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spacing w:line="360" w:lineRule="auto"/>
        <w:rPr>
          <w:rFonts w:hint="eastAsia"/>
          <w:color w:val="000000"/>
          <w:highlight w:val="none"/>
        </w:rPr>
      </w:pPr>
      <w:r>
        <w:rPr>
          <w:rFonts w:hint="eastAsia"/>
          <w:color w:val="000000"/>
          <w:highlight w:val="none"/>
        </w:rPr>
      </w:r>
      <w:r/>
    </w:p>
    <w:p>
      <w:pPr>
        <w:pStyle w:val="964"/>
        <w:jc w:val="center"/>
        <w:spacing w:line="360" w:lineRule="auto"/>
        <w:rPr>
          <w:rFonts w:hint="eastAsia" w:ascii="宋体" w:hAnsi="宋体" w:cs="宋体"/>
          <w:b/>
          <w:color w:val="000000"/>
          <w:sz w:val="72"/>
          <w:szCs w:val="72"/>
          <w:highlight w:val="none"/>
        </w:rPr>
      </w:pPr>
      <w:r/>
      <w:bookmarkStart w:id="0" w:name="_Toc13817"/>
      <w:r/>
      <w:bookmarkStart w:id="1" w:name="_Toc3212"/>
      <w:r/>
      <w:bookmarkStart w:id="2" w:name="_Toc22897"/>
      <w:r>
        <w:rPr>
          <w:rFonts w:hint="eastAsia" w:ascii="宋体" w:hAnsi="宋体" w:cs="宋体"/>
          <w:b/>
          <w:bCs/>
          <w:color w:val="000000"/>
          <w:sz w:val="100"/>
          <w:szCs w:val="100"/>
          <w:highlight w:val="none"/>
        </w:rPr>
        <w:t xml:space="preserve">政 府 采 购 公 开 招 标</w:t>
      </w:r>
      <w:bookmarkEnd w:id="0"/>
      <w:r/>
      <w:bookmarkEnd w:id="1"/>
      <w:r/>
      <w:bookmarkEnd w:id="2"/>
      <w:r>
        <w:rPr>
          <w:rFonts w:hint="eastAsia" w:ascii="宋体" w:hAnsi="宋体" w:cs="宋体"/>
          <w:b/>
          <w:bCs/>
          <w:color w:val="000000"/>
          <w:sz w:val="100"/>
          <w:szCs w:val="100"/>
          <w:highlight w:val="none"/>
        </w:rPr>
        <w:t xml:space="preserve"> 文 件</w:t>
      </w:r>
      <w:r>
        <w:rPr>
          <w:rFonts w:hint="eastAsia" w:ascii="宋体" w:hAnsi="宋体" w:cs="宋体"/>
          <w:b/>
          <w:color w:val="000000"/>
          <w:sz w:val="72"/>
          <w:szCs w:val="72"/>
          <w:highlight w:val="none"/>
        </w:rPr>
      </w:r>
      <w:r/>
    </w:p>
    <w:p>
      <w:pPr>
        <w:pStyle w:val="96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38"/>
        <w:ind w:firstLine="420"/>
        <w:spacing w:line="360" w:lineRule="auto"/>
        <w:rPr>
          <w:rFonts w:hint="eastAsia" w:hAnsi="宋体" w:cs="宋体"/>
          <w:color w:val="000000"/>
          <w:szCs w:val="21"/>
          <w:highlight w:val="none"/>
        </w:rPr>
      </w:pPr>
      <w:r>
        <w:rPr>
          <w:rFonts w:hint="eastAsia" w:hAnsi="宋体" w:cs="宋体"/>
          <w:color w:val="000000"/>
          <w:szCs w:val="21"/>
          <w:highlight w:val="none"/>
        </w:rPr>
      </w:r>
      <w:r/>
    </w:p>
    <w:p>
      <w:pPr>
        <w:pStyle w:val="96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38"/>
        <w:ind w:firstLine="420"/>
        <w:spacing w:line="360" w:lineRule="auto"/>
        <w:rPr>
          <w:rFonts w:hint="eastAsia"/>
          <w:color w:val="000000"/>
          <w:highlight w:val="none"/>
        </w:rPr>
      </w:pPr>
      <w:r>
        <w:rPr>
          <w:rFonts w:hint="eastAsia"/>
          <w:color w:val="000000"/>
          <w:highlight w:val="none"/>
        </w:rPr>
      </w:r>
      <w:r/>
    </w:p>
    <w:p>
      <w:pPr>
        <w:pStyle w:val="96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both"/>
        <w:spacing w:line="360" w:lineRule="auto"/>
        <w:rPr>
          <w:rFonts w:hint="eastAsia" w:ascii="宋体" w:hAnsi="宋体" w:eastAsia="宋体" w:cs="宋体"/>
          <w:color w:val="000000"/>
          <w:sz w:val="30"/>
          <w:highlight w:val="none"/>
          <w:lang w:eastAsia="zh-CN"/>
        </w:rPr>
      </w:pPr>
      <w:r>
        <w:rPr>
          <w:rFonts w:hint="eastAsia" w:ascii="宋体" w:hAnsi="宋体" w:cs="宋体"/>
          <w:color w:val="000000"/>
          <w:sz w:val="21"/>
          <w:szCs w:val="21"/>
          <w:highlight w:val="none"/>
        </w:rPr>
        <w:t xml:space="preserve">              </w:t>
      </w:r>
      <w:r>
        <w:rPr>
          <w:rFonts w:hint="eastAsia" w:ascii="宋体" w:hAnsi="宋体" w:cs="宋体"/>
          <w:color w:val="000000"/>
          <w:sz w:val="30"/>
          <w:highlight w:val="none"/>
        </w:rPr>
        <w:t xml:space="preserve">招标编号：</w:t>
      </w:r>
      <w:r>
        <w:rPr>
          <w:rFonts w:hint="eastAsia" w:ascii="宋体" w:hAnsi="宋体" w:cs="宋体"/>
          <w:color w:val="000000"/>
          <w:sz w:val="30"/>
          <w:highlight w:val="none"/>
          <w:lang w:eastAsia="zh-CN"/>
        </w:rPr>
        <w:t xml:space="preserve">JSZC-320509-SZZS-G2026-0022</w:t>
      </w:r>
      <w:r>
        <w:rPr>
          <w:rFonts w:hint="eastAsia" w:ascii="宋体" w:hAnsi="宋体" w:eastAsia="宋体" w:cs="宋体"/>
          <w:color w:val="000000"/>
          <w:sz w:val="30"/>
          <w:highlight w:val="none"/>
          <w:lang w:eastAsia="zh-CN"/>
        </w:rPr>
      </w:r>
      <w:r/>
    </w:p>
    <w:p>
      <w:pPr>
        <w:pStyle w:val="1016"/>
        <w:ind w:left="3000" w:hanging="1500"/>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项目名称：吴江四院扩建工程一新院二次供水项目</w:t>
      </w:r>
      <w:r>
        <w:rPr>
          <w:rFonts w:hint="eastAsia" w:ascii="宋体" w:hAnsi="宋体" w:cs="宋体"/>
          <w:color w:val="000000"/>
          <w:sz w:val="30"/>
          <w:highlight w:val="none"/>
        </w:rPr>
      </w:r>
      <w:r/>
    </w:p>
    <w:p>
      <w:pPr>
        <w:pStyle w:val="964"/>
        <w:ind w:left="3000" w:right="-159" w:hanging="1500"/>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招标单位：苏州市吴江区第四人民医院</w:t>
      </w:r>
      <w:r>
        <w:rPr>
          <w:rFonts w:hint="eastAsia" w:ascii="宋体" w:hAnsi="宋体" w:cs="宋体"/>
          <w:color w:val="000000"/>
          <w:sz w:val="30"/>
          <w:highlight w:val="none"/>
        </w:rPr>
      </w:r>
      <w:r/>
    </w:p>
    <w:p>
      <w:pPr>
        <w:pStyle w:val="964"/>
        <w:ind w:firstLine="1485"/>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项目类别：货物类 </w:t>
      </w:r>
      <w:r>
        <w:rPr>
          <w:rFonts w:hint="eastAsia" w:ascii="宋体" w:hAnsi="宋体" w:cs="宋体"/>
          <w:color w:val="000000"/>
          <w:sz w:val="30"/>
          <w:highlight w:val="none"/>
        </w:rPr>
      </w:r>
      <w:r/>
    </w:p>
    <w:p>
      <w:pPr>
        <w:pStyle w:val="964"/>
        <w:ind w:firstLine="1485"/>
        <w:spacing w:line="360" w:lineRule="auto"/>
        <w:rPr>
          <w:rFonts w:ascii="宋体" w:hAnsi="宋体" w:cs="宋体"/>
          <w:color w:val="000000"/>
          <w:sz w:val="30"/>
          <w:highlight w:val="none"/>
        </w:rPr>
      </w:pPr>
      <w:r>
        <w:rPr>
          <w:rFonts w:hint="eastAsia" w:ascii="宋体" w:hAnsi="宋体" w:cs="宋体"/>
          <w:color w:val="000000"/>
          <w:sz w:val="30"/>
          <w:highlight w:val="none"/>
        </w:rPr>
        <w:t xml:space="preserve">标的所属行业：工业</w:t>
      </w:r>
      <w:r>
        <w:rPr>
          <w:rFonts w:ascii="宋体" w:hAnsi="宋体" w:cs="宋体"/>
          <w:color w:val="000000"/>
          <w:sz w:val="30"/>
          <w:highlight w:val="none"/>
        </w:rPr>
      </w:r>
      <w:r/>
    </w:p>
    <w:p>
      <w:pPr>
        <w:pStyle w:val="1038"/>
        <w:ind w:firstLine="420"/>
        <w:spacing w:line="360" w:lineRule="auto"/>
        <w:rPr>
          <w:rFonts w:hint="eastAsia"/>
          <w:color w:val="000000"/>
          <w:highlight w:val="none"/>
        </w:rPr>
      </w:pPr>
      <w:r>
        <w:rPr>
          <w:rFonts w:hint="eastAsia"/>
          <w:color w:val="000000"/>
          <w:highlight w:val="none"/>
        </w:rPr>
      </w:r>
      <w:r/>
    </w:p>
    <w:p>
      <w:pPr>
        <w:pStyle w:val="964"/>
        <w:ind w:right="-159" w:firstLine="182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64"/>
        <w:ind w:firstLine="600"/>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                      </w:t>
      </w:r>
      <w:r>
        <w:rPr>
          <w:rFonts w:hint="eastAsia" w:ascii="宋体" w:hAnsi="宋体" w:cs="宋体"/>
          <w:color w:val="000000"/>
          <w:sz w:val="30"/>
          <w:highlight w:val="none"/>
        </w:rPr>
      </w:r>
      <w:r/>
    </w:p>
    <w:p>
      <w:pPr>
        <w:pStyle w:val="964"/>
        <w:ind w:firstLine="600"/>
        <w:spacing w:line="36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964"/>
        <w:ind w:firstLine="600"/>
        <w:spacing w:line="36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964"/>
        <w:jc w:val="center"/>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中思项目管理咨询有限公司</w:t>
      </w:r>
      <w:r>
        <w:rPr>
          <w:rFonts w:hint="eastAsia" w:ascii="宋体" w:hAnsi="宋体" w:cs="宋体"/>
          <w:color w:val="000000"/>
          <w:sz w:val="30"/>
          <w:highlight w:val="none"/>
        </w:rPr>
      </w:r>
      <w:r/>
    </w:p>
    <w:p>
      <w:pPr>
        <w:pStyle w:val="964"/>
        <w:jc w:val="center"/>
        <w:spacing w:line="360" w:lineRule="auto"/>
        <w:rPr>
          <w:rFonts w:hint="eastAsia" w:ascii="宋体" w:hAnsi="宋体" w:cs="宋体"/>
          <w:b/>
          <w:bCs/>
          <w:color w:val="000000"/>
          <w:sz w:val="30"/>
          <w:highlight w:val="none"/>
        </w:rPr>
      </w:pPr>
      <w:r>
        <w:rPr>
          <w:rFonts w:hint="eastAsia" w:ascii="宋体" w:hAnsi="宋体" w:cs="宋体"/>
          <w:color w:val="000000"/>
          <w:sz w:val="30"/>
          <w:highlight w:val="none"/>
        </w:rPr>
        <w:t xml:space="preserve">二〇二六年</w:t>
      </w:r>
      <w:r>
        <w:rPr>
          <w:rFonts w:hint="eastAsia" w:ascii="宋体" w:hAnsi="宋体" w:cs="宋体"/>
          <w:color w:val="000000"/>
          <w:sz w:val="30"/>
          <w:highlight w:val="none"/>
          <w:lang w:val="en-US" w:eastAsia="zh-CN"/>
        </w:rPr>
        <w:t xml:space="preserve">七</w:t>
      </w:r>
      <w:r>
        <w:rPr>
          <w:rFonts w:hint="eastAsia" w:ascii="宋体" w:hAnsi="宋体" w:cs="宋体"/>
          <w:color w:val="000000"/>
          <w:sz w:val="30"/>
          <w:highlight w:val="none"/>
        </w:rPr>
        <w:t xml:space="preserve">月</w:t>
      </w:r>
      <w:r>
        <w:rPr>
          <w:rFonts w:hint="eastAsia" w:ascii="宋体" w:hAnsi="宋体" w:cs="宋体"/>
          <w:b/>
          <w:bCs/>
          <w:color w:val="000000"/>
          <w:sz w:val="30"/>
          <w:highlight w:val="none"/>
        </w:rPr>
      </w:r>
      <w:r/>
    </w:p>
    <w:p>
      <w:pPr>
        <w:pStyle w:val="969"/>
        <w:spacing w:line="360" w:lineRule="auto"/>
        <w:tabs>
          <w:tab w:val="left" w:pos="1008" w:leader="none"/>
        </w:tabs>
        <w:rPr>
          <w:rFonts w:hint="eastAsia" w:ascii="宋体" w:hAnsi="宋体" w:cs="宋体"/>
          <w:color w:val="000000"/>
          <w:highlight w:val="none"/>
        </w:rPr>
      </w:pPr>
      <w:r>
        <w:rPr>
          <w:rFonts w:hint="eastAsia" w:ascii="宋体" w:hAnsi="宋体" w:cs="宋体"/>
          <w:color w:val="000000"/>
          <w:highlight w:val="none"/>
        </w:rPr>
      </w:r>
      <w:r/>
    </w:p>
    <w:p>
      <w:pPr>
        <w:pStyle w:val="964"/>
        <w:jc w:val="center"/>
        <w:spacing w:line="360" w:lineRule="auto"/>
        <w:rPr>
          <w:b/>
          <w:bCs/>
          <w:color w:val="000000"/>
          <w:sz w:val="44"/>
          <w:szCs w:val="44"/>
          <w:highlight w:val="none"/>
        </w:rPr>
      </w:pPr>
      <w:r>
        <w:rPr>
          <w:rFonts w:ascii="宋体" w:hAnsi="宋体"/>
          <w:b/>
          <w:bCs/>
          <w:color w:val="000000"/>
          <w:sz w:val="44"/>
          <w:szCs w:val="44"/>
          <w:highlight w:val="none"/>
        </w:rPr>
        <w:t xml:space="preserve">目</w:t>
      </w:r>
      <w:r>
        <w:rPr>
          <w:rFonts w:hint="eastAsia" w:ascii="宋体" w:hAnsi="宋体"/>
          <w:b/>
          <w:bCs/>
          <w:color w:val="000000"/>
          <w:sz w:val="44"/>
          <w:szCs w:val="44"/>
          <w:highlight w:val="none"/>
        </w:rPr>
        <w:t xml:space="preserve">    </w:t>
      </w:r>
      <w:r>
        <w:rPr>
          <w:rFonts w:ascii="宋体" w:hAnsi="宋体"/>
          <w:b/>
          <w:bCs/>
          <w:color w:val="000000"/>
          <w:sz w:val="44"/>
          <w:szCs w:val="44"/>
          <w:highlight w:val="none"/>
        </w:rPr>
        <w:t xml:space="preserve">录</w:t>
      </w:r>
      <w:r>
        <w:rPr>
          <w:b/>
          <w:bCs/>
          <w:color w:val="000000"/>
          <w:sz w:val="44"/>
          <w:szCs w:val="44"/>
          <w:highlight w:val="none"/>
        </w:rPr>
      </w:r>
      <w:r/>
    </w:p>
    <w:p>
      <w:pPr>
        <w:pStyle w:val="1018"/>
        <w:ind w:left="480"/>
        <w:spacing w:line="360" w:lineRule="auto"/>
        <w:tabs>
          <w:tab w:val="right" w:pos="9746" w:leader="dot"/>
        </w:tabs>
        <w:rPr>
          <w:rFonts w:hint="eastAsia"/>
          <w:color w:val="000000"/>
          <w:highlight w:val="none"/>
        </w:rPr>
      </w:pPr>
      <w:r>
        <w:rPr>
          <w:rFonts w:hint="eastAsia"/>
          <w:color w:val="000000"/>
          <w:highlight w:val="none"/>
        </w:rPr>
      </w:r>
      <w:r/>
    </w:p>
    <w:p>
      <w:pPr>
        <w:pStyle w:val="1018"/>
        <w:ind w:left="480"/>
        <w:spacing w:line="360" w:lineRule="auto"/>
        <w:tabs>
          <w:tab w:val="right" w:pos="9746"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TOC \o "1-2" \h \u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\l _Toc15481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前 附 表</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_Toc15481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- 1 -</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18"/>
        <w:ind w:left="480"/>
        <w:spacing w:line="360" w:lineRule="auto"/>
        <w:tabs>
          <w:tab w:val="right" w:pos="9746"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\l _Toc2080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第一章 投标邀请函</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_Toc2080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- 4 -</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18"/>
        <w:ind w:left="480"/>
        <w:spacing w:line="360" w:lineRule="auto"/>
        <w:tabs>
          <w:tab w:val="right" w:pos="9746"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\l _Toc6043 </w:instrText>
      </w:r>
      <w:r>
        <w:rPr>
          <w:rFonts w:hint="eastAsia" w:ascii="宋体" w:hAnsi="宋体" w:cs="宋体"/>
          <w:color w:val="000000"/>
          <w:sz w:val="30"/>
          <w:szCs w:val="30"/>
          <w:highlight w:val="none"/>
        </w:rPr>
        <w:fldChar w:fldCharType="separate"/>
      </w:r>
      <w:r>
        <w:rPr>
          <w:rFonts w:hint="eastAsia" w:ascii="宋体" w:hAnsi="宋体" w:cs="宋体"/>
          <w:bCs/>
          <w:color w:val="000000"/>
          <w:sz w:val="30"/>
          <w:szCs w:val="30"/>
          <w:highlight w:val="none"/>
        </w:rPr>
        <w:t xml:space="preserve">第二章 投标人须知</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_Toc6043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- 10 -</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18"/>
        <w:ind w:left="480"/>
        <w:spacing w:line="360" w:lineRule="auto"/>
        <w:tabs>
          <w:tab w:val="right" w:pos="9746"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\l _Toc5577 </w:instrText>
      </w:r>
      <w:r>
        <w:rPr>
          <w:rFonts w:hint="eastAsia" w:ascii="宋体" w:hAnsi="宋体" w:cs="宋体"/>
          <w:color w:val="000000"/>
          <w:sz w:val="30"/>
          <w:szCs w:val="30"/>
          <w:highlight w:val="none"/>
        </w:rPr>
        <w:fldChar w:fldCharType="separate"/>
      </w:r>
      <w:r>
        <w:rPr>
          <w:rFonts w:hint="eastAsia" w:ascii="宋体" w:hAnsi="宋体" w:cs="宋体"/>
          <w:bCs/>
          <w:color w:val="000000"/>
          <w:sz w:val="30"/>
          <w:szCs w:val="30"/>
          <w:highlight w:val="none"/>
        </w:rPr>
        <w:t xml:space="preserve">第三章 投标文件格式</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_Toc5577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- 21 -</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18"/>
        <w:ind w:left="480"/>
        <w:spacing w:line="360" w:lineRule="auto"/>
        <w:tabs>
          <w:tab w:val="right" w:pos="9746"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\l _Toc23445 </w:instrText>
      </w:r>
      <w:r>
        <w:rPr>
          <w:rFonts w:hint="eastAsia" w:ascii="宋体" w:hAnsi="宋体" w:cs="宋体"/>
          <w:color w:val="000000"/>
          <w:sz w:val="30"/>
          <w:szCs w:val="30"/>
          <w:highlight w:val="none"/>
        </w:rPr>
        <w:fldChar w:fldCharType="separate"/>
      </w:r>
      <w:r>
        <w:rPr>
          <w:rFonts w:hint="eastAsia" w:ascii="宋体" w:hAnsi="宋体" w:cs="宋体"/>
          <w:bCs/>
          <w:color w:val="000000"/>
          <w:sz w:val="30"/>
          <w:szCs w:val="30"/>
          <w:highlight w:val="none"/>
        </w:rPr>
        <w:t xml:space="preserve">第四章 招标书</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_Toc23445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- 36 -</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18"/>
        <w:ind w:left="480"/>
        <w:spacing w:line="360" w:lineRule="auto"/>
        <w:tabs>
          <w:tab w:val="right" w:pos="9746"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\l _Toc14097 </w:instrText>
      </w:r>
      <w:r>
        <w:rPr>
          <w:rFonts w:hint="eastAsia" w:ascii="宋体" w:hAnsi="宋体" w:cs="宋体"/>
          <w:color w:val="000000"/>
          <w:sz w:val="30"/>
          <w:szCs w:val="30"/>
          <w:highlight w:val="none"/>
        </w:rPr>
        <w:fldChar w:fldCharType="separate"/>
      </w:r>
      <w:r>
        <w:rPr>
          <w:rFonts w:hint="eastAsia" w:ascii="宋体" w:hAnsi="宋体" w:cs="宋体"/>
          <w:bCs/>
          <w:color w:val="000000"/>
          <w:sz w:val="30"/>
          <w:szCs w:val="30"/>
          <w:highlight w:val="none"/>
          <w:lang w:val="zh-CN"/>
        </w:rPr>
        <w:t xml:space="preserve">第</w:t>
      </w:r>
      <w:r>
        <w:rPr>
          <w:rFonts w:hint="eastAsia" w:ascii="宋体" w:hAnsi="宋体" w:cs="宋体"/>
          <w:bCs/>
          <w:color w:val="000000"/>
          <w:sz w:val="30"/>
          <w:szCs w:val="30"/>
          <w:highlight w:val="none"/>
        </w:rPr>
        <w:t xml:space="preserve">五</w:t>
      </w:r>
      <w:r>
        <w:rPr>
          <w:rFonts w:hint="eastAsia" w:ascii="宋体" w:hAnsi="宋体" w:cs="宋体"/>
          <w:bCs/>
          <w:color w:val="000000"/>
          <w:sz w:val="30"/>
          <w:szCs w:val="30"/>
          <w:highlight w:val="none"/>
          <w:lang w:val="zh-CN"/>
        </w:rPr>
        <w:t xml:space="preserve">章</w:t>
      </w:r>
      <w:r>
        <w:rPr>
          <w:rFonts w:hint="eastAsia" w:ascii="宋体" w:hAnsi="宋体" w:cs="宋体"/>
          <w:bCs/>
          <w:color w:val="000000"/>
          <w:sz w:val="30"/>
          <w:szCs w:val="30"/>
          <w:highlight w:val="none"/>
        </w:rPr>
        <w:t xml:space="preserve"> </w:t>
      </w:r>
      <w:r>
        <w:rPr>
          <w:rFonts w:hint="eastAsia" w:ascii="宋体" w:hAnsi="宋体" w:cs="宋体"/>
          <w:bCs/>
          <w:color w:val="000000"/>
          <w:sz w:val="30"/>
          <w:szCs w:val="30"/>
          <w:highlight w:val="none"/>
          <w:lang w:val="zh-CN"/>
        </w:rPr>
        <w:t xml:space="preserve">合同</w:t>
      </w:r>
      <w:r>
        <w:rPr>
          <w:rFonts w:hint="eastAsia" w:ascii="宋体" w:hAnsi="宋体" w:cs="宋体"/>
          <w:bCs/>
          <w:color w:val="000000"/>
          <w:sz w:val="30"/>
          <w:szCs w:val="30"/>
          <w:highlight w:val="none"/>
        </w:rPr>
        <w:t xml:space="preserve">主要</w:t>
      </w:r>
      <w:r>
        <w:rPr>
          <w:rFonts w:hint="eastAsia" w:ascii="宋体" w:hAnsi="宋体" w:cs="宋体"/>
          <w:bCs/>
          <w:color w:val="000000"/>
          <w:sz w:val="30"/>
          <w:szCs w:val="30"/>
          <w:highlight w:val="none"/>
          <w:lang w:val="zh-CN"/>
        </w:rPr>
        <w:t xml:space="preserve">条款</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_Toc14097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- 59 -</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1018"/>
        <w:ind w:left="480"/>
        <w:spacing w:line="360" w:lineRule="auto"/>
        <w:tabs>
          <w:tab w:val="right" w:pos="9746" w:leader="dot"/>
        </w:tabs>
        <w:rPr>
          <w:rFonts w:hint="eastAsia" w:ascii="宋体" w:hAnsi="宋体" w:cs="宋体"/>
          <w:color w:val="000000"/>
          <w:sz w:val="30"/>
          <w:szCs w:val="30"/>
          <w:highlight w:val="none"/>
        </w:rP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\l _Toc22870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lang w:val="zh-CN"/>
        </w:rPr>
        <w:t xml:space="preserve">第</w:t>
      </w:r>
      <w:r>
        <w:rPr>
          <w:rFonts w:hint="eastAsia" w:ascii="宋体" w:hAnsi="宋体" w:cs="宋体"/>
          <w:color w:val="000000"/>
          <w:sz w:val="30"/>
          <w:szCs w:val="30"/>
          <w:highlight w:val="none"/>
        </w:rPr>
        <w:t xml:space="preserve">六</w:t>
      </w:r>
      <w:r>
        <w:rPr>
          <w:rFonts w:hint="eastAsia" w:ascii="宋体" w:hAnsi="宋体" w:cs="宋体"/>
          <w:color w:val="000000"/>
          <w:sz w:val="30"/>
          <w:szCs w:val="30"/>
          <w:highlight w:val="none"/>
          <w:lang w:val="zh-CN"/>
        </w:rPr>
        <w:t xml:space="preserve">章 评标办法及评分标准</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_Toc22870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- 65 -</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r>
      <w:r/>
    </w:p>
    <w:p>
      <w:pPr>
        <w:pStyle w:val="966"/>
        <w:spacing w:line="360" w:lineRule="auto"/>
        <w:rPr>
          <w:rFonts w:hint="eastAsia"/>
          <w:color w:val="000000"/>
          <w:highlight w:val="none"/>
        </w:rPr>
      </w:pPr>
      <w:r>
        <w:rPr>
          <w:rFonts w:hint="eastAsia" w:ascii="宋体" w:hAnsi="宋体" w:cs="宋体"/>
          <w:color w:val="000000"/>
          <w:sz w:val="30"/>
          <w:szCs w:val="30"/>
          <w:highlight w:val="none"/>
        </w:rPr>
        <w:fldChar w:fldCharType="end"/>
      </w: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sectPr>
          <w:headerReference w:type="default" r:id="rId9"/>
          <w:footerReference w:type="even" r:id="rId12"/>
          <w:footnotePr/>
          <w:endnotePr/>
          <w:type w:val="nextPage"/>
          <w:pgSz w:w="11906" w:h="16838" w:orient="portrait"/>
          <w:pgMar w:top="1440" w:right="1080" w:bottom="1440" w:left="1080" w:header="851" w:footer="992" w:gutter="0"/>
          <w:cols w:num="1" w:sep="0" w:space="1701" w:equalWidth="1"/>
          <w:docGrid w:linePitch="360"/>
          <w:titlePg/>
        </w:sectPr>
      </w:pPr>
      <w:r>
        <w:rPr>
          <w:rFonts w:hint="eastAsia"/>
          <w:color w:val="000000"/>
          <w:highlight w:val="none"/>
        </w:rPr>
      </w:r>
      <w:r/>
    </w:p>
    <w:p>
      <w:pPr>
        <w:pStyle w:val="966"/>
        <w:jc w:val="center"/>
        <w:spacing w:before="0" w:after="0" w:line="360" w:lineRule="auto"/>
        <w:rPr>
          <w:rFonts w:hint="eastAsia"/>
          <w:color w:val="000000"/>
          <w:highlight w:val="none"/>
        </w:rPr>
      </w:pPr>
      <w:r/>
      <w:bookmarkStart w:id="3" w:name="_Toc15481"/>
      <w:r>
        <w:rPr>
          <w:rFonts w:hint="eastAsia"/>
          <w:color w:val="000000"/>
          <w:highlight w:val="none"/>
        </w:rPr>
        <w:t xml:space="preserve">前 附 表</w:t>
      </w:r>
      <w:bookmarkEnd w:id="3"/>
      <w:r>
        <w:rPr>
          <w:rFonts w:hint="eastAsia"/>
          <w:color w:val="000000"/>
          <w:highlight w:val="none"/>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rPr>
        <w:t xml:space="preserve">下述表中内容是对招标文件的具体补充和修改，如果有矛盾之处的话，应以本附表为准。</w:t>
      </w:r>
      <w:r>
        <w:rPr>
          <w:rFonts w:hint="eastAsia" w:ascii="宋体" w:hAnsi="宋体" w:cs="宋体"/>
          <w:color w:val="000000"/>
          <w:highlight w:val="none"/>
        </w:rPr>
      </w:r>
      <w:r/>
    </w:p>
    <w:tbl>
      <w:tblPr>
        <w:tblW w:w="1004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712"/>
        <w:gridCol w:w="7495"/>
      </w:tblGrid>
      <w:tr>
        <w:trPr>
          <w:trHeight w:val="680"/>
        </w:trPr>
        <w:tc>
          <w:tcPr>
            <w:tcW w:w="836" w:type="dxa"/>
            <w:vAlign w:val="center"/>
            <w:textDirection w:val="lrTb"/>
            <w:noWrap w:val="false"/>
          </w:tcPr>
          <w:p>
            <w:pPr>
              <w:pStyle w:val="964"/>
              <w:jc w:val="center"/>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lang w:val="zh-CN"/>
              </w:rPr>
              <w:t xml:space="preserve">项号</w:t>
            </w:r>
            <w:r>
              <w:rPr>
                <w:rFonts w:hint="eastAsia" w:ascii="宋体" w:hAnsi="宋体" w:cs="宋体"/>
                <w:b/>
                <w:bCs/>
                <w:color w:val="000000"/>
                <w:highlight w:val="none"/>
              </w:rPr>
            </w:r>
            <w:r/>
          </w:p>
        </w:tc>
        <w:tc>
          <w:tcPr>
            <w:tcW w:w="1712" w:type="dxa"/>
            <w:vAlign w:val="center"/>
            <w:textDirection w:val="lrTb"/>
            <w:noWrap w:val="false"/>
          </w:tcPr>
          <w:p>
            <w:pPr>
              <w:pStyle w:val="964"/>
              <w:jc w:val="center"/>
              <w:spacing w:line="360" w:lineRule="auto"/>
              <w:widowControl w:val="off"/>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名称</w:t>
            </w:r>
            <w:r>
              <w:rPr>
                <w:rFonts w:hint="eastAsia" w:ascii="宋体" w:hAnsi="宋体" w:cs="宋体"/>
                <w:b/>
                <w:bCs/>
                <w:color w:val="000000"/>
                <w:highlight w:val="none"/>
                <w:lang w:val="zh-CN"/>
              </w:rPr>
            </w:r>
            <w:r/>
          </w:p>
        </w:tc>
        <w:tc>
          <w:tcPr>
            <w:tcW w:w="7495" w:type="dxa"/>
            <w:vAlign w:val="center"/>
            <w:textDirection w:val="lrTb"/>
            <w:noWrap w:val="false"/>
          </w:tcPr>
          <w:p>
            <w:pPr>
              <w:pStyle w:val="964"/>
              <w:jc w:val="center"/>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lang w:val="zh-CN"/>
              </w:rPr>
              <w:t xml:space="preserve">内      容</w:t>
            </w:r>
            <w:r>
              <w:rPr>
                <w:rFonts w:hint="eastAsia" w:ascii="宋体" w:hAnsi="宋体" w:cs="宋体"/>
                <w:b/>
                <w:bCs/>
                <w:color w:val="000000"/>
                <w:highlight w:val="none"/>
              </w:rPr>
            </w:r>
            <w:r/>
          </w:p>
        </w:tc>
      </w:tr>
      <w:tr>
        <w:trPr>
          <w:trHeight w:val="87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1</w:t>
            </w:r>
            <w:r>
              <w:rPr>
                <w:rFonts w:hint="eastAsia" w:ascii="宋体" w:hAnsi="宋体" w:cs="宋体"/>
                <w:color w:val="000000"/>
                <w:highlight w:val="none"/>
                <w:lang w:val="zh-CN"/>
              </w:rPr>
            </w:r>
            <w:r/>
          </w:p>
        </w:tc>
        <w:tc>
          <w:tcPr>
            <w:tcW w:w="1712" w:type="dxa"/>
            <w:vAlign w:val="center"/>
            <w:textDirection w:val="lrTb"/>
            <w:noWrap w:val="false"/>
          </w:tcPr>
          <w:p>
            <w:pPr>
              <w:pStyle w:val="964"/>
              <w:jc w:val="center"/>
              <w:spacing w:line="360" w:lineRule="auto"/>
              <w:widowControl w:val="off"/>
              <w:tabs>
                <w:tab w:val="left" w:pos="3600" w:leader="none"/>
              </w:tabs>
              <w:rPr>
                <w:rFonts w:hint="eastAsia" w:ascii="宋体" w:hAnsi="宋体" w:cs="宋体"/>
                <w:color w:val="000000"/>
                <w:highlight w:val="none"/>
                <w:lang w:val="zh-CN"/>
              </w:rPr>
            </w:pPr>
            <w:r>
              <w:rPr>
                <w:rFonts w:hint="eastAsia" w:ascii="宋体" w:hAnsi="宋体" w:cs="宋体"/>
                <w:color w:val="000000"/>
                <w:highlight w:val="none"/>
              </w:rPr>
              <w:t xml:space="preserve">招标</w:t>
            </w:r>
            <w:r>
              <w:rPr>
                <w:rFonts w:hint="eastAsia" w:ascii="宋体" w:hAnsi="宋体" w:cs="宋体"/>
                <w:color w:val="000000"/>
                <w:highlight w:val="none"/>
                <w:lang w:val="zh-CN"/>
              </w:rPr>
              <w:t xml:space="preserve">人</w:t>
            </w:r>
            <w:r>
              <w:rPr>
                <w:rFonts w:hint="eastAsia" w:ascii="宋体" w:hAnsi="宋体" w:cs="宋体"/>
                <w:color w:val="000000"/>
                <w:highlight w:val="none"/>
                <w:lang w:val="zh-CN"/>
              </w:rPr>
            </w:r>
            <w:r/>
          </w:p>
        </w:tc>
        <w:tc>
          <w:tcPr>
            <w:tcW w:w="7495" w:type="dxa"/>
            <w:vAlign w:val="center"/>
            <w:textDirection w:val="lrTb"/>
            <w:noWrap w:val="false"/>
          </w:tcPr>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苏州市吴江区第四人民医院</w:t>
            </w:r>
            <w:r>
              <w:rPr>
                <w:rFonts w:hint="eastAsia" w:ascii="宋体" w:hAnsi="宋体" w:cs="宋体"/>
                <w:color w:val="000000"/>
                <w:highlight w:val="none"/>
              </w:rPr>
            </w:r>
            <w:r/>
          </w:p>
          <w:p>
            <w:pPr>
              <w:pStyle w:val="964"/>
              <w:jc w:val="both"/>
              <w:spacing w:line="360" w:lineRule="auto"/>
              <w:widowControl w:val="off"/>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联系人：戴剑虹          </w:t>
            </w:r>
            <w:r>
              <w:rPr>
                <w:rFonts w:hint="eastAsia" w:ascii="宋体" w:hAnsi="宋体" w:cs="宋体"/>
                <w:color w:val="000000"/>
                <w:highlight w:val="none"/>
              </w:rPr>
            </w:r>
            <w:r/>
          </w:p>
          <w:p>
            <w:pPr>
              <w:pStyle w:val="964"/>
              <w:jc w:val="both"/>
              <w:spacing w:line="360" w:lineRule="auto"/>
              <w:widowControl w:val="off"/>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联系电话：0512-63192201-8000 </w:t>
            </w:r>
            <w:r>
              <w:rPr>
                <w:rFonts w:hint="eastAsia" w:ascii="宋体" w:hAnsi="宋体" w:cs="宋体"/>
                <w:color w:val="000000"/>
                <w:highlight w:val="none"/>
              </w:rPr>
            </w:r>
            <w:r/>
          </w:p>
        </w:tc>
      </w:tr>
      <w:tr>
        <w:trPr>
          <w:trHeight w:val="87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zh-CN" w:eastAsia="zh-CN" w:bidi="ar-SA"/>
              </w:rPr>
            </w:pPr>
            <w:r>
              <w:rPr>
                <w:rFonts w:hint="eastAsia" w:ascii="宋体" w:hAnsi="宋体" w:cs="宋体"/>
                <w:color w:val="000000"/>
                <w:highlight w:val="none"/>
                <w:lang w:val="zh-CN"/>
              </w:rPr>
              <w:t xml:space="preserve">2</w:t>
            </w:r>
            <w:r>
              <w:rPr>
                <w:rFonts w:hint="eastAsia" w:ascii="宋体" w:hAnsi="宋体" w:cs="宋体"/>
                <w:color w:val="000000"/>
                <w:sz w:val="24"/>
                <w:szCs w:val="24"/>
                <w:highlight w:val="none"/>
                <w:lang w:val="zh-CN" w:eastAsia="zh-CN" w:bidi="ar-SA"/>
              </w:rPr>
            </w:r>
            <w:r/>
          </w:p>
        </w:tc>
        <w:tc>
          <w:tcPr>
            <w:tcW w:w="1712" w:type="dxa"/>
            <w:vAlign w:val="center"/>
            <w:textDirection w:val="lrTb"/>
            <w:noWrap w:val="false"/>
          </w:tcPr>
          <w:p>
            <w:pPr>
              <w:pStyle w:val="964"/>
              <w:jc w:val="center"/>
              <w:spacing w:line="360" w:lineRule="auto"/>
              <w:widowControl w:val="off"/>
              <w:tabs>
                <w:tab w:val="left" w:pos="3600" w:leader="none"/>
              </w:tabs>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代建单位</w:t>
            </w:r>
            <w:r>
              <w:rPr>
                <w:rFonts w:ascii="宋体" w:hAnsi="宋体" w:eastAsia="宋体" w:cs="宋体"/>
                <w:color w:val="000000"/>
                <w:highlight w:val="none"/>
                <w:lang w:val="en-US" w:eastAsia="zh-CN"/>
              </w:rPr>
            </w:r>
            <w:r/>
          </w:p>
        </w:tc>
        <w:tc>
          <w:tcPr>
            <w:tcW w:w="7495" w:type="dxa"/>
            <w:vAlign w:val="center"/>
            <w:textDirection w:val="lrTb"/>
            <w:noWrap w:val="false"/>
          </w:tcPr>
          <w:p>
            <w:pPr>
              <w:pStyle w:val="964"/>
              <w:jc w:val="both"/>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吴江市震泽镇投资发展有限公司</w:t>
            </w:r>
            <w:r>
              <w:rPr>
                <w:rFonts w:hint="eastAsia" w:ascii="宋体" w:hAnsi="宋体" w:eastAsia="宋体" w:cs="宋体"/>
                <w:color w:val="000000"/>
                <w:highlight w:val="none"/>
                <w:lang w:eastAsia="zh-CN"/>
              </w:rPr>
            </w:r>
            <w:r/>
          </w:p>
          <w:p>
            <w:pPr>
              <w:pStyle w:val="964"/>
              <w:jc w:val="both"/>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联系人</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黄健      </w:t>
            </w:r>
            <w:r>
              <w:rPr>
                <w:rFonts w:hint="eastAsia" w:ascii="宋体" w:hAnsi="宋体" w:eastAsia="宋体" w:cs="宋体"/>
                <w:color w:val="000000"/>
                <w:highlight w:val="none"/>
                <w:lang w:val="en-US" w:eastAsia="zh-CN"/>
              </w:rPr>
            </w:r>
            <w:r/>
          </w:p>
          <w:p>
            <w:pPr>
              <w:pStyle w:val="964"/>
              <w:jc w:val="both"/>
              <w:spacing w:line="360" w:lineRule="auto"/>
              <w:widowControl w:val="off"/>
              <w:rPr>
                <w:rFonts w:hint="eastAsia" w:ascii="宋体" w:hAnsi="宋体" w:cs="宋体"/>
                <w:color w:val="000000"/>
                <w:highlight w:val="none"/>
              </w:rPr>
            </w:pPr>
            <w:r>
              <w:rPr>
                <w:rFonts w:hint="eastAsia" w:ascii="宋体" w:hAnsi="宋体" w:eastAsia="宋体" w:cs="宋体"/>
                <w:color w:val="000000"/>
                <w:highlight w:val="none"/>
                <w:lang w:val="en-US" w:eastAsia="zh-CN"/>
              </w:rPr>
              <w:t xml:space="preserve">联系电话：</w:t>
            </w:r>
            <w:r>
              <w:rPr>
                <w:rFonts w:hint="eastAsia" w:ascii="宋体" w:hAnsi="宋体" w:eastAsia="宋体" w:cs="宋体"/>
                <w:color w:val="000000"/>
                <w:highlight w:val="none"/>
              </w:rPr>
              <w:t xml:space="preserve">0512-63751035</w:t>
            </w:r>
            <w:r>
              <w:rPr>
                <w:rFonts w:hint="eastAsia" w:ascii="宋体" w:hAnsi="宋体" w:cs="宋体"/>
                <w:color w:val="000000"/>
                <w:highlight w:val="none"/>
              </w:rPr>
            </w:r>
            <w:r/>
          </w:p>
        </w:tc>
      </w:tr>
      <w:tr>
        <w:trPr>
          <w:trHeight w:val="68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zh-CN" w:eastAsia="zh-CN" w:bidi="ar-SA"/>
              </w:rPr>
            </w:pPr>
            <w:r>
              <w:rPr>
                <w:rFonts w:hint="eastAsia" w:ascii="宋体" w:hAnsi="宋体" w:cs="宋体"/>
                <w:color w:val="000000"/>
                <w:highlight w:val="none"/>
                <w:lang w:val="zh-CN"/>
              </w:rPr>
              <w:t xml:space="preserve">3</w:t>
            </w:r>
            <w:r>
              <w:rPr>
                <w:rFonts w:hint="eastAsia" w:ascii="宋体" w:hAnsi="宋体" w:cs="宋体"/>
                <w:color w:val="000000"/>
                <w:sz w:val="24"/>
                <w:szCs w:val="24"/>
                <w:highlight w:val="none"/>
                <w:lang w:val="zh-CN" w:eastAsia="zh-CN" w:bidi="ar-SA"/>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rPr>
              <w:t xml:space="preserve">招标</w:t>
            </w:r>
            <w:r>
              <w:rPr>
                <w:rFonts w:hint="eastAsia" w:ascii="宋体" w:hAnsi="宋体" w:cs="宋体"/>
                <w:color w:val="000000"/>
                <w:highlight w:val="none"/>
                <w:lang w:val="zh-CN"/>
              </w:rPr>
              <w:t xml:space="preserve">代理机构</w:t>
            </w:r>
            <w:r>
              <w:rPr>
                <w:rFonts w:hint="eastAsia" w:ascii="宋体" w:hAnsi="宋体" w:cs="宋体"/>
                <w:color w:val="000000"/>
                <w:highlight w:val="none"/>
                <w:lang w:val="zh-CN"/>
              </w:rPr>
            </w:r>
            <w:r/>
          </w:p>
        </w:tc>
        <w:tc>
          <w:tcPr>
            <w:tcW w:w="7495" w:type="dxa"/>
            <w:vAlign w:val="bottom"/>
            <w:textDirection w:val="lrTb"/>
            <w:noWrap w:val="false"/>
          </w:tcPr>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中思项目管理咨询有限公司</w:t>
            </w:r>
            <w:r>
              <w:rPr>
                <w:rFonts w:hint="eastAsia" w:ascii="宋体" w:hAnsi="宋体" w:cs="宋体"/>
                <w:color w:val="000000"/>
                <w:highlight w:val="none"/>
              </w:rPr>
            </w:r>
            <w:r/>
          </w:p>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地</w:t>
            </w:r>
            <w:r>
              <w:rPr>
                <w:rFonts w:hint="eastAsia" w:ascii="宋体" w:hAnsi="宋体" w:cs="宋体"/>
                <w:color w:val="000000"/>
                <w:highlight w:val="none"/>
              </w:rPr>
              <w:t xml:space="preserve">  </w:t>
            </w:r>
            <w:r>
              <w:rPr>
                <w:rFonts w:hint="eastAsia" w:ascii="宋体" w:hAnsi="宋体" w:cs="宋体"/>
                <w:color w:val="000000"/>
                <w:highlight w:val="none"/>
                <w:lang w:val="zh-CN"/>
              </w:rPr>
              <w:t xml:space="preserve">址：苏州市西环路902号（双桥868创意文化产业园）629室   </w:t>
            </w:r>
            <w:r>
              <w:rPr>
                <w:rFonts w:hint="eastAsia" w:ascii="宋体" w:hAnsi="宋体" w:cs="宋体"/>
                <w:color w:val="000000"/>
                <w:highlight w:val="none"/>
              </w:rPr>
              <w:t xml:space="preserve">  </w:t>
            </w:r>
            <w:r>
              <w:rPr>
                <w:rFonts w:hint="eastAsia" w:ascii="宋体" w:hAnsi="宋体" w:cs="宋体"/>
                <w:color w:val="000000"/>
                <w:highlight w:val="none"/>
              </w:rPr>
            </w:r>
            <w:r/>
          </w:p>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邮编：</w:t>
            </w:r>
            <w:r>
              <w:rPr>
                <w:rFonts w:hint="eastAsia" w:ascii="宋体" w:hAnsi="宋体" w:cs="宋体"/>
                <w:color w:val="000000"/>
                <w:highlight w:val="none"/>
              </w:rPr>
              <w:t xml:space="preserve">215007</w:t>
            </w:r>
            <w:r>
              <w:rPr>
                <w:rFonts w:hint="eastAsia" w:ascii="宋体" w:hAnsi="宋体" w:cs="宋体"/>
                <w:color w:val="000000"/>
                <w:highlight w:val="none"/>
              </w:rPr>
            </w:r>
            <w:r/>
          </w:p>
          <w:p>
            <w:pPr>
              <w:pStyle w:val="964"/>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电话：0512-</w:t>
            </w:r>
            <w:r>
              <w:rPr>
                <w:rFonts w:hint="eastAsia" w:ascii="宋体" w:hAnsi="宋体" w:cs="宋体"/>
                <w:color w:val="000000"/>
                <w:highlight w:val="none"/>
              </w:rPr>
              <w:t xml:space="preserve">68832715</w:t>
            </w:r>
            <w:r>
              <w:rPr>
                <w:rFonts w:hint="eastAsia" w:ascii="宋体" w:hAnsi="宋体" w:cs="宋体"/>
                <w:color w:val="000000"/>
                <w:highlight w:val="none"/>
                <w:lang w:val="zh-CN"/>
              </w:rPr>
              <w:t xml:space="preserve">    </w:t>
            </w:r>
            <w:r>
              <w:rPr>
                <w:rFonts w:hint="eastAsia" w:ascii="宋体" w:hAnsi="宋体" w:cs="宋体"/>
                <w:color w:val="000000"/>
                <w:highlight w:val="none"/>
                <w:lang w:val="zh-CN"/>
              </w:rPr>
            </w:r>
            <w:r/>
          </w:p>
          <w:p>
            <w:pPr>
              <w:pStyle w:val="964"/>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联系人：符美婷、范万红</w:t>
            </w:r>
            <w:r>
              <w:rPr>
                <w:rFonts w:hint="eastAsia" w:ascii="宋体" w:hAnsi="宋体" w:cs="宋体"/>
                <w:color w:val="000000"/>
                <w:highlight w:val="none"/>
                <w:lang w:val="zh-CN"/>
              </w:rPr>
            </w:r>
            <w:r/>
          </w:p>
        </w:tc>
      </w:tr>
      <w:tr>
        <w:trPr>
          <w:trHeight w:val="68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zh-CN" w:eastAsia="zh-CN" w:bidi="ar-SA"/>
              </w:rPr>
            </w:pPr>
            <w:r>
              <w:rPr>
                <w:rFonts w:hint="eastAsia" w:ascii="宋体" w:hAnsi="宋体" w:cs="宋体"/>
                <w:color w:val="000000"/>
                <w:highlight w:val="none"/>
                <w:lang w:val="zh-CN"/>
              </w:rPr>
              <w:t xml:space="preserve">4</w:t>
            </w:r>
            <w:r>
              <w:rPr>
                <w:rFonts w:hint="eastAsia" w:ascii="宋体" w:hAnsi="宋体" w:cs="宋体"/>
                <w:color w:val="000000"/>
                <w:sz w:val="24"/>
                <w:szCs w:val="24"/>
                <w:highlight w:val="none"/>
                <w:lang w:val="zh-CN" w:eastAsia="zh-CN" w:bidi="ar-SA"/>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招标</w:t>
            </w:r>
            <w:r>
              <w:rPr>
                <w:rFonts w:hint="eastAsia" w:ascii="宋体" w:hAnsi="宋体" w:cs="宋体"/>
                <w:color w:val="000000"/>
                <w:highlight w:val="none"/>
                <w:lang w:val="zh-CN"/>
              </w:rPr>
              <w:t xml:space="preserve">编号</w:t>
            </w:r>
            <w:r>
              <w:rPr>
                <w:rFonts w:hint="eastAsia" w:ascii="宋体" w:hAnsi="宋体" w:cs="宋体"/>
                <w:color w:val="000000"/>
                <w:highlight w:val="none"/>
              </w:rPr>
            </w:r>
            <w:r/>
          </w:p>
        </w:tc>
        <w:tc>
          <w:tcPr>
            <w:tcW w:w="7495" w:type="dxa"/>
            <w:vAlign w:val="center"/>
            <w:textDirection w:val="lrTb"/>
            <w:noWrap w:val="false"/>
          </w:tcPr>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JSZC-320509-SZZS-G2026-0022号</w:t>
            </w:r>
            <w:r>
              <w:rPr>
                <w:rFonts w:hint="eastAsia" w:ascii="宋体" w:hAnsi="宋体" w:cs="宋体"/>
                <w:color w:val="000000"/>
                <w:highlight w:val="none"/>
              </w:rPr>
            </w:r>
            <w:r/>
          </w:p>
        </w:tc>
      </w:tr>
      <w:tr>
        <w:trPr>
          <w:trHeight w:val="68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zh-CN" w:eastAsia="zh-CN" w:bidi="ar-SA"/>
              </w:rPr>
            </w:pPr>
            <w:r>
              <w:rPr>
                <w:rFonts w:hint="eastAsia" w:ascii="宋体" w:hAnsi="宋体" w:cs="宋体"/>
                <w:color w:val="000000"/>
                <w:highlight w:val="none"/>
                <w:lang w:val="zh-CN"/>
              </w:rPr>
              <w:t xml:space="preserve">5</w:t>
            </w:r>
            <w:r>
              <w:rPr>
                <w:rFonts w:hint="eastAsia" w:ascii="宋体" w:hAnsi="宋体" w:cs="宋体"/>
                <w:color w:val="000000"/>
                <w:sz w:val="24"/>
                <w:szCs w:val="24"/>
                <w:highlight w:val="none"/>
                <w:lang w:val="zh-CN" w:eastAsia="zh-CN" w:bidi="ar-SA"/>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项目名称</w:t>
            </w:r>
            <w:r>
              <w:rPr>
                <w:rFonts w:hint="eastAsia" w:ascii="宋体" w:hAnsi="宋体" w:cs="宋体"/>
                <w:color w:val="000000"/>
                <w:highlight w:val="none"/>
                <w:lang w:val="zh-CN"/>
              </w:rPr>
            </w:r>
            <w:r/>
          </w:p>
        </w:tc>
        <w:tc>
          <w:tcPr>
            <w:tcW w:w="7495" w:type="dxa"/>
            <w:vAlign w:val="center"/>
            <w:textDirection w:val="lrTb"/>
            <w:noWrap w:val="false"/>
          </w:tcPr>
          <w:p>
            <w:pPr>
              <w:pStyle w:val="964"/>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吴江四院扩建工程一新院二次供水项目</w:t>
            </w:r>
            <w:r>
              <w:rPr>
                <w:rFonts w:hint="eastAsia" w:ascii="宋体" w:hAnsi="宋体" w:cs="宋体"/>
                <w:color w:val="000000"/>
                <w:highlight w:val="none"/>
              </w:rPr>
            </w:r>
            <w:r/>
          </w:p>
        </w:tc>
      </w:tr>
      <w:tr>
        <w:trPr>
          <w:trHeight w:val="68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zh-CN" w:eastAsia="zh-CN" w:bidi="ar-SA"/>
              </w:rPr>
            </w:pPr>
            <w:r>
              <w:rPr>
                <w:rFonts w:hint="eastAsia" w:ascii="宋体" w:hAnsi="宋体" w:cs="宋体"/>
                <w:color w:val="000000"/>
                <w:highlight w:val="none"/>
                <w:lang w:val="zh-CN"/>
              </w:rPr>
              <w:t xml:space="preserve">6</w:t>
            </w:r>
            <w:r>
              <w:rPr>
                <w:rFonts w:hint="eastAsia" w:ascii="宋体" w:hAnsi="宋体" w:cs="宋体"/>
                <w:color w:val="000000"/>
                <w:sz w:val="24"/>
                <w:szCs w:val="24"/>
                <w:highlight w:val="none"/>
                <w:lang w:val="zh-CN" w:eastAsia="zh-CN" w:bidi="ar-SA"/>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投标有效期</w:t>
            </w:r>
            <w:r>
              <w:rPr>
                <w:rFonts w:hint="eastAsia" w:ascii="宋体" w:hAnsi="宋体" w:cs="宋体"/>
                <w:color w:val="000000"/>
                <w:highlight w:val="none"/>
              </w:rPr>
            </w:r>
            <w:r/>
          </w:p>
        </w:tc>
        <w:tc>
          <w:tcPr>
            <w:tcW w:w="7495" w:type="dxa"/>
            <w:vAlign w:val="center"/>
            <w:textDirection w:val="lrTb"/>
            <w:noWrap w:val="false"/>
          </w:tcPr>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九十天（日历日）</w:t>
            </w:r>
            <w:r>
              <w:rPr>
                <w:rFonts w:hint="eastAsia" w:ascii="宋体" w:hAnsi="宋体" w:cs="宋体"/>
                <w:color w:val="000000"/>
                <w:highlight w:val="none"/>
              </w:rPr>
            </w:r>
            <w:r/>
          </w:p>
        </w:tc>
      </w:tr>
      <w:tr>
        <w:trPr>
          <w:trHeight w:val="68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zh-CN" w:eastAsia="zh-CN" w:bidi="ar-SA"/>
              </w:rPr>
            </w:pPr>
            <w:r>
              <w:rPr>
                <w:rFonts w:hint="eastAsia" w:ascii="宋体" w:hAnsi="宋体" w:cs="宋体"/>
                <w:color w:val="000000"/>
                <w:highlight w:val="none"/>
              </w:rPr>
              <w:t xml:space="preserve">7</w:t>
            </w:r>
            <w:r>
              <w:rPr>
                <w:rFonts w:hint="eastAsia" w:ascii="宋体" w:hAnsi="宋体" w:cs="宋体"/>
                <w:color w:val="000000"/>
                <w:sz w:val="24"/>
                <w:szCs w:val="24"/>
                <w:highlight w:val="none"/>
                <w:lang w:val="zh-CN" w:eastAsia="zh-CN" w:bidi="ar-SA"/>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投标保证金</w:t>
            </w:r>
            <w:r>
              <w:rPr>
                <w:rFonts w:hint="eastAsia" w:ascii="宋体" w:hAnsi="宋体" w:cs="宋体"/>
                <w:color w:val="000000"/>
                <w:highlight w:val="none"/>
              </w:rPr>
            </w:r>
            <w:r/>
          </w:p>
        </w:tc>
        <w:tc>
          <w:tcPr>
            <w:tcW w:w="7495" w:type="dxa"/>
            <w:vAlign w:val="bottom"/>
            <w:textDirection w:val="lrTb"/>
            <w:noWrap w:val="false"/>
          </w:tcPr>
          <w:p>
            <w:pPr>
              <w:pStyle w:val="964"/>
              <w:jc w:val="both"/>
              <w:spacing w:line="360" w:lineRule="auto"/>
              <w:widowControl w:val="off"/>
              <w:rPr>
                <w:rFonts w:hint="eastAsia" w:ascii="宋体" w:hAnsi="宋体" w:cs="宋体"/>
                <w:color w:val="000000"/>
                <w:highlight w:val="none"/>
              </w:rPr>
            </w:pPr>
            <w:r>
              <w:rPr>
                <w:rFonts w:hint="eastAsia" w:ascii="宋体" w:hAnsi="宋体" w:cs="宋体"/>
                <w:b/>
                <w:bCs/>
                <w:color w:val="000000"/>
                <w:highlight w:val="none"/>
              </w:rPr>
              <w:t xml:space="preserve">本项目无须缴纳投标保证金，但须提供《投标（响应）保证承诺书》（格式见第三章投标文件格式），否则视为无效投标。</w:t>
            </w:r>
            <w:r>
              <w:rPr>
                <w:rFonts w:hint="eastAsia" w:ascii="宋体" w:hAnsi="宋体" w:cs="宋体"/>
                <w:color w:val="000000"/>
                <w:highlight w:val="none"/>
              </w:rPr>
            </w:r>
            <w:r/>
          </w:p>
        </w:tc>
      </w:tr>
      <w:tr>
        <w:trPr>
          <w:trHeight w:val="168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zh-CN" w:eastAsia="zh-CN" w:bidi="ar-SA"/>
              </w:rPr>
            </w:pPr>
            <w:r>
              <w:rPr>
                <w:rFonts w:hint="eastAsia" w:ascii="宋体" w:hAnsi="宋体" w:cs="宋体"/>
                <w:color w:val="000000"/>
                <w:highlight w:val="none"/>
              </w:rPr>
              <w:t xml:space="preserve">8</w:t>
            </w:r>
            <w:r>
              <w:rPr>
                <w:rFonts w:hint="eastAsia" w:ascii="宋体" w:hAnsi="宋体" w:cs="宋体"/>
                <w:color w:val="000000"/>
                <w:sz w:val="24"/>
                <w:szCs w:val="24"/>
                <w:highlight w:val="none"/>
                <w:lang w:val="zh-CN" w:eastAsia="zh-CN" w:bidi="ar-SA"/>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投标文件份数</w:t>
            </w:r>
            <w:r>
              <w:rPr>
                <w:rFonts w:hint="eastAsia" w:ascii="宋体" w:hAnsi="宋体" w:cs="宋体"/>
                <w:color w:val="000000"/>
                <w:highlight w:val="none"/>
                <w:lang w:val="zh-CN"/>
              </w:rPr>
            </w:r>
            <w:r/>
          </w:p>
        </w:tc>
        <w:tc>
          <w:tcPr>
            <w:tcW w:w="7495" w:type="dxa"/>
            <w:vAlign w:val="center"/>
            <w:textDirection w:val="lrTb"/>
            <w:noWrap w:val="false"/>
          </w:tcPr>
          <w:p>
            <w:pPr>
              <w:pStyle w:val="964"/>
              <w:spacing w:line="360" w:lineRule="auto"/>
              <w:widowControl w:val="off"/>
              <w:rPr>
                <w:rFonts w:hint="eastAsia" w:ascii="宋体" w:hAnsi="宋体" w:cs="宋体"/>
                <w:color w:val="000000"/>
                <w:highlight w:val="none"/>
                <w:lang w:val="zh-CN"/>
              </w:rPr>
            </w:pPr>
            <w:r>
              <w:rPr>
                <w:rFonts w:hint="eastAsia" w:ascii="宋体" w:hAnsi="宋体"/>
                <w:color w:val="000000"/>
                <w:highlight w:val="none"/>
              </w:rPr>
              <w:t xml:space="preserve">本次公开招标采购开标过程采用电子化招投标模式，投标人须网上提交投标文件，无需递交纸质投标文件。（中标后，中标单位需提供四套纸质投标文件）</w:t>
            </w:r>
            <w:r>
              <w:rPr>
                <w:rFonts w:hint="eastAsia" w:ascii="宋体" w:hAnsi="宋体" w:cs="宋体"/>
                <w:color w:val="000000"/>
                <w:highlight w:val="none"/>
                <w:lang w:val="zh-CN"/>
              </w:rPr>
            </w:r>
            <w:r/>
          </w:p>
        </w:tc>
      </w:tr>
      <w:tr>
        <w:trPr>
          <w:trHeight w:val="1908"/>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zh-CN" w:eastAsia="zh-CN" w:bidi="ar-SA"/>
              </w:rPr>
            </w:pPr>
            <w:r>
              <w:rPr>
                <w:rFonts w:hint="eastAsia" w:ascii="宋体" w:hAnsi="宋体" w:cs="宋体"/>
                <w:color w:val="000000"/>
                <w:highlight w:val="none"/>
              </w:rPr>
              <w:t xml:space="preserve">9</w:t>
            </w:r>
            <w:r>
              <w:rPr>
                <w:rFonts w:hint="eastAsia" w:ascii="宋体" w:hAnsi="宋体" w:cs="宋体"/>
                <w:color w:val="000000"/>
                <w:sz w:val="24"/>
                <w:szCs w:val="24"/>
                <w:highlight w:val="none"/>
                <w:lang w:val="zh-CN" w:eastAsia="zh-CN" w:bidi="ar-SA"/>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中标服务费</w:t>
            </w:r>
            <w:r>
              <w:rPr>
                <w:rFonts w:hint="eastAsia" w:ascii="宋体" w:hAnsi="宋体" w:cs="宋体"/>
                <w:color w:val="000000"/>
                <w:highlight w:val="none"/>
                <w:lang w:val="zh-CN"/>
              </w:rPr>
            </w:r>
            <w:r/>
          </w:p>
        </w:tc>
        <w:tc>
          <w:tcPr>
            <w:tcW w:w="7495" w:type="dxa"/>
            <w:vAlign w:val="center"/>
            <w:textDirection w:val="lrTb"/>
            <w:noWrap w:val="false"/>
          </w:tcPr>
          <w:p>
            <w:pPr>
              <w:pStyle w:val="964"/>
              <w:keepLines w:val="0"/>
              <w:keepNext w:val="0"/>
              <w:pageBreakBefore w:val="0"/>
              <w:spacing w:line="360" w:lineRule="auto"/>
              <w:widowControl w:val="off"/>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en-US" w:eastAsia="zh-CN"/>
              </w:rPr>
              <w:t xml:space="preserve"> </w:t>
            </w:r>
            <w:r>
              <w:rPr>
                <w:rFonts w:hint="eastAsia" w:ascii="宋体" w:hAnsi="宋体" w:eastAsia="宋体" w:cs="Times New Roman"/>
                <w:color w:val="000000"/>
                <w:highlight w:val="none"/>
                <w:lang w:val="zh-CN"/>
              </w:rPr>
              <w:t xml:space="preserve">根据该项目委托代理协议约定，由</w:t>
            </w:r>
            <w:r>
              <w:rPr>
                <w:rFonts w:hint="eastAsia" w:ascii="宋体" w:hAnsi="宋体" w:eastAsia="宋体" w:cs="Times New Roman"/>
                <w:color w:val="000000"/>
                <w:highlight w:val="none"/>
                <w:lang w:val="en-US" w:eastAsia="zh-CN"/>
              </w:rPr>
              <w:t xml:space="preserve">中标单位</w:t>
            </w:r>
            <w:r>
              <w:rPr>
                <w:rFonts w:hint="eastAsia" w:ascii="宋体" w:hAnsi="宋体" w:eastAsia="宋体" w:cs="Times New Roman"/>
                <w:color w:val="000000"/>
                <w:highlight w:val="none"/>
                <w:lang w:val="zh-CN"/>
              </w:rPr>
              <w:t xml:space="preserve">支付代理费的原因如下：</w:t>
            </w:r>
            <w:r>
              <w:rPr>
                <w:rFonts w:hint="eastAsia" w:ascii="宋体" w:hAnsi="宋体" w:eastAsia="宋体" w:cs="Times New Roman"/>
                <w:color w:val="000000"/>
                <w:highlight w:val="none"/>
                <w:lang w:val="zh-CN"/>
              </w:rPr>
            </w:r>
            <w:r/>
          </w:p>
          <w:p>
            <w:pPr>
              <w:pStyle w:val="964"/>
              <w:ind w:firstLine="480"/>
              <w:keepLines w:val="0"/>
              <w:keepNext w:val="0"/>
              <w:pageBreakBefore w:val="0"/>
              <w:spacing w:line="360" w:lineRule="auto"/>
              <w:widowControl w:val="off"/>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简化支付流程，提高采购效率‌。由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rPr>
                <w:rFonts w:hint="eastAsia" w:ascii="宋体" w:hAnsi="宋体" w:eastAsia="宋体" w:cs="Times New Roman"/>
                <w:color w:val="000000"/>
                <w:highlight w:val="none"/>
                <w:lang w:val="zh-CN"/>
              </w:rPr>
            </w:r>
            <w:r/>
          </w:p>
          <w:p>
            <w:pPr>
              <w:pStyle w:val="964"/>
              <w:ind w:firstLine="480"/>
              <w:keepLines w:val="0"/>
              <w:keepNext w:val="0"/>
              <w:pageBreakBefore w:val="0"/>
              <w:spacing w:line="360" w:lineRule="auto"/>
              <w:widowControl w:val="off"/>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2、促进采购成本透明化与报价可比性‌。由</w:t>
            </w:r>
            <w:r>
              <w:rPr>
                <w:rFonts w:hint="eastAsia" w:ascii="宋体" w:hAnsi="宋体" w:eastAsia="宋体" w:cs="Times New Roman"/>
                <w:color w:val="000000"/>
                <w:highlight w:val="none"/>
                <w:lang w:val="en-US" w:eastAsia="zh-CN"/>
              </w:rPr>
              <w:t xml:space="preserve">投标单位</w:t>
            </w:r>
            <w:r>
              <w:rPr>
                <w:rFonts w:hint="eastAsia" w:ascii="宋体" w:hAnsi="宋体" w:eastAsia="宋体" w:cs="Times New Roman"/>
                <w:color w:val="000000"/>
                <w:highlight w:val="none"/>
                <w:lang w:val="zh-CN"/>
              </w:rPr>
              <w:t xml:space="preserve">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rPr>
                <w:rFonts w:hint="eastAsia" w:ascii="宋体" w:hAnsi="宋体" w:eastAsia="宋体" w:cs="Times New Roman"/>
                <w:color w:val="000000"/>
                <w:highlight w:val="none"/>
                <w:lang w:val="zh-CN"/>
              </w:rPr>
            </w:r>
            <w:r/>
          </w:p>
          <w:p>
            <w:pPr>
              <w:pStyle w:val="964"/>
              <w:ind w:firstLine="480"/>
              <w:keepLines w:val="0"/>
              <w:keepNext w:val="0"/>
              <w:pageBreakBefore w:val="0"/>
              <w:spacing w:line="360" w:lineRule="auto"/>
              <w:widowControl w:val="off"/>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3、本项目申报预算时已经包含代理服务费及评标专家费，其中代理服务费由中标单位支付（在领取中标通知书时中标人向招标代理机构一次性付清）,专家费用由甲方支付。</w:t>
            </w:r>
            <w:r>
              <w:rPr>
                <w:rFonts w:hint="eastAsia" w:ascii="宋体" w:hAnsi="宋体" w:eastAsia="宋体" w:cs="Times New Roman"/>
                <w:color w:val="000000"/>
                <w:highlight w:val="none"/>
                <w:lang w:val="zh-CN"/>
              </w:rPr>
            </w:r>
            <w:r/>
          </w:p>
          <w:p>
            <w:pPr>
              <w:pStyle w:val="964"/>
              <w:ind w:firstLine="480"/>
              <w:keepLines w:val="0"/>
              <w:keepNext w:val="0"/>
              <w:pageBreakBefore w:val="0"/>
              <w:spacing w:line="360" w:lineRule="auto"/>
              <w:widowControl w:val="off"/>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4、本项目代理服务费为</w:t>
            </w:r>
            <w:r>
              <w:rPr>
                <w:rFonts w:hint="eastAsia" w:ascii="宋体" w:hAnsi="宋体" w:eastAsia="宋体" w:cs="宋体"/>
                <w:color w:val="000000"/>
                <w:highlight w:val="none"/>
                <w:lang w:val="en-US" w:eastAsia="zh-CN"/>
              </w:rPr>
              <w:t xml:space="preserve">19235.00</w:t>
            </w:r>
            <w:r>
              <w:rPr>
                <w:rFonts w:hint="eastAsia" w:ascii="宋体" w:hAnsi="宋体" w:eastAsia="宋体" w:cs="Times New Roman"/>
                <w:color w:val="000000"/>
                <w:highlight w:val="none"/>
                <w:lang w:val="en-US" w:eastAsia="zh-CN"/>
              </w:rPr>
              <w:t xml:space="preserve">元</w:t>
            </w:r>
            <w:r>
              <w:rPr>
                <w:rFonts w:hint="eastAsia" w:ascii="宋体" w:hAnsi="宋体" w:eastAsia="宋体" w:cs="Times New Roman"/>
                <w:color w:val="000000"/>
                <w:highlight w:val="none"/>
                <w:lang w:val="zh-CN"/>
              </w:rPr>
              <w:t xml:space="preserve">；请各</w:t>
            </w:r>
            <w:r>
              <w:rPr>
                <w:rFonts w:hint="eastAsia" w:ascii="宋体" w:hAnsi="宋体" w:eastAsia="宋体" w:cs="Times New Roman"/>
                <w:color w:val="000000"/>
                <w:highlight w:val="none"/>
                <w:lang w:val="en-US" w:eastAsia="zh-CN"/>
              </w:rPr>
              <w:t xml:space="preserve">投标单位</w:t>
            </w:r>
            <w:r>
              <w:rPr>
                <w:rFonts w:hint="eastAsia" w:ascii="宋体" w:hAnsi="宋体" w:eastAsia="宋体" w:cs="Times New Roman"/>
                <w:color w:val="000000"/>
                <w:highlight w:val="none"/>
                <w:lang w:val="zh-CN"/>
              </w:rPr>
              <w:t xml:space="preserve">在投标报价时综合考虑。</w:t>
            </w:r>
            <w:r>
              <w:rPr>
                <w:rFonts w:hint="eastAsia" w:ascii="宋体" w:hAnsi="宋体" w:eastAsia="宋体" w:cs="Times New Roman"/>
                <w:color w:val="000000"/>
                <w:highlight w:val="none"/>
                <w:lang w:val="zh-CN"/>
              </w:rPr>
            </w:r>
            <w:r/>
          </w:p>
          <w:p>
            <w:pPr>
              <w:pStyle w:val="964"/>
              <w:ind w:firstLine="480"/>
              <w:keepLines w:val="0"/>
              <w:keepNext w:val="0"/>
              <w:pageBreakBefore w:val="0"/>
              <w:spacing w:line="360" w:lineRule="auto"/>
              <w:widowControl w:val="off"/>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en-US" w:eastAsia="zh-CN"/>
              </w:rPr>
              <w:t xml:space="preserve">5、</w:t>
            </w:r>
            <w:r>
              <w:rPr>
                <w:rFonts w:hint="eastAsia" w:ascii="宋体" w:hAnsi="宋体" w:eastAsia="宋体" w:cs="Times New Roman"/>
                <w:color w:val="000000"/>
                <w:highlight w:val="none"/>
                <w:lang w:val="zh-CN"/>
              </w:rPr>
              <w:t xml:space="preserve">代理服务费</w:t>
            </w:r>
            <w:r>
              <w:rPr>
                <w:rFonts w:hint="eastAsia" w:ascii="宋体" w:hAnsi="宋体" w:eastAsia="宋体" w:cs="Times New Roman"/>
                <w:color w:val="000000"/>
                <w:highlight w:val="none"/>
                <w:lang w:val="en-US" w:eastAsia="zh-CN"/>
              </w:rPr>
              <w:t xml:space="preserve">收费依据：以苏州市政府采购网公布的收费公告信息表为准。收费标准</w:t>
            </w:r>
            <w:r>
              <w:rPr>
                <w:rFonts w:hint="eastAsia" w:ascii="宋体" w:hAnsi="宋体" w:eastAsia="宋体" w:cs="Times New Roman"/>
                <w:color w:val="000000"/>
                <w:highlight w:val="none"/>
                <w:lang w:val="zh-CN"/>
              </w:rPr>
              <w:t xml:space="preserve">： </w:t>
            </w:r>
            <w:r>
              <w:rPr>
                <w:rFonts w:hint="eastAsia" w:ascii="宋体" w:hAnsi="宋体" w:eastAsia="宋体" w:cs="Times New Roman"/>
                <w:color w:val="000000"/>
                <w:highlight w:val="none"/>
                <w:lang w:val="zh-CN"/>
              </w:rPr>
            </w:r>
            <w:r/>
          </w:p>
          <w:p>
            <w:pPr>
              <w:pStyle w:val="964"/>
              <w:ind w:firstLine="480"/>
              <w:keepLines w:val="0"/>
              <w:keepNext w:val="0"/>
              <w:pageBreakBefore w:val="0"/>
              <w:spacing w:line="360" w:lineRule="auto"/>
              <w:widowControl w:val="off"/>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预算金额100万以下费率为该部分预算金额的1.5%；</w:t>
            </w:r>
            <w:r>
              <w:rPr>
                <w:rFonts w:hint="eastAsia" w:ascii="宋体" w:hAnsi="宋体" w:eastAsia="宋体" w:cs="Times New Roman"/>
                <w:color w:val="000000"/>
                <w:highlight w:val="none"/>
                <w:lang w:val="zh-CN"/>
              </w:rPr>
            </w:r>
            <w:r/>
          </w:p>
          <w:p>
            <w:pPr>
              <w:pStyle w:val="964"/>
              <w:ind w:firstLine="480"/>
              <w:keepLines w:val="0"/>
              <w:keepNext w:val="0"/>
              <w:pageBreakBefore w:val="0"/>
              <w:spacing w:line="360" w:lineRule="auto"/>
              <w:widowControl w:val="off"/>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预算金额100－500万费率为该部分预算金额的1.1%；</w:t>
            </w:r>
            <w:r>
              <w:rPr>
                <w:rFonts w:hint="eastAsia" w:ascii="宋体" w:hAnsi="宋体" w:eastAsia="宋体" w:cs="Times New Roman"/>
                <w:color w:val="000000"/>
                <w:highlight w:val="none"/>
                <w:lang w:val="zh-CN"/>
              </w:rPr>
            </w:r>
            <w:r/>
          </w:p>
          <w:p>
            <w:pPr>
              <w:pStyle w:val="964"/>
              <w:ind w:firstLine="480"/>
              <w:keepLines w:val="0"/>
              <w:keepNext w:val="0"/>
              <w:pageBreakBefore w:val="0"/>
              <w:spacing w:line="360" w:lineRule="auto"/>
              <w:widowControl w:val="off"/>
              <w:rPr>
                <w:rFonts w:hint="eastAsia" w:ascii="宋体" w:hAnsi="宋体" w:cs="宋体"/>
                <w:color w:val="000000"/>
                <w:highlight w:val="none"/>
                <w:lang w:val="zh-CN"/>
              </w:rPr>
            </w:pPr>
            <w:r>
              <w:rPr>
                <w:rFonts w:hint="eastAsia" w:ascii="宋体" w:hAnsi="宋体" w:eastAsia="宋体" w:cs="Times New Roman"/>
                <w:color w:val="000000"/>
                <w:highlight w:val="none"/>
                <w:lang w:val="zh-CN"/>
              </w:rPr>
              <w:t xml:space="preserve">预算金额500-1000万元费率为该部分预算金额的0.8%；</w:t>
            </w:r>
            <w:r>
              <w:rPr>
                <w:rFonts w:hint="eastAsia" w:ascii="宋体" w:hAnsi="宋体" w:cs="宋体"/>
                <w:color w:val="000000"/>
                <w:highlight w:val="none"/>
                <w:lang w:val="zh-CN"/>
              </w:rPr>
            </w:r>
            <w:r/>
          </w:p>
        </w:tc>
      </w:tr>
      <w:tr>
        <w:trPr>
          <w:trHeight w:val="68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zh-CN" w:eastAsia="zh-CN" w:bidi="ar-SA"/>
              </w:rPr>
            </w:pPr>
            <w:r>
              <w:rPr>
                <w:rFonts w:hint="eastAsia" w:ascii="宋体" w:hAnsi="宋体" w:cs="宋体"/>
                <w:color w:val="000000"/>
                <w:highlight w:val="none"/>
              </w:rPr>
              <w:t xml:space="preserve">10</w:t>
            </w:r>
            <w:r>
              <w:rPr>
                <w:rFonts w:hint="eastAsia" w:ascii="宋体" w:hAnsi="宋体" w:cs="宋体"/>
                <w:color w:val="000000"/>
                <w:sz w:val="24"/>
                <w:szCs w:val="24"/>
                <w:highlight w:val="none"/>
                <w:lang w:val="zh-CN" w:eastAsia="zh-CN" w:bidi="ar-SA"/>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评分标准和评标方法</w:t>
            </w:r>
            <w:r>
              <w:rPr>
                <w:rFonts w:hint="eastAsia" w:ascii="宋体" w:hAnsi="宋体" w:cs="宋体"/>
                <w:color w:val="000000"/>
                <w:highlight w:val="none"/>
                <w:lang w:val="zh-CN"/>
              </w:rPr>
            </w:r>
            <w:r/>
          </w:p>
        </w:tc>
        <w:tc>
          <w:tcPr>
            <w:tcW w:w="7495" w:type="dxa"/>
            <w:vAlign w:val="center"/>
            <w:textDirection w:val="lrTb"/>
            <w:noWrap w:val="false"/>
          </w:tcPr>
          <w:p>
            <w:pPr>
              <w:pStyle w:val="964"/>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见本招标文件</w:t>
            </w:r>
            <w:r>
              <w:rPr>
                <w:rFonts w:hint="eastAsia" w:ascii="宋体" w:hAnsi="宋体" w:cs="宋体"/>
                <w:color w:val="000000"/>
                <w:highlight w:val="none"/>
                <w:lang w:val="zh-CN"/>
              </w:rPr>
            </w:r>
            <w:r/>
          </w:p>
        </w:tc>
      </w:tr>
      <w:tr>
        <w:trPr>
          <w:trHeight w:val="68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en-US" w:eastAsia="zh-CN" w:bidi="ar-SA"/>
              </w:rPr>
            </w:pPr>
            <w:r>
              <w:rPr>
                <w:rFonts w:hint="eastAsia" w:ascii="宋体" w:hAnsi="宋体" w:cs="宋体"/>
                <w:color w:val="000000"/>
                <w:highlight w:val="none"/>
              </w:rPr>
              <w:t xml:space="preserve">11</w:t>
            </w:r>
            <w:r>
              <w:rPr>
                <w:rFonts w:hint="eastAsia" w:ascii="宋体" w:hAnsi="宋体" w:cs="宋体"/>
                <w:color w:val="000000"/>
                <w:sz w:val="24"/>
                <w:szCs w:val="24"/>
                <w:highlight w:val="none"/>
                <w:lang w:val="en-US" w:eastAsia="zh-CN" w:bidi="ar-SA"/>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导致废标因素</w:t>
            </w:r>
            <w:r>
              <w:rPr>
                <w:rFonts w:hint="eastAsia" w:ascii="宋体" w:hAnsi="宋体" w:cs="宋体"/>
                <w:color w:val="000000"/>
                <w:highlight w:val="none"/>
                <w:lang w:val="zh-CN"/>
              </w:rPr>
            </w:r>
            <w:r/>
          </w:p>
        </w:tc>
        <w:tc>
          <w:tcPr>
            <w:tcW w:w="7495" w:type="dxa"/>
            <w:vAlign w:val="center"/>
            <w:textDirection w:val="lrTb"/>
            <w:noWrap w:val="false"/>
          </w:tcPr>
          <w:p>
            <w:pPr>
              <w:pStyle w:val="964"/>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出现下列情形之一的，为废标： </w:t>
            </w:r>
            <w:r>
              <w:rPr>
                <w:rFonts w:ascii="宋体" w:hAnsi="宋体" w:cs="宋体"/>
                <w:bCs/>
                <w:color w:val="000000"/>
                <w:szCs w:val="21"/>
                <w:highlight w:val="none"/>
              </w:rPr>
            </w:r>
            <w:r/>
          </w:p>
          <w:p>
            <w:pPr>
              <w:pStyle w:val="964"/>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（一）符合专业条件的供应商或者对采购文件作实质响应的供应商不足三家的； </w:t>
            </w:r>
            <w:r>
              <w:rPr>
                <w:rFonts w:ascii="宋体" w:hAnsi="宋体" w:cs="宋体"/>
                <w:bCs/>
                <w:color w:val="000000"/>
                <w:szCs w:val="21"/>
                <w:highlight w:val="none"/>
              </w:rPr>
            </w:r>
            <w:r/>
          </w:p>
          <w:p>
            <w:pPr>
              <w:pStyle w:val="964"/>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（二）出现影响采购公正的违法、违规行为的； </w:t>
            </w:r>
            <w:r>
              <w:rPr>
                <w:rFonts w:ascii="宋体" w:hAnsi="宋体" w:cs="宋体"/>
                <w:bCs/>
                <w:color w:val="000000"/>
                <w:szCs w:val="21"/>
                <w:highlight w:val="none"/>
              </w:rPr>
            </w:r>
            <w:r/>
          </w:p>
          <w:p>
            <w:pPr>
              <w:pStyle w:val="964"/>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（三）投标人的报价均超过了采购预算或者最高限价，采购人不能支付的； </w:t>
            </w:r>
            <w:r>
              <w:rPr>
                <w:rFonts w:ascii="宋体" w:hAnsi="宋体" w:cs="宋体"/>
                <w:bCs/>
                <w:color w:val="000000"/>
                <w:szCs w:val="21"/>
                <w:highlight w:val="none"/>
              </w:rPr>
            </w:r>
            <w:r/>
          </w:p>
          <w:p>
            <w:pPr>
              <w:pStyle w:val="964"/>
              <w:spacing w:line="360" w:lineRule="auto"/>
              <w:rPr>
                <w:rFonts w:hint="eastAsia" w:ascii="宋体" w:hAnsi="宋体" w:cs="宋体"/>
                <w:bCs/>
                <w:color w:val="000000"/>
                <w:highlight w:val="none"/>
                <w:lang w:val="zh-CN"/>
              </w:rPr>
            </w:pPr>
            <w:r>
              <w:rPr>
                <w:rFonts w:hint="eastAsia" w:ascii="宋体" w:hAnsi="宋体" w:cs="宋体"/>
                <w:bCs/>
                <w:color w:val="000000"/>
                <w:szCs w:val="21"/>
                <w:highlight w:val="none"/>
              </w:rPr>
              <w:t xml:space="preserve">（四）因重大变故，采购任务取消的。 </w:t>
            </w:r>
            <w:r>
              <w:rPr>
                <w:rFonts w:hint="eastAsia" w:ascii="宋体" w:hAnsi="宋体" w:cs="宋体"/>
                <w:bCs/>
                <w:color w:val="000000"/>
                <w:highlight w:val="none"/>
                <w:lang w:val="zh-CN"/>
              </w:rPr>
            </w:r>
            <w:r/>
          </w:p>
        </w:tc>
      </w:tr>
      <w:tr>
        <w:trPr>
          <w:trHeight w:val="680"/>
        </w:trPr>
        <w:tc>
          <w:tcPr>
            <w:tcW w:w="836" w:type="dxa"/>
            <w:vAlign w:val="center"/>
            <w:textDirection w:val="lrTb"/>
            <w:noWrap w:val="false"/>
          </w:tcPr>
          <w:p>
            <w:pPr>
              <w:pStyle w:val="964"/>
              <w:jc w:val="center"/>
              <w:spacing w:line="360" w:lineRule="auto"/>
              <w:widowControl w:val="off"/>
              <w:rPr>
                <w:rFonts w:hint="eastAsia" w:ascii="宋体" w:hAnsi="宋体" w:cs="宋体"/>
                <w:color w:val="000000"/>
                <w:sz w:val="24"/>
                <w:szCs w:val="24"/>
                <w:highlight w:val="none"/>
                <w:lang w:val="en-US" w:eastAsia="zh-CN" w:bidi="ar-SA"/>
              </w:rPr>
            </w:pPr>
            <w:r>
              <w:rPr>
                <w:rFonts w:hint="eastAsia" w:ascii="宋体" w:hAnsi="宋体" w:cs="宋体"/>
                <w:color w:val="000000"/>
                <w:highlight w:val="none"/>
              </w:rPr>
              <w:t xml:space="preserve">12</w:t>
            </w:r>
            <w:r>
              <w:rPr>
                <w:rFonts w:hint="eastAsia" w:ascii="宋体" w:hAnsi="宋体" w:cs="宋体"/>
                <w:color w:val="000000"/>
                <w:sz w:val="24"/>
                <w:szCs w:val="24"/>
                <w:highlight w:val="none"/>
                <w:lang w:val="en-US" w:eastAsia="zh-CN" w:bidi="ar-SA"/>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导致无效标</w:t>
            </w:r>
            <w:r>
              <w:rPr>
                <w:rFonts w:hint="eastAsia" w:ascii="宋体" w:hAnsi="宋体" w:cs="宋体"/>
                <w:color w:val="000000"/>
                <w:highlight w:val="none"/>
                <w:lang w:val="zh-CN"/>
              </w:rPr>
            </w:r>
            <w:r/>
          </w:p>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因素</w:t>
            </w:r>
            <w:r>
              <w:rPr>
                <w:rFonts w:hint="eastAsia" w:ascii="宋体" w:hAnsi="宋体" w:cs="宋体"/>
                <w:color w:val="000000"/>
                <w:highlight w:val="none"/>
                <w:lang w:val="zh-CN"/>
              </w:rPr>
            </w:r>
            <w:r/>
          </w:p>
        </w:tc>
        <w:tc>
          <w:tcPr>
            <w:tcW w:w="7495" w:type="dxa"/>
            <w:vAlign w:val="center"/>
            <w:textDirection w:val="lrTb"/>
            <w:noWrap w:val="false"/>
          </w:tcPr>
          <w:p>
            <w:pPr>
              <w:pStyle w:val="964"/>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投标文件属下列情况之一的，在资格性、符合性检查时按照无效投标处理：</w:t>
            </w:r>
            <w:r>
              <w:rPr>
                <w:rFonts w:ascii="宋体" w:hAnsi="宋体" w:cs="宋体"/>
                <w:bCs/>
                <w:color w:val="000000"/>
                <w:szCs w:val="21"/>
                <w:highlight w:val="none"/>
                <w:lang w:val="zh-CN"/>
              </w:rPr>
            </w:r>
            <w:r/>
          </w:p>
          <w:p>
            <w:pPr>
              <w:pStyle w:val="964"/>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（一）投标文件未按采购文件要求</w:t>
            </w:r>
            <w:r>
              <w:rPr>
                <w:rFonts w:hint="eastAsia" w:ascii="宋体" w:hAnsi="宋体" w:cs="宋体"/>
                <w:bCs/>
                <w:color w:val="000000"/>
                <w:szCs w:val="21"/>
                <w:highlight w:val="none"/>
              </w:rPr>
              <w:t xml:space="preserve">制作电子投标文件及签章</w:t>
            </w:r>
            <w:r>
              <w:rPr>
                <w:rFonts w:hint="eastAsia" w:ascii="宋体" w:hAnsi="宋体" w:cs="宋体"/>
                <w:bCs/>
                <w:color w:val="000000"/>
                <w:szCs w:val="21"/>
                <w:highlight w:val="none"/>
                <w:lang w:val="zh-CN"/>
              </w:rPr>
              <w:t xml:space="preserve">的；</w:t>
            </w:r>
            <w:r>
              <w:rPr>
                <w:rFonts w:ascii="宋体" w:hAnsi="宋体" w:cs="宋体"/>
                <w:bCs/>
                <w:color w:val="000000"/>
                <w:szCs w:val="21"/>
                <w:highlight w:val="none"/>
                <w:lang w:val="zh-CN"/>
              </w:rPr>
            </w:r>
            <w:r/>
          </w:p>
          <w:p>
            <w:pPr>
              <w:pStyle w:val="964"/>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（二）不具备采购文件中规定的资格要求的；</w:t>
            </w:r>
            <w:r>
              <w:rPr>
                <w:rFonts w:ascii="宋体" w:hAnsi="宋体" w:cs="宋体"/>
                <w:bCs/>
                <w:color w:val="000000"/>
                <w:szCs w:val="21"/>
                <w:highlight w:val="none"/>
                <w:lang w:val="zh-CN"/>
              </w:rPr>
            </w:r>
            <w:r/>
          </w:p>
          <w:p>
            <w:pPr>
              <w:pStyle w:val="964"/>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（三）报价超过采购文件中规定的预算金额或者最高限价的；</w:t>
            </w:r>
            <w:r>
              <w:rPr>
                <w:rFonts w:ascii="宋体" w:hAnsi="宋体" w:cs="宋体"/>
                <w:bCs/>
                <w:color w:val="000000"/>
                <w:szCs w:val="21"/>
                <w:highlight w:val="none"/>
                <w:lang w:val="zh-CN"/>
              </w:rPr>
            </w:r>
            <w:r/>
          </w:p>
          <w:p>
            <w:pPr>
              <w:pStyle w:val="964"/>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lang w:val="zh-CN"/>
              </w:rPr>
            </w:r>
            <w:r/>
          </w:p>
          <w:p>
            <w:pPr>
              <w:pStyle w:val="964"/>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（五）投标文件含有采购人不能接受的附加条件的；</w:t>
            </w:r>
            <w:r>
              <w:rPr>
                <w:rFonts w:ascii="宋体" w:hAnsi="宋体" w:cs="宋体"/>
                <w:bCs/>
                <w:color w:val="000000"/>
                <w:szCs w:val="21"/>
                <w:highlight w:val="none"/>
                <w:lang w:val="zh-CN"/>
              </w:rPr>
            </w:r>
            <w:r/>
          </w:p>
          <w:p>
            <w:pPr>
              <w:pStyle w:val="964"/>
              <w:spacing w:line="360" w:lineRule="auto"/>
              <w:rPr>
                <w:rFonts w:hint="eastAsia" w:ascii="宋体" w:hAnsi="宋体" w:cs="宋体"/>
                <w:bCs/>
                <w:color w:val="000000"/>
                <w:highlight w:val="none"/>
                <w:lang w:val="zh-CN"/>
              </w:rPr>
            </w:pPr>
            <w:r>
              <w:rPr>
                <w:rFonts w:hint="eastAsia" w:ascii="宋体" w:hAnsi="宋体" w:cs="宋体"/>
                <w:bCs/>
                <w:color w:val="000000"/>
                <w:szCs w:val="21"/>
                <w:highlight w:val="none"/>
                <w:lang w:val="zh-CN"/>
              </w:rPr>
              <w:t xml:space="preserve">（六）法律、法规和采购文件规定的其他无效情形。</w:t>
            </w:r>
            <w:r>
              <w:rPr>
                <w:rFonts w:hint="eastAsia" w:ascii="宋体" w:hAnsi="宋体" w:cs="宋体"/>
                <w:bCs/>
                <w:color w:val="000000"/>
                <w:highlight w:val="none"/>
                <w:lang w:val="zh-CN"/>
              </w:rPr>
            </w:r>
            <w:r/>
          </w:p>
        </w:tc>
      </w:tr>
      <w:tr>
        <w:trPr>
          <w:trHeight w:val="680"/>
        </w:trPr>
        <w:tc>
          <w:tcPr>
            <w:tcW w:w="836" w:type="dxa"/>
            <w:vAlign w:val="center"/>
            <w:textDirection w:val="lrTb"/>
            <w:noWrap w:val="false"/>
          </w:tcPr>
          <w:p>
            <w:pPr>
              <w:pStyle w:val="964"/>
              <w:jc w:val="center"/>
              <w:spacing w:line="360" w:lineRule="auto"/>
              <w:widowControl w:val="off"/>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13</w:t>
            </w:r>
            <w:r>
              <w:rPr>
                <w:rFonts w:ascii="宋体" w:hAnsi="宋体" w:eastAsia="宋体" w:cs="宋体"/>
                <w:color w:val="000000"/>
                <w:highlight w:val="none"/>
                <w:lang w:val="en-US" w:eastAsia="zh-CN"/>
              </w:rPr>
            </w:r>
            <w:r/>
          </w:p>
        </w:tc>
        <w:tc>
          <w:tcPr>
            <w:tcW w:w="1712" w:type="dxa"/>
            <w:vAlign w:val="center"/>
            <w:textDirection w:val="lrTb"/>
            <w:noWrap w:val="false"/>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rPr>
              <w:t xml:space="preserve">政府采购监督电话</w:t>
            </w:r>
            <w:r>
              <w:rPr>
                <w:rFonts w:hint="eastAsia" w:ascii="宋体" w:hAnsi="宋体" w:cs="宋体"/>
                <w:color w:val="000000"/>
                <w:highlight w:val="none"/>
                <w:lang w:val="zh-CN"/>
              </w:rPr>
            </w:r>
            <w:r/>
          </w:p>
        </w:tc>
        <w:tc>
          <w:tcPr>
            <w:tcW w:w="7495" w:type="dxa"/>
            <w:vAlign w:val="center"/>
            <w:textDirection w:val="lrTb"/>
            <w:noWrap w:val="false"/>
          </w:tcPr>
          <w:p>
            <w:pPr>
              <w:pStyle w:val="1021"/>
              <w:jc w:val="both"/>
              <w:spacing w:before="0" w:beforeAutospacing="0" w:after="0" w:afterAutospacing="0" w:line="360" w:lineRule="auto"/>
              <w:widowControl w:val="off"/>
              <w:rPr>
                <w:rFonts w:hint="eastAsia"/>
                <w:bCs/>
                <w:color w:val="000000"/>
                <w:szCs w:val="21"/>
                <w:highlight w:val="none"/>
                <w:lang w:val="zh-CN"/>
              </w:rPr>
            </w:pPr>
            <w:r>
              <w:rPr>
                <w:rFonts w:hint="eastAsia"/>
                <w:color w:val="000000"/>
                <w:highlight w:val="none"/>
              </w:rPr>
              <w:t xml:space="preserve">0512-63982393</w:t>
            </w:r>
            <w:r>
              <w:rPr>
                <w:rFonts w:hint="eastAsia"/>
                <w:bCs/>
                <w:color w:val="000000"/>
                <w:szCs w:val="21"/>
                <w:highlight w:val="none"/>
                <w:lang w:val="zh-CN"/>
              </w:rPr>
            </w:r>
            <w:r/>
          </w:p>
        </w:tc>
      </w:tr>
    </w:tbl>
    <w:p>
      <w:pPr>
        <w:pStyle w:val="964"/>
        <w:spacing w:line="360" w:lineRule="auto"/>
        <w:tabs>
          <w:tab w:val="left" w:pos="6001" w:leader="none"/>
        </w:tabs>
        <w:rPr>
          <w:rFonts w:hint="eastAsia"/>
          <w:color w:val="000000"/>
          <w:highlight w:val="none"/>
        </w:rPr>
      </w:pPr>
      <w:r>
        <w:rPr>
          <w:rFonts w:hint="eastAsia"/>
          <w:color w:val="000000"/>
          <w:highlight w:val="none"/>
        </w:rPr>
      </w:r>
      <w:r>
        <w:tab/>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tabs>
          <w:tab w:val="left" w:pos="6566" w:leader="none"/>
        </w:tabs>
        <w:rPr>
          <w:rFonts w:hint="eastAsia"/>
          <w:color w:val="000000"/>
          <w:highlight w:val="none"/>
        </w:rPr>
      </w:pPr>
      <w:r>
        <w:rPr>
          <w:rFonts w:hint="eastAsia"/>
          <w:color w:val="000000"/>
          <w:highlight w:val="none"/>
        </w:rPr>
      </w:r>
      <w:r>
        <w:tab/>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spacing w:line="360" w:lineRule="auto"/>
        <w:rPr>
          <w:rFonts w:hint="eastAsia"/>
          <w:color w:val="000000"/>
          <w:highlight w:val="none"/>
        </w:rPr>
      </w:pPr>
      <w:r>
        <w:rPr>
          <w:rFonts w:hint="eastAsia"/>
          <w:color w:val="000000"/>
          <w:highlight w:val="none"/>
        </w:rPr>
      </w:r>
      <w:r>
        <w:rPr>
          <w:rFonts w:hint="eastAsia"/>
          <w:color w:val="000000"/>
          <w:highlight w:val="none"/>
        </w:rPr>
      </w:r>
      <w:r/>
    </w:p>
    <w:p>
      <w:pPr>
        <w:spacing w:line="360" w:lineRule="auto"/>
        <w:rPr>
          <w:rFonts w:hint="eastAsia"/>
          <w:color w:val="000000"/>
          <w:highlight w:val="none"/>
        </w:rPr>
      </w:pPr>
      <w:r>
        <w:rPr>
          <w:rFonts w:hint="eastAsia"/>
          <w:color w:val="000000"/>
          <w:highlight w:val="none"/>
        </w:rPr>
      </w:r>
      <w:r>
        <w:rPr>
          <w:rFonts w:hint="eastAsia"/>
          <w:color w:val="000000"/>
          <w:highlight w:val="none"/>
        </w:rPr>
      </w:r>
      <w:r/>
    </w:p>
    <w:p>
      <w:pPr>
        <w:spacing w:line="360" w:lineRule="auto"/>
        <w:rPr>
          <w:rFonts w:hint="eastAsia"/>
          <w:color w:val="000000"/>
          <w:highlight w:val="none"/>
        </w:rPr>
      </w:pPr>
      <w:r>
        <w:rPr>
          <w:rFonts w:hint="eastAsia"/>
          <w:color w:val="000000"/>
          <w:highlight w:val="none"/>
        </w:rPr>
      </w: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964"/>
        <w:spacing w:line="360" w:lineRule="auto"/>
        <w:rPr>
          <w:rFonts w:hint="eastAsia"/>
          <w:color w:val="000000"/>
          <w:highlight w:val="none"/>
        </w:rPr>
      </w:pPr>
      <w:r>
        <w:rPr>
          <w:rFonts w:hint="eastAsia"/>
          <w:color w:val="000000"/>
          <w:highlight w:val="none"/>
        </w:rPr>
      </w:r>
      <w:r/>
    </w:p>
    <w:p>
      <w:pPr>
        <w:pStyle w:val="1038"/>
        <w:ind w:firstLine="0"/>
        <w:spacing w:line="360" w:lineRule="auto"/>
        <w:rPr>
          <w:rFonts w:hint="eastAsia"/>
          <w:color w:val="000000"/>
          <w:highlight w:val="none"/>
        </w:rPr>
      </w:pPr>
      <w:r>
        <w:rPr>
          <w:rFonts w:hint="eastAsia"/>
          <w:color w:val="000000"/>
          <w:highlight w:val="none"/>
        </w:rPr>
      </w:r>
      <w:r/>
    </w:p>
    <w:p>
      <w:pPr>
        <w:pStyle w:val="966"/>
        <w:jc w:val="center"/>
        <w:spacing w:before="0" w:after="0" w:line="360" w:lineRule="auto"/>
        <w:rPr>
          <w:rFonts w:hint="eastAsia"/>
          <w:color w:val="000000"/>
          <w:highlight w:val="none"/>
        </w:rPr>
      </w:pPr>
      <w:r/>
      <w:bookmarkStart w:id="4" w:name="_Toc2080"/>
      <w:r>
        <w:rPr>
          <w:rFonts w:hint="eastAsia"/>
          <w:color w:val="000000"/>
          <w:highlight w:val="none"/>
        </w:rPr>
        <w:t xml:space="preserve">第一章 投标邀请函</w:t>
      </w:r>
      <w:bookmarkEnd w:id="4"/>
      <w:r>
        <w:rPr>
          <w:rFonts w:hint="eastAsia"/>
          <w:color w:val="000000"/>
          <w:highlight w:val="none"/>
        </w:rPr>
      </w:r>
      <w:r/>
    </w:p>
    <w:tbl>
      <w:tblPr>
        <w:tblW w:w="103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0"/>
      </w:tblGrid>
      <w:tr>
        <w:trPr>
          <w:trHeight w:val="1394"/>
        </w:trPr>
        <w:tc>
          <w:tcPr>
            <w:tcW w:w="10340" w:type="dxa"/>
            <w:vAlign w:val="center"/>
            <w:textDirection w:val="lrTb"/>
            <w:noWrap w:val="false"/>
          </w:tcPr>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项目概况</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u w:val="single"/>
              </w:rPr>
              <w:t xml:space="preserve">吴江四院扩建工程一新院二次供水项目</w:t>
            </w:r>
            <w:r>
              <w:rPr>
                <w:rFonts w:hint="eastAsia" w:ascii="宋体" w:hAnsi="宋体" w:cs="宋体"/>
                <w:color w:val="000000"/>
                <w:highlight w:val="none"/>
              </w:rPr>
              <w:t xml:space="preserve">的潜在投标人应在苏采云系统通过网上获取获取招标文件，并于</w:t>
            </w:r>
            <w:r>
              <w:rPr>
                <w:rFonts w:hint="eastAsia" w:ascii="宋体" w:hAnsi="宋体" w:cs="宋体"/>
                <w:color w:val="000000"/>
                <w:highlight w:val="none"/>
                <w:u w:val="single"/>
              </w:rPr>
              <w:t xml:space="preserve">2026年0</w:t>
            </w:r>
            <w:r>
              <w:rPr>
                <w:rFonts w:hint="eastAsia" w:ascii="宋体" w:hAnsi="宋体" w:cs="宋体"/>
                <w:color w:val="000000"/>
                <w:highlight w:val="none"/>
                <w:u w:val="single"/>
                <w:lang w:val="en-US" w:eastAsia="zh-CN"/>
              </w:rPr>
              <w:t xml:space="preserve">8</w:t>
            </w:r>
            <w:r>
              <w:rPr>
                <w:rFonts w:hint="eastAsia" w:ascii="宋体" w:hAnsi="宋体" w:cs="宋体"/>
                <w:color w:val="000000"/>
                <w:highlight w:val="none"/>
                <w:u w:val="single"/>
              </w:rPr>
              <w:t xml:space="preserve">月</w:t>
            </w:r>
            <w:r>
              <w:rPr>
                <w:rFonts w:hint="eastAsia" w:ascii="宋体" w:hAnsi="宋体" w:cs="宋体"/>
                <w:color w:val="000000"/>
                <w:highlight w:val="none"/>
                <w:u w:val="single"/>
                <w:lang w:val="en-US" w:eastAsia="zh-CN"/>
              </w:rPr>
              <w:t xml:space="preserve">03</w:t>
            </w:r>
            <w:r>
              <w:rPr>
                <w:rFonts w:hint="eastAsia" w:ascii="宋体" w:hAnsi="宋体" w:cs="宋体"/>
                <w:color w:val="000000"/>
                <w:highlight w:val="none"/>
                <w:u w:val="single"/>
              </w:rPr>
              <w:t xml:space="preserve">日13点30分</w:t>
            </w:r>
            <w:r>
              <w:rPr>
                <w:rFonts w:hint="eastAsia" w:ascii="宋体" w:hAnsi="宋体" w:cs="宋体"/>
                <w:color w:val="000000"/>
                <w:highlight w:val="none"/>
              </w:rPr>
              <w:t xml:space="preserve">（北京时间）前在系统中上传电子投标文件</w:t>
            </w:r>
            <w:r>
              <w:rPr>
                <w:rFonts w:hint="eastAsia" w:ascii="宋体" w:hAnsi="宋体" w:cs="宋体"/>
                <w:color w:val="000000"/>
                <w:highlight w:val="none"/>
              </w:rPr>
            </w:r>
            <w:r/>
          </w:p>
        </w:tc>
      </w:tr>
    </w:tbl>
    <w:p>
      <w:pPr>
        <w:pStyle w:val="1016"/>
        <w:ind w:firstLine="0"/>
        <w:spacing w:line="360" w:lineRule="auto"/>
        <w:rPr>
          <w:rFonts w:hint="eastAsia" w:ascii="宋体" w:hAnsi="宋体" w:cs="宋体"/>
          <w:b/>
          <w:bCs/>
          <w:color w:val="000000"/>
          <w:highlight w:val="none"/>
        </w:rPr>
      </w:pPr>
      <w:r/>
      <w:bookmarkStart w:id="5" w:name="_Toc28359079"/>
      <w:r/>
      <w:bookmarkStart w:id="6" w:name="_Toc35393621"/>
      <w:r/>
      <w:bookmarkStart w:id="7" w:name="_Toc35393790"/>
      <w:r/>
      <w:bookmarkStart w:id="8" w:name="_Toc28359002"/>
      <w:r/>
      <w:bookmarkStart w:id="9" w:name="_Hlk24379207"/>
      <w:r>
        <w:rPr>
          <w:rFonts w:hint="eastAsia" w:ascii="宋体" w:hAnsi="宋体" w:cs="宋体"/>
          <w:b/>
          <w:bCs/>
          <w:color w:val="000000"/>
          <w:highlight w:val="none"/>
        </w:rPr>
        <w:t xml:space="preserve">一、项目基本情况</w:t>
      </w:r>
      <w:bookmarkEnd w:id="5"/>
      <w:r/>
      <w:bookmarkEnd w:id="6"/>
      <w:r/>
      <w:bookmarkEnd w:id="7"/>
      <w:r/>
      <w:bookmarkEnd w:id="8"/>
      <w:r>
        <w:rPr>
          <w:rFonts w:hint="eastAsia" w:ascii="宋体" w:hAnsi="宋体" w:cs="宋体"/>
          <w:b/>
          <w:bCs/>
          <w:color w:val="000000"/>
          <w:highlight w:val="none"/>
        </w:rPr>
        <w:t xml:space="preserve">：</w:t>
      </w:r>
      <w:r>
        <w:rPr>
          <w:rFonts w:hint="eastAsia" w:ascii="宋体" w:hAnsi="宋体" w:cs="宋体"/>
          <w:b/>
          <w:bCs/>
          <w:color w:val="000000"/>
          <w:highlight w:val="none"/>
        </w:rPr>
      </w:r>
      <w:r/>
    </w:p>
    <w:p>
      <w:pPr>
        <w:pStyle w:val="1016"/>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JSZC-320509-SZZS-G2026-0022</w:t>
      </w:r>
      <w:r>
        <w:rPr>
          <w:rFonts w:hint="eastAsia" w:ascii="宋体" w:hAnsi="宋体" w:eastAsia="宋体" w:cs="宋体"/>
          <w:color w:val="000000"/>
          <w:highlight w:val="none"/>
          <w:lang w:eastAsia="zh-CN"/>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2、项目名称：吴江四院扩建工程一新院二次供水项目</w:t>
      </w:r>
      <w:r>
        <w:rPr>
          <w:rFonts w:hint="eastAsia" w:ascii="宋体" w:hAnsi="宋体" w:cs="宋体"/>
          <w:color w:val="000000"/>
          <w:highlight w:val="none"/>
        </w:rPr>
      </w:r>
      <w:r/>
    </w:p>
    <w:p>
      <w:pPr>
        <w:pStyle w:val="1016"/>
        <w:spacing w:line="360" w:lineRule="auto"/>
        <w:rPr>
          <w:rFonts w:ascii="宋体" w:hAnsi="宋体" w:eastAsia="宋体" w:cs="宋体"/>
          <w:color w:val="000000"/>
          <w:highlight w:val="none"/>
          <w:lang w:val="en-US" w:eastAsia="zh-CN"/>
        </w:rPr>
      </w:pPr>
      <w:r/>
      <w:bookmarkEnd w:id="9"/>
      <w:r>
        <w:rPr>
          <w:rFonts w:hint="eastAsia" w:ascii="宋体" w:hAnsi="宋体" w:cs="宋体"/>
          <w:color w:val="000000"/>
          <w:highlight w:val="none"/>
        </w:rPr>
        <w:t xml:space="preserve">3、预算金额：</w:t>
      </w:r>
      <w:r>
        <w:rPr>
          <w:rFonts w:hint="eastAsia" w:ascii="宋体" w:hAnsi="宋体" w:cs="宋体"/>
          <w:color w:val="000000"/>
          <w:highlight w:val="none"/>
          <w:lang w:val="en-US" w:eastAsia="zh-CN"/>
        </w:rPr>
        <w:t xml:space="preserve">138.5万元</w:t>
      </w:r>
      <w:r>
        <w:rPr>
          <w:rFonts w:ascii="宋体" w:hAnsi="宋体" w:eastAsia="宋体" w:cs="宋体"/>
          <w:color w:val="000000"/>
          <w:highlight w:val="none"/>
          <w:lang w:val="en-US" w:eastAsia="zh-CN"/>
        </w:rPr>
      </w:r>
      <w:r/>
    </w:p>
    <w:p>
      <w:pPr>
        <w:pStyle w:val="1016"/>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4、最高限价：</w:t>
      </w:r>
      <w:r>
        <w:rPr>
          <w:rFonts w:hint="eastAsia" w:ascii="宋体" w:hAnsi="宋体" w:cs="宋体"/>
          <w:color w:val="000000"/>
          <w:highlight w:val="none"/>
          <w:lang w:eastAsia="zh-CN"/>
        </w:rPr>
        <w:t xml:space="preserve">壹佰叁拾捌万伍仟元整（¥1385000.00）</w:t>
      </w:r>
      <w:r>
        <w:rPr>
          <w:rFonts w:hint="eastAsia" w:ascii="宋体" w:hAnsi="宋体" w:eastAsia="宋体" w:cs="宋体"/>
          <w:color w:val="000000"/>
          <w:highlight w:val="none"/>
          <w:lang w:eastAsia="zh-CN"/>
        </w:rPr>
      </w:r>
      <w:r/>
    </w:p>
    <w:p>
      <w:pPr>
        <w:pStyle w:val="1016"/>
        <w:spacing w:line="360" w:lineRule="auto"/>
        <w:rPr>
          <w:rFonts w:ascii="宋体" w:hAnsi="宋体" w:eastAsia="宋体" w:cs="宋体"/>
          <w:color w:val="000000"/>
          <w:highlight w:val="none"/>
          <w:lang w:val="en-US" w:eastAsia="zh-CN"/>
        </w:rPr>
      </w:pPr>
      <w:r>
        <w:rPr>
          <w:rFonts w:hint="eastAsia" w:ascii="宋体" w:hAnsi="宋体" w:cs="宋体"/>
          <w:color w:val="000000"/>
          <w:highlight w:val="none"/>
        </w:rPr>
        <w:t xml:space="preserve">5、采购需求的简要说明：</w:t>
      </w:r>
      <w:r>
        <w:rPr>
          <w:rFonts w:hint="eastAsia" w:ascii="宋体" w:hAnsi="宋体" w:cs="宋体"/>
          <w:color w:val="000000"/>
          <w:highlight w:val="none"/>
        </w:rPr>
        <w:t xml:space="preserve">吴江四院扩建工程一新院二次供水</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详见第四章招标书</w:t>
      </w:r>
      <w:r>
        <w:rPr>
          <w:rFonts w:ascii="宋体" w:hAnsi="宋体" w:eastAsia="宋体" w:cs="宋体"/>
          <w:color w:val="000000"/>
          <w:highlight w:val="none"/>
          <w:lang w:val="en-US" w:eastAsia="zh-CN"/>
        </w:rPr>
      </w:r>
      <w:r/>
    </w:p>
    <w:p>
      <w:pPr>
        <w:pStyle w:val="1016"/>
        <w:spacing w:line="360" w:lineRule="auto"/>
        <w:rPr>
          <w:rFonts w:hint="eastAsia" w:ascii="宋体" w:hAnsi="宋体" w:eastAsia="宋体" w:cs="宋体"/>
          <w:color w:val="000000"/>
          <w:highlight w:val="none"/>
          <w:lang w:val="zh-TW" w:eastAsia="zh-CN"/>
        </w:rPr>
      </w:pPr>
      <w:r>
        <w:rPr>
          <w:rFonts w:hint="eastAsia" w:ascii="宋体" w:hAnsi="宋体" w:cs="宋体"/>
          <w:color w:val="000000"/>
          <w:highlight w:val="none"/>
        </w:rPr>
        <w:t xml:space="preserve">6、合同履行期限：</w:t>
      </w:r>
      <w:r>
        <w:rPr>
          <w:rFonts w:hint="eastAsia" w:ascii="宋体" w:hAnsi="宋体" w:cs="宋体"/>
          <w:color w:val="000000"/>
          <w:highlight w:val="none"/>
          <w:lang w:eastAsia="zh-CN"/>
        </w:rPr>
        <w:t xml:space="preserve">合同签订之日起90日历天内完成设备供货安装调试并交付甲方使用（具体根据甲方要求）。</w:t>
      </w:r>
      <w:r>
        <w:rPr>
          <w:rFonts w:hint="eastAsia" w:ascii="宋体" w:hAnsi="宋体" w:eastAsia="宋体" w:cs="宋体"/>
          <w:color w:val="000000"/>
          <w:highlight w:val="none"/>
          <w:lang w:val="zh-TW" w:eastAsia="zh-CN"/>
        </w:rPr>
      </w:r>
      <w:r/>
    </w:p>
    <w:p>
      <w:pPr>
        <w:pStyle w:val="1016"/>
        <w:spacing w:line="360" w:lineRule="auto"/>
        <w:rPr>
          <w:rFonts w:ascii="宋体" w:hAnsi="宋体" w:cs="宋体"/>
          <w:color w:val="000000"/>
          <w:highlight w:val="none"/>
        </w:rPr>
      </w:pPr>
      <w:r>
        <w:rPr>
          <w:rFonts w:hint="eastAsia" w:ascii="宋体" w:hAnsi="宋体" w:cs="宋体"/>
          <w:color w:val="000000"/>
          <w:highlight w:val="none"/>
        </w:rPr>
        <w:t xml:space="preserve">7、本项目不接受联合体投标，不接受转包，分包。</w:t>
      </w:r>
      <w:r>
        <w:rPr>
          <w:rFonts w:ascii="宋体" w:hAnsi="宋体" w:cs="宋体"/>
          <w:color w:val="000000"/>
          <w:highlight w:val="none"/>
        </w:rPr>
      </w:r>
      <w:r/>
    </w:p>
    <w:p>
      <w:pPr>
        <w:pStyle w:val="1016"/>
        <w:spacing w:line="360" w:lineRule="auto"/>
        <w:rPr>
          <w:rFonts w:ascii="宋体" w:hAnsi="宋体" w:cs="宋体"/>
          <w:color w:val="000000"/>
          <w:highlight w:val="none"/>
        </w:rPr>
      </w:pPr>
      <w:r>
        <w:rPr>
          <w:rFonts w:hint="eastAsia" w:ascii="宋体" w:hAnsi="宋体" w:cs="宋体"/>
          <w:color w:val="000000"/>
          <w:highlight w:val="none"/>
        </w:rPr>
        <w:t xml:space="preserve">8、本项目不接受进口产品投标。</w:t>
      </w:r>
      <w:r>
        <w:rPr>
          <w:rFonts w:ascii="宋体" w:hAnsi="宋体" w:cs="宋体"/>
          <w:color w:val="000000"/>
          <w:highlight w:val="none"/>
        </w:rPr>
      </w:r>
      <w:r/>
    </w:p>
    <w:p>
      <w:pPr>
        <w:pStyle w:val="1016"/>
        <w:ind w:firstLine="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二、申请人的资格要求：</w:t>
      </w:r>
      <w:r>
        <w:rPr>
          <w:rFonts w:hint="eastAsia" w:ascii="宋体" w:hAnsi="宋体" w:cs="宋体"/>
          <w:b/>
          <w:bCs/>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1.1具有独立承担民事责任的能力；</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1.2具有良好的商业信誉和健全的财务会计制度；</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1.3具有履行合同所必需的设备和专业技术能力；</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1.4有依法缴纳税收和社会保障资金的良好记录；</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1.5参加政府采购活动前三年内，在经营活动中没有重大违法记录；</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1.6法律、行政法规规定的其他条件。</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eastAsia="宋体" w:cs="宋体"/>
          <w:color w:val="000000"/>
          <w:highlight w:val="none"/>
        </w:rPr>
        <w:t xml:space="preserve">2、落实政府釆购政策需满足的资格要求:本项目非专门面向中小企业采购，所属行业为工业。</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3、本项目的特定资格要求：无。</w:t>
      </w:r>
      <w:r>
        <w:rPr>
          <w:rFonts w:hint="eastAsia" w:ascii="宋体" w:hAnsi="宋体" w:cs="宋体"/>
          <w:color w:val="000000"/>
          <w:highlight w:val="none"/>
        </w:rPr>
      </w:r>
      <w:r/>
    </w:p>
    <w:p>
      <w:pPr>
        <w:pStyle w:val="1016"/>
        <w:spacing w:line="360" w:lineRule="auto"/>
        <w:rPr>
          <w:rFonts w:ascii="宋体" w:hAnsi="宋体" w:cs="宋体"/>
          <w:color w:val="000000"/>
          <w:highlight w:val="none"/>
        </w:rPr>
      </w:pPr>
      <w:r>
        <w:rPr>
          <w:rFonts w:hint="eastAsia" w:ascii="宋体" w:hAnsi="宋体" w:cs="宋体"/>
          <w:color w:val="000000"/>
          <w:highlight w:val="none"/>
        </w:rPr>
        <w:t xml:space="preserve">注：</w:t>
      </w:r>
      <w:r>
        <w:rPr>
          <w:rFonts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highlight w:val="none"/>
        </w:rPr>
      </w:r>
      <w:r/>
    </w:p>
    <w:p>
      <w:pPr>
        <w:pStyle w:val="964"/>
        <w:ind w:firstLine="482"/>
        <w:jc w:val="both"/>
        <w:spacing w:line="360" w:lineRule="auto"/>
        <w:widowControl w:val="off"/>
        <w:rPr>
          <w:rFonts w:ascii="宋体" w:hAnsi="宋体"/>
          <w:b/>
          <w:bCs/>
          <w:color w:val="000000"/>
          <w:highlight w:val="none"/>
        </w:rPr>
      </w:pPr>
      <w:r>
        <w:rPr>
          <w:rFonts w:ascii="宋体" w:hAnsi="宋体"/>
          <w:b/>
          <w:bCs/>
          <w:color w:val="000000"/>
          <w:highlight w:val="none"/>
        </w:rPr>
        <w:t xml:space="preserve">三、获取招标文件</w:t>
      </w:r>
      <w:r>
        <w:rPr>
          <w:rFonts w:ascii="宋体" w:hAnsi="宋体"/>
          <w:b/>
          <w:bCs/>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时间：自招标文件公告发布之日起5个工作日 </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地点：“苏采云”系统（网址：http://jszfcg.jsczt.cn/）</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方式：“苏采云”系统（网址：http://jszfcg.jsczt.cn/）</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售价：0.00元</w:t>
      </w:r>
      <w:r>
        <w:rPr>
          <w:rFonts w:hint="eastAsia" w:ascii="宋体" w:hAnsi="宋体" w:cs="宋体"/>
          <w:color w:val="000000"/>
          <w:highlight w:val="none"/>
        </w:rPr>
      </w:r>
      <w:r/>
    </w:p>
    <w:p>
      <w:pPr>
        <w:pStyle w:val="964"/>
        <w:ind w:firstLine="482"/>
        <w:jc w:val="both"/>
        <w:spacing w:line="360" w:lineRule="auto"/>
        <w:widowControl w:val="off"/>
        <w:rPr>
          <w:rFonts w:hint="eastAsia" w:ascii="宋体" w:hAnsi="宋体" w:cs="宋体"/>
          <w:color w:val="000000"/>
          <w:highlight w:val="none"/>
        </w:rPr>
      </w:pPr>
      <w:r>
        <w:rPr>
          <w:rFonts w:hint="eastAsia" w:ascii="宋体" w:hAnsi="宋体" w:cs="宋体"/>
          <w:b/>
          <w:bCs/>
          <w:color w:val="000000"/>
          <w:highlight w:val="none"/>
        </w:rPr>
        <w:t xml:space="preserve">四、上传投标文件截止时间、开标时间和地点</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时间：2026年0</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03</w:t>
      </w:r>
      <w:r>
        <w:rPr>
          <w:rFonts w:hint="eastAsia" w:ascii="宋体" w:hAnsi="宋体" w:cs="宋体"/>
          <w:color w:val="000000"/>
          <w:highlight w:val="none"/>
        </w:rPr>
        <w:t xml:space="preserve">日13:30（北京时间）</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地点：“苏采云”系统（网址：http://jszfcg.jsczt.cn/</w:t>
      </w:r>
      <w:r>
        <w:rPr>
          <w:rFonts w:ascii="仿宋" w:hAnsi="仿宋" w:eastAsia="仿宋" w:cs="仿宋"/>
          <w:color w:val="000000"/>
          <w:highlight w:val="none"/>
          <w:shd w:val="clear" w:color="auto" w:fill="ffffff"/>
        </w:rPr>
        <w:t xml:space="preserve">） </w:t>
      </w:r>
      <w:r>
        <w:rPr>
          <w:rFonts w:hint="eastAsia" w:ascii="仿宋" w:hAnsi="仿宋" w:eastAsia="仿宋" w:cs="仿宋"/>
          <w:color w:val="000000"/>
          <w:highlight w:val="none"/>
          <w:shd w:val="clear" w:color="auto" w:fill="ffffff"/>
        </w:rPr>
        <w:t xml:space="preserve"> </w:t>
      </w:r>
      <w:r>
        <w:rPr>
          <w:rFonts w:hint="eastAsia" w:ascii="宋体" w:hAnsi="宋体" w:cs="宋体"/>
          <w:color w:val="000000"/>
          <w:highlight w:val="none"/>
        </w:rPr>
      </w:r>
      <w:r/>
    </w:p>
    <w:p>
      <w:pPr>
        <w:pStyle w:val="964"/>
        <w:ind w:firstLine="482"/>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五、公告期限</w:t>
      </w:r>
      <w:r>
        <w:rPr>
          <w:rFonts w:hint="eastAsia" w:ascii="宋体" w:hAnsi="宋体" w:cs="宋体"/>
          <w:b/>
          <w:bCs/>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自本公告发布之日起5个工作日。</w:t>
      </w:r>
      <w:r>
        <w:rPr>
          <w:rFonts w:hint="eastAsia" w:ascii="宋体" w:hAnsi="宋体" w:cs="宋体"/>
          <w:color w:val="000000"/>
          <w:highlight w:val="none"/>
        </w:rPr>
      </w:r>
      <w:r/>
    </w:p>
    <w:p>
      <w:pPr>
        <w:pStyle w:val="964"/>
        <w:ind w:firstLine="482"/>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六、其他补充事宜</w:t>
      </w:r>
      <w:r>
        <w:rPr>
          <w:rFonts w:hint="eastAsia" w:ascii="宋体" w:hAnsi="宋体" w:cs="宋体"/>
          <w:b/>
          <w:bCs/>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1.获取采购文件方式：</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（1）CA证书办理</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000000"/>
          <w:highlight w:val="none"/>
        </w:rPr>
        <w:t xml:space="preserve">“苏采云”系统目前仅支持“苏采云”系统下的政务CA证书，江苏省内各地区办理的“苏采云”系统下的政务CA证书全省通用</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（2）参与采购活动</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（3）电子投标准备</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highlight w:val="none"/>
          <w:shd w:val="clear" w:color="auto" w:fill="ffffff"/>
          <w:lang w:bidi="ar"/>
        </w:rPr>
        <w:t xml:space="preserve">（具体详见《苏采云系统供应商操作手册》，网址链接https://czju.suzhou.gov.cn/zfcg/html/content/20231220161910031.shtml）</w:t>
      </w:r>
      <w:r>
        <w:rPr>
          <w:rFonts w:hint="eastAsia" w:ascii="宋体" w:hAnsi="宋体" w:cs="宋体"/>
          <w:color w:val="000000"/>
          <w:highlight w:val="none"/>
          <w:shd w:val="clear" w:color="auto" w:fill="ffffff"/>
          <w:lang w:bidi="ar"/>
        </w:rPr>
        <w:t xml:space="preserve">。在系统操作过程中如有疑问，请按以下方式联系：</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注册咨询：18261002950；</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CA技术咨询电话：400-608-6099；</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签章使用问题：025-83633811、025-83633812、15380932027、15371015030；</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系统使用指导与咨询：联系电话：18261002950；QQ：3048755361、1315179389、895706745。</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2.本次采购的相关信息刊登在苏州市政府采购网、江苏政府采购网、中国政府采购网。</w:t>
      </w:r>
      <w:r>
        <w:rPr>
          <w:rFonts w:hint="eastAsia" w:ascii="宋体" w:hAnsi="宋体" w:cs="宋体"/>
          <w:color w:val="000000"/>
          <w:highlight w:val="none"/>
        </w:rPr>
      </w:r>
      <w:r/>
    </w:p>
    <w:p>
      <w:pPr>
        <w:pStyle w:val="964"/>
        <w:ind w:firstLine="482"/>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七、对本次招标提出询问，请按以下方式联系。</w:t>
      </w:r>
      <w:r>
        <w:rPr>
          <w:rFonts w:hint="eastAsia" w:ascii="宋体" w:hAnsi="宋体" w:cs="宋体"/>
          <w:b/>
          <w:bCs/>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1、招标人信息</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名    称：苏州市吴江区第四人民医院</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地    址：苏州市吴江区震泽镇镇南一路1333号</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联 系 人：黄健、戴剑虹</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联系方式：0512-63751035、0512-63192201-8000  </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2、招标代理机构信息</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名    称：中思项目管理咨询有限公司</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地  址：苏州市西环路902号（双桥868创意文化产业园）629室  </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联系方式：0512-68832715</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3、项目联系方式</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项目联系人：符美婷、范万红</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电话：0512-68832715</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6"/>
        <w:jc w:val="center"/>
        <w:spacing w:before="0" w:after="0" w:line="360" w:lineRule="auto"/>
        <w:rPr>
          <w:rFonts w:hint="eastAsia"/>
          <w:color w:val="000000"/>
          <w:highlight w:val="none"/>
        </w:rPr>
      </w:pPr>
      <w:r/>
      <w:bookmarkStart w:id="10" w:name="_Toc6043"/>
      <w:r>
        <w:rPr>
          <w:rFonts w:hint="eastAsia"/>
          <w:color w:val="000000"/>
          <w:highlight w:val="none"/>
        </w:rPr>
        <w:t xml:space="preserve">第二章 投标人须知</w:t>
      </w:r>
      <w:bookmarkEnd w:id="10"/>
      <w:r>
        <w:rPr>
          <w:rFonts w:hint="eastAsia"/>
          <w:color w:val="000000"/>
          <w:highlight w:val="none"/>
        </w:rPr>
      </w:r>
      <w:r/>
    </w:p>
    <w:p>
      <w:pPr>
        <w:pStyle w:val="964"/>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一、说明和释义</w:t>
      </w:r>
      <w:r>
        <w:rPr>
          <w:rFonts w:hint="eastAsia" w:ascii="宋体" w:hAnsi="宋体" w:cs="宋体"/>
          <w:b/>
          <w:bCs/>
          <w:color w:val="000000"/>
          <w:highlight w:val="none"/>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1、说明</w:t>
      </w:r>
      <w:r>
        <w:rPr>
          <w:rFonts w:hint="eastAsia" w:ascii="宋体" w:hAnsi="宋体" w:cs="宋体"/>
          <w:b/>
          <w:bCs/>
          <w:color w:val="000000"/>
          <w:highlight w:val="none"/>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1.1本招标文件仅适用于中思项目管理咨询有限公司组织的招标活动。</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1.2本次招标活动及因本次招标产生的合同受中国法律制约和保护。</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1.3本招标文件的解释权属于中思项目管理咨询有限公司。</w:t>
      </w:r>
      <w:r>
        <w:rPr>
          <w:rFonts w:hint="eastAsia" w:ascii="宋体" w:hAnsi="宋体" w:cs="宋体"/>
          <w:color w:val="000000"/>
          <w:highlight w:val="none"/>
          <w:lang w:val="zh-CN"/>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2、词语释义</w:t>
      </w:r>
      <w:r>
        <w:rPr>
          <w:rFonts w:hint="eastAsia" w:ascii="宋体" w:hAnsi="宋体" w:cs="宋体"/>
          <w:b/>
          <w:bCs/>
          <w:color w:val="000000"/>
          <w:highlight w:val="none"/>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2.1招标代理机构：具体组织实施招标活动的法人。</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2.2投标人（供应商）：经认定有资格响应招标，参加投标竞争的法人或其他组织和自然人。</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2.3响应：投标人根据招标代理机构或招标代理机构发布的招标文件，编制投标文件并按规定投标的行为。</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2.5甲方（招标人）：合同中明确规定的实际购买货物和服务的法人或其他组织和自然人（招标人） 。</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2.6乙方（中标人）：合同中规定的向招标人提供货物和服务的法人或其他组织和自然人（中标人）。</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2.7货物：系指乙方按招标招标文件规定，应向甲方提供的一切</w:t>
      </w:r>
      <w:r>
        <w:rPr>
          <w:rFonts w:hint="eastAsia" w:ascii="宋体" w:hAnsi="宋体" w:cs="宋体"/>
          <w:color w:val="000000"/>
          <w:highlight w:val="none"/>
        </w:rPr>
        <w:t xml:space="preserve">货物、</w:t>
      </w:r>
      <w:r>
        <w:rPr>
          <w:rFonts w:hint="eastAsia" w:ascii="宋体" w:hAnsi="宋体" w:cs="宋体"/>
          <w:color w:val="000000"/>
          <w:highlight w:val="none"/>
          <w:lang w:val="zh-CN"/>
        </w:rPr>
        <w:t xml:space="preserve">设备、备品、备件、工具、手册及其它有关技术资料和材料。</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2.8服务：系指本次招标招标文件规定乙方应承担的与提供货物和服务有关的辅助服务，比如运输、保险、安装、调试、提供技术援助、培训、配合措施、维修响应及合同中规定乙方应承担的其它义务。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2.9知识产权：指专利权、商标权、著作权等无形财产专有权的统称。</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2.10天：日历日。</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2.11交货地点：合同中明确约定的乙方提交的货物和服务最终到达地点。</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2.12 合同价款：根据合同规定，乙方在正确地履行合同义务后甲方应支付乙方的价款。</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2.13 产地：货物开采、生长、生产、最终制造、加工或提供服务的来源地。</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2.14 不可抗力：不能预见、不能避免并且不能克服的客观情况。</w:t>
      </w:r>
      <w:r>
        <w:rPr>
          <w:rFonts w:hint="eastAsia" w:ascii="宋体" w:hAnsi="宋体" w:cs="宋体"/>
          <w:color w:val="000000"/>
          <w:highlight w:val="none"/>
          <w:lang w:val="zh-CN"/>
        </w:rPr>
      </w:r>
      <w:r/>
    </w:p>
    <w:p>
      <w:pPr>
        <w:pStyle w:val="964"/>
        <w:ind w:firstLine="48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2.15 实质响应：满足有关本次采购标的、数量、质量、价款或者报酬、履行期限、履行地点和方式、违约责任和解决争议方法等要求。</w:t>
      </w:r>
      <w:r>
        <w:rPr>
          <w:rFonts w:hint="eastAsia" w:ascii="宋体" w:hAnsi="宋体" w:cs="宋体"/>
          <w:bCs/>
          <w:color w:val="000000"/>
          <w:highlight w:val="none"/>
        </w:rPr>
      </w:r>
      <w:r/>
    </w:p>
    <w:p>
      <w:pPr>
        <w:pStyle w:val="964"/>
        <w:ind w:firstLine="48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2.16 进口产品：通过中国海关报关验放进入中国境内且产自关境外的产品。</w:t>
      </w:r>
      <w:r>
        <w:rPr>
          <w:rFonts w:hint="eastAsia" w:ascii="宋体" w:hAnsi="宋体" w:cs="宋体"/>
          <w:bCs/>
          <w:color w:val="000000"/>
          <w:highlight w:val="none"/>
        </w:rPr>
      </w:r>
      <w:r/>
    </w:p>
    <w:p>
      <w:pPr>
        <w:pStyle w:val="964"/>
        <w:ind w:firstLine="48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2.17书面形式：指书面文字、合同书、信件和传真等可以有形地表现所载内容的形式。</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highlight w:val="none"/>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二、投标人（供应商）</w:t>
      </w:r>
      <w:r>
        <w:rPr>
          <w:rFonts w:hint="eastAsia" w:ascii="宋体" w:hAnsi="宋体" w:cs="宋体"/>
          <w:b/>
          <w:bCs/>
          <w:color w:val="000000"/>
          <w:highlight w:val="none"/>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3、投标人的资格要求</w:t>
      </w:r>
      <w:r>
        <w:rPr>
          <w:rFonts w:hint="eastAsia" w:ascii="宋体" w:hAnsi="宋体" w:cs="宋体"/>
          <w:b/>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3.1具有独立承担民事责任的能力；</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3.2具有良好的商业信誉和健全的财务会计制度；</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3.3具有履行合同所必需的设备和专业技术能力；</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3.4有依法缴纳税收和社会保障资金的良好记录；</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3.5参加政府采购活动前三年内，在经营活动中没有重大违法记录；</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3.6法律、行政法规规定的其他条件。</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注：</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bCs/>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bCs/>
          <w:color w:val="000000"/>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highlight w:val="none"/>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4、投标人代表</w:t>
      </w:r>
      <w:r>
        <w:rPr>
          <w:rFonts w:hint="eastAsia" w:ascii="宋体" w:hAnsi="宋体" w:cs="宋体"/>
          <w:b/>
          <w:bCs/>
          <w:color w:val="000000"/>
          <w:highlight w:val="none"/>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4.1指全权代表投标人参加投标活动并签署投标文件的人，如果投标人代表不是法定代表人，须持有《法人授权委托书》（详见统一格式）。 </w:t>
      </w:r>
      <w:r>
        <w:rPr>
          <w:rFonts w:hint="eastAsia" w:ascii="宋体" w:hAnsi="宋体" w:cs="宋体"/>
          <w:color w:val="000000"/>
          <w:highlight w:val="none"/>
          <w:lang w:val="zh-CN"/>
        </w:rPr>
      </w:r>
      <w:r/>
    </w:p>
    <w:p>
      <w:pPr>
        <w:pStyle w:val="964"/>
        <w:ind w:firstLine="482"/>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5、投标费用 </w:t>
      </w:r>
      <w:r>
        <w:rPr>
          <w:rFonts w:hint="eastAsia" w:ascii="宋体" w:hAnsi="宋体" w:cs="宋体"/>
          <w:b/>
          <w:bCs/>
          <w:color w:val="000000"/>
          <w:highlight w:val="none"/>
          <w:lang w:val="zh-CN"/>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5.1无论投标过程中的做法和结果如何，投标人自行承担所有与参加投标有关的全部费用。</w:t>
      </w:r>
      <w:r>
        <w:rPr>
          <w:rFonts w:hint="eastAsia" w:ascii="宋体" w:hAnsi="宋体" w:cs="宋体"/>
          <w:color w:val="000000"/>
          <w:highlight w:val="none"/>
        </w:rPr>
      </w:r>
      <w:r/>
    </w:p>
    <w:p>
      <w:pPr>
        <w:pStyle w:val="964"/>
        <w:ind w:firstLine="482"/>
        <w:spacing w:line="360" w:lineRule="auto"/>
        <w:rPr>
          <w:rFonts w:hint="eastAsia" w:ascii="宋体" w:hAnsi="宋体" w:cs="宋体"/>
          <w:color w:val="000000"/>
          <w:highlight w:val="none"/>
          <w:lang w:val="zh-CN"/>
        </w:rPr>
      </w:pPr>
      <w:r>
        <w:rPr>
          <w:rFonts w:hint="eastAsia" w:ascii="宋体" w:hAnsi="宋体" w:cs="宋体"/>
          <w:b/>
          <w:color w:val="000000"/>
          <w:highlight w:val="none"/>
          <w:lang w:val="zh-CN"/>
        </w:rPr>
        <w:t xml:space="preserve">6、联合投标</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本次招标不接受联合体投标。</w:t>
      </w:r>
      <w:r>
        <w:rPr>
          <w:rFonts w:hint="eastAsia" w:ascii="宋体" w:hAnsi="宋体" w:cs="宋体"/>
          <w:color w:val="000000"/>
          <w:highlight w:val="none"/>
          <w:lang w:val="zh-CN"/>
        </w:rPr>
      </w:r>
      <w:r/>
    </w:p>
    <w:p>
      <w:pPr>
        <w:pStyle w:val="964"/>
        <w:ind w:firstLine="482"/>
        <w:spacing w:line="360" w:lineRule="auto"/>
        <w:rPr>
          <w:rFonts w:hint="eastAsia" w:ascii="宋体" w:hAnsi="宋体" w:cs="宋体"/>
          <w:b/>
          <w:color w:val="000000"/>
          <w:highlight w:val="none"/>
          <w:lang w:val="zh-CN"/>
        </w:rPr>
      </w:pPr>
      <w:r>
        <w:rPr>
          <w:rFonts w:hint="eastAsia" w:ascii="宋体" w:hAnsi="宋体" w:cs="宋体"/>
          <w:b/>
          <w:color w:val="000000"/>
          <w:highlight w:val="none"/>
          <w:lang w:val="zh-CN"/>
        </w:rPr>
        <w:t xml:space="preserve">三、招标文件的说明</w:t>
      </w:r>
      <w:r>
        <w:rPr>
          <w:rFonts w:hint="eastAsia" w:ascii="宋体" w:hAnsi="宋体" w:cs="宋体"/>
          <w:b/>
          <w:color w:val="000000"/>
          <w:highlight w:val="none"/>
          <w:lang w:val="zh-CN"/>
        </w:rPr>
      </w:r>
      <w:r/>
    </w:p>
    <w:p>
      <w:pPr>
        <w:pStyle w:val="964"/>
        <w:ind w:firstLine="482"/>
        <w:spacing w:line="360" w:lineRule="auto"/>
        <w:rPr>
          <w:rFonts w:hint="eastAsia" w:ascii="宋体" w:hAnsi="宋体" w:cs="宋体"/>
          <w:b/>
          <w:color w:val="000000"/>
          <w:highlight w:val="none"/>
          <w:lang w:val="zh-CN"/>
        </w:rPr>
      </w:pPr>
      <w:r>
        <w:rPr>
          <w:rFonts w:hint="eastAsia" w:ascii="宋体" w:hAnsi="宋体" w:cs="宋体"/>
          <w:b/>
          <w:color w:val="000000"/>
          <w:highlight w:val="none"/>
          <w:lang w:val="zh-CN"/>
        </w:rPr>
        <w:t xml:space="preserve">7、招标文件</w:t>
      </w:r>
      <w:r>
        <w:rPr>
          <w:rFonts w:hint="eastAsia" w:ascii="宋体" w:hAnsi="宋体" w:cs="宋体"/>
          <w:b/>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招标文件由招标文件目录所列内容组成。投标人应详细阅读招标文件的全部内容，</w:t>
      </w:r>
      <w:r>
        <w:rPr>
          <w:rFonts w:hint="eastAsia" w:ascii="宋体" w:hAnsi="宋体" w:cs="宋体"/>
          <w:color w:val="000000"/>
          <w:highlight w:val="none"/>
        </w:rPr>
        <w:t xml:space="preserve">如有残缺等问题应在购买招标文件</w:t>
      </w:r>
      <w:r>
        <w:rPr>
          <w:rFonts w:hint="eastAsia" w:ascii="宋体" w:hAnsi="宋体" w:cs="宋体"/>
          <w:color w:val="000000"/>
          <w:highlight w:val="none"/>
          <w:u w:val="single"/>
        </w:rPr>
        <w:t xml:space="preserve"> 3</w:t>
      </w:r>
      <w:r>
        <w:rPr>
          <w:rFonts w:hint="eastAsia" w:ascii="宋体" w:hAnsi="宋体" w:cs="宋体"/>
          <w:color w:val="000000"/>
          <w:highlight w:val="none"/>
        </w:rPr>
        <w:t xml:space="preserve">日内向招标采购单位提出，</w:t>
      </w:r>
      <w:r>
        <w:rPr>
          <w:rFonts w:hint="eastAsia" w:ascii="宋体" w:hAnsi="宋体" w:cs="宋体"/>
          <w:color w:val="000000"/>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highlight w:val="none"/>
          <w:lang w:val="zh-CN"/>
        </w:rPr>
      </w:r>
      <w:r/>
    </w:p>
    <w:p>
      <w:pPr>
        <w:pStyle w:val="964"/>
        <w:ind w:firstLine="482"/>
        <w:spacing w:line="360" w:lineRule="auto"/>
        <w:rPr>
          <w:rFonts w:hint="eastAsia" w:ascii="宋体" w:hAnsi="宋体" w:cs="宋体"/>
          <w:b/>
          <w:color w:val="000000"/>
          <w:highlight w:val="none"/>
          <w:lang w:val="zh-CN"/>
        </w:rPr>
      </w:pPr>
      <w:r>
        <w:rPr>
          <w:rFonts w:hint="eastAsia" w:ascii="宋体" w:hAnsi="宋体" w:cs="宋体"/>
          <w:b/>
          <w:color w:val="000000"/>
          <w:highlight w:val="none"/>
          <w:lang w:val="zh-CN"/>
        </w:rPr>
        <w:t xml:space="preserve">8、招标文件的询问与澄清（修改）</w:t>
      </w:r>
      <w:r>
        <w:rPr>
          <w:rFonts w:hint="eastAsia" w:ascii="宋体" w:hAnsi="宋体" w:cs="宋体"/>
          <w:b/>
          <w:color w:val="000000"/>
          <w:highlight w:val="none"/>
          <w:lang w:val="zh-CN"/>
        </w:rPr>
      </w:r>
      <w:r/>
    </w:p>
    <w:p>
      <w:pPr>
        <w:pStyle w:val="964"/>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8.1投标人在收到采购文件后，若有问题需要询问，应于收到采购文件后</w:t>
      </w:r>
      <w:r>
        <w:rPr>
          <w:rFonts w:hint="eastAsia" w:ascii="宋体" w:hAnsi="宋体" w:eastAsia="宋体" w:cs="宋体"/>
          <w:color w:val="000000"/>
          <w:sz w:val="24"/>
          <w:szCs w:val="24"/>
          <w:highlight w:val="none"/>
          <w:lang w:val="en-US" w:eastAsia="zh-CN" w:bidi="ar-SA"/>
        </w:rPr>
        <w:t xml:space="preserve">向采购代理机构</w:t>
      </w:r>
      <w:r>
        <w:rPr>
          <w:rFonts w:hint="eastAsia" w:ascii="宋体" w:hAnsi="宋体" w:eastAsia="宋体" w:cs="宋体"/>
          <w:color w:val="000000"/>
          <w:sz w:val="24"/>
          <w:szCs w:val="24"/>
          <w:highlight w:val="none"/>
          <w:lang w:val="zh-CN" w:eastAsia="zh-CN" w:bidi="ar-SA"/>
        </w:rPr>
        <w:t xml:space="preserve">提出，采购代理机构将予以解答。</w:t>
      </w:r>
      <w:r>
        <w:rPr>
          <w:rFonts w:hint="eastAsia" w:ascii="宋体" w:hAnsi="宋体" w:eastAsia="宋体" w:cs="宋体"/>
          <w:color w:val="000000"/>
          <w:sz w:val="24"/>
          <w:szCs w:val="24"/>
          <w:highlight w:val="none"/>
          <w:lang w:val="en-US" w:eastAsia="zh-CN" w:bidi="ar-SA"/>
        </w:rPr>
      </w:r>
      <w:r/>
    </w:p>
    <w:p>
      <w:pPr>
        <w:pStyle w:val="964"/>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8.2采购人或者采购代理机构可以对已发出的采购文件进行必要的澄清或者修改，并发布澄清（修改）公告。澄清或者修改的内容为采购文件的组成部分。</w:t>
      </w:r>
      <w:r>
        <w:rPr>
          <w:rFonts w:hint="eastAsia" w:ascii="宋体" w:hAnsi="宋体" w:eastAsia="宋体" w:cs="宋体"/>
          <w:color w:val="000000"/>
          <w:sz w:val="24"/>
          <w:szCs w:val="24"/>
          <w:highlight w:val="none"/>
          <w:lang w:val="en-US" w:eastAsia="zh-CN" w:bidi="ar-SA"/>
        </w:rPr>
      </w:r>
      <w:r/>
    </w:p>
    <w:p>
      <w:pPr>
        <w:pStyle w:val="964"/>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8.3采购代理机构推迟投标截止时间时，应以补充通知的形式在网上发布公告。在这种情况下，采购代理机构和投标人的权利和义务将受到新的截止期的约束。</w:t>
      </w:r>
      <w:r>
        <w:rPr>
          <w:rFonts w:hint="eastAsia" w:ascii="宋体" w:hAnsi="宋体" w:eastAsia="宋体" w:cs="宋体"/>
          <w:color w:val="000000"/>
          <w:sz w:val="24"/>
          <w:szCs w:val="24"/>
          <w:highlight w:val="none"/>
          <w:lang w:val="en-US" w:eastAsia="zh-CN" w:bidi="ar-SA"/>
        </w:rPr>
      </w:r>
      <w:r/>
    </w:p>
    <w:p>
      <w:pPr>
        <w:pStyle w:val="964"/>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8.4至采购文件获取截止时间，获取采购文件的潜在投标人不足3家的，采购人或采购代理机构可以顺延采购文件提供期限。</w:t>
      </w:r>
      <w:r>
        <w:rPr>
          <w:rFonts w:hint="eastAsia" w:ascii="宋体" w:hAnsi="宋体" w:eastAsia="宋体" w:cs="宋体"/>
          <w:color w:val="000000"/>
          <w:sz w:val="24"/>
          <w:szCs w:val="24"/>
          <w:highlight w:val="none"/>
          <w:lang w:val="en-US" w:eastAsia="zh-CN" w:bidi="ar-SA"/>
        </w:rPr>
      </w:r>
      <w:r/>
    </w:p>
    <w:p>
      <w:pPr>
        <w:pStyle w:val="964"/>
        <w:ind w:firstLine="482"/>
        <w:spacing w:line="360" w:lineRule="auto"/>
        <w:rPr>
          <w:rFonts w:hint="eastAsia" w:ascii="宋体" w:hAnsi="宋体" w:cs="宋体"/>
          <w:b/>
          <w:color w:val="000000"/>
          <w:highlight w:val="none"/>
          <w:lang w:val="zh-CN"/>
        </w:rPr>
      </w:pPr>
      <w:r>
        <w:rPr>
          <w:rFonts w:hint="eastAsia" w:ascii="宋体" w:hAnsi="宋体" w:cs="宋体"/>
          <w:b/>
          <w:color w:val="000000"/>
          <w:highlight w:val="none"/>
          <w:lang w:val="zh-CN"/>
        </w:rPr>
        <w:t xml:space="preserve">9、招标文件的修改</w:t>
      </w:r>
      <w:r>
        <w:rPr>
          <w:rFonts w:hint="eastAsia" w:ascii="宋体" w:hAnsi="宋体" w:cs="宋体"/>
          <w:b/>
          <w:color w:val="000000"/>
          <w:highlight w:val="none"/>
          <w:lang w:val="zh-CN"/>
        </w:rPr>
      </w:r>
      <w:r/>
    </w:p>
    <w:p>
      <w:pPr>
        <w:pStyle w:val="986"/>
        <w:ind w:firstLine="480"/>
        <w:jc w:val="both"/>
        <w:spacing w:line="360" w:lineRule="auto"/>
        <w:rPr>
          <w:rFonts w:hint="eastAsia" w:ascii="宋体" w:hAnsi="宋体" w:eastAsia="宋体" w:cs="宋体"/>
          <w:color w:val="000000"/>
          <w:szCs w:val="24"/>
          <w:highlight w:val="none"/>
        </w:rPr>
      </w:pPr>
      <w:r/>
      <w:bookmarkStart w:id="11" w:name="_Hlk60140996"/>
      <w:r>
        <w:rPr>
          <w:rFonts w:hint="eastAsia" w:ascii="宋体" w:hAnsi="宋体" w:eastAsia="宋体" w:cs="宋体"/>
          <w:color w:val="000000"/>
          <w:szCs w:val="24"/>
          <w:highlight w:val="none"/>
        </w:rPr>
        <w:t xml:space="preserve">9.1招标人或者招标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rPr>
          <w:rFonts w:hint="eastAsia" w:ascii="宋体" w:hAnsi="宋体" w:eastAsia="宋体" w:cs="宋体"/>
          <w:color w:val="000000"/>
          <w:szCs w:val="24"/>
          <w:highlight w:val="none"/>
        </w:rPr>
      </w:r>
      <w:r/>
    </w:p>
    <w:p>
      <w:pPr>
        <w:pStyle w:val="986"/>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澄清或者修改的内容可能影响投标文件编制的，招标人或者招标代理机构应当在投标截止时间至少15日前，并通过苏州市政府采购网对外进行发布；不足15日的，招标人或者招标代理机构应当顺延提交投标文件的截止时间。</w:t>
      </w:r>
      <w:r>
        <w:rPr>
          <w:rFonts w:hint="eastAsia" w:ascii="宋体" w:hAnsi="宋体" w:eastAsia="宋体" w:cs="宋体"/>
          <w:color w:val="000000"/>
          <w:szCs w:val="24"/>
          <w:highlight w:val="none"/>
        </w:rPr>
      </w:r>
      <w:r/>
    </w:p>
    <w:p>
      <w:pPr>
        <w:pStyle w:val="986"/>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9.2补充通知（包括更正公告）将作为招标文件的组成部分，对所有投标人有约束力。</w:t>
      </w:r>
      <w:r>
        <w:rPr>
          <w:rFonts w:hint="eastAsia" w:ascii="宋体" w:hAnsi="宋体" w:eastAsia="宋体" w:cs="宋体"/>
          <w:color w:val="000000"/>
          <w:szCs w:val="24"/>
          <w:highlight w:val="none"/>
        </w:rPr>
      </w:r>
      <w:r/>
    </w:p>
    <w:p>
      <w:pPr>
        <w:pStyle w:val="986"/>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9.3招标文件的澄清、修改、补充等内容均以苏州市政府采购网上发布的内容为准。</w:t>
      </w:r>
      <w:r>
        <w:rPr>
          <w:rFonts w:hint="eastAsia" w:ascii="宋体" w:hAnsi="宋体" w:eastAsia="宋体" w:cs="宋体"/>
          <w:color w:val="000000"/>
          <w:szCs w:val="24"/>
          <w:highlight w:val="none"/>
        </w:rPr>
      </w:r>
      <w:r/>
    </w:p>
    <w:p>
      <w:pPr>
        <w:pStyle w:val="986"/>
        <w:ind w:firstLine="482"/>
        <w:jc w:val="both"/>
        <w:spacing w:line="360" w:lineRule="auto"/>
        <w:rPr>
          <w:rFonts w:hint="eastAsia" w:ascii="宋体" w:hAnsi="宋体" w:eastAsia="宋体" w:cs="宋体"/>
          <w:color w:val="000000"/>
          <w:szCs w:val="24"/>
          <w:highlight w:val="none"/>
          <w:lang w:val="zh-CN"/>
        </w:rPr>
      </w:pPr>
      <w:r/>
      <w:bookmarkEnd w:id="11"/>
      <w:r/>
      <w:bookmarkStart w:id="12" w:name="_Toc8377"/>
      <w:r/>
      <w:bookmarkStart w:id="13" w:name="_Toc23956"/>
      <w:r/>
      <w:bookmarkStart w:id="14" w:name="_Toc1142"/>
      <w:r>
        <w:rPr>
          <w:rFonts w:hint="eastAsia" w:ascii="宋体" w:hAnsi="宋体" w:eastAsia="宋体" w:cs="宋体"/>
          <w:b/>
          <w:bCs/>
          <w:color w:val="000000"/>
          <w:szCs w:val="24"/>
          <w:highlight w:val="none"/>
          <w:lang w:val="zh-CN"/>
        </w:rPr>
        <w:t xml:space="preserve">10、投标答疑</w:t>
      </w:r>
      <w:r>
        <w:rPr>
          <w:rFonts w:hint="eastAsia" w:ascii="宋体" w:hAnsi="宋体" w:eastAsia="宋体" w:cs="宋体"/>
          <w:b/>
          <w:bCs/>
          <w:color w:val="000000"/>
          <w:szCs w:val="24"/>
          <w:highlight w:val="none"/>
        </w:rPr>
        <w:t xml:space="preserve">会与现场考察</w:t>
      </w:r>
      <w:r>
        <w:rPr>
          <w:rFonts w:hint="eastAsia" w:ascii="宋体" w:hAnsi="宋体" w:eastAsia="宋体" w:cs="宋体"/>
          <w:b/>
          <w:bCs/>
          <w:color w:val="000000"/>
          <w:szCs w:val="24"/>
          <w:highlight w:val="none"/>
          <w:lang w:val="zh-CN"/>
        </w:rPr>
        <w:t xml:space="preserve">：</w:t>
      </w:r>
      <w:r>
        <w:rPr>
          <w:rFonts w:hint="eastAsia" w:ascii="宋体" w:hAnsi="宋体" w:eastAsia="宋体" w:cs="宋体"/>
          <w:color w:val="000000"/>
          <w:szCs w:val="24"/>
          <w:highlight w:val="none"/>
          <w:lang w:val="zh-CN"/>
        </w:rPr>
        <w:t xml:space="preserve">本项目如需组织现场考察或者召开答疑会的，将在招标文件提供期限截止后以</w:t>
      </w:r>
      <w:r>
        <w:rPr>
          <w:rFonts w:hint="eastAsia" w:ascii="宋体" w:hAnsi="宋体" w:eastAsia="宋体" w:cs="宋体"/>
          <w:color w:val="000000"/>
          <w:szCs w:val="24"/>
          <w:highlight w:val="none"/>
        </w:rPr>
        <w:t xml:space="preserve">更正公告</w:t>
      </w:r>
      <w:r>
        <w:rPr>
          <w:rFonts w:hint="eastAsia" w:ascii="宋体" w:hAnsi="宋体" w:eastAsia="宋体" w:cs="宋体"/>
          <w:color w:val="000000"/>
          <w:szCs w:val="24"/>
          <w:highlight w:val="none"/>
          <w:lang w:val="zh-CN"/>
        </w:rPr>
        <w:t xml:space="preserve">形式通知所有获取招标文件的潜在投标人</w:t>
      </w:r>
      <w:r>
        <w:rPr>
          <w:rFonts w:hint="eastAsia" w:ascii="宋体" w:hAnsi="宋体" w:eastAsia="宋体" w:cs="宋体"/>
          <w:color w:val="000000"/>
          <w:szCs w:val="24"/>
          <w:highlight w:val="none"/>
        </w:rPr>
        <w:t xml:space="preserve">或在招标文件中明确</w:t>
      </w:r>
      <w:r>
        <w:rPr>
          <w:rFonts w:hint="eastAsia" w:ascii="宋体" w:hAnsi="宋体" w:eastAsia="宋体" w:cs="宋体"/>
          <w:color w:val="000000"/>
          <w:szCs w:val="24"/>
          <w:highlight w:val="none"/>
          <w:lang w:val="zh-CN"/>
        </w:rPr>
        <w:t xml:space="preserve">。</w:t>
      </w:r>
      <w:bookmarkEnd w:id="12"/>
      <w:r/>
      <w:bookmarkEnd w:id="13"/>
      <w:r/>
      <w:bookmarkEnd w:id="14"/>
      <w:r>
        <w:rPr>
          <w:rFonts w:hint="eastAsia" w:ascii="宋体" w:hAnsi="宋体" w:eastAsia="宋体" w:cs="宋体"/>
          <w:color w:val="000000"/>
          <w:szCs w:val="24"/>
          <w:highlight w:val="none"/>
          <w:lang w:val="zh-CN"/>
        </w:rPr>
      </w:r>
      <w:r/>
    </w:p>
    <w:p>
      <w:pPr>
        <w:pStyle w:val="964"/>
        <w:ind w:firstLine="482"/>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四、投标文件说明</w:t>
      </w:r>
      <w:r>
        <w:rPr>
          <w:rFonts w:hint="eastAsia" w:ascii="宋体" w:hAnsi="宋体" w:cs="宋体"/>
          <w:b/>
          <w:bCs/>
          <w:color w:val="000000"/>
          <w:highlight w:val="none"/>
          <w:lang w:val="zh-CN"/>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11、提示与要求</w:t>
      </w:r>
      <w:r>
        <w:rPr>
          <w:rFonts w:hint="eastAsia" w:ascii="宋体" w:hAnsi="宋体" w:cs="宋体"/>
          <w:b/>
          <w:bCs/>
          <w:color w:val="000000"/>
          <w:highlight w:val="none"/>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11.2无论是否递交投标文件，投标人都应将招标文件及以后的所有通知、文件等视为保密文件。</w:t>
      </w:r>
      <w:r>
        <w:rPr>
          <w:rFonts w:hint="eastAsia" w:ascii="宋体" w:hAnsi="宋体" w:cs="宋体"/>
          <w:color w:val="000000"/>
          <w:highlight w:val="none"/>
          <w:lang w:val="zh-CN"/>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12、投标文件计量单位和使用文字</w:t>
      </w:r>
      <w:r>
        <w:rPr>
          <w:rFonts w:hint="eastAsia" w:ascii="宋体" w:hAnsi="宋体" w:cs="宋体"/>
          <w:b/>
          <w:bCs/>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12.1投标文件中所使用的计量单位，除招标文件中有特殊要求外，均应使用中华人民共和国法定计量单位。</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rPr>
          <w:rFonts w:hint="eastAsia" w:ascii="宋体" w:hAnsi="宋体" w:cs="宋体"/>
          <w:color w:val="000000"/>
          <w:highlight w:val="none"/>
          <w:lang w:val="zh-CN"/>
        </w:rPr>
      </w:r>
      <w:r/>
    </w:p>
    <w:p>
      <w:pPr>
        <w:pStyle w:val="964"/>
        <w:ind w:firstLine="482"/>
        <w:spacing w:line="360" w:lineRule="auto"/>
        <w:rPr>
          <w:rFonts w:hint="eastAsia" w:ascii="宋体" w:hAnsi="宋体" w:cs="宋体"/>
          <w:b/>
          <w:color w:val="000000"/>
          <w:highlight w:val="none"/>
          <w:lang w:val="zh-CN"/>
        </w:rPr>
      </w:pPr>
      <w:r>
        <w:rPr>
          <w:rFonts w:hint="eastAsia" w:ascii="宋体" w:hAnsi="宋体" w:cs="宋体"/>
          <w:b/>
          <w:color w:val="000000"/>
          <w:highlight w:val="none"/>
          <w:lang w:val="zh-CN"/>
        </w:rPr>
        <w:t xml:space="preserve">13. 投标文件的组成</w:t>
      </w:r>
      <w:r>
        <w:rPr>
          <w:rFonts w:hint="eastAsia" w:ascii="宋体" w:hAnsi="宋体" w:cs="宋体"/>
          <w:b/>
          <w:color w:val="000000"/>
          <w:highlight w:val="none"/>
          <w:lang w:val="zh-CN"/>
        </w:rPr>
      </w:r>
      <w:r/>
    </w:p>
    <w:p>
      <w:pPr>
        <w:pStyle w:val="964"/>
        <w:ind w:right="-161" w:firstLine="482"/>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13.1封面</w:t>
      </w:r>
      <w:r>
        <w:rPr>
          <w:rFonts w:hint="eastAsia" w:ascii="宋体" w:hAnsi="宋体" w:cs="宋体"/>
          <w:b/>
          <w:bCs/>
          <w:color w:val="000000"/>
          <w:highlight w:val="none"/>
        </w:rPr>
      </w:r>
      <w:r/>
    </w:p>
    <w:p>
      <w:pPr>
        <w:pStyle w:val="964"/>
        <w:ind w:right="-161" w:firstLine="482"/>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13.2开标一览表</w:t>
      </w:r>
      <w:r>
        <w:rPr>
          <w:rFonts w:hint="eastAsia" w:ascii="宋体" w:hAnsi="宋体" w:cs="宋体"/>
          <w:b/>
          <w:bCs/>
          <w:color w:val="000000"/>
          <w:highlight w:val="none"/>
        </w:rPr>
      </w:r>
      <w:r/>
    </w:p>
    <w:p>
      <w:pPr>
        <w:pStyle w:val="964"/>
        <w:ind w:right="-161" w:firstLine="482"/>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13.3资格审查响应文件</w:t>
      </w:r>
      <w:r>
        <w:rPr>
          <w:rFonts w:hint="eastAsia" w:ascii="宋体" w:hAnsi="宋体" w:cs="宋体"/>
          <w:b/>
          <w:bCs/>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bCs/>
          <w:color w:val="000000"/>
          <w:highlight w:val="none"/>
        </w:rPr>
        <w:t xml:space="preserve">13.3.1</w:t>
      </w:r>
      <w:r>
        <w:rPr>
          <w:rFonts w:hint="eastAsia" w:ascii="宋体" w:hAnsi="宋体" w:cs="宋体"/>
          <w:color w:val="000000"/>
          <w:highlight w:val="none"/>
        </w:rPr>
        <w:t xml:space="preserve">法人或者其他组织的营业执照等证明文件，自然人的身份证明；（ 投标人营业执照副本复印件）；</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bCs/>
          <w:color w:val="000000"/>
          <w:highlight w:val="none"/>
        </w:rPr>
        <w:t xml:space="preserve">13.3.2</w:t>
      </w:r>
      <w:r>
        <w:rPr>
          <w:rFonts w:hint="eastAsia" w:ascii="宋体" w:hAnsi="宋体" w:cs="宋体"/>
          <w:color w:val="000000"/>
          <w:highlight w:val="none"/>
        </w:rPr>
        <w:t xml:space="preserve">良好的商业信誉和健全的财务会计制度证明的相关材料（包括但不限于最近一期经审计的财务报告复印件或银行出具的资信证明原件的扫描件）；</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bCs/>
          <w:color w:val="000000"/>
          <w:highlight w:val="none"/>
        </w:rPr>
        <w:t xml:space="preserve">13.3.3</w:t>
      </w:r>
      <w:r>
        <w:rPr>
          <w:rFonts w:hint="eastAsia" w:ascii="宋体" w:hAnsi="宋体" w:cs="宋体"/>
          <w:color w:val="000000"/>
          <w:highlight w:val="none"/>
        </w:rPr>
        <w:t xml:space="preserve">有依法缴纳税收和社会保障资金的良好记录的相关材料（最近一年内任一期依法缴纳税收的凭据复印件和依法缴纳社会保险的凭据复印件（专用收据或社会保险缴纳清单））；</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13.3.4</w:t>
      </w:r>
      <w:r>
        <w:rPr>
          <w:rFonts w:hint="eastAsia" w:ascii="宋体" w:hAnsi="宋体" w:cs="宋体"/>
          <w:color w:val="000000"/>
          <w:highlight w:val="none"/>
        </w:rPr>
        <w:t xml:space="preserve">具备履行合同所必需的设备和专业技术能力的证明材料（例如完成本项目所使用的</w:t>
      </w:r>
      <w:r>
        <w:rPr>
          <w:rFonts w:hint="eastAsia" w:ascii="宋体" w:hAnsi="宋体" w:cs="宋体"/>
          <w:bCs/>
          <w:color w:val="000000"/>
          <w:highlight w:val="none"/>
        </w:rPr>
        <w:t xml:space="preserve">设备的购置合同或发票、本项目服务人员情况介绍和用工合同等证明材料）；</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13.3.5参加政府采购活动前3年内在经营活动中没有重大违法记录的书面声明加盖公章；</w:t>
      </w:r>
      <w:r>
        <w:rPr>
          <w:rFonts w:hint="eastAsia" w:ascii="宋体" w:hAnsi="宋体" w:cs="宋体"/>
          <w:bCs/>
          <w:color w:val="000000"/>
          <w:highlight w:val="none"/>
        </w:rPr>
      </w:r>
      <w:r/>
    </w:p>
    <w:p>
      <w:pPr>
        <w:pStyle w:val="964"/>
        <w:ind w:right="-161" w:firstLine="482"/>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13.4符合性审查响应文件</w:t>
      </w:r>
      <w:r>
        <w:rPr>
          <w:rFonts w:hint="eastAsia" w:ascii="宋体" w:hAnsi="宋体" w:cs="宋体"/>
          <w:b/>
          <w:bCs/>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13.4.1投标函； </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13.4.2法定代表人身份证扫描件；</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13.4.3授权委托书（如有授权）；</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13.4.4投标人委托代理人身份证扫描件（如有授权）；</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13.4.5投标报价明细表；</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rPr>
        <w:t xml:space="preserve">13.4.6技术</w:t>
      </w:r>
      <w:r>
        <w:rPr>
          <w:rFonts w:hint="eastAsia" w:ascii="宋体" w:hAnsi="宋体" w:cs="宋体"/>
          <w:color w:val="000000"/>
          <w:highlight w:val="none"/>
          <w:lang w:val="zh-CN"/>
        </w:rPr>
        <w:t xml:space="preserve">条款偏离表；</w:t>
      </w:r>
      <w:r>
        <w:rPr>
          <w:rFonts w:hint="eastAsia" w:ascii="宋体" w:hAnsi="宋体" w:cs="宋体"/>
          <w:color w:val="000000"/>
          <w:highlight w:val="none"/>
          <w:lang w:val="zh-CN"/>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13.4.7</w:t>
      </w:r>
      <w:r>
        <w:rPr>
          <w:rFonts w:hint="eastAsia" w:ascii="宋体" w:hAnsi="宋体" w:cs="宋体"/>
          <w:color w:val="000000"/>
          <w:highlight w:val="none"/>
          <w:lang w:val="zh-CN"/>
        </w:rPr>
        <w:t xml:space="preserve">商务条款偏离表；</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13.4.8售后服务承诺书；</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13.4.9设备清单表；</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13.4.10关于资格文件的声明函；</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13.4.11其他有关符合性证明的文件（投标（响应）保证承诺书等）；</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13.4.12实质性条款（如有）；</w:t>
      </w:r>
      <w:r>
        <w:rPr>
          <w:rFonts w:hint="eastAsia" w:ascii="宋体" w:hAnsi="宋体" w:cs="宋体"/>
          <w:color w:val="000000"/>
          <w:highlight w:val="none"/>
        </w:rPr>
      </w:r>
      <w:r/>
    </w:p>
    <w:p>
      <w:pPr>
        <w:pStyle w:val="964"/>
        <w:ind w:right="-161" w:firstLine="482"/>
        <w:jc w:val="both"/>
        <w:spacing w:line="360" w:lineRule="auto"/>
        <w:widowControl w:val="off"/>
        <w:rPr>
          <w:rFonts w:hint="eastAsia" w:ascii="宋体" w:hAnsi="宋体" w:cs="宋体"/>
          <w:color w:val="000000"/>
          <w:highlight w:val="none"/>
        </w:rPr>
      </w:pPr>
      <w:r>
        <w:rPr>
          <w:rFonts w:hint="eastAsia" w:ascii="宋体" w:hAnsi="宋体" w:cs="宋体"/>
          <w:b/>
          <w:bCs/>
          <w:color w:val="000000"/>
          <w:highlight w:val="none"/>
        </w:rPr>
        <w:t xml:space="preserve">13.5综合评审响应文件</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rPr>
        <w:t xml:space="preserve">13.5.1</w:t>
      </w:r>
      <w:r>
        <w:rPr>
          <w:rFonts w:hint="eastAsia" w:ascii="宋体" w:hAnsi="宋体" w:cs="宋体"/>
          <w:color w:val="000000"/>
          <w:highlight w:val="none"/>
          <w:lang w:val="zh-CN"/>
        </w:rPr>
        <w:t xml:space="preserve">与本次采购相关和评分标准中要求提供的其他证明材料；</w:t>
      </w:r>
      <w:r>
        <w:rPr>
          <w:rFonts w:hint="eastAsia" w:ascii="宋体" w:hAnsi="宋体" w:cs="宋体"/>
          <w:color w:val="000000"/>
          <w:highlight w:val="none"/>
          <w:lang w:val="zh-CN"/>
        </w:rPr>
      </w:r>
      <w:r/>
    </w:p>
    <w:p>
      <w:pPr>
        <w:pStyle w:val="964"/>
        <w:ind w:right="-161" w:firstLine="482"/>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13.6企业报价折扣证明</w:t>
      </w:r>
      <w:r>
        <w:rPr>
          <w:rFonts w:hint="eastAsia" w:ascii="宋体" w:hAnsi="宋体" w:cs="宋体"/>
          <w:b/>
          <w:bCs/>
          <w:color w:val="000000"/>
          <w:highlight w:val="none"/>
        </w:rPr>
      </w:r>
      <w:r/>
    </w:p>
    <w:p>
      <w:pPr>
        <w:pStyle w:val="964"/>
        <w:ind w:right="-161"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提供《中小企业声明函》或提供《残疾人福利性单位声明函》或提供由省级以上监狱管理局、戒毒管理局（含新疆生产建设兵团）出具的属于监狱企业的证明文件。</w:t>
      </w:r>
      <w:r>
        <w:rPr>
          <w:rFonts w:hint="eastAsia" w:ascii="宋体" w:hAnsi="宋体" w:cs="宋体"/>
          <w:color w:val="000000"/>
          <w:highlight w:val="none"/>
        </w:rPr>
      </w:r>
      <w:r/>
    </w:p>
    <w:p>
      <w:pPr>
        <w:pStyle w:val="964"/>
        <w:ind w:right="-161" w:firstLine="480"/>
        <w:jc w:val="both"/>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zh-CN"/>
        </w:rPr>
      </w:r>
      <w:r/>
    </w:p>
    <w:p>
      <w:pPr>
        <w:pStyle w:val="964"/>
        <w:ind w:right="-161" w:firstLine="480"/>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13.</w:t>
      </w:r>
      <w:r>
        <w:rPr>
          <w:rFonts w:hint="eastAsia" w:ascii="宋体" w:hAnsi="宋体" w:cs="宋体"/>
          <w:color w:val="000000"/>
          <w:highlight w:val="none"/>
        </w:rPr>
        <w:t xml:space="preserve">7</w:t>
      </w:r>
      <w:r>
        <w:rPr>
          <w:rFonts w:hint="eastAsia" w:ascii="宋体" w:hAnsi="宋体" w:cs="宋体"/>
          <w:color w:val="000000"/>
          <w:highlight w:val="none"/>
          <w:lang w:val="zh-CN"/>
        </w:rPr>
        <w:t xml:space="preserve">投标文件由13.1</w:t>
      </w:r>
      <w:r>
        <w:rPr>
          <w:rFonts w:hint="eastAsia" w:ascii="宋体" w:hAnsi="宋体" w:cs="宋体"/>
          <w:color w:val="000000"/>
          <w:highlight w:val="none"/>
        </w:rPr>
        <w:t xml:space="preserve">至</w:t>
      </w:r>
      <w:r>
        <w:rPr>
          <w:rFonts w:hint="eastAsia" w:ascii="宋体" w:hAnsi="宋体" w:cs="宋体"/>
          <w:color w:val="000000"/>
          <w:highlight w:val="none"/>
          <w:lang w:val="zh-CN"/>
        </w:rPr>
        <w:t xml:space="preserve">13.</w:t>
      </w:r>
      <w:r>
        <w:rPr>
          <w:rFonts w:hint="eastAsia" w:ascii="宋体" w:hAnsi="宋体" w:cs="宋体"/>
          <w:color w:val="000000"/>
          <w:highlight w:val="none"/>
        </w:rPr>
        <w:t xml:space="preserve">6</w:t>
      </w:r>
      <w:r>
        <w:rPr>
          <w:rFonts w:hint="eastAsia" w:ascii="宋体" w:hAnsi="宋体" w:cs="宋体"/>
          <w:color w:val="000000"/>
          <w:highlight w:val="none"/>
          <w:lang w:val="zh-CN"/>
        </w:rPr>
        <w:t xml:space="preserve">款规定的内容共同组成。</w:t>
      </w:r>
      <w:r>
        <w:rPr>
          <w:rFonts w:hint="eastAsia" w:ascii="宋体" w:hAnsi="宋体" w:cs="宋体"/>
          <w:color w:val="000000"/>
          <w:highlight w:val="none"/>
          <w:lang w:val="zh-CN"/>
        </w:rPr>
      </w:r>
      <w:r/>
    </w:p>
    <w:p>
      <w:pPr>
        <w:pStyle w:val="964"/>
        <w:ind w:right="-161" w:firstLine="482"/>
        <w:jc w:val="both"/>
        <w:spacing w:line="360" w:lineRule="auto"/>
        <w:widowControl w:val="off"/>
        <w:rPr>
          <w:rFonts w:ascii="宋体" w:hAnsi="宋体" w:cs="宋体"/>
          <w:b/>
          <w:bCs/>
          <w:color w:val="000000"/>
          <w:highlight w:val="none"/>
        </w:rPr>
      </w:pPr>
      <w:r>
        <w:rPr>
          <w:rFonts w:hint="eastAsia" w:ascii="宋体" w:hAnsi="宋体" w:cs="宋体"/>
          <w:b/>
          <w:bCs/>
          <w:color w:val="000000"/>
          <w:highlight w:val="none"/>
        </w:rPr>
        <w:t xml:space="preserve">注：供应商必须提交上述1</w:t>
      </w:r>
      <w:r>
        <w:rPr>
          <w:rFonts w:hint="eastAsia" w:ascii="宋体" w:hAnsi="宋体" w:cs="宋体"/>
          <w:b/>
          <w:bCs/>
          <w:color w:val="000000"/>
          <w:highlight w:val="none"/>
        </w:rPr>
        <w:t xml:space="preserve">3</w:t>
      </w:r>
      <w:r>
        <w:rPr>
          <w:rFonts w:hint="eastAsia" w:ascii="宋体" w:hAnsi="宋体" w:cs="宋体"/>
          <w:b/>
          <w:bCs/>
          <w:color w:val="000000"/>
          <w:highlight w:val="none"/>
        </w:rPr>
        <w:t xml:space="preserve">.1—1</w:t>
      </w:r>
      <w:r>
        <w:rPr>
          <w:rFonts w:hint="eastAsia" w:ascii="宋体" w:hAnsi="宋体" w:cs="宋体"/>
          <w:b/>
          <w:bCs/>
          <w:color w:val="000000"/>
          <w:highlight w:val="none"/>
        </w:rPr>
        <w:t xml:space="preserve">3</w:t>
      </w:r>
      <w:r>
        <w:rPr>
          <w:rFonts w:hint="eastAsia" w:ascii="宋体" w:hAnsi="宋体" w:cs="宋体"/>
          <w:b/>
          <w:bCs/>
          <w:color w:val="000000"/>
          <w:highlight w:val="none"/>
        </w:rPr>
        <w:t xml:space="preserve">.</w:t>
      </w:r>
      <w:r>
        <w:rPr>
          <w:rFonts w:hint="eastAsia" w:ascii="宋体" w:hAnsi="宋体" w:cs="宋体"/>
          <w:b/>
          <w:bCs/>
          <w:color w:val="000000"/>
          <w:highlight w:val="none"/>
        </w:rPr>
        <w:t xml:space="preserve">4</w:t>
      </w:r>
      <w:r>
        <w:rPr>
          <w:rFonts w:hint="eastAsia" w:ascii="宋体" w:hAnsi="宋体" w:cs="宋体"/>
          <w:b/>
          <w:bCs/>
          <w:color w:val="000000"/>
          <w:highlight w:val="none"/>
        </w:rPr>
        <w:t xml:space="preserve">.</w:t>
      </w:r>
      <w:r>
        <w:rPr>
          <w:rFonts w:hint="eastAsia" w:ascii="宋体" w:hAnsi="宋体" w:cs="宋体"/>
          <w:b/>
          <w:bCs/>
          <w:color w:val="000000"/>
          <w:highlight w:val="none"/>
        </w:rPr>
        <w:t xml:space="preserve">11</w:t>
      </w:r>
      <w:r>
        <w:rPr>
          <w:rFonts w:hint="eastAsia" w:ascii="宋体" w:hAnsi="宋体" w:cs="宋体"/>
          <w:b/>
          <w:bCs/>
          <w:color w:val="000000"/>
          <w:highlight w:val="none"/>
        </w:rPr>
        <w:t xml:space="preserve">款规定的资料。否则，</w:t>
      </w:r>
      <w:r>
        <w:rPr>
          <w:rFonts w:hint="eastAsia" w:ascii="宋体" w:hAnsi="宋体" w:cs="宋体"/>
          <w:b/>
          <w:bCs/>
          <w:color w:val="000000"/>
          <w:highlight w:val="none"/>
        </w:rPr>
        <w:t xml:space="preserve">投标</w:t>
      </w:r>
      <w:r>
        <w:rPr>
          <w:rFonts w:hint="eastAsia" w:ascii="宋体" w:hAnsi="宋体" w:cs="宋体"/>
          <w:b/>
          <w:bCs/>
          <w:color w:val="000000"/>
          <w:highlight w:val="none"/>
        </w:rPr>
        <w:t xml:space="preserve">文件将被视为因未实质性响应采购文件要求而被拒绝。</w:t>
      </w:r>
      <w:r>
        <w:rPr>
          <w:rFonts w:ascii="宋体" w:hAnsi="宋体" w:cs="宋体"/>
          <w:b/>
          <w:bCs/>
          <w:color w:val="000000"/>
          <w:highlight w:val="none"/>
        </w:rPr>
      </w:r>
      <w:r/>
    </w:p>
    <w:p>
      <w:pPr>
        <w:pStyle w:val="964"/>
        <w:ind w:firstLine="482"/>
        <w:spacing w:line="360" w:lineRule="auto"/>
        <w:rPr>
          <w:rFonts w:hint="eastAsia" w:ascii="宋体" w:hAnsi="宋体" w:cs="宋体"/>
          <w:b/>
          <w:color w:val="000000"/>
          <w:highlight w:val="none"/>
        </w:rPr>
      </w:pPr>
      <w:r>
        <w:rPr>
          <w:rFonts w:hint="eastAsia" w:ascii="宋体" w:hAnsi="宋体" w:cs="宋体"/>
          <w:b/>
          <w:color w:val="000000"/>
          <w:highlight w:val="none"/>
        </w:rPr>
        <w:t xml:space="preserve">14.网上投标文件的编制</w:t>
      </w:r>
      <w:r>
        <w:rPr>
          <w:rFonts w:hint="eastAsia" w:ascii="宋体" w:hAnsi="宋体" w:cs="宋体"/>
          <w:b/>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14</w:t>
      </w:r>
      <w:r>
        <w:rPr>
          <w:rFonts w:hint="eastAsia" w:ascii="宋体" w:hAnsi="宋体" w:cs="宋体"/>
          <w:bCs/>
          <w:color w:val="000000"/>
          <w:highlight w:val="none"/>
          <w:lang w:val="zh-CN"/>
        </w:rPr>
        <w:t xml:space="preserve">.1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lang w:val="zh-CN"/>
        </w:rPr>
      </w:pPr>
      <w:r>
        <w:rPr>
          <w:rFonts w:hint="eastAsia" w:ascii="宋体" w:hAnsi="宋体" w:cs="宋体"/>
          <w:bCs/>
          <w:color w:val="000000"/>
          <w:highlight w:val="none"/>
        </w:rPr>
        <w:t xml:space="preserve">14</w:t>
      </w:r>
      <w:r>
        <w:rPr>
          <w:rFonts w:hint="eastAsia" w:ascii="宋体" w:hAnsi="宋体" w:cs="宋体"/>
          <w:bCs/>
          <w:color w:val="000000"/>
          <w:highlight w:val="none"/>
          <w:lang w:val="zh-CN"/>
        </w:rPr>
        <w:t xml:space="preserve">.2</w:t>
      </w:r>
      <w:r>
        <w:rPr>
          <w:rFonts w:hint="eastAsia" w:ascii="宋体" w:hAnsi="宋体" w:cs="宋体"/>
          <w:bCs/>
          <w:color w:val="000000"/>
          <w:highlight w:val="none"/>
        </w:rPr>
        <w:t xml:space="preserve">电子投标文件中的资料应按招标文件的要求加盖投标人的电子签章或公章。</w:t>
      </w:r>
      <w:r>
        <w:rPr>
          <w:rFonts w:hint="eastAsia" w:ascii="宋体" w:hAnsi="宋体" w:cs="宋体"/>
          <w:bCs/>
          <w:color w:val="000000"/>
          <w:highlight w:val="none"/>
          <w:lang w:val="zh-CN"/>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14.3未按照要求编制电子投标文件，未按照要求在电子投标文件上加盖电子签章的，均视为无效投标。</w:t>
      </w:r>
      <w:r>
        <w:rPr>
          <w:rFonts w:hint="eastAsia" w:ascii="宋体" w:hAnsi="宋体" w:cs="宋体"/>
          <w:bCs/>
          <w:color w:val="000000"/>
          <w:highlight w:val="none"/>
        </w:rPr>
      </w:r>
      <w:r/>
    </w:p>
    <w:p>
      <w:pPr>
        <w:pStyle w:val="1038"/>
        <w:ind w:firstLine="482"/>
        <w:spacing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14.4 网上投标文件附件如无法加盖电子签章，请上传清晰的盖有公章的扫描件。</w:t>
      </w:r>
      <w:r>
        <w:rPr>
          <w:rFonts w:hint="eastAsia" w:hAnsi="宋体" w:cs="宋体"/>
          <w:color w:val="000000"/>
          <w:sz w:val="24"/>
          <w:szCs w:val="24"/>
          <w:highlight w:val="none"/>
        </w:rPr>
      </w:r>
      <w:r/>
    </w:p>
    <w:p>
      <w:pPr>
        <w:pStyle w:val="964"/>
        <w:ind w:firstLine="482"/>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1</w:t>
      </w:r>
      <w:r>
        <w:rPr>
          <w:rFonts w:hint="eastAsia" w:ascii="宋体" w:hAnsi="宋体" w:cs="宋体"/>
          <w:b/>
          <w:bCs/>
          <w:color w:val="000000"/>
          <w:highlight w:val="none"/>
        </w:rPr>
        <w:t xml:space="preserve">4.5</w:t>
      </w:r>
      <w:r>
        <w:rPr>
          <w:rFonts w:hint="eastAsia" w:ascii="宋体" w:hAnsi="宋体" w:cs="宋体"/>
          <w:b/>
          <w:bCs/>
          <w:color w:val="000000"/>
          <w:highlight w:val="none"/>
          <w:lang w:val="zh-CN"/>
        </w:rPr>
        <w:t xml:space="preserve">投标报价（编制）要求的说明</w:t>
      </w:r>
      <w:r>
        <w:rPr>
          <w:rFonts w:hint="eastAsia" w:ascii="宋体" w:hAnsi="宋体" w:cs="宋体"/>
          <w:b/>
          <w:bCs/>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w:t>
      </w:r>
      <w:r>
        <w:rPr>
          <w:rFonts w:hint="eastAsia" w:ascii="宋体" w:hAnsi="宋体" w:cs="宋体"/>
          <w:color w:val="000000"/>
          <w:highlight w:val="none"/>
        </w:rPr>
        <w:t xml:space="preserve">4.5</w:t>
      </w:r>
      <w:r>
        <w:rPr>
          <w:rFonts w:hint="eastAsia" w:ascii="宋体" w:hAnsi="宋体" w:cs="宋体"/>
          <w:color w:val="000000"/>
          <w:highlight w:val="none"/>
          <w:lang w:val="zh-CN"/>
        </w:rPr>
        <w:t xml:space="preserve">.1</w:t>
      </w:r>
      <w:r>
        <w:rPr>
          <w:rFonts w:hint="eastAsia" w:ascii="宋体" w:hAnsi="宋体" w:cs="宋体"/>
          <w:color w:val="000000"/>
          <w:highlight w:val="none"/>
        </w:rPr>
        <w:t xml:space="preserve">投标</w:t>
      </w:r>
      <w:r>
        <w:rPr>
          <w:rFonts w:hint="eastAsia" w:ascii="宋体" w:hAnsi="宋体" w:cs="宋体"/>
          <w:color w:val="000000"/>
          <w:highlight w:val="none"/>
          <w:lang w:val="zh-CN"/>
        </w:rPr>
        <w:t xml:space="preserve">报价应包括完成该标的物全部内容的一切费用。投标报价为最终报价，投标人所报价格在合同实施期间不因市场变化因素而变动。</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w:t>
      </w:r>
      <w:r>
        <w:rPr>
          <w:rFonts w:hint="eastAsia" w:ascii="宋体" w:hAnsi="宋体" w:cs="宋体"/>
          <w:color w:val="000000"/>
          <w:highlight w:val="none"/>
        </w:rPr>
        <w:t xml:space="preserve">4.5</w:t>
      </w:r>
      <w:r>
        <w:rPr>
          <w:rFonts w:hint="eastAsia" w:ascii="宋体" w:hAnsi="宋体" w:cs="宋体"/>
          <w:color w:val="000000"/>
          <w:highlight w:val="none"/>
          <w:lang w:val="zh-CN"/>
        </w:rPr>
        <w:t xml:space="preserve">.2投标人应按《投标报价表》中的全部货物和服务计算单价和总价。《投标报价表》中的每一单项均应计算并填写单价和总价，并由法定代表人或代理人签署。</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w:t>
      </w:r>
      <w:r>
        <w:rPr>
          <w:rFonts w:hint="eastAsia" w:ascii="宋体" w:hAnsi="宋体" w:cs="宋体"/>
          <w:color w:val="000000"/>
          <w:highlight w:val="none"/>
        </w:rPr>
        <w:t xml:space="preserve">4.5</w:t>
      </w:r>
      <w:r>
        <w:rPr>
          <w:rFonts w:hint="eastAsia" w:ascii="宋体" w:hAnsi="宋体" w:cs="宋体"/>
          <w:color w:val="000000"/>
          <w:highlight w:val="non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w:t>
      </w:r>
      <w:r>
        <w:rPr>
          <w:rFonts w:hint="eastAsia" w:ascii="宋体" w:hAnsi="宋体" w:cs="宋体"/>
          <w:color w:val="000000"/>
          <w:highlight w:val="none"/>
        </w:rPr>
        <w:t xml:space="preserve">4.5</w:t>
      </w:r>
      <w:r>
        <w:rPr>
          <w:rFonts w:hint="eastAsia" w:ascii="宋体" w:hAnsi="宋体" w:cs="宋体"/>
          <w:color w:val="000000"/>
          <w:highlight w:val="none"/>
          <w:lang w:val="zh-CN"/>
        </w:rPr>
        <w:t xml:space="preserve">.4 一项投标内容只允许一个报价，招标代理机构不接受任何有选择性的投标报价。</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1</w:t>
      </w:r>
      <w:r>
        <w:rPr>
          <w:rFonts w:hint="eastAsia" w:ascii="宋体" w:hAnsi="宋体" w:cs="宋体"/>
          <w:color w:val="000000"/>
          <w:highlight w:val="none"/>
        </w:rPr>
        <w:t xml:space="preserve">4.5</w:t>
      </w:r>
      <w:r>
        <w:rPr>
          <w:rFonts w:hint="eastAsia" w:ascii="宋体" w:hAnsi="宋体" w:cs="宋体"/>
          <w:color w:val="000000"/>
          <w:highlight w:val="none"/>
          <w:lang w:val="zh-CN"/>
        </w:rPr>
        <w:t xml:space="preserve">.5投标文件报价中的单价和总价全部采用人民币表示，除非合同的特殊条款另有规定。</w:t>
      </w:r>
      <w:r>
        <w:rPr>
          <w:rFonts w:hint="eastAsia" w:ascii="宋体" w:hAnsi="宋体" w:cs="宋体"/>
          <w:color w:val="000000"/>
          <w:highlight w:val="none"/>
          <w:lang w:val="zh-CN"/>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15、投标文件的份数和签署</w:t>
      </w:r>
      <w:r>
        <w:rPr>
          <w:rFonts w:hint="eastAsia" w:ascii="宋体" w:hAnsi="宋体" w:cs="宋体"/>
          <w:b/>
          <w:bCs/>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15.1投标人应按本须知的规定，编制一份网上投标文件。</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15.2制作电子投标文件时，应在招标文件要求处，有投标人法定代表人或授权代理人签字或盖章，并在单位盖章处加盖公章。若未按上述要求签署的投标文件将拒绝。</w:t>
      </w:r>
      <w:r>
        <w:rPr>
          <w:rFonts w:hint="eastAsia" w:ascii="宋体" w:hAnsi="宋体" w:cs="宋体"/>
          <w:color w:val="000000"/>
          <w:highlight w:val="none"/>
        </w:rPr>
      </w:r>
      <w:r/>
    </w:p>
    <w:p>
      <w:pPr>
        <w:pStyle w:val="986"/>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15.3全套投标文件应无涂改和行间插字，除非这些删改是根据招标采购单位指示进行的,或者是投标人造成的必须修改的错误。但修改处应由投标文件签字人签字证明。</w:t>
      </w:r>
      <w:r>
        <w:rPr>
          <w:rFonts w:hint="eastAsia" w:ascii="宋体" w:hAnsi="宋体" w:eastAsia="宋体" w:cs="宋体"/>
          <w:color w:val="000000"/>
          <w:szCs w:val="24"/>
          <w:highlight w:val="none"/>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16、投标保证金：</w:t>
      </w:r>
      <w:r>
        <w:rPr>
          <w:rFonts w:hint="eastAsia" w:ascii="宋体" w:hAnsi="宋体" w:cs="宋体"/>
          <w:b/>
          <w:bCs/>
          <w:color w:val="000000"/>
          <w:highlight w:val="none"/>
        </w:rPr>
        <w:t xml:space="preserve">本项目不收取投标保证金</w:t>
      </w:r>
      <w:r>
        <w:rPr>
          <w:rFonts w:hint="eastAsia" w:ascii="宋体" w:hAnsi="宋体" w:cs="宋体"/>
          <w:b/>
          <w:bCs/>
          <w:color w:val="000000"/>
          <w:highlight w:val="none"/>
        </w:rPr>
      </w:r>
      <w:r/>
    </w:p>
    <w:p>
      <w:pPr>
        <w:pStyle w:val="964"/>
        <w:ind w:firstLine="482"/>
        <w:spacing w:line="360" w:lineRule="auto"/>
        <w:rPr>
          <w:rFonts w:hint="eastAsia" w:ascii="宋体" w:hAnsi="宋体" w:cs="宋体"/>
          <w:color w:val="000000"/>
          <w:highlight w:val="none"/>
        </w:rPr>
      </w:pPr>
      <w:r>
        <w:rPr>
          <w:rFonts w:hint="eastAsia" w:ascii="宋体" w:hAnsi="宋体" w:cs="宋体"/>
          <w:b/>
          <w:bCs/>
          <w:color w:val="000000"/>
          <w:highlight w:val="none"/>
          <w:lang w:val="zh-CN"/>
        </w:rPr>
        <w:t xml:space="preserve">17、投标文件的有效期</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17.1自开标日起90天内，投标书应保持有效。有效期短于这个规定期限的投标，将被拒绝。</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rPr>
          <w:rFonts w:hint="eastAsia" w:ascii="宋体" w:hAnsi="宋体" w:cs="宋体"/>
          <w:color w:val="000000"/>
          <w:highlight w:val="none"/>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五、投标文件的递交</w:t>
      </w:r>
      <w:r>
        <w:rPr>
          <w:rFonts w:hint="eastAsia" w:ascii="宋体" w:hAnsi="宋体" w:cs="宋体"/>
          <w:b/>
          <w:bCs/>
          <w:color w:val="000000"/>
          <w:highlight w:val="none"/>
        </w:rPr>
      </w:r>
      <w:r/>
    </w:p>
    <w:p>
      <w:pPr>
        <w:pStyle w:val="964"/>
        <w:ind w:firstLine="482"/>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18.投标文件的提交</w:t>
      </w:r>
      <w:r>
        <w:rPr>
          <w:rFonts w:hint="eastAsia" w:ascii="宋体" w:hAnsi="宋体" w:cs="宋体"/>
          <w:b/>
          <w:color w:val="000000"/>
          <w:highlight w:val="none"/>
        </w:rPr>
      </w:r>
      <w:r/>
    </w:p>
    <w:p>
      <w:pPr>
        <w:pStyle w:val="1119"/>
        <w:ind w:firstLine="48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18.1网上投标文件的内容按</w:t>
      </w:r>
      <w:r>
        <w:rPr>
          <w:rFonts w:hint="eastAsia" w:ascii="宋体" w:hAnsi="宋体" w:cs="宋体"/>
          <w:bCs/>
          <w:color w:val="000000"/>
          <w:sz w:val="24"/>
          <w:szCs w:val="24"/>
          <w:highlight w:val="none"/>
          <w:lang w:val="zh-CN"/>
        </w:rPr>
        <w:t xml:space="preserve">投标文件的组成的要求进行制作，并</w:t>
      </w:r>
      <w:r>
        <w:rPr>
          <w:rFonts w:hint="eastAsia" w:ascii="宋体" w:hAnsi="宋体" w:cs="宋体"/>
          <w:bCs/>
          <w:color w:val="000000"/>
          <w:sz w:val="24"/>
          <w:szCs w:val="24"/>
          <w:highlight w:val="none"/>
        </w:rPr>
        <w:t xml:space="preserve">按《政府采购供应商须知》步骤进行提交。</w:t>
      </w:r>
      <w:r>
        <w:rPr>
          <w:rFonts w:hint="eastAsia" w:ascii="宋体" w:hAnsi="宋体" w:cs="宋体"/>
          <w:bCs/>
          <w:color w:val="000000"/>
          <w:sz w:val="24"/>
          <w:szCs w:val="24"/>
          <w:highlight w:val="none"/>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19、投标截止时间</w:t>
      </w:r>
      <w:r>
        <w:rPr>
          <w:rFonts w:hint="eastAsia" w:ascii="宋体" w:hAnsi="宋体" w:cs="宋体"/>
          <w:b/>
          <w:bCs/>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19.1网上投标文件必须在投标截止时间前提交，逾期递交的，招标采购单位拒绝接收。</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19.2招标人或者招标代理机构推迟投标截止时间时，应以更正公告的形式，通知所有投标人。在这种情况下，招标代理人和投标人的权利和义务将受到新的截止期的约束。</w:t>
      </w:r>
      <w:r>
        <w:rPr>
          <w:rFonts w:hint="eastAsia" w:ascii="宋体" w:hAnsi="宋体" w:cs="宋体"/>
          <w:color w:val="000000"/>
          <w:highlight w:val="none"/>
        </w:rPr>
      </w:r>
      <w:r/>
    </w:p>
    <w:p>
      <w:pPr>
        <w:pStyle w:val="964"/>
        <w:ind w:firstLine="482"/>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20、投标文件的修改和</w:t>
      </w:r>
      <w:r>
        <w:rPr>
          <w:rFonts w:hint="eastAsia" w:ascii="宋体" w:hAnsi="宋体" w:cs="宋体"/>
          <w:b/>
          <w:bCs/>
          <w:color w:val="000000"/>
          <w:highlight w:val="none"/>
        </w:rPr>
        <w:t xml:space="preserve">撤销</w:t>
      </w:r>
      <w:r>
        <w:rPr>
          <w:rFonts w:hint="eastAsia" w:ascii="宋体" w:hAnsi="宋体" w:cs="宋体"/>
          <w:b/>
          <w:bCs/>
          <w:color w:val="000000"/>
          <w:highlight w:val="none"/>
          <w:lang w:val="zh-CN"/>
        </w:rPr>
      </w:r>
      <w:r/>
    </w:p>
    <w:p>
      <w:pPr>
        <w:pStyle w:val="1119"/>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 投标文件的修改应在投标截止时间前进行。</w:t>
      </w:r>
      <w:r>
        <w:rPr>
          <w:rFonts w:hint="eastAsia" w:ascii="宋体" w:hAnsi="宋体" w:cs="宋体"/>
          <w:color w:val="000000"/>
          <w:sz w:val="24"/>
          <w:szCs w:val="24"/>
          <w:highlight w:val="none"/>
        </w:rPr>
      </w:r>
      <w:r/>
    </w:p>
    <w:p>
      <w:pPr>
        <w:pStyle w:val="1119"/>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 投标开始时间后至投标截止时间前，投标人可以撤回投标。</w:t>
      </w:r>
      <w:r>
        <w:rPr>
          <w:rFonts w:hint="eastAsia" w:ascii="宋体" w:hAnsi="宋体" w:cs="宋体"/>
          <w:color w:val="000000"/>
          <w:sz w:val="24"/>
          <w:szCs w:val="24"/>
          <w:highlight w:val="none"/>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val="zh-CN"/>
        </w:rPr>
        <w:t xml:space="preserve">六、开标和评标</w:t>
      </w:r>
      <w:r>
        <w:rPr>
          <w:rFonts w:hint="eastAsia" w:ascii="宋体" w:hAnsi="宋体" w:cs="宋体"/>
          <w:b/>
          <w:bCs/>
          <w:color w:val="000000"/>
          <w:highlight w:val="none"/>
        </w:rPr>
      </w:r>
      <w:r/>
    </w:p>
    <w:p>
      <w:pPr>
        <w:pStyle w:val="964"/>
        <w:ind w:firstLine="482"/>
        <w:spacing w:line="360" w:lineRule="auto"/>
        <w:rPr>
          <w:rFonts w:hint="eastAsia" w:ascii="宋体" w:hAnsi="宋体" w:cs="宋体"/>
          <w:b/>
          <w:color w:val="000000"/>
          <w:highlight w:val="none"/>
        </w:rPr>
      </w:pPr>
      <w:r>
        <w:rPr>
          <w:rFonts w:hint="eastAsia" w:ascii="宋体" w:hAnsi="宋体" w:cs="宋体"/>
          <w:b/>
          <w:color w:val="000000"/>
          <w:highlight w:val="none"/>
        </w:rPr>
        <w:t xml:space="preserve">21.开标</w:t>
      </w:r>
      <w:r>
        <w:rPr>
          <w:rFonts w:hint="eastAsia" w:ascii="宋体" w:hAnsi="宋体" w:cs="宋体"/>
          <w:b/>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21.1开标由招标人或者招标代理机构主持，有关工作人员参加。招标人、供应商登录</w:t>
      </w:r>
      <w:r>
        <w:rPr>
          <w:rFonts w:hint="eastAsia" w:ascii="宋体" w:hAnsi="宋体" w:cs="宋体"/>
          <w:color w:val="000000"/>
          <w:highlight w:val="none"/>
          <w:lang w:eastAsia="zh-CN"/>
        </w:rPr>
        <w:t xml:space="preserve">“苏采云政府采购一体化平台开标大厅”</w:t>
      </w:r>
      <w:r>
        <w:rPr>
          <w:rFonts w:hint="eastAsia" w:ascii="宋体" w:hAnsi="宋体" w:cs="宋体"/>
          <w:color w:val="000000"/>
          <w:highlight w:val="none"/>
        </w:rPr>
        <w:t xml:space="preserve">直接观看、参与开标过程。评标委员会成员不得参加开标活动。</w:t>
      </w:r>
      <w:r>
        <w:rPr>
          <w:rFonts w:hint="eastAsia" w:ascii="宋体" w:hAnsi="宋体" w:cs="宋体"/>
          <w:color w:val="000000"/>
          <w:highlight w:val="none"/>
        </w:rPr>
      </w:r>
      <w:r/>
    </w:p>
    <w:p>
      <w:pPr>
        <w:pStyle w:val="986"/>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21.2开标时宣布投标人名称、投标价格和招标文件规定的需要宣布的其他内容。</w:t>
      </w:r>
      <w:r>
        <w:rPr>
          <w:rFonts w:hint="eastAsia" w:ascii="宋体" w:hAnsi="宋体" w:eastAsia="宋体" w:cs="宋体"/>
          <w:color w:val="000000"/>
          <w:szCs w:val="24"/>
          <w:highlight w:val="none"/>
        </w:rPr>
      </w:r>
      <w:r/>
    </w:p>
    <w:p>
      <w:pPr>
        <w:pStyle w:val="986"/>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投标人不足3家的，不得开标。</w:t>
      </w:r>
      <w:r>
        <w:rPr>
          <w:rFonts w:hint="eastAsia" w:ascii="宋体" w:hAnsi="宋体" w:eastAsia="宋体" w:cs="宋体"/>
          <w:color w:val="000000"/>
          <w:szCs w:val="24"/>
          <w:highlight w:val="none"/>
        </w:rPr>
      </w:r>
      <w:r/>
    </w:p>
    <w:p>
      <w:pPr>
        <w:pStyle w:val="986"/>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21.3投标人对开标过程和开标记录有疑义，以及认为招标人、招标代理机构相关工作人员有需要回避的情形的，应当场提出询问或者回避申请。招标人、招标代理机构对投标人代表提出的询问或者回避申请应当及时处理。</w:t>
      </w:r>
      <w:r>
        <w:rPr>
          <w:rFonts w:hint="eastAsia" w:ascii="宋体" w:hAnsi="宋体" w:eastAsia="宋体" w:cs="宋体"/>
          <w:color w:val="000000"/>
          <w:szCs w:val="24"/>
          <w:highlight w:val="none"/>
        </w:rPr>
      </w:r>
      <w:r/>
    </w:p>
    <w:p>
      <w:pPr>
        <w:pStyle w:val="1119"/>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21.4如因软件系统出现问题或其他因素导致开标当天不能完成整个开、评标程序的，可以进行封标。招标人或者招标代理机构应把继续开、评标程序的时间、地点通知到每个投标人。</w:t>
      </w:r>
      <w:r>
        <w:rPr>
          <w:rFonts w:hint="eastAsia" w:ascii="宋体" w:hAnsi="宋体" w:cs="宋体"/>
          <w:color w:val="000000"/>
          <w:sz w:val="24"/>
          <w:szCs w:val="24"/>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22.资格审查</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rPr>
        <w:t xml:space="preserve">22.1</w:t>
      </w:r>
      <w:r>
        <w:rPr>
          <w:rFonts w:hint="eastAsia" w:ascii="宋体" w:hAnsi="宋体" w:cs="宋体"/>
          <w:color w:val="000000"/>
          <w:highlight w:val="none"/>
          <w:lang w:val="zh-CN"/>
        </w:rPr>
        <w:t xml:space="preserve">开标结束后，招标人</w:t>
      </w:r>
      <w:r>
        <w:rPr>
          <w:rFonts w:hint="eastAsia" w:ascii="宋体" w:hAnsi="宋体" w:cs="宋体"/>
          <w:color w:val="000000"/>
          <w:highlight w:val="none"/>
        </w:rPr>
        <w:t xml:space="preserve">代表</w:t>
      </w:r>
      <w:r>
        <w:rPr>
          <w:rFonts w:hint="eastAsia" w:ascii="宋体" w:hAnsi="宋体" w:cs="宋体"/>
          <w:color w:val="000000"/>
          <w:highlight w:val="none"/>
          <w:lang w:val="zh-CN"/>
        </w:rPr>
        <w:t xml:space="preserve">应当依法对投标人的资格进行审查，未通过资格审查的视为无效投标。</w:t>
      </w:r>
      <w:r>
        <w:rPr>
          <w:rFonts w:hint="eastAsia" w:ascii="宋体" w:hAnsi="宋体" w:cs="宋体"/>
          <w:color w:val="000000"/>
          <w:highlight w:val="none"/>
          <w:lang w:val="zh-CN"/>
        </w:rPr>
      </w:r>
      <w:r/>
    </w:p>
    <w:p>
      <w:pPr>
        <w:pStyle w:val="964"/>
        <w:ind w:firstLine="501"/>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rPr>
        <w:t xml:space="preserve">22.2</w:t>
      </w:r>
      <w:r>
        <w:rPr>
          <w:rFonts w:hint="eastAsia" w:ascii="宋体" w:hAnsi="宋体" w:cs="宋体"/>
          <w:color w:val="000000"/>
          <w:highlight w:val="none"/>
          <w:lang w:val="zh-CN"/>
        </w:rPr>
        <w:t xml:space="preserve">信用查询：根据政府采购法及相关法规，以及苏州市财政局《关于印发苏州市市级政府采购信用记录查询和使用工作试行办法的通知》（苏财购（2017）11号）文件的规定，招标人、采购代理机构对供应商进行信用查询。</w:t>
      </w:r>
      <w:r>
        <w:rPr>
          <w:rFonts w:hint="eastAsia" w:ascii="宋体" w:hAnsi="宋体" w:cs="宋体"/>
          <w:color w:val="000000"/>
          <w:highlight w:val="none"/>
          <w:lang w:val="zh-CN"/>
        </w:rPr>
      </w:r>
      <w:r/>
    </w:p>
    <w:p>
      <w:pPr>
        <w:pStyle w:val="964"/>
        <w:ind w:firstLine="501"/>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rPr>
        <w:t xml:space="preserve">22.3</w:t>
      </w:r>
      <w:r>
        <w:rPr>
          <w:rFonts w:hint="eastAsia" w:ascii="宋体" w:hAnsi="宋体" w:cs="宋体"/>
          <w:color w:val="000000"/>
          <w:highlight w:val="none"/>
          <w:lang w:val="zh-CN"/>
        </w:rPr>
        <w:t xml:space="preserve">查询时间：投标文件提交截止时间。</w:t>
      </w:r>
      <w:r>
        <w:rPr>
          <w:rFonts w:hint="eastAsia" w:ascii="宋体" w:hAnsi="宋体" w:cs="宋体"/>
          <w:color w:val="000000"/>
          <w:highlight w:val="none"/>
          <w:lang w:val="zh-CN"/>
        </w:rPr>
      </w:r>
      <w:r/>
    </w:p>
    <w:p>
      <w:pPr>
        <w:pStyle w:val="964"/>
        <w:ind w:firstLine="501"/>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rPr>
        <w:t xml:space="preserve">22.4</w:t>
      </w:r>
      <w:r>
        <w:rPr>
          <w:rFonts w:hint="eastAsia" w:ascii="宋体" w:hAnsi="宋体" w:cs="宋体"/>
          <w:color w:val="000000"/>
          <w:highlight w:val="none"/>
          <w:lang w:val="zh-CN"/>
        </w:rPr>
        <w:t xml:space="preserve">查询渠道：通过“信用中国”网站查询</w:t>
      </w:r>
      <w:r>
        <w:rPr>
          <w:rFonts w:hint="eastAsia" w:ascii="宋体" w:hAnsi="宋体" w:cs="宋体"/>
          <w:color w:val="000000"/>
          <w:highlight w:val="none"/>
        </w:rPr>
        <w:t xml:space="preserve">投标人</w:t>
      </w:r>
      <w:r>
        <w:rPr>
          <w:rFonts w:hint="eastAsia" w:ascii="宋体" w:hAnsi="宋体" w:cs="宋体"/>
          <w:color w:val="000000"/>
          <w:highlight w:val="none"/>
          <w:lang w:val="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color w:val="000000"/>
          <w:highlight w:val="none"/>
          <w:lang w:val="zh-CN"/>
        </w:rPr>
      </w:r>
      <w:r/>
    </w:p>
    <w:p>
      <w:pPr>
        <w:pStyle w:val="964"/>
        <w:ind w:firstLine="501"/>
        <w:jc w:val="both"/>
        <w:spacing w:line="360" w:lineRule="auto"/>
        <w:widowControl w:val="off"/>
        <w:rPr>
          <w:rFonts w:hint="eastAsia" w:ascii="宋体" w:hAnsi="宋体" w:cs="宋体"/>
          <w:color w:val="000000"/>
          <w:highlight w:val="none"/>
          <w:lang w:val="zh-CN"/>
        </w:rPr>
      </w:pPr>
      <w:r/>
      <w:bookmarkStart w:id="15" w:name="_Hlk92794284"/>
      <w:r>
        <w:rPr>
          <w:rFonts w:hint="eastAsia" w:ascii="宋体" w:hAnsi="宋体" w:cs="宋体"/>
          <w:color w:val="000000"/>
          <w:highlight w:val="none"/>
        </w:rPr>
        <w:t xml:space="preserve">22.5</w:t>
      </w:r>
      <w:r>
        <w:rPr>
          <w:rFonts w:hint="eastAsia" w:ascii="宋体" w:hAnsi="宋体" w:cs="宋体"/>
          <w:color w:val="000000"/>
          <w:highlight w:val="none"/>
          <w:lang w:val="zh-CN"/>
        </w:rPr>
        <w:t xml:space="preserve">查询证据留存方式：</w:t>
      </w:r>
      <w:bookmarkEnd w:id="15"/>
      <w:r>
        <w:rPr>
          <w:rFonts w:hint="eastAsia" w:ascii="宋体" w:hAnsi="宋体" w:cs="宋体"/>
          <w:color w:val="000000"/>
          <w:highlight w:val="none"/>
          <w:lang w:val="zh-CN"/>
        </w:rPr>
        <w:t xml:space="preserve">招标人、采购代理机构工作人员等应按照相关管理办法查询相关主体的信用记录，并保存好相关证据材料，信用查询记录及相关证据应当归入采购档案妥善保管。</w:t>
      </w:r>
      <w:r>
        <w:rPr>
          <w:rFonts w:hint="eastAsia" w:ascii="宋体" w:hAnsi="宋体" w:cs="宋体"/>
          <w:color w:val="000000"/>
          <w:highlight w:val="none"/>
          <w:lang w:val="zh-CN"/>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22.6</w:t>
      </w:r>
      <w:r>
        <w:rPr>
          <w:rFonts w:hint="eastAsia" w:ascii="宋体" w:hAnsi="宋体" w:cs="宋体"/>
          <w:color w:val="000000"/>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23.评标委员会</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23.1评标委员会依法组建，负责本项目的评标事务。</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23.2评标委员会独立履行下列职责：</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23.2.1审查、评价投标文件是否符合招标文件的商务、技术等实质性要求；</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23.2.2要求投标人对投标文件有关事项作出澄清或者说明；</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23.2.3对投标文件进行比较和评价；</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23.2.4确定中标候选人名单，或者根据招标人委托直接确定中标人；</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23.2.5向招标人、采购代理机构或者有关部门报告评标中发现的违法行为。</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23.3评标委员会成员应当履行下列义务：</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23.3.1遵纪守法，客观、公正、廉洁地履行职责；</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23.3.2按照招标文件规定的评标办法和评标标准进行评标，对评审意见承担个人责任；</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23.3.3对评标过程和结果，以及投标人的商业秘密保密；</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23.3.4根据全体评标成员签字的原始评标记录和评标结果编写评标报告；</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23.3.5配合相关部门的投诉处理工作；</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23.3.6配合招标人或采购代理机构答复投标供应商提出的质疑。</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24.评标内容的保密</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24.1公开开标后，直到宣布授予中标供应商合同为止，凡属于审查、澄清、评价和比较投标的所有资料，有关授予合同的信息都不应向投标人或与评标无关的其他人泄露。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24.2在投标文件的审查、澄清、评价和比较以及授予合同的过程中，投标人对招标人或采购代理机构和评标委员会成员施加影响的任何行为，都将取消其投标资格。</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24.3在评标期间，采购代理机构将通过指定联络人与投标人进行联系。</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25.对投标文件审查</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25.1评标委员会应当对符合资格的投标人的投标文件进行符合性审查，以确定是否对招标文件的实质性要求作响应。</w:t>
      </w:r>
      <w:r>
        <w:rPr>
          <w:rFonts w:hint="eastAsia" w:ascii="宋体" w:hAnsi="宋体" w:cs="宋体"/>
          <w:color w:val="000000"/>
          <w:highlight w:val="none"/>
        </w:rPr>
      </w:r>
      <w:r/>
    </w:p>
    <w:p>
      <w:pPr>
        <w:pStyle w:val="964"/>
        <w:ind w:firstLine="480"/>
        <w:spacing w:line="360" w:lineRule="auto"/>
        <w:widowControl w:val="off"/>
        <w:rPr>
          <w:rFonts w:ascii="宋体" w:hAnsi="宋体" w:cs="宋体"/>
          <w:b/>
          <w:color w:val="000000"/>
          <w:highlight w:val="none"/>
        </w:rPr>
      </w:pPr>
      <w:r>
        <w:rPr>
          <w:rFonts w:hint="eastAsia" w:ascii="宋体" w:hAnsi="宋体" w:cs="宋体"/>
          <w:b/>
          <w:bCs/>
          <w:color w:val="000000"/>
          <w:highlight w:val="none"/>
        </w:rPr>
        <w:t xml:space="preserve">25.2</w:t>
      </w:r>
      <w:r>
        <w:rPr>
          <w:rFonts w:hint="eastAsia" w:ascii="宋体" w:hAnsi="宋体" w:cs="宋体"/>
          <w:b/>
          <w:color w:val="000000"/>
          <w:highlight w:val="none"/>
        </w:rPr>
        <w:t xml:space="preserve">根据财政部《关于推动解决政府采购异常低价问题的通知》（财库〔2026〕2号）的通知，评审过程中出现下列情形之一的，评审委员会应当启动异常低价投标（响应）审查程序： </w:t>
      </w:r>
      <w:r>
        <w:rPr>
          <w:rFonts w:ascii="宋体" w:hAnsi="宋体" w:cs="宋体"/>
          <w:b/>
          <w:color w:val="000000"/>
          <w:highlight w:val="none"/>
        </w:rPr>
      </w:r>
      <w:r/>
    </w:p>
    <w:p>
      <w:pPr>
        <w:pStyle w:val="964"/>
        <w:ind w:firstLine="480"/>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（1）投标（响应）报价低于全部通过符合性审查供应商投标（响应）报价平均值50%的，即投标（响应）报价&lt;全部通过符合性审查供应商投标（响应）报价平均值×50%；</w:t>
      </w:r>
      <w:r>
        <w:rPr>
          <w:rFonts w:ascii="宋体" w:hAnsi="宋体" w:cs="宋体"/>
          <w:bCs/>
          <w:color w:val="000000"/>
          <w:highlight w:val="none"/>
        </w:rPr>
      </w:r>
      <w:r/>
    </w:p>
    <w:p>
      <w:pPr>
        <w:pStyle w:val="964"/>
        <w:ind w:firstLine="480"/>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bCs/>
          <w:color w:val="000000"/>
          <w:highlight w:val="none"/>
        </w:rPr>
      </w:r>
      <w:r/>
    </w:p>
    <w:p>
      <w:pPr>
        <w:pStyle w:val="964"/>
        <w:ind w:firstLine="480"/>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（3）投标（响应）报价低于采购项目最高限价（未设定最高限价的采购项目，以采购项目预算金额作为最高限价）45%的，即投标（响应）报价&lt;采购项目最高限价×45%；</w:t>
      </w:r>
      <w:r>
        <w:rPr>
          <w:rFonts w:ascii="宋体" w:hAnsi="宋体" w:cs="宋体"/>
          <w:bCs/>
          <w:color w:val="000000"/>
          <w:highlight w:val="none"/>
        </w:rPr>
      </w:r>
      <w:r/>
    </w:p>
    <w:p>
      <w:pPr>
        <w:pStyle w:val="964"/>
        <w:ind w:firstLine="480"/>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（4）评审委员会基于专业判断，认为供应商报价过低，有可能影响产品质量或者不能诚信履约的其他情形。</w:t>
      </w:r>
      <w:r>
        <w:rPr>
          <w:rFonts w:ascii="宋体" w:hAnsi="宋体" w:cs="宋体"/>
          <w:bCs/>
          <w:color w:val="000000"/>
          <w:highlight w:val="none"/>
        </w:rPr>
      </w:r>
      <w:r/>
    </w:p>
    <w:p>
      <w:pPr>
        <w:pStyle w:val="964"/>
        <w:ind w:firstLine="480"/>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启动异常低价投标（响应）审查后，属于上述4项情形的，评审委员会应当要求相关供应商在评审现场</w:t>
      </w:r>
      <w:r>
        <w:rPr>
          <w:rFonts w:hint="eastAsia" w:ascii="宋体" w:hAnsi="宋体" w:cs="宋体"/>
          <w:b/>
          <w:color w:val="000000"/>
          <w:highlight w:val="none"/>
        </w:rPr>
        <w:t xml:space="preserve">30分钟内</w:t>
      </w:r>
      <w:r>
        <w:rPr>
          <w:rFonts w:hint="eastAsia" w:ascii="宋体" w:hAnsi="宋体" w:cs="宋体"/>
          <w:bCs/>
          <w:color w:val="000000"/>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Cs/>
          <w:color w:val="000000"/>
          <w:highlight w:val="none"/>
        </w:rPr>
      </w:r>
      <w:r/>
    </w:p>
    <w:p>
      <w:pPr>
        <w:pStyle w:val="964"/>
        <w:ind w:firstLine="482"/>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color w:val="000000"/>
          <w:highlight w:val="none"/>
        </w:rPr>
      </w:r>
      <w:r/>
    </w:p>
    <w:p>
      <w:pPr>
        <w:pStyle w:val="964"/>
        <w:ind w:firstLine="480"/>
        <w:spacing w:line="360" w:lineRule="auto"/>
        <w:widowControl w:val="off"/>
        <w:tabs>
          <w:tab w:val="left" w:pos="4200" w:leader="none"/>
        </w:tabs>
        <w:rPr>
          <w:rFonts w:hint="eastAsia" w:ascii="宋体" w:hAnsi="宋体" w:cs="宋体"/>
          <w:color w:val="000000"/>
          <w:highlight w:val="none"/>
        </w:rPr>
      </w:pPr>
      <w:r>
        <w:rPr>
          <w:rFonts w:hint="eastAsia" w:ascii="宋体" w:hAnsi="宋体" w:cs="宋体"/>
          <w:bCs/>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25.3评标委员会应当按照招标文件中规定的评标方法和标准，对符合性审查合格的投标文件进行商务和技术评估，综合比较与评价。</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25.4投标文件属下列情况之一的，将按无效投标处理：</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25.4.1与招标文件有重大偏离；</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25.4.2投标人拒绝修正错误；</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25.4.3投标人的报价是选择性的；</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25.4.4投标人的报价只响应了部分招标内容；</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25.4.5法律法规或招标文件规定的其他认定无效的情况。</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25.5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25.6本项目投标人的澄清、说明或者补正采用线上澄清。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25.7评标委员会将对确定为实质性响应的投标进行审查，投标文件报价出现前后不一致的，除招标文件另有规定外，按照下列规定修正：</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25.7.1投标文件中开标一览表（报价表）内容与投标文件中相应内容不一致时的，以开标一览表（报价表）为准；</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25.7.2大写金额和小写金额不一致的，以大写金额为准；</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25.7.3单价金额小数点或者百分比有明显错位的，以开标一览表为准，并修改单价；</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25.7.4总价金额与按单价汇总金额不一致的，以单价金额计算结果为准。</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同时出现两种以上不一致的，按照前款规定的顺序修正。修正后的报价按照《中华人民共和国财政部令第87号》第五十一条第二款的规定经投标人确认后产生约束力，投标人不确认的，其投标无效。</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25.8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25.9招标人或采购代理机构将拒绝被确定为非实质性响应的投标，投标人不能通过修正或撤销不符之处而使其投标成为实质性响应的投标。</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25.10评价和比较采用的办法具体内容详见招标文件第六章。</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25.11最低的投标报价或最高的折扣比例是中标的重要条件，但不是唯一条件。</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26.废标</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26.1在招标采购中，出现下列情形之一的，应予废标：</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26.1.1符合专业条件的供应商或者对招标文件作实质响应的供应商不足三家的；</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26.1.2出现影响采购公正的违法、违规行为的；</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26.1.3投标人的报价均超过了采购预算，招标人不能支付的；</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26.1.4因重大变故，采购任务取消的。</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26.2废标后，招标人将废标的理由通知所有投标人。</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六、授予合同</w:t>
      </w:r>
      <w:r>
        <w:rPr>
          <w:rFonts w:hint="eastAsia" w:ascii="宋体" w:hAnsi="宋体" w:cs="宋体"/>
          <w:b/>
          <w:bCs/>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27.中标人的确认</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27.1评标委员会按招标文件规定的评标方法和标准进行详细评审后，按招标人或采购代理机构的委托向招标人推荐中标候选单位或根据招标人授权直接确定中标人。</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27.2采购代理机构在规定的时间内将中标结果在相应媒体上予以公示。</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28.合同授予标准</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28.1招标人或采购代理机构将把合同授予其投标文件在实质上响应招标文件要求和按本须知规定评选出的投标人。确定为中标的投标人必须具有实施本合同的能力和资源。</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28.2投标人根据招标文件的规定和采购项目的实际情况，拟在中标后将中标项目的非主体、非关键性工作分包的，应当在投标文件中载明分包承担主体，分包承担主体应当具备相应资质条件且不得再次分包。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29.中标通知书</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29.2中标通知书将成为合同的组成部分，对招标人和中标人具有同等法律效力。</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29.3中标通知书发出后，招标人不得违法改变中标结果，中标人无正当理由不得放弃中标。</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30.合同的签订</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30.1中标人应按政府采购的相关规定，在规定的时间内与招标人签订合同。未在规定时间内与招标人签订合同的，将根据政府采购的相关规定承担相应的法律责任。</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30.2招标人与中标人应当根据合同的约定依法履行合同义务。</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七、其他事项</w:t>
      </w:r>
      <w:r>
        <w:rPr>
          <w:rFonts w:hint="eastAsia" w:ascii="宋体" w:hAnsi="宋体" w:cs="宋体"/>
          <w:b/>
          <w:bCs/>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31.中标服务费</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31.1中标人须按规定支付中标服务费，该费用应在领取中标通知书时付清。</w:t>
      </w:r>
      <w:r>
        <w:rPr>
          <w:rFonts w:hint="eastAsia" w:ascii="宋体" w:hAnsi="宋体" w:cs="宋体"/>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31.2中标人如果未按规定支付中标服务费，采购代理机构将保留诉讼的权利。</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32.监督</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32.1有关监督部门将对招投标全过程进行监督。</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33.未尽事宜</w:t>
      </w:r>
      <w:r>
        <w:rPr>
          <w:rFonts w:hint="eastAsia" w:ascii="宋体" w:hAnsi="宋体" w:cs="宋体"/>
          <w:b/>
          <w:bCs/>
          <w:color w:val="000000"/>
          <w:highlight w:val="none"/>
        </w:rPr>
      </w:r>
      <w:r/>
    </w:p>
    <w:p>
      <w:pPr>
        <w:pStyle w:val="964"/>
        <w:ind w:firstLine="501"/>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33.1按《中华人民共和国政府采购法》《中华人民共和国政府采购法实施条例》及其他有关法律法规的规定执行。</w:t>
      </w:r>
      <w:r>
        <w:rPr>
          <w:rFonts w:hint="eastAsia" w:ascii="宋体" w:hAnsi="宋体" w:cs="宋体"/>
          <w:color w:val="000000"/>
          <w:highlight w:val="none"/>
        </w:rPr>
      </w:r>
      <w:r/>
    </w:p>
    <w:p>
      <w:pPr>
        <w:pStyle w:val="966"/>
        <w:jc w:val="center"/>
        <w:spacing w:before="0" w:after="0" w:line="360" w:lineRule="auto"/>
        <w:rPr>
          <w:rFonts w:hint="eastAsia"/>
          <w:color w:val="000000"/>
          <w:highlight w:val="none"/>
        </w:rPr>
      </w:pPr>
      <w:r>
        <w:rPr>
          <w:rFonts w:hint="eastAsia" w:ascii="宋体" w:hAnsi="宋体" w:cs="宋体"/>
          <w:color w:val="000000"/>
          <w:highlight w:val="none"/>
        </w:rPr>
        <w:br w:type="page" w:clear="all"/>
      </w:r>
      <w:bookmarkStart w:id="16" w:name="_Toc5577"/>
      <w:r>
        <w:rPr>
          <w:rFonts w:hint="eastAsia"/>
          <w:color w:val="000000"/>
          <w:highlight w:val="none"/>
        </w:rPr>
        <w:t xml:space="preserve">第三章 投标文件格式</w:t>
      </w:r>
      <w:bookmarkEnd w:id="16"/>
      <w:r>
        <w:rPr>
          <w:rFonts w:hint="eastAsia"/>
          <w:color w:val="000000"/>
          <w:highlight w:val="none"/>
        </w:rPr>
      </w:r>
      <w:r/>
    </w:p>
    <w:p>
      <w:pPr>
        <w:pStyle w:val="964"/>
        <w:jc w:val="center"/>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lang w:val="zh-CN"/>
        </w:rPr>
        <w:t xml:space="preserve">说明：</w:t>
      </w:r>
      <w:r>
        <w:rPr>
          <w:rFonts w:hint="eastAsia" w:ascii="宋体" w:hAnsi="宋体" w:cs="宋体"/>
          <w:b/>
          <w:bCs/>
          <w:color w:val="000000"/>
          <w:highlight w:val="none"/>
        </w:rPr>
      </w:r>
      <w:r/>
    </w:p>
    <w:p>
      <w:pPr>
        <w:pStyle w:val="964"/>
        <w:ind w:firstLine="480"/>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highlight w:val="none"/>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lang w:val="zh-CN"/>
        </w:rPr>
        <w:t xml:space="preserve">格式1：（投标人）法人委托书</w:t>
      </w:r>
      <w:r>
        <w:rPr>
          <w:rFonts w:hint="eastAsia" w:ascii="宋体" w:hAnsi="宋体" w:cs="宋体"/>
          <w:b/>
          <w:bCs/>
          <w:color w:val="000000"/>
          <w:highlight w:val="none"/>
        </w:rPr>
      </w:r>
      <w:r/>
    </w:p>
    <w:p>
      <w:pPr>
        <w:pStyle w:val="964"/>
        <w:jc w:val="center"/>
        <w:spacing w:line="360" w:lineRule="auto"/>
        <w:widowControl w:val="off"/>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法人委托书</w:t>
      </w:r>
      <w:r>
        <w:rPr>
          <w:rFonts w:hint="eastAsia" w:ascii="宋体" w:hAnsi="宋体" w:cs="宋体"/>
          <w:b/>
          <w:bCs/>
          <w:color w:val="000000"/>
          <w:highlight w:val="none"/>
          <w:lang w:val="zh-CN"/>
        </w:rPr>
      </w:r>
      <w:r/>
    </w:p>
    <w:p>
      <w:pPr>
        <w:pStyle w:val="964"/>
        <w:ind w:firstLine="425"/>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4"/>
        <w:ind w:firstLine="42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本授权委托书声明：  我 </w:t>
      </w:r>
      <w:r>
        <w:rPr>
          <w:rFonts w:hint="eastAsia" w:ascii="宋体" w:hAnsi="宋体" w:cs="宋体"/>
          <w:color w:val="000000"/>
          <w:highlight w:val="none"/>
          <w:u w:val="single"/>
          <w:lang w:val="zh-CN"/>
        </w:rPr>
        <w:t xml:space="preserve"> X  X  X </w:t>
      </w:r>
      <w:r>
        <w:rPr>
          <w:rFonts w:hint="eastAsia" w:ascii="宋体" w:hAnsi="宋体" w:cs="宋体"/>
          <w:color w:val="000000"/>
          <w:highlight w:val="none"/>
          <w:lang w:val="zh-CN"/>
        </w:rPr>
        <w:t xml:space="preserve">（姓名）系</w:t>
      </w:r>
      <w:r>
        <w:rPr>
          <w:rFonts w:hint="eastAsia" w:ascii="宋体" w:hAnsi="宋体" w:cs="宋体"/>
          <w:color w:val="000000"/>
          <w:highlight w:val="none"/>
          <w:u w:val="single"/>
          <w:lang w:val="zh-CN"/>
        </w:rPr>
        <w:t xml:space="preserve">     X   X   X      </w:t>
      </w:r>
      <w:r>
        <w:rPr>
          <w:rFonts w:hint="eastAsia" w:ascii="宋体" w:hAnsi="宋体" w:cs="宋体"/>
          <w:color w:val="000000"/>
          <w:highlight w:val="none"/>
          <w:lang w:val="zh-CN"/>
        </w:rPr>
        <w:t xml:space="preserve">（投标人名称）的法定代表人，现授权委托</w:t>
      </w:r>
      <w:r>
        <w:rPr>
          <w:rFonts w:hint="eastAsia" w:ascii="宋体" w:hAnsi="宋体" w:cs="宋体"/>
          <w:color w:val="000000"/>
          <w:highlight w:val="none"/>
          <w:u w:val="single"/>
          <w:lang w:val="zh-CN"/>
        </w:rPr>
        <w:t xml:space="preserve">X  X  X </w:t>
      </w:r>
      <w:r>
        <w:rPr>
          <w:rFonts w:hint="eastAsia" w:ascii="宋体" w:hAnsi="宋体" w:cs="宋体"/>
          <w:color w:val="000000"/>
          <w:highlight w:val="none"/>
          <w:lang w:val="zh-CN"/>
        </w:rPr>
        <w:t xml:space="preserve">（姓名）为我公司代理人，以本公司的名义参加中思项目管理咨询有限公司组织实施的编号为</w:t>
      </w:r>
      <w:r>
        <w:rPr>
          <w:rFonts w:hint="eastAsia" w:ascii="宋体" w:hAnsi="宋体" w:cs="宋体"/>
          <w:color w:val="000000"/>
          <w:highlight w:val="none"/>
          <w:u w:val="single"/>
          <w:lang w:val="zh-CN"/>
        </w:rPr>
        <w:t xml:space="preserve">   X   X   X   </w:t>
      </w:r>
      <w:r>
        <w:rPr>
          <w:rFonts w:hint="eastAsia" w:ascii="宋体" w:hAnsi="宋体" w:cs="宋体"/>
          <w:color w:val="000000"/>
          <w:highlight w:val="none"/>
          <w:lang w:val="zh-CN"/>
        </w:rPr>
        <w:t xml:space="preserve">号公开招标的招投标活动。代理人在开标、评标、合同谈判过程中所签署的一切文件和处理与这有关的一切事务，我均予以承认。</w:t>
      </w:r>
      <w:r>
        <w:rPr>
          <w:rFonts w:hint="eastAsia" w:ascii="宋体" w:hAnsi="宋体" w:cs="宋体"/>
          <w:color w:val="000000"/>
          <w:highlight w:val="none"/>
        </w:rPr>
      </w:r>
      <w:r/>
    </w:p>
    <w:p>
      <w:pPr>
        <w:pStyle w:val="964"/>
        <w:ind w:firstLine="42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highlight w:val="none"/>
        </w:rPr>
      </w:r>
      <w:r/>
    </w:p>
    <w:p>
      <w:pPr>
        <w:pStyle w:val="964"/>
        <w:ind w:firstLine="425"/>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代理人无转委托权。特此委托。</w:t>
      </w:r>
      <w:r>
        <w:rPr>
          <w:rFonts w:hint="eastAsia" w:ascii="宋体" w:hAnsi="宋体" w:cs="宋体"/>
          <w:color w:val="000000"/>
          <w:highlight w:val="none"/>
        </w:rPr>
      </w:r>
      <w:r/>
    </w:p>
    <w:p>
      <w:pPr>
        <w:pStyle w:val="986"/>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6"/>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投标人：（公章）</w:t>
      </w:r>
      <w:r>
        <w:rPr>
          <w:rFonts w:hint="eastAsia" w:ascii="宋体" w:hAnsi="宋体" w:eastAsia="宋体" w:cs="宋体"/>
          <w:color w:val="000000"/>
          <w:szCs w:val="24"/>
          <w:highlight w:val="none"/>
        </w:rPr>
      </w:r>
      <w:r/>
    </w:p>
    <w:p>
      <w:pPr>
        <w:pStyle w:val="986"/>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法定代表人：（签字或签章）</w:t>
      </w:r>
      <w:r>
        <w:rPr>
          <w:rFonts w:hint="eastAsia" w:ascii="宋体" w:hAnsi="宋体" w:eastAsia="宋体" w:cs="宋体"/>
          <w:color w:val="000000"/>
          <w:szCs w:val="24"/>
          <w:highlight w:val="none"/>
        </w:rPr>
      </w:r>
      <w:r/>
    </w:p>
    <w:p>
      <w:pPr>
        <w:pStyle w:val="986"/>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代理人：（签字或签章）</w:t>
      </w:r>
      <w:r>
        <w:rPr>
          <w:rFonts w:hint="eastAsia" w:ascii="宋体" w:hAnsi="宋体" w:eastAsia="宋体" w:cs="宋体"/>
          <w:color w:val="000000"/>
          <w:szCs w:val="24"/>
          <w:highlight w:val="none"/>
        </w:rPr>
      </w:r>
      <w:r/>
    </w:p>
    <w:p>
      <w:pPr>
        <w:pStyle w:val="964"/>
        <w:ind w:firstLine="425"/>
        <w:jc w:val="right"/>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4"/>
        <w:ind w:firstLine="425"/>
        <w:jc w:val="right"/>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4"/>
        <w:ind w:firstLine="425"/>
        <w:jc w:val="right"/>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4"/>
        <w:ind w:firstLine="425"/>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                                       日期：     年    月     日</w:t>
      </w:r>
      <w:r>
        <w:rPr>
          <w:rFonts w:hint="eastAsia" w:ascii="宋体" w:hAnsi="宋体" w:cs="宋体"/>
          <w:color w:val="000000"/>
          <w:highlight w:val="none"/>
        </w:rPr>
      </w:r>
      <w:r/>
    </w:p>
    <w:p>
      <w:pPr>
        <w:pStyle w:val="964"/>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both"/>
        <w:spacing w:line="360" w:lineRule="auto"/>
        <w:widowControl w:val="off"/>
        <w:rPr>
          <w:rFonts w:hint="eastAsia" w:ascii="宋体" w:hAnsi="宋体" w:cs="宋体"/>
          <w:b/>
          <w:bCs/>
          <w:color w:val="000000"/>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highlight w:val="none"/>
          <w:lang w:val="zh-CN"/>
        </w:rPr>
        <w:t xml:space="preserve">格式2：投标函</w:t>
      </w:r>
      <w:r>
        <w:rPr>
          <w:rFonts w:hint="eastAsia" w:ascii="宋体" w:hAnsi="宋体" w:cs="宋体"/>
          <w:b/>
          <w:bCs/>
          <w:color w:val="000000"/>
          <w:highlight w:val="none"/>
        </w:rPr>
      </w:r>
      <w:r/>
    </w:p>
    <w:p>
      <w:pPr>
        <w:pStyle w:val="964"/>
        <w:jc w:val="center"/>
        <w:spacing w:line="360" w:lineRule="auto"/>
        <w:rPr>
          <w:rFonts w:hint="eastAsia" w:ascii="宋体" w:hAnsi="宋体" w:cs="宋体"/>
          <w:b/>
          <w:color w:val="000000"/>
          <w:highlight w:val="none"/>
          <w:lang w:val="zh-CN"/>
        </w:rPr>
      </w:pPr>
      <w:r>
        <w:rPr>
          <w:rFonts w:hint="eastAsia" w:ascii="宋体" w:hAnsi="宋体" w:cs="宋体"/>
          <w:b/>
          <w:color w:val="000000"/>
          <w:highlight w:val="none"/>
          <w:lang w:val="zh-CN"/>
        </w:rPr>
        <w:t xml:space="preserve">投标函</w:t>
      </w:r>
      <w:r>
        <w:rPr>
          <w:rFonts w:hint="eastAsia" w:ascii="宋体" w:hAnsi="宋体" w:cs="宋体"/>
          <w:b/>
          <w:color w:val="000000"/>
          <w:highlight w:val="none"/>
          <w:lang w:val="zh-CN"/>
        </w:rPr>
      </w:r>
      <w:r/>
    </w:p>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u w:val="single"/>
        </w:rPr>
        <w:t xml:space="preserve">中思项目管理咨询有限公司</w:t>
      </w:r>
      <w:r>
        <w:rPr>
          <w:rFonts w:hint="eastAsia" w:ascii="宋体" w:hAnsi="宋体" w:cs="宋体"/>
          <w:color w:val="000000"/>
          <w:highlight w:val="none"/>
          <w:lang w:val="zh-CN"/>
        </w:rPr>
        <w:t xml:space="preserve">：</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我们收到贵</w:t>
      </w:r>
      <w:r>
        <w:rPr>
          <w:rFonts w:hint="eastAsia" w:ascii="宋体" w:hAnsi="宋体" w:cs="宋体"/>
          <w:color w:val="000000"/>
          <w:highlight w:val="none"/>
        </w:rPr>
        <w:t xml:space="preserve">方</w:t>
      </w:r>
      <w:r>
        <w:rPr>
          <w:rFonts w:hint="eastAsia" w:ascii="宋体" w:hAnsi="宋体" w:cs="宋体"/>
          <w:color w:val="000000"/>
          <w:highlight w:val="none"/>
          <w:lang w:val="zh-CN"/>
        </w:rPr>
        <w:t xml:space="preserve"> </w:t>
      </w:r>
      <w:r>
        <w:rPr>
          <w:rFonts w:hint="eastAsia" w:ascii="宋体" w:hAnsi="宋体" w:cs="宋体"/>
          <w:color w:val="000000"/>
          <w:highlight w:val="none"/>
          <w:u w:val="single"/>
          <w:lang w:val="zh-CN"/>
        </w:rPr>
        <w:t xml:space="preserve">           </w:t>
      </w:r>
      <w:r>
        <w:rPr>
          <w:rFonts w:hint="eastAsia" w:ascii="宋体" w:hAnsi="宋体" w:cs="宋体"/>
          <w:color w:val="000000"/>
          <w:highlight w:val="none"/>
          <w:lang w:val="zh-CN"/>
        </w:rPr>
        <w:t xml:space="preserve">号招标文件，经仔细阅读和研究，我们决定参加投标，</w:t>
      </w:r>
      <w:r>
        <w:rPr>
          <w:rFonts w:hint="eastAsia" w:ascii="宋体" w:hAnsi="宋体" w:cs="宋体"/>
          <w:color w:val="000000"/>
          <w:highlight w:val="none"/>
        </w:rPr>
        <w:t xml:space="preserve">并做出如下承诺：</w:t>
      </w:r>
      <w:r>
        <w:rPr>
          <w:rFonts w:hint="eastAsia" w:ascii="宋体" w:hAnsi="宋体" w:cs="宋体"/>
          <w:color w:val="000000"/>
          <w:highlight w:val="none"/>
        </w:rPr>
      </w:r>
      <w:r/>
    </w:p>
    <w:p>
      <w:pPr>
        <w:pStyle w:val="964"/>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我</w:t>
      </w:r>
      <w:r>
        <w:rPr>
          <w:rFonts w:hint="eastAsia" w:ascii="宋体" w:hAnsi="宋体" w:cs="宋体"/>
          <w:color w:val="000000"/>
          <w:highlight w:val="none"/>
        </w:rPr>
        <w:t xml:space="preserve">们</w:t>
      </w:r>
      <w:r>
        <w:rPr>
          <w:rFonts w:hint="eastAsia" w:ascii="宋体" w:hAnsi="宋体" w:cs="宋体"/>
          <w:color w:val="000000"/>
          <w:highlight w:val="none"/>
          <w:lang w:val="zh-CN"/>
        </w:rPr>
        <w:t xml:space="preserve">已详细审查并确认全部招标文件（包括补充文件）以及全部参考资料和有关附件</w:t>
      </w:r>
      <w:r>
        <w:rPr>
          <w:rFonts w:hint="eastAsia" w:ascii="宋体" w:hAnsi="宋体" w:cs="宋体"/>
          <w:color w:val="000000"/>
          <w:highlight w:val="none"/>
        </w:rPr>
        <w:t xml:space="preserve">。</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rPr>
        <w:t xml:space="preserve">2、</w:t>
      </w:r>
      <w:r>
        <w:rPr>
          <w:rFonts w:hint="eastAsia" w:ascii="宋体" w:hAnsi="宋体" w:cs="宋体"/>
          <w:color w:val="000000"/>
          <w:highlight w:val="none"/>
          <w:lang w:val="zh-CN"/>
        </w:rPr>
        <w:t xml:space="preserve">我们愿意按照招标文件的一切要求，提供包括完成该项目全部设备、辅助材料、安装、调试、人工、机械、运输、仓储、保险、运费、代理服务费、各种税费、劳保、专利技术、质保期间等一切费用及其他费用(含现场监管、监造、设计联络及系统深化设计、培训设备保养及其他施工单位的配合费用等)一切费用。</w:t>
      </w:r>
      <w:r>
        <w:rPr>
          <w:rFonts w:hint="eastAsia" w:ascii="宋体" w:hAnsi="宋体" w:cs="宋体"/>
          <w:color w:val="000000"/>
          <w:highlight w:val="none"/>
          <w:lang w:val="zh-CN"/>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zh-CN"/>
        </w:rPr>
        <w:t xml:space="preserve">如果我们的投标书被接受，我们将严格履行招标文件中规定的每一项要求，按期、按质、按量履行合同的义务。</w:t>
      </w:r>
      <w:r>
        <w:rPr>
          <w:rFonts w:hint="eastAsia" w:ascii="宋体" w:hAnsi="宋体" w:cs="宋体"/>
          <w:color w:val="000000"/>
          <w:highlight w:val="none"/>
        </w:rPr>
      </w:r>
      <w:r/>
    </w:p>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    </w:t>
      </w:r>
      <w:r>
        <w:rPr>
          <w:rFonts w:hint="eastAsia" w:ascii="宋体" w:hAnsi="宋体" w:cs="宋体"/>
          <w:color w:val="000000"/>
          <w:highlight w:val="none"/>
        </w:rPr>
        <w:t xml:space="preserve">4</w:t>
      </w:r>
      <w:r>
        <w:rPr>
          <w:rFonts w:hint="eastAsia" w:ascii="宋体" w:hAnsi="宋体" w:cs="宋体"/>
          <w:color w:val="000000"/>
          <w:highlight w:val="none"/>
          <w:lang w:val="zh-CN"/>
        </w:rPr>
        <w:t xml:space="preserve">、我们同意按招标文件中的规定，本投标书的有效期限为开标后</w:t>
      </w:r>
      <w:r>
        <w:rPr>
          <w:rFonts w:hint="eastAsia" w:ascii="宋体" w:hAnsi="宋体" w:cs="宋体"/>
          <w:color w:val="000000"/>
          <w:highlight w:val="none"/>
          <w:u w:val="single"/>
        </w:rPr>
        <w:t xml:space="preserve">90</w:t>
      </w:r>
      <w:r>
        <w:rPr>
          <w:rFonts w:hint="eastAsia" w:ascii="宋体" w:hAnsi="宋体" w:cs="宋体"/>
          <w:color w:val="000000"/>
          <w:highlight w:val="none"/>
          <w:lang w:val="zh-CN"/>
        </w:rPr>
        <w:t xml:space="preserve">天。</w:t>
      </w:r>
      <w:r>
        <w:rPr>
          <w:rFonts w:hint="eastAsia" w:ascii="宋体" w:hAnsi="宋体" w:cs="宋体"/>
          <w:color w:val="000000"/>
          <w:highlight w:val="none"/>
        </w:rPr>
      </w:r>
      <w:r/>
    </w:p>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    </w:t>
      </w:r>
      <w:r>
        <w:rPr>
          <w:rFonts w:hint="eastAsia" w:ascii="宋体" w:hAnsi="宋体" w:cs="宋体"/>
          <w:color w:val="000000"/>
          <w:highlight w:val="none"/>
        </w:rPr>
        <w:t xml:space="preserve">5</w:t>
      </w:r>
      <w:r>
        <w:rPr>
          <w:rFonts w:hint="eastAsia" w:ascii="宋体" w:hAnsi="宋体" w:cs="宋体"/>
          <w:color w:val="000000"/>
          <w:highlight w:val="none"/>
          <w:lang w:val="zh-CN"/>
        </w:rPr>
        <w:t xml:space="preserve">、我们愿意提供招标方在招标文件中要求的</w:t>
      </w:r>
      <w:r>
        <w:rPr>
          <w:rFonts w:hint="eastAsia" w:ascii="宋体" w:hAnsi="宋体" w:cs="宋体"/>
          <w:color w:val="000000"/>
          <w:highlight w:val="none"/>
        </w:rPr>
        <w:t xml:space="preserve">相关</w:t>
      </w:r>
      <w:r>
        <w:rPr>
          <w:rFonts w:hint="eastAsia" w:ascii="宋体" w:hAnsi="宋体" w:cs="宋体"/>
          <w:color w:val="000000"/>
          <w:highlight w:val="none"/>
          <w:lang w:val="zh-CN"/>
        </w:rPr>
        <w:t xml:space="preserve">资料。</w:t>
      </w:r>
      <w:r>
        <w:rPr>
          <w:rFonts w:hint="eastAsia" w:ascii="宋体" w:hAnsi="宋体" w:cs="宋体"/>
          <w:color w:val="000000"/>
          <w:highlight w:val="none"/>
        </w:rPr>
      </w:r>
      <w:r/>
    </w:p>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    6、我们承诺该项投标在开标后的全过程中保持有效，不作任何更改和变动。</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val="zh-CN"/>
        </w:rPr>
        <w:t xml:space="preserve">、</w:t>
      </w:r>
      <w:r>
        <w:rPr>
          <w:rFonts w:hint="eastAsia" w:ascii="宋体" w:hAnsi="宋体" w:cs="宋体"/>
          <w:b/>
          <w:bCs/>
          <w:color w:val="000000"/>
          <w:highlight w:val="none"/>
          <w:lang w:val="zh-CN"/>
        </w:rPr>
        <w:t xml:space="preserve">我们愿意按照贵</w:t>
      </w:r>
      <w:r>
        <w:rPr>
          <w:rFonts w:hint="eastAsia" w:ascii="宋体" w:hAnsi="宋体" w:cs="宋体"/>
          <w:b/>
          <w:bCs/>
          <w:color w:val="000000"/>
          <w:highlight w:val="none"/>
        </w:rPr>
        <w:t xml:space="preserve">方</w:t>
      </w:r>
      <w:r>
        <w:rPr>
          <w:rFonts w:hint="eastAsia" w:ascii="宋体" w:hAnsi="宋体" w:cs="宋体"/>
          <w:b/>
          <w:bCs/>
          <w:color w:val="000000"/>
          <w:highlight w:val="none"/>
          <w:lang w:val="zh-CN"/>
        </w:rPr>
        <w:t xml:space="preserve">招标文件的要求提供网上投标文件一份，并保证全部投标文件内容真实有效，若有虚假，我公司愿意承担与此相关的一切责任；</w:t>
      </w:r>
      <w:r>
        <w:rPr>
          <w:rFonts w:hint="eastAsia" w:ascii="宋体" w:hAnsi="宋体" w:cs="宋体"/>
          <w:color w:val="000000"/>
          <w:highlight w:val="none"/>
        </w:rPr>
      </w:r>
      <w:r/>
    </w:p>
    <w:p>
      <w:pPr>
        <w:pStyle w:val="964"/>
        <w:ind w:firstLine="420"/>
        <w:jc w:val="both"/>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rPr>
        <w:t xml:space="preserve">8</w:t>
      </w:r>
      <w:r>
        <w:rPr>
          <w:rFonts w:hint="eastAsia" w:ascii="宋体" w:hAnsi="宋体" w:cs="宋体"/>
          <w:color w:val="000000"/>
          <w:highlight w:val="none"/>
          <w:lang w:val="zh-CN"/>
        </w:rPr>
        <w:t xml:space="preserve">、我们愿意按照《中华人民共和国</w:t>
      </w:r>
      <w:r>
        <w:rPr>
          <w:rFonts w:hint="eastAsia" w:ascii="宋体" w:hAnsi="宋体" w:cs="宋体"/>
          <w:color w:val="000000"/>
          <w:highlight w:val="none"/>
        </w:rPr>
        <w:t xml:space="preserve">民法典</w:t>
      </w:r>
      <w:r>
        <w:rPr>
          <w:rFonts w:hint="eastAsia" w:ascii="宋体" w:hAnsi="宋体" w:cs="宋体"/>
          <w:color w:val="000000"/>
          <w:highlight w:val="none"/>
          <w:lang w:val="zh-CN"/>
        </w:rPr>
        <w:t xml:space="preserve">》履行自己应该承担的全部责任；</w:t>
      </w: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9、我们同意招标人关于违约责任的认定方式和对违约责任的处罚；在服务过程中，如我单位违约，我单位愿意承担相应违约责任。</w:t>
      </w:r>
      <w:r>
        <w:rPr>
          <w:rFonts w:hint="eastAsia" w:ascii="宋体" w:hAnsi="宋体" w:cs="宋体"/>
          <w:color w:val="000000"/>
          <w:highlight w:val="none"/>
        </w:rPr>
      </w:r>
      <w:r/>
    </w:p>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    所有有关标书的函电，请按下列地址联系：</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单位：</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地址：</w:t>
      </w:r>
      <w:r>
        <w:rPr>
          <w:rFonts w:hint="eastAsia" w:ascii="宋体" w:hAnsi="宋体" w:cs="宋体"/>
          <w:color w:val="000000"/>
          <w:highlight w:val="none"/>
        </w:rPr>
        <w:t xml:space="preserve">                 </w:t>
      </w:r>
      <w:r>
        <w:rPr>
          <w:rFonts w:hint="eastAsia" w:ascii="宋体" w:hAnsi="宋体" w:cs="宋体"/>
          <w:color w:val="000000"/>
          <w:highlight w:val="none"/>
          <w:lang w:val="zh-CN"/>
        </w:rPr>
        <w:t xml:space="preserve">邮政编码：</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联系人：</w:t>
      </w:r>
      <w:r>
        <w:rPr>
          <w:rFonts w:hint="eastAsia" w:ascii="宋体" w:hAnsi="宋体" w:cs="宋体"/>
          <w:color w:val="000000"/>
          <w:highlight w:val="none"/>
        </w:rPr>
        <w:t xml:space="preserve">               </w:t>
      </w:r>
      <w:r>
        <w:rPr>
          <w:rFonts w:hint="eastAsia" w:ascii="宋体" w:hAnsi="宋体" w:cs="宋体"/>
          <w:color w:val="000000"/>
          <w:highlight w:val="none"/>
          <w:lang w:val="zh-CN"/>
        </w:rPr>
        <w:t xml:space="preserve">联系电话</w:t>
      </w:r>
      <w:r>
        <w:rPr>
          <w:rFonts w:hint="eastAsia" w:ascii="宋体" w:hAnsi="宋体" w:cs="宋体"/>
          <w:color w:val="000000"/>
          <w:highlight w:val="none"/>
        </w:rPr>
        <w:t xml:space="preserve">/传真：</w:t>
      </w:r>
      <w:r>
        <w:rPr>
          <w:rFonts w:hint="eastAsia" w:ascii="宋体" w:hAnsi="宋体" w:cs="宋体"/>
          <w:color w:val="000000"/>
          <w:highlight w:val="none"/>
        </w:rPr>
      </w:r>
      <w:r/>
    </w:p>
    <w:p>
      <w:pPr>
        <w:pStyle w:val="964"/>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28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投标人：（公章）</w:t>
      </w:r>
      <w:r>
        <w:rPr>
          <w:rFonts w:hint="eastAsia" w:ascii="宋体" w:hAnsi="宋体" w:cs="宋体"/>
          <w:color w:val="000000"/>
          <w:highlight w:val="none"/>
        </w:rPr>
      </w:r>
      <w:r/>
    </w:p>
    <w:p>
      <w:pPr>
        <w:pStyle w:val="964"/>
        <w:ind w:firstLine="28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法定代表人或被授权人：（签字或签章）</w:t>
      </w:r>
      <w:r>
        <w:rPr>
          <w:rFonts w:hint="eastAsia" w:ascii="宋体" w:hAnsi="宋体" w:cs="宋体"/>
          <w:color w:val="000000"/>
          <w:highlight w:val="none"/>
        </w:rPr>
      </w:r>
      <w:r/>
    </w:p>
    <w:p>
      <w:pPr>
        <w:pStyle w:val="964"/>
        <w:ind w:firstLine="28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日期：</w:t>
      </w:r>
      <w:r>
        <w:rPr>
          <w:rFonts w:hint="eastAsia" w:ascii="宋体" w:hAnsi="宋体" w:cs="宋体"/>
          <w:color w:val="000000"/>
          <w:highlight w:val="none"/>
        </w:rPr>
        <w:t xml:space="preserve">   </w:t>
      </w:r>
      <w:r>
        <w:rPr>
          <w:rFonts w:hint="eastAsia" w:ascii="宋体" w:hAnsi="宋体" w:cs="宋体"/>
          <w:color w:val="000000"/>
          <w:highlight w:val="none"/>
          <w:lang w:val="zh-CN"/>
        </w:rPr>
        <w:t xml:space="preserve">年     月     日</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highlight w:val="none"/>
          <w:lang w:val="zh-CN"/>
        </w:rPr>
      </w:pPr>
      <w:r>
        <w:rPr>
          <w:rFonts w:hint="eastAsia" w:ascii="宋体" w:hAnsi="宋体" w:cs="宋体"/>
          <w:b/>
          <w:bCs/>
          <w:color w:val="000000"/>
          <w:sz w:val="21"/>
          <w:szCs w:val="21"/>
          <w:highlight w:val="none"/>
        </w:rPr>
        <w:br w:type="page" w:clear="all"/>
      </w:r>
      <w:r>
        <w:rPr>
          <w:rFonts w:hint="eastAsia" w:ascii="宋体" w:hAnsi="宋体" w:cs="宋体"/>
          <w:b/>
          <w:bCs/>
          <w:color w:val="000000"/>
          <w:highlight w:val="none"/>
          <w:lang w:val="zh-CN"/>
        </w:rPr>
        <w:t xml:space="preserve">格式3：开标一览表</w:t>
      </w:r>
      <w:r>
        <w:rPr>
          <w:rFonts w:hint="eastAsia" w:ascii="宋体" w:hAnsi="宋体" w:cs="宋体"/>
          <w:b/>
          <w:bCs/>
          <w:color w:val="000000"/>
          <w:highlight w:val="none"/>
          <w:lang w:val="zh-CN"/>
        </w:rPr>
      </w:r>
      <w:r/>
    </w:p>
    <w:p>
      <w:pPr>
        <w:pStyle w:val="964"/>
        <w:jc w:val="both"/>
        <w:spacing w:line="360" w:lineRule="auto"/>
        <w:widowControl w:val="off"/>
        <w:rPr>
          <w:rFonts w:hint="eastAsia" w:ascii="宋体" w:hAnsi="宋体" w:cs="宋体"/>
          <w:b/>
          <w:bCs/>
          <w:color w:val="000000"/>
          <w:highlight w:val="none"/>
          <w:lang w:val="zh-CN"/>
        </w:rPr>
      </w:pPr>
      <w:r>
        <w:rPr>
          <w:rFonts w:hint="eastAsia" w:ascii="宋体" w:hAnsi="宋体" w:cs="宋体"/>
          <w:b/>
          <w:bCs/>
          <w:color w:val="000000"/>
          <w:highlight w:val="none"/>
          <w:lang w:val="zh-CN"/>
        </w:rPr>
      </w:r>
      <w:r/>
    </w:p>
    <w:p>
      <w:pPr>
        <w:pStyle w:val="964"/>
        <w:jc w:val="both"/>
        <w:spacing w:line="360" w:lineRule="auto"/>
        <w:widowControl w:val="off"/>
        <w:rPr>
          <w:rFonts w:hint="eastAsia" w:ascii="宋体" w:hAnsi="宋体" w:cs="宋体"/>
          <w:b/>
          <w:bCs/>
          <w:color w:val="000000"/>
          <w:highlight w:val="none"/>
          <w:lang w:val="zh-CN"/>
        </w:rPr>
      </w:pPr>
      <w:r>
        <w:rPr>
          <w:rFonts w:hint="eastAsia" w:ascii="宋体" w:hAnsi="宋体" w:cs="宋体"/>
          <w:b/>
          <w:bCs/>
          <w:color w:val="000000"/>
          <w:highlight w:val="none"/>
          <w:lang w:val="zh-CN"/>
        </w:rPr>
      </w:r>
      <w:r/>
    </w:p>
    <w:p>
      <w:pPr>
        <w:pStyle w:val="964"/>
        <w:jc w:val="left"/>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按电子文件固定模式填写报价即可。</w:t>
      </w:r>
      <w:r>
        <w:rPr>
          <w:rFonts w:ascii="宋体" w:hAnsi="宋体" w:eastAsia="宋体" w:cs="宋体"/>
          <w:b/>
          <w:bCs/>
          <w:color w:val="000000"/>
          <w:sz w:val="24"/>
          <w:szCs w:val="24"/>
          <w:highlight w:val="none"/>
          <w:lang w:val="en-US" w:eastAsia="zh-CN" w:bidi="ar-SA"/>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64"/>
        <w:jc w:val="both"/>
        <w:spacing w:line="360" w:lineRule="auto"/>
        <w:widowControl w:val="off"/>
        <w:rPr>
          <w:rFonts w:hint="eastAsia" w:ascii="宋体" w:hAnsi="宋体" w:cs="宋体"/>
          <w:color w:val="000000"/>
          <w:highlight w:val="none"/>
        </w:rPr>
      </w:pPr>
      <w:r>
        <w:rPr>
          <w:rFonts w:hint="eastAsia" w:ascii="宋体" w:hAnsi="宋体" w:cs="宋体"/>
          <w:b/>
          <w:bCs/>
          <w:color w:val="000000"/>
          <w:sz w:val="21"/>
          <w:szCs w:val="21"/>
          <w:highlight w:val="none"/>
          <w:lang w:val="zh-CN"/>
        </w:rPr>
        <w:br w:type="page" w:clear="all"/>
      </w:r>
      <w:r>
        <w:rPr>
          <w:rFonts w:hint="eastAsia" w:ascii="宋体" w:hAnsi="宋体" w:cs="宋体"/>
          <w:b/>
          <w:bCs/>
          <w:color w:val="000000"/>
          <w:highlight w:val="none"/>
          <w:lang w:val="zh-CN"/>
        </w:rPr>
        <w:t xml:space="preserve">格式4：投标报价分析表</w:t>
      </w:r>
      <w:r>
        <w:rPr>
          <w:rFonts w:hint="eastAsia" w:ascii="宋体" w:hAnsi="宋体" w:cs="宋体"/>
          <w:color w:val="000000"/>
          <w:highlight w:val="none"/>
        </w:rPr>
      </w:r>
      <w:r/>
    </w:p>
    <w:p>
      <w:pPr>
        <w:pStyle w:val="964"/>
        <w:ind w:firstLine="210"/>
        <w:jc w:val="center"/>
        <w:spacing w:line="360" w:lineRule="auto"/>
        <w:rPr>
          <w:rFonts w:hint="eastAsia" w:ascii="宋体" w:hAnsi="宋体" w:cs="宋体"/>
          <w:color w:val="000000"/>
          <w:highlight w:val="none"/>
          <w:lang w:val="zh-CN"/>
        </w:rPr>
      </w:pPr>
      <w:r>
        <w:rPr>
          <w:rFonts w:hint="eastAsia" w:ascii="宋体" w:hAnsi="宋体" w:cs="宋体"/>
          <w:b/>
          <w:bCs/>
          <w:color w:val="000000"/>
          <w:highlight w:val="none"/>
          <w:lang w:val="zh-CN"/>
        </w:rPr>
        <w:t xml:space="preserve">投标报价分析表</w:t>
      </w:r>
      <w:r>
        <w:rPr>
          <w:rFonts w:hint="eastAsia" w:ascii="宋体" w:hAnsi="宋体" w:cs="宋体"/>
          <w:color w:val="000000"/>
          <w:highlight w:val="none"/>
          <w:lang w:val="zh-CN"/>
        </w:rPr>
      </w:r>
      <w:r/>
    </w:p>
    <w:p>
      <w:pPr>
        <w:pStyle w:val="964"/>
        <w:ind w:firstLine="21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4"/>
        <w:ind w:firstLine="21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招标编号：</w:t>
      </w:r>
      <w:r>
        <w:rPr>
          <w:rFonts w:hint="eastAsia" w:ascii="宋体" w:hAnsi="宋体" w:cs="宋体"/>
          <w:color w:val="000000"/>
          <w:highlight w:val="none"/>
          <w:lang w:val="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zh-CN"/>
        </w:rPr>
        <w:t xml:space="preserve">             单位：元</w:t>
      </w:r>
      <w:r>
        <w:rPr>
          <w:rFonts w:hint="eastAsia" w:ascii="宋体" w:hAnsi="宋体" w:cs="宋体"/>
          <w:color w:val="000000"/>
          <w:highlight w:val="none"/>
          <w:lang w:val="zh-CN"/>
        </w:rPr>
      </w:r>
      <w:r/>
    </w:p>
    <w:tbl>
      <w:tblPr>
        <w:tblW w:w="101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668"/>
        <w:gridCol w:w="1099"/>
        <w:gridCol w:w="1099"/>
        <w:gridCol w:w="1099"/>
        <w:gridCol w:w="1426"/>
        <w:gridCol w:w="2556"/>
      </w:tblGrid>
      <w:tr>
        <w:trPr>
          <w:trHeight w:val="797"/>
        </w:trPr>
        <w:tc>
          <w:tcPr>
            <w:tcW w:w="1248"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序号</w:t>
            </w:r>
            <w:r>
              <w:rPr>
                <w:rFonts w:hint="eastAsia" w:ascii="宋体" w:hAnsi="宋体" w:cs="宋体"/>
                <w:color w:val="000000"/>
                <w:highlight w:val="none"/>
              </w:rPr>
            </w:r>
            <w:r/>
          </w:p>
        </w:tc>
        <w:tc>
          <w:tcPr>
            <w:tcW w:w="166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标的物名称</w:t>
            </w:r>
            <w:r>
              <w:rPr>
                <w:rFonts w:hint="eastAsia" w:ascii="宋体" w:hAnsi="宋体" w:cs="宋体"/>
                <w:color w:val="000000"/>
                <w:highlight w:val="none"/>
              </w:rPr>
            </w:r>
            <w:r/>
          </w:p>
        </w:tc>
        <w:tc>
          <w:tcPr>
            <w:tcW w:w="109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品牌</w:t>
            </w:r>
            <w:r>
              <w:rPr>
                <w:rFonts w:hint="eastAsia" w:ascii="宋体" w:hAnsi="宋体" w:cs="宋体"/>
                <w:color w:val="000000"/>
                <w:highlight w:val="none"/>
              </w:rPr>
            </w:r>
            <w:r/>
          </w:p>
        </w:tc>
        <w:tc>
          <w:tcPr>
            <w:tcW w:w="109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型号</w:t>
            </w:r>
            <w:r>
              <w:rPr>
                <w:rFonts w:hint="eastAsia" w:ascii="宋体" w:hAnsi="宋体" w:cs="宋体"/>
                <w:color w:val="000000"/>
                <w:highlight w:val="none"/>
              </w:rPr>
            </w:r>
            <w:r/>
          </w:p>
        </w:tc>
        <w:tc>
          <w:tcPr>
            <w:tcW w:w="109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数量</w:t>
            </w:r>
            <w:r>
              <w:rPr>
                <w:rFonts w:hint="eastAsia" w:ascii="宋体" w:hAnsi="宋体" w:cs="宋体"/>
                <w:color w:val="000000"/>
                <w:highlight w:val="none"/>
              </w:rPr>
            </w:r>
            <w:r/>
          </w:p>
        </w:tc>
        <w:tc>
          <w:tcPr>
            <w:tcW w:w="142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单价</w:t>
            </w:r>
            <w:r>
              <w:rPr>
                <w:rFonts w:hint="eastAsia" w:ascii="宋体" w:hAnsi="宋体" w:cs="宋体"/>
                <w:color w:val="000000"/>
                <w:highlight w:val="none"/>
              </w:rPr>
            </w:r>
            <w:r/>
          </w:p>
        </w:tc>
        <w:tc>
          <w:tcPr>
            <w:tcW w:w="255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总价</w:t>
            </w:r>
            <w:r>
              <w:rPr>
                <w:rFonts w:hint="eastAsia" w:ascii="宋体" w:hAnsi="宋体" w:cs="宋体"/>
                <w:color w:val="000000"/>
                <w:highlight w:val="none"/>
              </w:rPr>
            </w:r>
            <w:r/>
          </w:p>
        </w:tc>
      </w:tr>
      <w:tr>
        <w:trPr>
          <w:trHeight w:val="671"/>
        </w:trPr>
        <w:tc>
          <w:tcPr>
            <w:tcW w:w="1248"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668"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426"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556"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71"/>
        </w:trPr>
        <w:tc>
          <w:tcPr>
            <w:tcW w:w="1248"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668"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426"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556"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71"/>
        </w:trPr>
        <w:tc>
          <w:tcPr>
            <w:tcW w:w="1248" w:type="dxa"/>
            <w:vAlign w:val="top"/>
            <w:textDirection w:val="lrTb"/>
            <w:noWrap w:val="false"/>
          </w:tcPr>
          <w:p>
            <w:pPr>
              <w:pStyle w:val="964"/>
              <w:jc w:val="center"/>
              <w:spacing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1668"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426"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556"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71"/>
        </w:trPr>
        <w:tc>
          <w:tcPr>
            <w:tcW w:w="1248"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668"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426"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556"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71"/>
        </w:trPr>
        <w:tc>
          <w:tcPr>
            <w:tcW w:w="1248"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668"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99"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426"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2556" w:type="dxa"/>
            <w:vAlign w:val="top"/>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1033"/>
        </w:trPr>
        <w:tc>
          <w:tcPr>
            <w:tcW w:w="1248" w:type="dxa"/>
            <w:vAlign w:val="center"/>
            <w:textDirection w:val="lrTb"/>
            <w:noWrap w:val="false"/>
          </w:tcPr>
          <w:p>
            <w:pPr>
              <w:pStyle w:val="964"/>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最终报价</w:t>
            </w:r>
            <w:r>
              <w:rPr>
                <w:rFonts w:hint="eastAsia" w:ascii="宋体" w:hAnsi="宋体" w:cs="宋体"/>
                <w:color w:val="000000"/>
                <w:highlight w:val="none"/>
              </w:rPr>
            </w:r>
            <w:r/>
          </w:p>
        </w:tc>
        <w:tc>
          <w:tcPr>
            <w:gridSpan w:val="6"/>
            <w:tcW w:w="8947" w:type="dxa"/>
            <w:vAlign w:val="center"/>
            <w:textDirection w:val="lrTb"/>
            <w:noWrap w:val="false"/>
          </w:tcPr>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金额大写                    元</w:t>
            </w:r>
            <w:r>
              <w:rPr>
                <w:rFonts w:hint="eastAsia" w:ascii="宋体" w:hAnsi="宋体" w:cs="宋体"/>
                <w:color w:val="000000"/>
                <w:highlight w:val="none"/>
                <w:lang w:val="zh-CN"/>
              </w:rPr>
            </w:r>
            <w:r/>
          </w:p>
        </w:tc>
      </w:tr>
    </w:tbl>
    <w:p>
      <w:pPr>
        <w:pStyle w:val="96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投标人：（公章）</w:t>
      </w:r>
      <w:r>
        <w:rPr>
          <w:rFonts w:hint="eastAsia" w:ascii="宋体" w:hAnsi="宋体" w:cs="宋体"/>
          <w:color w:val="000000"/>
          <w:highlight w:val="none"/>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法定代表人或授权委托人：（签字或签章）</w:t>
      </w:r>
      <w:r>
        <w:rPr>
          <w:rFonts w:hint="eastAsia" w:ascii="宋体" w:hAnsi="宋体" w:cs="宋体"/>
          <w:color w:val="000000"/>
          <w:highlight w:val="none"/>
        </w:rPr>
      </w:r>
      <w:r/>
    </w:p>
    <w:p>
      <w:pPr>
        <w:pStyle w:val="964"/>
        <w:spacing w:line="360" w:lineRule="auto"/>
        <w:rPr>
          <w:b/>
          <w:bCs/>
          <w:color w:val="000000"/>
          <w:highlight w:val="none"/>
        </w:rPr>
      </w:pPr>
      <w:r>
        <w:rPr>
          <w:rFonts w:hint="eastAsia" w:ascii="宋体" w:hAnsi="宋体" w:cs="宋体"/>
          <w:color w:val="000000"/>
          <w:highlight w:val="none"/>
          <w:lang w:val="zh-CN"/>
        </w:rPr>
        <w:t xml:space="preserve">日期：         年         月       日</w:t>
      </w:r>
      <w:r>
        <w:rPr>
          <w:b/>
          <w:bCs/>
          <w:color w:val="000000"/>
          <w:highlight w:val="none"/>
        </w:rPr>
      </w:r>
      <w:r/>
    </w:p>
    <w:p>
      <w:pPr>
        <w:pStyle w:val="964"/>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63"/>
        <w:ind w:left="450" w:firstLine="0"/>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1063"/>
        <w:ind w:left="450" w:firstLine="0"/>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1063"/>
        <w:ind w:left="450" w:firstLine="0"/>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1063"/>
        <w:ind w:left="450" w:firstLine="0"/>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1063"/>
        <w:ind w:left="450" w:firstLine="0"/>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98"/>
        <w:spacing w:line="360" w:lineRule="auto"/>
        <w:rPr>
          <w:rFonts w:hint="eastAsia" w:hAnsi="宋体" w:cs="宋体"/>
          <w:b/>
          <w:bCs/>
          <w:color w:val="000000"/>
          <w:sz w:val="24"/>
          <w:szCs w:val="24"/>
          <w:highlight w:val="none"/>
        </w:rPr>
      </w:pPr>
      <w:r/>
      <w:bookmarkStart w:id="17" w:name="_Toc18106"/>
      <w:r>
        <w:rPr>
          <w:rFonts w:hint="eastAsia" w:hAnsi="宋体" w:cs="宋体"/>
          <w:b/>
          <w:bCs/>
          <w:color w:val="000000"/>
          <w:sz w:val="24"/>
          <w:szCs w:val="24"/>
          <w:highlight w:val="none"/>
        </w:rPr>
        <w:t xml:space="preserve">格式5：</w:t>
      </w:r>
      <w:bookmarkEnd w:id="17"/>
      <w:r>
        <w:rPr>
          <w:rFonts w:hint="eastAsia" w:hAnsi="宋体" w:cs="宋体"/>
          <w:b/>
          <w:bCs/>
          <w:color w:val="000000"/>
          <w:sz w:val="24"/>
          <w:szCs w:val="24"/>
          <w:highlight w:val="none"/>
        </w:rPr>
        <w:t xml:space="preserve">技术参数偏离表</w:t>
      </w:r>
      <w:r>
        <w:rPr>
          <w:rFonts w:hint="eastAsia" w:hAnsi="宋体" w:cs="宋体"/>
          <w:b/>
          <w:bCs/>
          <w:color w:val="000000"/>
          <w:sz w:val="24"/>
          <w:szCs w:val="24"/>
          <w:highlight w:val="none"/>
        </w:rPr>
      </w:r>
      <w:r/>
    </w:p>
    <w:p>
      <w:pPr>
        <w:pStyle w:val="964"/>
        <w:jc w:val="center"/>
        <w:spacing w:before="156" w:after="468" w:line="360" w:lineRule="auto"/>
        <w:rPr>
          <w:rFonts w:hint="eastAsia" w:ascii="宋体" w:hAnsi="宋体" w:cs="宋体"/>
          <w:b/>
          <w:bCs/>
          <w:color w:val="000000"/>
          <w:spacing w:val="20"/>
          <w:highlight w:val="none"/>
        </w:rPr>
      </w:pPr>
      <w:r>
        <w:rPr>
          <w:rFonts w:hint="eastAsia" w:ascii="宋体" w:hAnsi="宋体" w:cs="宋体"/>
          <w:b/>
          <w:bCs/>
          <w:color w:val="000000"/>
          <w:spacing w:val="20"/>
          <w:highlight w:val="none"/>
        </w:rPr>
        <w:t xml:space="preserve">技术参数偏离表</w:t>
      </w:r>
      <w:r>
        <w:rPr>
          <w:rFonts w:hint="eastAsia" w:ascii="宋体" w:hAnsi="宋体" w:cs="宋体"/>
          <w:b/>
          <w:bCs/>
          <w:color w:val="000000"/>
          <w:spacing w:val="20"/>
          <w:highlight w:val="none"/>
        </w:rPr>
      </w:r>
      <w:r/>
    </w:p>
    <w:p>
      <w:pPr>
        <w:pStyle w:val="964"/>
        <w:spacing w:line="360" w:lineRule="auto"/>
        <w:rPr>
          <w:rFonts w:hint="eastAsia" w:ascii="宋体" w:hAnsi="宋体" w:cs="宋体"/>
          <w:color w:val="000000"/>
          <w:spacing w:val="20"/>
          <w:highlight w:val="none"/>
        </w:rPr>
      </w:pPr>
      <w:r>
        <w:rPr>
          <w:rFonts w:hint="eastAsia" w:ascii="宋体" w:hAnsi="宋体" w:cs="宋体"/>
          <w:color w:val="000000"/>
          <w:highlight w:val="none"/>
          <w:lang w:val="zh-CN"/>
        </w:rPr>
        <w:t xml:space="preserve">招标编号∶</w:t>
      </w:r>
      <w:r>
        <w:rPr>
          <w:rFonts w:hint="eastAsia" w:ascii="宋体" w:hAnsi="宋体" w:cs="宋体"/>
          <w:color w:val="000000"/>
          <w:spacing w:val="20"/>
          <w:highlight w:val="none"/>
        </w:rPr>
      </w:r>
      <w:r/>
    </w:p>
    <w:tbl>
      <w:tblPr>
        <w:tblW w:w="105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787"/>
        <w:gridCol w:w="1064"/>
        <w:gridCol w:w="832"/>
        <w:gridCol w:w="895"/>
        <w:gridCol w:w="816"/>
        <w:gridCol w:w="1787"/>
        <w:gridCol w:w="1773"/>
        <w:gridCol w:w="763"/>
      </w:tblGrid>
      <w:tr>
        <w:trPr>
          <w:cantSplit/>
          <w:trHeight w:val="950"/>
        </w:trPr>
        <w:tc>
          <w:tcPr>
            <w:tcW w:w="838" w:type="dxa"/>
            <w:vAlign w:val="center"/>
            <w:textDirection w:val="lrTb"/>
            <w:noWrap w:val="false"/>
          </w:tcPr>
          <w:p>
            <w:pPr>
              <w:pStyle w:val="1090"/>
              <w:jc w:val="center"/>
              <w:spacing w:line="360" w:lineRule="auto"/>
              <w:rPr>
                <w:rFonts w:hAnsi="宋体" w:cs="宋体"/>
                <w:color w:val="000000"/>
                <w:sz w:val="24"/>
                <w:highlight w:val="none"/>
              </w:rPr>
            </w:pPr>
            <w:r>
              <w:rPr>
                <w:rFonts w:hAnsi="宋体" w:cs="宋体"/>
                <w:color w:val="000000"/>
                <w:sz w:val="24"/>
                <w:highlight w:val="none"/>
              </w:rPr>
              <w:t xml:space="preserve">序号</w:t>
            </w:r>
            <w:r>
              <w:rPr>
                <w:rFonts w:hAnsi="宋体" w:cs="宋体"/>
                <w:color w:val="000000"/>
                <w:sz w:val="24"/>
                <w:highlight w:val="none"/>
              </w:rPr>
            </w:r>
            <w:r/>
          </w:p>
        </w:tc>
        <w:tc>
          <w:tcPr>
            <w:tcW w:w="1787" w:type="dxa"/>
            <w:vAlign w:val="center"/>
            <w:textDirection w:val="lrTb"/>
            <w:noWrap w:val="false"/>
          </w:tcPr>
          <w:p>
            <w:pPr>
              <w:pStyle w:val="1090"/>
              <w:jc w:val="center"/>
              <w:spacing w:line="360" w:lineRule="auto"/>
              <w:rPr>
                <w:rFonts w:hAnsi="宋体" w:cs="宋体"/>
                <w:color w:val="000000"/>
                <w:sz w:val="24"/>
                <w:highlight w:val="none"/>
              </w:rPr>
            </w:pPr>
            <w:r>
              <w:rPr>
                <w:rFonts w:hAnsi="宋体" w:cs="宋体"/>
                <w:color w:val="000000"/>
                <w:sz w:val="24"/>
                <w:highlight w:val="none"/>
              </w:rPr>
              <w:t xml:space="preserve">标的物名称</w:t>
            </w:r>
            <w:r>
              <w:rPr>
                <w:rFonts w:hAnsi="宋体" w:cs="宋体"/>
                <w:color w:val="000000"/>
                <w:sz w:val="24"/>
                <w:highlight w:val="none"/>
              </w:rPr>
            </w:r>
            <w:r/>
          </w:p>
        </w:tc>
        <w:tc>
          <w:tcPr>
            <w:tcW w:w="1064" w:type="dxa"/>
            <w:vAlign w:val="center"/>
            <w:textDirection w:val="lrTb"/>
            <w:noWrap w:val="false"/>
          </w:tcPr>
          <w:p>
            <w:pPr>
              <w:pStyle w:val="1090"/>
              <w:jc w:val="center"/>
              <w:spacing w:line="360" w:lineRule="auto"/>
              <w:rPr>
                <w:rFonts w:hAnsi="宋体" w:cs="宋体"/>
                <w:color w:val="000000"/>
                <w:sz w:val="24"/>
                <w:highlight w:val="none"/>
              </w:rPr>
            </w:pPr>
            <w:r>
              <w:rPr>
                <w:rFonts w:hAnsi="宋体" w:cs="宋体"/>
                <w:color w:val="000000"/>
                <w:sz w:val="24"/>
                <w:highlight w:val="none"/>
              </w:rPr>
              <w:t xml:space="preserve">品牌</w:t>
            </w:r>
            <w:r>
              <w:rPr>
                <w:rFonts w:hAnsi="宋体" w:cs="宋体"/>
                <w:color w:val="000000"/>
                <w:sz w:val="24"/>
                <w:highlight w:val="none"/>
              </w:rPr>
            </w:r>
            <w:r/>
          </w:p>
        </w:tc>
        <w:tc>
          <w:tcPr>
            <w:tcW w:w="832" w:type="dxa"/>
            <w:vAlign w:val="center"/>
            <w:textDirection w:val="lrTb"/>
            <w:noWrap w:val="false"/>
          </w:tcPr>
          <w:p>
            <w:pPr>
              <w:pStyle w:val="1090"/>
              <w:jc w:val="center"/>
              <w:spacing w:line="360" w:lineRule="auto"/>
              <w:rPr>
                <w:rFonts w:hAnsi="宋体" w:cs="宋体"/>
                <w:color w:val="000000"/>
                <w:sz w:val="24"/>
                <w:highlight w:val="none"/>
              </w:rPr>
            </w:pPr>
            <w:r>
              <w:rPr>
                <w:rFonts w:hAnsi="宋体" w:cs="宋体"/>
                <w:color w:val="000000"/>
                <w:sz w:val="24"/>
                <w:highlight w:val="none"/>
              </w:rPr>
              <w:t xml:space="preserve">生产厂家</w:t>
            </w:r>
            <w:r>
              <w:rPr>
                <w:rFonts w:hAnsi="宋体" w:cs="宋体"/>
                <w:color w:val="000000"/>
                <w:sz w:val="24"/>
                <w:highlight w:val="none"/>
              </w:rPr>
            </w:r>
            <w:r/>
          </w:p>
        </w:tc>
        <w:tc>
          <w:tcPr>
            <w:tcW w:w="895" w:type="dxa"/>
            <w:vAlign w:val="center"/>
            <w:textDirection w:val="lrTb"/>
            <w:noWrap w:val="false"/>
          </w:tcPr>
          <w:p>
            <w:pPr>
              <w:pStyle w:val="1090"/>
              <w:jc w:val="center"/>
              <w:spacing w:line="360" w:lineRule="auto"/>
              <w:rPr>
                <w:rFonts w:hAnsi="宋体" w:cs="宋体"/>
                <w:color w:val="000000"/>
                <w:sz w:val="24"/>
                <w:highlight w:val="none"/>
              </w:rPr>
            </w:pPr>
            <w:r>
              <w:rPr>
                <w:rFonts w:hAnsi="宋体" w:cs="宋体"/>
                <w:color w:val="000000"/>
                <w:sz w:val="24"/>
                <w:highlight w:val="none"/>
              </w:rPr>
              <w:t xml:space="preserve">规格型号</w:t>
            </w:r>
            <w:r>
              <w:rPr>
                <w:rFonts w:hAnsi="宋体" w:cs="宋体"/>
                <w:color w:val="000000"/>
                <w:sz w:val="24"/>
                <w:highlight w:val="none"/>
              </w:rPr>
            </w:r>
            <w:r/>
          </w:p>
        </w:tc>
        <w:tc>
          <w:tcPr>
            <w:tcW w:w="816" w:type="dxa"/>
            <w:vAlign w:val="center"/>
            <w:textDirection w:val="lrTb"/>
            <w:noWrap w:val="false"/>
          </w:tcPr>
          <w:p>
            <w:pPr>
              <w:pStyle w:val="1090"/>
              <w:jc w:val="center"/>
              <w:spacing w:line="360" w:lineRule="auto"/>
              <w:rPr>
                <w:rFonts w:hAnsi="宋体" w:cs="宋体"/>
                <w:color w:val="000000"/>
                <w:sz w:val="24"/>
                <w:highlight w:val="none"/>
              </w:rPr>
            </w:pPr>
            <w:r>
              <w:rPr>
                <w:rFonts w:hAnsi="宋体" w:cs="宋体"/>
                <w:color w:val="000000"/>
                <w:sz w:val="24"/>
                <w:highlight w:val="none"/>
              </w:rPr>
              <w:t xml:space="preserve">数量</w:t>
            </w:r>
            <w:r>
              <w:rPr>
                <w:rFonts w:hAnsi="宋体" w:cs="宋体"/>
                <w:color w:val="000000"/>
                <w:sz w:val="24"/>
                <w:highlight w:val="none"/>
              </w:rPr>
            </w:r>
            <w:r/>
          </w:p>
        </w:tc>
        <w:tc>
          <w:tcPr>
            <w:tcW w:w="1787" w:type="dxa"/>
            <w:vAlign w:val="center"/>
            <w:textDirection w:val="lrTb"/>
            <w:noWrap w:val="false"/>
          </w:tcPr>
          <w:p>
            <w:pPr>
              <w:pStyle w:val="1090"/>
              <w:jc w:val="center"/>
              <w:spacing w:line="360" w:lineRule="auto"/>
              <w:rPr>
                <w:rFonts w:hAnsi="宋体" w:cs="宋体"/>
                <w:color w:val="000000"/>
                <w:sz w:val="24"/>
                <w:highlight w:val="none"/>
              </w:rPr>
            </w:pPr>
            <w:r>
              <w:rPr>
                <w:rFonts w:hAnsi="宋体" w:cs="宋体"/>
                <w:color w:val="000000"/>
                <w:sz w:val="24"/>
                <w:highlight w:val="none"/>
                <w:lang w:val="zh-CN"/>
              </w:rPr>
              <w:t xml:space="preserve">招标技术要求</w:t>
            </w:r>
            <w:r>
              <w:rPr>
                <w:rFonts w:hAnsi="宋体" w:cs="宋体"/>
                <w:color w:val="000000"/>
                <w:sz w:val="24"/>
                <w:highlight w:val="none"/>
              </w:rPr>
            </w:r>
            <w:r/>
          </w:p>
        </w:tc>
        <w:tc>
          <w:tcPr>
            <w:tcW w:w="1773" w:type="dxa"/>
            <w:vAlign w:val="center"/>
            <w:textDirection w:val="lrTb"/>
            <w:noWrap w:val="false"/>
          </w:tcPr>
          <w:p>
            <w:pPr>
              <w:pStyle w:val="1090"/>
              <w:jc w:val="center"/>
              <w:spacing w:line="360" w:lineRule="auto"/>
              <w:rPr>
                <w:rFonts w:hAnsi="宋体" w:cs="宋体"/>
                <w:color w:val="000000"/>
                <w:sz w:val="24"/>
                <w:highlight w:val="none"/>
              </w:rPr>
            </w:pPr>
            <w:r>
              <w:rPr>
                <w:rFonts w:hAnsi="宋体" w:cs="宋体"/>
                <w:color w:val="000000"/>
                <w:sz w:val="24"/>
                <w:highlight w:val="none"/>
                <w:lang w:val="zh-CN"/>
              </w:rPr>
              <w:t xml:space="preserve">投标技术指标</w:t>
            </w:r>
            <w:r>
              <w:rPr>
                <w:rFonts w:hAnsi="宋体" w:cs="宋体"/>
                <w:color w:val="000000"/>
                <w:sz w:val="24"/>
                <w:highlight w:val="none"/>
              </w:rPr>
            </w:r>
            <w:r/>
          </w:p>
        </w:tc>
        <w:tc>
          <w:tcPr>
            <w:tcW w:w="763" w:type="dxa"/>
            <w:vAlign w:val="center"/>
            <w:textDirection w:val="lrTb"/>
            <w:noWrap w:val="false"/>
          </w:tcPr>
          <w:p>
            <w:pPr>
              <w:pStyle w:val="1090"/>
              <w:jc w:val="center"/>
              <w:spacing w:line="360" w:lineRule="auto"/>
              <w:rPr>
                <w:rFonts w:hAnsi="宋体" w:cs="宋体"/>
                <w:color w:val="000000"/>
                <w:sz w:val="24"/>
                <w:highlight w:val="none"/>
              </w:rPr>
            </w:pPr>
            <w:r>
              <w:rPr>
                <w:rFonts w:hAnsi="宋体" w:cs="宋体"/>
                <w:color w:val="000000"/>
                <w:sz w:val="24"/>
                <w:highlight w:val="none"/>
              </w:rPr>
              <w:t xml:space="preserve">偏离说明</w:t>
            </w:r>
            <w:r>
              <w:rPr>
                <w:rFonts w:hAnsi="宋体" w:cs="宋体"/>
                <w:color w:val="000000"/>
                <w:sz w:val="24"/>
                <w:highlight w:val="none"/>
              </w:rPr>
            </w:r>
            <w:r/>
          </w:p>
        </w:tc>
      </w:tr>
      <w:tr>
        <w:trPr>
          <w:cantSplit/>
          <w:trHeight w:val="618"/>
        </w:trPr>
        <w:tc>
          <w:tcPr>
            <w:tcW w:w="838"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t xml:space="preserve">1</w:t>
            </w:r>
            <w:r>
              <w:rPr>
                <w:rFonts w:hAnsi="宋体" w:cs="宋体"/>
                <w:bCs/>
                <w:color w:val="000000"/>
                <w:sz w:val="24"/>
                <w:highlight w:val="none"/>
              </w:rPr>
            </w:r>
            <w:r/>
          </w:p>
        </w:tc>
        <w:tc>
          <w:tcPr>
            <w:tcW w:w="1787" w:type="dxa"/>
            <w:vAlign w:val="center"/>
            <w:textDirection w:val="lrTb"/>
            <w:noWrap w:val="false"/>
          </w:tcPr>
          <w:p>
            <w:pPr>
              <w:pStyle w:val="964"/>
              <w:jc w:val="center"/>
              <w:spacing w:line="360" w:lineRule="auto"/>
              <w:rPr>
                <w:rFonts w:ascii="宋体" w:hAnsi="宋体" w:cs="Arial"/>
                <w:color w:val="000000"/>
                <w:szCs w:val="21"/>
                <w:highlight w:val="none"/>
              </w:rPr>
            </w:pPr>
            <w:r>
              <w:rPr>
                <w:rFonts w:ascii="宋体" w:hAnsi="宋体" w:cs="Arial"/>
                <w:color w:val="000000"/>
                <w:szCs w:val="21"/>
                <w:highlight w:val="none"/>
              </w:rPr>
            </w:r>
            <w:r/>
          </w:p>
        </w:tc>
        <w:tc>
          <w:tcPr>
            <w:tcW w:w="1064"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32"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95"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16"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87"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7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76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r>
      <w:tr>
        <w:trPr>
          <w:cantSplit/>
          <w:trHeight w:val="618"/>
        </w:trPr>
        <w:tc>
          <w:tcPr>
            <w:tcW w:w="838"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t xml:space="preserve">2</w:t>
            </w:r>
            <w:r>
              <w:rPr>
                <w:rFonts w:hAnsi="宋体" w:cs="宋体"/>
                <w:bCs/>
                <w:color w:val="000000"/>
                <w:sz w:val="24"/>
                <w:highlight w:val="none"/>
              </w:rPr>
            </w:r>
            <w:r/>
          </w:p>
        </w:tc>
        <w:tc>
          <w:tcPr>
            <w:tcW w:w="1787" w:type="dxa"/>
            <w:vAlign w:val="center"/>
            <w:textDirection w:val="lrTb"/>
            <w:noWrap w:val="false"/>
          </w:tcPr>
          <w:p>
            <w:pPr>
              <w:pStyle w:val="964"/>
              <w:jc w:val="center"/>
              <w:spacing w:line="360" w:lineRule="auto"/>
              <w:rPr>
                <w:rFonts w:ascii="宋体" w:hAnsi="宋体" w:cs="Arial"/>
                <w:color w:val="000000"/>
                <w:szCs w:val="21"/>
                <w:highlight w:val="none"/>
              </w:rPr>
            </w:pPr>
            <w:r>
              <w:rPr>
                <w:rFonts w:ascii="宋体" w:hAnsi="宋体" w:cs="Arial"/>
                <w:color w:val="000000"/>
                <w:szCs w:val="21"/>
                <w:highlight w:val="none"/>
              </w:rPr>
            </w:r>
            <w:r/>
          </w:p>
        </w:tc>
        <w:tc>
          <w:tcPr>
            <w:tcW w:w="1064"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32"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95"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16"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87"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7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76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r>
      <w:tr>
        <w:trPr>
          <w:cantSplit/>
          <w:trHeight w:val="618"/>
        </w:trPr>
        <w:tc>
          <w:tcPr>
            <w:tcW w:w="838"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t xml:space="preserve">3</w:t>
            </w:r>
            <w:r>
              <w:rPr>
                <w:rFonts w:hAnsi="宋体" w:cs="宋体"/>
                <w:bCs/>
                <w:color w:val="000000"/>
                <w:sz w:val="24"/>
                <w:highlight w:val="none"/>
              </w:rPr>
            </w:r>
            <w:r/>
          </w:p>
        </w:tc>
        <w:tc>
          <w:tcPr>
            <w:tcW w:w="1787" w:type="dxa"/>
            <w:vAlign w:val="center"/>
            <w:textDirection w:val="lrTb"/>
            <w:noWrap w:val="false"/>
          </w:tcPr>
          <w:p>
            <w:pPr>
              <w:pStyle w:val="964"/>
              <w:jc w:val="center"/>
              <w:spacing w:line="360" w:lineRule="auto"/>
              <w:rPr>
                <w:rFonts w:ascii="宋体" w:hAnsi="宋体" w:cs="Arial"/>
                <w:color w:val="000000"/>
                <w:szCs w:val="21"/>
                <w:highlight w:val="none"/>
              </w:rPr>
            </w:pPr>
            <w:r>
              <w:rPr>
                <w:rFonts w:ascii="宋体" w:hAnsi="宋体" w:cs="Arial"/>
                <w:color w:val="000000"/>
                <w:szCs w:val="21"/>
                <w:highlight w:val="none"/>
              </w:rPr>
            </w:r>
            <w:r/>
          </w:p>
        </w:tc>
        <w:tc>
          <w:tcPr>
            <w:tcW w:w="1064"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32"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95"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16"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87"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7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76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r>
      <w:tr>
        <w:trPr>
          <w:cantSplit/>
          <w:trHeight w:val="618"/>
        </w:trPr>
        <w:tc>
          <w:tcPr>
            <w:tcW w:w="838"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t xml:space="preserve">4</w:t>
            </w:r>
            <w:r>
              <w:rPr>
                <w:rFonts w:hAnsi="宋体" w:cs="宋体"/>
                <w:bCs/>
                <w:color w:val="000000"/>
                <w:sz w:val="24"/>
                <w:highlight w:val="none"/>
              </w:rPr>
            </w:r>
            <w:r/>
          </w:p>
        </w:tc>
        <w:tc>
          <w:tcPr>
            <w:tcW w:w="1787" w:type="dxa"/>
            <w:vAlign w:val="center"/>
            <w:textDirection w:val="lrTb"/>
            <w:noWrap w:val="false"/>
          </w:tcPr>
          <w:p>
            <w:pPr>
              <w:pStyle w:val="964"/>
              <w:jc w:val="center"/>
              <w:spacing w:line="360" w:lineRule="auto"/>
              <w:rPr>
                <w:rFonts w:ascii="宋体" w:hAnsi="宋体" w:cs="Arial"/>
                <w:color w:val="000000"/>
                <w:szCs w:val="21"/>
                <w:highlight w:val="none"/>
              </w:rPr>
            </w:pPr>
            <w:r>
              <w:rPr>
                <w:rFonts w:ascii="宋体" w:hAnsi="宋体" w:cs="Arial"/>
                <w:color w:val="000000"/>
                <w:szCs w:val="21"/>
                <w:highlight w:val="none"/>
              </w:rPr>
            </w:r>
            <w:r/>
          </w:p>
        </w:tc>
        <w:tc>
          <w:tcPr>
            <w:tcW w:w="1064"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32"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95"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16"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87"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7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76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r>
      <w:tr>
        <w:trPr>
          <w:cantSplit/>
          <w:trHeight w:val="618"/>
        </w:trPr>
        <w:tc>
          <w:tcPr>
            <w:tcW w:w="838"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t xml:space="preserve">5</w:t>
            </w:r>
            <w:r>
              <w:rPr>
                <w:rFonts w:hAnsi="宋体" w:cs="宋体"/>
                <w:bCs/>
                <w:color w:val="000000"/>
                <w:sz w:val="24"/>
                <w:highlight w:val="none"/>
              </w:rPr>
            </w:r>
            <w:r/>
          </w:p>
        </w:tc>
        <w:tc>
          <w:tcPr>
            <w:tcW w:w="1787" w:type="dxa"/>
            <w:vAlign w:val="center"/>
            <w:textDirection w:val="lrTb"/>
            <w:noWrap w:val="false"/>
          </w:tcPr>
          <w:p>
            <w:pPr>
              <w:pStyle w:val="964"/>
              <w:jc w:val="center"/>
              <w:spacing w:line="360" w:lineRule="auto"/>
              <w:rPr>
                <w:rFonts w:hint="eastAsia" w:ascii="宋体" w:hAnsi="宋体" w:cs="Arial"/>
                <w:color w:val="000000"/>
                <w:szCs w:val="21"/>
                <w:highlight w:val="none"/>
              </w:rPr>
            </w:pPr>
            <w:r>
              <w:rPr>
                <w:rFonts w:hint="eastAsia" w:ascii="宋体" w:hAnsi="宋体" w:cs="Arial"/>
                <w:color w:val="000000"/>
                <w:szCs w:val="21"/>
                <w:highlight w:val="none"/>
              </w:rPr>
            </w:r>
            <w:r/>
          </w:p>
        </w:tc>
        <w:tc>
          <w:tcPr>
            <w:tcW w:w="1064"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32"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95"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16"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87"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7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76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r>
      <w:tr>
        <w:trPr>
          <w:cantSplit/>
          <w:trHeight w:val="662"/>
        </w:trPr>
        <w:tc>
          <w:tcPr>
            <w:tcW w:w="838"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color w:val="000000"/>
                <w:szCs w:val="21"/>
                <w:highlight w:val="none"/>
              </w:rPr>
              <w:t xml:space="preserve">…</w:t>
            </w:r>
            <w:r>
              <w:rPr>
                <w:rFonts w:hAnsi="宋体" w:cs="宋体"/>
                <w:bCs/>
                <w:color w:val="000000"/>
                <w:sz w:val="24"/>
                <w:highlight w:val="none"/>
              </w:rPr>
            </w:r>
            <w:r/>
          </w:p>
        </w:tc>
        <w:tc>
          <w:tcPr>
            <w:tcW w:w="1787"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064"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32"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95"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816"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87"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177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c>
          <w:tcPr>
            <w:tcW w:w="763" w:type="dxa"/>
            <w:vAlign w:val="center"/>
            <w:textDirection w:val="lrTb"/>
            <w:noWrap w:val="false"/>
          </w:tcPr>
          <w:p>
            <w:pPr>
              <w:pStyle w:val="1090"/>
              <w:jc w:val="center"/>
              <w:spacing w:line="360" w:lineRule="auto"/>
              <w:rPr>
                <w:rFonts w:hAnsi="宋体" w:cs="宋体"/>
                <w:bCs/>
                <w:color w:val="000000"/>
                <w:sz w:val="24"/>
                <w:highlight w:val="none"/>
              </w:rPr>
            </w:pPr>
            <w:r>
              <w:rPr>
                <w:rFonts w:hAnsi="宋体" w:cs="宋体"/>
                <w:bCs/>
                <w:color w:val="000000"/>
                <w:sz w:val="24"/>
                <w:highlight w:val="none"/>
              </w:rPr>
            </w:r>
            <w:r/>
          </w:p>
        </w:tc>
      </w:tr>
    </w:tbl>
    <w:p>
      <w:pPr>
        <w:pStyle w:val="96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rPr>
        <w:t xml:space="preserve">投标人：（单位公章）</w:t>
      </w:r>
      <w:r>
        <w:rPr>
          <w:rFonts w:hint="eastAsia" w:ascii="宋体" w:hAnsi="宋体" w:cs="宋体"/>
          <w:color w:val="000000"/>
          <w:highlight w:val="none"/>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法定代表人/负责人或</w:t>
      </w:r>
      <w:r>
        <w:rPr>
          <w:rFonts w:hint="eastAsia" w:ascii="宋体" w:hAnsi="宋体" w:cs="宋体"/>
          <w:color w:val="000000"/>
          <w:highlight w:val="none"/>
        </w:rPr>
        <w:t xml:space="preserve">代理</w:t>
      </w:r>
      <w:r>
        <w:rPr>
          <w:rFonts w:hint="eastAsia" w:ascii="宋体" w:hAnsi="宋体" w:cs="宋体"/>
          <w:color w:val="000000"/>
          <w:highlight w:val="none"/>
          <w:lang w:val="zh-CN"/>
        </w:rPr>
        <w:t xml:space="preserve">人：（签字或签章）               </w:t>
      </w:r>
      <w:r>
        <w:rPr>
          <w:rFonts w:hint="eastAsia" w:ascii="宋体" w:hAnsi="宋体" w:cs="宋体"/>
          <w:color w:val="000000"/>
          <w:highlight w:val="none"/>
          <w:lang w:val="zh-CN"/>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日期：   年</w:t>
      </w:r>
      <w:r>
        <w:rPr>
          <w:rFonts w:hint="eastAsia" w:ascii="宋体" w:hAnsi="宋体" w:cs="宋体"/>
          <w:color w:val="000000"/>
          <w:highlight w:val="none"/>
        </w:rPr>
        <w:t xml:space="preserve">     </w:t>
      </w:r>
      <w:r>
        <w:rPr>
          <w:rFonts w:hint="eastAsia" w:ascii="宋体" w:hAnsi="宋体" w:cs="宋体"/>
          <w:color w:val="000000"/>
          <w:highlight w:val="none"/>
          <w:lang w:val="zh-CN"/>
        </w:rPr>
        <w:t xml:space="preserve">月</w:t>
      </w:r>
      <w:r>
        <w:rPr>
          <w:rFonts w:hint="eastAsia" w:ascii="宋体" w:hAnsi="宋体" w:cs="宋体"/>
          <w:color w:val="000000"/>
          <w:highlight w:val="none"/>
        </w:rPr>
        <w:t xml:space="preserve">     </w:t>
      </w:r>
      <w:r>
        <w:rPr>
          <w:rFonts w:hint="eastAsia" w:ascii="宋体" w:hAnsi="宋体" w:cs="宋体"/>
          <w:color w:val="000000"/>
          <w:highlight w:val="none"/>
          <w:lang w:val="zh-CN"/>
        </w:rPr>
        <w:t xml:space="preserve">日</w:t>
      </w:r>
      <w:r>
        <w:rPr>
          <w:rFonts w:hint="eastAsia" w:ascii="宋体" w:hAnsi="宋体" w:cs="宋体"/>
          <w:color w:val="000000"/>
          <w:highlight w:val="none"/>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注：</w:t>
      </w:r>
      <w:r>
        <w:rPr>
          <w:rFonts w:hint="eastAsia" w:ascii="宋体" w:hAnsi="宋体" w:cs="宋体"/>
          <w:color w:val="000000"/>
          <w:highlight w:val="none"/>
        </w:rPr>
        <w:t xml:space="preserve">1.供应商应对照招标文件技术要求等，在本表中把招标文件要求与实际响应内容逐项对应列出，并在“偏离说明”项下填写以下内容：优于的，填写“正偏离”；符合的，填写“无偏离”；低于的，填写“负偏离”。</w:t>
      </w:r>
      <w:r>
        <w:rPr>
          <w:rFonts w:hint="eastAsia" w:ascii="宋体" w:hAnsi="宋体" w:cs="宋体"/>
          <w:color w:val="000000"/>
          <w:highlight w:val="none"/>
        </w:rPr>
      </w:r>
      <w:r/>
    </w:p>
    <w:p>
      <w:pPr>
        <w:pStyle w:val="964"/>
        <w:ind w:firstLine="960"/>
        <w:spacing w:line="360" w:lineRule="auto"/>
        <w:rPr>
          <w:rFonts w:hint="eastAsia" w:ascii="宋体" w:hAnsi="宋体" w:cs="宋体"/>
          <w:color w:val="000000"/>
          <w:highlight w:val="none"/>
        </w:rPr>
      </w:pPr>
      <w:r>
        <w:rPr>
          <w:rFonts w:hint="eastAsia" w:ascii="宋体" w:hAnsi="宋体" w:cs="宋体"/>
          <w:color w:val="000000"/>
          <w:highlight w:val="none"/>
        </w:rPr>
        <w:t xml:space="preserve">2.若事项较多，投标人可根据响应内容的实际情况另纸说明。 </w:t>
      </w:r>
      <w:r>
        <w:rPr>
          <w:rFonts w:hint="eastAsia" w:ascii="宋体" w:hAnsi="宋体" w:cs="宋体"/>
          <w:color w:val="000000"/>
          <w:highlight w:val="none"/>
        </w:rPr>
      </w:r>
      <w:r/>
    </w:p>
    <w:p>
      <w:pPr>
        <w:pStyle w:val="964"/>
        <w:ind w:firstLine="960"/>
        <w:spacing w:line="360" w:lineRule="auto"/>
        <w:rPr>
          <w:rFonts w:ascii="宋体" w:hAnsi="宋体" w:cs="宋体"/>
          <w:color w:val="000000"/>
          <w:highlight w:val="none"/>
        </w:rPr>
      </w:pPr>
      <w:r>
        <w:rPr>
          <w:rFonts w:hint="eastAsia" w:ascii="宋体" w:hAnsi="宋体" w:cs="宋体"/>
          <w:color w:val="000000"/>
          <w:highlight w:val="none"/>
        </w:rPr>
        <w:t xml:space="preserve">3.供应商须按上述格式要求填报《技术参数偏离表》，否则，视为非实质性响应。</w:t>
      </w:r>
      <w:r>
        <w:rPr>
          <w:rFonts w:ascii="宋体" w:hAnsi="宋体" w:cs="宋体"/>
          <w:color w:val="000000"/>
          <w:highlight w:val="none"/>
        </w:rPr>
      </w:r>
      <w:r/>
    </w:p>
    <w:p>
      <w:pPr>
        <w:pStyle w:val="964"/>
        <w:jc w:val="both"/>
        <w:spacing w:line="360" w:lineRule="auto"/>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  </w:t>
      </w:r>
      <w:r>
        <w:rPr>
          <w:rFonts w:ascii="宋体" w:hAnsi="宋体" w:cs="宋体"/>
          <w:b/>
          <w:bCs/>
          <w:color w:val="000000"/>
          <w:sz w:val="21"/>
          <w:szCs w:val="21"/>
          <w:highlight w:val="none"/>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86"/>
        <w:ind w:firstLine="0"/>
        <w:spacing w:line="360" w:lineRule="auto"/>
        <w:rPr>
          <w:rFonts w:hint="eastAsia" w:ascii="宋体" w:hAnsi="宋体" w:eastAsia="宋体" w:cs="宋体"/>
          <w:b/>
          <w:bCs/>
          <w:color w:val="000000"/>
          <w:szCs w:val="24"/>
          <w:highlight w:val="none"/>
          <w:lang w:val="zh-CN"/>
        </w:rPr>
      </w:pPr>
      <w:r>
        <w:rPr>
          <w:rFonts w:hint="eastAsia" w:ascii="宋体" w:hAnsi="宋体" w:eastAsia="宋体" w:cs="宋体"/>
          <w:b/>
          <w:bCs/>
          <w:color w:val="000000"/>
          <w:szCs w:val="24"/>
          <w:highlight w:val="none"/>
          <w:lang w:val="zh-CN"/>
        </w:rPr>
        <w:t xml:space="preserve">格式</w:t>
      </w:r>
      <w:r>
        <w:rPr>
          <w:rFonts w:hint="eastAsia" w:ascii="宋体" w:hAnsi="宋体" w:eastAsia="宋体" w:cs="宋体"/>
          <w:b/>
          <w:bCs/>
          <w:color w:val="000000"/>
          <w:szCs w:val="24"/>
          <w:highlight w:val="none"/>
        </w:rPr>
        <w:t xml:space="preserve">6</w:t>
      </w:r>
      <w:r>
        <w:rPr>
          <w:rFonts w:hint="eastAsia" w:ascii="宋体" w:hAnsi="宋体" w:eastAsia="宋体" w:cs="宋体"/>
          <w:b/>
          <w:bCs/>
          <w:color w:val="000000"/>
          <w:szCs w:val="24"/>
          <w:highlight w:val="none"/>
          <w:lang w:val="zh-CN"/>
        </w:rPr>
        <w:t xml:space="preserve">、商务条款偏离表</w:t>
      </w:r>
      <w:r>
        <w:rPr>
          <w:rFonts w:hint="eastAsia" w:ascii="宋体" w:hAnsi="宋体" w:eastAsia="宋体" w:cs="宋体"/>
          <w:b/>
          <w:bCs/>
          <w:color w:val="000000"/>
          <w:szCs w:val="24"/>
          <w:highlight w:val="none"/>
          <w:lang w:val="zh-CN"/>
        </w:rPr>
      </w:r>
      <w:r/>
    </w:p>
    <w:p>
      <w:pPr>
        <w:pStyle w:val="964"/>
        <w:jc w:val="center"/>
        <w:spacing w:line="360" w:lineRule="auto"/>
        <w:rPr>
          <w:rFonts w:hint="eastAsia" w:ascii="宋体" w:hAnsi="宋体" w:cs="宋体"/>
          <w:b/>
          <w:color w:val="000000"/>
          <w:highlight w:val="none"/>
          <w:lang w:val="zh-CN"/>
        </w:rPr>
      </w:pPr>
      <w:r>
        <w:rPr>
          <w:rFonts w:hint="eastAsia" w:ascii="宋体" w:hAnsi="宋体" w:cs="宋体"/>
          <w:b/>
          <w:color w:val="000000"/>
          <w:highlight w:val="none"/>
          <w:lang w:val="zh-CN"/>
        </w:rPr>
        <w:t xml:space="preserve">商务条款偏离表</w:t>
      </w:r>
      <w:r>
        <w:rPr>
          <w:rFonts w:hint="eastAsia" w:ascii="宋体" w:hAnsi="宋体" w:cs="宋体"/>
          <w:b/>
          <w:color w:val="000000"/>
          <w:highlight w:val="none"/>
          <w:lang w:val="zh-CN"/>
        </w:rPr>
      </w:r>
      <w:r/>
    </w:p>
    <w:p>
      <w:pPr>
        <w:pStyle w:val="986"/>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bl>
      <w:tblPr>
        <w:tblW w:w="99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247"/>
        <w:gridCol w:w="2809"/>
        <w:gridCol w:w="2809"/>
        <w:gridCol w:w="1284"/>
      </w:tblGrid>
      <w:tr>
        <w:trPr>
          <w:trHeight w:val="567"/>
        </w:trPr>
        <w:tc>
          <w:tcPr>
            <w:tcW w:w="828" w:type="dxa"/>
            <w:vAlign w:val="top"/>
            <w:textDirection w:val="lrTb"/>
            <w:noWrap w:val="false"/>
          </w:tcPr>
          <w:p>
            <w:pPr>
              <w:pStyle w:val="964"/>
              <w:jc w:val="center"/>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序号</w:t>
            </w:r>
            <w:r>
              <w:rPr>
                <w:rFonts w:hint="eastAsia" w:ascii="宋体" w:hAnsi="宋体" w:cs="宋体"/>
                <w:b/>
                <w:bCs/>
                <w:color w:val="000000"/>
                <w:highlight w:val="none"/>
                <w:lang w:val="zh-CN"/>
              </w:rPr>
            </w:r>
            <w:r/>
          </w:p>
        </w:tc>
        <w:tc>
          <w:tcPr>
            <w:tcW w:w="2247" w:type="dxa"/>
            <w:vAlign w:val="top"/>
            <w:textDirection w:val="lrTb"/>
            <w:noWrap w:val="false"/>
          </w:tcPr>
          <w:p>
            <w:pPr>
              <w:pStyle w:val="964"/>
              <w:jc w:val="center"/>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rPr>
              <w:t xml:space="preserve">名称</w:t>
            </w:r>
            <w:r>
              <w:rPr>
                <w:rFonts w:hint="eastAsia" w:ascii="宋体" w:hAnsi="宋体" w:cs="宋体"/>
                <w:b/>
                <w:bCs/>
                <w:color w:val="000000"/>
                <w:highlight w:val="none"/>
                <w:lang w:val="zh-CN"/>
              </w:rPr>
            </w:r>
            <w:r/>
          </w:p>
        </w:tc>
        <w:tc>
          <w:tcPr>
            <w:tcW w:w="2809" w:type="dxa"/>
            <w:vAlign w:val="top"/>
            <w:textDirection w:val="lrTb"/>
            <w:noWrap w:val="false"/>
          </w:tcPr>
          <w:p>
            <w:pPr>
              <w:pStyle w:val="964"/>
              <w:jc w:val="center"/>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招标文件的商务条款</w:t>
            </w:r>
            <w:r>
              <w:rPr>
                <w:rFonts w:hint="eastAsia" w:ascii="宋体" w:hAnsi="宋体" w:cs="宋体"/>
                <w:b/>
                <w:bCs/>
                <w:color w:val="000000"/>
                <w:highlight w:val="none"/>
                <w:lang w:val="zh-CN"/>
              </w:rPr>
            </w:r>
            <w:r/>
          </w:p>
        </w:tc>
        <w:tc>
          <w:tcPr>
            <w:tcW w:w="2809" w:type="dxa"/>
            <w:vAlign w:val="top"/>
            <w:textDirection w:val="lrTb"/>
            <w:noWrap w:val="false"/>
          </w:tcPr>
          <w:p>
            <w:pPr>
              <w:pStyle w:val="964"/>
              <w:jc w:val="center"/>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投标文件的商务条款</w:t>
            </w:r>
            <w:r>
              <w:rPr>
                <w:rFonts w:hint="eastAsia" w:ascii="宋体" w:hAnsi="宋体" w:cs="宋体"/>
                <w:b/>
                <w:bCs/>
                <w:color w:val="000000"/>
                <w:highlight w:val="none"/>
                <w:lang w:val="zh-CN"/>
              </w:rPr>
            </w:r>
            <w:r/>
          </w:p>
        </w:tc>
        <w:tc>
          <w:tcPr>
            <w:tcW w:w="1284" w:type="dxa"/>
            <w:vAlign w:val="top"/>
            <w:textDirection w:val="lrTb"/>
            <w:noWrap w:val="false"/>
          </w:tcPr>
          <w:p>
            <w:pPr>
              <w:pStyle w:val="964"/>
              <w:jc w:val="center"/>
              <w:spacing w:line="360" w:lineRule="auto"/>
              <w:rPr>
                <w:rFonts w:hint="eastAsia" w:ascii="宋体" w:hAnsi="宋体" w:cs="宋体"/>
                <w:b/>
                <w:bCs/>
                <w:color w:val="000000"/>
                <w:highlight w:val="none"/>
                <w:lang w:val="zh-CN"/>
              </w:rPr>
            </w:pPr>
            <w:r>
              <w:rPr>
                <w:rFonts w:hAnsi="宋体" w:cs="宋体"/>
                <w:b/>
                <w:bCs/>
                <w:color w:val="000000"/>
                <w:highlight w:val="none"/>
              </w:rPr>
              <w:t xml:space="preserve">偏离</w:t>
            </w:r>
            <w:r>
              <w:rPr>
                <w:rFonts w:hint="eastAsia" w:ascii="宋体" w:hAnsi="宋体" w:cs="宋体"/>
                <w:b/>
                <w:bCs/>
                <w:color w:val="000000"/>
                <w:highlight w:val="none"/>
                <w:lang w:val="zh-CN"/>
              </w:rPr>
              <w:t xml:space="preserve">说明</w:t>
            </w:r>
            <w:r>
              <w:rPr>
                <w:rFonts w:hint="eastAsia" w:ascii="宋体" w:hAnsi="宋体" w:cs="宋体"/>
                <w:b/>
                <w:bCs/>
                <w:color w:val="000000"/>
                <w:highlight w:val="none"/>
                <w:lang w:val="zh-CN"/>
              </w:rPr>
            </w:r>
            <w:r/>
          </w:p>
        </w:tc>
      </w:tr>
      <w:tr>
        <w:trPr>
          <w:trHeight w:val="567"/>
        </w:trPr>
        <w:tc>
          <w:tcPr>
            <w:tcW w:w="82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2247"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交货期</w:t>
            </w: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1284"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82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2247"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付款方式</w:t>
            </w: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1284"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82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2247"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合同主要条款</w:t>
            </w: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1284"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828" w:type="dxa"/>
            <w:vAlign w:val="top"/>
            <w:textDirection w:val="lrTb"/>
            <w:noWrap w:val="false"/>
          </w:tcPr>
          <w:p>
            <w:pPr>
              <w:pStyle w:val="964"/>
              <w:jc w:val="center"/>
              <w:spacing w:before="240" w:after="240" w:line="360" w:lineRule="auto"/>
              <w:rPr>
                <w:rFonts w:hint="eastAsia" w:ascii="宋体" w:hAnsi="宋体" w:cs="宋体"/>
                <w:color w:val="000000"/>
                <w:highlight w:val="none"/>
              </w:rPr>
            </w:pPr>
            <w:r>
              <w:rPr>
                <w:rFonts w:hint="eastAsia" w:ascii="宋体" w:hAnsi="宋体" w:cs="宋体"/>
                <w:color w:val="000000"/>
                <w:szCs w:val="21"/>
                <w:highlight w:val="none"/>
              </w:rPr>
              <w:t xml:space="preserve">…</w:t>
            </w:r>
            <w:r>
              <w:rPr>
                <w:rFonts w:hint="eastAsia" w:ascii="宋体" w:hAnsi="宋体" w:cs="宋体"/>
                <w:color w:val="000000"/>
                <w:highlight w:val="none"/>
              </w:rPr>
            </w:r>
            <w:r/>
          </w:p>
        </w:tc>
        <w:tc>
          <w:tcPr>
            <w:tcW w:w="2247"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1284"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828"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247"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1284"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828"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247"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2809"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c>
          <w:tcPr>
            <w:tcW w:w="1284" w:type="dxa"/>
            <w:vAlign w:val="top"/>
            <w:textDirection w:val="lrTb"/>
            <w:noWrap w:val="false"/>
          </w:tcPr>
          <w:p>
            <w:pPr>
              <w:pStyle w:val="964"/>
              <w:spacing w:before="240" w:after="240" w:line="360" w:lineRule="auto"/>
              <w:rPr>
                <w:rFonts w:hint="eastAsia" w:ascii="宋体" w:hAnsi="宋体" w:cs="宋体"/>
                <w:color w:val="000000"/>
                <w:highlight w:val="none"/>
              </w:rPr>
            </w:pPr>
            <w:r>
              <w:rPr>
                <w:rFonts w:hint="eastAsia" w:ascii="宋体" w:hAnsi="宋体" w:cs="宋体"/>
                <w:color w:val="000000"/>
                <w:highlight w:val="none"/>
              </w:rPr>
            </w:r>
            <w:r/>
          </w:p>
        </w:tc>
      </w:tr>
    </w:tbl>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投标人：（公章）</w:t>
      </w:r>
      <w:r>
        <w:rPr>
          <w:rFonts w:hint="eastAsia" w:ascii="宋体" w:hAnsi="宋体" w:cs="宋体"/>
          <w:color w:val="000000"/>
          <w:highlight w:val="none"/>
          <w:lang w:val="zh-CN"/>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法定代表人或代理人：（签字或盖章）</w:t>
      </w:r>
      <w:r>
        <w:rPr>
          <w:rFonts w:hint="eastAsia" w:ascii="宋体" w:hAnsi="宋体" w:cs="宋体"/>
          <w:color w:val="000000"/>
          <w:highlight w:val="none"/>
          <w:lang w:val="zh-CN"/>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日期：         年         月       日</w:t>
      </w:r>
      <w:r>
        <w:rPr>
          <w:rFonts w:hint="eastAsia" w:ascii="宋体" w:hAnsi="宋体" w:cs="宋体"/>
          <w:color w:val="000000"/>
          <w:highlight w:val="none"/>
          <w:lang w:val="zh-CN"/>
        </w:rPr>
      </w:r>
      <w:r/>
    </w:p>
    <w:p>
      <w:pPr>
        <w:pStyle w:val="964"/>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964"/>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说明：</w:t>
      </w:r>
      <w:r>
        <w:rPr>
          <w:rFonts w:hint="eastAsia" w:ascii="宋体" w:hAnsi="宋体" w:cs="宋体"/>
          <w:b/>
          <w:bCs/>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商务条款内容主要是针对招标文件有关的付款条件、服务期、合同主要条款等内容。供应商应对照招标文件要求，在本表中把招标文件要求与实际响应内容逐项对应列出，并在“偏离说明”项下填写以下内容：优于的，填写“正偏离”；符合的，填写“无偏离”；低于的，填写“负偏离”。</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2.若事项较多，投标人可根据响应内容的实际情况另纸说明。 </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zh-CN"/>
        </w:rPr>
        <w:t xml:space="preserve">各投标人必须附《商务条款偏离表》。</w:t>
      </w:r>
      <w:r>
        <w:rPr>
          <w:rFonts w:hint="eastAsia" w:ascii="宋体" w:hAnsi="宋体" w:cs="宋体"/>
          <w:color w:val="000000"/>
          <w:highlight w:val="none"/>
        </w:rPr>
      </w:r>
      <w:r/>
    </w:p>
    <w:p>
      <w:pPr>
        <w:pStyle w:val="964"/>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964"/>
        <w:spacing w:line="360" w:lineRule="auto"/>
        <w:rPr>
          <w:rFonts w:hint="eastAsia" w:ascii="宋体" w:hAnsi="宋体" w:cs="宋体"/>
          <w:b/>
          <w:bCs/>
          <w:color w:val="000000"/>
          <w:highlight w:val="none"/>
          <w:lang w:val="zh-CN"/>
        </w:rPr>
      </w:pPr>
      <w:r>
        <w:rPr>
          <w:rFonts w:hint="eastAsia" w:ascii="宋体" w:hAnsi="宋体" w:cs="宋体"/>
          <w:b/>
          <w:bCs/>
          <w:color w:val="000000"/>
          <w:sz w:val="21"/>
          <w:szCs w:val="21"/>
          <w:highlight w:val="none"/>
          <w:lang w:val="zh-CN"/>
        </w:rPr>
        <w:br w:type="page" w:clear="all"/>
      </w:r>
      <w:r>
        <w:rPr>
          <w:rFonts w:hint="eastAsia" w:ascii="宋体" w:hAnsi="宋体" w:cs="宋体"/>
          <w:b/>
          <w:bCs/>
          <w:color w:val="000000"/>
          <w:highlight w:val="none"/>
        </w:rPr>
        <w:t xml:space="preserve">格式7</w:t>
      </w:r>
      <w:r>
        <w:rPr>
          <w:rFonts w:hint="eastAsia" w:ascii="宋体" w:hAnsi="宋体" w:cs="宋体"/>
          <w:b/>
          <w:bCs/>
          <w:color w:val="000000"/>
          <w:highlight w:val="none"/>
          <w:lang w:val="zh-CN"/>
        </w:rPr>
        <w:t xml:space="preserve">、售后服务承诺书</w:t>
      </w:r>
      <w:r>
        <w:rPr>
          <w:rFonts w:hint="eastAsia" w:ascii="宋体" w:hAnsi="宋体" w:cs="宋体"/>
          <w:b/>
          <w:bCs/>
          <w:color w:val="000000"/>
          <w:highlight w:val="none"/>
          <w:lang w:val="zh-CN"/>
        </w:rPr>
      </w:r>
      <w:r/>
    </w:p>
    <w:p>
      <w:pPr>
        <w:pStyle w:val="964"/>
        <w:jc w:val="center"/>
        <w:spacing w:line="360" w:lineRule="auto"/>
        <w:rPr>
          <w:rFonts w:hint="eastAsia" w:ascii="宋体" w:hAnsi="宋体" w:cs="宋体"/>
          <w:b/>
          <w:color w:val="000000"/>
          <w:highlight w:val="none"/>
          <w:lang w:val="zh-CN"/>
        </w:rPr>
      </w:pPr>
      <w:r>
        <w:rPr>
          <w:rFonts w:hint="eastAsia" w:ascii="宋体" w:hAnsi="宋体" w:cs="宋体"/>
          <w:b/>
          <w:color w:val="000000"/>
          <w:highlight w:val="none"/>
          <w:lang w:val="zh-CN"/>
        </w:rPr>
      </w:r>
      <w:r/>
    </w:p>
    <w:p>
      <w:pPr>
        <w:pStyle w:val="964"/>
        <w:jc w:val="center"/>
        <w:spacing w:line="360" w:lineRule="auto"/>
        <w:rPr>
          <w:rFonts w:hint="eastAsia" w:ascii="宋体" w:hAnsi="宋体" w:cs="宋体"/>
          <w:b/>
          <w:color w:val="000000"/>
          <w:highlight w:val="none"/>
          <w:lang w:val="zh-CN"/>
        </w:rPr>
      </w:pPr>
      <w:r>
        <w:rPr>
          <w:rFonts w:hint="eastAsia" w:ascii="宋体" w:hAnsi="宋体" w:cs="宋体"/>
          <w:b/>
          <w:color w:val="000000"/>
          <w:highlight w:val="none"/>
          <w:lang w:val="zh-CN"/>
        </w:rPr>
        <w:t xml:space="preserve">售后服务承诺书</w:t>
      </w:r>
      <w:r>
        <w:rPr>
          <w:rFonts w:hint="eastAsia" w:ascii="宋体" w:hAnsi="宋体" w:cs="宋体"/>
          <w:b/>
          <w:color w:val="000000"/>
          <w:highlight w:val="none"/>
          <w:lang w:val="zh-CN"/>
        </w:rPr>
      </w:r>
      <w:r/>
    </w:p>
    <w:p>
      <w:pPr>
        <w:pStyle w:val="964"/>
        <w:jc w:val="center"/>
        <w:spacing w:line="360" w:lineRule="auto"/>
        <w:rPr>
          <w:rFonts w:hint="eastAsia" w:ascii="宋体" w:hAnsi="宋体" w:cs="宋体"/>
          <w:b/>
          <w:color w:val="000000"/>
          <w:highlight w:val="none"/>
          <w:lang w:val="zh-CN"/>
        </w:rPr>
      </w:pPr>
      <w:r>
        <w:rPr>
          <w:rFonts w:hint="eastAsia" w:ascii="宋体" w:hAnsi="宋体" w:cs="宋体"/>
          <w:b/>
          <w:color w:val="000000"/>
          <w:highlight w:val="none"/>
          <w:lang w:val="zh-CN"/>
        </w:rPr>
      </w:r>
      <w:r/>
    </w:p>
    <w:tbl>
      <w:tblPr>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3677"/>
        <w:gridCol w:w="2163"/>
        <w:gridCol w:w="3143"/>
      </w:tblGrid>
      <w:tr>
        <w:trPr>
          <w:trHeight w:val="872"/>
        </w:trPr>
        <w:tc>
          <w:tcPr>
            <w:tcW w:w="995" w:type="dxa"/>
            <w:vAlign w:val="center"/>
            <w:textDirection w:val="lrTb"/>
            <w:noWrap w:val="false"/>
          </w:tcPr>
          <w:p>
            <w:pPr>
              <w:pStyle w:val="964"/>
              <w:jc w:val="center"/>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序号</w:t>
            </w:r>
            <w:r>
              <w:rPr>
                <w:rFonts w:hint="eastAsia" w:ascii="宋体" w:hAnsi="宋体" w:cs="宋体"/>
                <w:color w:val="000000"/>
                <w:highlight w:val="none"/>
                <w:lang w:val="zh-CN"/>
              </w:rPr>
            </w:r>
            <w:r/>
          </w:p>
        </w:tc>
        <w:tc>
          <w:tcPr>
            <w:tcW w:w="3677" w:type="dxa"/>
            <w:vAlign w:val="center"/>
            <w:textDirection w:val="lrTb"/>
            <w:noWrap w:val="false"/>
          </w:tcPr>
          <w:p>
            <w:pPr>
              <w:pStyle w:val="964"/>
              <w:jc w:val="center"/>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售后服务内容</w:t>
            </w:r>
            <w:r>
              <w:rPr>
                <w:rFonts w:hint="eastAsia" w:ascii="宋体" w:hAnsi="宋体" w:cs="宋体"/>
                <w:color w:val="000000"/>
                <w:highlight w:val="none"/>
                <w:lang w:val="zh-CN"/>
              </w:rPr>
            </w:r>
            <w:r/>
          </w:p>
        </w:tc>
        <w:tc>
          <w:tcPr>
            <w:tcW w:w="2163" w:type="dxa"/>
            <w:vAlign w:val="center"/>
            <w:textDirection w:val="lrTb"/>
            <w:noWrap w:val="false"/>
          </w:tcPr>
          <w:p>
            <w:pPr>
              <w:pStyle w:val="964"/>
              <w:jc w:val="center"/>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期限（时间）</w:t>
            </w:r>
            <w:r>
              <w:rPr>
                <w:rFonts w:hint="eastAsia" w:ascii="宋体" w:hAnsi="宋体" w:cs="宋体"/>
                <w:color w:val="000000"/>
                <w:highlight w:val="none"/>
                <w:lang w:val="zh-CN"/>
              </w:rPr>
            </w:r>
            <w:r/>
          </w:p>
        </w:tc>
        <w:tc>
          <w:tcPr>
            <w:tcW w:w="3143" w:type="dxa"/>
            <w:vAlign w:val="center"/>
            <w:textDirection w:val="lrTb"/>
            <w:noWrap w:val="false"/>
          </w:tcPr>
          <w:p>
            <w:pPr>
              <w:pStyle w:val="964"/>
              <w:jc w:val="center"/>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备注</w:t>
            </w:r>
            <w:r>
              <w:rPr>
                <w:rFonts w:hint="eastAsia" w:ascii="宋体" w:hAnsi="宋体" w:cs="宋体"/>
                <w:color w:val="000000"/>
                <w:highlight w:val="none"/>
                <w:lang w:val="zh-CN"/>
              </w:rPr>
            </w:r>
            <w:r/>
          </w:p>
        </w:tc>
      </w:tr>
      <w:tr>
        <w:trPr>
          <w:trHeight w:val="872"/>
        </w:trPr>
        <w:tc>
          <w:tcPr>
            <w:tcW w:w="995"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3677" w:type="dxa"/>
            <w:vAlign w:val="center"/>
            <w:textDirection w:val="lrTb"/>
            <w:noWrap w:val="false"/>
          </w:tcPr>
          <w:p>
            <w:pPr>
              <w:pStyle w:val="964"/>
              <w:jc w:val="center"/>
              <w:spacing w:before="25" w:after="25" w:line="360" w:lineRule="auto"/>
              <w:rPr>
                <w:rFonts w:hint="eastAsia" w:ascii="宋体" w:hAnsi="宋体" w:cs="宋体"/>
                <w:color w:val="000000"/>
                <w:highlight w:val="none"/>
                <w:lang w:val="zh-CN"/>
              </w:rPr>
            </w:pPr>
            <w:r>
              <w:rPr>
                <w:rFonts w:hint="eastAsia" w:ascii="宋体" w:hAnsi="宋体" w:cs="宋体"/>
                <w:color w:val="000000"/>
                <w:highlight w:val="none"/>
              </w:rPr>
              <w:t xml:space="preserve">质保期</w:t>
            </w:r>
            <w:r>
              <w:rPr>
                <w:rFonts w:hint="eastAsia" w:ascii="宋体" w:hAnsi="宋体" w:cs="宋体"/>
                <w:color w:val="000000"/>
                <w:highlight w:val="none"/>
                <w:lang w:val="zh-CN"/>
              </w:rPr>
            </w:r>
            <w:r/>
          </w:p>
        </w:tc>
        <w:tc>
          <w:tcPr>
            <w:tcW w:w="2163"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c>
          <w:tcPr>
            <w:tcW w:w="3143"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872"/>
        </w:trPr>
        <w:tc>
          <w:tcPr>
            <w:tcW w:w="995"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3677" w:type="dxa"/>
            <w:vAlign w:val="center"/>
            <w:textDirection w:val="lrTb"/>
            <w:noWrap w:val="false"/>
          </w:tcPr>
          <w:p>
            <w:pPr>
              <w:pStyle w:val="964"/>
              <w:jc w:val="center"/>
              <w:spacing w:before="25" w:after="25"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服务响应</w:t>
            </w:r>
            <w:r>
              <w:rPr>
                <w:rFonts w:hint="eastAsia" w:ascii="宋体" w:hAnsi="宋体" w:cs="宋体"/>
                <w:color w:val="000000"/>
                <w:highlight w:val="none"/>
                <w:lang w:val="zh-CN"/>
              </w:rPr>
            </w:r>
            <w:r/>
          </w:p>
        </w:tc>
        <w:tc>
          <w:tcPr>
            <w:tcW w:w="2163"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c>
          <w:tcPr>
            <w:tcW w:w="3143"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872"/>
        </w:trPr>
        <w:tc>
          <w:tcPr>
            <w:tcW w:w="995"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3677" w:type="dxa"/>
            <w:vAlign w:val="center"/>
            <w:textDirection w:val="lrTb"/>
            <w:noWrap w:val="false"/>
          </w:tcPr>
          <w:p>
            <w:pPr>
              <w:pStyle w:val="964"/>
              <w:jc w:val="center"/>
              <w:spacing w:before="25" w:after="25" w:line="360" w:lineRule="auto"/>
              <w:rPr>
                <w:rFonts w:hint="eastAsia" w:ascii="宋体" w:hAnsi="宋体" w:cs="宋体"/>
                <w:color w:val="000000"/>
                <w:highlight w:val="none"/>
                <w:lang w:val="zh-CN"/>
              </w:rPr>
            </w:pPr>
            <w:r>
              <w:rPr>
                <w:rFonts w:hint="eastAsia" w:ascii="宋体" w:hAnsi="宋体" w:cs="宋体"/>
                <w:color w:val="000000"/>
                <w:highlight w:val="none"/>
              </w:rPr>
              <w:t xml:space="preserve">故障诊断报告</w:t>
            </w:r>
            <w:r>
              <w:rPr>
                <w:rFonts w:hint="eastAsia" w:ascii="宋体" w:hAnsi="宋体" w:cs="宋体"/>
                <w:color w:val="000000"/>
                <w:highlight w:val="none"/>
                <w:lang w:val="zh-CN"/>
              </w:rPr>
            </w:r>
            <w:r/>
          </w:p>
        </w:tc>
        <w:tc>
          <w:tcPr>
            <w:tcW w:w="2163"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c>
          <w:tcPr>
            <w:tcW w:w="3143"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873"/>
        </w:trPr>
        <w:tc>
          <w:tcPr>
            <w:tcW w:w="995"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3677" w:type="dxa"/>
            <w:vAlign w:val="center"/>
            <w:textDirection w:val="lrTb"/>
            <w:noWrap w:val="false"/>
          </w:tcPr>
          <w:p>
            <w:pPr>
              <w:pStyle w:val="964"/>
              <w:jc w:val="center"/>
              <w:spacing w:before="25" w:after="25"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解决问题</w:t>
            </w:r>
            <w:r>
              <w:rPr>
                <w:rFonts w:hint="eastAsia" w:ascii="宋体" w:hAnsi="宋体" w:cs="宋体"/>
                <w:color w:val="000000"/>
                <w:highlight w:val="none"/>
                <w:lang w:val="zh-CN"/>
              </w:rPr>
            </w:r>
            <w:r/>
          </w:p>
        </w:tc>
        <w:tc>
          <w:tcPr>
            <w:tcW w:w="2163"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c>
          <w:tcPr>
            <w:tcW w:w="3143"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883"/>
        </w:trPr>
        <w:tc>
          <w:tcPr>
            <w:tcW w:w="995"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c>
          <w:tcPr>
            <w:tcW w:w="3677"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c>
          <w:tcPr>
            <w:tcW w:w="2163"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c>
          <w:tcPr>
            <w:tcW w:w="3143" w:type="dxa"/>
            <w:vAlign w:val="center"/>
            <w:textDirection w:val="lrTb"/>
            <w:noWrap w:val="false"/>
          </w:tcPr>
          <w:p>
            <w:pPr>
              <w:pStyle w:val="964"/>
              <w:jc w:val="center"/>
              <w:spacing w:before="25" w:after="25" w:line="360" w:lineRule="auto"/>
              <w:rPr>
                <w:rFonts w:hint="eastAsia" w:ascii="宋体" w:hAnsi="宋体" w:cs="宋体"/>
                <w:color w:val="000000"/>
                <w:highlight w:val="none"/>
              </w:rPr>
            </w:pPr>
            <w:r>
              <w:rPr>
                <w:rFonts w:hint="eastAsia" w:ascii="宋体" w:hAnsi="宋体" w:cs="宋体"/>
                <w:color w:val="000000"/>
                <w:highlight w:val="none"/>
              </w:rPr>
            </w:r>
            <w:r/>
          </w:p>
        </w:tc>
      </w:tr>
    </w:tbl>
    <w:p>
      <w:pPr>
        <w:pStyle w:val="964"/>
        <w:spacing w:before="25" w:after="25"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注：1、针对服务内容有必须说明的事项，请在“备注”栏目内注明；</w:t>
      </w:r>
      <w:r>
        <w:rPr>
          <w:rFonts w:hint="eastAsia" w:ascii="宋体" w:hAnsi="宋体" w:cs="宋体"/>
          <w:color w:val="000000"/>
          <w:highlight w:val="none"/>
          <w:lang w:val="zh-CN"/>
        </w:rPr>
      </w:r>
      <w:r/>
    </w:p>
    <w:p>
      <w:pPr>
        <w:pStyle w:val="964"/>
        <w:ind w:firstLine="480"/>
        <w:spacing w:before="25" w:after="25"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2、如有其它售后服务内容，可自行参照填写。</w:t>
      </w:r>
      <w:r>
        <w:rPr>
          <w:rFonts w:hint="eastAsia" w:ascii="宋体" w:hAnsi="宋体" w:cs="宋体"/>
          <w:color w:val="000000"/>
          <w:highlight w:val="none"/>
          <w:lang w:val="zh-CN"/>
        </w:rPr>
      </w:r>
      <w:r/>
    </w:p>
    <w:p>
      <w:pPr>
        <w:pStyle w:val="964"/>
        <w:spacing w:before="25" w:after="25" w:line="360" w:lineRule="auto"/>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投标人：（公章）</w:t>
      </w:r>
      <w:r>
        <w:rPr>
          <w:rFonts w:hint="eastAsia" w:ascii="宋体" w:hAnsi="宋体" w:cs="宋体"/>
          <w:color w:val="000000"/>
          <w:highlight w:val="none"/>
          <w:lang w:val="zh-CN"/>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法定代表人或</w:t>
      </w:r>
      <w:r>
        <w:rPr>
          <w:rFonts w:hint="eastAsia" w:ascii="宋体" w:hAnsi="宋体" w:cs="宋体"/>
          <w:color w:val="000000"/>
          <w:highlight w:val="none"/>
          <w:lang w:val="zh-CN"/>
        </w:rPr>
        <w:t xml:space="preserve">代理人</w:t>
      </w:r>
      <w:r>
        <w:rPr>
          <w:rFonts w:hint="eastAsia" w:ascii="宋体" w:hAnsi="宋体" w:cs="宋体"/>
          <w:color w:val="000000"/>
          <w:highlight w:val="none"/>
          <w:lang w:val="zh-CN"/>
        </w:rPr>
        <w:t xml:space="preserve">：（签字或盖章）</w:t>
      </w:r>
      <w:r>
        <w:rPr>
          <w:rFonts w:hint="eastAsia" w:ascii="宋体" w:hAnsi="宋体" w:cs="宋体"/>
          <w:color w:val="000000"/>
          <w:highlight w:val="none"/>
          <w:lang w:val="zh-CN"/>
        </w:rPr>
      </w:r>
      <w:r/>
    </w:p>
    <w:p>
      <w:pPr>
        <w:pStyle w:val="986"/>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4"/>
        <w:spacing w:before="25" w:after="25"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spacing w:before="25" w:after="25"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both"/>
        <w:spacing w:line="360" w:lineRule="auto"/>
        <w:widowControl w:val="off"/>
        <w:rPr>
          <w:rFonts w:hint="eastAsia" w:ascii="宋体" w:hAnsi="宋体" w:cs="宋体"/>
          <w:b/>
          <w:bCs/>
          <w:color w:val="000000"/>
          <w:highlight w:val="none"/>
        </w:rPr>
        <w:outlineLvl w:val="0"/>
      </w:pPr>
      <w:r/>
      <w:bookmarkStart w:id="18" w:name="_Toc18833"/>
      <w:r/>
      <w:bookmarkStart w:id="19" w:name="_Toc23802"/>
      <w:r/>
      <w:bookmarkStart w:id="20" w:name="_Toc12647"/>
      <w:r>
        <w:rPr>
          <w:rFonts w:hint="eastAsia" w:ascii="宋体" w:hAnsi="宋体" w:cs="宋体"/>
          <w:b/>
          <w:bCs/>
          <w:color w:val="000000"/>
          <w:highlight w:val="none"/>
          <w:lang w:val="zh-CN" w:bidi="ar"/>
        </w:rPr>
        <w:t xml:space="preserve">格式</w:t>
      </w:r>
      <w:r>
        <w:rPr>
          <w:rFonts w:hint="eastAsia" w:ascii="宋体" w:hAnsi="宋体" w:cs="宋体"/>
          <w:b/>
          <w:bCs/>
          <w:color w:val="000000"/>
          <w:highlight w:val="none"/>
          <w:lang w:val="en-US" w:eastAsia="zh-CN" w:bidi="ar"/>
        </w:rPr>
        <w:t xml:space="preserve">8</w:t>
      </w:r>
      <w:r>
        <w:rPr>
          <w:rFonts w:hint="eastAsia" w:ascii="宋体" w:hAnsi="宋体" w:cs="宋体"/>
          <w:b/>
          <w:bCs/>
          <w:color w:val="000000"/>
          <w:highlight w:val="none"/>
          <w:lang w:val="zh-CN" w:bidi="ar"/>
        </w:rPr>
        <w:t xml:space="preserve">、</w:t>
      </w:r>
      <w:r>
        <w:rPr>
          <w:rFonts w:hint="eastAsia" w:ascii="宋体" w:hAnsi="宋体" w:cs="宋体"/>
          <w:b/>
          <w:bCs/>
          <w:color w:val="000000"/>
          <w:highlight w:val="none"/>
          <w:lang w:bidi="ar"/>
        </w:rPr>
        <w:t xml:space="preserve">设备清单表</w:t>
      </w:r>
      <w:bookmarkEnd w:id="18"/>
      <w:r/>
      <w:bookmarkEnd w:id="19"/>
      <w:r/>
      <w:bookmarkEnd w:id="20"/>
      <w:r>
        <w:rPr>
          <w:rFonts w:hint="eastAsia" w:ascii="宋体" w:hAnsi="宋体" w:cs="宋体"/>
          <w:b/>
          <w:bCs/>
          <w:color w:val="000000"/>
          <w:highlight w:val="none"/>
        </w:rPr>
      </w:r>
      <w:r/>
    </w:p>
    <w:p>
      <w:pPr>
        <w:pStyle w:val="964"/>
        <w:jc w:val="center"/>
        <w:spacing w:line="360" w:lineRule="auto"/>
        <w:rPr>
          <w:rFonts w:hint="eastAsia"/>
          <w:color w:val="000000"/>
          <w:highlight w:val="none"/>
          <w:lang w:val="zh-CN"/>
        </w:rPr>
      </w:pPr>
      <w:r/>
      <w:bookmarkStart w:id="21" w:name="_Toc14735"/>
      <w:r/>
      <w:bookmarkStart w:id="22" w:name="_Toc10402"/>
      <w:r>
        <w:rPr>
          <w:rFonts w:hint="eastAsia"/>
          <w:color w:val="000000"/>
          <w:highlight w:val="none"/>
          <w:lang w:val="zh-CN"/>
        </w:rPr>
        <w:t xml:space="preserve">设备清单表</w:t>
      </w:r>
      <w:bookmarkEnd w:id="21"/>
      <w:r/>
      <w:bookmarkEnd w:id="22"/>
      <w:r>
        <w:rPr>
          <w:rFonts w:hint="eastAsia"/>
          <w:color w:val="000000"/>
          <w:highlight w:val="none"/>
          <w:lang w:val="zh-CN"/>
        </w:rPr>
      </w:r>
      <w:r/>
    </w:p>
    <w:p>
      <w:pPr>
        <w:pStyle w:val="964"/>
        <w:jc w:val="center"/>
        <w:spacing w:line="360" w:lineRule="auto"/>
        <w:rPr>
          <w:rFonts w:hint="eastAsia"/>
          <w:color w:val="000000"/>
          <w:highlight w:val="none"/>
        </w:rPr>
      </w:pPr>
      <w:r>
        <w:rPr>
          <w:rFonts w:hint="eastAsia"/>
          <w:color w:val="000000"/>
          <w:highlight w:val="none"/>
          <w:lang w:val="zh-CN"/>
        </w:rPr>
        <w:t xml:space="preserve">（格式）</w:t>
      </w:r>
      <w:r>
        <w:rPr>
          <w:rFonts w:hint="eastAsia"/>
          <w:color w:val="000000"/>
          <w:highlight w:val="none"/>
        </w:rPr>
      </w:r>
      <w:r/>
    </w:p>
    <w:p>
      <w:pPr>
        <w:pStyle w:val="964"/>
        <w:jc w:val="both"/>
        <w:spacing w:line="360" w:lineRule="auto"/>
        <w:widowControl w:val="off"/>
        <w:rPr>
          <w:rFonts w:hint="eastAsia" w:ascii="宋体" w:hAnsi="宋体" w:cs="宋体"/>
          <w:color w:val="000000"/>
          <w:spacing w:val="20"/>
          <w:highlight w:val="none"/>
          <w:lang w:val="zh-CN"/>
        </w:rPr>
      </w:pPr>
      <w:r>
        <w:rPr>
          <w:rFonts w:hint="eastAsia" w:ascii="宋体" w:hAnsi="宋体" w:cs="宋体"/>
          <w:color w:val="000000"/>
          <w:spacing w:val="20"/>
          <w:highlight w:val="none"/>
          <w:lang w:val="zh-CN" w:bidi="ar"/>
        </w:rPr>
        <w:t xml:space="preserve">招标编号：</w:t>
      </w:r>
      <w:r>
        <w:rPr>
          <w:rFonts w:hint="eastAsia" w:ascii="宋体" w:hAnsi="宋体" w:cs="宋体"/>
          <w:color w:val="000000"/>
          <w:spacing w:val="20"/>
          <w:highlight w:val="none"/>
          <w:lang w:bidi="ar"/>
        </w:rPr>
        <w:t xml:space="preserve">        </w:t>
      </w:r>
      <w:r>
        <w:rPr>
          <w:rFonts w:hint="eastAsia" w:ascii="宋体" w:hAnsi="宋体" w:cs="宋体"/>
          <w:color w:val="000000"/>
          <w:spacing w:val="20"/>
          <w:highlight w:val="none"/>
          <w:lang w:val="zh-CN" w:bidi="ar"/>
        </w:rPr>
        <w:t xml:space="preserve">号</w:t>
      </w:r>
      <w:r>
        <w:rPr>
          <w:rFonts w:hint="eastAsia" w:ascii="宋体" w:hAnsi="宋体" w:cs="宋体"/>
          <w:color w:val="000000"/>
          <w:spacing w:val="20"/>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828"/>
        <w:gridCol w:w="1828"/>
        <w:gridCol w:w="2234"/>
        <w:gridCol w:w="1115"/>
        <w:gridCol w:w="1015"/>
        <w:gridCol w:w="1145"/>
      </w:tblGrid>
      <w:tr>
        <w:trPr>
          <w:trHeight w:val="634" w:hRule="exact"/>
        </w:trPr>
        <w:tc>
          <w:tcPr>
            <w:tcW w:w="812" w:type="dxa"/>
            <w:vAlign w:val="center"/>
            <w:textDirection w:val="lrTb"/>
            <w:noWrap/>
          </w:tcPr>
          <w:p>
            <w:pPr>
              <w:pStyle w:val="964"/>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bidi="ar"/>
              </w:rPr>
              <w:t xml:space="preserve">序号</w:t>
            </w:r>
            <w:r>
              <w:rPr>
                <w:rFonts w:hint="eastAsia" w:ascii="宋体" w:hAnsi="宋体" w:cs="宋体"/>
                <w:color w:val="000000"/>
                <w:highlight w:val="none"/>
              </w:rPr>
            </w:r>
            <w:r/>
          </w:p>
        </w:tc>
        <w:tc>
          <w:tcPr>
            <w:tcW w:w="1828" w:type="dxa"/>
            <w:vAlign w:val="center"/>
            <w:textDirection w:val="lrTb"/>
            <w:noWrap/>
          </w:tcPr>
          <w:p>
            <w:pPr>
              <w:pStyle w:val="964"/>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bidi="ar"/>
              </w:rPr>
              <w:t xml:space="preserve">名称</w:t>
            </w:r>
            <w:r>
              <w:rPr>
                <w:rFonts w:hint="eastAsia" w:ascii="宋体" w:hAnsi="宋体" w:cs="宋体"/>
                <w:color w:val="000000"/>
                <w:highlight w:val="none"/>
              </w:rPr>
            </w:r>
            <w:r/>
          </w:p>
        </w:tc>
        <w:tc>
          <w:tcPr>
            <w:tcW w:w="1828" w:type="dxa"/>
            <w:vAlign w:val="center"/>
            <w:textDirection w:val="lrTb"/>
            <w:noWrap/>
          </w:tcPr>
          <w:p>
            <w:pPr>
              <w:pStyle w:val="964"/>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bidi="ar"/>
              </w:rPr>
              <w:t xml:space="preserve">品牌规格</w:t>
            </w:r>
            <w:r>
              <w:rPr>
                <w:rFonts w:hint="eastAsia" w:ascii="宋体" w:hAnsi="宋体" w:cs="宋体"/>
                <w:color w:val="000000"/>
                <w:highlight w:val="none"/>
              </w:rPr>
            </w:r>
            <w:r/>
          </w:p>
        </w:tc>
        <w:tc>
          <w:tcPr>
            <w:tcW w:w="2234" w:type="dxa"/>
            <w:vAlign w:val="center"/>
            <w:textDirection w:val="lrTb"/>
            <w:noWrap/>
          </w:tcPr>
          <w:p>
            <w:pPr>
              <w:pStyle w:val="964"/>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bidi="ar"/>
              </w:rPr>
              <w:t xml:space="preserve">生产厂家</w:t>
            </w:r>
            <w:r>
              <w:rPr>
                <w:rFonts w:hint="eastAsia" w:ascii="宋体" w:hAnsi="宋体" w:cs="宋体"/>
                <w:color w:val="000000"/>
                <w:highlight w:val="none"/>
              </w:rPr>
            </w:r>
            <w:r/>
          </w:p>
        </w:tc>
        <w:tc>
          <w:tcPr>
            <w:tcW w:w="1115" w:type="dxa"/>
            <w:vAlign w:val="center"/>
            <w:textDirection w:val="lrTb"/>
            <w:noWrap/>
          </w:tcPr>
          <w:p>
            <w:pPr>
              <w:pStyle w:val="964"/>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bidi="ar"/>
              </w:rPr>
              <w:t xml:space="preserve">单位</w:t>
            </w:r>
            <w:r>
              <w:rPr>
                <w:rFonts w:hint="eastAsia" w:ascii="宋体" w:hAnsi="宋体" w:cs="宋体"/>
                <w:color w:val="000000"/>
                <w:highlight w:val="none"/>
              </w:rPr>
            </w:r>
            <w:r/>
          </w:p>
        </w:tc>
        <w:tc>
          <w:tcPr>
            <w:tcW w:w="1015" w:type="dxa"/>
            <w:vAlign w:val="center"/>
            <w:textDirection w:val="lrTb"/>
            <w:noWrap/>
          </w:tcPr>
          <w:p>
            <w:pPr>
              <w:pStyle w:val="964"/>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bidi="ar"/>
              </w:rPr>
              <w:t xml:space="preserve">数量</w:t>
            </w:r>
            <w:r>
              <w:rPr>
                <w:rFonts w:hint="eastAsia" w:ascii="宋体" w:hAnsi="宋体" w:cs="宋体"/>
                <w:color w:val="000000"/>
                <w:highlight w:val="none"/>
              </w:rPr>
            </w:r>
            <w:r/>
          </w:p>
        </w:tc>
        <w:tc>
          <w:tcPr>
            <w:tcW w:w="1145" w:type="dxa"/>
            <w:vAlign w:val="center"/>
            <w:textDirection w:val="lrTb"/>
            <w:noWrap/>
          </w:tcPr>
          <w:p>
            <w:pPr>
              <w:pStyle w:val="964"/>
              <w:jc w:val="center"/>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bidi="ar"/>
              </w:rPr>
              <w:t xml:space="preserve">备注</w:t>
            </w:r>
            <w:r>
              <w:rPr>
                <w:rFonts w:hint="eastAsia" w:ascii="宋体" w:hAnsi="宋体" w:cs="宋体"/>
                <w:color w:val="000000"/>
                <w:highlight w:val="none"/>
              </w:rPr>
            </w:r>
            <w:r/>
          </w:p>
        </w:tc>
      </w:tr>
      <w:tr>
        <w:trPr>
          <w:trHeight w:val="623" w:hRule="exact"/>
        </w:trPr>
        <w:tc>
          <w:tcPr>
            <w:tcW w:w="812"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34"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0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4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608" w:hRule="exact"/>
        </w:trPr>
        <w:tc>
          <w:tcPr>
            <w:tcW w:w="812"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34"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0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4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520"/>
        </w:trPr>
        <w:tc>
          <w:tcPr>
            <w:tcW w:w="812"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34"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0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4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534"/>
        </w:trPr>
        <w:tc>
          <w:tcPr>
            <w:tcW w:w="812"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34"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0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4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474" w:hRule="exact"/>
        </w:trPr>
        <w:tc>
          <w:tcPr>
            <w:tcW w:w="812"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34"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0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4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506"/>
        </w:trPr>
        <w:tc>
          <w:tcPr>
            <w:tcW w:w="812"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34"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0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4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506"/>
        </w:trPr>
        <w:tc>
          <w:tcPr>
            <w:tcW w:w="812"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828"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34"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01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1145" w:type="dxa"/>
            <w:vAlign w:val="top"/>
            <w:textDirection w:val="lrTb"/>
            <w:noWrap/>
          </w:tcPr>
          <w:p>
            <w:pPr>
              <w:pStyle w:val="964"/>
              <w:jc w:val="center"/>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tc>
      </w:tr>
    </w:tbl>
    <w:p>
      <w:pPr>
        <w:pStyle w:val="964"/>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bidi="ar"/>
        </w:rPr>
        <w:t xml:space="preserve">注：</w:t>
      </w:r>
      <w:r>
        <w:rPr>
          <w:rFonts w:hint="eastAsia" w:ascii="宋体" w:hAnsi="宋体" w:cs="宋体"/>
          <w:color w:val="000000"/>
          <w:highlight w:val="none"/>
          <w:lang w:bidi="ar"/>
        </w:rPr>
        <w:t xml:space="preserve">1</w:t>
      </w:r>
      <w:r>
        <w:rPr>
          <w:rFonts w:hint="eastAsia" w:ascii="宋体" w:hAnsi="宋体" w:cs="宋体"/>
          <w:color w:val="000000"/>
          <w:highlight w:val="none"/>
          <w:lang w:val="zh-CN" w:bidi="ar"/>
        </w:rPr>
        <w:t xml:space="preserve">、各投标人可参照上述格式自制《设备清单表》投标。</w:t>
      </w:r>
      <w:r>
        <w:rPr>
          <w:rFonts w:hint="eastAsia" w:ascii="宋体" w:hAnsi="宋体" w:cs="宋体"/>
          <w:color w:val="000000"/>
          <w:highlight w:val="none"/>
        </w:rPr>
      </w:r>
      <w:r/>
    </w:p>
    <w:p>
      <w:pPr>
        <w:pStyle w:val="964"/>
        <w:jc w:val="both"/>
        <w:spacing w:line="360" w:lineRule="auto"/>
        <w:widowControl w:val="off"/>
        <w:rPr>
          <w:color w:val="000000"/>
          <w:sz w:val="21"/>
          <w:szCs w:val="21"/>
          <w:highlight w:val="none"/>
        </w:rPr>
      </w:pPr>
      <w:r>
        <w:rPr>
          <w:rFonts w:hint="eastAsia" w:ascii="宋体" w:hAnsi="宋体" w:cs="宋体"/>
          <w:color w:val="000000"/>
          <w:highlight w:val="none"/>
          <w:lang w:val="zh-CN" w:bidi="ar"/>
        </w:rPr>
        <w:t xml:space="preserve">    2、各投标人必须附详细配置清单。</w:t>
      </w:r>
      <w:r>
        <w:rPr>
          <w:color w:val="000000"/>
          <w:sz w:val="21"/>
          <w:szCs w:val="21"/>
          <w:highlight w:val="none"/>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投标人：（公章）</w:t>
      </w:r>
      <w:r>
        <w:rPr>
          <w:rFonts w:hint="eastAsia" w:ascii="宋体" w:hAnsi="宋体" w:cs="宋体"/>
          <w:color w:val="000000"/>
          <w:highlight w:val="none"/>
          <w:lang w:val="zh-CN"/>
        </w:rPr>
      </w:r>
      <w:r/>
    </w:p>
    <w:p>
      <w:pPr>
        <w:pStyle w:val="964"/>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法定代表人或</w:t>
      </w:r>
      <w:r>
        <w:rPr>
          <w:rFonts w:hint="eastAsia" w:ascii="宋体" w:hAnsi="宋体" w:cs="宋体"/>
          <w:color w:val="000000"/>
          <w:highlight w:val="none"/>
          <w:lang w:val="zh-CN"/>
        </w:rPr>
        <w:t xml:space="preserve">代理人</w:t>
      </w:r>
      <w:r>
        <w:rPr>
          <w:rFonts w:hint="eastAsia" w:ascii="宋体" w:hAnsi="宋体" w:cs="宋体"/>
          <w:color w:val="000000"/>
          <w:highlight w:val="none"/>
          <w:lang w:val="zh-CN"/>
        </w:rPr>
        <w:t xml:space="preserve">：（签字或盖章）</w:t>
      </w:r>
      <w:r>
        <w:rPr>
          <w:rFonts w:hint="eastAsia" w:ascii="宋体" w:hAnsi="宋体" w:cs="宋体"/>
          <w:color w:val="000000"/>
          <w:highlight w:val="none"/>
          <w:lang w:val="zh-CN"/>
        </w:rPr>
      </w:r>
      <w:r/>
    </w:p>
    <w:p>
      <w:pPr>
        <w:pStyle w:val="986"/>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1038"/>
        <w:ind w:firstLine="422"/>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1038"/>
        <w:ind w:firstLine="422"/>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1038"/>
        <w:ind w:firstLine="422"/>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1038"/>
        <w:ind w:firstLine="422"/>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964"/>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1038"/>
        <w:ind w:firstLine="422"/>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964"/>
        <w:spacing w:line="360" w:lineRule="auto"/>
        <w:rPr>
          <w:rFonts w:hint="eastAsia"/>
          <w:color w:val="000000"/>
          <w:highlight w:val="none"/>
          <w:lang w:val="zh-CN"/>
        </w:rPr>
      </w:pPr>
      <w:r>
        <w:rPr>
          <w:rFonts w:hint="eastAsia"/>
          <w:color w:val="000000"/>
          <w:highlight w:val="none"/>
          <w:lang w:val="zh-CN"/>
        </w:rPr>
      </w:r>
      <w:r/>
    </w:p>
    <w:p>
      <w:pPr>
        <w:pStyle w:val="964"/>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格式</w:t>
      </w:r>
      <w:r>
        <w:rPr>
          <w:rFonts w:hint="eastAsia" w:ascii="宋体" w:hAnsi="宋体" w:cs="宋体"/>
          <w:b/>
          <w:bCs/>
          <w:color w:val="000000"/>
          <w:highlight w:val="none"/>
          <w:lang w:val="en-US" w:eastAsia="zh-CN"/>
        </w:rPr>
        <w:t xml:space="preserve">9</w:t>
      </w:r>
      <w:r>
        <w:rPr>
          <w:rFonts w:hint="eastAsia" w:ascii="宋体" w:hAnsi="宋体" w:cs="宋体"/>
          <w:b/>
          <w:bCs/>
          <w:color w:val="000000"/>
          <w:highlight w:val="none"/>
          <w:lang w:val="zh-CN"/>
        </w:rPr>
        <w:t xml:space="preserve">、资格证明文件</w:t>
      </w:r>
      <w:r>
        <w:rPr>
          <w:rFonts w:hint="eastAsia" w:ascii="宋体" w:hAnsi="宋体" w:cs="宋体"/>
          <w:b/>
          <w:bCs/>
          <w:color w:val="000000"/>
          <w:highlight w:val="none"/>
          <w:lang w:val="zh-CN"/>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25"/>
        <w:jc w:val="center"/>
        <w:spacing w:line="360" w:lineRule="auto"/>
        <w:rPr>
          <w:rFonts w:hint="eastAsia" w:ascii="宋体" w:hAnsi="宋体" w:cs="宋体"/>
          <w:b/>
          <w:color w:val="000000"/>
          <w:highlight w:val="none"/>
        </w:rPr>
      </w:pPr>
      <w:r>
        <w:rPr>
          <w:rFonts w:hint="eastAsia" w:ascii="宋体" w:hAnsi="宋体" w:cs="宋体"/>
          <w:b/>
          <w:color w:val="000000"/>
          <w:highlight w:val="none"/>
          <w:lang w:val="zh-CN"/>
        </w:rPr>
        <w:t xml:space="preserve">关于资格文件的声明函</w:t>
      </w:r>
      <w:r>
        <w:rPr>
          <w:rFonts w:hint="eastAsia" w:ascii="宋体" w:hAnsi="宋体" w:cs="宋体"/>
          <w:b/>
          <w:color w:val="000000"/>
          <w:highlight w:val="none"/>
        </w:rPr>
      </w:r>
      <w:r/>
    </w:p>
    <w:p>
      <w:pPr>
        <w:pStyle w:val="964"/>
        <w:ind w:firstLine="425"/>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 </w:t>
      </w:r>
      <w:r>
        <w:rPr>
          <w:rFonts w:hint="eastAsia" w:ascii="宋体" w:hAnsi="宋体" w:cs="宋体"/>
          <w:color w:val="000000"/>
          <w:highlight w:val="none"/>
          <w:u w:val="single"/>
          <w:lang w:val="zh-CN"/>
        </w:rPr>
        <w:t xml:space="preserve">                                    </w:t>
      </w:r>
      <w:r>
        <w:rPr>
          <w:rFonts w:hint="eastAsia" w:ascii="宋体" w:hAnsi="宋体" w:cs="宋体"/>
          <w:color w:val="000000"/>
          <w:highlight w:val="none"/>
          <w:lang w:val="zh-CN"/>
        </w:rPr>
        <w:t xml:space="preserve">：</w:t>
      </w:r>
      <w:r>
        <w:rPr>
          <w:rFonts w:hint="eastAsia" w:ascii="宋体" w:hAnsi="宋体" w:cs="宋体"/>
          <w:color w:val="000000"/>
          <w:highlight w:val="none"/>
        </w:rPr>
      </w:r>
      <w:r/>
    </w:p>
    <w:p>
      <w:pPr>
        <w:pStyle w:val="964"/>
        <w:ind w:firstLine="660"/>
        <w:spacing w:line="360" w:lineRule="auto"/>
        <w:rPr>
          <w:rFonts w:hint="eastAsia" w:ascii="宋体" w:hAnsi="宋体" w:cs="宋体"/>
          <w:color w:val="000000"/>
          <w:highlight w:val="none"/>
        </w:rPr>
      </w:pPr>
      <w:r>
        <w:rPr>
          <w:rFonts w:hint="eastAsia" w:ascii="宋体" w:hAnsi="宋体" w:cs="宋体"/>
          <w:color w:val="000000"/>
          <w:highlight w:val="none"/>
          <w:lang w:val="zh-CN"/>
        </w:rPr>
        <w:t xml:space="preserve">本公司愿就由贵公司组织实施的编号为</w:t>
      </w:r>
      <w:r>
        <w:rPr>
          <w:rFonts w:ascii="宋体" w:hAnsi="宋体"/>
          <w:color w:val="000000"/>
          <w:highlight w:val="none"/>
          <w:u w:val="single"/>
        </w:rPr>
        <w:t xml:space="preserve"> </w:t>
      </w:r>
      <w:r>
        <w:rPr>
          <w:rFonts w:hint="eastAsia" w:ascii="宋体" w:hAnsi="宋体"/>
          <w:color w:val="000000"/>
          <w:highlight w:val="none"/>
          <w:u w:val="single"/>
        </w:rPr>
        <w:t xml:space="preserve"> （招标编号）  </w:t>
      </w:r>
      <w:r>
        <w:rPr>
          <w:rFonts w:hint="eastAsia" w:ascii="宋体" w:hAnsi="宋体"/>
          <w:color w:val="000000"/>
          <w:highlight w:val="none"/>
        </w:rPr>
        <w:t xml:space="preserve">号</w:t>
      </w:r>
      <w:r>
        <w:rPr>
          <w:rFonts w:hint="eastAsia" w:ascii="宋体" w:hAnsi="宋体"/>
          <w:color w:val="000000"/>
          <w:highlight w:val="none"/>
          <w:u w:val="single"/>
        </w:rPr>
        <w:t xml:space="preserve">   （项目名称）    </w:t>
      </w:r>
      <w:r>
        <w:rPr>
          <w:rFonts w:hint="eastAsia" w:ascii="宋体" w:hAnsi="宋体" w:cs="宋体"/>
          <w:color w:val="000000"/>
          <w:highlight w:val="none"/>
          <w:lang w:val="zh-CN"/>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highlight w:val="none"/>
        </w:rPr>
      </w:r>
      <w:r/>
    </w:p>
    <w:p>
      <w:pPr>
        <w:pStyle w:val="964"/>
        <w:ind w:firstLine="42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2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2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jc w:val="righ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 </w:t>
      </w:r>
      <w:r>
        <w:rPr>
          <w:rFonts w:hint="eastAsia" w:ascii="宋体" w:hAnsi="宋体" w:cs="宋体"/>
          <w:color w:val="000000"/>
          <w:highlight w:val="none"/>
          <w:lang w:val="zh-CN"/>
        </w:rPr>
        <w:tab/>
      </w:r>
      <w:r>
        <w:rPr>
          <w:rFonts w:hint="eastAsia" w:ascii="宋体" w:hAnsi="宋体" w:cs="宋体"/>
          <w:color w:val="000000"/>
          <w:highlight w:val="none"/>
          <w:lang w:val="zh-CN"/>
        </w:rPr>
        <w:tab/>
      </w:r>
      <w:r>
        <w:rPr>
          <w:rFonts w:hint="eastAsia" w:ascii="宋体" w:hAnsi="宋体" w:cs="宋体"/>
          <w:color w:val="000000"/>
          <w:highlight w:val="none"/>
          <w:lang w:val="zh-CN"/>
        </w:rPr>
        <w:tab/>
      </w:r>
      <w:r>
        <w:rPr>
          <w:rFonts w:hint="eastAsia" w:ascii="宋体" w:hAnsi="宋体" w:cs="宋体"/>
          <w:color w:val="000000"/>
          <w:highlight w:val="none"/>
          <w:lang w:val="zh-CN"/>
        </w:rPr>
        <w:t xml:space="preserve">                  投标人：（公章）</w:t>
      </w:r>
      <w:r>
        <w:rPr>
          <w:rFonts w:hint="eastAsia" w:ascii="宋体" w:hAnsi="宋体" w:cs="宋体"/>
          <w:color w:val="000000"/>
          <w:highlight w:val="none"/>
          <w:lang w:val="zh-CN"/>
        </w:rPr>
      </w:r>
      <w:r/>
    </w:p>
    <w:p>
      <w:pPr>
        <w:pStyle w:val="964"/>
        <w:jc w:val="right"/>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法定代表人或</w:t>
      </w:r>
      <w:r>
        <w:rPr>
          <w:rFonts w:hint="eastAsia" w:ascii="宋体" w:hAnsi="宋体" w:cs="宋体"/>
          <w:color w:val="000000"/>
          <w:highlight w:val="none"/>
          <w:lang w:val="zh-CN"/>
        </w:rPr>
        <w:t xml:space="preserve">代理人</w:t>
      </w:r>
      <w:r>
        <w:rPr>
          <w:rFonts w:hint="eastAsia" w:ascii="宋体" w:hAnsi="宋体" w:cs="宋体"/>
          <w:color w:val="000000"/>
          <w:highlight w:val="none"/>
          <w:lang w:val="zh-CN"/>
        </w:rPr>
        <w:t xml:space="preserve">：（签字或盖章）</w:t>
      </w:r>
      <w:r>
        <w:rPr>
          <w:rFonts w:hint="eastAsia" w:ascii="宋体" w:hAnsi="宋体" w:cs="宋体"/>
          <w:color w:val="000000"/>
          <w:highlight w:val="none"/>
          <w:lang w:val="zh-CN"/>
        </w:rPr>
      </w:r>
      <w:r/>
    </w:p>
    <w:p>
      <w:pPr>
        <w:pStyle w:val="986"/>
        <w:ind w:firstLine="0"/>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4"/>
        <w:ind w:firstLine="3675"/>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96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both"/>
        <w:spacing w:line="360" w:lineRule="auto"/>
        <w:rPr>
          <w:rFonts w:hint="eastAsia" w:ascii="宋体" w:hAnsi="宋体" w:cs="宋体"/>
          <w:color w:val="000000"/>
          <w:highlight w:val="none"/>
        </w:rPr>
      </w:pPr>
      <w:r>
        <w:rPr>
          <w:rFonts w:hint="eastAsia" w:ascii="宋体" w:hAnsi="宋体" w:cs="宋体"/>
          <w:color w:val="000000"/>
          <w:sz w:val="21"/>
          <w:szCs w:val="21"/>
          <w:highlight w:val="none"/>
          <w:lang w:val="zh-CN"/>
        </w:rPr>
        <w:br w:type="page" w:clear="all"/>
      </w:r>
      <w:r>
        <w:rPr>
          <w:rFonts w:hint="eastAsia" w:ascii="宋体" w:hAnsi="宋体" w:cs="宋体"/>
          <w:b/>
          <w:bCs/>
          <w:color w:val="000000"/>
          <w:highlight w:val="none"/>
          <w:lang w:val="zh-CN"/>
        </w:rPr>
        <w:t xml:space="preserve">格式</w:t>
      </w:r>
      <w:r>
        <w:rPr>
          <w:rFonts w:hint="eastAsia" w:ascii="宋体" w:hAnsi="宋体" w:cs="宋体"/>
          <w:b/>
          <w:bCs/>
          <w:color w:val="000000"/>
          <w:highlight w:val="none"/>
        </w:rPr>
        <w:t xml:space="preserve">1</w:t>
      </w:r>
      <w:r>
        <w:rPr>
          <w:rFonts w:hint="eastAsia" w:ascii="宋体" w:hAnsi="宋体" w:cs="宋体"/>
          <w:b/>
          <w:bCs/>
          <w:color w:val="000000"/>
          <w:highlight w:val="none"/>
          <w:lang w:val="en-US" w:eastAsia="zh-CN"/>
        </w:rPr>
        <w:t xml:space="preserve">0</w:t>
      </w:r>
      <w:r>
        <w:rPr>
          <w:rFonts w:hint="eastAsia" w:ascii="宋体" w:hAnsi="宋体" w:cs="宋体"/>
          <w:b/>
          <w:bCs/>
          <w:color w:val="000000"/>
          <w:highlight w:val="none"/>
          <w:lang w:val="zh-CN"/>
        </w:rPr>
        <w:t xml:space="preserve">、</w:t>
      </w:r>
      <w:r>
        <w:rPr>
          <w:rFonts w:hint="eastAsia" w:ascii="宋体" w:hAnsi="宋体" w:cs="宋体"/>
          <w:b/>
          <w:bCs/>
          <w:color w:val="000000"/>
          <w:highlight w:val="none"/>
        </w:rPr>
        <w:t xml:space="preserve">中小企业声明资料</w:t>
      </w:r>
      <w:r>
        <w:rPr>
          <w:rFonts w:hint="eastAsia" w:ascii="宋体" w:hAnsi="宋体" w:cs="宋体"/>
          <w:color w:val="000000"/>
          <w:highlight w:val="none"/>
        </w:rPr>
      </w:r>
      <w:r/>
    </w:p>
    <w:p>
      <w:pPr>
        <w:pStyle w:val="964"/>
        <w:jc w:val="center"/>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964"/>
        <w:jc w:val="center"/>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中小企业声明函（货物）</w:t>
      </w:r>
      <w:r>
        <w:rPr>
          <w:rFonts w:hint="eastAsia" w:ascii="宋体" w:hAnsi="宋体" w:cs="宋体"/>
          <w:b/>
          <w:bCs/>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 （联合体）参加 </w:t>
      </w:r>
      <w:r>
        <w:rPr>
          <w:rFonts w:hint="eastAsia" w:ascii="宋体" w:hAnsi="宋体" w:cs="宋体"/>
          <w:color w:val="000000"/>
          <w:highlight w:val="none"/>
          <w:u w:val="single"/>
        </w:rPr>
        <w:t xml:space="preserve">（ 单 位 名 称 ） </w:t>
      </w:r>
      <w:r>
        <w:rPr>
          <w:rFonts w:hint="eastAsia" w:ascii="宋体" w:hAnsi="宋体" w:cs="宋体"/>
          <w:color w:val="000000"/>
          <w:highlight w:val="none"/>
        </w:rPr>
        <w:t xml:space="preserve">的 </w:t>
      </w:r>
      <w:r>
        <w:rPr>
          <w:rFonts w:hint="eastAsia" w:ascii="宋体" w:hAnsi="宋体" w:cs="宋体"/>
          <w:color w:val="000000"/>
          <w:highlight w:val="none"/>
          <w:u w:val="single"/>
        </w:rPr>
        <w:t xml:space="preserve">（项目名称及包号） </w:t>
      </w:r>
      <w:r>
        <w:rPr>
          <w:rFonts w:hint="eastAsia" w:ascii="宋体" w:hAnsi="宋体" w:cs="宋体"/>
          <w:color w:val="000000"/>
          <w:highlight w:val="none"/>
        </w:rPr>
        <w:t xml:space="preserve">采购活动，提 供的货物全部由符合政策要求的中小企业制造。相关企业 （含联合体中的中小企业、签订分包意向协议的中小企业） 的具体情况如下：</w:t>
      </w:r>
      <w:r>
        <w:rPr>
          <w:rFonts w:hint="eastAsia" w:ascii="宋体" w:hAnsi="宋体" w:cs="宋体"/>
          <w:color w:val="000000"/>
          <w:highlight w:val="none"/>
        </w:rPr>
      </w:r>
      <w:r/>
    </w:p>
    <w:p>
      <w:pPr>
        <w:pStyle w:val="964"/>
        <w:ind w:firstLine="480"/>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u w:val="single"/>
          <w:lang w:val="zh-CN"/>
        </w:rPr>
        <w:t xml:space="preserve">（标的名称） </w:t>
      </w:r>
      <w:r>
        <w:rPr>
          <w:rFonts w:hint="eastAsia" w:ascii="宋体" w:hAnsi="宋体" w:cs="宋体"/>
          <w:color w:val="000000"/>
          <w:highlight w:val="none"/>
          <w:lang w:val="zh-CN"/>
        </w:rPr>
        <w:t xml:space="preserve">，属于</w:t>
      </w:r>
      <w:r>
        <w:rPr>
          <w:rFonts w:hint="eastAsia" w:ascii="宋体" w:hAnsi="宋体" w:cs="宋体"/>
          <w:color w:val="000000"/>
          <w:highlight w:val="none"/>
          <w:u w:val="single"/>
          <w:lang w:val="zh-CN"/>
        </w:rPr>
        <w:t xml:space="preserve">工业</w:t>
      </w:r>
      <w:r>
        <w:rPr>
          <w:rFonts w:hint="eastAsia" w:ascii="宋体" w:hAnsi="宋体" w:cs="宋体"/>
          <w:color w:val="000000"/>
          <w:highlight w:val="none"/>
          <w:lang w:val="zh-CN"/>
        </w:rPr>
        <w:t xml:space="preserve">；制造商为</w:t>
      </w:r>
      <w:r>
        <w:rPr>
          <w:rFonts w:hint="eastAsia" w:ascii="宋体" w:hAnsi="宋体" w:cs="宋体"/>
          <w:color w:val="000000"/>
          <w:highlight w:val="none"/>
          <w:u w:val="single"/>
          <w:lang w:val="zh-CN"/>
        </w:rPr>
        <w:t xml:space="preserve">（企业名称）</w:t>
      </w:r>
      <w:r>
        <w:rPr>
          <w:rFonts w:hint="eastAsia" w:ascii="宋体" w:hAnsi="宋体" w:cs="宋体"/>
          <w:color w:val="000000"/>
          <w:highlight w:val="none"/>
          <w:lang w:val="zh-CN"/>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lang w:val="zh-CN"/>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lang w:val="zh-CN"/>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lang w:val="zh-CN"/>
        </w:rPr>
        <w:t xml:space="preserve">万元，属于</w:t>
      </w:r>
      <w:r>
        <w:rPr>
          <w:rFonts w:hint="eastAsia" w:ascii="宋体" w:hAnsi="宋体" w:cs="宋体"/>
          <w:color w:val="000000"/>
          <w:highlight w:val="none"/>
          <w:u w:val="single"/>
          <w:lang w:val="zh-CN"/>
        </w:rPr>
        <w:t xml:space="preserve">（中型企业、小型企业、微型企业）</w:t>
      </w:r>
      <w:r>
        <w:rPr>
          <w:rFonts w:hint="eastAsia" w:ascii="宋体" w:hAnsi="宋体" w:cs="宋体"/>
          <w:color w:val="000000"/>
          <w:highlight w:val="none"/>
          <w:lang w:val="zh-CN"/>
        </w:rPr>
        <w:t xml:space="preserve">；</w:t>
      </w:r>
      <w:r>
        <w:rPr>
          <w:rFonts w:hint="eastAsia" w:ascii="宋体" w:hAnsi="宋体" w:cs="宋体"/>
          <w:b/>
          <w:color w:val="000000"/>
          <w:highlight w:val="none"/>
          <w:lang w:val="zh-CN"/>
        </w:rPr>
        <w:t xml:space="preserve">注：（企业类型选填一项）</w:t>
      </w:r>
      <w:r>
        <w:rPr>
          <w:rFonts w:hint="eastAsia" w:ascii="宋体" w:hAnsi="宋体" w:cs="宋体"/>
          <w:color w:val="000000"/>
          <w:highlight w:val="none"/>
        </w:rPr>
        <w:t xml:space="preserve">；</w:t>
      </w:r>
      <w:r>
        <w:rPr>
          <w:rFonts w:ascii="宋体" w:hAnsi="宋体" w:cs="宋体"/>
          <w:color w:val="000000"/>
          <w:highlight w:val="none"/>
        </w:rPr>
      </w:r>
      <w:r/>
    </w:p>
    <w:p>
      <w:pPr>
        <w:pStyle w:val="964"/>
        <w:ind w:firstLine="42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lang w:val="zh-CN"/>
        </w:rPr>
        <w:t xml:space="preserve">（标的名称） </w:t>
      </w:r>
      <w:r>
        <w:rPr>
          <w:rFonts w:hint="eastAsia" w:ascii="宋体" w:hAnsi="宋体" w:cs="宋体"/>
          <w:color w:val="000000"/>
          <w:highlight w:val="none"/>
          <w:lang w:val="zh-CN"/>
        </w:rPr>
        <w:t xml:space="preserve">，属于</w:t>
      </w:r>
      <w:r>
        <w:rPr>
          <w:rFonts w:hint="eastAsia" w:ascii="宋体" w:hAnsi="宋体" w:cs="宋体"/>
          <w:color w:val="000000"/>
          <w:highlight w:val="none"/>
          <w:u w:val="single"/>
          <w:lang w:val="zh-CN"/>
        </w:rPr>
        <w:t xml:space="preserve">工业</w:t>
      </w:r>
      <w:r>
        <w:rPr>
          <w:rFonts w:hint="eastAsia" w:ascii="宋体" w:hAnsi="宋体" w:cs="宋体"/>
          <w:color w:val="000000"/>
          <w:highlight w:val="none"/>
          <w:lang w:val="zh-CN"/>
        </w:rPr>
        <w:t xml:space="preserve">；制造商为</w:t>
      </w:r>
      <w:r>
        <w:rPr>
          <w:rFonts w:hint="eastAsia" w:ascii="宋体" w:hAnsi="宋体" w:cs="宋体"/>
          <w:color w:val="000000"/>
          <w:highlight w:val="none"/>
          <w:u w:val="single"/>
          <w:lang w:val="zh-CN"/>
        </w:rPr>
        <w:t xml:space="preserve">（企业名称）</w:t>
      </w:r>
      <w:r>
        <w:rPr>
          <w:rFonts w:hint="eastAsia" w:ascii="宋体" w:hAnsi="宋体" w:cs="宋体"/>
          <w:color w:val="000000"/>
          <w:highlight w:val="none"/>
          <w:lang w:val="zh-CN"/>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lang w:val="zh-CN"/>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lang w:val="zh-CN"/>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lang w:val="zh-CN"/>
        </w:rPr>
        <w:t xml:space="preserve">万元，属于</w:t>
      </w:r>
      <w:r>
        <w:rPr>
          <w:rFonts w:hint="eastAsia" w:ascii="宋体" w:hAnsi="宋体" w:cs="宋体"/>
          <w:color w:val="000000"/>
          <w:highlight w:val="none"/>
          <w:u w:val="single"/>
          <w:lang w:val="zh-CN"/>
        </w:rPr>
        <w:t xml:space="preserve">（中型企业、小型企业、微型企业）</w:t>
      </w:r>
      <w:r>
        <w:rPr>
          <w:rFonts w:hint="eastAsia" w:ascii="宋体" w:hAnsi="宋体" w:cs="宋体"/>
          <w:color w:val="000000"/>
          <w:highlight w:val="none"/>
          <w:lang w:val="zh-CN"/>
        </w:rPr>
        <w:t xml:space="preserve">；</w:t>
      </w:r>
      <w:r>
        <w:rPr>
          <w:rFonts w:hint="eastAsia" w:ascii="宋体" w:hAnsi="宋体" w:cs="宋体"/>
          <w:b/>
          <w:color w:val="000000"/>
          <w:highlight w:val="none"/>
          <w:lang w:val="zh-CN"/>
        </w:rPr>
        <w:t xml:space="preserve">注：（企业类型选填一项）</w:t>
      </w:r>
      <w:r>
        <w:rPr>
          <w:rFonts w:hint="eastAsia" w:ascii="宋体" w:hAnsi="宋体" w:cs="宋体"/>
          <w:color w:val="000000"/>
          <w:highlight w:val="none"/>
        </w:rPr>
        <w:t xml:space="preserve">；</w:t>
      </w:r>
      <w:r>
        <w:rPr>
          <w:rFonts w:ascii="宋体" w:hAnsi="宋体" w:cs="宋体"/>
          <w:color w:val="000000"/>
          <w:highlight w:val="none"/>
        </w:rPr>
      </w:r>
      <w:r/>
    </w:p>
    <w:p>
      <w:pPr>
        <w:pStyle w:val="964"/>
        <w:ind w:firstLine="42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 …… </w:t>
      </w:r>
      <w:r>
        <w:rPr>
          <w:rFonts w:ascii="宋体" w:hAnsi="宋体" w:cs="宋体"/>
          <w:color w:val="000000"/>
          <w:highlight w:val="none"/>
        </w:rPr>
      </w:r>
      <w:r/>
    </w:p>
    <w:p>
      <w:pPr>
        <w:pStyle w:val="964"/>
        <w:ind w:firstLine="42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color w:val="000000"/>
          <w:highlight w:val="none"/>
        </w:rPr>
      </w:r>
      <w:r/>
    </w:p>
    <w:p>
      <w:pPr>
        <w:pStyle w:val="964"/>
        <w:ind w:firstLine="6480"/>
        <w:spacing w:line="360" w:lineRule="auto"/>
        <w:rPr>
          <w:rFonts w:hint="eastAsia" w:ascii="宋体" w:hAnsi="宋体" w:cs="宋体"/>
          <w:color w:val="000000"/>
          <w:highlight w:val="none"/>
        </w:rPr>
      </w:pPr>
      <w:r>
        <w:rPr>
          <w:rFonts w:hint="eastAsia" w:ascii="宋体" w:hAnsi="宋体" w:cs="宋体"/>
          <w:color w:val="000000"/>
          <w:highlight w:val="none"/>
        </w:rPr>
        <w:t xml:space="preserve">企业名称（盖章）： </w:t>
      </w:r>
      <w:r>
        <w:rPr>
          <w:rFonts w:hint="eastAsia" w:ascii="宋体" w:hAnsi="宋体" w:cs="宋体"/>
          <w:color w:val="000000"/>
          <w:highlight w:val="none"/>
        </w:rPr>
      </w:r>
      <w:r/>
    </w:p>
    <w:p>
      <w:pPr>
        <w:pStyle w:val="964"/>
        <w:ind w:firstLine="7200"/>
        <w:spacing w:line="360" w:lineRule="auto"/>
        <w:rPr>
          <w:rFonts w:hint="eastAsia" w:ascii="宋体" w:hAnsi="宋体" w:cs="宋体"/>
          <w:color w:val="000000"/>
          <w:highlight w:val="none"/>
        </w:rPr>
      </w:pPr>
      <w:r>
        <w:rPr>
          <w:rFonts w:hint="eastAsia" w:ascii="宋体" w:hAnsi="宋体" w:cs="宋体"/>
          <w:color w:val="000000"/>
          <w:highlight w:val="none"/>
        </w:rPr>
        <w:t xml:space="preserve">日 期：</w:t>
      </w:r>
      <w:r>
        <w:rPr>
          <w:rFonts w:hint="eastAsia" w:ascii="宋体" w:hAnsi="宋体" w:cs="宋体"/>
          <w:color w:val="000000"/>
          <w:highlight w:val="none"/>
        </w:rPr>
      </w:r>
      <w:r/>
    </w:p>
    <w:p>
      <w:pPr>
        <w:pStyle w:val="964"/>
        <w:spacing w:line="360" w:lineRule="auto"/>
        <w:widowControl w:val="off"/>
        <w:rPr>
          <w:rFonts w:ascii="楷体" w:hAnsi="楷体" w:eastAsia="楷体" w:cs="楷体"/>
          <w:color w:val="000000"/>
          <w:sz w:val="18"/>
          <w:szCs w:val="18"/>
          <w:highlight w:val="none"/>
          <w:lang w:val="en-US" w:eastAsia="zh-CN" w:bidi="ar-SA"/>
        </w:rPr>
      </w:pPr>
      <w:r>
        <w:rPr>
          <w:rFonts w:hint="eastAsia" w:ascii="楷体" w:hAnsi="楷体" w:eastAsia="楷体" w:cs="楷体"/>
          <w:b/>
          <w:color w:val="000000"/>
          <w:sz w:val="18"/>
          <w:szCs w:val="18"/>
          <w:highlight w:val="none"/>
          <w:lang w:val="en-US" w:eastAsia="zh-CN" w:bidi="ar-SA"/>
        </w:rPr>
        <w:t xml:space="preserve">备注：</w:t>
      </w:r>
      <w:r>
        <w:rPr>
          <w:rFonts w:hint="eastAsia" w:ascii="楷体" w:hAnsi="楷体" w:eastAsia="楷体" w:cs="楷体"/>
          <w:color w:val="000000"/>
          <w:sz w:val="18"/>
          <w:szCs w:val="18"/>
          <w:highlight w:val="none"/>
          <w:lang w:val="en-US" w:eastAsia="zh-CN" w:bidi="ar-SA"/>
        </w:rPr>
        <w:t xml:space="preserve">1.从业人员、营业收入、资产总额填报上一年度数据，无上一年度数据的新成立企业可不填报。</w:t>
      </w:r>
      <w:r>
        <w:rPr>
          <w:rFonts w:ascii="楷体" w:hAnsi="楷体" w:eastAsia="楷体" w:cs="楷体"/>
          <w:color w:val="000000"/>
          <w:sz w:val="18"/>
          <w:szCs w:val="18"/>
          <w:highlight w:val="none"/>
          <w:lang w:val="en-US" w:eastAsia="zh-CN" w:bidi="ar-SA"/>
        </w:rPr>
      </w:r>
      <w:r/>
    </w:p>
    <w:p>
      <w:pPr>
        <w:pStyle w:val="964"/>
        <w:ind w:firstLine="540"/>
        <w:spacing w:line="360" w:lineRule="auto"/>
        <w:widowControl w:val="off"/>
        <w:rPr>
          <w:rFonts w:ascii="楷体" w:hAnsi="楷体" w:eastAsia="楷体" w:cs="楷体"/>
          <w:color w:val="000000"/>
          <w:sz w:val="18"/>
          <w:szCs w:val="18"/>
          <w:highlight w:val="none"/>
          <w:lang w:val="en-US" w:eastAsia="zh-CN" w:bidi="ar-SA"/>
        </w:rPr>
      </w:pPr>
      <w:r>
        <w:rPr>
          <w:rFonts w:hint="eastAsia" w:ascii="楷体" w:hAnsi="楷体" w:eastAsia="楷体" w:cs="楷体"/>
          <w:color w:val="000000"/>
          <w:sz w:val="18"/>
          <w:szCs w:val="18"/>
          <w:highlight w:val="none"/>
          <w:lang w:val="zh-CN" w:eastAsia="zh-CN" w:bidi="ar-SA"/>
        </w:rPr>
        <w:t xml:space="preserve">2.货物采购项目中，货物由小微企业制造，即货物由小微企业生产且使用该小微企业商号或者注册商标的，可享受中小企业扶持政策。</w:t>
      </w:r>
      <w:r>
        <w:rPr>
          <w:rFonts w:hint="eastAsia" w:ascii="楷体" w:hAnsi="楷体" w:eastAsia="楷体" w:cs="楷体"/>
          <w:b/>
          <w:bCs/>
          <w:color w:val="000000"/>
          <w:sz w:val="18"/>
          <w:szCs w:val="18"/>
          <w:highlight w:val="none"/>
          <w:lang w:val="zh-CN" w:eastAsia="zh-CN" w:bidi="ar-SA"/>
        </w:rPr>
        <w:t xml:space="preserve">投标人提供的货物既有中小企业制造货物，也有大型企业制造货物的，不享受中小企业扶持政策。</w:t>
      </w:r>
      <w:r>
        <w:rPr>
          <w:rFonts w:ascii="楷体" w:hAnsi="楷体" w:eastAsia="楷体" w:cs="楷体"/>
          <w:color w:val="000000"/>
          <w:sz w:val="18"/>
          <w:szCs w:val="18"/>
          <w:highlight w:val="none"/>
          <w:lang w:val="en-US" w:eastAsia="zh-CN" w:bidi="ar-SA"/>
        </w:rPr>
      </w:r>
      <w:r/>
    </w:p>
    <w:p>
      <w:pPr>
        <w:pStyle w:val="964"/>
        <w:ind w:firstLine="540"/>
        <w:spacing w:line="360" w:lineRule="auto"/>
        <w:widowControl w:val="off"/>
        <w:rPr>
          <w:rFonts w:ascii="楷体" w:hAnsi="楷体" w:eastAsia="楷体" w:cs="楷体"/>
          <w:color w:val="000000"/>
          <w:sz w:val="18"/>
          <w:szCs w:val="18"/>
          <w:highlight w:val="none"/>
          <w:lang w:val="en-US" w:eastAsia="zh-CN" w:bidi="ar-SA"/>
        </w:rPr>
      </w:pPr>
      <w:r>
        <w:rPr>
          <w:rFonts w:hint="eastAsia" w:ascii="楷体" w:hAnsi="楷体" w:eastAsia="楷体" w:cs="楷体"/>
          <w:color w:val="000000"/>
          <w:sz w:val="18"/>
          <w:szCs w:val="18"/>
          <w:highlight w:val="none"/>
          <w:lang w:val="en-US" w:eastAsia="zh-CN" w:bidi="ar-SA"/>
        </w:rPr>
        <w:t xml:space="preserve">3.</w:t>
      </w:r>
      <w:r>
        <w:rPr>
          <w:rFonts w:hint="eastAsia" w:ascii="楷体" w:hAnsi="楷体" w:eastAsia="楷体" w:cs="楷体"/>
          <w:b/>
          <w:bCs/>
          <w:color w:val="000000"/>
          <w:sz w:val="18"/>
          <w:szCs w:val="18"/>
          <w:highlight w:val="none"/>
          <w:lang w:val="en-US" w:eastAsia="zh-CN" w:bidi="ar-SA"/>
        </w:rPr>
        <w:t xml:space="preserve">《中小企业声明函</w:t>
      </w:r>
      <w:r>
        <w:rPr>
          <w:rFonts w:hint="eastAsia" w:ascii="楷体" w:hAnsi="楷体" w:eastAsia="楷体" w:cs="楷体"/>
          <w:color w:val="000000"/>
          <w:sz w:val="18"/>
          <w:szCs w:val="18"/>
          <w:highlight w:val="none"/>
          <w:lang w:val="en-US" w:eastAsia="zh-CN" w:bidi="ar-SA"/>
        </w:rPr>
        <w:t xml:space="preserve">》中所填的行业应与本采购标的对应的中小企业划分标准所属行业一致，不一致的不可享受相应政策优惠。</w:t>
      </w:r>
      <w:r>
        <w:rPr>
          <w:rFonts w:ascii="楷体" w:hAnsi="楷体" w:eastAsia="楷体" w:cs="楷体"/>
          <w:color w:val="000000"/>
          <w:sz w:val="18"/>
          <w:szCs w:val="18"/>
          <w:highlight w:val="none"/>
          <w:lang w:val="en-US" w:eastAsia="zh-CN" w:bidi="ar-SA"/>
        </w:rPr>
      </w:r>
      <w:r/>
    </w:p>
    <w:p>
      <w:pPr>
        <w:pStyle w:val="964"/>
        <w:ind w:firstLine="540"/>
        <w:spacing w:line="360" w:lineRule="auto"/>
        <w:widowControl w:val="off"/>
        <w:rPr>
          <w:rFonts w:ascii="楷体" w:hAnsi="楷体" w:eastAsia="楷体" w:cs="楷体"/>
          <w:color w:val="000000"/>
          <w:sz w:val="18"/>
          <w:szCs w:val="18"/>
          <w:highlight w:val="none"/>
          <w:lang w:val="en-US" w:eastAsia="zh-CN" w:bidi="ar-SA"/>
        </w:rPr>
      </w:pPr>
      <w:r>
        <w:rPr>
          <w:rFonts w:hint="eastAsia" w:ascii="楷体" w:hAnsi="楷体" w:eastAsia="楷体" w:cs="楷体"/>
          <w:color w:val="000000"/>
          <w:sz w:val="18"/>
          <w:szCs w:val="18"/>
          <w:highlight w:val="none"/>
          <w:lang w:val="en-US" w:eastAsia="zh-CN" w:bidi="ar-SA"/>
        </w:rPr>
        <w:t xml:space="preserve">4.</w:t>
      </w:r>
      <w:r>
        <w:rPr>
          <w:rFonts w:hint="eastAsia" w:ascii="楷体" w:hAnsi="楷体" w:eastAsia="楷体" w:cs="楷体"/>
          <w:b/>
          <w:color w:val="000000"/>
          <w:sz w:val="18"/>
          <w:szCs w:val="18"/>
          <w:highlight w:val="none"/>
          <w:lang w:val="en-US" w:eastAsia="zh-CN" w:bidi="ar-SA"/>
        </w:rPr>
        <w:t xml:space="preserve">如未对（中型企业、小型企业、微型企业）进行勾选，视同非小微企业，不可享受相应扶持政策</w:t>
      </w:r>
      <w:r>
        <w:rPr>
          <w:rFonts w:hint="eastAsia" w:ascii="楷体" w:hAnsi="楷体" w:eastAsia="楷体" w:cs="楷体"/>
          <w:color w:val="000000"/>
          <w:sz w:val="18"/>
          <w:szCs w:val="18"/>
          <w:highlight w:val="none"/>
          <w:lang w:val="en-US" w:eastAsia="zh-CN" w:bidi="ar-SA"/>
        </w:rPr>
        <w:t xml:space="preserve">。</w:t>
      </w:r>
      <w:r>
        <w:rPr>
          <w:rFonts w:ascii="楷体" w:hAnsi="楷体" w:eastAsia="楷体" w:cs="楷体"/>
          <w:color w:val="000000"/>
          <w:sz w:val="18"/>
          <w:szCs w:val="18"/>
          <w:highlight w:val="none"/>
          <w:lang w:val="en-US" w:eastAsia="zh-CN" w:bidi="ar-SA"/>
        </w:rPr>
      </w:r>
      <w:r/>
    </w:p>
    <w:p>
      <w:pPr>
        <w:pStyle w:val="964"/>
        <w:ind w:firstLine="540"/>
        <w:spacing w:line="360" w:lineRule="auto"/>
        <w:widowControl w:val="off"/>
        <w:rPr>
          <w:rFonts w:ascii="楷体" w:hAnsi="楷体" w:eastAsia="楷体" w:cs="楷体"/>
          <w:color w:val="000000"/>
          <w:sz w:val="18"/>
          <w:szCs w:val="18"/>
          <w:highlight w:val="none"/>
          <w:lang w:val="en-US" w:eastAsia="zh-CN" w:bidi="ar-SA"/>
        </w:rPr>
      </w:pPr>
      <w:r>
        <w:rPr>
          <w:rFonts w:hint="eastAsia" w:ascii="楷体" w:hAnsi="楷体" w:eastAsia="楷体" w:cs="楷体"/>
          <w:color w:val="000000"/>
          <w:sz w:val="18"/>
          <w:szCs w:val="18"/>
          <w:highlight w:val="none"/>
          <w:lang w:val="en-US" w:eastAsia="zh-CN" w:bidi="ar-SA"/>
        </w:rPr>
        <w:t xml:space="preserve">5.中标单位为中小企业的，《中小企业声明函》将随中标结果同时公告。</w:t>
      </w:r>
      <w:r>
        <w:rPr>
          <w:rFonts w:ascii="楷体" w:hAnsi="楷体" w:eastAsia="楷体" w:cs="楷体"/>
          <w:color w:val="000000"/>
          <w:sz w:val="18"/>
          <w:szCs w:val="18"/>
          <w:highlight w:val="none"/>
          <w:lang w:val="en-US" w:eastAsia="zh-CN" w:bidi="ar-SA"/>
        </w:rPr>
      </w:r>
      <w:r/>
    </w:p>
    <w:p>
      <w:pPr>
        <w:pStyle w:val="964"/>
        <w:ind w:firstLine="540"/>
        <w:spacing w:line="360" w:lineRule="auto"/>
        <w:widowControl w:val="off"/>
        <w:rPr>
          <w:rFonts w:ascii="楷体" w:hAnsi="楷体" w:eastAsia="楷体" w:cs="楷体"/>
          <w:color w:val="000000"/>
          <w:sz w:val="18"/>
          <w:szCs w:val="18"/>
          <w:highlight w:val="none"/>
          <w:lang w:val="en-US" w:eastAsia="zh-CN" w:bidi="ar-SA"/>
        </w:rPr>
      </w:pPr>
      <w:r>
        <w:rPr>
          <w:rFonts w:hint="eastAsia" w:ascii="楷体" w:hAnsi="楷体" w:eastAsia="楷体" w:cs="楷体"/>
          <w:color w:val="000000"/>
          <w:sz w:val="18"/>
          <w:szCs w:val="18"/>
          <w:highlight w:val="none"/>
          <w:lang w:val="en-US" w:eastAsia="zh-CN" w:bidi="ar-SA"/>
        </w:rPr>
        <w:t xml:space="preserve">6.中小企业划型标准规定  </w:t>
      </w:r>
      <w:r>
        <w:rPr>
          <w:rFonts w:hint="eastAsia" w:ascii="楷体" w:hAnsi="楷体" w:eastAsia="楷体" w:cs="楷体"/>
          <w:b/>
          <w:bCs/>
          <w:color w:val="000000"/>
          <w:sz w:val="18"/>
          <w:szCs w:val="18"/>
          <w:highlight w:val="none"/>
          <w:lang w:val="en-US" w:eastAsia="zh-CN" w:bidi="ar-SA"/>
        </w:rPr>
        <w:t xml:space="preserve">工业。</w:t>
      </w:r>
      <w:r>
        <w:rPr>
          <w:rFonts w:hint="eastAsia" w:ascii="楷体" w:hAnsi="楷体" w:eastAsia="楷体" w:cs="楷体"/>
          <w:color w:val="000000"/>
          <w:sz w:val="18"/>
          <w:szCs w:val="18"/>
          <w:highlight w:val="none"/>
          <w:lang w:val="en-US" w:eastAsia="zh-CN" w:bidi="ar-S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楷体" w:hAnsi="楷体" w:eastAsia="楷体" w:cs="楷体"/>
          <w:color w:val="000000"/>
          <w:sz w:val="18"/>
          <w:szCs w:val="18"/>
          <w:highlight w:val="none"/>
          <w:lang w:val="en-US" w:eastAsia="zh-CN" w:bidi="ar-SA"/>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46"/>
        <w:spacing w:line="360" w:lineRule="auto"/>
        <w:rPr>
          <w:rFonts w:hint="eastAsia" w:hAnsi="宋体" w:eastAsia="宋体" w:cs="宋体"/>
          <w:b/>
          <w:color w:val="000000"/>
          <w:sz w:val="24"/>
          <w:szCs w:val="24"/>
          <w:highlight w:val="none"/>
          <w:lang w:val="zh-CN"/>
        </w:rPr>
      </w:pPr>
      <w:r>
        <w:rPr>
          <w:rFonts w:hint="eastAsia" w:hAnsi="宋体" w:eastAsia="宋体" w:cs="宋体"/>
          <w:b/>
          <w:bCs/>
          <w:color w:val="000000"/>
          <w:sz w:val="24"/>
          <w:szCs w:val="24"/>
          <w:highlight w:val="none"/>
        </w:rPr>
        <w:t xml:space="preserve">格式1</w:t>
      </w:r>
      <w:r>
        <w:rPr>
          <w:rFonts w:hint="eastAsia" w:hAnsi="宋体" w:eastAsia="宋体" w:cs="宋体"/>
          <w:b/>
          <w:bCs/>
          <w:color w:val="000000"/>
          <w:sz w:val="24"/>
          <w:szCs w:val="24"/>
          <w:highlight w:val="none"/>
          <w:lang w:val="en-US" w:eastAsia="zh-CN"/>
        </w:rPr>
        <w:t xml:space="preserve">1、</w:t>
      </w:r>
      <w:r>
        <w:rPr>
          <w:rFonts w:hint="eastAsia" w:hAnsi="宋体" w:eastAsia="宋体" w:cs="宋体"/>
          <w:b/>
          <w:color w:val="000000"/>
          <w:sz w:val="24"/>
          <w:szCs w:val="24"/>
          <w:highlight w:val="none"/>
          <w:lang w:val="zh-CN"/>
        </w:rPr>
        <w:t xml:space="preserve">残疾人福利性单位声明函</w:t>
      </w:r>
      <w:r>
        <w:rPr>
          <w:rFonts w:hint="eastAsia" w:hAnsi="宋体" w:eastAsia="宋体" w:cs="宋体"/>
          <w:b/>
          <w:color w:val="000000"/>
          <w:sz w:val="24"/>
          <w:szCs w:val="24"/>
          <w:highlight w:val="none"/>
          <w:lang w:val="zh-CN"/>
        </w:rPr>
      </w:r>
      <w:r/>
    </w:p>
    <w:p>
      <w:pPr>
        <w:pStyle w:val="1046"/>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46"/>
        <w:ind w:firstLine="3614"/>
        <w:spacing w:line="360" w:lineRule="auto"/>
        <w:rPr>
          <w:rFonts w:hAnsi="宋体" w:eastAsia="宋体" w:cs="宋体"/>
          <w:b/>
          <w:bCs/>
          <w:color w:val="000000"/>
          <w:sz w:val="24"/>
          <w:szCs w:val="24"/>
          <w:highlight w:val="none"/>
        </w:rPr>
      </w:pPr>
      <w:r>
        <w:rPr>
          <w:rFonts w:hAnsi="宋体" w:eastAsia="宋体" w:cs="宋体"/>
          <w:b/>
          <w:bCs/>
          <w:color w:val="000000"/>
          <w:sz w:val="24"/>
          <w:szCs w:val="24"/>
          <w:highlight w:val="none"/>
        </w:rPr>
        <w:t xml:space="preserve">残疾人福利性单位声明函</w:t>
      </w:r>
      <w:r>
        <w:rPr>
          <w:rFonts w:hAnsi="宋体" w:eastAsia="宋体" w:cs="宋体"/>
          <w:b/>
          <w:bCs/>
          <w:color w:val="000000"/>
          <w:sz w:val="24"/>
          <w:szCs w:val="24"/>
          <w:highlight w:val="none"/>
        </w:rPr>
      </w:r>
      <w:r/>
    </w:p>
    <w:p>
      <w:pPr>
        <w:pStyle w:val="1021"/>
        <w:spacing w:before="0" w:beforeAutospacing="0" w:after="0" w:afterAutospacing="0" w:line="360" w:lineRule="auto"/>
        <w:rPr>
          <w:rFonts w:ascii="&amp;quot" w:hAnsi="&amp;quot" w:eastAsia="&amp;quot" w:cs="&amp;quot"/>
          <w:color w:val="000000"/>
          <w:highlight w:val="none"/>
        </w:rPr>
      </w:pPr>
      <w:r>
        <w:rPr>
          <w:rFonts w:ascii="&amp;quot" w:hAnsi="&amp;quot" w:eastAsia="&amp;quot" w:cs="&amp;quot"/>
          <w:color w:val="000000"/>
          <w:highlight w:val="none"/>
        </w:rPr>
      </w:r>
      <w:r/>
    </w:p>
    <w:p>
      <w:pPr>
        <w:pStyle w:val="1046"/>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4"/>
          <w:szCs w:val="24"/>
          <w:highlight w:val="none"/>
          <w:u w:val="single"/>
        </w:rPr>
        <w:t xml:space="preserve">          </w:t>
      </w:r>
      <w:r>
        <w:rPr>
          <w:rFonts w:hAnsi="宋体" w:eastAsia="宋体"/>
          <w:color w:val="000000"/>
          <w:sz w:val="24"/>
          <w:szCs w:val="24"/>
          <w:highlight w:val="none"/>
        </w:rPr>
        <w:t xml:space="preserve">单位的</w:t>
      </w:r>
      <w:r>
        <w:rPr>
          <w:rFonts w:hint="eastAsia" w:hAnsi="宋体" w:eastAsia="宋体"/>
          <w:color w:val="000000"/>
          <w:sz w:val="24"/>
          <w:szCs w:val="24"/>
          <w:highlight w:val="none"/>
          <w:u w:val="single"/>
        </w:rPr>
        <w:t xml:space="preserve">          </w:t>
      </w:r>
      <w:r>
        <w:rPr>
          <w:rFonts w:hAnsi="宋体" w:eastAsia="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4"/>
          <w:szCs w:val="24"/>
          <w:highlight w:val="none"/>
        </w:rPr>
      </w:r>
      <w:r/>
    </w:p>
    <w:p>
      <w:pPr>
        <w:pStyle w:val="1046"/>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本单位对上述声明的真实性负责。如有虚假，将依法承担相应责任。</w:t>
      </w:r>
      <w:r>
        <w:rPr>
          <w:rFonts w:hAnsi="宋体" w:eastAsia="宋体"/>
          <w:color w:val="000000"/>
          <w:sz w:val="24"/>
          <w:szCs w:val="24"/>
          <w:highlight w:val="none"/>
        </w:rPr>
      </w:r>
      <w:r/>
    </w:p>
    <w:p>
      <w:pPr>
        <w:pStyle w:val="1021"/>
        <w:spacing w:before="0" w:beforeAutospacing="0" w:after="0" w:afterAutospacing="0" w:line="360" w:lineRule="auto"/>
        <w:rPr>
          <w:rFonts w:ascii="&amp;quot" w:hAnsi="&amp;quot" w:eastAsia="&amp;quot" w:cs="&amp;quot"/>
          <w:color w:val="000000"/>
          <w:highlight w:val="none"/>
        </w:rPr>
      </w:pPr>
      <w:r>
        <w:rPr>
          <w:rFonts w:ascii="&amp;quot" w:hAnsi="&amp;quot" w:eastAsia="&amp;quot" w:cs="&amp;quot"/>
          <w:color w:val="000000"/>
          <w:highlight w:val="none"/>
        </w:rPr>
      </w:r>
      <w:r/>
    </w:p>
    <w:p>
      <w:pPr>
        <w:pStyle w:val="1021"/>
        <w:spacing w:before="0" w:beforeAutospacing="0" w:after="0" w:afterAutospacing="0" w:line="360" w:lineRule="auto"/>
        <w:rPr>
          <w:rFonts w:ascii="&amp;quot" w:hAnsi="&amp;quot" w:eastAsia="&amp;quot" w:cs="&amp;quot"/>
          <w:color w:val="000000"/>
          <w:highlight w:val="none"/>
        </w:rPr>
      </w:pPr>
      <w:r>
        <w:rPr>
          <w:rFonts w:ascii="&amp;quot" w:hAnsi="&amp;quot" w:eastAsia="&amp;quot" w:cs="&amp;quot"/>
          <w:color w:val="000000"/>
          <w:highlight w:val="none"/>
        </w:rPr>
      </w:r>
      <w:r/>
    </w:p>
    <w:p>
      <w:pPr>
        <w:pStyle w:val="1021"/>
        <w:jc w:val="right"/>
        <w:spacing w:before="0" w:beforeAutospacing="0" w:after="0" w:afterAutospacing="0" w:line="360" w:lineRule="auto"/>
        <w:rPr>
          <w:rFonts w:ascii="&amp;quot" w:hAnsi="&amp;quot" w:cs="&amp;quot"/>
          <w:color w:val="000000"/>
          <w:highlight w:val="none"/>
        </w:rPr>
      </w:pPr>
      <w:r>
        <w:rPr>
          <w:rFonts w:ascii="&amp;quot" w:hAnsi="&amp;quot" w:eastAsia="&amp;quot" w:cs="&amp;quot"/>
          <w:color w:val="000000"/>
          <w:highlight w:val="none"/>
        </w:rPr>
        <w:t xml:space="preserve">              </w:t>
      </w:r>
      <w:r>
        <w:rPr>
          <w:rFonts w:cs="Times New Roman"/>
          <w:color w:val="000000"/>
          <w:highlight w:val="none"/>
        </w:rPr>
        <w:t xml:space="preserve">单位名称（盖章）：</w:t>
      </w:r>
      <w:r>
        <w:rPr>
          <w:rFonts w:hint="eastAsia" w:cs="Times New Roman"/>
          <w:color w:val="000000"/>
          <w:highlight w:val="none"/>
        </w:rPr>
        <w:t xml:space="preserve">  </w:t>
      </w:r>
      <w:r>
        <w:rPr>
          <w:rFonts w:ascii="&amp;quot" w:hAnsi="&amp;quot" w:cs="&amp;quot"/>
          <w:color w:val="000000"/>
          <w:highlight w:val="none"/>
        </w:rPr>
      </w:r>
      <w:r/>
    </w:p>
    <w:p>
      <w:pPr>
        <w:pStyle w:val="964"/>
        <w:spacing w:line="360" w:lineRule="auto"/>
        <w:rPr>
          <w:rFonts w:hint="eastAsia" w:hAnsi="宋体"/>
          <w:color w:val="000000"/>
          <w:highlight w:val="none"/>
        </w:rPr>
      </w:pPr>
      <w:r>
        <w:rPr>
          <w:rFonts w:hint="eastAsia" w:hAnsi="宋体"/>
          <w:color w:val="000000"/>
          <w:highlight w:val="none"/>
        </w:rPr>
        <w:t xml:space="preserve">                                                               日期：</w:t>
      </w:r>
      <w:r>
        <w:rPr>
          <w:rFonts w:hint="eastAsia" w:hAnsi="宋体"/>
          <w:color w:val="000000"/>
          <w:highlight w:val="none"/>
        </w:rPr>
      </w:r>
      <w:r/>
    </w:p>
    <w:p>
      <w:pPr>
        <w:pStyle w:val="1038"/>
        <w:ind w:firstLine="420"/>
        <w:spacing w:line="360" w:lineRule="auto"/>
        <w:rPr>
          <w:rFonts w:hint="eastAsia"/>
          <w:color w:val="000000"/>
          <w:highlight w:val="none"/>
        </w:rPr>
      </w:pPr>
      <w:r>
        <w:rPr>
          <w:rFonts w:hint="eastAsia"/>
          <w:color w:val="000000"/>
          <w:highlight w:val="none"/>
        </w:rPr>
      </w:r>
      <w:r/>
    </w:p>
    <w:p>
      <w:pPr>
        <w:pStyle w:val="964"/>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94"/>
        <w:ind w:firstLine="250"/>
        <w:spacing w:line="360" w:lineRule="auto"/>
        <w:rPr>
          <w:rFonts w:hint="eastAsia"/>
          <w:color w:val="000000"/>
          <w:highlight w:val="none"/>
        </w:rPr>
      </w:pPr>
      <w:r>
        <w:rPr>
          <w:rFonts w:hint="eastAsia"/>
          <w:color w:val="000000"/>
          <w:highlight w:val="none"/>
        </w:rPr>
      </w:r>
      <w:r/>
    </w:p>
    <w:p>
      <w:pPr>
        <w:pStyle w:val="992"/>
        <w:ind w:firstLine="480"/>
        <w:spacing w:after="0" w:line="360" w:lineRule="auto"/>
        <w:rPr>
          <w:color w:val="000000"/>
          <w:highlight w:val="none"/>
        </w:rPr>
      </w:pPr>
      <w:r>
        <w:rPr>
          <w:rFonts w:hint="eastAsia" w:ascii="宋体" w:hAnsi="宋体"/>
          <w:color w:val="000000"/>
          <w:highlight w:val="none"/>
        </w:rPr>
        <w:t xml:space="preserve">注：</w:t>
      </w:r>
      <w:r>
        <w:rPr>
          <w:rFonts w:hint="eastAsia" w:ascii="宋体" w:hAnsi="宋体" w:cs="宋体"/>
          <w:color w:val="000000"/>
          <w:spacing w:val="6"/>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招标人或者其委托的招标代理机构应当随中标、中标结果同时公告其《残疾人福利性单位声明函》，接受社会监督。</w:t>
      </w:r>
      <w:r>
        <w:rPr>
          <w:color w:val="000000"/>
          <w:highlight w:val="none"/>
        </w:rPr>
      </w:r>
      <w:r/>
    </w:p>
    <w:p>
      <w:pPr>
        <w:pStyle w:val="1046"/>
        <w:ind w:firstLine="72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964"/>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pageBreakBefore/>
        <w:spacing w:line="360" w:lineRule="auto"/>
        <w:rPr>
          <w:rFonts w:hint="eastAsia" w:ascii="宋体" w:hAnsi="宋体" w:cs="宋体"/>
          <w:b/>
          <w:color w:val="000000"/>
          <w:highlight w:val="none"/>
          <w:lang w:val="zh-CN"/>
        </w:rPr>
      </w:pPr>
      <w:r>
        <w:rPr>
          <w:rFonts w:hint="eastAsia" w:ascii="宋体" w:hAnsi="宋体" w:cs="宋体"/>
          <w:b/>
          <w:color w:val="000000"/>
          <w:highlight w:val="none"/>
        </w:rPr>
        <w:t xml:space="preserve">格式1</w:t>
      </w:r>
      <w:r>
        <w:rPr>
          <w:rFonts w:hint="eastAsia" w:ascii="宋体" w:hAnsi="宋体" w:cs="宋体"/>
          <w:b/>
          <w:color w:val="000000"/>
          <w:highlight w:val="none"/>
          <w:lang w:val="en-US" w:eastAsia="zh-CN"/>
        </w:rPr>
        <w:t xml:space="preserve">2、</w:t>
      </w:r>
      <w:r>
        <w:rPr>
          <w:rFonts w:hint="eastAsia" w:ascii="宋体" w:hAnsi="宋体" w:cs="宋体"/>
          <w:b/>
          <w:color w:val="000000"/>
          <w:highlight w:val="none"/>
          <w:lang w:val="zh-CN"/>
        </w:rPr>
        <w:t xml:space="preserve">监狱企业声明函</w:t>
      </w:r>
      <w:r>
        <w:rPr>
          <w:rFonts w:hint="eastAsia" w:ascii="宋体" w:hAnsi="宋体" w:cs="宋体"/>
          <w:b/>
          <w:color w:val="000000"/>
          <w:highlight w:val="none"/>
          <w:lang w:val="zh-CN"/>
        </w:rPr>
      </w:r>
      <w:r/>
    </w:p>
    <w:p>
      <w:pPr>
        <w:pStyle w:val="964"/>
        <w:jc w:val="center"/>
        <w:spacing w:line="360" w:lineRule="auto"/>
        <w:rPr>
          <w:rFonts w:ascii="宋体" w:hAnsi="宋体" w:cs="宋体"/>
          <w:b/>
          <w:bCs/>
          <w:color w:val="000000"/>
          <w:highlight w:val="none"/>
        </w:rPr>
      </w:pPr>
      <w:r>
        <w:rPr>
          <w:rFonts w:ascii="宋体" w:hAnsi="宋体" w:cs="宋体"/>
          <w:b/>
          <w:bCs/>
          <w:color w:val="000000"/>
          <w:highlight w:val="none"/>
        </w:rPr>
        <w:t xml:space="preserve">监狱企业声明函</w:t>
      </w:r>
      <w:r>
        <w:rPr>
          <w:rFonts w:ascii="宋体" w:hAnsi="宋体" w:cs="宋体"/>
          <w:b/>
          <w:bCs/>
          <w:color w:val="000000"/>
          <w:highlight w:val="none"/>
        </w:rPr>
      </w:r>
      <w:r/>
    </w:p>
    <w:p>
      <w:pPr>
        <w:pStyle w:val="1021"/>
        <w:ind w:firstLine="480"/>
        <w:spacing w:before="75" w:beforeAutospacing="0" w:after="75" w:afterAutospacing="0" w:line="360" w:lineRule="auto"/>
        <w:rPr>
          <w:color w:val="000000"/>
          <w:highlight w:val="none"/>
        </w:rPr>
      </w:pPr>
      <w:r>
        <w:rPr>
          <w:color w:val="000000"/>
          <w:highlight w:val="none"/>
        </w:rPr>
      </w:r>
      <w:r/>
    </w:p>
    <w:p>
      <w:pPr>
        <w:pStyle w:val="1021"/>
        <w:ind w:firstLine="480"/>
        <w:spacing w:before="75" w:beforeAutospacing="0" w:after="75" w:afterAutospacing="0" w:line="360" w:lineRule="auto"/>
        <w:rPr>
          <w:color w:val="000000"/>
          <w:highlight w:val="none"/>
        </w:rPr>
      </w:pPr>
      <w:r>
        <w:rPr>
          <w:rFonts w:hint="eastAsia"/>
          <w:color w:val="000000"/>
          <w:highlight w:val="none"/>
        </w:rPr>
        <w:t xml:space="preserve">本企业（单位）郑重声明下列事项（按照实际情况勾选或填空）：</w:t>
      </w:r>
      <w:r>
        <w:rPr>
          <w:color w:val="000000"/>
          <w:highlight w:val="none"/>
        </w:rPr>
      </w:r>
      <w:r/>
    </w:p>
    <w:p>
      <w:pPr>
        <w:pStyle w:val="1021"/>
        <w:ind w:firstLine="480"/>
        <w:spacing w:before="75" w:beforeAutospacing="0" w:after="75" w:afterAutospacing="0" w:line="360" w:lineRule="auto"/>
        <w:rPr>
          <w:color w:val="000000"/>
          <w:highlight w:val="none"/>
        </w:rPr>
      </w:pPr>
      <w:r>
        <w:rPr>
          <w:rFonts w:hint="eastAsia"/>
          <w:color w:val="000000"/>
          <w:highlight w:val="none"/>
        </w:rPr>
        <w:t xml:space="preserve">本企业（单位）为直接投标人提供本企业（单位）的服务。</w:t>
      </w:r>
      <w:r>
        <w:rPr>
          <w:color w:val="000000"/>
          <w:highlight w:val="none"/>
        </w:rPr>
      </w:r>
      <w:r/>
    </w:p>
    <w:p>
      <w:pPr>
        <w:pStyle w:val="1021"/>
        <w:numPr>
          <w:ilvl w:val="0"/>
          <w:numId w:val="2"/>
        </w:numPr>
        <w:ind w:firstLine="480"/>
        <w:spacing w:before="75" w:beforeAutospacing="0" w:after="75" w:afterAutospacing="0" w:line="360" w:lineRule="auto"/>
        <w:rPr>
          <w:color w:val="000000"/>
          <w:highlight w:val="none"/>
        </w:rPr>
      </w:pPr>
      <w:r>
        <w:rPr>
          <w:rFonts w:hint="eastAsia"/>
          <w:color w:val="000000"/>
          <w:highlight w:val="none"/>
        </w:rPr>
        <w:t xml:space="preserve">本企业（单位）（请填写：是、不是）监狱企业。</w:t>
      </w:r>
      <w:r>
        <w:rPr>
          <w:color w:val="000000"/>
          <w:highlight w:val="none"/>
        </w:rPr>
      </w:r>
      <w:r/>
    </w:p>
    <w:p>
      <w:pPr>
        <w:pStyle w:val="1021"/>
        <w:numPr>
          <w:ilvl w:val="0"/>
          <w:numId w:val="2"/>
        </w:numPr>
        <w:ind w:firstLine="480"/>
        <w:spacing w:before="75" w:beforeAutospacing="0" w:after="75" w:afterAutospacing="0" w:line="360" w:lineRule="auto"/>
        <w:rPr>
          <w:color w:val="000000"/>
          <w:highlight w:val="none"/>
        </w:rPr>
      </w:pPr>
      <w:r>
        <w:rPr>
          <w:rFonts w:hint="eastAsia"/>
          <w:color w:val="000000"/>
          <w:highlight w:val="none"/>
        </w:rPr>
        <w:t xml:space="preserve">本企业（单位）（请填写：是、不是）为联合体一方，提供本企业（单位）的服务。本企业（单位）提供协议合同金额占到共同投标协议合同总金额的比例为。</w:t>
      </w:r>
      <w:r>
        <w:rPr>
          <w:color w:val="000000"/>
          <w:highlight w:val="none"/>
        </w:rPr>
      </w:r>
      <w:r/>
    </w:p>
    <w:p>
      <w:pPr>
        <w:pStyle w:val="1021"/>
        <w:ind w:firstLine="480"/>
        <w:spacing w:before="75" w:beforeAutospacing="0" w:after="75" w:afterAutospacing="0" w:line="360" w:lineRule="auto"/>
        <w:rPr>
          <w:color w:val="000000"/>
          <w:highlight w:val="none"/>
        </w:rPr>
      </w:pPr>
      <w:r>
        <w:rPr>
          <w:rFonts w:hint="eastAsia"/>
          <w:color w:val="000000"/>
          <w:highlight w:val="none"/>
        </w:rPr>
        <w:t xml:space="preserve">　本企业（单位）对上述声明的真实性负责。如有虚假，将依法承担相应责任。</w:t>
      </w:r>
      <w:r>
        <w:rPr>
          <w:color w:val="000000"/>
          <w:highlight w:val="none"/>
        </w:rPr>
      </w:r>
      <w:r/>
    </w:p>
    <w:p>
      <w:pPr>
        <w:pStyle w:val="1021"/>
        <w:ind w:firstLine="480"/>
        <w:spacing w:before="75" w:beforeAutospacing="0" w:after="75" w:afterAutospacing="0" w:line="360" w:lineRule="auto"/>
        <w:rPr>
          <w:color w:val="000000"/>
          <w:highlight w:val="none"/>
        </w:rPr>
      </w:pPr>
      <w:r>
        <w:rPr>
          <w:color w:val="000000"/>
          <w:highlight w:val="none"/>
        </w:rPr>
      </w:r>
      <w:r/>
    </w:p>
    <w:p>
      <w:pPr>
        <w:pStyle w:val="1021"/>
        <w:ind w:firstLine="4800"/>
        <w:jc w:val="both"/>
        <w:spacing w:before="75" w:beforeAutospacing="0" w:after="75" w:afterAutospacing="0" w:line="360" w:lineRule="auto"/>
        <w:rPr>
          <w:rFonts w:hint="eastAsia"/>
          <w:color w:val="000000"/>
          <w:highlight w:val="none"/>
          <w:u w:val="single"/>
        </w:rPr>
      </w:pPr>
      <w:r>
        <w:rPr>
          <w:rFonts w:hint="eastAsia"/>
          <w:color w:val="000000"/>
          <w:highlight w:val="none"/>
        </w:rPr>
        <w:t xml:space="preserve">投标人签章：</w:t>
      </w:r>
      <w:r>
        <w:rPr>
          <w:rFonts w:hint="eastAsia"/>
          <w:color w:val="000000"/>
          <w:highlight w:val="none"/>
          <w:u w:val="single"/>
        </w:rPr>
        <w:t xml:space="preserve">         </w:t>
      </w:r>
      <w:r>
        <w:rPr>
          <w:rFonts w:hint="eastAsia"/>
          <w:color w:val="000000"/>
          <w:highlight w:val="none"/>
          <w:u w:val="single"/>
        </w:rPr>
      </w:r>
      <w:r/>
    </w:p>
    <w:p>
      <w:pPr>
        <w:pStyle w:val="1021"/>
        <w:ind w:firstLine="4800"/>
        <w:jc w:val="both"/>
        <w:spacing w:before="75" w:beforeAutospacing="0" w:after="75" w:afterAutospacing="0" w:line="360" w:lineRule="auto"/>
        <w:rPr>
          <w:rFonts w:hint="eastAsia"/>
          <w:color w:val="000000"/>
          <w:highlight w:val="none"/>
          <w:u w:val="single"/>
        </w:rPr>
      </w:pPr>
      <w:r>
        <w:rPr>
          <w:rFonts w:hint="eastAsia"/>
          <w:color w:val="000000"/>
          <w:highlight w:val="none"/>
          <w:u w:val="single"/>
        </w:rPr>
      </w:r>
      <w:r/>
    </w:p>
    <w:p>
      <w:pPr>
        <w:pStyle w:val="1021"/>
        <w:ind w:firstLine="4920"/>
        <w:spacing w:before="75" w:beforeAutospacing="0" w:after="75" w:afterAutospacing="0" w:line="360" w:lineRule="auto"/>
        <w:rPr>
          <w:color w:val="000000"/>
          <w:highlight w:val="none"/>
        </w:rPr>
      </w:pPr>
      <w:r>
        <w:rPr>
          <w:rFonts w:hint="eastAsia"/>
          <w:color w:val="000000"/>
          <w:highlight w:val="none"/>
        </w:rPr>
        <w:t xml:space="preserve">日    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1021"/>
        <w:jc w:val="both"/>
        <w:spacing w:before="0" w:beforeAutospacing="0" w:after="0" w:afterAutospacing="0" w:line="360" w:lineRule="auto"/>
        <w:rPr>
          <w:rFonts w:hint="eastAsia"/>
          <w:b/>
          <w:bCs/>
          <w:color w:val="000000"/>
          <w:sz w:val="21"/>
          <w:szCs w:val="21"/>
          <w:highlight w:val="none"/>
        </w:rPr>
      </w:pPr>
      <w:r>
        <w:rPr>
          <w:rFonts w:hint="eastAsia"/>
          <w:b/>
          <w:bCs/>
          <w:color w:val="000000"/>
          <w:sz w:val="21"/>
          <w:szCs w:val="21"/>
          <w:highlight w:val="none"/>
        </w:rPr>
      </w:r>
      <w:r/>
    </w:p>
    <w:p>
      <w:pPr>
        <w:pStyle w:val="1021"/>
        <w:jc w:val="both"/>
        <w:spacing w:before="0" w:beforeAutospacing="0" w:after="0" w:afterAutospacing="0" w:line="360" w:lineRule="auto"/>
        <w:rPr>
          <w:rFonts w:hint="eastAsia"/>
          <w:b/>
          <w:bCs/>
          <w:color w:val="000000"/>
          <w:sz w:val="21"/>
          <w:szCs w:val="21"/>
          <w:highlight w:val="none"/>
        </w:rPr>
      </w:pPr>
      <w:r>
        <w:rPr>
          <w:rFonts w:hint="eastAsia"/>
          <w:b/>
          <w:bCs/>
          <w:color w:val="000000"/>
          <w:sz w:val="21"/>
          <w:szCs w:val="21"/>
          <w:highlight w:val="none"/>
        </w:rPr>
      </w:r>
      <w:r/>
    </w:p>
    <w:p>
      <w:pPr>
        <w:pStyle w:val="1021"/>
        <w:jc w:val="both"/>
        <w:spacing w:before="0" w:beforeAutospacing="0" w:after="0" w:afterAutospacing="0" w:line="360" w:lineRule="auto"/>
        <w:rPr>
          <w:rFonts w:hint="eastAsia"/>
          <w:b/>
          <w:bCs/>
          <w:color w:val="000000"/>
          <w:sz w:val="21"/>
          <w:szCs w:val="21"/>
          <w:highlight w:val="none"/>
        </w:rPr>
      </w:pPr>
      <w:r>
        <w:rPr>
          <w:rFonts w:hint="eastAsia"/>
          <w:b/>
          <w:bCs/>
          <w:color w:val="000000"/>
          <w:sz w:val="21"/>
          <w:szCs w:val="21"/>
          <w:highlight w:val="none"/>
        </w:rPr>
      </w:r>
      <w:r/>
    </w:p>
    <w:p>
      <w:pPr>
        <w:pStyle w:val="1021"/>
        <w:jc w:val="both"/>
        <w:spacing w:before="0" w:beforeAutospacing="0" w:after="0" w:afterAutospacing="0" w:line="360" w:lineRule="auto"/>
        <w:rPr>
          <w:rFonts w:hint="eastAsia"/>
          <w:b/>
          <w:bCs/>
          <w:color w:val="000000"/>
          <w:sz w:val="21"/>
          <w:szCs w:val="21"/>
          <w:highlight w:val="none"/>
        </w:rPr>
      </w:pPr>
      <w:r>
        <w:rPr>
          <w:rFonts w:hint="eastAsia"/>
          <w:b/>
          <w:bCs/>
          <w:color w:val="000000"/>
          <w:sz w:val="21"/>
          <w:szCs w:val="21"/>
          <w:highlight w:val="none"/>
        </w:rPr>
      </w:r>
      <w:r/>
    </w:p>
    <w:p>
      <w:pPr>
        <w:pStyle w:val="1021"/>
        <w:jc w:val="both"/>
        <w:spacing w:before="0" w:beforeAutospacing="0" w:after="0" w:afterAutospacing="0" w:line="360" w:lineRule="auto"/>
        <w:rPr>
          <w:rFonts w:hint="eastAsia"/>
          <w:b/>
          <w:bCs/>
          <w:color w:val="000000"/>
          <w:sz w:val="21"/>
          <w:szCs w:val="21"/>
          <w:highlight w:val="none"/>
        </w:rPr>
      </w:pPr>
      <w:r>
        <w:rPr>
          <w:rFonts w:hint="eastAsia"/>
          <w:b/>
          <w:bCs/>
          <w:color w:val="000000"/>
          <w:sz w:val="21"/>
          <w:szCs w:val="21"/>
          <w:highlight w:val="none"/>
        </w:rPr>
      </w:r>
      <w:r/>
    </w:p>
    <w:p>
      <w:pPr>
        <w:pStyle w:val="1021"/>
        <w:jc w:val="both"/>
        <w:spacing w:before="0" w:beforeAutospacing="0" w:after="0" w:afterAutospacing="0" w:line="360" w:lineRule="auto"/>
        <w:rPr>
          <w:rFonts w:hint="eastAsia"/>
          <w:b/>
          <w:bCs/>
          <w:color w:val="000000"/>
          <w:sz w:val="21"/>
          <w:szCs w:val="21"/>
          <w:highlight w:val="none"/>
        </w:rPr>
      </w:pPr>
      <w:r>
        <w:rPr>
          <w:rFonts w:hint="eastAsia"/>
          <w:b/>
          <w:bCs/>
          <w:color w:val="000000"/>
          <w:sz w:val="21"/>
          <w:szCs w:val="21"/>
          <w:highlight w:val="none"/>
        </w:rPr>
      </w:r>
      <w:r/>
    </w:p>
    <w:p>
      <w:pPr>
        <w:pStyle w:val="964"/>
        <w:jc w:val="both"/>
        <w:keepLines/>
        <w:keepNext/>
        <w:pageBreakBefore w:val="0"/>
        <w:spacing w:before="0" w:beforeAutospacing="0" w:after="0" w:afterAutospacing="0" w:line="360" w:lineRule="auto"/>
        <w:widowControl w:val="off"/>
        <w:rPr>
          <w:rFonts w:hint="eastAsia" w:ascii="宋体" w:hAnsi="宋体" w:eastAsia="Arial" w:cs="Arial"/>
          <w:b/>
          <w:color w:val="000000"/>
          <w:sz w:val="24"/>
          <w:szCs w:val="24"/>
          <w:highlight w:val="none"/>
          <w:lang w:val="en-US" w:eastAsia="zh-CN" w:bidi="ar-SA"/>
        </w:rPr>
        <w:outlineLvl w:val="1"/>
      </w:pPr>
      <w:r/>
      <w:bookmarkStart w:id="23" w:name="_Toc23150"/>
      <w:r/>
      <w:bookmarkStart w:id="24" w:name="_Toc24670"/>
      <w:r/>
      <w:bookmarkStart w:id="25" w:name="_Toc12099"/>
      <w:r/>
      <w:bookmarkStart w:id="26" w:name="_Toc18097"/>
      <w:r>
        <w:rPr>
          <w:rFonts w:hint="eastAsia" w:ascii="宋体" w:hAnsi="宋体" w:eastAsia="Arial" w:cs="Arial"/>
          <w:b/>
          <w:color w:val="000000"/>
          <w:sz w:val="24"/>
          <w:szCs w:val="24"/>
          <w:highlight w:val="none"/>
          <w:lang w:val="en-US" w:eastAsia="zh-CN" w:bidi="ar-SA"/>
        </w:rPr>
        <w:t xml:space="preserve">格式13、关于符合本国产品标准的声明函</w:t>
      </w:r>
      <w:r>
        <w:rPr>
          <w:rFonts w:hint="eastAsia" w:ascii="宋体" w:hAnsi="宋体" w:eastAsia="Arial" w:cs="Arial"/>
          <w:b/>
          <w:color w:val="000000"/>
          <w:sz w:val="24"/>
          <w:szCs w:val="24"/>
          <w:highlight w:val="none"/>
          <w:lang w:val="en-US" w:eastAsia="zh-CN" w:bidi="ar-SA"/>
        </w:rPr>
      </w:r>
      <w:r/>
    </w:p>
    <w:p>
      <w:pPr>
        <w:pStyle w:val="964"/>
        <w:jc w:val="both"/>
        <w:keepLines/>
        <w:keepNext/>
        <w:pageBreakBefore w:val="0"/>
        <w:spacing w:before="0" w:beforeAutospacing="0" w:after="0" w:afterAutospacing="0" w:line="360" w:lineRule="auto"/>
        <w:widowControl w:val="off"/>
        <w:rPr>
          <w:rFonts w:hint="eastAsia" w:ascii="宋体" w:hAnsi="宋体" w:eastAsia="Arial" w:cs="Arial"/>
          <w:b/>
          <w:color w:val="000000"/>
          <w:sz w:val="24"/>
          <w:szCs w:val="24"/>
          <w:highlight w:val="none"/>
          <w:lang w:val="en-US" w:eastAsia="zh-CN" w:bidi="ar-SA"/>
        </w:rPr>
        <w:outlineLvl w:val="1"/>
      </w:pPr>
      <w:r>
        <w:rPr>
          <w:rFonts w:hint="eastAsia" w:ascii="宋体" w:hAnsi="宋体" w:eastAsia="Arial" w:cs="Arial"/>
          <w:b/>
          <w:color w:val="000000"/>
          <w:sz w:val="24"/>
          <w:szCs w:val="24"/>
          <w:highlight w:val="none"/>
          <w:lang w:val="en-US" w:eastAsia="zh-CN" w:bidi="ar-SA"/>
        </w:rPr>
      </w:r>
      <w:r/>
    </w:p>
    <w:p>
      <w:pPr>
        <w:pStyle w:val="964"/>
        <w:jc w:val="center"/>
        <w:pageBreakBefore w:val="0"/>
        <w:spacing w:beforeAutospacing="0" w:afterAutospacing="0" w:line="360" w:lineRule="auto"/>
        <w:widowControl w:val="off"/>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关于符合本国产品标准的声明函</w:t>
      </w:r>
      <w:r>
        <w:rPr>
          <w:rFonts w:ascii="宋体" w:hAnsi="宋体" w:eastAsia="宋体" w:cs="Times New Roman"/>
          <w:b/>
          <w:color w:val="000000"/>
          <w:sz w:val="24"/>
          <w:szCs w:val="24"/>
          <w:highlight w:val="none"/>
        </w:rPr>
      </w:r>
      <w:r/>
    </w:p>
    <w:p>
      <w:pPr>
        <w:pStyle w:val="964"/>
        <w:ind w:firstLine="420"/>
        <w:jc w:val="both"/>
        <w:pageBreakBefore w:val="0"/>
        <w:spacing w:line="360" w:lineRule="auto"/>
        <w:widowControl w:val="off"/>
        <w:rPr>
          <w:rFonts w:ascii="方正魏碑_GBK" w:hAnsi="方正魏碑_GBK" w:eastAsia="方正魏碑_GBK" w:cs="方正魏碑_GBK"/>
          <w:color w:val="000000"/>
          <w:sz w:val="21"/>
          <w:szCs w:val="24"/>
          <w:highlight w:val="none"/>
        </w:rPr>
      </w:pPr>
      <w:r>
        <w:rPr>
          <w:rFonts w:ascii="方正魏碑_GBK" w:hAnsi="方正魏碑_GBK" w:eastAsia="方正魏碑_GBK" w:cs="方正魏碑_GBK"/>
          <w:color w:val="000000"/>
          <w:sz w:val="21"/>
          <w:szCs w:val="24"/>
          <w:highlight w:val="none"/>
        </w:rPr>
      </w:r>
      <w:r/>
    </w:p>
    <w:p>
      <w:pPr>
        <w:pStyle w:val="964"/>
        <w:ind w:firstLine="480"/>
        <w:jc w:val="both"/>
        <w:keepLines w:val="0"/>
        <w:keepNext w:val="0"/>
        <w:pageBreakBefore w:val="0"/>
        <w:spacing w:before="30" w:after="3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lang w:val="en-US" w:eastAsia="zh-CN" w:bidi="ar-SA"/>
        </w:rPr>
      </w:r>
      <w:r/>
    </w:p>
    <w:p>
      <w:pPr>
        <w:pStyle w:val="964"/>
        <w:ind w:firstLine="720"/>
        <w:jc w:val="both"/>
        <w:keepLines w:val="0"/>
        <w:keepNext w:val="0"/>
        <w:pageBreakBefore w:val="0"/>
        <w:spacing w:before="30" w:after="30" w:line="360" w:lineRule="auto"/>
        <w:widowControl w:val="off"/>
        <w:rPr>
          <w:rFonts w:hint="eastAsia" w:ascii="宋体" w:hAnsi="宋体" w:eastAsia="宋体" w:cs="宋体"/>
          <w:color w:val="000000"/>
          <w:sz w:val="24"/>
          <w:szCs w:val="24"/>
          <w:highlight w:val="none"/>
          <w:lang w:val="en-US" w:eastAsia="zh-CN" w:bidi="ar-SA"/>
        </w:rPr>
      </w:pP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2964815</wp:posOffset>
                </wp:positionH>
                <wp:positionV relativeFrom="paragraph">
                  <wp:posOffset>347980</wp:posOffset>
                </wp:positionV>
                <wp:extent cx="839470" cy="9906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y;visibility:visible;" from="233.4pt,27.4pt" to="299.5pt,35.2pt" filled="f" strokecolor="#000000" strokeweight="1.00pt"/>
            </w:pict>
          </mc:Fallback>
        </mc:AlternateContent>
      </w: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1282065</wp:posOffset>
                </wp:positionH>
                <wp:positionV relativeFrom="paragraph">
                  <wp:posOffset>656590</wp:posOffset>
                </wp:positionV>
                <wp:extent cx="839470" cy="9906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4;mso-wrap-distance-left:9.0pt;mso-wrap-distance-top:0.0pt;mso-wrap-distance-right:9.0pt;mso-wrap-distance-bottom:0.0pt;flip:y;visibility:visible;" from="100.9pt,51.7pt" to="167.0pt,59.5pt" filled="f" strokecolor="#000000" strokeweight="1.00pt"/>
            </w:pict>
          </mc:Fallback>
        </mc:AlternateContent>
      </w: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4753610</wp:posOffset>
                </wp:positionH>
                <wp:positionV relativeFrom="paragraph">
                  <wp:posOffset>50165</wp:posOffset>
                </wp:positionV>
                <wp:extent cx="839470" cy="9906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flip:y;visibility:visible;" from="374.3pt,3.9pt" to="440.4pt,11.8pt" filled="f" strokecolor="#000000" strokeweight="1.00pt"/>
            </w:pict>
          </mc:Fallback>
        </mc:AlternateContent>
      </w: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4009390</wp:posOffset>
                </wp:positionH>
                <wp:positionV relativeFrom="paragraph">
                  <wp:posOffset>328295</wp:posOffset>
                </wp:positionV>
                <wp:extent cx="839470" cy="9906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y;visibility:visible;" from="315.7pt,25.8pt" to="381.8pt,33.6pt" filled="f" strokecolor="#000000" strokeweight="1.00pt"/>
            </w:pict>
          </mc:Fallback>
        </mc:AlternateContent>
      </w: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92710</wp:posOffset>
                </wp:positionH>
                <wp:positionV relativeFrom="paragraph">
                  <wp:posOffset>659765</wp:posOffset>
                </wp:positionV>
                <wp:extent cx="839470" cy="9906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3;mso-wrap-distance-left:9.0pt;mso-wrap-distance-top:0.0pt;mso-wrap-distance-right:9.0pt;mso-wrap-distance-bottom:0.0pt;flip:y;visibility:visible;" from="7.3pt,51.9pt" to="73.4pt,59.7pt" filled="f" strokecolor="#000000" strokeweight="1.00pt"/>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1.</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000000"/>
          <w:sz w:val="24"/>
          <w:szCs w:val="24"/>
          <w:highlight w:val="none"/>
          <w:u w:val="singl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i w:val="0"/>
          <w:color w:val="000000"/>
          <w:sz w:val="24"/>
          <w:szCs w:val="24"/>
          <w:highlight w:val="none"/>
          <w:u w:val="singl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000000"/>
          <w:sz w:val="24"/>
          <w:szCs w:val="24"/>
          <w:highlight w:val="none"/>
          <w:u w:val="singl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000000"/>
          <w:sz w:val="24"/>
          <w:szCs w:val="24"/>
          <w:highlight w:val="none"/>
          <w:u w:val="singl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000000"/>
          <w:sz w:val="24"/>
          <w:szCs w:val="24"/>
          <w:highlight w:val="none"/>
          <w:u w:val="singl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64"/>
        <w:ind w:firstLine="720"/>
        <w:jc w:val="both"/>
        <w:keepLines w:val="0"/>
        <w:keepNext w:val="0"/>
        <w:pageBreakBefore w:val="0"/>
        <w:spacing w:before="30" w:after="30" w:line="360" w:lineRule="auto"/>
        <w:widowControl w:val="off"/>
        <w:rPr>
          <w:rFonts w:hint="eastAsia" w:ascii="宋体" w:hAnsi="宋体" w:eastAsia="宋体" w:cs="宋体"/>
          <w:color w:val="000000"/>
          <w:sz w:val="24"/>
          <w:szCs w:val="24"/>
          <w:highlight w:val="none"/>
          <w:lang w:val="en-US" w:eastAsia="zh-CN" w:bidi="ar-SA"/>
        </w:rPr>
      </w:pP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1217930</wp:posOffset>
                </wp:positionH>
                <wp:positionV relativeFrom="paragraph">
                  <wp:posOffset>643890</wp:posOffset>
                </wp:positionV>
                <wp:extent cx="839470" cy="9906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50;mso-wrap-distance-left:9.0pt;mso-wrap-distance-top:0.0pt;mso-wrap-distance-right:9.0pt;mso-wrap-distance-bottom:0.0pt;flip:y;visibility:visible;" from="95.9pt,50.7pt" to="162.0pt,58.5pt" filled="f" strokecolor="#000000" strokeweight="1.00pt"/>
            </w:pict>
          </mc:Fallback>
        </mc:AlternateContent>
      </w: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4105910</wp:posOffset>
                </wp:positionH>
                <wp:positionV relativeFrom="paragraph">
                  <wp:posOffset>342900</wp:posOffset>
                </wp:positionV>
                <wp:extent cx="839470" cy="9906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flip:y;visibility:visible;" from="323.3pt,27.0pt" to="389.4pt,34.8pt" filled="f" strokecolor="#000000" strokeweight="1.00pt"/>
            </w:pict>
          </mc:Fallback>
        </mc:AlternateContent>
      </w: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2963545</wp:posOffset>
                </wp:positionH>
                <wp:positionV relativeFrom="paragraph">
                  <wp:posOffset>348615</wp:posOffset>
                </wp:positionV>
                <wp:extent cx="839470" cy="9906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flip:y;visibility:visible;" from="233.3pt,27.4pt" to="299.4pt,35.2pt" filled="f" strokecolor="#000000" strokeweight="1.00pt"/>
            </w:pict>
          </mc:Fallback>
        </mc:AlternateContent>
      </w: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1816735</wp:posOffset>
                </wp:positionH>
                <wp:positionV relativeFrom="paragraph">
                  <wp:posOffset>361315</wp:posOffset>
                </wp:positionV>
                <wp:extent cx="839470" cy="9906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6;mso-wrap-distance-left:9.0pt;mso-wrap-distance-top:0.0pt;mso-wrap-distance-right:9.0pt;mso-wrap-distance-bottom:0.0pt;flip:y;visibility:visible;" from="143.0pt,28.4pt" to="209.1pt,36.2pt" filled="f" strokecolor="#000000" strokeweight="1.00pt"/>
            </w:pict>
          </mc:Fallback>
        </mc:AlternateContent>
      </w: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4773295</wp:posOffset>
                </wp:positionH>
                <wp:positionV relativeFrom="paragraph">
                  <wp:posOffset>49530</wp:posOffset>
                </wp:positionV>
                <wp:extent cx="839470" cy="9906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8;mso-wrap-distance-left:9.0pt;mso-wrap-distance-top:0.0pt;mso-wrap-distance-right:9.0pt;mso-wrap-distance-bottom:0.0pt;flip:y;visibility:visible;" from="375.8pt,3.9pt" to="441.9pt,11.7pt" filled="f" strokecolor="#000000" strokeweight="1.00pt"/>
            </w:pict>
          </mc:Fallback>
        </mc:AlternateContent>
      </w:r>
      <w:r>
        <w:rPr>
          <w:rFonts w:ascii="Times New Roman" w:hAnsi="Times New Roman" w:eastAsia="宋体" w:cs="Times New Roman"/>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76835</wp:posOffset>
                </wp:positionH>
                <wp:positionV relativeFrom="paragraph">
                  <wp:posOffset>639445</wp:posOffset>
                </wp:positionV>
                <wp:extent cx="839470" cy="9906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noFill/>
                        <a:ln w="12700">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9;mso-wrap-distance-left:9.0pt;mso-wrap-distance-top:0.0pt;mso-wrap-distance-right:9.0pt;mso-wrap-distance-bottom:0.0pt;flip:y;visibility:visible;" from="6.0pt,50.3pt" to="72.1pt,58.1pt" filled="f" strokecolor="#000000" strokeweight="1.00pt"/>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2.</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64"/>
        <w:ind w:firstLine="480"/>
        <w:jc w:val="both"/>
        <w:keepLines w:val="0"/>
        <w:keepNext w:val="0"/>
        <w:pageBreakBefore w:val="0"/>
        <w:spacing w:before="30" w:after="3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64"/>
        <w:ind w:firstLine="480"/>
        <w:jc w:val="both"/>
        <w:keepLines w:val="0"/>
        <w:keepNext w:val="0"/>
        <w:pageBreakBefore w:val="0"/>
        <w:spacing w:before="30" w:after="3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964"/>
        <w:jc w:val="both"/>
        <w:spacing w:before="30" w:after="3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64"/>
        <w:jc w:val="right"/>
        <w:spacing w:before="30" w:after="3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lang w:val="en-US" w:eastAsia="zh-CN" w:bidi="ar-SA"/>
        </w:rPr>
      </w:r>
      <w:r/>
    </w:p>
    <w:p>
      <w:pPr>
        <w:pStyle w:val="964"/>
        <w:jc w:val="right"/>
        <w:spacing w:before="30" w:after="3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964"/>
        <w:jc w:val="center"/>
        <w:spacing w:before="30" w:after="3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rPr>
      </w:r>
      <w:r/>
    </w:p>
    <w:p>
      <w:pPr>
        <w:pStyle w:val="964"/>
        <w:jc w:val="both"/>
        <w:spacing w:before="30" w:after="3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964"/>
        <w:jc w:val="both"/>
        <w:spacing w:before="30" w:after="3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shd w:val="clear" w:color="auto" w:fill="ffffff"/>
        </w:rPr>
      </w:r>
      <w:r/>
    </w:p>
    <w:p>
      <w:pPr>
        <w:pStyle w:val="964"/>
        <w:jc w:val="both"/>
        <w:spacing w:before="30" w:after="3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shd w:val="clear" w:color="auto" w:fill="ffffff"/>
        </w:rPr>
      </w:r>
      <w:r/>
    </w:p>
    <w:p>
      <w:pPr>
        <w:pStyle w:val="964"/>
        <w:jc w:val="both"/>
        <w:spacing w:before="30" w:after="3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shd w:val="clear" w:color="auto" w:fill="ffffff"/>
        </w:rPr>
      </w:r>
      <w:r/>
    </w:p>
    <w:p>
      <w:pPr>
        <w:pStyle w:val="964"/>
        <w:jc w:val="both"/>
        <w:spacing w:before="30" w:after="3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shd w:val="clear" w:color="auto" w:fill="ffffff"/>
        </w:rPr>
      </w:r>
      <w:r/>
    </w:p>
    <w:p>
      <w:pPr>
        <w:pStyle w:val="964"/>
        <w:jc w:val="both"/>
        <w:spacing w:before="30" w:after="3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964"/>
        <w:jc w:val="both"/>
        <w:spacing w:before="30" w:after="30" w:line="360" w:lineRule="auto"/>
        <w:widowControl w:val="off"/>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shd w:val="clear" w:color="auto" w:fill="ffffff"/>
          <w:lang w:val="en-US" w:eastAsia="zh-CN"/>
        </w:rPr>
        <w:t xml:space="preserve">6.用斜线划除的地方无需填写。</w:t>
      </w:r>
      <w:r>
        <w:rPr>
          <w:rFonts w:ascii="Times New Roman" w:hAnsi="Times New Roman" w:eastAsia="宋体" w:cs="Times New Roman"/>
          <w:color w:val="000000"/>
          <w:highlight w:val="none"/>
          <w:lang w:val="en-US" w:eastAsia="zh-CN"/>
        </w:rPr>
      </w:r>
      <w:r/>
    </w:p>
    <w:p>
      <w:pPr>
        <w:pStyle w:val="1021"/>
        <w:jc w:val="both"/>
        <w:spacing w:before="0" w:beforeAutospacing="0" w:after="0" w:afterAutospacing="0" w:line="360" w:lineRule="auto"/>
        <w:rPr>
          <w:rFonts w:hint="eastAsia"/>
          <w:b/>
          <w:bCs/>
          <w:color w:val="000000"/>
          <w:highlight w:val="none"/>
        </w:rPr>
        <w:outlineLvl w:val="0"/>
      </w:pPr>
      <w:r>
        <w:rPr>
          <w:rFonts w:hint="eastAsia"/>
          <w:b/>
          <w:bCs/>
          <w:color w:val="000000"/>
          <w:highlight w:val="none"/>
        </w:rPr>
      </w:r>
      <w:r/>
    </w:p>
    <w:p>
      <w:pPr>
        <w:pStyle w:val="1021"/>
        <w:jc w:val="both"/>
        <w:spacing w:before="0" w:beforeAutospacing="0" w:after="0" w:afterAutospacing="0" w:line="360" w:lineRule="auto"/>
        <w:rPr>
          <w:rFonts w:hint="eastAsia"/>
          <w:b/>
          <w:bCs/>
          <w:color w:val="000000"/>
          <w:highlight w:val="none"/>
        </w:rPr>
        <w:outlineLvl w:val="0"/>
      </w:pPr>
      <w:r>
        <w:rPr>
          <w:rFonts w:hint="eastAsia"/>
          <w:b/>
          <w:bCs/>
          <w:color w:val="000000"/>
          <w:highlight w:val="none"/>
        </w:rPr>
      </w:r>
      <w:r/>
    </w:p>
    <w:p>
      <w:pPr>
        <w:pStyle w:val="1021"/>
        <w:jc w:val="both"/>
        <w:spacing w:before="0" w:beforeAutospacing="0" w:after="0" w:afterAutospacing="0" w:line="360" w:lineRule="auto"/>
        <w:rPr>
          <w:rFonts w:hint="eastAsia"/>
          <w:b/>
          <w:bCs/>
          <w:color w:val="000000"/>
          <w:highlight w:val="none"/>
        </w:rPr>
        <w:outlineLvl w:val="0"/>
      </w:pPr>
      <w:r>
        <w:rPr>
          <w:rFonts w:hint="eastAsia"/>
          <w:b/>
          <w:bCs/>
          <w:color w:val="000000"/>
          <w:highlight w:val="none"/>
        </w:rPr>
      </w:r>
      <w:r/>
    </w:p>
    <w:p>
      <w:pPr>
        <w:pStyle w:val="1021"/>
        <w:jc w:val="both"/>
        <w:spacing w:before="0" w:beforeAutospacing="0" w:after="0" w:afterAutospacing="0" w:line="360" w:lineRule="auto"/>
        <w:rPr>
          <w:b/>
          <w:bCs/>
          <w:color w:val="000000"/>
          <w:highlight w:val="none"/>
        </w:rPr>
        <w:outlineLvl w:val="0"/>
      </w:pPr>
      <w:r>
        <w:rPr>
          <w:rFonts w:hint="eastAsia"/>
          <w:b/>
          <w:bCs/>
          <w:color w:val="000000"/>
          <w:highlight w:val="none"/>
        </w:rPr>
        <w:t xml:space="preserve">格式1</w:t>
      </w:r>
      <w:r>
        <w:rPr>
          <w:rFonts w:hint="eastAsia"/>
          <w:b/>
          <w:bCs/>
          <w:color w:val="000000"/>
          <w:highlight w:val="none"/>
          <w:lang w:val="en-US" w:eastAsia="zh-CN"/>
        </w:rPr>
        <w:t xml:space="preserve">4、</w:t>
      </w:r>
      <w:r>
        <w:rPr>
          <w:rFonts w:hint="eastAsia"/>
          <w:b/>
          <w:bCs/>
          <w:color w:val="000000"/>
          <w:highlight w:val="none"/>
        </w:rPr>
        <w:t xml:space="preserve">投标（响应）保证承诺书</w:t>
      </w:r>
      <w:bookmarkEnd w:id="23"/>
      <w:r/>
      <w:bookmarkEnd w:id="24"/>
      <w:r/>
      <w:bookmarkEnd w:id="25"/>
      <w:r/>
      <w:bookmarkEnd w:id="26"/>
      <w:r>
        <w:rPr>
          <w:b/>
          <w:bCs/>
          <w:color w:val="000000"/>
          <w:highlight w:val="none"/>
        </w:rPr>
      </w:r>
      <w:r/>
    </w:p>
    <w:p>
      <w:pPr>
        <w:pStyle w:val="964"/>
        <w:jc w:val="center"/>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投标（响应）保证承诺书</w:t>
      </w:r>
      <w:r>
        <w:rPr>
          <w:rFonts w:hint="eastAsia" w:ascii="宋体" w:hAnsi="宋体" w:cs="宋体"/>
          <w:b/>
          <w:bCs/>
          <w:color w:val="000000"/>
          <w:highlight w:val="none"/>
        </w:rPr>
      </w:r>
      <w:r/>
    </w:p>
    <w:p>
      <w:pPr>
        <w:pStyle w:val="1021"/>
        <w:jc w:val="both"/>
        <w:spacing w:before="0" w:beforeAutospacing="0" w:after="0" w:afterAutospacing="0" w:line="360" w:lineRule="auto"/>
        <w:rPr>
          <w:color w:val="000000"/>
          <w:highlight w:val="none"/>
          <w:u w:val="single"/>
        </w:rPr>
      </w:pPr>
      <w:r>
        <w:rPr>
          <w:color w:val="000000"/>
          <w:highlight w:val="none"/>
        </w:rPr>
        <w:t xml:space="preserve">致：</w:t>
      </w:r>
      <w:r>
        <w:rPr>
          <w:color w:val="000000"/>
          <w:highlight w:val="none"/>
          <w:u w:val="single"/>
        </w:rPr>
        <w:t xml:space="preserve">         （</w:t>
      </w:r>
      <w:r>
        <w:rPr>
          <w:rFonts w:hint="eastAsia"/>
          <w:color w:val="000000"/>
          <w:highlight w:val="none"/>
          <w:u w:val="single"/>
        </w:rPr>
        <w:t xml:space="preserve">招标代理机构</w:t>
      </w:r>
      <w:r>
        <w:rPr>
          <w:color w:val="000000"/>
          <w:highlight w:val="none"/>
          <w:u w:val="single"/>
        </w:rPr>
        <w:t xml:space="preserve">名称）</w:t>
      </w:r>
      <w:r>
        <w:rPr>
          <w:color w:val="000000"/>
          <w:highlight w:val="none"/>
          <w:u w:val="single"/>
        </w:rPr>
      </w:r>
      <w:r/>
    </w:p>
    <w:p>
      <w:pPr>
        <w:pStyle w:val="1021"/>
        <w:ind w:firstLine="480"/>
        <w:jc w:val="both"/>
        <w:spacing w:before="0" w:beforeAutospacing="0" w:after="0" w:afterAutospacing="0" w:line="360" w:lineRule="auto"/>
        <w:rPr>
          <w:color w:val="000000"/>
          <w:highlight w:val="none"/>
        </w:rPr>
      </w:pPr>
      <w:r>
        <w:rPr>
          <w:color w:val="000000"/>
          <w:highlight w:val="none"/>
        </w:rPr>
        <w:t xml:space="preserve">我（单位/本人，以下统称我单位）自愿参加</w:t>
      </w:r>
      <w:r>
        <w:rPr>
          <w:color w:val="000000"/>
          <w:highlight w:val="none"/>
          <w:u w:val="single"/>
        </w:rPr>
        <w:t xml:space="preserve">  （项目名称和</w:t>
      </w:r>
      <w:r>
        <w:rPr>
          <w:rFonts w:hint="eastAsia"/>
          <w:color w:val="000000"/>
          <w:highlight w:val="none"/>
          <w:u w:val="single"/>
        </w:rPr>
        <w:t xml:space="preserve">招标编号</w:t>
      </w:r>
      <w:r>
        <w:rPr>
          <w:color w:val="000000"/>
          <w:highlight w:val="none"/>
          <w:u w:val="single"/>
        </w:rPr>
        <w:t xml:space="preserve">）</w:t>
      </w:r>
      <w:r>
        <w:rPr>
          <w:rFonts w:hint="eastAsia"/>
          <w:color w:val="000000"/>
          <w:highlight w:val="none"/>
          <w:u w:val="single"/>
        </w:rPr>
        <w:t xml:space="preserve"> 标段</w:t>
      </w:r>
      <w:r>
        <w:rPr>
          <w:color w:val="000000"/>
          <w:highlight w:val="none"/>
        </w:rPr>
        <w:t xml:space="preserve">的投标（响应）,并做出如下承诺：</w:t>
      </w:r>
      <w:r>
        <w:rPr>
          <w:color w:val="000000"/>
          <w:highlight w:val="none"/>
        </w:rPr>
      </w:r>
      <w:r/>
    </w:p>
    <w:p>
      <w:pPr>
        <w:pStyle w:val="1021"/>
        <w:ind w:firstLine="480"/>
        <w:jc w:val="both"/>
        <w:spacing w:before="0" w:beforeAutospacing="0" w:after="0" w:afterAutospacing="0" w:line="360" w:lineRule="auto"/>
        <w:rPr>
          <w:color w:val="000000"/>
          <w:highlight w:val="none"/>
        </w:rPr>
      </w:pPr>
      <w:r>
        <w:rPr>
          <w:color w:val="000000"/>
          <w:highlight w:val="none"/>
        </w:rPr>
        <w:t xml:space="preserve">一、 除不可抗力外，我单位如果发生以下行为，将在行为发生的10个工作日内，向贵方（或</w:t>
      </w:r>
      <w:r>
        <w:rPr>
          <w:rFonts w:hint="eastAsia"/>
          <w:color w:val="000000"/>
          <w:highlight w:val="none"/>
        </w:rPr>
        <w:t xml:space="preserve">招标人</w:t>
      </w:r>
      <w:r>
        <w:rPr>
          <w:color w:val="000000"/>
          <w:highlight w:val="none"/>
        </w:rPr>
        <w:t xml:space="preserve">）支付本</w:t>
      </w:r>
      <w:r>
        <w:rPr>
          <w:rFonts w:hint="eastAsia"/>
          <w:color w:val="000000"/>
          <w:highlight w:val="none"/>
        </w:rPr>
        <w:t xml:space="preserve">招标文件</w:t>
      </w:r>
      <w:r>
        <w:rPr>
          <w:color w:val="000000"/>
          <w:highlight w:val="none"/>
        </w:rPr>
        <w:t xml:space="preserve">公布的预算金额（或最高限价）的2%作为违约赔偿金（数量不确定的单价采购须约定具体金额）。</w:t>
      </w:r>
      <w:r>
        <w:rPr>
          <w:color w:val="000000"/>
          <w:highlight w:val="none"/>
        </w:rPr>
      </w:r>
      <w:r/>
    </w:p>
    <w:p>
      <w:pPr>
        <w:pStyle w:val="1021"/>
        <w:ind w:firstLine="480"/>
        <w:jc w:val="both"/>
        <w:spacing w:before="0" w:beforeAutospacing="0" w:after="0" w:afterAutospacing="0" w:line="360" w:lineRule="auto"/>
        <w:rPr>
          <w:color w:val="000000"/>
          <w:highlight w:val="none"/>
        </w:rPr>
      </w:pPr>
      <w:r>
        <w:rPr>
          <w:color w:val="000000"/>
          <w:highlight w:val="none"/>
        </w:rPr>
        <w:t xml:space="preserve">1.自投标（响应）截止时间至本项目发布中标（</w:t>
      </w:r>
      <w:r>
        <w:rPr>
          <w:rFonts w:hint="eastAsia"/>
          <w:color w:val="000000"/>
          <w:highlight w:val="none"/>
        </w:rPr>
        <w:t xml:space="preserve">中标</w:t>
      </w:r>
      <w:r>
        <w:rPr>
          <w:color w:val="000000"/>
          <w:highlight w:val="none"/>
        </w:rPr>
        <w:t xml:space="preserve">）公告为止，撤销投标（响应）；</w:t>
      </w:r>
      <w:r>
        <w:rPr>
          <w:color w:val="000000"/>
          <w:highlight w:val="none"/>
        </w:rPr>
      </w:r>
      <w:r/>
    </w:p>
    <w:p>
      <w:pPr>
        <w:pStyle w:val="1021"/>
        <w:ind w:firstLine="480"/>
        <w:jc w:val="both"/>
        <w:spacing w:before="0" w:beforeAutospacing="0" w:after="0" w:afterAutospacing="0" w:line="360" w:lineRule="auto"/>
        <w:rPr>
          <w:color w:val="000000"/>
          <w:highlight w:val="none"/>
        </w:rPr>
      </w:pPr>
      <w:r>
        <w:rPr>
          <w:color w:val="000000"/>
          <w:highlight w:val="none"/>
        </w:rPr>
        <w:t xml:space="preserve">2.中标（</w:t>
      </w:r>
      <w:r>
        <w:rPr>
          <w:rFonts w:hint="eastAsia"/>
          <w:color w:val="000000"/>
          <w:highlight w:val="none"/>
        </w:rPr>
        <w:t xml:space="preserve">中标</w:t>
      </w:r>
      <w:r>
        <w:rPr>
          <w:color w:val="000000"/>
          <w:highlight w:val="none"/>
        </w:rPr>
        <w:t xml:space="preserve">）后不依法与</w:t>
      </w:r>
      <w:r>
        <w:rPr>
          <w:rFonts w:hint="eastAsia"/>
          <w:color w:val="000000"/>
          <w:highlight w:val="none"/>
        </w:rPr>
        <w:t xml:space="preserve">招标人</w:t>
      </w:r>
      <w:r>
        <w:rPr>
          <w:color w:val="000000"/>
          <w:highlight w:val="none"/>
        </w:rPr>
        <w:t xml:space="preserve">签订合同；</w:t>
      </w:r>
      <w:r>
        <w:rPr>
          <w:color w:val="000000"/>
          <w:highlight w:val="none"/>
        </w:rPr>
      </w:r>
      <w:r/>
    </w:p>
    <w:p>
      <w:pPr>
        <w:pStyle w:val="1021"/>
        <w:ind w:firstLine="480"/>
        <w:jc w:val="both"/>
        <w:spacing w:before="0" w:beforeAutospacing="0" w:after="0" w:afterAutospacing="0" w:line="360" w:lineRule="auto"/>
        <w:rPr>
          <w:color w:val="000000"/>
          <w:highlight w:val="none"/>
        </w:rPr>
      </w:pPr>
      <w:r>
        <w:rPr>
          <w:color w:val="000000"/>
          <w:highlight w:val="none"/>
        </w:rPr>
        <w:t xml:space="preserve">3.中标（</w:t>
      </w:r>
      <w:r>
        <w:rPr>
          <w:rFonts w:hint="eastAsia"/>
          <w:color w:val="000000"/>
          <w:highlight w:val="none"/>
        </w:rPr>
        <w:t xml:space="preserve">中标</w:t>
      </w:r>
      <w:r>
        <w:rPr>
          <w:color w:val="000000"/>
          <w:highlight w:val="none"/>
        </w:rPr>
        <w:t xml:space="preserve">）后不按本</w:t>
      </w:r>
      <w:r>
        <w:rPr>
          <w:rFonts w:hint="eastAsia"/>
          <w:color w:val="000000"/>
          <w:highlight w:val="none"/>
        </w:rPr>
        <w:t xml:space="preserve">招标文件</w:t>
      </w:r>
      <w:r>
        <w:rPr>
          <w:color w:val="000000"/>
          <w:highlight w:val="none"/>
        </w:rPr>
        <w:t xml:space="preserve">规定向</w:t>
      </w:r>
      <w:r>
        <w:rPr>
          <w:rFonts w:hint="eastAsia"/>
          <w:color w:val="000000"/>
          <w:highlight w:val="none"/>
        </w:rPr>
        <w:t xml:space="preserve">招标人</w:t>
      </w:r>
      <w:r>
        <w:rPr>
          <w:color w:val="000000"/>
          <w:highlight w:val="none"/>
        </w:rPr>
        <w:t xml:space="preserve">提交履约保证金；</w:t>
      </w:r>
      <w:r>
        <w:rPr>
          <w:color w:val="000000"/>
          <w:highlight w:val="none"/>
        </w:rPr>
      </w:r>
      <w:r/>
    </w:p>
    <w:p>
      <w:pPr>
        <w:pStyle w:val="1021"/>
        <w:ind w:firstLine="480"/>
        <w:jc w:val="both"/>
        <w:spacing w:before="0" w:beforeAutospacing="0" w:after="0" w:afterAutospacing="0" w:line="360" w:lineRule="auto"/>
        <w:rPr>
          <w:color w:val="000000"/>
          <w:highlight w:val="none"/>
        </w:rPr>
      </w:pPr>
      <w:r>
        <w:rPr>
          <w:color w:val="000000"/>
          <w:highlight w:val="none"/>
        </w:rPr>
        <w:t xml:space="preserve">4.中标（</w:t>
      </w:r>
      <w:r>
        <w:rPr>
          <w:rFonts w:hint="eastAsia"/>
          <w:color w:val="000000"/>
          <w:highlight w:val="none"/>
        </w:rPr>
        <w:t xml:space="preserve">中标</w:t>
      </w:r>
      <w:r>
        <w:rPr>
          <w:color w:val="000000"/>
          <w:highlight w:val="none"/>
        </w:rPr>
        <w:t xml:space="preserve">）后不按本</w:t>
      </w:r>
      <w:r>
        <w:rPr>
          <w:rFonts w:hint="eastAsia"/>
          <w:color w:val="000000"/>
          <w:highlight w:val="none"/>
        </w:rPr>
        <w:t xml:space="preserve">招标文件</w:t>
      </w:r>
      <w:r>
        <w:rPr>
          <w:color w:val="000000"/>
          <w:highlight w:val="none"/>
        </w:rPr>
        <w:t xml:space="preserve">规定向贵方缴纳采购代理费。</w:t>
      </w:r>
      <w:r>
        <w:rPr>
          <w:color w:val="000000"/>
          <w:highlight w:val="none"/>
        </w:rPr>
      </w:r>
      <w:r/>
    </w:p>
    <w:p>
      <w:pPr>
        <w:pStyle w:val="1021"/>
        <w:ind w:firstLine="480"/>
        <w:jc w:val="both"/>
        <w:spacing w:before="0" w:beforeAutospacing="0" w:after="0" w:afterAutospacing="0" w:line="360" w:lineRule="auto"/>
        <w:rPr>
          <w:color w:val="000000"/>
          <w:highlight w:val="none"/>
        </w:rPr>
      </w:pPr>
      <w:r>
        <w:rPr>
          <w:color w:val="000000"/>
          <w:highlight w:val="none"/>
        </w:rPr>
        <w:t xml:space="preserve">二、我单位知晓上述行为的法律后果，承认本承诺书作为贵方（或</w:t>
      </w:r>
      <w:r>
        <w:rPr>
          <w:rFonts w:hint="eastAsia"/>
          <w:color w:val="000000"/>
          <w:highlight w:val="none"/>
        </w:rPr>
        <w:t xml:space="preserve">招标人</w:t>
      </w:r>
      <w:r>
        <w:rPr>
          <w:color w:val="000000"/>
          <w:highlight w:val="none"/>
        </w:rPr>
        <w:t xml:space="preserve">）要求我单位履行违约赔偿义务的依据作用。</w:t>
      </w:r>
      <w:r>
        <w:rPr>
          <w:color w:val="000000"/>
          <w:highlight w:val="none"/>
        </w:rPr>
      </w:r>
      <w:r/>
    </w:p>
    <w:p>
      <w:pPr>
        <w:pStyle w:val="964"/>
        <w:spacing w:line="360" w:lineRule="auto"/>
        <w:rPr>
          <w:color w:val="000000"/>
          <w:highlight w:val="none"/>
        </w:rPr>
      </w:pPr>
      <w:r>
        <w:rPr>
          <w:color w:val="000000"/>
          <w:highlight w:val="none"/>
        </w:rPr>
        <w:t xml:space="preserve"> </w:t>
      </w:r>
      <w:r>
        <w:rPr>
          <w:color w:val="000000"/>
          <w:highlight w:val="none"/>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rPr>
        <w:t xml:space="preserve">投标（响应）人：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（盖公章）</w:t>
      </w:r>
      <w:r>
        <w:rPr>
          <w:rFonts w:hint="eastAsia" w:ascii="宋体" w:hAnsi="宋体" w:cs="宋体"/>
          <w:color w:val="000000"/>
          <w:highlight w:val="none"/>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电话：</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传真：</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rPr>
        <w:t xml:space="preserve">电子邮件：</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邮编：</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964"/>
        <w:spacing w:line="360" w:lineRule="auto"/>
        <w:rPr>
          <w:rFonts w:hint="eastAsia" w:ascii="宋体" w:hAnsi="宋体" w:cs="宋体"/>
          <w:color w:val="000000"/>
          <w:highlight w:val="none"/>
          <w:u w:val="single"/>
        </w:rPr>
      </w:pPr>
      <w:r>
        <w:rPr>
          <w:rFonts w:hint="eastAsia" w:ascii="宋体" w:hAnsi="宋体" w:cs="宋体"/>
          <w:color w:val="000000"/>
          <w:highlight w:val="none"/>
        </w:rPr>
        <w:t xml:space="preserve">法定代表人或委托代理人(签字或签章)：</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964"/>
        <w:spacing w:line="360" w:lineRule="auto"/>
        <w:rPr>
          <w:rFonts w:hint="eastAsia" w:ascii="宋体" w:hAnsi="宋体" w:cs="宋体"/>
          <w:color w:val="000000"/>
          <w:highlight w:val="none"/>
        </w:rPr>
      </w:pPr>
      <w:r>
        <w:rPr>
          <w:rFonts w:hint="eastAsia" w:ascii="宋体" w:hAnsi="宋体" w:cs="宋体"/>
          <w:color w:val="000000"/>
          <w:highlight w:val="none"/>
        </w:rPr>
        <w:t xml:space="preserve">日期：</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1038"/>
        <w:ind w:firstLine="682"/>
        <w:spacing w:line="360" w:lineRule="auto"/>
        <w:rPr>
          <w:rFonts w:hint="eastAsia" w:hAnsi="宋体" w:cs="宋体"/>
          <w:b/>
          <w:bCs/>
          <w:color w:val="000000"/>
          <w:spacing w:val="20"/>
          <w:sz w:val="30"/>
          <w:szCs w:val="30"/>
          <w:highlight w:val="none"/>
        </w:rPr>
      </w:pPr>
      <w:r>
        <w:rPr>
          <w:rFonts w:hint="eastAsia" w:hAnsi="宋体" w:cs="宋体"/>
          <w:b/>
          <w:bCs/>
          <w:color w:val="000000"/>
          <w:spacing w:val="20"/>
          <w:sz w:val="30"/>
          <w:szCs w:val="30"/>
          <w:highlight w:val="none"/>
        </w:rPr>
      </w:r>
      <w:r/>
    </w:p>
    <w:p>
      <w:pPr>
        <w:pStyle w:val="964"/>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1038"/>
        <w:ind w:firstLine="682"/>
        <w:spacing w:line="360" w:lineRule="auto"/>
        <w:rPr>
          <w:rFonts w:hint="eastAsia" w:hAnsi="宋体" w:cs="宋体"/>
          <w:b/>
          <w:bCs/>
          <w:color w:val="000000"/>
          <w:spacing w:val="20"/>
          <w:sz w:val="30"/>
          <w:szCs w:val="30"/>
          <w:highlight w:val="none"/>
        </w:rPr>
      </w:pPr>
      <w:r>
        <w:rPr>
          <w:rFonts w:hint="eastAsia" w:hAnsi="宋体" w:cs="宋体"/>
          <w:b/>
          <w:bCs/>
          <w:color w:val="000000"/>
          <w:spacing w:val="20"/>
          <w:sz w:val="30"/>
          <w:szCs w:val="3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4"/>
        <w:jc w:val="center"/>
        <w:spacing w:line="360" w:lineRule="auto"/>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66"/>
        <w:jc w:val="center"/>
        <w:spacing w:before="0" w:after="0" w:line="360" w:lineRule="auto"/>
        <w:rPr>
          <w:rFonts w:hint="eastAsia"/>
          <w:color w:val="000000"/>
          <w:highlight w:val="none"/>
        </w:rPr>
      </w:pPr>
      <w:r/>
      <w:bookmarkStart w:id="27" w:name="_Toc23445"/>
      <w:r>
        <w:rPr>
          <w:rFonts w:hint="eastAsia"/>
          <w:color w:val="000000"/>
          <w:highlight w:val="none"/>
        </w:rPr>
        <w:t xml:space="preserve">第四章 招标书</w:t>
      </w:r>
      <w:bookmarkEnd w:id="27"/>
      <w:r>
        <w:rPr>
          <w:rFonts w:hint="eastAsia"/>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中思项目管理咨询有限公司受苏州市吴江区第四人民医院委托，就该单位所需的吴江四院扩建工程一新院二次供水项目进行公开招标。欢迎符合招标公告投标资格条件的各供应商前来报名参加投标。</w:t>
      </w:r>
      <w:r>
        <w:rPr>
          <w:rFonts w:hint="eastAsia" w:ascii="宋体" w:hAnsi="宋体" w:cs="宋体"/>
          <w:color w:val="000000"/>
          <w:highlight w:val="none"/>
        </w:rPr>
      </w:r>
      <w:r/>
    </w:p>
    <w:p>
      <w:pPr>
        <w:pStyle w:val="1016"/>
        <w:ind w:firstLine="482"/>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一、招标编号：</w:t>
      </w:r>
      <w:r>
        <w:rPr>
          <w:rFonts w:hint="eastAsia" w:ascii="宋体" w:hAnsi="宋体" w:cs="宋体"/>
          <w:color w:val="000000"/>
          <w:highlight w:val="none"/>
          <w:lang w:eastAsia="zh-CN"/>
        </w:rPr>
        <w:t xml:space="preserve">JSZC-320509-SZZS-G2026-0022</w:t>
      </w:r>
      <w:r>
        <w:rPr>
          <w:rFonts w:hint="eastAsia" w:ascii="宋体" w:hAnsi="宋体" w:cs="宋体"/>
          <w:color w:val="000000"/>
          <w:highlight w:val="none"/>
        </w:rPr>
        <w:t xml:space="preserve">号</w:t>
      </w:r>
      <w:r>
        <w:rPr>
          <w:rFonts w:hint="eastAsia" w:ascii="宋体" w:hAnsi="宋体" w:cs="宋体"/>
          <w:color w:val="000000"/>
          <w:highlight w:val="none"/>
        </w:rPr>
      </w:r>
      <w:r/>
    </w:p>
    <w:p>
      <w:pPr>
        <w:pStyle w:val="1016"/>
        <w:ind w:firstLine="482"/>
        <w:spacing w:line="360" w:lineRule="auto"/>
        <w:rPr>
          <w:rFonts w:hint="eastAsia" w:ascii="宋体" w:hAnsi="宋体" w:cs="宋体"/>
          <w:color w:val="000000"/>
          <w:highlight w:val="none"/>
          <w:lang w:val="zh-CN"/>
        </w:rPr>
      </w:pPr>
      <w:r>
        <w:rPr>
          <w:rFonts w:hint="eastAsia" w:ascii="宋体" w:hAnsi="宋体" w:cs="宋体"/>
          <w:b/>
          <w:bCs/>
          <w:color w:val="000000"/>
          <w:highlight w:val="none"/>
        </w:rPr>
        <w:t xml:space="preserve">二</w:t>
      </w:r>
      <w:r>
        <w:rPr>
          <w:rFonts w:hint="eastAsia" w:ascii="宋体" w:hAnsi="宋体" w:cs="宋体"/>
          <w:b/>
          <w:bCs/>
          <w:color w:val="000000"/>
          <w:highlight w:val="none"/>
          <w:lang w:val="zh-CN"/>
        </w:rPr>
        <w:t xml:space="preserve">、采购项目名称：</w:t>
      </w:r>
      <w:r>
        <w:rPr>
          <w:rFonts w:hint="eastAsia" w:ascii="宋体" w:hAnsi="宋体" w:cs="宋体"/>
          <w:color w:val="000000"/>
          <w:highlight w:val="none"/>
        </w:rPr>
        <w:t xml:space="preserve">吴江四院扩建工程一新院二次供水项目</w:t>
      </w:r>
      <w:r>
        <w:rPr>
          <w:rFonts w:hint="eastAsia" w:ascii="宋体" w:hAnsi="宋体" w:cs="宋体"/>
          <w:color w:val="000000"/>
          <w:highlight w:val="none"/>
          <w:lang w:val="zh-CN"/>
        </w:rPr>
      </w:r>
      <w:r/>
    </w:p>
    <w:p>
      <w:pPr>
        <w:pStyle w:val="1016"/>
        <w:ind w:firstLine="482"/>
        <w:spacing w:line="360" w:lineRule="auto"/>
        <w:rPr>
          <w:rFonts w:hint="eastAsia" w:ascii="宋体" w:hAnsi="宋体" w:eastAsia="宋体" w:cs="宋体"/>
          <w:color w:val="000000"/>
          <w:highlight w:val="none"/>
          <w:lang w:eastAsia="zh-CN"/>
        </w:rPr>
      </w:pPr>
      <w:r>
        <w:rPr>
          <w:rFonts w:hint="eastAsia" w:ascii="宋体" w:hAnsi="宋体" w:cs="宋体"/>
          <w:b/>
          <w:bCs/>
          <w:color w:val="000000"/>
          <w:highlight w:val="none"/>
        </w:rPr>
        <w:t xml:space="preserve">三、采购预算：</w:t>
      </w:r>
      <w:r>
        <w:rPr>
          <w:rFonts w:hint="eastAsia" w:ascii="宋体" w:hAnsi="宋体" w:cs="宋体"/>
          <w:color w:val="000000"/>
          <w:highlight w:val="none"/>
          <w:lang w:eastAsia="zh-CN"/>
        </w:rPr>
        <w:t xml:space="preserve">壹佰叁拾捌万伍仟元整（¥1385000.00）</w:t>
      </w:r>
      <w:r>
        <w:rPr>
          <w:rFonts w:hint="eastAsia" w:ascii="宋体" w:hAnsi="宋体" w:eastAsia="宋体" w:cs="宋体"/>
          <w:color w:val="000000"/>
          <w:highlight w:val="none"/>
          <w:lang w:eastAsia="zh-CN"/>
        </w:rPr>
      </w:r>
      <w:r/>
    </w:p>
    <w:p>
      <w:pPr>
        <w:pStyle w:val="1016"/>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四、货物清单及技术性能要求：</w:t>
      </w:r>
      <w:r>
        <w:rPr>
          <w:rFonts w:hint="eastAsia" w:ascii="宋体" w:hAnsi="宋体" w:cs="宋体"/>
          <w:b/>
          <w:bCs/>
          <w:color w:val="000000"/>
          <w:highlight w:val="none"/>
        </w:rPr>
      </w:r>
      <w:r/>
    </w:p>
    <w:p>
      <w:pPr>
        <w:pStyle w:val="964"/>
        <w:ind w:firstLine="422"/>
        <w:keepLines w:val="0"/>
        <w:keepNext w:val="0"/>
        <w:pageBreakBefore w:val="0"/>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（一）</w:t>
      </w:r>
      <w:r>
        <w:rPr>
          <w:rFonts w:hint="eastAsia" w:ascii="宋体" w:hAnsi="宋体" w:eastAsia="宋体" w:cs="宋体"/>
          <w:b/>
          <w:bCs/>
          <w:color w:val="000000"/>
          <w:sz w:val="24"/>
          <w:szCs w:val="24"/>
          <w:highlight w:val="none"/>
        </w:rPr>
        <w:t xml:space="preserve">二次供水设备</w:t>
      </w:r>
      <w:r>
        <w:rPr>
          <w:rFonts w:hint="eastAsia" w:ascii="宋体" w:hAnsi="宋体" w:eastAsia="宋体" w:cs="宋体"/>
          <w:color w:val="000000"/>
          <w:sz w:val="24"/>
          <w:szCs w:val="24"/>
          <w:highlight w:val="none"/>
        </w:rPr>
        <w:t xml:space="preserve">（以下简称设备）包括不锈钢水箱、水泵（含电机）、隔膜式气压罐、控制柜（含变频器、可编程控制器及其他元器件）、压力传感器、支座，水泵进水口和出水口的管路、阀门、止回阀，等部分组成。设备应高效节能、运行安全可靠、管理方便、供水压力稳定、流量连续可调，设备性能参数符合设计要求，设备配套使用的部件、材料均应选用国家标准的产品。控制系统可选用优质品牌PLC或选用科技技术含量更高的数字化集成全变频控制恒压供水技术。</w:t>
      </w:r>
      <w:r>
        <w:rPr>
          <w:rFonts w:hint="eastAsia" w:ascii="宋体" w:hAnsi="宋体" w:cs="宋体"/>
          <w:b/>
          <w:bCs/>
          <w:color w:val="000000"/>
          <w:highlight w:val="none"/>
        </w:rPr>
      </w:r>
      <w:r/>
    </w:p>
    <w:p>
      <w:pPr>
        <w:pStyle w:val="1016"/>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二</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rPr>
        <w:t xml:space="preserve">采购清单</w:t>
      </w:r>
      <w:r>
        <w:rPr>
          <w:rFonts w:hint="eastAsia" w:ascii="宋体" w:hAnsi="宋体" w:cs="宋体"/>
          <w:b/>
          <w:bCs/>
          <w:color w:val="000000"/>
          <w:highlight w:val="none"/>
          <w:lang w:val="en-US" w:eastAsia="zh-CN"/>
        </w:rPr>
        <w:t xml:space="preserve">及技术要求</w:t>
      </w:r>
      <w:r>
        <w:rPr>
          <w:rFonts w:hint="eastAsia" w:ascii="宋体" w:hAnsi="宋体" w:cs="宋体"/>
          <w:b/>
          <w:bCs/>
          <w:color w:val="000000"/>
          <w:highlight w:val="none"/>
        </w:rPr>
        <w:t xml:space="preserve">：</w:t>
      </w:r>
      <w:r>
        <w:rPr>
          <w:rFonts w:hint="eastAsia" w:ascii="宋体" w:hAnsi="宋体" w:cs="宋体"/>
          <w:b/>
          <w:bCs/>
          <w:color w:val="000000"/>
          <w:highlight w:val="none"/>
        </w:rPr>
      </w:r>
      <w:r/>
    </w:p>
    <w:tbl>
      <w:tblPr>
        <w:tblW w:w="109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618"/>
        <w:gridCol w:w="5619"/>
        <w:gridCol w:w="827"/>
        <w:gridCol w:w="940"/>
        <w:gridCol w:w="940"/>
      </w:tblGrid>
      <w:tr>
        <w:trPr/>
        <w:tc>
          <w:tcPr>
            <w:tcW w:w="958" w:type="dxa"/>
            <w:vAlign w:val="center"/>
            <w:textDirection w:val="lrTb"/>
            <w:noWrap w:val="false"/>
          </w:tcPr>
          <w:p>
            <w:pPr>
              <w:pStyle w:val="964"/>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1618" w:type="dxa"/>
            <w:vAlign w:val="center"/>
            <w:textDirection w:val="lrTb"/>
            <w:noWrap w:val="false"/>
          </w:tcPr>
          <w:p>
            <w:pPr>
              <w:pStyle w:val="964"/>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设备名称</w:t>
            </w:r>
            <w:r>
              <w:rPr>
                <w:rFonts w:hint="eastAsia" w:ascii="宋体" w:hAnsi="宋体" w:eastAsia="宋体" w:cs="宋体"/>
                <w:b/>
                <w:bCs/>
                <w:color w:val="000000"/>
                <w:sz w:val="24"/>
                <w:szCs w:val="24"/>
                <w:highlight w:val="none"/>
              </w:rPr>
            </w:r>
            <w:r/>
          </w:p>
        </w:tc>
        <w:tc>
          <w:tcPr>
            <w:tcW w:w="5619" w:type="dxa"/>
            <w:vAlign w:val="center"/>
            <w:textDirection w:val="lrTb"/>
            <w:noWrap w:val="false"/>
          </w:tcPr>
          <w:p>
            <w:pPr>
              <w:pStyle w:val="964"/>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技术要求</w:t>
            </w:r>
            <w:r>
              <w:rPr>
                <w:rFonts w:hint="eastAsia" w:ascii="宋体" w:hAnsi="宋体" w:eastAsia="宋体" w:cs="宋体"/>
                <w:b/>
                <w:bCs/>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c>
          <w:tcPr>
            <w:tcW w:w="940" w:type="dxa"/>
            <w:vAlign w:val="center"/>
            <w:textDirection w:val="lrTb"/>
            <w:noWrap w:val="false"/>
          </w:tcPr>
          <w:p>
            <w:pPr>
              <w:pStyle w:val="964"/>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c>
          <w:tcPr>
            <w:tcW w:w="940" w:type="dxa"/>
            <w:vAlign w:val="center"/>
            <w:textDirection w:val="lrTb"/>
            <w:noWrap w:val="false"/>
          </w:tcPr>
          <w:p>
            <w:pPr>
              <w:pStyle w:val="964"/>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tc>
      </w:tr>
      <w:tr>
        <w:trPr/>
        <w:tc>
          <w:tcPr>
            <w:gridSpan w:val="6"/>
            <w:tcW w:w="10902" w:type="dxa"/>
            <w:vAlign w:val="center"/>
            <w:textDirection w:val="lrTb"/>
            <w:noWrap w:val="false"/>
          </w:tcPr>
          <w:p>
            <w:pPr>
              <w:pStyle w:val="964"/>
              <w:ind w:firstLine="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lang w:val="en-US" w:eastAsia="zh-CN" w:bidi="ar-SA"/>
              </w:rPr>
              <w:t xml:space="preserve">供水泵房</w:t>
            </w:r>
            <w:r>
              <w:rPr>
                <w:rFonts w:hint="eastAsia" w:ascii="宋体" w:hAnsi="宋体" w:eastAsia="宋体" w:cs="宋体"/>
                <w:b/>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水泵</w:t>
            </w:r>
            <w:r>
              <w:rPr>
                <w:rFonts w:hint="eastAsia" w:ascii="宋体" w:hAnsi="宋体" w:eastAsia="宋体" w:cs="宋体"/>
                <w:bCs/>
                <w:color w:val="000000"/>
                <w:sz w:val="24"/>
                <w:szCs w:val="24"/>
                <w:highlight w:val="none"/>
                <w:lang w:val="en-US" w:eastAsia="zh-CN" w:bidi="ar-SA"/>
              </w:rPr>
            </w:r>
            <w:r/>
          </w:p>
        </w:tc>
        <w:tc>
          <w:tcPr>
            <w:tcW w:w="5619" w:type="dxa"/>
            <w:vAlign w:val="center"/>
            <w:textDirection w:val="lrTb"/>
            <w:noWrap w:val="false"/>
          </w:tcPr>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u w:val="single"/>
                <w:lang w:val="en-US" w:eastAsia="zh-CN" w:bidi="ar-SA"/>
              </w:rPr>
              <w:t xml:space="preserve">泵体材料（包含叶轮、导叶、机封、泵轴、底座、顶盖等与水接触部件，均为06Cr19Ni10/304（GB/T 3280-2015）或06Cr17Ni12Mo2/316（GB/T 3280-2015）不锈钢材料）</w:t>
            </w:r>
            <w:r>
              <w:rPr>
                <w:rFonts w:hint="eastAsia" w:ascii="宋体" w:hAnsi="宋体" w:eastAsia="宋体" w:cs="宋体"/>
                <w:color w:val="000000"/>
                <w:sz w:val="24"/>
                <w:szCs w:val="24"/>
                <w:highlight w:val="none"/>
                <w:lang w:val="en-US" w:eastAsia="zh-CN" w:bidi="ar-SA"/>
              </w:rPr>
              <w:t xml:space="preserve">。水泵性能应符合GB/T5657要求，效率值不低于GB19762效率要求的规定。水泵采用通过第三方节水、节能检测认证的优质品牌水泵，设有备用水泵，备用水泵的供水能力不应小于最大一台运行工作水泵的供水能力。水泵采用机械密封，采用集装式机封，静音轴承，</w:t>
            </w:r>
            <w:r>
              <w:rPr>
                <w:rFonts w:hint="eastAsia" w:ascii="宋体" w:hAnsi="宋体" w:eastAsia="宋体" w:cs="宋体"/>
                <w:b/>
                <w:bCs/>
                <w:color w:val="000000"/>
                <w:sz w:val="24"/>
                <w:szCs w:val="24"/>
                <w:highlight w:val="none"/>
                <w:u w:val="single"/>
                <w:lang w:val="en-US" w:eastAsia="zh-CN" w:bidi="ar-SA"/>
              </w:rPr>
              <w:t xml:space="preserve">水泵叶轮需为满焊。</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水泵技术参数：Q≥10.0L/S,H≥55m,N≤11.0kW。</w:t>
            </w:r>
            <w:r>
              <w:rPr>
                <w:rFonts w:hint="eastAsia" w:ascii="宋体" w:hAnsi="宋体" w:eastAsia="宋体" w:cs="宋体"/>
                <w:color w:val="000000"/>
                <w:sz w:val="24"/>
                <w:szCs w:val="24"/>
                <w:highlight w:val="none"/>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3、水泵能与变频器配合保持最佳效率点，避免工作水泵低频率下运行。变频器采用知名品牌。水泵配套的电机为高效品牌电机（新二级能效及以上）。</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4、水泵电机：防护等级不低于IP55，电机绝缘等级为不低于F级，电源类型为：380V/50HZ。电机轴承采用NSK\NTN\SKF静音轴承。</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5、水泵的震动值、噪声级以及安全性能的要求应符合国家及行业相关标准规定。</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6、泵轴选用不锈钢，叶轮选用不锈钢。在容许工作条件范围运转时，滚动轴承的基本额定寿命不小于30000小时。</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密封采用机械密封。机械密封的基本额定寿命不小于10000小时，制造材料动静环为碳化硅、碳化钨，结构件为不锈钢，水泵与电机采用分体式设计，联轴器连接，联轴器采用对开式联轴器，与轴之间应有定位销，安装后无需重新定位，联轴器外应有不锈钢的联轴器套保护。</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8、水泵电机和控制柜应有可靠的接地装置，并有警告标志、线号标记。</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9、供应商应提供整机安装尺寸，并负责安装调试。</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10、水泵应有旋转方向标志,铭牌应平整光洁，文字、符号、线条应清晰，具体内容及要求应符合GB/T13306等规定。  </w:t>
            </w:r>
            <w:r>
              <w:rPr>
                <w:rFonts w:hint="eastAsia" w:ascii="宋体" w:hAnsi="宋体" w:eastAsia="宋体" w:cs="宋体"/>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一用一备</w:t>
            </w:r>
            <w:r>
              <w:rPr>
                <w:rFonts w:hint="eastAsia" w:ascii="宋体" w:hAnsi="宋体" w:eastAsia="宋体" w:cs="宋体"/>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潜污泵</w:t>
            </w:r>
            <w:r>
              <w:rPr>
                <w:rFonts w:hint="eastAsia" w:ascii="宋体" w:hAnsi="宋体" w:eastAsia="宋体" w:cs="宋体"/>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1、Q≥11.5L/S，H≥15m，N≤3.0kW；</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2、自动耦合，配置304不锈钢链条；</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3、设两级控制，低液位单泵启动，高液位双泵同启兼顾高位水淹报警；</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4、设备外壳不锈钢材质。</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5、控制箱不低于IP54（含耦合、排污泵控制箱安装）</w:t>
            </w:r>
            <w:r>
              <w:rPr>
                <w:rFonts w:hint="eastAsia" w:ascii="宋体" w:hAnsi="宋体" w:eastAsia="宋体" w:cs="宋体"/>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组</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组合式成品不锈钢水箱</w:t>
            </w:r>
            <w:r>
              <w:rPr>
                <w:rFonts w:hint="eastAsia" w:ascii="宋体" w:hAnsi="宋体" w:eastAsia="宋体" w:cs="宋体"/>
                <w:bCs/>
                <w:color w:val="000000"/>
                <w:sz w:val="24"/>
                <w:szCs w:val="24"/>
                <w:highlight w:val="none"/>
                <w:lang w:val="en-US" w:eastAsia="zh-CN" w:bidi="ar-SA"/>
              </w:rPr>
            </w:r>
            <w:r/>
          </w:p>
        </w:tc>
        <w:tc>
          <w:tcPr>
            <w:tcW w:w="5619" w:type="dxa"/>
            <w:vAlign w:val="center"/>
            <w:textDirection w:val="lrTb"/>
            <w:noWrap w:val="false"/>
          </w:tcPr>
          <w:p>
            <w:pPr>
              <w:pStyle w:val="964"/>
              <w:numPr>
                <w:ilvl w:val="0"/>
                <w:numId w:val="3"/>
              </w:numPr>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水箱规格：5.0mx4.0mx2.0m（长*宽*高）。</w:t>
            </w:r>
            <w:r>
              <w:rPr>
                <w:rFonts w:hint="eastAsia" w:ascii="宋体" w:hAnsi="宋体" w:eastAsia="宋体" w:cs="宋体"/>
                <w:color w:val="000000"/>
                <w:sz w:val="24"/>
                <w:szCs w:val="24"/>
                <w:highlight w:val="none"/>
                <w:lang w:val="en-US" w:eastAsia="zh-CN" w:bidi="ar-SA"/>
              </w:rPr>
            </w:r>
            <w:r/>
          </w:p>
          <w:p>
            <w:pPr>
              <w:pStyle w:val="964"/>
              <w:numPr>
                <w:ilvl w:val="0"/>
                <w:numId w:val="0"/>
              </w:numPr>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2、材质：316L（含附件）；附配件（水位计、内外人梯、人孔双锁、溢水漏斗、透气装置等）。</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3、水池底板、下侧板板材厚度≥2.5mm。</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4、水池中侧板板材厚度≥2.0mm。</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5、水池上侧板、顶板板材厚度≥1.5mm。</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6、水池槽钢底座采用8#镀锌槽钢，现场制作。</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7、所有水箱应在现场制作安装，采用氩气保护焊焊接。</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8、水箱人孔带锁具，须三点式双锁制。</w:t>
            </w:r>
            <w:r>
              <w:rPr>
                <w:rFonts w:hint="eastAsia" w:ascii="宋体" w:hAnsi="宋体" w:eastAsia="宋体" w:cs="宋体"/>
                <w:color w:val="000000"/>
                <w:sz w:val="24"/>
                <w:szCs w:val="24"/>
                <w:highlight w:val="none"/>
                <w:lang w:val="en-US" w:eastAsia="zh-CN" w:bidi="ar-SA"/>
              </w:rPr>
            </w:r>
            <w:r/>
          </w:p>
          <w:p>
            <w:pPr>
              <w:pStyle w:val="964"/>
              <w:ind w:left="0" w:firstLine="0"/>
              <w:jc w:val="both"/>
              <w:spacing w:line="360" w:lineRule="auto"/>
              <w:widowControl w:val="off"/>
              <w:tabs>
                <w:tab w:val="left" w:pos="-200" w:leader="none"/>
                <w:tab w:val="left" w:pos="567" w:leader="none"/>
                <w:tab w:val="left" w:pos="840" w:leader="none"/>
                <w:tab w:val="left" w:pos="99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不锈钢水箱采用凸型球面（包括水箱底板）装配式焊接结构。水箱底座拼装应采用焊接形式现场拼装，槽钢对接处须设置在基础上。水箱应设有进出水管、透气口、溢流口、放空口等，并根据设计要求提供其他接口。所有开孔处要求采用翻边角焊，不能采用与箱体直接角焊的方式。水箱内外应设置爬梯，爬梯材质与水箱板材质相同。</w:t>
            </w:r>
            <w:r>
              <w:rPr>
                <w:rFonts w:hint="eastAsia" w:ascii="宋体" w:hAnsi="宋体" w:eastAsia="宋体" w:cs="宋体"/>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成品隔膜式气压罐</w:t>
            </w:r>
            <w:r>
              <w:rPr>
                <w:rFonts w:hint="eastAsia" w:ascii="宋体" w:hAnsi="宋体" w:eastAsia="宋体" w:cs="宋体"/>
                <w:bCs/>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tabs>
                <w:tab w:val="left" w:pos="34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1、系统膨胀罐有效容积</w:t>
            </w:r>
            <w:r>
              <w:rPr>
                <w:rFonts w:hint="eastAsia" w:ascii="宋体" w:hAnsi="宋体" w:eastAsia="宋体" w:cs="宋体"/>
                <w:color w:val="000000"/>
                <w:sz w:val="24"/>
                <w:szCs w:val="24"/>
                <w:highlight w:val="none"/>
                <w:lang w:val="en-US" w:eastAsia="zh-CN"/>
              </w:rPr>
              <w:t xml:space="preserve">约300</w:t>
            </w:r>
            <w:r>
              <w:rPr>
                <w:rFonts w:hint="eastAsia" w:ascii="宋体" w:hAnsi="宋体" w:eastAsia="宋体" w:cs="宋体"/>
                <w:color w:val="000000"/>
                <w:sz w:val="24"/>
                <w:szCs w:val="24"/>
                <w:highlight w:val="none"/>
              </w:rPr>
              <w:t xml:space="preserve">L，工作压力</w:t>
            </w:r>
            <w:r>
              <w:rPr>
                <w:rFonts w:hint="eastAsia" w:ascii="宋体" w:hAnsi="宋体" w:eastAsia="宋体" w:cs="宋体"/>
                <w:color w:val="000000"/>
                <w:sz w:val="24"/>
                <w:szCs w:val="24"/>
                <w:highlight w:val="none"/>
                <w:lang w:val="en-US" w:eastAsia="zh-CN"/>
              </w:rPr>
              <w:t xml:space="preserve">约1.6</w:t>
            </w:r>
            <w:r>
              <w:rPr>
                <w:rFonts w:hint="eastAsia" w:ascii="宋体" w:hAnsi="宋体" w:eastAsia="宋体" w:cs="宋体"/>
                <w:color w:val="000000"/>
                <w:sz w:val="24"/>
                <w:szCs w:val="24"/>
                <w:highlight w:val="none"/>
              </w:rPr>
              <w:t xml:space="preserve">Mpa。</w:t>
            </w:r>
            <w:r>
              <w:rPr>
                <w:rFonts w:hint="eastAsia" w:ascii="宋体" w:hAnsi="宋体" w:eastAsia="宋体" w:cs="宋体"/>
                <w:color w:val="000000"/>
                <w:sz w:val="24"/>
                <w:szCs w:val="24"/>
                <w:highlight w:val="none"/>
              </w:rPr>
            </w:r>
            <w:r/>
          </w:p>
          <w:p>
            <w:pPr>
              <w:pStyle w:val="964"/>
              <w:jc w:val="left"/>
              <w:spacing w:line="360" w:lineRule="auto"/>
              <w:widowControl/>
              <w:tabs>
                <w:tab w:val="left" w:pos="34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2、气压罐壳体选用AISI316不锈钢。</w:t>
            </w:r>
            <w:r>
              <w:rPr>
                <w:rFonts w:hint="eastAsia" w:ascii="宋体" w:hAnsi="宋体" w:eastAsia="宋体" w:cs="宋体"/>
                <w:color w:val="000000"/>
                <w:sz w:val="24"/>
                <w:szCs w:val="24"/>
                <w:highlight w:val="none"/>
              </w:rPr>
            </w:r>
            <w:r/>
          </w:p>
          <w:p>
            <w:pPr>
              <w:pStyle w:val="964"/>
              <w:jc w:val="left"/>
              <w:spacing w:line="360" w:lineRule="auto"/>
              <w:widowControl/>
              <w:tabs>
                <w:tab w:val="left" w:pos="346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3、气压罐球囊选用耐高温耐腐蚀的丁基橡胶球囊。</w:t>
            </w:r>
            <w:r>
              <w:rPr>
                <w:rFonts w:hint="eastAsia" w:ascii="宋体" w:hAnsi="宋体" w:eastAsia="宋体" w:cs="宋体"/>
                <w:color w:val="000000"/>
                <w:sz w:val="24"/>
                <w:szCs w:val="24"/>
                <w:highlight w:val="none"/>
                <w:lang w:eastAsia="zh-CN"/>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紫外线消毒设备</w:t>
            </w:r>
            <w:r>
              <w:rPr>
                <w:rFonts w:hint="eastAsia" w:ascii="宋体" w:hAnsi="宋体" w:eastAsia="宋体" w:cs="宋体"/>
                <w:bCs/>
                <w:color w:val="000000"/>
                <w:sz w:val="24"/>
                <w:szCs w:val="24"/>
                <w:highlight w:val="none"/>
                <w:lang w:val="en-US" w:eastAsia="zh-CN" w:bidi="ar-SA"/>
              </w:rPr>
            </w:r>
            <w:r/>
          </w:p>
        </w:tc>
        <w:tc>
          <w:tcPr>
            <w:tcW w:w="5619" w:type="dxa"/>
            <w:vAlign w:val="center"/>
            <w:textDirection w:val="lrTb"/>
            <w:noWrap w:val="false"/>
          </w:tcPr>
          <w:p>
            <w:pPr>
              <w:pStyle w:val="964"/>
              <w:numPr>
                <w:ilvl w:val="0"/>
                <w:numId w:val="4"/>
              </w:numPr>
              <w:jc w:val="both"/>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Q≥36.0m3/h，具备在线检测紫外强度、远程控制和自动清洗功能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64"/>
              <w:numPr>
                <w:ilvl w:val="0"/>
                <w:numId w:val="4"/>
              </w:numPr>
              <w:jc w:val="both"/>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▲具有涉及饮用水卫生安全产品卫生许可批件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提供相关证明材料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964"/>
              <w:numPr>
                <w:ilvl w:val="0"/>
                <w:numId w:val="0"/>
              </w:num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在峰值流量下、紫外穿透率为90%时、在计入灯管老化系数和结垢系数修正后，所能实现的最小有效紫外线剂量不得小于40mJ/cm2。</w:t>
            </w:r>
            <w:r>
              <w:rPr>
                <w:rFonts w:hint="eastAsia" w:ascii="宋体" w:hAnsi="宋体" w:eastAsia="宋体" w:cs="宋体"/>
                <w:color w:val="000000"/>
                <w:sz w:val="24"/>
                <w:szCs w:val="24"/>
                <w:highlight w:val="none"/>
              </w:rPr>
            </w:r>
            <w:r/>
          </w:p>
          <w:p>
            <w:pPr>
              <w:pStyle w:val="964"/>
              <w:numPr>
                <w:ilvl w:val="0"/>
                <w:numId w:val="0"/>
              </w:num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紫外线消毒设备能完成所有正常消毒及监控功能，并完整配套，由以下几部分组成：紫外线消毒器和灯管：灯管数量由厂家根据本工程设计，满足本次招标技术条件的要求。电控柜：一个消毒器用一个电控柜控制。紫外光强探测系统：根据国际权威认证要求和设备制造商的设备特点自行设置，每台设备安装1个紫外探头。</w:t>
            </w:r>
            <w:r>
              <w:rPr>
                <w:rFonts w:hint="eastAsia" w:ascii="宋体" w:hAnsi="宋体" w:eastAsia="宋体" w:cs="宋体"/>
                <w:color w:val="000000"/>
                <w:sz w:val="24"/>
                <w:szCs w:val="24"/>
                <w:highlight w:val="none"/>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除湿机</w:t>
            </w:r>
            <w:r>
              <w:rPr>
                <w:rFonts w:hint="eastAsia" w:ascii="宋体" w:hAnsi="宋体" w:eastAsia="宋体" w:cs="宋体"/>
                <w:bCs/>
                <w:color w:val="000000"/>
                <w:sz w:val="24"/>
                <w:szCs w:val="24"/>
                <w:highlight w:val="none"/>
                <w:lang w:val="en-US" w:eastAsia="zh-CN" w:bidi="ar-SA"/>
              </w:rPr>
            </w:r>
            <w:r/>
          </w:p>
        </w:tc>
        <w:tc>
          <w:tcPr>
            <w:tcW w:w="5619" w:type="dxa"/>
            <w:vAlign w:val="center"/>
            <w:textDirection w:val="lrTb"/>
            <w:noWrap w:val="false"/>
          </w:tcPr>
          <w:p>
            <w:pPr>
              <w:pStyle w:val="964"/>
              <w:numPr>
                <w:ilvl w:val="0"/>
                <w:numId w:val="5"/>
              </w:numPr>
              <w:ind w:firstLine="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除湿量：≥138L/天。</w:t>
            </w:r>
            <w:r>
              <w:rPr>
                <w:rFonts w:hint="eastAsia" w:ascii="宋体" w:hAnsi="宋体" w:eastAsia="宋体" w:cs="宋体"/>
                <w:color w:val="000000"/>
                <w:sz w:val="24"/>
                <w:szCs w:val="24"/>
                <w:highlight w:val="none"/>
                <w:lang w:val="en-US" w:eastAsia="zh-CN" w:bidi="ar-SA"/>
              </w:rPr>
            </w:r>
            <w:r/>
          </w:p>
          <w:p>
            <w:pPr>
              <w:pStyle w:val="964"/>
              <w:numPr>
                <w:ilvl w:val="0"/>
                <w:numId w:val="5"/>
              </w:numPr>
              <w:ind w:firstLine="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循环风量：≥1200m³/h。</w:t>
            </w:r>
            <w:r>
              <w:rPr>
                <w:rFonts w:hint="eastAsia" w:ascii="宋体" w:hAnsi="宋体" w:eastAsia="宋体" w:cs="宋体"/>
                <w:color w:val="000000"/>
                <w:sz w:val="24"/>
                <w:szCs w:val="24"/>
                <w:highlight w:val="none"/>
                <w:lang w:val="en-US" w:eastAsia="zh-CN" w:bidi="ar-SA"/>
              </w:rPr>
            </w:r>
            <w:r/>
          </w:p>
          <w:p>
            <w:pPr>
              <w:pStyle w:val="964"/>
              <w:numPr>
                <w:ilvl w:val="0"/>
                <w:numId w:val="5"/>
              </w:numPr>
              <w:ind w:firstLine="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额定输入功率：≤2.0kW</w:t>
            </w:r>
            <w:r>
              <w:rPr>
                <w:rFonts w:hint="eastAsia" w:ascii="宋体" w:hAnsi="宋体" w:eastAsia="宋体" w:cs="宋体"/>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保洁架</w:t>
            </w:r>
            <w:r>
              <w:rPr>
                <w:rFonts w:hint="eastAsia" w:ascii="宋体" w:hAnsi="宋体" w:eastAsia="宋体" w:cs="宋体"/>
                <w:bCs/>
                <w:color w:val="000000"/>
                <w:sz w:val="24"/>
                <w:szCs w:val="24"/>
                <w:highlight w:val="none"/>
                <w:lang w:val="en-US" w:eastAsia="zh-CN" w:bidi="ar-SA"/>
              </w:rPr>
            </w:r>
            <w:r/>
          </w:p>
        </w:tc>
        <w:tc>
          <w:tcPr>
            <w:tcW w:w="5619" w:type="dxa"/>
            <w:vAlign w:val="center"/>
            <w:textDirection w:val="lrTb"/>
            <w:noWrap w:val="false"/>
          </w:tcPr>
          <w:p>
            <w:pPr>
              <w:pStyle w:val="964"/>
              <w:numPr>
                <w:ilvl w:val="0"/>
                <w:numId w:val="6"/>
              </w:numPr>
              <w:ind w:firstLine="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材质：不锈钢。</w:t>
            </w:r>
            <w:r>
              <w:rPr>
                <w:rFonts w:hint="eastAsia" w:ascii="宋体" w:hAnsi="宋体" w:eastAsia="宋体" w:cs="宋体"/>
                <w:bCs/>
                <w:color w:val="000000"/>
                <w:sz w:val="24"/>
                <w:szCs w:val="24"/>
                <w:highlight w:val="none"/>
                <w:lang w:val="en-US" w:eastAsia="zh-CN" w:bidi="ar-SA"/>
              </w:rPr>
            </w:r>
            <w:r/>
          </w:p>
          <w:p>
            <w:pPr>
              <w:pStyle w:val="964"/>
              <w:numPr>
                <w:ilvl w:val="0"/>
                <w:numId w:val="6"/>
              </w:numPr>
              <w:ind w:firstLine="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含托盘、毛巾、扫把、簸箕、水桶、拖把等相关配套</w:t>
            </w:r>
            <w:r>
              <w:rPr>
                <w:rFonts w:hint="eastAsia" w:ascii="宋体" w:hAnsi="宋体" w:eastAsia="宋体" w:cs="宋体"/>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远传液位变送器</w:t>
            </w:r>
            <w:r>
              <w:rPr>
                <w:rFonts w:hint="eastAsia" w:ascii="宋体" w:hAnsi="宋体" w:eastAsia="宋体" w:cs="宋体"/>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4-20毫安通讯，0-3米扬程,不低于ip55防水等级</w:t>
            </w:r>
            <w:r>
              <w:rPr>
                <w:rFonts w:hint="eastAsia" w:ascii="宋体" w:hAnsi="宋体" w:eastAsia="宋体" w:cs="宋体"/>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电磁流量计</w:t>
            </w:r>
            <w:r>
              <w:rPr>
                <w:rFonts w:hint="eastAsia" w:ascii="宋体" w:hAnsi="宋体" w:eastAsia="宋体" w:cs="宋体"/>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规格：</w:t>
            </w:r>
            <w:r>
              <w:rPr>
                <w:rFonts w:hint="eastAsia" w:ascii="宋体" w:hAnsi="宋体" w:eastAsia="宋体" w:cs="宋体"/>
                <w:color w:val="000000"/>
                <w:sz w:val="24"/>
                <w:szCs w:val="24"/>
                <w:highlight w:val="none"/>
              </w:rPr>
              <w:t xml:space="preserve">DN100</w:t>
            </w:r>
            <w:r>
              <w:rPr>
                <w:rFonts w:hint="eastAsia" w:ascii="宋体" w:hAnsi="宋体" w:eastAsia="宋体" w:cs="宋体"/>
                <w:color w:val="000000"/>
                <w:sz w:val="24"/>
                <w:szCs w:val="24"/>
                <w:highlight w:val="none"/>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1、Modbus通讯。</w:t>
            </w:r>
            <w:r>
              <w:rPr>
                <w:rFonts w:hint="eastAsia" w:ascii="宋体" w:hAnsi="宋体" w:eastAsia="宋体" w:cs="宋体"/>
                <w:color w:val="000000"/>
                <w:sz w:val="24"/>
                <w:szCs w:val="24"/>
                <w:highlight w:val="none"/>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2、必须具有计量器具型式批准证书、制造计量器具许可证。</w:t>
            </w:r>
            <w:r>
              <w:rPr>
                <w:rFonts w:hint="eastAsia" w:ascii="宋体" w:hAnsi="宋体" w:eastAsia="宋体" w:cs="宋体"/>
                <w:color w:val="000000"/>
                <w:sz w:val="24"/>
                <w:szCs w:val="24"/>
                <w:highlight w:val="none"/>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3、计量精度千分之五。</w:t>
            </w:r>
            <w:r>
              <w:rPr>
                <w:rFonts w:hint="eastAsia" w:ascii="宋体" w:hAnsi="宋体" w:eastAsia="宋体" w:cs="宋体"/>
                <w:color w:val="000000"/>
                <w:sz w:val="24"/>
                <w:szCs w:val="24"/>
                <w:highlight w:val="none"/>
              </w:rPr>
            </w:r>
            <w:r/>
          </w:p>
          <w:p>
            <w:pPr>
              <w:pStyle w:val="964"/>
              <w:ind w:firstLine="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4、传感器和变送器可以成套实现在线标定，并且转换器可完全互换</w:t>
            </w:r>
            <w:r>
              <w:rPr>
                <w:rFonts w:hint="eastAsia" w:ascii="宋体" w:hAnsi="宋体" w:eastAsia="宋体" w:cs="宋体"/>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余氯仪</w:t>
            </w:r>
            <w:r>
              <w:rPr>
                <w:rFonts w:hint="eastAsia" w:ascii="宋体" w:hAnsi="宋体" w:eastAsia="宋体" w:cs="宋体"/>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与浊度仪统一品牌，电极法检测，检测精度±0.01ppm</w:t>
            </w:r>
            <w:r>
              <w:rPr>
                <w:rFonts w:hint="eastAsia" w:ascii="宋体" w:hAnsi="宋体" w:eastAsia="宋体" w:cs="宋体"/>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浊度仪</w:t>
            </w:r>
            <w:r>
              <w:rPr>
                <w:rFonts w:hint="eastAsia" w:ascii="宋体" w:hAnsi="宋体" w:eastAsia="宋体" w:cs="宋体"/>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浊度仪取水口安装在低区阀门处，设置阀门。</w:t>
            </w:r>
            <w:r>
              <w:rPr>
                <w:rFonts w:hint="eastAsia" w:ascii="宋体" w:hAnsi="宋体" w:eastAsia="宋体" w:cs="宋体"/>
                <w:color w:val="000000"/>
                <w:sz w:val="24"/>
                <w:szCs w:val="24"/>
                <w:highlight w:val="none"/>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测量原理：90°散射光，内置气泡去除系统。</w:t>
            </w:r>
            <w:r>
              <w:rPr>
                <w:rFonts w:hint="eastAsia" w:ascii="宋体" w:hAnsi="宋体" w:eastAsia="宋体" w:cs="宋体"/>
                <w:color w:val="000000"/>
                <w:sz w:val="24"/>
                <w:szCs w:val="24"/>
                <w:highlight w:val="none"/>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精度：0~40NTU，读数的±2%。</w:t>
            </w:r>
            <w:r>
              <w:rPr>
                <w:rFonts w:hint="eastAsia" w:ascii="宋体" w:hAnsi="宋体" w:eastAsia="宋体" w:cs="宋体"/>
                <w:color w:val="000000"/>
                <w:sz w:val="24"/>
                <w:szCs w:val="24"/>
                <w:highlight w:val="none"/>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分辨率：0~9.9999NTU，0.0001NTU；10.000~99.999NTU，0.001NTU。</w:t>
            </w:r>
            <w:r>
              <w:rPr>
                <w:rFonts w:hint="eastAsia" w:ascii="宋体" w:hAnsi="宋体" w:eastAsia="宋体" w:cs="宋体"/>
                <w:color w:val="000000"/>
                <w:sz w:val="24"/>
                <w:szCs w:val="24"/>
                <w:highlight w:val="none"/>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重复性：优于读数的±1.0%或±0.002NTU。</w:t>
            </w:r>
            <w:r>
              <w:rPr>
                <w:rFonts w:hint="eastAsia" w:ascii="宋体" w:hAnsi="宋体" w:eastAsia="宋体" w:cs="宋体"/>
                <w:color w:val="000000"/>
                <w:sz w:val="24"/>
                <w:szCs w:val="24"/>
                <w:highlight w:val="none"/>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响应时间：不大于15s。</w:t>
            </w:r>
            <w:r>
              <w:rPr>
                <w:rFonts w:hint="eastAsia" w:ascii="宋体" w:hAnsi="宋体" w:eastAsia="宋体" w:cs="宋体"/>
                <w:color w:val="000000"/>
                <w:sz w:val="24"/>
                <w:szCs w:val="24"/>
                <w:highlight w:val="none"/>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通信接口：RS485/MODBUS。</w:t>
            </w:r>
            <w:r>
              <w:rPr>
                <w:rFonts w:hint="eastAsia" w:ascii="宋体" w:hAnsi="宋体" w:eastAsia="宋体" w:cs="宋体"/>
                <w:color w:val="000000"/>
                <w:sz w:val="24"/>
                <w:szCs w:val="24"/>
                <w:highlight w:val="none"/>
              </w:rPr>
            </w:r>
            <w:r/>
          </w:p>
          <w:p>
            <w:pPr>
              <w:pStyle w:val="96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控制器防护等级：</w:t>
            </w:r>
            <w:r>
              <w:rPr>
                <w:rFonts w:hint="eastAsia" w:ascii="宋体" w:hAnsi="宋体" w:eastAsia="宋体" w:cs="宋体"/>
                <w:color w:val="000000"/>
                <w:sz w:val="24"/>
                <w:szCs w:val="24"/>
                <w:highlight w:val="none"/>
                <w:lang w:val="en-US" w:eastAsia="zh-CN"/>
              </w:rPr>
              <w:t xml:space="preserve">不低于</w:t>
            </w:r>
            <w:r>
              <w:rPr>
                <w:rFonts w:hint="eastAsia" w:ascii="宋体" w:hAnsi="宋体" w:eastAsia="宋体" w:cs="宋体"/>
                <w:color w:val="000000"/>
                <w:sz w:val="24"/>
                <w:szCs w:val="24"/>
                <w:highlight w:val="none"/>
              </w:rPr>
              <w:t xml:space="preserve">IP66。</w:t>
            </w:r>
            <w:r>
              <w:rPr>
                <w:rFonts w:hint="eastAsia" w:ascii="宋体" w:hAnsi="宋体" w:eastAsia="宋体" w:cs="宋体"/>
                <w:color w:val="000000"/>
                <w:sz w:val="24"/>
                <w:szCs w:val="24"/>
                <w:highlight w:val="none"/>
              </w:rPr>
            </w:r>
            <w:r/>
          </w:p>
          <w:p>
            <w:pPr>
              <w:pStyle w:val="964"/>
              <w:ind w:firstLine="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9、电源：100~230V/AC，50/60Hz。</w:t>
            </w:r>
            <w:r>
              <w:rPr>
                <w:rFonts w:hint="eastAsia" w:ascii="宋体" w:hAnsi="宋体" w:eastAsia="宋体" w:cs="宋体"/>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rHeight w:val="447"/>
        </w:trPr>
        <w:tc>
          <w:tcPr>
            <w:tcW w:w="95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12</w:t>
            </w:r>
            <w:r>
              <w:rPr>
                <w:rFonts w:hint="eastAsia" w:ascii="宋体" w:hAnsi="宋体" w:eastAsia="宋体" w:cs="宋体"/>
                <w:bCs/>
                <w:color w:val="000000"/>
                <w:sz w:val="24"/>
                <w:szCs w:val="24"/>
                <w:highlight w:val="none"/>
                <w:lang w:val="en-US" w:eastAsia="zh-CN" w:bidi="ar-SA"/>
              </w:rPr>
            </w:r>
            <w:r/>
          </w:p>
        </w:tc>
        <w:tc>
          <w:tcPr>
            <w:tcW w:w="161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不锈钢法兰式橡胶软接头</w:t>
            </w:r>
            <w:r>
              <w:rPr>
                <w:rFonts w:hint="eastAsia" w:ascii="宋体" w:hAnsi="宋体" w:eastAsia="宋体" w:cs="宋体"/>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规格：</w:t>
            </w:r>
            <w:r>
              <w:rPr>
                <w:rFonts w:hint="eastAsia" w:ascii="宋体" w:hAnsi="宋体" w:eastAsia="宋体" w:cs="宋体"/>
                <w:color w:val="000000"/>
                <w:sz w:val="24"/>
                <w:szCs w:val="24"/>
                <w:highlight w:val="none"/>
                <w:lang w:val="en-US" w:eastAsia="zh-CN" w:bidi="ar-SA"/>
              </w:rPr>
              <w:t xml:space="preserve">DN80</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(各类阀门皆为304不锈钢阀瓣或EPDM阀瓣)</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管道所称不锈钢材质为304或304L不锈钢</w:t>
            </w:r>
            <w:r>
              <w:rPr>
                <w:rFonts w:hint="eastAsia" w:ascii="宋体" w:hAnsi="宋体" w:eastAsia="宋体" w:cs="宋体"/>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个</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规格：DN100</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(各类阀门皆为304不锈钢阀瓣或EPDM阀瓣)</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管道所称不锈钢材质为304或304L不锈钢</w:t>
            </w:r>
            <w:r>
              <w:rPr>
                <w:rFonts w:hint="eastAsia" w:ascii="宋体" w:hAnsi="宋体" w:eastAsia="宋体" w:cs="宋体"/>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个</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13</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取样口</w:t>
            </w:r>
            <w:r>
              <w:rPr>
                <w:rFonts w:hint="eastAsia" w:ascii="宋体" w:hAnsi="宋体" w:eastAsia="宋体" w:cs="宋体"/>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规格：</w:t>
            </w:r>
            <w:r>
              <w:rPr>
                <w:rFonts w:hint="eastAsia" w:ascii="宋体" w:hAnsi="宋体" w:eastAsia="宋体" w:cs="宋体"/>
                <w:color w:val="000000"/>
                <w:sz w:val="24"/>
                <w:szCs w:val="24"/>
                <w:highlight w:val="none"/>
                <w:lang w:val="en-US" w:eastAsia="zh-CN" w:bidi="ar-SA"/>
              </w:rPr>
              <w:t xml:space="preserve">DN20</w:t>
            </w:r>
            <w:r>
              <w:rPr>
                <w:rFonts w:hint="eastAsia" w:ascii="宋体" w:hAnsi="宋体" w:eastAsia="宋体" w:cs="宋体"/>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个</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14</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不锈钢快速冲洗接头</w:t>
            </w:r>
            <w:r>
              <w:rPr>
                <w:rFonts w:hint="eastAsia" w:ascii="宋体" w:hAnsi="宋体" w:eastAsia="宋体" w:cs="宋体"/>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规格：</w:t>
            </w:r>
            <w:r>
              <w:rPr>
                <w:rFonts w:hint="eastAsia" w:ascii="宋体" w:hAnsi="宋体" w:eastAsia="宋体" w:cs="宋体"/>
                <w:color w:val="000000"/>
                <w:sz w:val="24"/>
                <w:szCs w:val="24"/>
                <w:highlight w:val="none"/>
                <w:lang w:val="en-US" w:eastAsia="zh-CN" w:bidi="ar-SA"/>
              </w:rPr>
              <w:t xml:space="preserve">DN25</w:t>
            </w:r>
            <w:r>
              <w:rPr>
                <w:rFonts w:hint="eastAsia" w:ascii="宋体" w:hAnsi="宋体" w:eastAsia="宋体" w:cs="宋体"/>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个</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15</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遥控浮球阀</w:t>
            </w:r>
            <w:r>
              <w:rPr>
                <w:rFonts w:hint="eastAsia" w:ascii="宋体" w:hAnsi="宋体" w:eastAsia="宋体" w:cs="宋体"/>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规格：DN100</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材质：阀体球墨铸铁 QT450-10，阀内件 304 不锈钢，密封 EPDM 橡胶；导阀、浮球 304 不锈钢 参数：法兰连接，PN16，液压水位控制，生活饮用水卫生级</w:t>
            </w:r>
            <w:r>
              <w:rPr>
                <w:rFonts w:hint="eastAsia" w:ascii="宋体" w:hAnsi="宋体" w:eastAsia="宋体" w:cs="宋体"/>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个</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16</w:t>
            </w: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对夹式电动蝶阀</w:t>
            </w:r>
            <w:r>
              <w:rPr>
                <w:rFonts w:hint="eastAsia" w:ascii="宋体" w:hAnsi="宋体" w:eastAsia="宋体" w:cs="宋体"/>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规格：DN100</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材质：阀体 QT450-10 球墨铸铁，阀板 304 不锈钢，阀座 EPDM，电动执行器铝合金 参数：对夹式，PN16，电压 AC220V，防水不低于IP65</w:t>
            </w:r>
            <w:r>
              <w:rPr>
                <w:rFonts w:hint="eastAsia" w:ascii="宋体" w:hAnsi="宋体" w:eastAsia="宋体" w:cs="宋体"/>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个</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17</w:t>
            </w:r>
            <w:r>
              <w:rPr>
                <w:rFonts w:hint="eastAsia" w:ascii="宋体" w:hAnsi="宋体" w:eastAsia="宋体" w:cs="宋体"/>
                <w:bCs/>
                <w:color w:val="000000"/>
                <w:sz w:val="24"/>
                <w:szCs w:val="24"/>
                <w:highlight w:val="none"/>
                <w:lang w:val="en-US" w:eastAsia="zh-CN" w:bidi="ar-SA"/>
              </w:rPr>
            </w:r>
            <w:r/>
          </w:p>
        </w:tc>
        <w:tc>
          <w:tcPr>
            <w:tcW w:w="161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涡轮对夹蝶阀</w:t>
            </w:r>
            <w:r>
              <w:rPr>
                <w:rFonts w:hint="eastAsia" w:ascii="宋体" w:hAnsi="宋体" w:eastAsia="宋体" w:cs="宋体"/>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规格：DN100</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材质：阀体 QT450-10，蝶板 304 不锈钢，阀座 EPDM，涡轮头铸铁 参数：手动涡轮传动，对夹安装，PN16</w:t>
            </w:r>
            <w:r>
              <w:rPr>
                <w:rFonts w:hint="eastAsia" w:ascii="宋体" w:hAnsi="宋体" w:eastAsia="宋体" w:cs="宋体"/>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个</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10</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规格：DN50</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材质：阀体 QT450-10，蝶板 304 不锈钢，阀座 EPDM，铸铁涡轮执行机构 参数：对夹式，PN16，手动调节</w:t>
            </w:r>
            <w:r>
              <w:rPr>
                <w:rFonts w:hint="eastAsia" w:ascii="宋体" w:hAnsi="宋体" w:eastAsia="宋体" w:cs="宋体"/>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个</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弹性座封闸阀</w:t>
            </w:r>
            <w:r>
              <w:rPr>
                <w:rFonts w:hint="eastAsia" w:ascii="宋体" w:hAnsi="宋体" w:eastAsia="宋体" w:cs="宋体"/>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规格：DN80</w:t>
            </w:r>
            <w:r>
              <w:rPr>
                <w:rFonts w:hint="eastAsia" w:ascii="宋体" w:hAnsi="宋体" w:eastAsia="宋体" w:cs="宋体"/>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材质：阀体 QT450-10 球墨铸铁，阀杆 304 不锈钢，密封橡胶全包覆 参数：法兰连接，PN16，暗杆 / 明杆可选，给水专用</w:t>
            </w:r>
            <w:r>
              <w:rPr>
                <w:rFonts w:hint="eastAsia" w:ascii="宋体" w:hAnsi="宋体" w:eastAsia="宋体" w:cs="宋体"/>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个</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18</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法兰涡轮蝶阀</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规格：DN50</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材质：阀体 QT450-10，蝶板 304 不锈钢，EPDM 阀座，铸铁涡轮箱 参数：法兰连接，PN16，手动涡轮操作</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19</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静音止回阀</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规格：DN100</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材质：阀体 QT450-10，阀芯、弹簧 304 不锈钢，密封 EPDM 参数：法兰连接，PN16，立式 / 卧式两用，消减水锤噪音</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20</w:t>
            </w:r>
            <w:r>
              <w:rPr>
                <w:rFonts w:hint="eastAsia" w:ascii="宋体" w:hAnsi="宋体" w:eastAsia="宋体" w:cs="宋体"/>
                <w:b w:val="0"/>
                <w:bCs/>
                <w:color w:val="000000"/>
                <w:sz w:val="24"/>
                <w:szCs w:val="24"/>
                <w:highlight w:val="none"/>
                <w:lang w:val="en-US" w:eastAsia="zh-CN" w:bidi="ar-SA"/>
              </w:rPr>
            </w:r>
            <w:r/>
          </w:p>
        </w:tc>
        <w:tc>
          <w:tcPr>
            <w:tcW w:w="161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橡胶瓣止回阀</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规格：DN100</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材质：阀体 QT450-10，阀瓣强化橡胶，阀杆 304 不锈钢 参数：法兰式，PN16，水流正向开启、反向密封阻断回流</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规格：DN80</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材质：阀体 QT450-10，橡胶瓣密封件，内置 304 不锈钢固定件 参数：法兰连接，PN16</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21</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Y型过滤器</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规格：DN100</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材质：阀体 QT450-10，滤网 304 不锈钢（40 目），密封 EPDM 垫片 参数：法兰 Y 型，PN16，底部带排污丝堵</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22</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水锤消除器</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规格：DN50</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材质：壳体不锈钢，内部隔膜 EPDM，承压弹簧 304 不锈钢 参数：法兰 / 丝扣，PN16，吸收管路水锤冲击</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23</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直动式减压阀</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w:t>
            </w:r>
            <w:r>
              <w:rPr>
                <w:rFonts w:hint="eastAsia" w:ascii="宋体" w:hAnsi="宋体" w:eastAsia="宋体" w:cs="宋体"/>
                <w:b w:val="0"/>
                <w:bCs/>
                <w:color w:val="000000"/>
                <w:sz w:val="24"/>
                <w:szCs w:val="24"/>
                <w:highlight w:val="none"/>
                <w:lang w:val="en-US" w:eastAsia="zh-CN" w:bidi="ar-SA"/>
              </w:rPr>
              <w:t xml:space="preserve">DN20（含2个DN20不锈钢外丝）</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材质：阀体 304 不锈钢，膜片 EPDM；配套外丝 304 不锈钢 参数：丝扣连接，可调稳压，PN16，生活给水专用</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24</w:t>
            </w:r>
            <w:r>
              <w:rPr>
                <w:rFonts w:hint="eastAsia" w:ascii="宋体" w:hAnsi="宋体" w:eastAsia="宋体" w:cs="宋体"/>
                <w:b w:val="0"/>
                <w:bCs/>
                <w:color w:val="000000"/>
                <w:sz w:val="24"/>
                <w:szCs w:val="24"/>
                <w:highlight w:val="none"/>
                <w:lang w:val="en-US" w:eastAsia="zh-CN" w:bidi="ar-SA"/>
              </w:rPr>
            </w:r>
            <w:r/>
          </w:p>
        </w:tc>
        <w:tc>
          <w:tcPr>
            <w:tcW w:w="161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不锈钢球阀</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w:t>
            </w:r>
            <w:r>
              <w:rPr>
                <w:rFonts w:hint="eastAsia" w:ascii="宋体" w:hAnsi="宋体" w:eastAsia="宋体" w:cs="宋体"/>
                <w:b w:val="0"/>
                <w:bCs/>
                <w:color w:val="000000"/>
                <w:sz w:val="24"/>
                <w:szCs w:val="24"/>
                <w:highlight w:val="none"/>
                <w:lang w:val="en-US" w:eastAsia="zh-CN" w:bidi="ar-SA"/>
              </w:rPr>
              <w:t xml:space="preserve">DN20（含2个DN20不锈钢外丝）</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材质：阀体、球芯、阀杆均 304 不锈钢，PTFE 密封；配套外丝 304 不锈钢 参数：丝扣两片式，PN16</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w:t>
            </w:r>
            <w:r>
              <w:rPr>
                <w:rFonts w:hint="eastAsia" w:ascii="宋体" w:hAnsi="宋体" w:eastAsia="宋体" w:cs="宋体"/>
                <w:b w:val="0"/>
                <w:bCs/>
                <w:color w:val="000000"/>
                <w:sz w:val="24"/>
                <w:szCs w:val="24"/>
                <w:highlight w:val="none"/>
                <w:lang w:val="en-US" w:eastAsia="zh-CN" w:bidi="ar-SA"/>
              </w:rPr>
              <w:t xml:space="preserve">DN25（含2个DN25不锈钢外丝）</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材质：整体 304 不锈钢，四氟密封，配套 DN25 304 不锈钢外丝接头 参数：内丝连接，PN16</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25</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left"/>
              <w:spacing w:line="360" w:lineRule="auto"/>
              <w:widowControl w:val="off"/>
              <w:tabs>
                <w:tab w:val="left" w:pos="485"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ab/>
            </w:r>
            <w:r>
              <w:rPr>
                <w:rFonts w:hint="eastAsia" w:ascii="宋体" w:hAnsi="宋体" w:eastAsia="宋体" w:cs="宋体"/>
                <w:b w:val="0"/>
                <w:bCs/>
                <w:color w:val="000000"/>
                <w:sz w:val="24"/>
                <w:szCs w:val="24"/>
                <w:highlight w:val="none"/>
                <w:lang w:val="en-US" w:eastAsia="zh-CN" w:bidi="ar-SA"/>
              </w:rPr>
              <w:t xml:space="preserve">排气阀</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w:t>
            </w:r>
            <w:r>
              <w:rPr>
                <w:rFonts w:hint="eastAsia" w:ascii="宋体" w:hAnsi="宋体" w:eastAsia="宋体" w:cs="宋体"/>
                <w:b w:val="0"/>
                <w:bCs/>
                <w:color w:val="000000"/>
                <w:sz w:val="24"/>
                <w:szCs w:val="24"/>
                <w:highlight w:val="none"/>
                <w:lang w:val="en-US" w:eastAsia="zh-CN" w:bidi="ar-SA"/>
              </w:rPr>
              <w:t xml:space="preserve">DN25（</w:t>
            </w:r>
            <w:r>
              <w:rPr>
                <w:rFonts w:hint="eastAsia" w:ascii="宋体" w:hAnsi="宋体" w:eastAsia="宋体" w:cs="宋体"/>
                <w:b w:val="0"/>
                <w:bCs/>
                <w:color w:val="000000"/>
                <w:sz w:val="24"/>
                <w:szCs w:val="24"/>
                <w:highlight w:val="none"/>
                <w:lang w:val="en-US" w:eastAsia="zh-CN" w:bidi="ar-SA"/>
              </w:rPr>
              <w:t xml:space="preserve">含DN25不锈钢球阀1个）</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材质：波纹管本体 304 不锈钢，两端法兰 Q235 热镀锌，网套 304 不锈钢 参数：长度 300mm，法兰连接，PN16，减震、补偿管道位移</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26</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法兰式不锈钢波纹管</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w:t>
            </w:r>
            <w:r>
              <w:rPr>
                <w:rFonts w:hint="eastAsia" w:ascii="宋体" w:hAnsi="宋体" w:eastAsia="宋体" w:cs="宋体"/>
                <w:b w:val="0"/>
                <w:bCs/>
                <w:color w:val="000000"/>
                <w:sz w:val="24"/>
                <w:szCs w:val="24"/>
                <w:highlight w:val="none"/>
                <w:lang w:val="en-US" w:eastAsia="zh-CN" w:bidi="ar-SA"/>
              </w:rPr>
              <w:t xml:space="preserve">DN100*300</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材质：波纹管本体 304 不锈钢，两端法兰 Q235 热镀锌，网套 304 不锈钢 参数：长度 300mm，法兰连接，PN16，减震、补偿管道位移</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27</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双电源控制柜</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numPr>
                <w:ilvl w:val="0"/>
                <w:numId w:val="0"/>
              </w:numPr>
              <w:ind w:firstLine="48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1000x600x2000mm双电源控制柜，含380V双路手自动电源转换器，380V断路器、380V空开、浪涌保护器</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供应设备必须技术成熟、控制系统先进；保护功能完善，制造工艺精良，运行经济，符合国家相关标准。除易损件可在正常使用寿命期间更换外，整机使用寿命不低于15年。</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水泵机组采用单变频控制模式运行，变频器应采用水泵专用变频器，专用变频器的IP防护等级不得低于IP54（变频器允许可放置于控制柜内，所承载变频控制柜IP防护等级不得低于IP54）。</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供水设备必须具备不产生负压的功能，即设备应具有对市政给水管网或有压管网不产生负压的功能。</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成套设备自动运行控制功能。</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供水机组自动投切功能：根据供水系统的压力、流量，水泵自动投入或退出运行，自动控制水泵的运行台数，保证满足用水需求（压力、流量）。</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定时轮换运行功能：水泵连续运转8h （可设定）后自动切换循环运行，切换设定的时间误差不应超过+30S。</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故障互投功能：当运行水泵出现故障时，另一台水泵自动代替投入运行。具有自动和手动两种控制方式：当变频器故障时，手动操作直接启动水泵工频运行。整机严格采用N用一备形式，杜绝使用互为备用供水形式。</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应急变频供水功能：设备出水口侧检测压力信号的传感器同时发生故障时，应有另外的措施保证实现应急供水功能。</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变频控制柜应有RS485通讯端口，MODBUS通讯协议，以便供水企业实现对设备的远程通讯功能。</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变频控制柜应预留标准RS485通讯端口。远程监测功能：预留远程监测接口，远程监测系统对水泵的运行可监可控。预留的运行状态和控制信号包括：变频器运行、故障信号、频率信号；电压，运行、故障、停止、手动、自动等信号。</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变频控制柜应提供控制柜与设备控制有关的信号线，控制柜至水泵的动力连接线以及控制回路各线头必须有防止虚接的措施，防止元器件运行过程中发生电弧等打火现象。变频控制柜自动化性能好，控制灵活，具有故障报警、断相、缺相、缺水保护、瞬时电网波动保护、自动巡检测、用户管网爆管保护等功能。</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供水设备变频器发生报警时，主控制器应能够自动检测报警信号，自动对发生报警变频器实施自动复位，且自动复位时间不得超过15秒,确保设备在变频器发生报警的情况下，自动复位自动投入正常运行，确保供水安全。</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供水机组应具有过载、短路、过压、缺相、欠压、过热等保护功能，停电后复电时自动启动功能；机组应具有故障报警和报警记忆功能，故障报警应及时准确。对可恢复的故障应能自动或手动消除，恢复正常运行。</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设备在下列环境条件下应能连续可靠地工作，压力控制精度（根据现场实际情况可调节机组实现休眠或恒压运行）： ≤±0.01Mpa（可调节），环境温度：0～+40℃，环境湿度：  ≤90%（电控部分），电源电压及频率： 380V±10%、50Hz±2Hz。</w:t>
            </w:r>
            <w:r>
              <w:rPr>
                <w:rFonts w:hint="eastAsia" w:ascii="宋体" w:hAnsi="宋体" w:eastAsia="宋体" w:cs="宋体"/>
                <w:b w:val="0"/>
                <w:bCs/>
                <w:color w:val="000000"/>
                <w:sz w:val="24"/>
                <w:szCs w:val="24"/>
                <w:highlight w:val="none"/>
                <w:lang w:val="en-US" w:eastAsia="zh-CN" w:bidi="ar-SA"/>
              </w:rPr>
            </w:r>
            <w:r/>
          </w:p>
          <w:p>
            <w:pPr>
              <w:pStyle w:val="964"/>
              <w:numPr>
                <w:ilvl w:val="0"/>
                <w:numId w:val="7"/>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控制柜外壳采用冷轧板加工，框架底板2mm厚，门外板1.5mm厚，控制柜静电喷涂须进行防腐处理。柜内应设有排风散热功能，防护等级不低于IP54。</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28</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主控柜（ABC）</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尺寸：1000x600x2000mm，符合江苏省居民住宅二次供水建设规程程序控制要求（PLC控制程序、触控屏实时显示水压水泵运行频率及状态，具备水压PID调节，开关手动、触控屏软手动启动、来电自启、超压保护、无水保护、水淹保护、短路保护等功能）</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29</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分控柜</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尺寸：1000x600x2000mm，符合江苏省居民住宅二次供水建设规程程序控制要求（PLC控制程序，触控屏实时显示水压水泵运行频率及状态，变频一控一带数显中文面板，具备水压PID调节，开关手动、触控屏软手动启动、来电自启、超压保护、无水保护、水淹保护、短路保护等功能）</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30</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安防柜</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numPr>
                <w:ilvl w:val="0"/>
                <w:numId w:val="8"/>
              </w:numPr>
              <w:ind w:left="0" w:firstLine="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独立安防防水柜，内部设有UPS（2KVA）及多孔插座（逻辑：市电供UPS—UPS供电给多空插排—多孔插排输电给监控、门禁、触控屏及PLC，不供应水泵空调等高电耗设备），在外部停电时UPS工作，保障监控门口及主控数据通讯，以便应急响应。</w:t>
            </w:r>
            <w:r>
              <w:rPr>
                <w:rFonts w:hint="eastAsia" w:ascii="宋体" w:hAnsi="宋体" w:eastAsia="宋体" w:cs="宋体"/>
                <w:bCs/>
                <w:color w:val="000000"/>
                <w:sz w:val="24"/>
                <w:szCs w:val="24"/>
                <w:highlight w:val="none"/>
                <w:lang w:val="en-US" w:eastAsia="zh-CN" w:bidi="ar-SA"/>
              </w:rPr>
            </w:r>
            <w:r/>
          </w:p>
          <w:p>
            <w:pPr>
              <w:pStyle w:val="964"/>
              <w:numPr>
                <w:ilvl w:val="0"/>
                <w:numId w:val="8"/>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柜内预留2个220V插座，一个宽带电源需使用，一个故障时备用。</w:t>
            </w:r>
            <w:r>
              <w:rPr>
                <w:rFonts w:hint="eastAsia" w:ascii="宋体" w:hAnsi="宋体" w:eastAsia="宋体" w:cs="宋体"/>
                <w:b w:val="0"/>
                <w:bCs/>
                <w:color w:val="000000"/>
                <w:sz w:val="24"/>
                <w:szCs w:val="24"/>
                <w:highlight w:val="none"/>
                <w:lang w:val="en-US" w:eastAsia="zh-CN" w:bidi="ar-SA"/>
              </w:rPr>
            </w:r>
            <w:r/>
          </w:p>
          <w:p>
            <w:pPr>
              <w:pStyle w:val="964"/>
              <w:numPr>
                <w:ilvl w:val="0"/>
                <w:numId w:val="8"/>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内设不间断电源，交换机（机架式），数字量8路硬盘录像机（内含8T存储），成品网线，签到箱，钥匙箱，签到板，文件盒。</w:t>
            </w:r>
            <w:r>
              <w:rPr>
                <w:rFonts w:hint="eastAsia" w:ascii="宋体" w:hAnsi="宋体" w:eastAsia="宋体" w:cs="宋体"/>
                <w:b w:val="0"/>
                <w:bCs/>
                <w:color w:val="000000"/>
                <w:sz w:val="24"/>
                <w:szCs w:val="24"/>
                <w:highlight w:val="none"/>
                <w:lang w:val="en-US" w:eastAsia="zh-CN" w:bidi="ar-SA"/>
              </w:rPr>
            </w:r>
            <w:r/>
          </w:p>
          <w:p>
            <w:pPr>
              <w:pStyle w:val="964"/>
              <w:numPr>
                <w:ilvl w:val="0"/>
                <w:numId w:val="8"/>
              </w:numPr>
              <w:ind w:left="0"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硬盘录像机</w:t>
            </w:r>
            <w:r>
              <w:rPr>
                <w:rFonts w:hint="eastAsia" w:ascii="宋体" w:hAnsi="宋体" w:eastAsia="宋体" w:cs="宋体"/>
                <w:bCs/>
                <w:color w:val="000000"/>
                <w:sz w:val="24"/>
                <w:szCs w:val="24"/>
                <w:highlight w:val="none"/>
                <w:lang w:val="en-US" w:eastAsia="zh-CN" w:bidi="ar-SA"/>
              </w:rPr>
              <w:t xml:space="preserve">与入口识别设备、监控系统同品牌。</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31</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功放</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含功放、话筒及鼠标等配件</w:t>
            </w:r>
            <w:r>
              <w:rPr>
                <w:rFonts w:hint="eastAsia" w:ascii="宋体" w:hAnsi="宋体" w:eastAsia="宋体" w:cs="宋体"/>
                <w:b w:val="0"/>
                <w:bCs/>
                <w:color w:val="000000"/>
                <w:sz w:val="24"/>
                <w:szCs w:val="24"/>
                <w:highlight w:val="none"/>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液晶显示器</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19寸</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33</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照明配电箱</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规格型号GXL-11</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34</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总等电位联结箱</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规格TD22-R-1</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35</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插座箱</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定制，防护等级不低于IP55，36回路箱</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36</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扬声器</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定压式，3W</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37</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球形摄像机</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最低1280*720，星光级</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38</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网络枪型摄像机</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最低1280*720，星光级</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39</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噪音计</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规格型号4-20ha  24V</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套</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40</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荧光灯</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三防/LDE/24W</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套</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41</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浮球液位开关</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UPK-03FXP</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42</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电接点压力表</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0-1.6mpa</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43</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压力变送器</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4-20ma，0-1.6mpa</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44</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磁翻板液位仪</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2米，304不锈钢材质，带上下限报警</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45</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jc w:val="both"/>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配管、配线、电力电缆、电力电缆</w:t>
            </w:r>
            <w:r>
              <w:rPr>
                <w:rFonts w:hint="eastAsia" w:ascii="宋体" w:hAnsi="宋体" w:eastAsia="宋体" w:cs="宋体"/>
                <w:b w:val="0"/>
                <w:bCs/>
                <w:color w:val="000000"/>
                <w:sz w:val="24"/>
                <w:szCs w:val="24"/>
                <w:highlight w:val="none"/>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配管镀锌管明配</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项</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rHeight w:val="914"/>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46</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双联单控开关</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86型适配常规86底盒安装，250V,10A</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套</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47</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报警按钮</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86型面板尺寸，适配常规86底盒安装，外壳为阻燃ABS材质，防护等级多为IP30，适配室内干燥场景，触点支持常开/常闭两种信号输出，可直接对接门禁主机和报警控制器</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套</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48</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门禁控制器（含电源）门禁主机</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输入电压为‌100-240VAC‌，输出规格统一为‌12VDC‌，不同子型号输出电流覆盖3.33A~8.3A，输出功率对应40W~100W，工作温度范围-10℃~+70℃，工作湿度＜95%，可外接蓄电池</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套</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49</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出入口目标识别设备</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支持人脸、刷卡、二维码等多种验证方式，不低于IP65防护等级</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套</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50</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轴流通风机</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含中效过滤网罩500*500*500，防火阀</w:t>
            </w:r>
            <w:r>
              <w:rPr>
                <w:rFonts w:hint="eastAsia" w:ascii="宋体" w:hAnsi="宋体" w:eastAsia="宋体" w:cs="宋体"/>
                <w:b w:val="0"/>
                <w:bCs/>
                <w:color w:val="000000"/>
                <w:sz w:val="24"/>
                <w:szCs w:val="24"/>
                <w:highlight w:val="none"/>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51</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防火防盗门（含自闭器）</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成品防火防盗门</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3.96</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52</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门磁</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250公斤以上拉力，具备状态监测功能</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套</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53</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玻璃钢盖板</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定制，格栅，含边框角铁中间横梁</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10.01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54</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不锈钢面板</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（厚0.5mm）</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2.59</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55</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缓冲管</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304或316材质</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根</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56</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备品柜</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1000x600x2000</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57</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球阀</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规格：DN25</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材质不锈钢</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58</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水龙头</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规格：DN15</w:t>
            </w:r>
            <w:r>
              <w:rPr>
                <w:rFonts w:hint="eastAsia" w:ascii="宋体" w:hAnsi="宋体" w:eastAsia="宋体" w:cs="宋体"/>
                <w:b w:val="0"/>
                <w:bCs/>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材质304不锈钢</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59</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排污浮球阀</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DN100</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个</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60</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扳手</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24mm </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把</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61</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压力传感器</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4-20ma，0-1.6mpa </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台</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62</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热继电器</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24V </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套</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63</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MF/ABC4*2灭火器箱</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3公斤</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组</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64</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水淹报警器</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shd w:val="clear" w:color="auto" w:fill="ffffff"/>
                <w:lang w:val="en-US" w:eastAsia="zh-CN" w:bidi="ar-SA"/>
              </w:rPr>
              <w:t xml:space="preserve">一体化全密封塑料外壳设计，电源、输入、输出全隔离，误报率&lt;100ppm，防护等级不低于IP66，支持DC 9V~36V宽压供电，输出继电器或高低电平信号，适合点式定点漏水检测</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套</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65</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防汛墙</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6063 T5的铝合金材质，铝型材厚度不小于2mm，每片防汛墙高度20公分。主门安装3片防汛墙，总高度60cm，其余3块作为应急使用</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2.16</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66</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热镀锌扁钢</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-40*4</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m</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42.78</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67</w:t>
            </w:r>
            <w:r>
              <w:rPr>
                <w:rFonts w:hint="eastAsia" w:ascii="宋体" w:hAnsi="宋体" w:eastAsia="宋体" w:cs="宋体"/>
                <w:b w:val="0"/>
                <w:bCs/>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配套安装及辅材</w:t>
            </w:r>
            <w:r>
              <w:rPr>
                <w:rFonts w:hint="eastAsia" w:ascii="宋体" w:hAnsi="宋体" w:eastAsia="宋体" w:cs="宋体"/>
                <w:b w:val="0"/>
                <w:bCs/>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包括8.86m³、模板31.4M2、HRB400，直径12mm以内现浇钢筋0.16T、直径12mm以内植筋269根；1.5米高墙砖98.34M2、地面铺设防滑地砖221.11M2、1.5米高以上墙面及屋顶喷刷环保涂料444.47M2、标志标识牌1套；接地装置调试 1项、10#槽钢基础11.6m、300*150热镀锌钢制电缆桥架21.96m</w:t>
            </w:r>
            <w:r>
              <w:rPr>
                <w:rFonts w:hint="eastAsia" w:ascii="宋体" w:hAnsi="宋体" w:eastAsia="宋体" w:cs="宋体"/>
                <w:b w:val="0"/>
                <w:bCs/>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项</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c>
          <w:tcPr>
            <w:gridSpan w:val="5"/>
            <w:tcW w:w="9962" w:type="dxa"/>
            <w:vAlign w:val="center"/>
            <w:textDirection w:val="lrTb"/>
            <w:noWrap w:val="false"/>
          </w:tcPr>
          <w:p>
            <w:pPr>
              <w:pStyle w:val="964"/>
              <w:ind w:firstLine="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二、管道</w:t>
            </w:r>
            <w:r>
              <w:rPr>
                <w:rFonts w:hint="eastAsia" w:ascii="宋体" w:hAnsi="宋体" w:eastAsia="宋体" w:cs="宋体"/>
                <w:b/>
                <w:bCs/>
                <w:color w:val="000000"/>
                <w:sz w:val="24"/>
                <w:szCs w:val="24"/>
                <w:highlight w:val="none"/>
                <w:lang w:val="en-US" w:eastAsia="zh-CN" w:bidi="ar-SA"/>
              </w:rPr>
            </w:r>
            <w:r/>
          </w:p>
        </w:tc>
        <w:tc>
          <w:tcPr>
            <w:tcW w:w="940" w:type="dxa"/>
            <w:vAlign w:val="center"/>
            <w:textDirection w:val="lrTb"/>
            <w:noWrap w:val="false"/>
          </w:tcPr>
          <w:p>
            <w:pPr>
              <w:pStyle w:val="964"/>
              <w:ind w:firstLine="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68</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DN100管道侧向抗震支架</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规格：DN100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材质：碳素结构钢，整体热浸镀锌处理</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个</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69</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DN100管道双向抗震支架</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规格：DN100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材质：碳素结构钢，整体热浸镀锌处理</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个</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70</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DN100水管单管单项支撑</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规格：DN100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材质：碳素结构钢，整体热浸镀锌处理</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个</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DN100水管单管双向支撑</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规格：DN100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材质：碳素结构钢，整体热浸镀锌处理</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个</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72</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组合水管多管侧向支撑</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规格：2管</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材质：碳素结构钢，整体热浸镀锌处理</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个</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73</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组合水管多管双向支撑</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规格：2管</w:t>
            </w:r>
            <w:r>
              <w:rPr>
                <w:rFonts w:hint="eastAsia" w:ascii="宋体" w:hAnsi="宋体" w:eastAsia="宋体" w:cs="宋体"/>
                <w:b w:val="0"/>
                <w:bCs w:val="0"/>
                <w:color w:val="000000"/>
                <w:sz w:val="24"/>
                <w:szCs w:val="24"/>
                <w:highlight w:val="none"/>
                <w:lang w:val="en-US" w:eastAsia="zh-CN" w:bidi="ar-SA"/>
              </w:rPr>
            </w:r>
            <w:r/>
          </w:p>
          <w:p>
            <w:pPr>
              <w:pStyle w:val="964"/>
              <w:ind w:left="0"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材质：碳素结构钢，整体热浸镀锌处理</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个</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74</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支吊架</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材质：碳素结构钢，整体热浸镀锌处理</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kg</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509.08</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刚性防水套管</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规格：DN150</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个</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76</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穿墙套管</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规格：DN80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材质：碳素钢</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个</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77</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穿墙套管</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规格：DN100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材质：碳素钢</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个</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78</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球墨铸铁管</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规格：DN150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材质：离心球墨铸铁（QT450-10）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参数：K9 级，T 型承插接口，内衬水泥砂浆防腐，外喷锌 + 沥青涂层，公称压力 1.0MPa。</w:t>
            </w:r>
            <w:r>
              <w:rPr>
                <w:rFonts w:hint="eastAsia" w:ascii="宋体" w:hAnsi="宋体" w:eastAsia="宋体" w:cs="宋体"/>
                <w:b w:val="0"/>
                <w:bCs w:val="0"/>
                <w:color w:val="000000"/>
                <w:sz w:val="24"/>
                <w:szCs w:val="24"/>
                <w:highlight w:val="none"/>
                <w:lang w:val="en-US" w:eastAsia="zh-CN" w:bidi="ar-SA"/>
              </w:rPr>
            </w:r>
            <w:r/>
          </w:p>
          <w:p>
            <w:pPr>
              <w:pStyle w:val="964"/>
              <w:jc w:val="both"/>
              <w:spacing w:line="360" w:lineRule="auto"/>
              <w:tabs>
                <w:tab w:val="left" w:pos="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▲球墨铸铁管金相检验球化级别1级</w:t>
            </w:r>
            <w:r>
              <w:rPr>
                <w:rFonts w:hint="eastAsia" w:ascii="宋体" w:hAnsi="宋体" w:eastAsia="宋体" w:cs="Times New Roman"/>
                <w:b/>
                <w:color w:val="000000"/>
                <w:highlight w:val="none"/>
                <w:lang w:eastAsia="zh-CN"/>
              </w:rPr>
              <w:t xml:space="preserve">；</w:t>
            </w:r>
            <w:r>
              <w:rPr>
                <w:rFonts w:hint="eastAsia" w:ascii="宋体" w:hAnsi="宋体" w:eastAsia="宋体" w:cs="Times New Roman"/>
                <w:b/>
                <w:bCs w:val="0"/>
                <w:color w:val="000000"/>
                <w:sz w:val="24"/>
                <w:szCs w:val="24"/>
                <w:highlight w:val="none"/>
                <w:lang w:val="en-US" w:eastAsia="zh-CN" w:bidi="ar-SA"/>
              </w:rPr>
              <w:t xml:space="preserve">提供</w:t>
            </w:r>
            <w:r>
              <w:rPr>
                <w:rFonts w:hint="eastAsia" w:ascii="宋体" w:hAnsi="宋体" w:eastAsia="宋体" w:cs="宋体"/>
                <w:b/>
                <w:bCs/>
                <w:color w:val="000000"/>
                <w:highlight w:val="none"/>
              </w:rPr>
              <w:t xml:space="preserve">第三方权威机构出具的检测报告</w:t>
            </w:r>
            <w:r>
              <w:rPr>
                <w:rFonts w:hint="eastAsia" w:ascii="宋体" w:hAnsi="宋体" w:eastAsia="宋体" w:cs="宋体"/>
                <w:b/>
                <w:bCs/>
                <w:color w:val="000000"/>
                <w:highlight w:val="none"/>
                <w:lang w:val="en-US" w:eastAsia="zh-CN"/>
              </w:rPr>
              <w:t xml:space="preserve">扫描件。</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160</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79</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球墨铸铁管</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规格：DN100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材质：离心球墨铸铁（QT450-10）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参数：K9 级，T 型承插接口，内衬水泥砂浆，外喷锌沥青防腐，公称压力 1.0MPa。</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▲球墨铸铁管金相检验球化级别1级</w:t>
            </w:r>
            <w:r>
              <w:rPr>
                <w:rFonts w:hint="eastAsia" w:ascii="宋体" w:hAnsi="宋体" w:eastAsia="宋体" w:cs="Times New Roman"/>
                <w:b/>
                <w:color w:val="000000"/>
                <w:highlight w:val="none"/>
                <w:lang w:eastAsia="zh-CN"/>
              </w:rPr>
              <w:t xml:space="preserve">；</w:t>
            </w:r>
            <w:r>
              <w:rPr>
                <w:rFonts w:hint="eastAsia" w:ascii="宋体" w:hAnsi="宋体" w:eastAsia="宋体" w:cs="Times New Roman"/>
                <w:b/>
                <w:bCs w:val="0"/>
                <w:color w:val="000000"/>
                <w:sz w:val="24"/>
                <w:szCs w:val="24"/>
                <w:highlight w:val="none"/>
                <w:lang w:val="en-US" w:eastAsia="zh-CN" w:bidi="ar-SA"/>
              </w:rPr>
              <w:t xml:space="preserve">提供第三方权威机构出具的检测报告。</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50</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80</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HDPE管 </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规格：De63,16kg</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材质：高密度聚乙烯 HDPE100 级 参数：SDR11，公称压力 1.6MPa（16kg），热熔对接，生活给水专用；</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190</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81</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HDPE管</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规格：De32 PN16</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材质：高密度聚乙烯 HDPE100 级 参数：SDR11，公称压力 1.6MPa（16kg），热熔连接，饮用水标准</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206</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82</w:t>
            </w: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不锈钢管（食品级）</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规格：DN150</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材质：06Cr19Ni10（304 食品级不锈钢） 参数：薄壁卫生级，卡压 / 环压连接，内壁光亮酸洗钝化，符合生活饮用水卫生标准</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29</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规格：DN100</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材质：06Cr19Ni10（304 食品级不锈钢） 参数：薄壁卫生级，卡压 / 环压连接，内壁光亮酸洗钝化，符合生活饮用水卫生标准</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325</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规格：DN80</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材质：06Cr19Ni10（304 食品级不锈钢） 参数：薄壁卫生级，卡压 / 环压连接，内壁光亮酸洗钝化，符合生活饮用水卫生标准</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205</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规格：DN65</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材质：06Cr19Ni10（304 食品级不锈钢） 参数：薄壁卫生级，卡压 / 环压连接，内壁光亮酸洗钝化，符合生活饮用水卫生标准</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规格：DN50</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材质：06Cr19Ni10（304 食品级不锈钢） 参数：薄壁卫生级，卡压 / 环压连接，内壁光亮酸洗钝化，符合生活饮用水卫生标准</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规格：DN25</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材质：06Cr19Ni10（304 食品级不锈钢） 参数：薄壁卫生级，卡压 / 环压连接，内壁光亮酸洗钝化，符合生活饮用水卫生标准</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规格：DN20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材质：06Cr19Ni10（304 食品级不锈钢） 参数：薄壁卫生级，卡压 / 环压连接，内壁光亮酸洗钝化，符合生活饮用水卫生标准</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83</w:t>
            </w: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restart"/>
            <w:textDirection w:val="lrTb"/>
            <w:noWrap w:val="false"/>
          </w:tcPr>
          <w:p>
            <w:pPr>
              <w:pStyle w:val="964"/>
              <w:jc w:val="both"/>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厚壁不锈钢管</w:t>
            </w:r>
            <w:r>
              <w:rPr>
                <w:rFonts w:hint="eastAsia" w:ascii="宋体" w:hAnsi="宋体" w:eastAsia="宋体" w:cs="宋体"/>
                <w:b w:val="0"/>
                <w:bCs w:val="0"/>
                <w:color w:val="000000"/>
                <w:sz w:val="24"/>
                <w:szCs w:val="24"/>
                <w:highlight w:val="none"/>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规格：DN100</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材质：06Cr19Ni10（304 不锈钢） 参数：工业厚壁，法兰 / 焊接连接，壁厚大于同规格薄壁管，承压更高</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规格：DN80</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材质：06Cr19Ni10（304 不锈钢） 参数：工业厚壁，法兰 / 焊接连接，壁厚大于同规格薄壁管，承压更高</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restart"/>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84</w:t>
            </w: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restart"/>
            <w:textDirection w:val="lrTb"/>
            <w:noWrap w:val="false"/>
          </w:tcPr>
          <w:p>
            <w:pPr>
              <w:pStyle w:val="964"/>
              <w:jc w:val="both"/>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衬塑镀锌管</w:t>
            </w:r>
            <w:r>
              <w:rPr>
                <w:rFonts w:hint="eastAsia" w:ascii="宋体" w:hAnsi="宋体" w:eastAsia="宋体" w:cs="宋体"/>
                <w:b w:val="0"/>
                <w:bCs w:val="0"/>
                <w:color w:val="000000"/>
                <w:sz w:val="24"/>
                <w:szCs w:val="24"/>
                <w:highlight w:val="none"/>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规格：DN100</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材质：基材 Q235 热镀锌钢管，内衬 PE 防腐层 参数：法兰连接，适用于市政、泵房给水干管</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规格：DN80</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材质：基材 Q235 热镀锌钢管，内衬 PE 防腐层 参数：法兰连接，适用于市政、泵房给水干管</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618" w:type="dxa"/>
            <w:vAlign w:val="center"/>
            <w:vMerge w:val="continue"/>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规格：DN50</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材质：基材 Q235 热镀锌钢管，内衬 PE 防腐层 参数：法兰连接，适用于市政、泵房给水干管</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85</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DN100泵房与外管碰接</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（每处含不锈钢法兰3片、开孔，刚性防水套管1个）</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处</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86</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DN100泵房与地库管碰接</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（每处含DN150*0.3m波纹管1个、DN150不锈钢法兰片2片）</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处</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87</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DN150地库与外管踫接</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每处含DN150*1m波纹管1个、DN150*90°不锈钢弯头1个、刚性防水套管1个、DN150不锈钢法兰片2片）</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处</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88</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DN100地库管与外管碰接</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每处含DN100*0.3m波纹管1个、DN100不锈钢法兰片2片）</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处</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1403"/>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89</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DN100地库与外管踫接</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numPr>
                <w:ilvl w:val="0"/>
                <w:numId w:val="0"/>
              </w:numPr>
              <w:ind w:left="0" w:firstLine="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每处含DN100*1m波纹管1个、DN100*90°不锈钢弯头1个、刚性防水套管1个、DN100不锈钢法兰片2片</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处</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90</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DN100地库与泵房补水管道、医疗综合楼加压给水立管踫接</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numPr>
                <w:ilvl w:val="0"/>
                <w:numId w:val="0"/>
              </w:numPr>
              <w:ind w:left="0" w:firstLine="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每处含DN100不锈钢法兰片1片</w:t>
            </w:r>
            <w:r>
              <w:rPr>
                <w:rFonts w:hint="eastAsia" w:ascii="宋体" w:hAnsi="宋体" w:eastAsia="宋体" w:cs="宋体"/>
                <w:b w:val="0"/>
                <w:bCs w:val="0"/>
                <w:color w:val="000000"/>
                <w:sz w:val="24"/>
                <w:szCs w:val="24"/>
                <w:highlight w:val="none"/>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处</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91</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地库与后勤行政楼立管踫接</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每处含DN80不锈钢法兰片1片</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处</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92</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接通原市政管道</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含闷板拆除、DN300*DN150双平大小头1个</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处</w:t>
            </w:r>
            <w:r>
              <w:rPr>
                <w:rFonts w:hint="eastAsia" w:ascii="宋体" w:hAnsi="宋体" w:eastAsia="宋体" w:cs="宋体"/>
                <w:b w:val="0"/>
                <w:bCs w:val="0"/>
                <w:color w:val="000000"/>
                <w:sz w:val="24"/>
                <w:szCs w:val="24"/>
                <w:highlight w:val="none"/>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gridSpan w:val="5"/>
            <w:tcW w:w="9962" w:type="dxa"/>
            <w:vAlign w:val="center"/>
            <w:textDirection w:val="lrTb"/>
            <w:noWrap w:val="false"/>
          </w:tcPr>
          <w:p>
            <w:pPr>
              <w:pStyle w:val="964"/>
              <w:ind w:firstLine="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三、阀门</w:t>
            </w:r>
            <w:r>
              <w:rPr>
                <w:rFonts w:hint="eastAsia" w:ascii="宋体" w:hAnsi="宋体" w:eastAsia="宋体" w:cs="宋体"/>
                <w:b/>
                <w:bCs/>
                <w:color w:val="000000"/>
                <w:sz w:val="24"/>
                <w:szCs w:val="24"/>
                <w:highlight w:val="none"/>
                <w:lang w:val="en-US" w:eastAsia="zh-CN" w:bidi="ar-SA"/>
              </w:rPr>
            </w:r>
            <w:r/>
          </w:p>
        </w:tc>
        <w:tc>
          <w:tcPr>
            <w:tcW w:w="940" w:type="dxa"/>
            <w:vAlign w:val="center"/>
            <w:textDirection w:val="lrTb"/>
            <w:noWrap w:val="false"/>
          </w:tcPr>
          <w:p>
            <w:pPr>
              <w:pStyle w:val="964"/>
              <w:ind w:firstLine="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93</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闸阀（含AF法兰补偿接头）</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规格、压力等级：DN150</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含免维护阀门井（DN200球墨铸铁套管0.4m，球墨铸铁地埋装置2型，基础等免维护地埋装置所有安装内容）</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ind w:firstLine="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个</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94</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闸阀（含AF法兰补偿接头）</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规格、压力等级：DN100</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含免维护阀门井（DN200球墨铸铁套管0.4m，球墨铸铁地埋装置2型，基础等免维护地埋装置所有安装内容</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个</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95</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排气阀（含DN25球阀1个）</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规格、压力等级：DN25</w:t>
            </w:r>
            <w:r>
              <w:rPr>
                <w:rFonts w:hint="eastAsia" w:ascii="宋体" w:hAnsi="宋体" w:eastAsia="宋体" w:cs="宋体"/>
                <w:b w:val="0"/>
                <w:bCs w:val="0"/>
                <w:color w:val="000000"/>
                <w:sz w:val="24"/>
                <w:szCs w:val="24"/>
                <w:highlight w:val="none"/>
                <w:lang w:val="en-US" w:eastAsia="zh-CN" w:bidi="ar-SA"/>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材质：黄铜</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个</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96</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补偿器</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AY(QQ压盖松套伸缩接头）</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个</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gridSpan w:val="5"/>
            <w:tcW w:w="9962" w:type="dxa"/>
            <w:vAlign w:val="center"/>
            <w:textDirection w:val="lrTb"/>
            <w:noWrap w:val="false"/>
          </w:tcPr>
          <w:p>
            <w:pPr>
              <w:pStyle w:val="964"/>
              <w:ind w:firstLine="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四、水表</w:t>
            </w:r>
            <w:r>
              <w:rPr>
                <w:rFonts w:hint="eastAsia" w:ascii="宋体" w:hAnsi="宋体" w:eastAsia="宋体" w:cs="宋体"/>
                <w:b/>
                <w:bCs/>
                <w:color w:val="000000"/>
                <w:sz w:val="24"/>
                <w:szCs w:val="24"/>
                <w:highlight w:val="none"/>
                <w:lang w:val="en-US" w:eastAsia="zh-CN" w:bidi="ar-SA"/>
              </w:rPr>
            </w:r>
            <w:r/>
          </w:p>
        </w:tc>
        <w:tc>
          <w:tcPr>
            <w:tcW w:w="940" w:type="dxa"/>
            <w:vAlign w:val="center"/>
            <w:textDirection w:val="lrTb"/>
            <w:noWrap w:val="false"/>
          </w:tcPr>
          <w:p>
            <w:pPr>
              <w:pStyle w:val="964"/>
              <w:ind w:firstLine="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rHeight w:val="90"/>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97</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DN25</w:t>
            </w:r>
            <w:r>
              <w:rPr>
                <w:rFonts w:hint="eastAsia" w:ascii="宋体" w:hAnsi="宋体" w:eastAsia="宋体" w:cs="宋体"/>
                <w:b w:val="0"/>
                <w:bCs w:val="0"/>
                <w:color w:val="000000"/>
                <w:sz w:val="24"/>
                <w:szCs w:val="24"/>
                <w:highlight w:val="none"/>
                <w:lang w:val="en-US" w:eastAsia="zh-CN" w:bidi="ar-SA"/>
              </w:rPr>
              <w:t xml:space="preserve">水表</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包含：机械水表、止回阀、锁控阀及阀门；450*750砖砌井*0.5m（含钢纤维井盖）</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98</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DN50</w:t>
            </w:r>
            <w:r>
              <w:rPr>
                <w:rFonts w:hint="eastAsia" w:ascii="宋体" w:hAnsi="宋体" w:eastAsia="宋体" w:cs="宋体"/>
                <w:b w:val="0"/>
                <w:bCs w:val="0"/>
                <w:color w:val="000000"/>
                <w:sz w:val="24"/>
                <w:szCs w:val="24"/>
                <w:highlight w:val="none"/>
                <w:lang w:val="en-US" w:eastAsia="zh-CN" w:bidi="ar-SA"/>
              </w:rPr>
              <w:t xml:space="preserve">水表</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包含：DN50表前阀1个、DN50滤水器1个，DN50水表1个，DN50倒流防止器1个，DN50表后阀1个，DN50法兰片6片，及弯头等配件;1050*550砖砌水表井*0.8m（含钢纤维井盖）；砖砌φ1200水表边阀井*0.8m)（含800钢纤维井盖）</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99</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DN150</w:t>
            </w:r>
            <w:r>
              <w:rPr>
                <w:rFonts w:hint="eastAsia" w:ascii="宋体" w:hAnsi="宋体" w:eastAsia="宋体" w:cs="宋体"/>
                <w:b w:val="0"/>
                <w:bCs w:val="0"/>
                <w:color w:val="000000"/>
                <w:sz w:val="24"/>
                <w:szCs w:val="24"/>
                <w:highlight w:val="none"/>
                <w:lang w:val="en-US" w:eastAsia="zh-CN" w:bidi="ar-SA"/>
              </w:rPr>
              <w:t xml:space="preserve">水表</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含：DN150表前磁控阀1个、DN150滤水器1个，DN150消防机械水表1个，DN150倒流防止器1个，DN150表后闸阀1个，DN150AF适配器3个，DN150法兰短管及弯头等管配件；1500*750砖砌水表井*0.8m（含钢纤维井盖）；1500*750砖砌水表边阀井*1.2m（含钢纤维井盖）；砖砌φ1200水表边阀井*1.8m)（含800钢纤维井盖）</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101</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DN150</w:t>
            </w:r>
            <w:r>
              <w:rPr>
                <w:rFonts w:hint="eastAsia" w:ascii="宋体" w:hAnsi="宋体" w:eastAsia="宋体" w:cs="宋体"/>
                <w:b w:val="0"/>
                <w:bCs w:val="0"/>
                <w:color w:val="000000"/>
                <w:sz w:val="24"/>
                <w:szCs w:val="24"/>
                <w:highlight w:val="none"/>
                <w:lang w:val="en-US" w:eastAsia="zh-CN" w:bidi="ar-SA"/>
              </w:rPr>
              <w:t xml:space="preserve">水表</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含：DN150表前磁控阀1个、DN150滤水器1个，DN150市政进水电磁水表1个，DN150倒流防止器1个，DN150表后闸阀1个，DN150AF适配器3个，水表铭牌1个、DN150法兰短管及弯头等管配件；1500*750砖砌水表井*0.8m（含钢纤维井盖）；1500*750砖砌水表边阀井*1.2m（含钢纤维井盖）；砖砌φ1200水表边阀井*1.8m)（含800钢纤维井盖）</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102</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DN100</w:t>
            </w:r>
            <w:r>
              <w:rPr>
                <w:rFonts w:hint="eastAsia" w:ascii="宋体" w:hAnsi="宋体" w:eastAsia="宋体" w:cs="宋体"/>
                <w:b w:val="0"/>
                <w:bCs w:val="0"/>
                <w:color w:val="000000"/>
                <w:sz w:val="24"/>
                <w:szCs w:val="24"/>
                <w:highlight w:val="none"/>
                <w:lang w:val="en-US" w:eastAsia="zh-CN" w:bidi="ar-SA"/>
              </w:rPr>
              <w:t xml:space="preserve">水表</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包含：安装（含机械水表及法兰阀门）"</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103</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DN50水表</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包含：安装（含机械水表及法兰阀门、DN50不锈钢法兰片4片，管道支架）"</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104</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DN80</w:t>
            </w:r>
            <w:r>
              <w:rPr>
                <w:rFonts w:hint="eastAsia" w:ascii="宋体" w:hAnsi="宋体" w:eastAsia="宋体" w:cs="宋体"/>
                <w:b w:val="0"/>
                <w:bCs w:val="0"/>
                <w:color w:val="000000"/>
                <w:sz w:val="24"/>
                <w:szCs w:val="24"/>
                <w:highlight w:val="none"/>
                <w:lang w:val="en-US" w:eastAsia="zh-CN" w:bidi="ar-SA"/>
              </w:rPr>
              <w:t xml:space="preserve">水表</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包含：DN80法兰闸阀1只，DN80机械水表1只，DN80不锈钢法兰片4片，含管道支架</w:t>
            </w:r>
            <w:r>
              <w:rPr>
                <w:rFonts w:hint="eastAsia" w:ascii="宋体" w:hAnsi="宋体" w:eastAsia="宋体" w:cs="宋体"/>
                <w:b w:val="0"/>
                <w:bCs w:val="0"/>
                <w:color w:val="000000"/>
                <w:sz w:val="24"/>
                <w:szCs w:val="24"/>
                <w:highlight w:val="none"/>
              </w:rPr>
            </w:r>
            <w:r/>
          </w:p>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含表后接客房DN80不锈钢卡压法兰片1片"</w:t>
            </w:r>
            <w:r>
              <w:rPr>
                <w:rFonts w:hint="eastAsia" w:ascii="宋体" w:hAnsi="宋体" w:eastAsia="宋体" w:cs="宋体"/>
                <w:b w:val="0"/>
                <w:bCs w:val="0"/>
                <w:color w:val="000000"/>
                <w:sz w:val="24"/>
                <w:szCs w:val="24"/>
                <w:highlight w:val="none"/>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c>
          <w:tcPr>
            <w:tcW w:w="95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105</w:t>
            </w:r>
            <w:r>
              <w:rPr>
                <w:rFonts w:hint="eastAsia" w:ascii="宋体" w:hAnsi="宋体" w:eastAsia="宋体" w:cs="宋体"/>
                <w:b w:val="0"/>
                <w:bCs w:val="0"/>
                <w:color w:val="000000"/>
                <w:sz w:val="24"/>
                <w:szCs w:val="24"/>
                <w:highlight w:val="none"/>
                <w:lang w:val="en-US" w:eastAsia="zh-CN" w:bidi="ar-SA"/>
              </w:rPr>
            </w:r>
            <w:r/>
          </w:p>
        </w:tc>
        <w:tc>
          <w:tcPr>
            <w:tcW w:w="1618"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DN50</w:t>
            </w:r>
            <w:r>
              <w:rPr>
                <w:rFonts w:hint="eastAsia" w:ascii="宋体" w:hAnsi="宋体" w:eastAsia="宋体" w:cs="宋体"/>
                <w:b w:val="0"/>
                <w:bCs w:val="0"/>
                <w:color w:val="000000"/>
                <w:sz w:val="24"/>
                <w:szCs w:val="24"/>
                <w:highlight w:val="none"/>
                <w:lang w:val="en-US" w:eastAsia="zh-CN" w:bidi="ar-SA"/>
              </w:rPr>
              <w:t xml:space="preserve">水表</w:t>
            </w:r>
            <w:r>
              <w:rPr>
                <w:rFonts w:hint="eastAsia" w:ascii="宋体" w:hAnsi="宋体" w:eastAsia="宋体" w:cs="宋体"/>
                <w:b w:val="0"/>
                <w:bCs w:val="0"/>
                <w:color w:val="000000"/>
                <w:sz w:val="24"/>
                <w:szCs w:val="24"/>
                <w:highlight w:val="none"/>
                <w:lang w:val="en-US" w:eastAsia="zh-CN" w:bidi="ar-SA"/>
              </w:rPr>
            </w:r>
            <w:r/>
          </w:p>
        </w:tc>
        <w:tc>
          <w:tcPr>
            <w:tcW w:w="5619" w:type="dxa"/>
            <w:vAlign w:val="center"/>
            <w:textDirection w:val="lrTb"/>
            <w:noWrap w:val="false"/>
          </w:tcPr>
          <w:p>
            <w:pPr>
              <w:pStyle w:val="964"/>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包含：DN50法兰闸阀1只，DN50机械水表1只，DN50不锈钢法兰片4片，含管道支架、水表铭牌1只</w:t>
            </w:r>
            <w:r>
              <w:rPr>
                <w:rFonts w:hint="eastAsia" w:ascii="宋体" w:hAnsi="宋体" w:eastAsia="宋体" w:cs="宋体"/>
                <w:b w:val="0"/>
                <w:bCs w:val="0"/>
                <w:color w:val="000000"/>
                <w:sz w:val="24"/>
                <w:szCs w:val="24"/>
                <w:highlight w:val="none"/>
              </w:rPr>
            </w:r>
            <w:r/>
          </w:p>
          <w:p>
            <w:pPr>
              <w:pStyle w:val="964"/>
              <w:ind w:firstLine="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含表后接预留商铺DN50不锈钢卡压法兰片1片"</w:t>
            </w:r>
            <w:r>
              <w:rPr>
                <w:rFonts w:hint="eastAsia" w:ascii="宋体" w:hAnsi="宋体" w:eastAsia="宋体" w:cs="宋体"/>
                <w:b w:val="0"/>
                <w:bCs w:val="0"/>
                <w:color w:val="000000"/>
                <w:sz w:val="24"/>
                <w:szCs w:val="24"/>
                <w:highlight w:val="none"/>
                <w:lang w:val="en-US" w:eastAsia="zh-CN" w:bidi="ar-SA"/>
              </w:rPr>
            </w:r>
            <w:r/>
          </w:p>
        </w:tc>
        <w:tc>
          <w:tcPr>
            <w:tcW w:w="827"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940" w:type="dxa"/>
            <w:vAlign w:val="center"/>
            <w:textDirection w:val="lrTb"/>
            <w:noWrap w:val="false"/>
          </w:tcPr>
          <w:p>
            <w:pPr>
              <w:pStyle w:val="964"/>
              <w:ind w:firstLine="0"/>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bl>
    <w:p>
      <w:pPr>
        <w:pStyle w:val="964"/>
        <w:ind w:right="38" w:firstLine="482"/>
        <w:jc w:val="both"/>
        <w:keepLines w:val="0"/>
        <w:keepNext w:val="0"/>
        <w:pageBreakBefore w:val="0"/>
        <w:spacing w:line="360" w:lineRule="auto"/>
        <w:widowControl w:val="off"/>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注：</w:t>
      </w:r>
      <w:r>
        <w:rPr>
          <w:rFonts w:hint="eastAsia" w:ascii="宋体" w:hAnsi="宋体" w:cs="宋体"/>
          <w:b/>
          <w:bCs/>
          <w:color w:val="000000"/>
          <w:highlight w:val="none"/>
          <w:lang w:val="en-US" w:eastAsia="zh-CN"/>
        </w:rPr>
      </w:r>
      <w:r/>
    </w:p>
    <w:p>
      <w:pPr>
        <w:pStyle w:val="964"/>
        <w:numPr>
          <w:ilvl w:val="0"/>
          <w:numId w:val="9"/>
        </w:numPr>
        <w:ind w:firstLine="422"/>
        <w:keepLines w:val="0"/>
        <w:keepNext w:val="0"/>
        <w:pageBreakBefore w:val="0"/>
        <w:spacing w:line="360" w:lineRule="auto"/>
        <w:widowControl w:val="off"/>
        <w:tabs>
          <w:tab w:val="left" w:pos="312" w:leader="none"/>
        </w:tabs>
        <w:rPr>
          <w:rFonts w:hint="eastAsia" w:ascii="宋体" w:hAnsi="宋体" w:cs="Arial"/>
          <w:b/>
          <w:bCs/>
          <w:color w:val="000000"/>
          <w:szCs w:val="21"/>
          <w:highlight w:val="none"/>
          <w:lang w:val="en-US" w:eastAsia="zh-CN"/>
        </w:rPr>
      </w:pPr>
      <w:r>
        <w:rPr>
          <w:rFonts w:hint="eastAsia" w:ascii="宋体" w:hAnsi="宋体" w:cs="宋体"/>
          <w:b/>
          <w:bCs/>
          <w:color w:val="000000"/>
          <w:highlight w:val="none"/>
        </w:rPr>
        <w:t xml:space="preserve">本项目核心产品为：</w:t>
      </w:r>
      <w:r>
        <w:rPr>
          <w:rFonts w:hint="eastAsia" w:ascii="宋体" w:hAnsi="宋体" w:cs="宋体"/>
          <w:b/>
          <w:bCs/>
          <w:color w:val="000000"/>
          <w:highlight w:val="none"/>
          <w:lang w:val="en-US" w:eastAsia="zh-CN"/>
        </w:rPr>
        <w:t xml:space="preserve">序号1</w:t>
      </w:r>
      <w:r>
        <w:rPr>
          <w:rFonts w:hint="eastAsia" w:ascii="宋体" w:hAnsi="宋体" w:cs="Arial"/>
          <w:b/>
          <w:bCs/>
          <w:color w:val="000000"/>
          <w:szCs w:val="21"/>
          <w:highlight w:val="none"/>
          <w:lang w:val="en-US" w:eastAsia="zh-CN"/>
        </w:rPr>
        <w:t xml:space="preserve">水泵。</w:t>
      </w:r>
      <w:r>
        <w:rPr>
          <w:rFonts w:hint="eastAsia" w:ascii="宋体" w:hAnsi="宋体" w:cs="Arial"/>
          <w:b/>
          <w:bCs/>
          <w:color w:val="000000"/>
          <w:szCs w:val="21"/>
          <w:highlight w:val="none"/>
          <w:lang w:val="en-US" w:eastAsia="zh-CN"/>
        </w:rPr>
      </w:r>
      <w:r/>
    </w:p>
    <w:p>
      <w:pPr>
        <w:pStyle w:val="964"/>
        <w:numPr>
          <w:ilvl w:val="0"/>
          <w:numId w:val="9"/>
        </w:numPr>
        <w:ind w:firstLine="422"/>
        <w:keepLines w:val="0"/>
        <w:keepNext w:val="0"/>
        <w:pageBreakBefore w:val="0"/>
        <w:spacing w:line="360" w:lineRule="auto"/>
        <w:widowControl w:val="off"/>
        <w:tabs>
          <w:tab w:val="left" w:pos="312" w:leader="none"/>
        </w:tabs>
        <w:rPr>
          <w:rFonts w:hint="eastAsia" w:ascii="宋体" w:hAnsi="宋体" w:cs="Arial"/>
          <w:b/>
          <w:bCs/>
          <w:color w:val="000000"/>
          <w:szCs w:val="21"/>
          <w:highlight w:val="none"/>
          <w:lang w:val="en-US" w:eastAsia="zh-CN"/>
        </w:rPr>
      </w:pPr>
      <w:r>
        <w:rPr>
          <w:rFonts w:hint="eastAsia" w:ascii="宋体" w:hAnsi="宋体" w:cs="Arial"/>
          <w:b/>
          <w:bCs/>
          <w:color w:val="000000"/>
          <w:szCs w:val="21"/>
          <w:highlight w:val="none"/>
          <w:lang w:val="en-US" w:eastAsia="zh-CN"/>
        </w:rPr>
        <w:t xml:space="preserve">本次二次供水项目为交钥匙工程，所有设备安装调试完成后，需配合采购人完成主管部门的验收。</w:t>
      </w:r>
      <w:r>
        <w:rPr>
          <w:rFonts w:hint="eastAsia" w:ascii="宋体" w:hAnsi="宋体" w:cs="Arial"/>
          <w:b/>
          <w:bCs/>
          <w:color w:val="000000"/>
          <w:szCs w:val="21"/>
          <w:highlight w:val="none"/>
          <w:lang w:val="en-US" w:eastAsia="zh-CN"/>
        </w:rPr>
      </w:r>
      <w:r/>
    </w:p>
    <w:p>
      <w:pPr>
        <w:pStyle w:val="964"/>
        <w:ind w:firstLine="422"/>
        <w:keepLines w:val="0"/>
        <w:keepNext w:val="0"/>
        <w:pageBreakBefore w:val="0"/>
        <w:spacing w:line="360" w:lineRule="auto"/>
        <w:widowControl w:val="off"/>
        <w:rPr>
          <w:rFonts w:ascii="宋体" w:hAnsi="宋体" w:cs="Arial"/>
          <w:b/>
          <w:bCs/>
          <w:color w:val="000000"/>
          <w:szCs w:val="21"/>
          <w:highlight w:val="none"/>
          <w:lang w:val="en-US" w:eastAsia="zh-CN"/>
        </w:rPr>
      </w:pPr>
      <w:r>
        <w:rPr>
          <w:rFonts w:hint="eastAsia" w:ascii="宋体" w:hAnsi="宋体" w:eastAsia="宋体" w:cs="Times New Roman"/>
          <w:b/>
          <w:color w:val="000000"/>
          <w:sz w:val="24"/>
          <w:szCs w:val="24"/>
          <w:highlight w:val="none"/>
          <w:lang w:val="en-US" w:eastAsia="zh-CN" w:bidi="ar-SA"/>
        </w:rPr>
        <w:t xml:space="preserve">3.如涉及品牌型号，仅做参考。</w:t>
      </w:r>
      <w:r>
        <w:rPr>
          <w:rFonts w:ascii="宋体" w:hAnsi="宋体" w:cs="Arial"/>
          <w:b/>
          <w:bCs/>
          <w:color w:val="000000"/>
          <w:szCs w:val="21"/>
          <w:highlight w:val="none"/>
          <w:lang w:val="en-US" w:eastAsia="zh-CN"/>
        </w:rPr>
      </w:r>
      <w:r/>
    </w:p>
    <w:p>
      <w:pPr>
        <w:pStyle w:val="964"/>
        <w:numPr>
          <w:ilvl w:val="0"/>
          <w:numId w:val="0"/>
        </w:numPr>
        <w:ind w:left="0" w:firstLine="241"/>
        <w:spacing w:line="360" w:lineRule="auto"/>
        <w:widowControl/>
        <w:rPr>
          <w:rFonts w:hint="eastAsia" w:ascii="宋体" w:hAnsi="宋体" w:eastAsia="宋体" w:cs="宋体"/>
          <w:b/>
          <w:bCs/>
          <w:color w:val="000000"/>
          <w:sz w:val="24"/>
          <w:szCs w:val="24"/>
          <w:highlight w:val="none"/>
        </w:rPr>
      </w:pPr>
      <w:r/>
      <w:bookmarkStart w:id="28" w:name="_Toc310597859"/>
      <w:r/>
      <w:bookmarkStart w:id="29" w:name="_Toc202779581"/>
      <w:r/>
      <w:bookmarkStart w:id="30" w:name="_Toc312846770"/>
      <w:r/>
      <w:bookmarkStart w:id="31" w:name="_Toc196836920"/>
      <w:r/>
      <w:bookmarkStart w:id="32" w:name="_Toc201677240"/>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系统功能要求</w:t>
      </w:r>
      <w:bookmarkEnd w:id="28"/>
      <w:r/>
      <w:bookmarkEnd w:id="29"/>
      <w:r/>
      <w:bookmarkEnd w:id="30"/>
      <w:r/>
      <w:bookmarkEnd w:id="31"/>
      <w:r/>
      <w:bookmarkEnd w:id="32"/>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恒压功能：在一定程度上保证供水管网供水压力恒定。</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过载保护功能：当电机电流超过整定值一定时间后，停止并报警。</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缺水保护功能：当设备进水无水或水的含气量较高时，在一定时间内通过控制器将整个设备停止工作，直到水源重新复原并且设备内气体排尽，设备再次自动运行。</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rPr>
        <w:t xml:space="preserve">变频定时切换功能：变频主泵根据设定时间定时切换到下一台泵，确保每台泵的运行时间大致均等，延长了设备的使用寿命。</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rPr>
        <w:t xml:space="preserve">变频循环功能：整个设备按先启先停的原则进行工作。</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rPr>
        <w:t xml:space="preserve">超压保护功能：当设备在运行中，因某种因素造成压力高于高压设定值时设备强行停止，保护水管不受损坏。</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rPr>
        <w:t xml:space="preserve">低压保护功能：当出水管网压力过低，低于设定低压值时，设备认为出水管网出现断裂，此时设备自动强行停机，减少水资源的浪费。</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rPr>
        <w:t xml:space="preserve">报警功能：设备在工作中出现的所有故障都会自动报警，并在液晶屏上显示报警信息。</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rPr>
        <w:t xml:space="preserve">报警信息存储功能：设备所有报警信息都能在控制器内保存，以便查阅。</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rPr>
        <w:t xml:space="preserve">相序、缺相保护功能：当设备电源输入有相序错乱、缺相时，内部控制元件动作，保护设备正常运行。</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rPr>
        <w:t xml:space="preserve">夜间休眠功能：设备在夜间无人或用水量很少时自动休眠，起到节约能源的效果。</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rPr>
        <w:t xml:space="preserve">自动唤醒功能：当设备出水管网压力下降到设定值时，设备自动唤醒，进入运行状态。</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rPr>
        <w:t xml:space="preserve">变频器自动复位功能：设备在工作中出现变频器故障时，控制器对其自动进行复位操作，当次数超过设定次数还不能工作时，系统显示变频器故障，需要对变频器进行维修。</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rPr>
        <w:t xml:space="preserve">自动工频运行功能：当设备的变频器、压力传感器出现故障时，设备自动进行工频运行状态，确保用户不断水，同时报警告知维修人员进行设备维修。</w:t>
      </w:r>
      <w:r>
        <w:rPr>
          <w:rFonts w:hint="eastAsia" w:ascii="宋体" w:hAnsi="宋体" w:eastAsia="宋体" w:cs="宋体"/>
          <w:color w:val="000000"/>
          <w:sz w:val="24"/>
          <w:szCs w:val="24"/>
          <w:highlight w:val="none"/>
        </w:rPr>
      </w:r>
      <w:r/>
    </w:p>
    <w:p>
      <w:pPr>
        <w:pStyle w:val="964"/>
        <w:numPr>
          <w:ilvl w:val="1"/>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a)</w:t>
      </w:r>
      <w:r>
        <w:rPr>
          <w:rFonts w:hint="eastAsia" w:ascii="宋体" w:hAnsi="宋体" w:eastAsia="宋体" w:cs="宋体"/>
          <w:color w:val="000000"/>
          <w:sz w:val="24"/>
          <w:szCs w:val="24"/>
          <w:highlight w:val="none"/>
        </w:rPr>
        <w:t xml:space="preserve">密码保护功能：设备设有密码保护，确保非设备管理员对设备参数进行修改，影响用户正常供水。</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rPr>
        <w:t xml:space="preserve">参数复原功能：当用户因修改系统内参数而使设备无法正常工作时，使用此功能可以将系统各参数复原到出厂时的参数，从而使设备进入安全运行状态。</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rPr>
        <w:t xml:space="preserve">手动/自动功能：设备设有手动/自动两种操作方式。</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rPr>
        <w:t xml:space="preserve">有水开机/无水停机功能：当水源无水（水池水位下降到下限）时，停止正在工作的水泵，并报警。当水源恢复（水池水位达到开机水位），达到开机条件后，设备自动运行。</w:t>
      </w:r>
      <w:r>
        <w:rPr>
          <w:rFonts w:hint="eastAsia" w:ascii="宋体" w:hAnsi="宋体" w:eastAsia="宋体" w:cs="宋体"/>
          <w:color w:val="000000"/>
          <w:sz w:val="24"/>
          <w:szCs w:val="24"/>
          <w:highlight w:val="none"/>
        </w:rPr>
      </w:r>
      <w:r/>
    </w:p>
    <w:p>
      <w:pPr>
        <w:pStyle w:val="964"/>
        <w:numPr>
          <w:ilvl w:val="0"/>
          <w:numId w:val="0"/>
        </w:numPr>
        <w:ind w:left="0"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rPr>
        <w:t xml:space="preserve">过电压欠电压保护功能：当设备的输入电源电压值超过或低于正常电压的10%时，设备停止工作，以保护元器件不受损坏。</w:t>
      </w:r>
      <w:r>
        <w:rPr>
          <w:rFonts w:hint="eastAsia" w:ascii="宋体" w:hAnsi="宋体" w:eastAsia="宋体" w:cs="宋体"/>
          <w:color w:val="000000"/>
          <w:sz w:val="24"/>
          <w:szCs w:val="24"/>
          <w:highlight w:val="none"/>
        </w:rPr>
      </w:r>
      <w:r/>
    </w:p>
    <w:p>
      <w:pPr>
        <w:pStyle w:val="96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四、通用技术标准要求：</w:t>
      </w:r>
      <w:r>
        <w:rPr>
          <w:rFonts w:hint="eastAsia" w:ascii="宋体" w:hAnsi="宋体" w:eastAsia="宋体" w:cs="宋体"/>
          <w:b/>
          <w:bCs/>
          <w:color w:val="000000"/>
          <w:sz w:val="24"/>
          <w:szCs w:val="24"/>
          <w:highlight w:val="none"/>
        </w:rPr>
      </w:r>
      <w:r/>
    </w:p>
    <w:p>
      <w:pPr>
        <w:pStyle w:val="9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报价设备性能应满足相关产品现行标准。包括但不限于以下规范、标准、图集要求：</w:t>
      </w:r>
      <w:r>
        <w:rPr>
          <w:rFonts w:hint="eastAsia" w:ascii="宋体" w:hAnsi="宋体" w:eastAsia="宋体" w:cs="宋体"/>
          <w:color w:val="000000"/>
          <w:sz w:val="24"/>
          <w:szCs w:val="24"/>
          <w:highlight w:val="none"/>
        </w:rPr>
      </w:r>
      <w:r/>
    </w:p>
    <w:p>
      <w:pPr>
        <w:pStyle w:val="9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（1）《二次供水设施卫生规范》GB17051-</w:t>
      </w:r>
      <w:r>
        <w:rPr>
          <w:rFonts w:hint="eastAsia" w:ascii="宋体" w:hAnsi="宋体" w:eastAsia="宋体" w:cs="宋体"/>
          <w:color w:val="000000"/>
          <w:sz w:val="24"/>
          <w:szCs w:val="24"/>
          <w:highlight w:val="none"/>
          <w:lang w:val="en-US" w:eastAsia="zh-CN"/>
        </w:rPr>
        <w:t xml:space="preserve">2025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（2）《变频调速供水设备选用与安装》16S111。</w:t>
      </w:r>
      <w:r>
        <w:rPr>
          <w:rFonts w:hint="eastAsia" w:ascii="宋体" w:hAnsi="宋体" w:eastAsia="宋体" w:cs="宋体"/>
          <w:color w:val="000000"/>
          <w:sz w:val="24"/>
          <w:szCs w:val="24"/>
          <w:highlight w:val="none"/>
        </w:rPr>
      </w:r>
      <w:r/>
    </w:p>
    <w:p>
      <w:pPr>
        <w:pStyle w:val="9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（3）《二次供水消毒设备选用及安装》14S104。</w:t>
      </w:r>
      <w:r>
        <w:rPr>
          <w:rFonts w:hint="eastAsia" w:ascii="宋体" w:hAnsi="宋体" w:eastAsia="宋体" w:cs="宋体"/>
          <w:color w:val="000000"/>
          <w:sz w:val="24"/>
          <w:szCs w:val="24"/>
          <w:highlight w:val="none"/>
        </w:rPr>
      </w:r>
      <w:r/>
    </w:p>
    <w:p>
      <w:pPr>
        <w:pStyle w:val="96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（4）《建筑给水排水设计</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》GB50015-20</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（5）《建筑给水排水及采暖工程施工质量验收规范》GB 50242-2002。</w:t>
      </w:r>
      <w:r>
        <w:rPr>
          <w:rFonts w:hint="eastAsia" w:ascii="宋体" w:hAnsi="宋体" w:eastAsia="宋体" w:cs="宋体"/>
          <w:color w:val="000000"/>
          <w:sz w:val="24"/>
          <w:szCs w:val="24"/>
          <w:highlight w:val="none"/>
        </w:rPr>
      </w:r>
      <w:r/>
    </w:p>
    <w:p>
      <w:pPr>
        <w:pStyle w:val="964"/>
        <w:ind w:firstLine="480"/>
        <w:keepLines w:val="0"/>
        <w:keepNext w:val="0"/>
        <w:pageBreakBefore w:val="0"/>
        <w:spacing w:line="360" w:lineRule="auto"/>
        <w:rPr>
          <w:rFonts w:hint="eastAsia" w:ascii="宋体" w:hAnsi="宋体" w:cs="宋体"/>
          <w:b/>
          <w:bCs/>
          <w:color w:val="000000"/>
          <w:highlight w:val="none"/>
        </w:rPr>
      </w:pPr>
      <w:r>
        <w:rPr>
          <w:rFonts w:hint="eastAsia" w:ascii="宋体" w:hAnsi="宋体" w:eastAsia="宋体" w:cs="宋体"/>
          <w:color w:val="000000"/>
          <w:sz w:val="24"/>
          <w:szCs w:val="24"/>
          <w:highlight w:val="none"/>
          <w:lang w:val="zh-CN"/>
        </w:rPr>
        <w:t xml:space="preserve">注：上述技术标准如作废或有替代标准，则以现行的最新标准为准。</w:t>
      </w:r>
      <w:r>
        <w:rPr>
          <w:rFonts w:hint="eastAsia" w:ascii="宋体" w:hAnsi="宋体" w:cs="宋体"/>
          <w:b/>
          <w:bCs/>
          <w:color w:val="000000"/>
          <w:highlight w:val="none"/>
        </w:rPr>
      </w:r>
      <w:r/>
    </w:p>
    <w:p>
      <w:pPr>
        <w:pStyle w:val="964"/>
        <w:ind w:firstLine="482"/>
        <w:keepLines w:val="0"/>
        <w:keepNext w:val="0"/>
        <w:pageBreakBefore w:val="0"/>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五、报价要求：</w:t>
      </w:r>
      <w:r>
        <w:rPr>
          <w:rFonts w:hint="eastAsia" w:ascii="宋体" w:hAnsi="宋体" w:cs="宋体"/>
          <w:b/>
          <w:bCs/>
          <w:color w:val="000000"/>
          <w:highlight w:val="none"/>
        </w:rPr>
      </w:r>
      <w:r/>
    </w:p>
    <w:p>
      <w:pPr>
        <w:pStyle w:val="964"/>
        <w:ind w:firstLine="480"/>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rPr>
        <w:t xml:space="preserve">投标人须对所投标段进行报价，报价一次报定，各投标人须对所有内容进行报价，报价</w:t>
      </w:r>
      <w:r>
        <w:rPr>
          <w:rFonts w:hint="eastAsia" w:ascii="宋体" w:hAnsi="宋体" w:cs="宋体"/>
          <w:color w:val="000000"/>
          <w:highlight w:val="none"/>
          <w:lang w:val="en-US" w:eastAsia="zh-CN"/>
        </w:rPr>
        <w:t xml:space="preserve">全部设备、辅助材料、安装、调试、人工、机械、运输、仓储、保险、运费、代理服务费、各种税费、劳保、专利技术、质保期间等一切费用及其他费用(含现场监管、监造、设计联络及系统深化设计、培训设备保养及其他施工单位的配合费用等)</w:t>
      </w:r>
      <w:r>
        <w:rPr>
          <w:rFonts w:hint="eastAsia" w:ascii="宋体" w:hAnsi="宋体" w:cs="宋体"/>
          <w:color w:val="000000"/>
          <w:highlight w:val="none"/>
        </w:rPr>
        <w:t xml:space="preserve">等各项应有费用。项目只有通过验收后，方可视为项目完工。投标单位自行承担项目实施过程中的各项风险、安全责任。</w:t>
      </w:r>
      <w:r>
        <w:rPr>
          <w:rFonts w:hint="eastAsia" w:ascii="宋体" w:hAnsi="宋体" w:cs="宋体"/>
          <w:color w:val="000000"/>
          <w:highlight w:val="none"/>
        </w:rPr>
      </w:r>
      <w:r/>
    </w:p>
    <w:p>
      <w:pPr>
        <w:pStyle w:val="964"/>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六、售后服务要求：</w:t>
      </w:r>
      <w:r>
        <w:rPr>
          <w:rFonts w:hint="eastAsia" w:ascii="宋体" w:hAnsi="宋体" w:cs="宋体"/>
          <w:b/>
          <w:bCs/>
          <w:color w:val="000000"/>
          <w:highlight w:val="none"/>
        </w:rPr>
      </w:r>
      <w:r/>
    </w:p>
    <w:p>
      <w:pPr>
        <w:pStyle w:val="964"/>
        <w:ind w:firstLine="482"/>
        <w:keepLines w:val="0"/>
        <w:keepNext w:val="0"/>
        <w:pageBreakBefore w:val="0"/>
        <w:spacing w:line="360" w:lineRule="auto"/>
        <w:rPr>
          <w:rFonts w:hint="eastAsia" w:ascii="宋体" w:hAnsi="宋体" w:eastAsia="宋体" w:cs="Arial"/>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w:t>
      </w:r>
      <w:r>
        <w:rPr>
          <w:rFonts w:hint="eastAsia" w:ascii="宋体" w:hAnsi="宋体" w:eastAsia="宋体" w:cs="Arial"/>
          <w:b/>
          <w:bCs/>
          <w:color w:val="000000"/>
          <w:szCs w:val="21"/>
          <w:highlight w:val="none"/>
          <w:lang w:val="en-US" w:eastAsia="zh-CN"/>
        </w:rPr>
        <w:t xml:space="preserve">1、设备安装完成并通过水务局、卫健委等主管部门验收等之日起免费质保期不少于2年</w:t>
      </w:r>
      <w:r>
        <w:rPr>
          <w:rFonts w:hint="eastAsia" w:ascii="宋体" w:hAnsi="宋体" w:eastAsia="宋体" w:cs="Arial"/>
          <w:b/>
          <w:bCs/>
          <w:color w:val="000000"/>
          <w:szCs w:val="21"/>
          <w:highlight w:val="none"/>
          <w:lang w:val="zh-CN" w:eastAsia="zh-CN"/>
        </w:rPr>
        <w:t xml:space="preserve">。免费质保期从货物安装调试完毕且验收合格并投入使用之日起算。</w:t>
      </w:r>
      <w:r>
        <w:rPr>
          <w:rFonts w:hint="eastAsia" w:ascii="宋体" w:hAnsi="宋体" w:eastAsia="宋体" w:cs="Arial"/>
          <w:b/>
          <w:bCs/>
          <w:color w:val="000000"/>
          <w:szCs w:val="21"/>
          <w:highlight w:val="none"/>
          <w:lang w:val="en-US" w:eastAsia="zh-CN"/>
        </w:rPr>
      </w:r>
      <w:r/>
    </w:p>
    <w:p>
      <w:pPr>
        <w:pStyle w:val="96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t xml:space="preserve">伴随服务：</w:t>
      </w:r>
      <w:r>
        <w:rPr>
          <w:rFonts w:hint="eastAsia" w:ascii="宋体" w:hAnsi="宋体" w:eastAsia="宋体" w:cs="宋体"/>
          <w:color w:val="000000"/>
          <w:highlight w:val="none"/>
        </w:rPr>
        <w:t xml:space="preserve">乙方应以优良的服务态度，提供7×24小时电话或电子邮件服务，接到用户报修通知1小时内响应，2小时内做出故障诊断报告，在免费保修期内非人为因素损坏设备，自甲方报障之时起，2个工作日内修复障碍，保证用户正常使用其功能。投标文件中提供具体的保障措施。投标单位接到故障报告后，投标单位应按承诺的服务水平和响应速度到达现场进行处理。免费保修期满后，维护费用另行协商。</w:t>
      </w:r>
      <w:r>
        <w:rPr>
          <w:rFonts w:hint="eastAsia" w:ascii="宋体" w:hAnsi="宋体" w:eastAsia="宋体" w:cs="宋体"/>
          <w:color w:val="000000"/>
          <w:highlight w:val="none"/>
        </w:rPr>
      </w:r>
      <w:r/>
    </w:p>
    <w:p>
      <w:pPr>
        <w:pStyle w:val="1016"/>
        <w:spacing w:line="360" w:lineRule="auto"/>
        <w:rPr>
          <w:rFonts w:hint="eastAsia" w:ascii="宋体" w:hAnsi="宋体" w:cs="宋体"/>
          <w:b/>
          <w:bCs/>
          <w:color w:val="000000"/>
          <w:szCs w:val="21"/>
          <w:highlight w:val="none"/>
        </w:rPr>
      </w:pPr>
      <w:r>
        <w:rPr>
          <w:rFonts w:hint="eastAsia" w:ascii="宋体" w:hAnsi="宋体" w:eastAsia="宋体" w:cs="宋体"/>
          <w:color w:val="000000"/>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highlight w:val="none"/>
        </w:rPr>
        <w:t xml:space="preserve">投标单位</w:t>
      </w:r>
      <w:r>
        <w:rPr>
          <w:rFonts w:hint="eastAsia" w:ascii="宋体" w:hAnsi="宋体" w:cs="宋体"/>
          <w:b/>
          <w:bCs/>
          <w:color w:val="000000"/>
          <w:highlight w:val="none"/>
          <w:lang w:val="en-US" w:eastAsia="zh-CN"/>
        </w:rPr>
        <w:t xml:space="preserve">需承诺，中标后</w:t>
      </w:r>
      <w:r>
        <w:rPr>
          <w:rFonts w:hint="eastAsia" w:ascii="宋体" w:hAnsi="宋体" w:cs="宋体"/>
          <w:b/>
          <w:bCs/>
          <w:color w:val="000000"/>
          <w:highlight w:val="none"/>
        </w:rPr>
        <w:t xml:space="preserve">将一体化泵</w:t>
      </w:r>
      <w:r>
        <w:rPr>
          <w:rFonts w:hint="eastAsia" w:ascii="宋体" w:hAnsi="宋体" w:cs="宋体"/>
          <w:b/>
          <w:bCs/>
          <w:color w:val="000000"/>
          <w:highlight w:val="none"/>
          <w:lang w:val="en-US" w:eastAsia="zh-CN"/>
        </w:rPr>
        <w:t xml:space="preserve">房</w:t>
      </w:r>
      <w:r>
        <w:rPr>
          <w:rFonts w:hint="eastAsia" w:ascii="宋体" w:hAnsi="宋体" w:cs="宋体"/>
          <w:b/>
          <w:bCs/>
          <w:color w:val="000000"/>
          <w:highlight w:val="none"/>
        </w:rPr>
        <w:t xml:space="preserve">连接至</w:t>
      </w:r>
      <w:r>
        <w:rPr>
          <w:rFonts w:hint="eastAsia" w:ascii="宋体" w:hAnsi="宋体" w:cs="宋体"/>
          <w:b/>
          <w:bCs/>
          <w:color w:val="000000"/>
          <w:highlight w:val="none"/>
          <w:lang w:val="en-US" w:eastAsia="zh-CN"/>
        </w:rPr>
        <w:t xml:space="preserve">管理单位的监管平台，响应文件中需提供承诺书原件，否则视为无效响应文件。</w:t>
      </w:r>
      <w:r>
        <w:rPr>
          <w:rFonts w:hint="eastAsia" w:ascii="宋体" w:hAnsi="宋体" w:cs="宋体"/>
          <w:b/>
          <w:bCs/>
          <w:color w:val="000000"/>
          <w:szCs w:val="21"/>
          <w:highlight w:val="none"/>
        </w:rPr>
      </w:r>
      <w:r/>
    </w:p>
    <w:p>
      <w:pPr>
        <w:pStyle w:val="1016"/>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七、产品质量要求：</w:t>
      </w:r>
      <w:r>
        <w:rPr>
          <w:rFonts w:hint="eastAsia" w:ascii="宋体" w:hAnsi="宋体" w:cs="宋体"/>
          <w:b/>
          <w:bCs/>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1、产品质量及安装符合国家质量标准和验收规范，并响应招标文件所规定技术性能要求，以及中标人承诺的其他指标。</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2、国家具有强制性标准的，所投产品须符合国家强制性标准。 </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3、所有设备在到达安装现场时须经采购单位技术人员记录验收后才可进行设备安装，验货时须提交该产品的原厂质量合格证明及服务质保证明文件。</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4、所有设备、附（配）件应具备该类产品的功能要求，无瑕疵和缺陷，质量为合格产品，同时有明确的生产厂商或制造厂商。 </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5、缺陷保修：如果设备交付使用后，缺陷多次反复出现，中标方必须提出分析报告和解决方案，更换该产品，直到最后纠正缺陷、投标人提供质保从纠正之日起重新计算质保期。</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6、如果是超出投标人的责任范围的疏忽、误操作等情况而导致的更换修正，应由投标人进行修理，其额外费用由双方协商承担。</w:t>
      </w:r>
      <w:r>
        <w:rPr>
          <w:rFonts w:hint="eastAsia" w:ascii="宋体" w:hAnsi="宋体" w:cs="宋体"/>
          <w:color w:val="000000"/>
          <w:highlight w:val="none"/>
        </w:rPr>
      </w:r>
      <w:r/>
    </w:p>
    <w:p>
      <w:pPr>
        <w:pStyle w:val="1016"/>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八、验收要求及标准：</w:t>
      </w:r>
      <w:r>
        <w:rPr>
          <w:rFonts w:hint="eastAsia" w:ascii="宋体" w:hAnsi="宋体" w:cs="宋体"/>
          <w:b/>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1、</w:t>
      </w:r>
      <w:r>
        <w:rPr>
          <w:rFonts w:hint="eastAsia" w:ascii="宋体" w:hAnsi="宋体" w:cs="宋体"/>
          <w:color w:val="000000"/>
          <w:highlight w:val="none"/>
        </w:rPr>
        <w:t xml:space="preserve">中标单位提供的产品必须符合我国最新颁布的与之相关的技术规范与标准，同时须满足招标总文件中所列全部规格、技术条件及功能要求和其承诺的其它指标</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color w:val="000000"/>
          <w:highlight w:val="none"/>
        </w:rPr>
        <w:t xml:space="preserve">2、验收包括：数量、外观、质量、性能、随机备品备件、产品合格证、装箱单、随机资料及包装。所有产品和附配件应符合其规定的性能，无瑕疵和缺陷，质量为合格品，同时有明确的制造厂商。交货时必须原包装现场拆封验收合格。中标单位对质量问题负责包退、包换，因此发生的费用由中标单位负责</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提供货物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招标人有权拒绝验收。</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中标单位应保证所提供货物涉及到的知识产权是合法取得，并享有完整的知识产权，不会因为招标人的使用而被责令停止使用、追偿或要求赔偿损失，如出现此情况，一切经济和法律责任均由中标单位承担。中标单位应按招标文件的有关规定提供合格货物及服务，质量符合国际或国家通用标准。</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eastAsia="宋体" w:cs="宋体"/>
          <w:color w:val="000000"/>
          <w:highlight w:val="none"/>
          <w:lang w:val="en-US" w:eastAsia="zh-CN"/>
        </w:rPr>
      </w:pPr>
      <w:r>
        <w:rPr>
          <w:rFonts w:hint="eastAsia" w:ascii="宋体" w:hAnsi="宋体" w:cs="宋体"/>
          <w:b/>
          <w:bCs/>
          <w:color w:val="000000"/>
          <w:highlight w:val="none"/>
          <w:lang w:val="en-US" w:eastAsia="zh-CN"/>
        </w:rPr>
        <w:t xml:space="preserve">5、</w:t>
      </w:r>
      <w:r>
        <w:rPr>
          <w:rFonts w:hint="eastAsia" w:ascii="宋体" w:hAnsi="宋体" w:eastAsia="宋体" w:cs="宋体"/>
          <w:b/>
          <w:bCs/>
          <w:color w:val="000000"/>
          <w:highlight w:val="none"/>
          <w:lang w:val="en-US" w:eastAsia="zh-CN"/>
        </w:rPr>
        <w:t xml:space="preserve">所有</w:t>
      </w:r>
      <w:r>
        <w:rPr>
          <w:rFonts w:hint="eastAsia" w:ascii="宋体" w:hAnsi="宋体" w:eastAsia="宋体" w:cs="Arial"/>
          <w:b/>
          <w:bCs/>
          <w:color w:val="000000"/>
          <w:szCs w:val="21"/>
          <w:highlight w:val="none"/>
          <w:lang w:val="en-US" w:eastAsia="zh-CN"/>
        </w:rPr>
        <w:t xml:space="preserve">设备安装调试完成后，需报水务局、卫健委等主管部门验收，验收合格后方可投入使用。如验收不合格，供应商应配合整改，整改所产生的费用由供应商自行承担。</w:t>
      </w:r>
      <w:r>
        <w:rPr>
          <w:rFonts w:hint="eastAsia" w:ascii="宋体" w:hAnsi="宋体" w:eastAsia="宋体" w:cs="宋体"/>
          <w:color w:val="000000"/>
          <w:highlight w:val="none"/>
          <w:lang w:val="en-US" w:eastAsia="zh-CN"/>
        </w:rPr>
      </w:r>
      <w:r/>
    </w:p>
    <w:p>
      <w:pPr>
        <w:pStyle w:val="1016"/>
        <w:ind w:firstLine="48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九、综合说明：</w:t>
      </w:r>
      <w:r>
        <w:rPr>
          <w:rFonts w:hint="eastAsia" w:ascii="宋体" w:hAnsi="宋体" w:cs="宋体"/>
          <w:b/>
          <w:bCs/>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1、付款方式：详见合同主要条款</w:t>
      </w:r>
      <w:r>
        <w:rPr>
          <w:rFonts w:hint="eastAsia" w:ascii="宋体" w:hAnsi="宋体" w:cs="宋体"/>
          <w:color w:val="000000"/>
          <w:highlight w:val="none"/>
        </w:rPr>
      </w:r>
      <w:r/>
    </w:p>
    <w:p>
      <w:pPr>
        <w:pStyle w:val="1016"/>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2、交货要求：</w:t>
      </w:r>
      <w:r>
        <w:rPr>
          <w:rFonts w:hint="eastAsia" w:ascii="宋体" w:hAnsi="宋体" w:cs="宋体"/>
          <w:color w:val="000000"/>
          <w:highlight w:val="none"/>
          <w:lang w:eastAsia="zh-CN"/>
        </w:rPr>
        <w:t xml:space="preserve">合同签订之日起90日历天内完成设备供货安装调试并交付甲方使用（具体根据甲方要求）。</w:t>
      </w:r>
      <w:r>
        <w:rPr>
          <w:rFonts w:hint="eastAsia" w:ascii="宋体" w:hAnsi="宋体" w:eastAsia="宋体" w:cs="宋体"/>
          <w:color w:val="000000"/>
          <w:highlight w:val="none"/>
          <w:lang w:eastAsia="zh-CN"/>
        </w:rPr>
      </w:r>
      <w:r/>
    </w:p>
    <w:p>
      <w:pPr>
        <w:pStyle w:val="1016"/>
        <w:ind w:firstLine="840"/>
        <w:spacing w:line="360" w:lineRule="auto"/>
        <w:rPr>
          <w:rFonts w:hint="eastAsia" w:ascii="宋体" w:hAnsi="宋体" w:cs="宋体"/>
          <w:color w:val="000000"/>
          <w:highlight w:val="none"/>
        </w:rPr>
      </w:pPr>
      <w:r>
        <w:rPr>
          <w:rFonts w:hint="eastAsia" w:ascii="宋体" w:hAnsi="宋体" w:cs="宋体"/>
          <w:color w:val="000000"/>
          <w:highlight w:val="none"/>
        </w:rPr>
        <w:t xml:space="preserve">交货地点：招标人指定地点。</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3、供应商所提供产品需明确生产厂家、品牌、规格、型号、数量及主要技术参数，技术参数和产品说明书不一致时，以说明书为准。需列出设备配置清单、主要配件价格清单。</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4、供应商必须承诺招标文件提出的全部要求，如果以其中某些条款不响应时，应在文件中列出。</w:t>
      </w:r>
      <w:r>
        <w:rPr>
          <w:rFonts w:hint="eastAsia" w:ascii="宋体" w:hAnsi="宋体" w:cs="宋体"/>
          <w:color w:val="000000"/>
          <w:highlight w:val="none"/>
        </w:rPr>
      </w:r>
      <w:r/>
    </w:p>
    <w:p>
      <w:pPr>
        <w:pStyle w:val="1016"/>
        <w:spacing w:line="360" w:lineRule="auto"/>
        <w:rPr>
          <w:rFonts w:hint="eastAsia" w:ascii="宋体" w:hAnsi="宋体" w:cs="宋体"/>
          <w:color w:val="000000"/>
          <w:highlight w:val="none"/>
        </w:rPr>
      </w:pPr>
      <w:r>
        <w:rPr>
          <w:rFonts w:hint="eastAsia" w:ascii="宋体" w:hAnsi="宋体" w:cs="宋体"/>
          <w:color w:val="000000"/>
          <w:highlight w:val="none"/>
        </w:rPr>
        <w:t xml:space="preserve">5、知识产权：中标单位应保证采购单位免除且中标单位承担由于采购单位在使用其投标的产品或其任何一部分时而引起第三方提出的侵犯专利权、商标权或工业设计权的起诉、行动、行政程序索赔、请求等以及采购单位为此而产生的损失和损害、费用和支出（包括律师费）。</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t xml:space="preserve">招标人配合工作：招标人协助配合提供安装设备所需的电源、通道、场地、协调破路、绿化地占用等；协助配合安装前有关手续并配合中标单位办理有关验收手续；协助配合提供中标单位所需的图纸和相关资料；协助配合中标单位与其他施工队伍的协调。</w:t>
      </w:r>
      <w:r>
        <w:rPr>
          <w:rFonts w:hint="eastAsia" w:ascii="宋体" w:hAnsi="宋体" w:cs="宋体"/>
          <w:color w:val="000000"/>
          <w:highlight w:val="none"/>
        </w:rPr>
      </w:r>
      <w:r/>
    </w:p>
    <w:p>
      <w:pPr>
        <w:pStyle w:val="1016"/>
        <w:spacing w:line="360" w:lineRule="auto"/>
        <w:rPr>
          <w:rFonts w:ascii="宋体" w:hAnsi="宋体" w:cs="宋体"/>
          <w:color w:val="000000"/>
          <w:highlight w:val="none"/>
        </w:rPr>
      </w:pPr>
      <w:r>
        <w:rPr>
          <w:rFonts w:hint="eastAsia" w:ascii="宋体" w:hAnsi="宋体" w:cs="宋体"/>
          <w:color w:val="000000"/>
          <w:highlight w:val="none"/>
        </w:rPr>
        <w:t xml:space="preserve">7、中标单位必须做好工作区域内的安全防</w:t>
      </w:r>
      <w:r>
        <w:rPr>
          <w:rFonts w:hint="eastAsia" w:cs="宋体"/>
          <w:color w:val="000000"/>
          <w:highlight w:val="none"/>
        </w:rPr>
        <w:t xml:space="preserve">护</w:t>
      </w:r>
      <w:r>
        <w:rPr>
          <w:rFonts w:hint="eastAsia" w:ascii="宋体" w:hAnsi="宋体" w:cs="宋体"/>
          <w:color w:val="000000"/>
          <w:highlight w:val="none"/>
        </w:rPr>
        <w:t xml:space="preserve">工作，并对由此引起的安全事故承担经济责任。在项目范围内，出现任何安全事故，均由中标单位负责处理，同时不免除中标单位造成不良后果所承担的法律责任及其它相关责任。</w:t>
      </w:r>
      <w:r>
        <w:rPr>
          <w:rFonts w:ascii="宋体" w:hAnsi="宋体" w:cs="宋体"/>
          <w:color w:val="000000"/>
          <w:highlight w:val="none"/>
        </w:rPr>
      </w:r>
      <w:r/>
    </w:p>
    <w:p>
      <w:pPr>
        <w:pStyle w:val="1016"/>
        <w:ind w:firstLine="482"/>
        <w:spacing w:line="360" w:lineRule="auto"/>
        <w:rPr>
          <w:rFonts w:ascii="宋体" w:hAnsi="宋体" w:cs="宋体"/>
          <w:b/>
          <w:bCs/>
          <w:color w:val="000000"/>
          <w:highlight w:val="none"/>
        </w:rPr>
      </w:pPr>
      <w:r>
        <w:rPr>
          <w:rFonts w:hint="eastAsia" w:ascii="宋体" w:hAnsi="宋体" w:cs="宋体"/>
          <w:b/>
          <w:bCs/>
          <w:color w:val="000000"/>
          <w:highlight w:val="none"/>
        </w:rPr>
        <w:t xml:space="preserve">十、相关政策（如涉及）</w:t>
      </w:r>
      <w:r>
        <w:rPr>
          <w:rFonts w:ascii="宋体" w:hAnsi="宋体" w:cs="宋体"/>
          <w:b/>
          <w:bCs/>
          <w:color w:val="000000"/>
          <w:highlight w:val="none"/>
        </w:rPr>
      </w:r>
      <w:r/>
    </w:p>
    <w:p>
      <w:pPr>
        <w:pStyle w:val="964"/>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（1）本项目对采购本国产品给予政策支持（如涉及）</w:t>
      </w:r>
      <w:r>
        <w:rPr>
          <w:rFonts w:hint="eastAsia" w:ascii="宋体" w:hAnsi="宋体" w:cs="宋体"/>
          <w:b/>
          <w:bCs/>
          <w:color w:val="000000"/>
          <w:sz w:val="21"/>
          <w:szCs w:val="21"/>
          <w:highlight w:val="none"/>
        </w:rPr>
      </w:r>
      <w:r/>
    </w:p>
    <w:p>
      <w:pPr>
        <w:pStyle w:val="964"/>
        <w:ind w:firstLine="48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1.1本项目政府采购活动中既有本国产品又有非本国产品参与竞争的，依法对本国产品给予价格评审优惠，对本国产品的报价给予20%的价格扣除，用扣除后的价格参与评审。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
          <w:bCs/>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1.3供应商需按照招标文件的要求提供《关于符合本国产品标准的声明函》（以下简称《声明函》），如不提供将不享受本国产品价格评审优惠。</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如投标人提供虚假材料，将按“政府采购法”相关规定处理并由政府监管部门给予严肃处理。</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lang w:bidi="ar"/>
        </w:rPr>
      </w:pPr>
      <w:r>
        <w:rPr>
          <w:rFonts w:hint="eastAsia" w:ascii="宋体" w:hAnsi="宋体" w:cs="宋体"/>
          <w:color w:val="000000"/>
          <w:highlight w:val="none"/>
          <w:lang w:bidi="ar"/>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highlight w:val="none"/>
          <w:lang w:bidi="ar"/>
        </w:rPr>
      </w:r>
      <w:r/>
    </w:p>
    <w:p>
      <w:pPr>
        <w:pStyle w:val="964"/>
        <w:ind w:firstLine="480"/>
        <w:jc w:val="both"/>
        <w:spacing w:line="360" w:lineRule="auto"/>
        <w:widowControl w:val="off"/>
        <w:rPr>
          <w:rFonts w:hint="eastAsia" w:ascii="宋体" w:hAnsi="宋体" w:cs="宋体"/>
          <w:color w:val="000000"/>
          <w:highlight w:val="none"/>
          <w:lang w:bidi="ar"/>
        </w:rPr>
      </w:pPr>
      <w:r>
        <w:rPr>
          <w:rFonts w:hint="eastAsia" w:ascii="宋体" w:hAnsi="宋体" w:cs="宋体"/>
          <w:color w:val="000000"/>
          <w:highlight w:val="none"/>
          <w:lang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highlight w:val="none"/>
          <w:lang w:bidi="ar"/>
        </w:rPr>
      </w:r>
      <w:r/>
    </w:p>
    <w:p>
      <w:pPr>
        <w:pStyle w:val="964"/>
        <w:ind w:firstLine="482"/>
        <w:jc w:val="both"/>
        <w:spacing w:line="360" w:lineRule="auto"/>
        <w:widowControl w:val="off"/>
        <w:rPr>
          <w:rFonts w:ascii="宋体" w:hAnsi="宋体"/>
          <w:b/>
          <w:color w:val="000000"/>
          <w:highlight w:val="none"/>
        </w:rPr>
      </w:pPr>
      <w:r>
        <w:rPr>
          <w:rFonts w:hint="eastAsia" w:ascii="宋体" w:hAnsi="宋体" w:cs="宋体"/>
          <w:b/>
          <w:color w:val="000000"/>
          <w:highlight w:val="none"/>
        </w:rPr>
        <w:t xml:space="preserve">2、</w:t>
      </w:r>
      <w:r>
        <w:rPr>
          <w:rFonts w:hint="eastAsia" w:ascii="宋体" w:hAnsi="宋体"/>
          <w:b/>
          <w:color w:val="000000"/>
          <w:highlight w:val="none"/>
        </w:rPr>
        <w:t xml:space="preserve">信用记录</w:t>
      </w:r>
      <w:r>
        <w:rPr>
          <w:rFonts w:ascii="宋体" w:hAnsi="宋体"/>
          <w:b/>
          <w:color w:val="000000"/>
          <w:highlight w:val="none"/>
        </w:rPr>
      </w:r>
      <w:r/>
    </w:p>
    <w:p>
      <w:pPr>
        <w:pStyle w:val="964"/>
        <w:ind w:firstLine="480"/>
        <w:jc w:val="both"/>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2.1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rPr>
          <w:rFonts w:ascii="宋体" w:hAnsi="宋体" w:cs="宋体"/>
          <w:color w:val="000000"/>
          <w:highlight w:val="none"/>
        </w:rPr>
      </w:r>
      <w:r/>
    </w:p>
    <w:p>
      <w:pPr>
        <w:pStyle w:val="964"/>
        <w:ind w:firstLine="480"/>
        <w:jc w:val="both"/>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2.2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color w:val="000000"/>
          <w:highlight w:val="none"/>
        </w:rPr>
      </w:r>
      <w:r/>
    </w:p>
    <w:p>
      <w:pPr>
        <w:pStyle w:val="964"/>
        <w:ind w:firstLine="480"/>
        <w:jc w:val="both"/>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（1）政府采购严重违法记录，即供应商被全国各级财政部门列入“政府采购严重违法失信行为记录名单”，且在处罚有效期内的。</w:t>
      </w:r>
      <w:r>
        <w:rPr>
          <w:rFonts w:ascii="宋体" w:hAnsi="宋体" w:cs="宋体"/>
          <w:color w:val="000000"/>
          <w:highlight w:val="none"/>
        </w:rPr>
      </w:r>
      <w:r/>
    </w:p>
    <w:p>
      <w:pPr>
        <w:pStyle w:val="964"/>
        <w:ind w:firstLine="480"/>
        <w:jc w:val="both"/>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（2）财政部门与法院、工商、税务等部门联合惩戒的失信信息，包括：</w:t>
      </w:r>
      <w:r>
        <w:rPr>
          <w:rFonts w:ascii="宋体" w:hAnsi="宋体" w:cs="宋体"/>
          <w:color w:val="000000"/>
          <w:highlight w:val="none"/>
        </w:rPr>
      </w:r>
      <w:r/>
    </w:p>
    <w:p>
      <w:pPr>
        <w:pStyle w:val="964"/>
        <w:ind w:firstLine="480"/>
        <w:jc w:val="both"/>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A、被列入失信被执行人名单；</w:t>
      </w:r>
      <w:r>
        <w:rPr>
          <w:rFonts w:ascii="宋体" w:hAnsi="宋体" w:cs="宋体"/>
          <w:color w:val="000000"/>
          <w:highlight w:val="none"/>
        </w:rPr>
      </w:r>
      <w:r/>
    </w:p>
    <w:p>
      <w:pPr>
        <w:pStyle w:val="964"/>
        <w:ind w:firstLine="480"/>
        <w:jc w:val="both"/>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B、被列入重大税收违法案件当事人名单；</w:t>
      </w:r>
      <w:r>
        <w:rPr>
          <w:rFonts w:ascii="宋体" w:hAnsi="宋体" w:cs="宋体"/>
          <w:color w:val="000000"/>
          <w:highlight w:val="none"/>
        </w:rPr>
      </w:r>
      <w:r/>
    </w:p>
    <w:p>
      <w:pPr>
        <w:pStyle w:val="964"/>
        <w:ind w:firstLine="480"/>
        <w:jc w:val="both"/>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C、企业经营异常名录中被责令停产停业、暂扣或者吊销许可证或者执照，或者对经营活动中的违法行为处以较大数额罚款的信用记录。处罚生效日至递交（响应）文件日未满三年的。</w:t>
      </w:r>
      <w:r>
        <w:rPr>
          <w:rFonts w:ascii="宋体" w:hAnsi="宋体" w:cs="宋体"/>
          <w:color w:val="000000"/>
          <w:highlight w:val="none"/>
        </w:rPr>
      </w:r>
      <w:r/>
    </w:p>
    <w:p>
      <w:pPr>
        <w:pStyle w:val="964"/>
        <w:ind w:firstLine="482"/>
        <w:spacing w:line="360" w:lineRule="auto"/>
        <w:rPr>
          <w:rFonts w:hint="eastAsia" w:ascii="宋体" w:hAnsi="宋体" w:cs="宋体"/>
          <w:b/>
          <w:color w:val="000000"/>
          <w:highlight w:val="none"/>
        </w:rPr>
      </w:pPr>
      <w:r>
        <w:rPr>
          <w:rFonts w:hint="eastAsia" w:ascii="宋体" w:hAnsi="宋体" w:cs="宋体"/>
          <w:color w:val="000000"/>
          <w:highlight w:val="none"/>
        </w:rPr>
        <w:t xml:space="preserve">2.3对存在失信信息的供应商，评审小组应填写《苏州市级政府采购供应商失信信息确认函》，由失信供应商签名确认。同时，采购代理机构工作人员应根据评审小组确认的失信信息，登陆到相关来源网站页面进行复核并打印，作为证据留存。</w:t>
      </w:r>
      <w:r>
        <w:rPr>
          <w:rFonts w:hint="eastAsia" w:ascii="宋体" w:hAnsi="宋体" w:cs="宋体"/>
          <w:b/>
          <w:color w:val="000000"/>
          <w:highlight w:val="none"/>
        </w:rPr>
      </w:r>
      <w:r/>
    </w:p>
    <w:p>
      <w:pPr>
        <w:pStyle w:val="964"/>
        <w:ind w:firstLine="480"/>
        <w:spacing w:line="360" w:lineRule="auto"/>
        <w:rPr>
          <w:rFonts w:hint="eastAsia" w:ascii="宋体" w:hAnsi="宋体" w:cs="宋体"/>
          <w:b/>
          <w:color w:val="000000"/>
          <w:highlight w:val="none"/>
        </w:rPr>
      </w:pPr>
      <w:r>
        <w:rPr>
          <w:rFonts w:hint="eastAsia" w:ascii="宋体" w:hAnsi="宋体" w:cs="宋体"/>
          <w:b/>
          <w:color w:val="000000"/>
          <w:highlight w:val="none"/>
        </w:rPr>
        <w:t xml:space="preserve">3、针对小微型企业的评审</w:t>
      </w:r>
      <w:r>
        <w:rPr>
          <w:rFonts w:hint="eastAsia" w:ascii="宋体" w:hAnsi="宋体" w:cs="宋体"/>
          <w:b/>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根据《政府采购促进中小企业发展管理办法》财库〔</w:t>
      </w:r>
      <w:r>
        <w:rPr>
          <w:rFonts w:ascii="宋体" w:hAnsi="宋体" w:cs="宋体"/>
          <w:color w:val="000000"/>
          <w:highlight w:val="none"/>
        </w:rPr>
        <w:t xml:space="preserve">2020</w:t>
      </w:r>
      <w:r>
        <w:rPr>
          <w:rFonts w:hint="eastAsia" w:ascii="宋体" w:hAnsi="宋体" w:cs="宋体"/>
          <w:color w:val="000000"/>
          <w:highlight w:val="none"/>
        </w:rPr>
        <w:t xml:space="preserve">〕</w:t>
      </w:r>
      <w:r>
        <w:rPr>
          <w:rFonts w:ascii="宋体" w:hAnsi="宋体" w:cs="宋体"/>
          <w:color w:val="000000"/>
          <w:highlight w:val="none"/>
        </w:rPr>
        <w:t xml:space="preserve">46</w:t>
      </w:r>
      <w:r>
        <w:rPr>
          <w:rFonts w:hint="eastAsia" w:ascii="宋体" w:hAnsi="宋体" w:cs="宋体"/>
          <w:color w:val="000000"/>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s="宋体"/>
          <w:color w:val="000000"/>
          <w:highlight w:val="none"/>
        </w:rPr>
        <w:t xml:space="preserve">2017</w:t>
      </w:r>
      <w:r>
        <w:rPr>
          <w:rFonts w:hint="eastAsia" w:ascii="宋体" w:hAnsi="宋体" w:cs="宋体"/>
          <w:color w:val="000000"/>
          <w:highlight w:val="none"/>
        </w:rPr>
        <w:t xml:space="preserve">〕</w:t>
      </w:r>
      <w:r>
        <w:rPr>
          <w:rFonts w:ascii="宋体" w:hAnsi="宋体" w:cs="宋体"/>
          <w:color w:val="000000"/>
          <w:highlight w:val="none"/>
        </w:rPr>
        <w:t xml:space="preserve">141</w:t>
      </w:r>
      <w:r>
        <w:rPr>
          <w:rFonts w:hint="eastAsia" w:ascii="宋体" w:hAnsi="宋体" w:cs="宋体"/>
          <w:color w:val="000000"/>
          <w:highlight w:val="none"/>
        </w:rPr>
        <w:t xml:space="preserve">号）、《关于政府采购支持监狱企业发展有关问题的通知》（财库〔</w:t>
      </w:r>
      <w:r>
        <w:rPr>
          <w:rFonts w:ascii="宋体" w:hAnsi="宋体" w:cs="宋体"/>
          <w:color w:val="000000"/>
          <w:highlight w:val="none"/>
        </w:rPr>
        <w:t xml:space="preserve">2014</w:t>
      </w:r>
      <w:r>
        <w:rPr>
          <w:rFonts w:hint="eastAsia" w:ascii="宋体" w:hAnsi="宋体" w:cs="宋体"/>
          <w:color w:val="000000"/>
          <w:highlight w:val="none"/>
        </w:rPr>
        <w:t xml:space="preserve">〕</w:t>
      </w:r>
      <w:r>
        <w:rPr>
          <w:rFonts w:ascii="宋体" w:hAnsi="宋体" w:cs="宋体"/>
          <w:color w:val="000000"/>
          <w:highlight w:val="none"/>
        </w:rPr>
        <w:t xml:space="preserve">68</w:t>
      </w:r>
      <w:r>
        <w:rPr>
          <w:rFonts w:hint="eastAsia" w:ascii="宋体" w:hAnsi="宋体" w:cs="宋体"/>
          <w:color w:val="000000"/>
          <w:highlight w:val="none"/>
        </w:rPr>
        <w:t xml:space="preserve">号）等文件的精神，对属于小微企业、监狱企业、残疾人企业给予价格评审优惠。</w:t>
      </w:r>
      <w:r>
        <w:rPr>
          <w:rFonts w:hint="eastAsia" w:ascii="宋体" w:hAnsi="宋体" w:cs="宋体"/>
          <w:color w:val="000000"/>
          <w:highlight w:val="none"/>
        </w:rPr>
      </w:r>
      <w:r/>
    </w:p>
    <w:p>
      <w:pPr>
        <w:pStyle w:val="964"/>
        <w:ind w:firstLine="482"/>
        <w:spacing w:line="360" w:lineRule="auto"/>
        <w:rPr>
          <w:rFonts w:hint="eastAsia" w:ascii="宋体" w:hAnsi="宋体" w:cs="宋体"/>
          <w:color w:val="000000"/>
          <w:highlight w:val="none"/>
        </w:rPr>
      </w:pPr>
      <w:r>
        <w:rPr>
          <w:rFonts w:hint="eastAsia" w:ascii="宋体" w:hAnsi="宋体" w:cs="宋体"/>
          <w:b/>
          <w:color w:val="000000"/>
          <w:highlight w:val="none"/>
        </w:rPr>
        <w:t xml:space="preserve">投标人提供小型或微型企业、残疾人企业和监狱企业制造的货物，其价格在评审时给予20%的扣除，用扣除后的价格参与评审。</w:t>
      </w:r>
      <w:r>
        <w:rPr>
          <w:rFonts w:hint="eastAsia" w:ascii="宋体" w:hAnsi="宋体" w:cs="宋体"/>
          <w:color w:val="000000"/>
          <w:highlight w:val="none"/>
        </w:rPr>
        <w:t xml:space="preserve">如扣除后的价格为最低价的，则作为评审基准价，若最后中标，中标价格则以实际投标报价为准。</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在本次货物采购项目中，货物由小微企业制造，即货物由小微企业生产且使用该小微企业商号或者注册商标的，可享受价格评审优惠。</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投标人提供的货物既有中小企业制造货物，也有大型企业制造货物的，不享受优惠政策。</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残疾人企业和监狱企业视同小微企业，享受价格评审优惠政策。</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残疾人企业和监狱企业属于小型、微型企业的，不重复享受价格评审优惠政策。</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如投标人提供虚假材料，将按“政府采购法”相关规定处理并由政府监管部门给予严肃处理。</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480"/>
        <w:spacing w:line="360" w:lineRule="auto"/>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ind w:firstLine="480"/>
        <w:spacing w:line="360" w:lineRule="auto"/>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ind w:firstLine="480"/>
        <w:spacing w:line="360" w:lineRule="auto"/>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ind w:firstLine="480"/>
        <w:spacing w:line="360" w:lineRule="auto"/>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ind w:firstLine="480"/>
        <w:spacing w:line="360" w:lineRule="auto"/>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ind w:firstLine="480"/>
        <w:spacing w:line="360" w:lineRule="auto"/>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6"/>
        <w:jc w:val="center"/>
        <w:spacing w:before="0" w:after="0" w:line="360" w:lineRule="auto"/>
        <w:rPr>
          <w:rFonts w:hint="eastAsia"/>
          <w:color w:val="000000"/>
          <w:highlight w:val="none"/>
        </w:rPr>
      </w:pPr>
      <w:r/>
      <w:bookmarkStart w:id="33" w:name="_Toc14097"/>
      <w:r>
        <w:rPr>
          <w:rFonts w:hint="eastAsia"/>
          <w:color w:val="000000"/>
          <w:highlight w:val="none"/>
          <w:lang w:val="zh-CN"/>
        </w:rPr>
        <w:t xml:space="preserve">第</w:t>
      </w:r>
      <w:r>
        <w:rPr>
          <w:rFonts w:hint="eastAsia"/>
          <w:color w:val="000000"/>
          <w:highlight w:val="none"/>
        </w:rPr>
        <w:t xml:space="preserve">五</w:t>
      </w:r>
      <w:r>
        <w:rPr>
          <w:rFonts w:hint="eastAsia"/>
          <w:color w:val="000000"/>
          <w:highlight w:val="none"/>
          <w:lang w:val="zh-CN"/>
        </w:rPr>
        <w:t xml:space="preserve">章</w:t>
      </w:r>
      <w:r>
        <w:rPr>
          <w:rFonts w:hint="eastAsia"/>
          <w:color w:val="000000"/>
          <w:highlight w:val="none"/>
        </w:rPr>
        <w:t xml:space="preserve"> </w:t>
      </w:r>
      <w:r>
        <w:rPr>
          <w:rFonts w:hint="eastAsia"/>
          <w:color w:val="000000"/>
          <w:highlight w:val="none"/>
          <w:lang w:val="zh-CN"/>
        </w:rPr>
        <w:t xml:space="preserve">合同</w:t>
      </w:r>
      <w:r>
        <w:rPr>
          <w:rFonts w:hint="eastAsia"/>
          <w:color w:val="000000"/>
          <w:highlight w:val="none"/>
        </w:rPr>
        <w:t xml:space="preserve">主要</w:t>
      </w:r>
      <w:r>
        <w:rPr>
          <w:rFonts w:hint="eastAsia"/>
          <w:color w:val="000000"/>
          <w:highlight w:val="none"/>
          <w:lang w:val="zh-CN"/>
        </w:rPr>
        <w:t xml:space="preserve">条款</w:t>
      </w:r>
      <w:bookmarkEnd w:id="33"/>
      <w:r>
        <w:rPr>
          <w:rFonts w:hint="eastAsia"/>
          <w:color w:val="000000"/>
          <w:highlight w:val="none"/>
        </w:rPr>
      </w:r>
      <w:r/>
    </w:p>
    <w:p>
      <w:pPr>
        <w:pStyle w:val="964"/>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甲方：苏州市吴江区第四人民医院</w:t>
      </w:r>
      <w:r>
        <w:rPr>
          <w:rFonts w:hint="eastAsia" w:ascii="宋体" w:hAnsi="宋体" w:eastAsia="宋体" w:cs="宋体"/>
          <w:color w:val="000000"/>
          <w:highlight w:val="none"/>
          <w:lang w:eastAsia="zh-CN"/>
        </w:rPr>
      </w:r>
      <w:r/>
    </w:p>
    <w:p>
      <w:pPr>
        <w:pStyle w:val="964"/>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地址：苏州市吴江区震泽镇镇南一路1333号</w:t>
      </w:r>
      <w:r>
        <w:rPr>
          <w:rFonts w:hint="eastAsia" w:ascii="宋体" w:hAnsi="宋体" w:eastAsia="宋体" w:cs="宋体"/>
          <w:color w:val="000000"/>
          <w:highlight w:val="none"/>
        </w:rPr>
      </w:r>
      <w:r/>
    </w:p>
    <w:p>
      <w:pPr>
        <w:pStyle w:val="964"/>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联系人：戴剑虹</w:t>
      </w:r>
      <w:r>
        <w:rPr>
          <w:rFonts w:hint="eastAsia" w:ascii="宋体" w:hAnsi="宋体" w:eastAsia="宋体" w:cs="宋体"/>
          <w:color w:val="000000"/>
          <w:highlight w:val="none"/>
        </w:rPr>
      </w:r>
      <w:r/>
    </w:p>
    <w:p>
      <w:pPr>
        <w:pStyle w:val="964"/>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联系方式：</w:t>
      </w:r>
      <w:r>
        <w:rPr>
          <w:rFonts w:hint="eastAsia" w:ascii="宋体" w:hAnsi="宋体" w:eastAsia="宋体" w:cs="宋体"/>
          <w:color w:val="000000"/>
          <w:highlight w:val="none"/>
          <w:lang w:val="zh-CN"/>
        </w:rPr>
        <w:t xml:space="preserve">0512-63192201-8000</w:t>
      </w:r>
      <w:r>
        <w:rPr>
          <w:rFonts w:hint="eastAsia" w:ascii="宋体" w:hAnsi="宋体" w:eastAsia="宋体" w:cs="宋体"/>
          <w:color w:val="000000"/>
          <w:highlight w:val="none"/>
        </w:rPr>
      </w:r>
      <w:r/>
    </w:p>
    <w:p>
      <w:pPr>
        <w:pStyle w:val="964"/>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代建方：吴江市震泽镇投资发展有限公司</w:t>
      </w:r>
      <w:r>
        <w:rPr>
          <w:rFonts w:hint="eastAsia" w:ascii="宋体" w:hAnsi="宋体" w:eastAsia="宋体" w:cs="宋体"/>
          <w:color w:val="000000"/>
          <w:highlight w:val="none"/>
          <w:lang w:eastAsia="zh-CN"/>
        </w:rPr>
      </w:r>
      <w:r/>
    </w:p>
    <w:p>
      <w:pPr>
        <w:pStyle w:val="964"/>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lang w:val="en-US" w:eastAsia="zh-CN"/>
        </w:rPr>
        <w:t xml:space="preserve">黄健</w:t>
      </w:r>
      <w:r>
        <w:rPr>
          <w:rFonts w:hint="eastAsia" w:ascii="宋体" w:hAnsi="宋体" w:eastAsia="宋体" w:cs="宋体"/>
          <w:color w:val="000000"/>
          <w:highlight w:val="none"/>
          <w:lang w:eastAsia="zh-CN"/>
        </w:rPr>
      </w:r>
      <w:r/>
    </w:p>
    <w:p>
      <w:pPr>
        <w:pStyle w:val="964"/>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联系方式：</w:t>
      </w:r>
      <w:r>
        <w:rPr>
          <w:rFonts w:hint="eastAsia" w:ascii="宋体" w:hAnsi="宋体" w:eastAsia="宋体" w:cs="宋体"/>
          <w:color w:val="000000"/>
          <w:highlight w:val="none"/>
        </w:rPr>
        <w:t xml:space="preserve">0512-63751035</w:t>
      </w:r>
      <w:r>
        <w:rPr>
          <w:rFonts w:hint="eastAsia" w:ascii="宋体" w:hAnsi="宋体" w:eastAsia="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r>
      <w:r/>
    </w:p>
    <w:p>
      <w:pPr>
        <w:pStyle w:val="964"/>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乙    方：</w:t>
      </w:r>
      <w:r>
        <w:rPr>
          <w:rFonts w:hint="eastAsia" w:ascii="宋体" w:hAnsi="宋体" w:cs="宋体"/>
          <w:color w:val="000000"/>
          <w:highlight w:val="none"/>
        </w:rPr>
      </w:r>
      <w:r/>
    </w:p>
    <w:p>
      <w:pPr>
        <w:pStyle w:val="964"/>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s="宋体"/>
          <w:color w:val="000000"/>
          <w:highlight w:val="none"/>
        </w:rPr>
      </w:r>
      <w:r/>
    </w:p>
    <w:p>
      <w:pPr>
        <w:pStyle w:val="964"/>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联 系 人：</w:t>
      </w:r>
      <w:r>
        <w:rPr>
          <w:rFonts w:hint="eastAsia" w:ascii="宋体" w:hAnsi="宋体" w:cs="宋体"/>
          <w:color w:val="000000"/>
          <w:highlight w:val="none"/>
        </w:rPr>
      </w:r>
      <w:r/>
    </w:p>
    <w:p>
      <w:pPr>
        <w:pStyle w:val="964"/>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联系方式：</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spacing w:val="-20"/>
          <w:highlight w:val="none"/>
        </w:rPr>
      </w:pPr>
      <w:r>
        <w:rPr>
          <w:rFonts w:hint="eastAsia" w:ascii="宋体" w:hAnsi="宋体" w:cs="宋体"/>
          <w:color w:val="000000"/>
          <w:highlight w:val="none"/>
        </w:rPr>
        <w:t xml:space="preserve">根据《中华人民共和国政府采购法》、《中华人民共和国民法典》等相关法律法规的规定、中思项目管理咨询有限公司采购编号</w:t>
      </w:r>
      <w:r>
        <w:rPr>
          <w:rFonts w:hint="eastAsia" w:ascii="宋体" w:hAnsi="宋体" w:cs="宋体"/>
          <w:b/>
          <w:color w:val="000000"/>
          <w:highlight w:val="none"/>
          <w:u w:val="single"/>
          <w:lang w:eastAsia="zh-CN"/>
        </w:rPr>
        <w:t xml:space="preserve">JSZC-320509-SZZS-G2026-0022</w:t>
      </w:r>
      <w:r>
        <w:rPr>
          <w:rFonts w:hint="eastAsia" w:ascii="宋体" w:hAnsi="宋体" w:cs="宋体"/>
          <w:color w:val="000000"/>
          <w:highlight w:val="none"/>
        </w:rPr>
        <w:t xml:space="preserve">号公开招标文件及乙方的投标文件和中标通知书,甲乙双方就此次中标的</w:t>
      </w:r>
      <w:r>
        <w:rPr>
          <w:rFonts w:hint="eastAsia" w:ascii="宋体" w:hAnsi="宋体" w:cs="宋体"/>
          <w:b/>
          <w:bCs w:val="0"/>
          <w:color w:val="000000"/>
          <w:highlight w:val="none"/>
          <w:u w:val="single"/>
        </w:rPr>
        <w:t xml:space="preserve">吴江四院扩建工程一新院二次供水项目</w:t>
      </w:r>
      <w:r>
        <w:rPr>
          <w:rFonts w:hint="eastAsia" w:ascii="宋体" w:hAnsi="宋体" w:cs="宋体"/>
          <w:color w:val="000000"/>
          <w:highlight w:val="none"/>
        </w:rPr>
        <w:t xml:space="preserve">的购销事宜</w:t>
      </w:r>
      <w:r>
        <w:rPr>
          <w:rFonts w:hint="eastAsia" w:ascii="宋体" w:hAnsi="宋体" w:cs="宋体"/>
          <w:color w:val="000000"/>
          <w:spacing w:val="-20"/>
          <w:highlight w:val="none"/>
        </w:rPr>
        <w:t xml:space="preserve">，</w:t>
      </w:r>
      <w:r>
        <w:rPr>
          <w:rFonts w:hint="eastAsia" w:ascii="宋体" w:hAnsi="宋体" w:cs="宋体"/>
          <w:color w:val="000000"/>
          <w:highlight w:val="none"/>
        </w:rPr>
        <w:t xml:space="preserve">签订本合同书</w:t>
      </w:r>
      <w:r>
        <w:rPr>
          <w:rFonts w:hint="eastAsia" w:ascii="宋体" w:hAnsi="宋体" w:cs="宋体"/>
          <w:color w:val="000000"/>
          <w:spacing w:val="-20"/>
          <w:highlight w:val="none"/>
        </w:rPr>
        <w:t xml:space="preserve">。</w:t>
      </w:r>
      <w:r>
        <w:rPr>
          <w:rFonts w:hint="eastAsia" w:ascii="宋体" w:hAnsi="宋体" w:cs="宋体"/>
          <w:color w:val="000000"/>
          <w:spacing w:val="-20"/>
          <w:highlight w:val="none"/>
        </w:rPr>
      </w:r>
      <w:r/>
    </w:p>
    <w:p>
      <w:pPr>
        <w:pStyle w:val="964"/>
        <w:jc w:val="both"/>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一、项目内容：</w:t>
      </w:r>
      <w:r>
        <w:rPr>
          <w:rFonts w:hint="eastAsia" w:ascii="宋体" w:hAnsi="宋体" w:cs="宋体"/>
          <w:b/>
          <w:color w:val="000000"/>
          <w:highlight w:val="none"/>
        </w:rPr>
      </w:r>
      <w:r/>
    </w:p>
    <w:tbl>
      <w:tblPr>
        <w:tblW w:w="1013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2117"/>
        <w:gridCol w:w="1678"/>
        <w:gridCol w:w="1086"/>
        <w:gridCol w:w="933"/>
        <w:gridCol w:w="1309"/>
        <w:gridCol w:w="1059"/>
        <w:gridCol w:w="1056"/>
      </w:tblGrid>
      <w:tr>
        <w:trPr>
          <w:trHeight w:val="773"/>
        </w:trPr>
        <w:tc>
          <w:tcPr>
            <w:tcW w:w="89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2117"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167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规格、型号</w:t>
            </w:r>
            <w:r>
              <w:rPr>
                <w:rFonts w:hint="eastAsia" w:ascii="宋体" w:hAnsi="宋体" w:cs="宋体"/>
                <w:color w:val="000000"/>
                <w:highlight w:val="none"/>
              </w:rPr>
            </w:r>
            <w:r/>
          </w:p>
        </w:tc>
        <w:tc>
          <w:tcPr>
            <w:tcW w:w="108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单位</w:t>
            </w:r>
            <w:r>
              <w:rPr>
                <w:rFonts w:hint="eastAsia" w:ascii="宋体" w:hAnsi="宋体" w:cs="宋体"/>
                <w:color w:val="000000"/>
                <w:highlight w:val="none"/>
              </w:rPr>
            </w:r>
            <w:r/>
          </w:p>
        </w:tc>
        <w:tc>
          <w:tcPr>
            <w:tcW w:w="933"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1309" w:type="dxa"/>
            <w:vAlign w:val="center"/>
            <w:textDirection w:val="lrTb"/>
            <w:noWrap w:val="false"/>
          </w:tcPr>
          <w:p>
            <w:pPr>
              <w:pStyle w:val="964"/>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生产厂家</w:t>
            </w:r>
            <w:r>
              <w:rPr>
                <w:rFonts w:hint="eastAsia" w:ascii="宋体" w:hAnsi="宋体" w:cs="宋体"/>
                <w:color w:val="000000"/>
                <w:highlight w:val="none"/>
              </w:rPr>
            </w:r>
            <w:r/>
          </w:p>
        </w:tc>
        <w:tc>
          <w:tcPr>
            <w:tcW w:w="105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单价</w:t>
            </w:r>
            <w:r>
              <w:rPr>
                <w:rFonts w:hint="eastAsia" w:ascii="宋体" w:hAnsi="宋体" w:cs="宋体"/>
                <w:color w:val="000000"/>
                <w:highlight w:val="none"/>
              </w:rPr>
            </w:r>
            <w:r/>
          </w:p>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（元）</w:t>
            </w:r>
            <w:r>
              <w:rPr>
                <w:rFonts w:hint="eastAsia" w:ascii="宋体" w:hAnsi="宋体" w:cs="宋体"/>
                <w:color w:val="000000"/>
                <w:highlight w:val="none"/>
              </w:rPr>
            </w:r>
            <w:r/>
          </w:p>
        </w:tc>
        <w:tc>
          <w:tcPr>
            <w:tcW w:w="105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总价</w:t>
            </w:r>
            <w:r>
              <w:rPr>
                <w:rFonts w:hint="eastAsia" w:ascii="宋体" w:hAnsi="宋体" w:cs="宋体"/>
                <w:color w:val="000000"/>
                <w:highlight w:val="none"/>
              </w:rPr>
            </w:r>
            <w:r/>
          </w:p>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（元）</w:t>
            </w:r>
            <w:r>
              <w:rPr>
                <w:rFonts w:hint="eastAsia" w:ascii="宋体" w:hAnsi="宋体" w:cs="宋体"/>
                <w:color w:val="000000"/>
                <w:highlight w:val="none"/>
              </w:rPr>
            </w:r>
            <w:r/>
          </w:p>
        </w:tc>
      </w:tr>
      <w:tr>
        <w:trPr>
          <w:trHeight w:val="466"/>
        </w:trPr>
        <w:tc>
          <w:tcPr>
            <w:tcW w:w="89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2117"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67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8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933"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0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5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5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466"/>
        </w:trPr>
        <w:tc>
          <w:tcPr>
            <w:tcW w:w="89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2117"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67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8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933"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0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5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5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466"/>
        </w:trPr>
        <w:tc>
          <w:tcPr>
            <w:tcW w:w="89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2117"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67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8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933"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0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5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5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466"/>
        </w:trPr>
        <w:tc>
          <w:tcPr>
            <w:tcW w:w="89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tc>
        <w:tc>
          <w:tcPr>
            <w:tcW w:w="2117"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678"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8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933"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30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59"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1056" w:type="dxa"/>
            <w:vAlign w:val="center"/>
            <w:textDirection w:val="lrTb"/>
            <w:noWrap w:val="false"/>
          </w:tcPr>
          <w:p>
            <w:pPr>
              <w:pStyle w:val="96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497"/>
        </w:trPr>
        <w:tc>
          <w:tcPr>
            <w:gridSpan w:val="8"/>
            <w:tcW w:w="10136" w:type="dxa"/>
            <w:vAlign w:val="center"/>
            <w:textDirection w:val="lrTb"/>
            <w:noWrap w:val="false"/>
          </w:tcPr>
          <w:p>
            <w:pPr>
              <w:pStyle w:val="964"/>
              <w:spacing w:line="360" w:lineRule="auto"/>
              <w:rPr>
                <w:rFonts w:hint="eastAsia" w:ascii="宋体" w:hAnsi="宋体" w:cs="宋体"/>
                <w:b/>
                <w:color w:val="000000"/>
                <w:highlight w:val="none"/>
              </w:rPr>
            </w:pPr>
            <w:r>
              <w:rPr>
                <w:rFonts w:hint="eastAsia" w:ascii="宋体" w:hAnsi="宋体" w:cs="宋体"/>
                <w:b/>
                <w:color w:val="000000"/>
                <w:highlight w:val="none"/>
              </w:rPr>
              <w:t xml:space="preserve">合计金额大写：</w:t>
            </w:r>
            <w:r>
              <w:rPr>
                <w:rFonts w:hint="eastAsia" w:ascii="宋体" w:hAnsi="宋体" w:cs="宋体"/>
                <w:b/>
                <w:color w:val="000000"/>
                <w:highlight w:val="none"/>
              </w:rPr>
            </w:r>
            <w:r/>
          </w:p>
        </w:tc>
      </w:tr>
    </w:tbl>
    <w:p>
      <w:pPr>
        <w:pStyle w:val="964"/>
        <w:jc w:val="both"/>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二、下列文件为本合同不可分割部分：</w:t>
      </w:r>
      <w:r>
        <w:rPr>
          <w:rFonts w:hint="eastAsia" w:ascii="宋体" w:hAnsi="宋体" w:cs="宋体"/>
          <w:b/>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（一）中标通知书；</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（二）招标文件、技术要求及补充通知（如有）；</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（三）中标文件和其它承诺、书面澄清等；</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（四）技术文件；</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（五）其他约定文件等。</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bCs/>
          <w:color w:val="000000"/>
          <w:spacing w:val="20"/>
          <w:highlight w:val="none"/>
        </w:rPr>
      </w:pPr>
      <w:r>
        <w:rPr>
          <w:rFonts w:hint="eastAsia" w:ascii="宋体" w:hAnsi="宋体" w:cs="宋体"/>
          <w:b/>
          <w:bCs/>
          <w:color w:val="000000"/>
          <w:spacing w:val="20"/>
          <w:highlight w:val="none"/>
          <w:lang w:val="zh-CN"/>
        </w:rPr>
        <w:t xml:space="preserve">三、合同价格与支付</w:t>
      </w:r>
      <w:r>
        <w:rPr>
          <w:rFonts w:hint="eastAsia" w:ascii="宋体" w:hAnsi="宋体" w:cs="宋体"/>
          <w:b/>
          <w:bCs/>
          <w:color w:val="000000"/>
          <w:spacing w:val="20"/>
          <w:highlight w:val="none"/>
        </w:rPr>
        <w:t xml:space="preserve">：  </w:t>
      </w:r>
      <w:r>
        <w:rPr>
          <w:rFonts w:hint="eastAsia" w:ascii="宋体" w:hAnsi="宋体" w:cs="宋体"/>
          <w:b/>
          <w:bCs/>
          <w:color w:val="000000"/>
          <w:spacing w:val="20"/>
          <w:highlight w:val="none"/>
        </w:rPr>
      </w:r>
      <w:r/>
    </w:p>
    <w:p>
      <w:pPr>
        <w:pStyle w:val="964"/>
        <w:ind w:firstLine="480"/>
        <w:jc w:val="both"/>
        <w:spacing w:line="360" w:lineRule="auto"/>
        <w:widowControl w:val="off"/>
        <w:tabs>
          <w:tab w:val="left" w:pos="630" w:leader="none"/>
        </w:tabs>
        <w:rPr>
          <w:rFonts w:hint="eastAsia" w:ascii="宋体" w:hAnsi="宋体" w:cs="宋体"/>
          <w:color w:val="000000"/>
          <w:highlight w:val="none"/>
        </w:rPr>
      </w:pPr>
      <w:r>
        <w:rPr>
          <w:rFonts w:hint="eastAsia" w:ascii="宋体" w:hAnsi="宋体" w:cs="宋体"/>
          <w:color w:val="000000"/>
          <w:highlight w:val="none"/>
        </w:rPr>
        <w:t xml:space="preserve">（一）本合同价格为项目所在地含税价，本合同价格按人民币结算。</w:t>
      </w:r>
      <w:r>
        <w:rPr>
          <w:rFonts w:hint="eastAsia" w:ascii="宋体" w:hAnsi="宋体" w:cs="宋体"/>
          <w:color w:val="000000"/>
          <w:highlight w:val="none"/>
        </w:rPr>
      </w:r>
      <w:r/>
    </w:p>
    <w:p>
      <w:pPr>
        <w:pStyle w:val="964"/>
        <w:ind w:firstLine="480"/>
        <w:jc w:val="both"/>
        <w:spacing w:line="360" w:lineRule="auto"/>
        <w:widowControl w:val="off"/>
        <w:tabs>
          <w:tab w:val="left" w:pos="630" w:leader="none"/>
        </w:tabs>
        <w:rPr>
          <w:rFonts w:hint="eastAsia" w:ascii="宋体" w:hAnsi="宋体" w:cs="宋体"/>
          <w:color w:val="000000"/>
          <w:highlight w:val="none"/>
        </w:rPr>
      </w:pPr>
      <w:r>
        <w:rPr>
          <w:rFonts w:hint="eastAsia" w:ascii="宋体" w:hAnsi="宋体" w:cs="宋体"/>
          <w:color w:val="000000"/>
          <w:highlight w:val="none"/>
        </w:rPr>
        <w:t xml:space="preserve">（二）本合同总价为：</w:t>
      </w:r>
      <w:r>
        <w:rPr>
          <w:rFonts w:hint="eastAsia" w:ascii="宋体" w:hAnsi="宋体" w:cs="宋体"/>
          <w:b/>
          <w:color w:val="000000"/>
          <w:highlight w:val="none"/>
          <w:u w:val="single"/>
        </w:rPr>
        <w:t xml:space="preserve">         （￥    ）</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合同总价</w:t>
      </w:r>
      <w:r>
        <w:rPr>
          <w:rFonts w:hint="eastAsia" w:ascii="宋体" w:hAnsi="宋体" w:cs="宋体"/>
          <w:color w:val="000000"/>
          <w:highlight w:val="none"/>
        </w:rPr>
        <w:t xml:space="preserve">包括中</w:t>
      </w:r>
      <w:r>
        <w:rPr>
          <w:rFonts w:hint="eastAsia" w:ascii="宋体" w:hAnsi="宋体" w:eastAsia="宋体" w:cs="宋体"/>
          <w:color w:val="000000"/>
          <w:highlight w:val="none"/>
          <w:lang w:val="en-US" w:eastAsia="zh-CN"/>
        </w:rPr>
        <w:t xml:space="preserve">全部设备、辅助材料、安装、调试、人工、机械、运输、仓储、保险、运费、代理服务费、各种税费、劳保、专利技术、质保期间等一切费用及其他费用(含现场监管、监造、设计联络及系统深化设计、培训设备保养及其他施工单位的配合费用等)</w:t>
      </w:r>
      <w:r>
        <w:rPr>
          <w:rFonts w:hint="eastAsia" w:ascii="宋体" w:hAnsi="宋体" w:cs="宋体"/>
          <w:color w:val="000000"/>
          <w:highlight w:val="none"/>
        </w:rPr>
        <w:t xml:space="preserve">。</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（三）付款步骤：</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3.1 合同生效后按如下步骤支付货款：双方签订合同后，甲方在10个工作日内向乙方支付合同金额的30%预付款；货物到达现场,经查验合格后，付至相应部分货物合同款的50%；货物全部安装完成且经主管部门验收合格后，甲方支付至合同金额的80%；经审计完成后，甲方支付至审计金额的90%；竣工验收合格且质保期满后根据审计金额支付剩余款项。</w:t>
      </w:r>
      <w:r>
        <w:rPr>
          <w:rFonts w:hint="eastAsia" w:ascii="宋体" w:hAnsi="宋体" w:eastAsia="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3.2 乙方按期交货后向甲方结算货款时须提供下列单据：合格的销售发票、质量保证书及随产品附带的所有有关资料、甲方签收后的运货回单和验收合格证明。</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3.3根据现行税法对甲方征收的与本合同有关的一切税费均由甲方承担；根据现行税法对乙方征收的与本合同有关的一切税费均由乙方承担。</w:t>
      </w:r>
      <w:r>
        <w:rPr>
          <w:rFonts w:hint="eastAsia" w:ascii="宋体" w:hAnsi="宋体" w:cs="宋体"/>
          <w:color w:val="000000"/>
          <w:highlight w:val="none"/>
        </w:rPr>
      </w:r>
      <w:r/>
    </w:p>
    <w:p>
      <w:pPr>
        <w:pStyle w:val="964"/>
        <w:ind w:firstLine="48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3.4支付方式：银行转账。</w:t>
      </w:r>
      <w:r>
        <w:rPr>
          <w:rFonts w:hint="eastAsia" w:ascii="宋体" w:hAnsi="宋体" w:cs="宋体"/>
          <w:bCs/>
          <w:color w:val="000000"/>
          <w:highlight w:val="none"/>
        </w:rPr>
      </w:r>
      <w:r/>
    </w:p>
    <w:p>
      <w:pPr>
        <w:pStyle w:val="964"/>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四、交付时间、地点、方式： </w:t>
      </w:r>
      <w:r>
        <w:rPr>
          <w:rFonts w:hint="eastAsia" w:ascii="宋体" w:hAnsi="宋体" w:cs="宋体"/>
          <w:b/>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（一）交付方式：所有合同货物均由乙方装运至甲方指定地点，所有货物的包装费用、运输费用及运输安全均由乙方负责。货物装运后由乙方办理保险，费用已含在合同总价中。</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（二）交货期限：</w:t>
      </w:r>
      <w:r>
        <w:rPr>
          <w:rFonts w:hint="eastAsia" w:ascii="宋体" w:hAnsi="宋体" w:cs="宋体"/>
          <w:color w:val="000000"/>
          <w:highlight w:val="none"/>
          <w:lang w:eastAsia="zh-CN"/>
        </w:rPr>
        <w:t xml:space="preserve">合同签订之日起90日历天内完成设备供货安装调试并交付甲方使用（具体根据甲方要求）。</w:t>
      </w:r>
      <w:r>
        <w:rPr>
          <w:rFonts w:hint="eastAsia" w:ascii="宋体" w:hAnsi="宋体" w:eastAsia="宋体" w:cs="宋体"/>
          <w:color w:val="000000"/>
          <w:highlight w:val="none"/>
          <w:lang w:eastAsia="zh-CN"/>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（三）交货地点：采购人指定地点。</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（四）标的物的所有权自标的物交付时转移。</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五）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cs="宋体"/>
          <w:color w:val="000000"/>
          <w:highlight w:val="none"/>
        </w:rPr>
      </w:r>
      <w:r/>
    </w:p>
    <w:p>
      <w:pPr>
        <w:pStyle w:val="964"/>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五、验收标准：</w:t>
      </w:r>
      <w:r>
        <w:rPr>
          <w:rFonts w:hint="eastAsia" w:ascii="宋体" w:hAnsi="宋体" w:cs="宋体"/>
          <w:b/>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（一）</w:t>
      </w:r>
      <w:r>
        <w:rPr>
          <w:rFonts w:hint="eastAsia" w:ascii="宋体" w:hAnsi="宋体" w:cs="宋体"/>
          <w:color w:val="000000"/>
          <w:highlight w:val="none"/>
        </w:rPr>
        <w:t xml:space="preserve">乙方提供的产品必须符合我国最新颁布的与之相关的技术规范与标准，同时须满足招标总文件中所列全部规格、技术条件及功能要求和其承诺的其它指标</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bCs/>
          <w:color w:val="000000"/>
          <w:highlight w:val="none"/>
        </w:rPr>
      </w:pPr>
      <w:r>
        <w:rPr>
          <w:rFonts w:hint="eastAsia" w:ascii="宋体" w:hAnsi="宋体" w:cs="宋体"/>
          <w:bCs/>
          <w:color w:val="000000"/>
          <w:highlight w:val="none"/>
        </w:rPr>
        <w:t xml:space="preserve">（二）</w:t>
      </w:r>
      <w:r>
        <w:rPr>
          <w:rFonts w:hint="eastAsia" w:ascii="宋体" w:hAnsi="宋体" w:cs="宋体"/>
          <w:color w:val="000000"/>
          <w:highlight w:val="none"/>
        </w:rPr>
        <w:t xml:space="preserve">验收包括：数量、外观、质量、性能、随机备品备件、产品合格证、装箱单、随机资料及包装。所有产品和附配件应符合其规定的性能，无瑕疵和缺陷，质量为合格品，同时有明确的制造厂商。交货时必须原包装现场拆封验收合格。乙方对质量问题负责包退、包换，因此发生的费用由乙方负责</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bCs/>
          <w:color w:val="000000"/>
          <w:highlight w:val="none"/>
        </w:rPr>
        <w:t xml:space="preserve">（三）</w:t>
      </w:r>
      <w:r>
        <w:rPr>
          <w:rFonts w:hint="eastAsia" w:ascii="宋体" w:hAnsi="宋体" w:cs="宋体"/>
          <w:color w:val="000000"/>
          <w:highlight w:val="none"/>
        </w:rPr>
        <w:t xml:space="preserve">提供货物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四）乙方应保证所提供货物涉及到的知识产权是合法取得，并享有完整的知识产权，不会因为甲方的使用而被责令停止使用、追偿或要求赔偿损失，如出现此情况，一切经济和法律责任均由乙方承担。乙方应按招标文件的有关规定提供合格货物及服务，质量符合国际或国家通用标准。</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eastAsia="宋体" w:cs="宋体"/>
          <w:color w:val="000000"/>
          <w:highlight w:val="none"/>
          <w:lang w:val="en-US" w:eastAsia="zh-CN"/>
        </w:rPr>
      </w:pPr>
      <w:r>
        <w:rPr>
          <w:rFonts w:hint="eastAsia" w:ascii="宋体" w:hAnsi="宋体" w:cs="宋体"/>
          <w:b/>
          <w:bCs/>
          <w:color w:val="000000"/>
          <w:highlight w:val="none"/>
        </w:rPr>
        <w:t xml:space="preserve">（五）</w:t>
      </w:r>
      <w:r>
        <w:rPr>
          <w:rFonts w:hint="eastAsia" w:ascii="宋体" w:hAnsi="宋体" w:eastAsia="宋体" w:cs="宋体"/>
          <w:b/>
          <w:bCs/>
          <w:color w:val="000000"/>
          <w:highlight w:val="none"/>
          <w:lang w:val="en-US" w:eastAsia="zh-CN"/>
        </w:rPr>
        <w:t xml:space="preserve">所有</w:t>
      </w:r>
      <w:r>
        <w:rPr>
          <w:rFonts w:hint="eastAsia" w:ascii="宋体" w:hAnsi="宋体" w:eastAsia="宋体" w:cs="Arial"/>
          <w:b/>
          <w:bCs/>
          <w:color w:val="000000"/>
          <w:szCs w:val="21"/>
          <w:highlight w:val="none"/>
          <w:lang w:val="en-US" w:eastAsia="zh-CN"/>
        </w:rPr>
        <w:t xml:space="preserve">设备安装调试完成后，需报水务局、卫健委等主管部门验收，验收合格后方可投入使用。如验收不合格，乙方应配合整改，整改所产生的费用由乙方自行承担。</w:t>
      </w:r>
      <w:r>
        <w:rPr>
          <w:rFonts w:hint="eastAsia" w:ascii="宋体" w:hAnsi="宋体" w:eastAsia="宋体" w:cs="宋体"/>
          <w:color w:val="000000"/>
          <w:highlight w:val="none"/>
          <w:lang w:val="en-US" w:eastAsia="zh-CN"/>
        </w:rPr>
      </w:r>
      <w:r/>
    </w:p>
    <w:p>
      <w:pPr>
        <w:pStyle w:val="964"/>
        <w:jc w:val="both"/>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六、售后服务及其他要求：</w:t>
      </w:r>
      <w:r>
        <w:rPr>
          <w:rFonts w:hint="eastAsia" w:ascii="宋体" w:hAnsi="宋体" w:cs="宋体"/>
          <w:b/>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（一）除特别约定外，合同条款成交的物的质量保证期均自标的物通过最终验收之日起计算，且质量保证期为乙方承诺期限。乙方承诺免费质保期为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（二）乙方应以优良的服务态度，</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小时内响应，</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小时内做出故障诊断报告，在免费保修期内非人为因素损坏设备，自甲方报障之时起，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个工作日内修复障碍，保证用户正常使用其功能。</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（三）其它按乙方响应文件及相关承诺中等同或优于招标文件的要求执行。</w:t>
      </w:r>
      <w:r>
        <w:rPr>
          <w:rFonts w:hint="eastAsia" w:ascii="宋体" w:hAnsi="宋体" w:cs="宋体"/>
          <w:color w:val="000000"/>
          <w:highlight w:val="none"/>
        </w:rPr>
      </w:r>
      <w:r/>
    </w:p>
    <w:p>
      <w:pPr>
        <w:pStyle w:val="1016"/>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（四）</w:t>
      </w:r>
      <w:r>
        <w:rPr>
          <w:rFonts w:hint="eastAsia" w:ascii="宋体" w:hAnsi="宋体" w:eastAsia="宋体" w:cs="宋体"/>
          <w:color w:val="000000"/>
          <w:highlight w:val="none"/>
          <w:lang w:val="en-US" w:eastAsia="zh-CN"/>
        </w:rPr>
        <w:t xml:space="preserve">设备安装完成后，乙方应</w:t>
      </w:r>
      <w:r>
        <w:rPr>
          <w:rFonts w:hint="eastAsia" w:ascii="宋体" w:hAnsi="宋体" w:eastAsia="宋体" w:cs="宋体"/>
          <w:color w:val="000000"/>
          <w:highlight w:val="none"/>
        </w:rPr>
        <w:t xml:space="preserve">将一体化泵</w:t>
      </w:r>
      <w:r>
        <w:rPr>
          <w:rFonts w:hint="eastAsia" w:ascii="宋体" w:hAnsi="宋体" w:eastAsia="宋体" w:cs="宋体"/>
          <w:color w:val="000000"/>
          <w:highlight w:val="none"/>
          <w:lang w:val="en-US" w:eastAsia="zh-CN"/>
        </w:rPr>
        <w:t xml:space="preserve">房</w:t>
      </w:r>
      <w:r>
        <w:rPr>
          <w:rFonts w:hint="eastAsia" w:ascii="宋体" w:hAnsi="宋体" w:eastAsia="宋体" w:cs="宋体"/>
          <w:color w:val="000000"/>
          <w:highlight w:val="none"/>
        </w:rPr>
        <w:t xml:space="preserve">连接至</w:t>
      </w:r>
      <w:r>
        <w:rPr>
          <w:rFonts w:hint="eastAsia" w:ascii="宋体" w:hAnsi="宋体" w:eastAsia="宋体" w:cs="宋体"/>
          <w:color w:val="000000"/>
          <w:highlight w:val="none"/>
          <w:lang w:val="en-US" w:eastAsia="zh-CN"/>
        </w:rPr>
        <w:t xml:space="preserve">管理公司的监管平台</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r>
      <w:r/>
    </w:p>
    <w:p>
      <w:pPr>
        <w:pStyle w:val="964"/>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七、税费：</w:t>
      </w:r>
      <w:r>
        <w:rPr>
          <w:rFonts w:hint="eastAsia" w:ascii="宋体" w:hAnsi="宋体" w:cs="宋体"/>
          <w:b/>
          <w:color w:val="000000"/>
          <w:highlight w:val="none"/>
        </w:rPr>
      </w:r>
      <w:r/>
    </w:p>
    <w:p>
      <w:pPr>
        <w:pStyle w:val="964"/>
        <w:ind w:firstLine="480"/>
        <w:jc w:val="both"/>
        <w:spacing w:line="360" w:lineRule="auto"/>
        <w:widowControl w:val="off"/>
        <w:tabs>
          <w:tab w:val="left" w:pos="900" w:leader="none"/>
        </w:tabs>
        <w:rPr>
          <w:rFonts w:hint="eastAsia" w:ascii="宋体" w:hAnsi="宋体" w:cs="宋体"/>
          <w:color w:val="000000"/>
          <w:highlight w:val="none"/>
        </w:rPr>
      </w:pPr>
      <w:r>
        <w:rPr>
          <w:rFonts w:hint="eastAsia" w:ascii="宋体" w:hAnsi="宋体" w:cs="宋体"/>
          <w:color w:val="000000"/>
          <w:highlight w:val="none"/>
        </w:rPr>
        <w:t xml:space="preserve">（一）根据现行税法对甲方征收的与本合同有关的一切税费均由甲方承担；根据现行税法对乙方征收的与本合同有关的一切税费均由乙方承担。</w:t>
      </w:r>
      <w:r>
        <w:rPr>
          <w:rFonts w:hint="eastAsia" w:ascii="宋体" w:hAnsi="宋体" w:cs="宋体"/>
          <w:color w:val="000000"/>
          <w:highlight w:val="none"/>
        </w:rPr>
      </w:r>
      <w:r/>
    </w:p>
    <w:p>
      <w:pPr>
        <w:pStyle w:val="964"/>
        <w:ind w:firstLine="480"/>
        <w:jc w:val="both"/>
        <w:spacing w:line="360" w:lineRule="auto"/>
        <w:widowControl w:val="off"/>
        <w:tabs>
          <w:tab w:val="left" w:pos="900" w:leader="none"/>
        </w:tabs>
        <w:rPr>
          <w:rFonts w:hint="eastAsia" w:ascii="宋体" w:hAnsi="宋体" w:cs="宋体"/>
          <w:color w:val="000000"/>
          <w:highlight w:val="none"/>
        </w:rPr>
      </w:pPr>
      <w:r>
        <w:rPr>
          <w:rFonts w:hint="eastAsia" w:ascii="宋体" w:hAnsi="宋体" w:cs="宋体"/>
          <w:color w:val="000000"/>
          <w:highlight w:val="none"/>
        </w:rPr>
        <w:t xml:space="preserve">（二）本合同价格为含税价。乙方提供的所有货物、技术资料、技术服务、进口设备/部件等所有税费，已全部包含在合同价格内，由乙方承担。</w:t>
      </w:r>
      <w:r>
        <w:rPr>
          <w:rFonts w:hint="eastAsia" w:ascii="宋体" w:hAnsi="宋体" w:cs="宋体"/>
          <w:color w:val="000000"/>
          <w:highlight w:val="none"/>
        </w:rPr>
      </w:r>
      <w:r/>
    </w:p>
    <w:p>
      <w:pPr>
        <w:pStyle w:val="964"/>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八、对标的物货物提出异议的时间和办法</w:t>
      </w:r>
      <w:r>
        <w:rPr>
          <w:rFonts w:hint="eastAsia" w:ascii="宋体" w:hAnsi="宋体" w:cs="宋体"/>
          <w:b/>
          <w:color w:val="000000"/>
          <w:highlight w:val="none"/>
        </w:rPr>
      </w:r>
      <w:r/>
    </w:p>
    <w:p>
      <w:pPr>
        <w:pStyle w:val="964"/>
        <w:ind w:firstLine="480"/>
        <w:jc w:val="both"/>
        <w:spacing w:line="360" w:lineRule="auto"/>
        <w:widowControl w:val="off"/>
        <w:tabs>
          <w:tab w:val="left" w:pos="900" w:leader="none"/>
        </w:tabs>
        <w:rPr>
          <w:rFonts w:hint="eastAsia" w:ascii="宋体" w:hAnsi="宋体" w:cs="宋体"/>
          <w:color w:val="000000"/>
          <w:highlight w:val="none"/>
        </w:rPr>
      </w:pPr>
      <w:r>
        <w:rPr>
          <w:rFonts w:hint="eastAsia" w:ascii="宋体" w:hAnsi="宋体" w:cs="宋体"/>
          <w:color w:val="000000"/>
          <w:highlight w:val="none"/>
        </w:rPr>
        <w:t xml:space="preserve">（一）甲方在验收过程中，应当于双方约定的检验期间内将标的物的数量或质量不符合约定的情况及处理方式以书面方式通知乙方。</w:t>
      </w:r>
      <w:r>
        <w:rPr>
          <w:rFonts w:hint="eastAsia" w:ascii="宋体" w:hAnsi="宋体" w:cs="宋体"/>
          <w:color w:val="000000"/>
          <w:highlight w:val="none"/>
        </w:rPr>
      </w:r>
      <w:r/>
    </w:p>
    <w:p>
      <w:pPr>
        <w:pStyle w:val="964"/>
        <w:ind w:firstLine="480"/>
        <w:jc w:val="both"/>
        <w:spacing w:line="360" w:lineRule="auto"/>
        <w:widowControl w:val="off"/>
        <w:tabs>
          <w:tab w:val="left" w:pos="900" w:leader="none"/>
        </w:tabs>
        <w:rPr>
          <w:rFonts w:hint="eastAsia" w:ascii="宋体" w:hAnsi="宋体" w:cs="宋体"/>
          <w:color w:val="000000"/>
          <w:highlight w:val="none"/>
        </w:rPr>
      </w:pPr>
      <w:r>
        <w:rPr>
          <w:rFonts w:hint="eastAsia" w:ascii="宋体" w:hAnsi="宋体" w:cs="宋体"/>
          <w:color w:val="000000"/>
          <w:highlight w:val="none"/>
        </w:rPr>
        <w:t xml:space="preserve">（二）如果甲方在验收期满后既没有出具验收合格证明又未提出书面异议的视为乙方所交标的物符合合同规定。</w:t>
      </w:r>
      <w:r>
        <w:rPr>
          <w:rFonts w:hint="eastAsia" w:ascii="宋体" w:hAnsi="宋体" w:cs="宋体"/>
          <w:color w:val="000000"/>
          <w:highlight w:val="none"/>
        </w:rPr>
      </w:r>
      <w:r/>
    </w:p>
    <w:p>
      <w:pPr>
        <w:pStyle w:val="964"/>
        <w:ind w:firstLine="480"/>
        <w:jc w:val="both"/>
        <w:spacing w:line="360" w:lineRule="auto"/>
        <w:widowControl w:val="off"/>
        <w:tabs>
          <w:tab w:val="left" w:pos="900" w:leader="none"/>
        </w:tabs>
        <w:rPr>
          <w:rFonts w:hint="eastAsia" w:ascii="宋体" w:hAnsi="宋体" w:cs="宋体"/>
          <w:color w:val="000000"/>
          <w:highlight w:val="none"/>
        </w:rPr>
      </w:pPr>
      <w:r>
        <w:rPr>
          <w:rFonts w:hint="eastAsia" w:ascii="宋体" w:hAnsi="宋体" w:cs="宋体"/>
          <w:color w:val="000000"/>
          <w:highlight w:val="none"/>
        </w:rPr>
        <w:t xml:space="preserve">（三）乙方应在收到甲方书面异议后七天内负责解决问题，否则将视为默认甲方提出的异议和处理意见。</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九、违约责任：</w:t>
      </w:r>
      <w:r>
        <w:rPr>
          <w:rFonts w:hint="eastAsia" w:ascii="宋体" w:hAnsi="宋体" w:cs="宋体"/>
          <w:b/>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合同一方不履行合同义务或者履行合同义务不符合约定的，应当承担继续履行、采取补救措施或者赔偿损失等违约责任。</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（一）甲方违约责任</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1、 在合同生效后，甲方要求退货的，应向乙方偿付合同总价款的5%，作为违约金，违约金不足以补偿损失的，乙方有权要求甲方补足。</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2、甲方逾期付款的应按照逾期付款金额的每天万分之四支付逾期付款违约金。</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3、甲方违反合同规定，拒绝接收乙方交付的合格标的物，应当承担乙方由此造成的损失。</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（二）乙方违约责任</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2、乙方逾期交货的，应在发货前与甲方和政府采购管理部门协商，甲方仍需求的，乙方应立即发货并应按照逾期交货部分货款的每天万分之四支付逾期交货违约金，同时承担甲方因此遭致的损失费用。</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b/>
          <w:color w:val="000000"/>
          <w:highlight w:val="none"/>
        </w:rPr>
      </w:pPr>
      <w:r>
        <w:rPr>
          <w:rFonts w:hint="eastAsia" w:ascii="宋体" w:hAnsi="宋体" w:cs="宋体"/>
          <w:color w:val="000000"/>
          <w:highlight w:val="none"/>
        </w:rPr>
        <w:t xml:space="preserve">（三）不可抗力</w:t>
      </w:r>
      <w:r>
        <w:rPr>
          <w:rFonts w:hint="eastAsia" w:ascii="宋体" w:hAnsi="宋体" w:cs="宋体"/>
          <w:b/>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2、合同一方因不可抗力不能履行合同的，应当及时通知对方，以减轻可能给对方造成的损失，并应当在合理期限内提供证明。</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（四）合同的转让</w:t>
      </w:r>
      <w:r>
        <w:rPr>
          <w:rFonts w:hint="eastAsia" w:ascii="宋体" w:hAnsi="宋体" w:cs="宋体"/>
          <w:color w:val="000000"/>
          <w:highlight w:val="none"/>
        </w:rPr>
        <w:t xml:space="preserve">和分包</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lang w:val="zh-CN"/>
        </w:rPr>
        <w:t xml:space="preserve">1、政府采购合同的部分和全部都不得转让。</w:t>
      </w:r>
      <w:r>
        <w:rPr>
          <w:rFonts w:hint="eastAsia" w:ascii="宋体" w:hAnsi="宋体" w:cs="宋体"/>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zh-CN"/>
        </w:rPr>
        <w:t xml:space="preserve">经甲方和同级政府采购监督管理部门事先书面同意，乙方可将合同项下非主体、非关键性工作分包给他人完成。接受分包的人应当具备相应的资格条件，并不得再次分包。分包后不能解除乙方履行</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十、索赔：</w:t>
      </w:r>
      <w:r>
        <w:rPr>
          <w:rFonts w:hint="eastAsia" w:ascii="宋体" w:hAnsi="宋体" w:cs="宋体"/>
          <w:b/>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（一）甲方有权根据当地产品质量检验机构或其他有权部门出具的检验证书向乙方提出索赔。</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（二）在本合同规定的检验期限和质量保证期内，如果乙方对甲方提出的索赔或差异有责任，则乙方应按甲方同意的下列一种或多种方式解决索赔事宜：</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2、根据标的物的低劣程度、损坏程度以及甲方遭受损失的数额，经双方协商确定降低的物的价格。</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用符合规格、质量和性能要求的标的物来更换有缺陷的部分或修补缺陷部分，乙方应承担一切费用和风险并且负担甲方所发生的一切直接费用。同时，乙方应按合同规定，相应延长修补或被更换标的物的质量保证期。</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（四）甲方提出索赔的书面材料应报政府采购管理部门备案；乙方同意的索赔方案应报政府采购管理部门审核。</w:t>
      </w:r>
      <w:r>
        <w:rPr>
          <w:rFonts w:hint="eastAsia" w:ascii="宋体" w:hAnsi="宋体" w:cs="宋体"/>
          <w:color w:val="000000"/>
          <w:highlight w:val="none"/>
        </w:rPr>
      </w:r>
      <w:r/>
    </w:p>
    <w:p>
      <w:pPr>
        <w:pStyle w:val="964"/>
        <w:jc w:val="both"/>
        <w:spacing w:line="360" w:lineRule="auto"/>
        <w:widowControl w:val="off"/>
        <w:rPr>
          <w:rFonts w:hint="eastAsia" w:ascii="宋体" w:hAnsi="宋体" w:cs="宋体"/>
          <w:bCs/>
          <w:color w:val="000000"/>
          <w:highlight w:val="none"/>
        </w:rPr>
      </w:pPr>
      <w:r>
        <w:rPr>
          <w:rFonts w:hint="eastAsia" w:ascii="宋体" w:hAnsi="宋体" w:cs="宋体"/>
          <w:b/>
          <w:bCs/>
          <w:color w:val="000000"/>
          <w:highlight w:val="none"/>
          <w:lang w:val="zh-CN"/>
        </w:rPr>
        <w:t xml:space="preserve">十</w:t>
      </w:r>
      <w:r>
        <w:rPr>
          <w:rFonts w:hint="eastAsia" w:ascii="宋体" w:hAnsi="宋体" w:cs="宋体"/>
          <w:b/>
          <w:bCs/>
          <w:color w:val="000000"/>
          <w:highlight w:val="none"/>
        </w:rPr>
        <w:t xml:space="preserve">一</w:t>
      </w:r>
      <w:r>
        <w:rPr>
          <w:rFonts w:hint="eastAsia" w:ascii="宋体" w:hAnsi="宋体" w:cs="宋体"/>
          <w:b/>
          <w:bCs/>
          <w:color w:val="000000"/>
          <w:highlight w:val="none"/>
          <w:lang w:val="zh-CN"/>
        </w:rPr>
        <w:t xml:space="preserve">、</w:t>
      </w:r>
      <w:r>
        <w:rPr>
          <w:rFonts w:hint="eastAsia" w:ascii="宋体" w:hAnsi="宋体" w:cs="宋体"/>
          <w:b/>
          <w:color w:val="000000"/>
          <w:highlight w:val="none"/>
        </w:rPr>
        <w:t xml:space="preserve">合同生效及其它</w:t>
      </w:r>
      <w:r>
        <w:rPr>
          <w:rFonts w:hint="eastAsia" w:ascii="宋体" w:hAnsi="宋体" w:cs="宋体"/>
          <w:bCs/>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本合同经甲乙双方法定代表人或其委托代理人签字并加盖公章（或合同章）后生效，</w:t>
      </w:r>
      <w:r>
        <w:rPr>
          <w:rFonts w:hint="eastAsia" w:ascii="宋体" w:hAnsi="宋体" w:cs="宋体"/>
          <w:color w:val="000000"/>
          <w:highlight w:val="none"/>
        </w:rPr>
        <w:t xml:space="preserve">合同由采购单位负责备案</w:t>
      </w:r>
      <w:r>
        <w:rPr>
          <w:rFonts w:hint="eastAsia" w:ascii="宋体" w:hAnsi="宋体" w:cs="宋体"/>
          <w:color w:val="000000"/>
          <w:highlight w:val="none"/>
          <w:lang w:val="zh-CN"/>
        </w:rPr>
        <w:t xml:space="preserve">。</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3、未尽事宜：本合同未尽事宜应按《中华人民共和国民法典》、《中华人民共和国政府采购法》以及其同相关法律、法规之规定解释。</w:t>
      </w:r>
      <w:r>
        <w:rPr>
          <w:rFonts w:hint="eastAsia"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4、本合同一式陆份，甲乙双方各贰份、政府采购监督部门和招标代理机构各执壹份，具备同等法律效力</w:t>
      </w:r>
      <w:r>
        <w:rPr>
          <w:rFonts w:hint="eastAsia" w:ascii="宋体" w:hAnsi="宋体" w:cs="宋体"/>
          <w:color w:val="000000"/>
          <w:highlight w:val="none"/>
          <w:lang w:val="zh-CN"/>
        </w:rPr>
        <w:t xml:space="preserve">。</w:t>
      </w:r>
      <w:r>
        <w:rPr>
          <w:rFonts w:hint="eastAsia" w:ascii="宋体" w:hAnsi="宋体" w:cs="宋体"/>
          <w:color w:val="000000"/>
          <w:highlight w:val="none"/>
        </w:rPr>
      </w:r>
      <w:r/>
    </w:p>
    <w:p>
      <w:pPr>
        <w:pStyle w:val="964"/>
        <w:ind w:firstLine="480"/>
        <w:spacing w:line="360" w:lineRule="auto"/>
        <w:tabs>
          <w:tab w:val="left" w:pos="555" w:leader="none"/>
        </w:tabs>
        <w:rPr>
          <w:rFonts w:ascii="宋体" w:hAnsi="宋体"/>
          <w:color w:val="000000"/>
          <w:szCs w:val="21"/>
          <w:highlight w:val="none"/>
        </w:rPr>
      </w:pPr>
      <w:r>
        <w:rPr>
          <w:rFonts w:ascii="宋体" w:hAnsi="宋体"/>
          <w:color w:val="000000"/>
          <w:szCs w:val="21"/>
          <w:highlight w:val="none"/>
        </w:rPr>
      </w:r>
      <w:r/>
    </w:p>
    <w:p>
      <w:pPr>
        <w:pStyle w:val="964"/>
        <w:ind w:firstLine="48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甲方（盖章）：                                 乙方（盖章）：</w:t>
      </w:r>
      <w:r>
        <w:rPr>
          <w:rFonts w:ascii="宋体" w:hAnsi="宋体" w:cs="宋体"/>
          <w:color w:val="000000"/>
          <w:highlight w:val="none"/>
        </w:rPr>
      </w:r>
      <w:r/>
    </w:p>
    <w:p>
      <w:pPr>
        <w:pStyle w:val="964"/>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法定（授权）代表人（签字）：                   法定（授权）代表人（签字）：</w:t>
      </w:r>
      <w:r>
        <w:rPr>
          <w:rFonts w:hint="eastAsia" w:ascii="宋体" w:hAnsi="宋体" w:cs="宋体"/>
          <w:color w:val="000000"/>
          <w:highlight w:val="none"/>
        </w:rPr>
      </w:r>
      <w:r/>
    </w:p>
    <w:p>
      <w:pPr>
        <w:pStyle w:val="964"/>
        <w:ind w:firstLine="480"/>
        <w:spacing w:line="360" w:lineRule="auto"/>
        <w:widowControl w:val="off"/>
        <w:rPr>
          <w:rFonts w:ascii="宋体" w:hAnsi="宋体" w:cs="宋体"/>
          <w:color w:val="000000"/>
          <w:highlight w:val="none"/>
          <w:lang w:val="zh-TW" w:eastAsia="zh-TW"/>
        </w:rPr>
      </w:pPr>
      <w:r>
        <w:rPr>
          <w:rFonts w:hint="eastAsia" w:ascii="宋体" w:hAnsi="宋体" w:cs="宋体"/>
          <w:color w:val="000000"/>
          <w:highlight w:val="none"/>
        </w:rPr>
        <w:t xml:space="preserve">签订日期：  </w:t>
      </w:r>
      <w:r>
        <w:rPr>
          <w:rFonts w:hint="eastAsia" w:ascii="宋体" w:hAnsi="宋体" w:cs="宋体"/>
          <w:color w:val="000000"/>
          <w:highlight w:val="none"/>
          <w:lang w:val="zh-TW" w:eastAsia="zh-TW"/>
        </w:rPr>
        <w:t xml:space="preserve">      </w:t>
      </w:r>
      <w:r>
        <w:rPr>
          <w:rFonts w:ascii="宋体" w:hAnsi="宋体" w:cs="宋体"/>
          <w:color w:val="000000"/>
          <w:highlight w:val="none"/>
          <w:lang w:val="zh-TW" w:eastAsia="zh-TW"/>
        </w:rPr>
      </w:r>
      <w:r/>
    </w:p>
    <w:p>
      <w:pPr>
        <w:pStyle w:val="964"/>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r>
      <w:r/>
    </w:p>
    <w:p>
      <w:pPr>
        <w:pStyle w:val="964"/>
        <w:ind w:right="-159" w:firstLine="420"/>
        <w:spacing w:line="360" w:lineRule="auto"/>
        <w:rPr>
          <w:color w:val="000000"/>
          <w:sz w:val="21"/>
          <w:szCs w:val="21"/>
          <w:highlight w:val="none"/>
        </w:rPr>
      </w:pPr>
      <w:r>
        <w:rPr>
          <w:color w:val="000000"/>
          <w:sz w:val="21"/>
          <w:szCs w:val="21"/>
          <w:highlight w:val="none"/>
        </w:rPr>
      </w:r>
      <w:r/>
    </w:p>
    <w:p>
      <w:pPr>
        <w:pStyle w:val="964"/>
        <w:jc w:val="center"/>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64"/>
        <w:jc w:val="center"/>
        <w:spacing w:line="360" w:lineRule="auto"/>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pStyle w:val="964"/>
        <w:jc w:val="center"/>
        <w:spacing w:line="360" w:lineRule="auto"/>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pStyle w:val="964"/>
        <w:jc w:val="center"/>
        <w:spacing w:line="360" w:lineRule="auto"/>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pStyle w:val="964"/>
        <w:jc w:val="center"/>
        <w:spacing w:line="360" w:lineRule="auto"/>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pStyle w:val="1038"/>
        <w:ind w:firstLine="643"/>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pStyle w:val="1038"/>
        <w:ind w:firstLine="643"/>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p>
    <w:p>
      <w:pPr>
        <w:pStyle w:val="964"/>
        <w:spacing w:line="360" w:lineRule="auto"/>
        <w:tabs>
          <w:tab w:val="left" w:pos="3452" w:leader="none"/>
        </w:tabs>
        <w:rPr>
          <w:rFonts w:hint="eastAsia" w:hAnsi="宋体" w:cs="宋体"/>
          <w:b/>
          <w:bCs/>
          <w:color w:val="000000"/>
          <w:sz w:val="32"/>
          <w:szCs w:val="32"/>
          <w:highlight w:val="none"/>
          <w:lang w:val="zh-CN"/>
        </w:rPr>
      </w:pPr>
      <w:r>
        <w:rPr>
          <w:rFonts w:hint="eastAsia" w:hAnsi="宋体" w:cs="宋体"/>
          <w:b/>
          <w:bCs/>
          <w:color w:val="000000"/>
          <w:sz w:val="32"/>
          <w:szCs w:val="32"/>
          <w:highlight w:val="none"/>
          <w:lang w:val="zh-CN"/>
        </w:rPr>
      </w:r>
      <w:r/>
      <w:r/>
    </w:p>
    <w:p>
      <w:pPr>
        <w:pStyle w:val="966"/>
        <w:jc w:val="center"/>
        <w:spacing w:before="0" w:after="0" w:line="360" w:lineRule="auto"/>
        <w:rPr>
          <w:rFonts w:hint="eastAsia"/>
          <w:color w:val="000000"/>
          <w:highlight w:val="none"/>
          <w:lang w:val="zh-CN"/>
        </w:rPr>
      </w:pPr>
      <w:r/>
      <w:bookmarkStart w:id="34" w:name="_Toc22870"/>
      <w:r>
        <w:rPr>
          <w:rFonts w:hint="eastAsia"/>
          <w:color w:val="000000"/>
          <w:highlight w:val="none"/>
          <w:lang w:val="zh-CN"/>
        </w:rPr>
        <w:t xml:space="preserve">第</w:t>
      </w:r>
      <w:r>
        <w:rPr>
          <w:rFonts w:hint="eastAsia"/>
          <w:color w:val="000000"/>
          <w:highlight w:val="none"/>
        </w:rPr>
        <w:t xml:space="preserve">六</w:t>
      </w:r>
      <w:r>
        <w:rPr>
          <w:rFonts w:hint="eastAsia"/>
          <w:color w:val="000000"/>
          <w:highlight w:val="none"/>
          <w:lang w:val="zh-CN"/>
        </w:rPr>
        <w:t xml:space="preserve">章 评标办法及评分标准</w:t>
      </w:r>
      <w:bookmarkEnd w:id="34"/>
      <w:r>
        <w:rPr>
          <w:rFonts w:hint="eastAsia"/>
          <w:color w:val="000000"/>
          <w:highlight w:val="none"/>
          <w:lang w:val="zh-CN"/>
        </w:rPr>
      </w:r>
      <w:r/>
    </w:p>
    <w:p>
      <w:pPr>
        <w:pStyle w:val="964"/>
        <w:spacing w:line="360" w:lineRule="auto"/>
        <w:rPr>
          <w:rFonts w:hint="eastAsia" w:ascii="宋体" w:hAnsi="宋体" w:cs="宋体"/>
          <w:b/>
          <w:color w:val="000000"/>
          <w:highlight w:val="none"/>
        </w:rPr>
      </w:pPr>
      <w:r>
        <w:rPr>
          <w:rFonts w:hint="eastAsia" w:ascii="宋体" w:hAnsi="宋体" w:cs="宋体"/>
          <w:b/>
          <w:color w:val="000000"/>
          <w:highlight w:val="none"/>
        </w:rPr>
        <w:t xml:space="preserve">一、评标办法：</w:t>
      </w:r>
      <w:r>
        <w:rPr>
          <w:rFonts w:hint="eastAsia" w:ascii="宋体" w:hAnsi="宋体" w:cs="宋体"/>
          <w:b/>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1、评标办法采用综合评分法。即在投标文件满足招标文件全部实质性要求，且按照评审因素的量化指标评审得分最高的投标人为中标人的评标方法。</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人。</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szCs w:val="21"/>
          <w:highlight w:val="none"/>
        </w:rPr>
      </w:pPr>
      <w:r>
        <w:rPr>
          <w:rFonts w:hint="eastAsia" w:ascii="宋体" w:hAnsi="宋体" w:cs="宋体"/>
          <w:color w:val="000000"/>
          <w:highlight w:val="none"/>
        </w:rPr>
        <w:t xml:space="preserve">3、如出现综合得分最高的投标人有两个或两个以上的，以投标报价较低者优先作为中标候选人，如果投标报价也相同的，</w:t>
      </w:r>
      <w:r>
        <w:rPr>
          <w:rFonts w:hint="eastAsia" w:ascii="宋体" w:hAnsi="宋体" w:cs="宋体"/>
          <w:color w:val="000000"/>
          <w:szCs w:val="21"/>
          <w:highlight w:val="none"/>
        </w:rPr>
        <w:t xml:space="preserve">则由评标委员会以抽签方式确定中标单位。</w:t>
      </w:r>
      <w:r>
        <w:rPr>
          <w:rFonts w:hint="eastAsia" w:ascii="宋体" w:hAnsi="宋体" w:cs="宋体"/>
          <w:color w:val="000000"/>
          <w:szCs w:val="21"/>
          <w:highlight w:val="none"/>
        </w:rPr>
      </w:r>
      <w:r/>
    </w:p>
    <w:p>
      <w:pPr>
        <w:pStyle w:val="964"/>
        <w:ind w:firstLine="480"/>
        <w:spacing w:line="360" w:lineRule="auto"/>
        <w:rPr>
          <w:rFonts w:hint="eastAsia" w:ascii="宋体" w:hAnsi="宋体" w:cs="宋体"/>
          <w:b/>
          <w:color w:val="000000"/>
          <w:highlight w:val="none"/>
        </w:rPr>
      </w:pPr>
      <w:r>
        <w:rPr>
          <w:rFonts w:hint="eastAsia" w:ascii="宋体" w:hAnsi="宋体" w:cs="宋体"/>
          <w:color w:val="000000"/>
          <w:highlight w:val="none"/>
        </w:rPr>
        <w:t xml:space="preserve">4、</w:t>
      </w:r>
      <w:r>
        <w:rPr>
          <w:rFonts w:hint="eastAsia" w:ascii="宋体" w:hAnsi="宋体" w:cs="宋体"/>
          <w:b/>
          <w:color w:val="000000"/>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rPr>
          <w:rFonts w:hint="eastAsia" w:ascii="宋体" w:hAnsi="宋体" w:cs="宋体"/>
          <w:b/>
          <w:color w:val="000000"/>
          <w:highlight w:val="none"/>
        </w:rPr>
      </w:r>
      <w:r/>
    </w:p>
    <w:p>
      <w:pPr>
        <w:pStyle w:val="964"/>
        <w:ind w:firstLine="480"/>
        <w:spacing w:line="360" w:lineRule="auto"/>
        <w:rPr>
          <w:rFonts w:hint="eastAsia" w:ascii="宋体" w:hAnsi="宋体" w:cs="宋体"/>
          <w:color w:val="000000"/>
          <w:szCs w:val="21"/>
          <w:highlight w:val="none"/>
        </w:rPr>
      </w:pPr>
      <w:r>
        <w:rPr>
          <w:rFonts w:hint="eastAsia" w:ascii="宋体" w:hAnsi="宋体" w:cs="宋体"/>
          <w:b/>
          <w:color w:val="000000"/>
          <w:highlight w:val="none"/>
        </w:rPr>
        <w:t xml:space="preserve">非单一产品采购项目，多家投标人提供的核心产品（标注）品牌均相同的，按上述规定处理。</w:t>
      </w:r>
      <w:r>
        <w:rPr>
          <w:rFonts w:hint="eastAsia" w:ascii="宋体" w:hAnsi="宋体" w:cs="宋体"/>
          <w:color w:val="000000"/>
          <w:szCs w:val="21"/>
          <w:highlight w:val="none"/>
        </w:rPr>
      </w:r>
      <w:r/>
    </w:p>
    <w:p>
      <w:pPr>
        <w:pStyle w:val="964"/>
        <w:spacing w:line="360" w:lineRule="auto"/>
        <w:rPr>
          <w:rFonts w:hint="eastAsia" w:ascii="宋体" w:hAnsi="宋体" w:cs="宋体"/>
          <w:b/>
          <w:color w:val="000000"/>
          <w:highlight w:val="none"/>
        </w:rPr>
      </w:pPr>
      <w:r>
        <w:rPr>
          <w:rFonts w:hint="eastAsia" w:ascii="宋体" w:hAnsi="宋体" w:cs="宋体"/>
          <w:b/>
          <w:color w:val="000000"/>
          <w:highlight w:val="none"/>
        </w:rPr>
        <w:t xml:space="preserve">二、政府采购政策执行办法：</w:t>
      </w:r>
      <w:r>
        <w:rPr>
          <w:rFonts w:hint="eastAsia" w:ascii="宋体" w:hAnsi="宋体" w:cs="宋体"/>
          <w:b/>
          <w:color w:val="000000"/>
          <w:highlight w:val="none"/>
        </w:rPr>
      </w:r>
      <w:r/>
    </w:p>
    <w:p>
      <w:pPr>
        <w:pStyle w:val="964"/>
        <w:ind w:firstLine="480"/>
        <w:spacing w:line="360" w:lineRule="auto"/>
        <w:rPr>
          <w:rFonts w:hint="eastAsia"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、本次采购的评标方法采用综合评分法，总分值为</w:t>
      </w:r>
      <w:r>
        <w:rPr>
          <w:rFonts w:ascii="宋体" w:hAnsi="宋体" w:cs="宋体"/>
          <w:color w:val="000000"/>
          <w:highlight w:val="none"/>
        </w:rPr>
        <w:t xml:space="preserve">100</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、针对小微型企业的评审加分：</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根据《政府采购促进中小企业发展管理办法》财库〔</w:t>
      </w:r>
      <w:r>
        <w:rPr>
          <w:rFonts w:ascii="宋体" w:hAnsi="宋体" w:cs="宋体"/>
          <w:color w:val="000000"/>
          <w:highlight w:val="none"/>
        </w:rPr>
        <w:t xml:space="preserve">2020</w:t>
      </w:r>
      <w:r>
        <w:rPr>
          <w:rFonts w:hint="eastAsia" w:ascii="宋体" w:hAnsi="宋体" w:cs="宋体"/>
          <w:color w:val="000000"/>
          <w:highlight w:val="none"/>
        </w:rPr>
        <w:t xml:space="preserve">〕</w:t>
      </w:r>
      <w:r>
        <w:rPr>
          <w:rFonts w:ascii="宋体" w:hAnsi="宋体" w:cs="宋体"/>
          <w:color w:val="000000"/>
          <w:highlight w:val="none"/>
        </w:rPr>
        <w:t xml:space="preserve">46</w:t>
      </w:r>
      <w:r>
        <w:rPr>
          <w:rFonts w:hint="eastAsia" w:ascii="宋体" w:hAnsi="宋体" w:cs="宋体"/>
          <w:color w:val="000000"/>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s="宋体"/>
          <w:color w:val="000000"/>
          <w:highlight w:val="none"/>
        </w:rPr>
        <w:t xml:space="preserve">2017</w:t>
      </w:r>
      <w:r>
        <w:rPr>
          <w:rFonts w:hint="eastAsia" w:ascii="宋体" w:hAnsi="宋体" w:cs="宋体"/>
          <w:color w:val="000000"/>
          <w:highlight w:val="none"/>
        </w:rPr>
        <w:t xml:space="preserve">〕</w:t>
      </w:r>
      <w:r>
        <w:rPr>
          <w:rFonts w:ascii="宋体" w:hAnsi="宋体" w:cs="宋体"/>
          <w:color w:val="000000"/>
          <w:highlight w:val="none"/>
        </w:rPr>
        <w:t xml:space="preserve">141</w:t>
      </w:r>
      <w:r>
        <w:rPr>
          <w:rFonts w:hint="eastAsia" w:ascii="宋体" w:hAnsi="宋体" w:cs="宋体"/>
          <w:color w:val="000000"/>
          <w:highlight w:val="none"/>
        </w:rPr>
        <w:t xml:space="preserve">号）、《关于政府采购支持监狱企业发展有关问题的通知》（财库〔</w:t>
      </w:r>
      <w:r>
        <w:rPr>
          <w:rFonts w:ascii="宋体" w:hAnsi="宋体" w:cs="宋体"/>
          <w:color w:val="000000"/>
          <w:highlight w:val="none"/>
        </w:rPr>
        <w:t xml:space="preserve">2014</w:t>
      </w:r>
      <w:r>
        <w:rPr>
          <w:rFonts w:hint="eastAsia" w:ascii="宋体" w:hAnsi="宋体" w:cs="宋体"/>
          <w:color w:val="000000"/>
          <w:highlight w:val="none"/>
        </w:rPr>
        <w:t xml:space="preserve">〕</w:t>
      </w:r>
      <w:r>
        <w:rPr>
          <w:rFonts w:ascii="宋体" w:hAnsi="宋体" w:cs="宋体"/>
          <w:color w:val="000000"/>
          <w:highlight w:val="none"/>
        </w:rPr>
        <w:t xml:space="preserve">68</w:t>
      </w:r>
      <w:r>
        <w:rPr>
          <w:rFonts w:hint="eastAsia" w:ascii="宋体" w:hAnsi="宋体" w:cs="宋体"/>
          <w:color w:val="000000"/>
          <w:highlight w:val="none"/>
        </w:rPr>
        <w:t xml:space="preserve">号）等文件的精神，对属于小微企业、监狱企业、残疾人企业给予价格评审优惠。</w:t>
      </w:r>
      <w:r>
        <w:rPr>
          <w:rFonts w:hint="eastAsia" w:ascii="宋体" w:hAnsi="宋体" w:cs="宋体"/>
          <w:color w:val="000000"/>
          <w:highlight w:val="none"/>
        </w:rPr>
      </w:r>
      <w:r/>
    </w:p>
    <w:p>
      <w:pPr>
        <w:pStyle w:val="964"/>
        <w:ind w:firstLine="482"/>
        <w:spacing w:line="360" w:lineRule="auto"/>
        <w:rPr>
          <w:rFonts w:hint="eastAsia" w:ascii="宋体" w:hAnsi="宋体" w:cs="宋体"/>
          <w:color w:val="000000"/>
          <w:highlight w:val="none"/>
        </w:rPr>
      </w:pPr>
      <w:r/>
      <w:bookmarkStart w:id="35" w:name="_Hlk108609338"/>
      <w:r>
        <w:rPr>
          <w:rFonts w:hint="eastAsia" w:ascii="宋体" w:hAnsi="宋体" w:cs="宋体"/>
          <w:b/>
          <w:color w:val="000000"/>
          <w:highlight w:val="none"/>
        </w:rPr>
        <w:t xml:space="preserve">投标人提供小型或微型企业、残疾人企业和监狱企业制造的货物，其价格在评审时给予20%的扣除，用扣除后的价格参与评审。</w:t>
      </w:r>
      <w:bookmarkEnd w:id="35"/>
      <w:r>
        <w:rPr>
          <w:rFonts w:hint="eastAsia" w:ascii="宋体" w:hAnsi="宋体" w:cs="宋体"/>
          <w:color w:val="000000"/>
          <w:highlight w:val="none"/>
        </w:rPr>
        <w:t xml:space="preserve">如扣除后的价格为最低价的，则作为评审基准价，若最后中标，中标价格则以实际投标报价为准。</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在本次货物采购项目中，货物由小微企业制造，即货物由小微企业生产且使用该小微企业商号或者注册商标的，可享受价格评审优惠。</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投标人提供的货物既有中小企业制造货物，也有大型企业制造货物的，不享受优惠政策。</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残疾人企业和监狱企业视同小微企业，享受价格评审优惠政策。</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残疾人企业和监狱企业属于小型、微型企业的，不重复享受价格评审优惠政策。</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rPr>
          <w:rFonts w:hint="eastAsia" w:ascii="宋体" w:hAnsi="宋体" w:cs="宋体"/>
          <w:color w:val="000000"/>
          <w:highlight w:val="none"/>
        </w:rPr>
      </w:r>
      <w:r/>
    </w:p>
    <w:p>
      <w:pPr>
        <w:pStyle w:val="964"/>
        <w:ind w:firstLine="48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3、采购本国产品的支持政策</w:t>
      </w:r>
      <w:r>
        <w:rPr>
          <w:rFonts w:hint="eastAsia" w:ascii="宋体" w:hAnsi="宋体" w:cs="宋体"/>
          <w:b/>
          <w:bCs/>
          <w:color w:val="000000"/>
          <w:highlight w:val="none"/>
        </w:rPr>
      </w:r>
      <w:r/>
    </w:p>
    <w:p>
      <w:pPr>
        <w:pStyle w:val="964"/>
        <w:ind w:firstLine="48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
          <w:bCs/>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highlight w:val="none"/>
        </w:rPr>
      </w:r>
      <w:r/>
    </w:p>
    <w:p>
      <w:pPr>
        <w:pStyle w:val="964"/>
        <w:ind w:firstLine="480"/>
        <w:spacing w:line="360" w:lineRule="auto"/>
        <w:rPr>
          <w:rFonts w:hint="eastAsia" w:ascii="宋体" w:hAnsi="宋体" w:cs="宋体"/>
          <w:color w:val="000000"/>
          <w:highlight w:val="none"/>
          <w:lang w:bidi="ar"/>
        </w:rPr>
      </w:pPr>
      <w:r>
        <w:rPr>
          <w:rFonts w:hint="eastAsia" w:ascii="宋体" w:hAnsi="宋体" w:cs="宋体"/>
          <w:color w:val="000000"/>
          <w:highlight w:val="none"/>
        </w:rPr>
        <w:t xml:space="preserve">如投标人提供虚假材料，将按“政府采购法”相关规定处理并由政府监管部门给予严肃处理。</w:t>
      </w:r>
      <w:r>
        <w:rPr>
          <w:rFonts w:hint="eastAsia" w:ascii="宋体" w:hAnsi="宋体" w:cs="宋体"/>
          <w:color w:val="000000"/>
          <w:highlight w:val="none"/>
          <w:lang w:bidi="ar"/>
        </w:rPr>
      </w:r>
      <w:r/>
    </w:p>
    <w:p>
      <w:pPr>
        <w:pStyle w:val="964"/>
        <w:ind w:firstLine="463"/>
        <w:spacing w:line="360" w:lineRule="auto"/>
        <w:tabs>
          <w:tab w:val="left" w:pos="0" w:leader="none"/>
        </w:tabs>
        <w:rPr>
          <w:rFonts w:hint="eastAsia" w:ascii="宋体" w:hAnsi="宋体" w:cs="宋体"/>
          <w:b/>
          <w:bCs/>
          <w:color w:val="000000"/>
          <w:sz w:val="21"/>
          <w:szCs w:val="21"/>
          <w:highlight w:val="none"/>
          <w:lang w:bidi="ar"/>
        </w:rPr>
      </w:pPr>
      <w:r>
        <w:rPr>
          <w:rFonts w:hint="eastAsia" w:ascii="宋体" w:hAnsi="宋体" w:cs="宋体"/>
          <w:b/>
          <w:bCs/>
          <w:color w:val="000000"/>
          <w:highlight w:val="none"/>
          <w:lang w:bidi="ar"/>
        </w:rPr>
        <w:t xml:space="preserve">二、综合评分标准：</w:t>
      </w:r>
      <w:r>
        <w:rPr>
          <w:rFonts w:hint="eastAsia" w:ascii="宋体" w:hAnsi="宋体" w:cs="宋体"/>
          <w:b/>
          <w:bCs/>
          <w:color w:val="000000"/>
          <w:sz w:val="21"/>
          <w:szCs w:val="21"/>
          <w:highlight w:val="none"/>
          <w:lang w:bidi="ar"/>
        </w:rPr>
      </w:r>
      <w:r/>
    </w:p>
    <w:p>
      <w:pPr>
        <w:pStyle w:val="964"/>
        <w:ind w:firstLine="463"/>
        <w:spacing w:line="360" w:lineRule="auto"/>
        <w:tabs>
          <w:tab w:val="left" w:pos="0" w:leader="none"/>
        </w:tabs>
        <w:rPr>
          <w:rFonts w:hint="eastAsia" w:ascii="宋体" w:hAnsi="宋体" w:cs="宋体"/>
          <w:b/>
          <w:bCs/>
          <w:color w:val="000000"/>
          <w:highlight w:val="none"/>
          <w:lang w:bidi="ar"/>
        </w:rPr>
      </w:pPr>
      <w:r>
        <w:rPr>
          <w:rFonts w:hint="eastAsia" w:ascii="宋体" w:hAnsi="宋体" w:cs="宋体"/>
          <w:b/>
          <w:bCs/>
          <w:color w:val="000000"/>
          <w:highlight w:val="none"/>
          <w:lang w:bidi="ar"/>
        </w:rPr>
        <w:t xml:space="preserve">（一）价格（30分）</w:t>
      </w:r>
      <w:r>
        <w:rPr>
          <w:rFonts w:hint="eastAsia" w:ascii="宋体" w:hAnsi="宋体" w:cs="宋体"/>
          <w:b/>
          <w:bCs/>
          <w:color w:val="000000"/>
          <w:highlight w:val="none"/>
          <w:lang w:bidi="ar"/>
        </w:rPr>
      </w:r>
      <w:r/>
    </w:p>
    <w:p>
      <w:pPr>
        <w:pStyle w:val="964"/>
        <w:ind w:firstLine="460"/>
        <w:spacing w:line="360" w:lineRule="auto"/>
        <w:tabs>
          <w:tab w:val="left" w:pos="0"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以进入评标程序、实质性响应招标文件要求且报价最低的投标报价为评标基准价（须未超过采购预算价）；其价格分为满分30分，其他投标人的价格分统一按照下列公式计算：</w:t>
      </w:r>
      <w:r>
        <w:rPr>
          <w:rFonts w:hint="eastAsia" w:ascii="宋体" w:hAnsi="宋体" w:cs="宋体"/>
          <w:color w:val="000000"/>
          <w:highlight w:val="none"/>
          <w:lang w:bidi="ar"/>
        </w:rPr>
      </w:r>
      <w:r/>
    </w:p>
    <w:p>
      <w:pPr>
        <w:pStyle w:val="964"/>
        <w:ind w:firstLine="460"/>
        <w:spacing w:line="360" w:lineRule="auto"/>
        <w:tabs>
          <w:tab w:val="left" w:pos="0"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投标报价得分=（评标基准价/投标报价）×价格权值×100（价格权值为30%）</w:t>
      </w:r>
      <w:r>
        <w:rPr>
          <w:rFonts w:hint="eastAsia" w:ascii="宋体" w:hAnsi="宋体" w:cs="宋体"/>
          <w:color w:val="000000"/>
          <w:highlight w:val="none"/>
          <w:lang w:bidi="ar"/>
        </w:rPr>
      </w:r>
      <w:r/>
    </w:p>
    <w:p>
      <w:pPr>
        <w:pStyle w:val="964"/>
        <w:ind w:firstLine="482"/>
        <w:spacing w:line="360" w:lineRule="auto"/>
        <w:rPr>
          <w:rFonts w:ascii="宋体" w:hAnsi="宋体" w:cs="宋体"/>
          <w:b/>
          <w:color w:val="000000"/>
          <w:highlight w:val="none"/>
          <w:lang w:val="zh-TW" w:eastAsia="zh-TW"/>
        </w:rPr>
      </w:pPr>
      <w:r>
        <w:rPr>
          <w:rFonts w:hint="eastAsia" w:ascii="宋体" w:hAnsi="宋体" w:cs="宋体"/>
          <w:b/>
          <w:color w:val="000000"/>
          <w:highlight w:val="none"/>
          <w:lang w:val="zh-TW" w:eastAsia="zh-TW"/>
        </w:rPr>
        <w:t xml:space="preserve">（二）技术</w:t>
      </w:r>
      <w:r>
        <w:rPr>
          <w:rFonts w:hint="eastAsia" w:ascii="宋体" w:hAnsi="宋体" w:cs="宋体"/>
          <w:b/>
          <w:color w:val="000000"/>
          <w:highlight w:val="none"/>
        </w:rPr>
        <w:t xml:space="preserve">参数</w:t>
      </w:r>
      <w:r>
        <w:rPr>
          <w:rFonts w:hint="eastAsia" w:ascii="宋体" w:hAnsi="宋体" w:cs="宋体"/>
          <w:b/>
          <w:color w:val="000000"/>
          <w:highlight w:val="none"/>
          <w:lang w:val="zh-TW" w:eastAsia="zh-TW"/>
        </w:rPr>
        <w:t xml:space="preserve">比较（</w:t>
      </w:r>
      <w:r>
        <w:rPr>
          <w:rFonts w:hint="eastAsia" w:ascii="宋体" w:hAnsi="宋体" w:cs="宋体"/>
          <w:b/>
          <w:color w:val="000000"/>
          <w:highlight w:val="none"/>
          <w:lang w:val="en-US" w:eastAsia="zh-CN"/>
        </w:rPr>
        <w:t xml:space="preserve">1</w:t>
      </w:r>
      <w:r>
        <w:rPr>
          <w:rFonts w:hint="eastAsia" w:ascii="宋体" w:hAnsi="宋体" w:cs="宋体"/>
          <w:b/>
          <w:color w:val="000000"/>
          <w:highlight w:val="none"/>
          <w:lang w:val="en-US" w:eastAsia="zh-CN"/>
        </w:rPr>
        <w:t xml:space="preserve">4</w:t>
      </w:r>
      <w:r>
        <w:rPr>
          <w:rFonts w:hint="eastAsia" w:ascii="宋体" w:hAnsi="宋体" w:cs="宋体"/>
          <w:b/>
          <w:color w:val="000000"/>
          <w:highlight w:val="none"/>
          <w:lang w:val="zh-TW" w:eastAsia="zh-TW"/>
        </w:rPr>
        <w:t xml:space="preserve">分）</w:t>
      </w:r>
      <w:r>
        <w:rPr>
          <w:rFonts w:ascii="宋体" w:hAnsi="宋体" w:cs="宋体"/>
          <w:b/>
          <w:color w:val="000000"/>
          <w:highlight w:val="none"/>
          <w:lang w:val="zh-TW" w:eastAsia="zh-TW"/>
        </w:rPr>
      </w:r>
      <w:r/>
    </w:p>
    <w:p>
      <w:pPr>
        <w:pStyle w:val="964"/>
        <w:ind w:firstLine="480"/>
        <w:spacing w:line="360" w:lineRule="auto"/>
        <w:tabs>
          <w:tab w:val="left" w:pos="0" w:leader="none"/>
        </w:tabs>
        <w:rPr>
          <w:rFonts w:hint="eastAsia" w:ascii="宋体" w:hAnsi="宋体" w:cs="宋体"/>
          <w:color w:val="000000"/>
          <w:highlight w:val="none"/>
        </w:rPr>
      </w:pPr>
      <w:r>
        <w:rPr>
          <w:rFonts w:hint="eastAsia" w:ascii="宋体" w:hAnsi="宋体" w:cs="宋体"/>
          <w:color w:val="000000"/>
          <w:highlight w:val="none"/>
        </w:rPr>
        <w:t xml:space="preserve">所投设备的技术参数应满足或高于招标文件要求的得</w:t>
      </w:r>
      <w:r>
        <w:rPr>
          <w:rFonts w:hint="eastAsia" w:ascii="宋体" w:hAnsi="宋体" w:cs="宋体"/>
          <w:color w:val="000000"/>
          <w:highlight w:val="none"/>
          <w:lang w:val="en-US" w:eastAsia="zh-CN"/>
        </w:rPr>
        <w:t xml:space="preserve">14</w:t>
      </w:r>
      <w:r>
        <w:rPr>
          <w:rFonts w:hint="eastAsia" w:ascii="宋体" w:hAnsi="宋体" w:cs="宋体"/>
          <w:color w:val="000000"/>
          <w:highlight w:val="none"/>
        </w:rPr>
        <w:t xml:space="preserve">分，打“▲”技术指标出现负偏离的每项</w:t>
      </w:r>
      <w:r>
        <w:rPr>
          <w:rFonts w:hint="eastAsia" w:ascii="宋体" w:hAnsi="宋体" w:cs="宋体"/>
          <w:color w:val="000000"/>
          <w:highlight w:val="none"/>
          <w:lang w:val="en-US" w:eastAsia="zh-CN"/>
        </w:rPr>
        <w:t xml:space="preserve">扣0.5</w:t>
      </w:r>
      <w:r>
        <w:rPr>
          <w:rFonts w:hint="eastAsia" w:ascii="宋体" w:hAnsi="宋体" w:cs="宋体"/>
          <w:color w:val="000000"/>
          <w:highlight w:val="none"/>
        </w:rPr>
        <w:t xml:space="preserve">分</w:t>
      </w:r>
      <w:r>
        <w:rPr>
          <w:rFonts w:ascii="宋体" w:hAnsi="宋体" w:cs="宋体"/>
          <w:color w:val="000000"/>
          <w:highlight w:val="none"/>
        </w:rPr>
        <w:t xml:space="preserve">,</w:t>
      </w:r>
      <w:r>
        <w:rPr>
          <w:rFonts w:hint="eastAsia" w:ascii="宋体" w:hAnsi="宋体" w:cs="宋体"/>
          <w:color w:val="000000"/>
          <w:highlight w:val="none"/>
        </w:rPr>
        <w:t xml:space="preserve">其余技术指标出现负偏离的每项扣0.</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分，扣完为止。</w:t>
      </w:r>
      <w:r>
        <w:rPr>
          <w:rFonts w:hint="eastAsia" w:ascii="宋体" w:hAnsi="宋体" w:cs="宋体"/>
          <w:color w:val="000000"/>
          <w:highlight w:val="none"/>
        </w:rPr>
      </w:r>
      <w:r/>
    </w:p>
    <w:p>
      <w:pPr>
        <w:pStyle w:val="964"/>
        <w:ind w:firstLine="482"/>
        <w:jc w:val="both"/>
        <w:spacing w:line="360"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说明：（</w:t>
      </w:r>
      <w:r>
        <w:rPr>
          <w:rFonts w:ascii="宋体" w:hAnsi="宋体" w:eastAsia="宋体" w:cs="宋体"/>
          <w:b/>
          <w:bCs/>
          <w:color w:val="000000"/>
          <w:highlight w:val="none"/>
        </w:rPr>
        <w:t xml:space="preserve">1</w:t>
      </w:r>
      <w:r>
        <w:rPr>
          <w:rFonts w:hint="eastAsia" w:ascii="宋体" w:hAnsi="宋体" w:eastAsia="宋体" w:cs="宋体"/>
          <w:b/>
          <w:bCs/>
          <w:color w:val="000000"/>
          <w:highlight w:val="none"/>
        </w:rPr>
        <w:t xml:space="preserve">）在技术响应对照表中按序清晰列示投标产品的技术参数、指标、功能等，以便与招标的技术要求相对比（如因技术参数顺序混乱等原因而导致误评，供应商自行担责）。</w:t>
      </w:r>
      <w:r>
        <w:rPr>
          <w:rFonts w:ascii="宋体" w:hAnsi="宋体" w:eastAsia="宋体" w:cs="宋体"/>
          <w:b/>
          <w:bCs/>
          <w:color w:val="000000"/>
          <w:highlight w:val="none"/>
        </w:rPr>
      </w:r>
      <w:r/>
    </w:p>
    <w:p>
      <w:pPr>
        <w:pStyle w:val="964"/>
        <w:ind w:firstLine="482"/>
        <w:jc w:val="both"/>
        <w:spacing w:line="360"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w:t>
      </w:r>
      <w:r>
        <w:rPr>
          <w:rFonts w:ascii="宋体" w:hAnsi="宋体" w:eastAsia="宋体" w:cs="宋体"/>
          <w:b/>
          <w:bCs/>
          <w:color w:val="000000"/>
          <w:highlight w:val="none"/>
        </w:rPr>
        <w:t xml:space="preserve">2</w:t>
      </w:r>
      <w:r>
        <w:rPr>
          <w:rFonts w:hint="eastAsia" w:ascii="宋体" w:hAnsi="宋体" w:eastAsia="宋体" w:cs="宋体"/>
          <w:b/>
          <w:bCs/>
          <w:color w:val="000000"/>
          <w:highlight w:val="none"/>
        </w:rPr>
        <w:t xml:space="preserve">）标注“▲”的重要技术参数的需按招标文件要求提供相关证明材料，招标文件未作要求的，可提供第三方权威机构出具的检测报告或生产厂家彩页或手册或厂家盖章的技术白皮书等作为证明材料，否则视为负偏离。未打“▲”号部分参数，投标文件中提供对应参数对照表，每负偏离一项扣</w:t>
      </w:r>
      <w:r>
        <w:rPr>
          <w:rFonts w:ascii="宋体" w:hAnsi="宋体" w:eastAsia="宋体" w:cs="宋体"/>
          <w:b/>
          <w:bCs/>
          <w:color w:val="000000"/>
          <w:highlight w:val="none"/>
        </w:rPr>
        <w:t xml:space="preserve">0.2</w:t>
      </w:r>
      <w:r>
        <w:rPr>
          <w:rFonts w:hint="eastAsia" w:ascii="宋体" w:hAnsi="宋体" w:eastAsia="宋体" w:cs="宋体"/>
          <w:b/>
          <w:bCs/>
          <w:color w:val="000000"/>
          <w:highlight w:val="none"/>
        </w:rPr>
        <w:t xml:space="preserve">分，扣完为止。</w:t>
      </w:r>
      <w:r>
        <w:rPr>
          <w:rFonts w:ascii="宋体" w:hAnsi="宋体" w:eastAsia="宋体" w:cs="宋体"/>
          <w:b/>
          <w:bCs/>
          <w:color w:val="000000"/>
          <w:highlight w:val="none"/>
        </w:rPr>
      </w:r>
      <w:r/>
    </w:p>
    <w:p>
      <w:pPr>
        <w:pStyle w:val="964"/>
        <w:ind w:firstLine="482"/>
        <w:spacing w:line="360" w:lineRule="auto"/>
        <w:rPr>
          <w:rFonts w:ascii="宋体" w:hAnsi="宋体" w:cs="宋体"/>
          <w:color w:val="000000"/>
          <w:highlight w:val="none"/>
        </w:rPr>
      </w:pPr>
      <w:r>
        <w:rPr>
          <w:rFonts w:hint="eastAsia" w:ascii="宋体" w:hAnsi="宋体" w:cs="宋体"/>
          <w:b/>
          <w:bCs/>
          <w:color w:val="000000"/>
          <w:highlight w:val="none"/>
          <w:lang w:val="zh-TW"/>
        </w:rPr>
        <w:t xml:space="preserve">（</w:t>
      </w:r>
      <w:r>
        <w:rPr>
          <w:rFonts w:hint="eastAsia" w:ascii="宋体" w:hAnsi="宋体" w:cs="宋体"/>
          <w:b/>
          <w:bCs/>
          <w:color w:val="000000"/>
          <w:highlight w:val="none"/>
        </w:rPr>
        <w:t xml:space="preserve">三</w:t>
      </w:r>
      <w:r>
        <w:rPr>
          <w:rFonts w:hint="eastAsia" w:ascii="宋体" w:hAnsi="宋体" w:cs="宋体"/>
          <w:b/>
          <w:bCs/>
          <w:color w:val="000000"/>
          <w:highlight w:val="none"/>
          <w:lang w:val="zh-TW"/>
        </w:rPr>
        <w:t xml:space="preserve">）</w:t>
      </w:r>
      <w:r>
        <w:rPr>
          <w:rFonts w:hint="eastAsia" w:ascii="宋体" w:hAnsi="宋体" w:cs="宋体"/>
          <w:b/>
          <w:bCs/>
          <w:color w:val="000000"/>
          <w:highlight w:val="none"/>
        </w:rPr>
        <w:t xml:space="preserve">服务方案情况比较（</w:t>
      </w:r>
      <w:r>
        <w:rPr>
          <w:rFonts w:hint="eastAsia" w:ascii="宋体" w:hAnsi="宋体" w:cs="宋体"/>
          <w:b/>
          <w:bCs/>
          <w:color w:val="000000"/>
          <w:highlight w:val="none"/>
          <w:lang w:val="en-US" w:eastAsia="zh-CN"/>
        </w:rPr>
        <w:t xml:space="preserve">4</w:t>
      </w:r>
      <w:r>
        <w:rPr>
          <w:rFonts w:hint="eastAsia" w:ascii="宋体" w:hAnsi="宋体" w:cs="宋体"/>
          <w:b/>
          <w:bCs/>
          <w:color w:val="000000"/>
          <w:highlight w:val="none"/>
          <w:lang w:val="en-US" w:eastAsia="zh-CN"/>
        </w:rPr>
        <w:t xml:space="preserve">5</w:t>
      </w:r>
      <w:r>
        <w:rPr>
          <w:rFonts w:hint="eastAsia" w:ascii="宋体" w:hAnsi="宋体" w:cs="宋体"/>
          <w:b/>
          <w:bCs/>
          <w:color w:val="000000"/>
          <w:highlight w:val="none"/>
        </w:rPr>
        <w:t xml:space="preserve">分）</w:t>
      </w:r>
      <w:r>
        <w:rPr>
          <w:rFonts w:ascii="宋体" w:hAnsi="宋体" w:cs="宋体"/>
          <w:color w:val="000000"/>
          <w:highlight w:val="none"/>
        </w:rPr>
      </w:r>
      <w:r/>
    </w:p>
    <w:p>
      <w:pPr>
        <w:pStyle w:val="964"/>
        <w:ind w:firstLine="482"/>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t xml:space="preserve">1、投标产品配置选型情况比较（10分）</w:t>
      </w:r>
      <w:r>
        <w:rPr>
          <w:rFonts w:hint="eastAsia" w:ascii="宋体" w:hAnsi="宋体" w:cs="宋体"/>
          <w:b/>
          <w:bCs/>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根据投标产品技术先进性、可靠性比较。综合评定</w:t>
      </w:r>
      <w:r>
        <w:rPr>
          <w:rFonts w:hint="eastAsia" w:ascii="宋体" w:hAnsi="宋体" w:cs="宋体"/>
          <w:color w:val="000000"/>
          <w:highlight w:val="none"/>
        </w:rPr>
        <w:t xml:space="preserve">方案内容全面完整详细、</w:t>
      </w:r>
      <w:r>
        <w:rPr>
          <w:rFonts w:hint="eastAsia" w:ascii="宋体" w:hAnsi="宋体" w:cs="宋体"/>
          <w:color w:val="000000"/>
          <w:highlight w:val="none"/>
        </w:rPr>
        <w:t xml:space="preserve">配置最合理、技术最先进、最可靠的</w:t>
      </w:r>
      <w:r>
        <w:rPr>
          <w:rFonts w:hint="eastAsia" w:ascii="宋体" w:hAnsi="宋体" w:cs="宋体"/>
          <w:color w:val="000000"/>
          <w:highlight w:val="none"/>
          <w:lang w:val="zh-CN"/>
        </w:rPr>
        <w:t xml:space="preserve">得</w:t>
      </w:r>
      <w:r>
        <w:rPr>
          <w:rFonts w:hint="eastAsia" w:ascii="宋体" w:hAnsi="宋体" w:cs="宋体"/>
          <w:color w:val="000000"/>
          <w:highlight w:val="none"/>
        </w:rPr>
        <w:t xml:space="preserve">10分；</w:t>
      </w:r>
      <w:r>
        <w:rPr>
          <w:rFonts w:hint="eastAsia" w:ascii="宋体" w:hAnsi="宋体" w:cs="宋体"/>
          <w:color w:val="000000"/>
          <w:highlight w:val="none"/>
        </w:rPr>
        <w:t xml:space="preserve">方案内容完整、</w:t>
      </w:r>
      <w:r>
        <w:rPr>
          <w:rFonts w:hint="eastAsia" w:ascii="宋体" w:hAnsi="宋体" w:cs="宋体"/>
          <w:color w:val="000000"/>
          <w:highlight w:val="none"/>
        </w:rPr>
        <w:t xml:space="preserve">配置较完整、技术较先进、较可靠的得7分；</w:t>
      </w:r>
      <w:r>
        <w:rPr>
          <w:rFonts w:hint="eastAsia" w:ascii="宋体" w:hAnsi="宋体" w:cs="宋体"/>
          <w:color w:val="000000"/>
          <w:highlight w:val="none"/>
        </w:rPr>
        <w:t xml:space="preserve">方案内容合理、</w:t>
      </w:r>
      <w:r>
        <w:rPr>
          <w:rFonts w:hint="eastAsia" w:ascii="宋体" w:hAnsi="宋体" w:cs="宋体"/>
          <w:color w:val="000000"/>
          <w:highlight w:val="none"/>
        </w:rPr>
        <w:t xml:space="preserve">配置满足要求、技术较先进、可靠的得4分；</w:t>
      </w:r>
      <w:r>
        <w:rPr>
          <w:rFonts w:hint="eastAsia" w:ascii="宋体" w:hAnsi="宋体" w:cs="宋体"/>
          <w:color w:val="000000"/>
          <w:highlight w:val="none"/>
        </w:rPr>
        <w:t xml:space="preserve">方案无实质性内容、针对性缺失、</w:t>
      </w:r>
      <w:r>
        <w:rPr>
          <w:rFonts w:hint="eastAsia" w:ascii="宋体" w:hAnsi="宋体" w:cs="宋体"/>
          <w:color w:val="000000"/>
          <w:highlight w:val="none"/>
        </w:rPr>
        <w:t xml:space="preserve">基本满足项目需求的得1分；</w:t>
      </w:r>
      <w:r>
        <w:rPr>
          <w:rFonts w:hint="eastAsia" w:ascii="宋体" w:hAnsi="宋体" w:cs="宋体"/>
          <w:color w:val="000000"/>
          <w:highlight w:val="none"/>
        </w:rPr>
        <w:t xml:space="preserve">未提供不得分。</w:t>
      </w:r>
      <w:r>
        <w:rPr>
          <w:rFonts w:hint="eastAsia" w:ascii="宋体" w:hAnsi="宋体" w:cs="宋体"/>
          <w:color w:val="000000"/>
          <w:highlight w:val="none"/>
        </w:rPr>
      </w:r>
      <w:r/>
    </w:p>
    <w:p>
      <w:pPr>
        <w:pStyle w:val="964"/>
        <w:ind w:firstLine="482"/>
        <w:spacing w:line="360" w:lineRule="auto"/>
        <w:widowControl w:val="off"/>
        <w:tabs>
          <w:tab w:val="left" w:pos="630" w:leader="none"/>
        </w:tabs>
        <w:rPr>
          <w:rFonts w:hint="eastAsia" w:ascii="宋体" w:hAnsi="宋体" w:cs="宋体"/>
          <w:b/>
          <w:color w:val="000000"/>
          <w:highlight w:val="none"/>
        </w:rPr>
      </w:pPr>
      <w:r>
        <w:rPr>
          <w:rFonts w:hint="eastAsia" w:ascii="宋体" w:hAnsi="宋体" w:cs="宋体"/>
          <w:b/>
          <w:color w:val="000000"/>
          <w:highlight w:val="none"/>
        </w:rPr>
        <w:t xml:space="preserve">2、投标单位针对本项目的材质、制造工艺、质量等情况比较 （10分）</w:t>
      </w:r>
      <w:r>
        <w:rPr>
          <w:rFonts w:hint="eastAsia" w:ascii="宋体" w:hAnsi="宋体" w:cs="宋体"/>
          <w:b/>
          <w:color w:val="000000"/>
          <w:highlight w:val="none"/>
        </w:rPr>
      </w:r>
      <w:r/>
    </w:p>
    <w:p>
      <w:pPr>
        <w:pStyle w:val="964"/>
        <w:ind w:firstLine="480"/>
        <w:jc w:val="both"/>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对各投标单位对本次投标的产品工艺进行比较，</w:t>
      </w:r>
      <w:r>
        <w:rPr>
          <w:rFonts w:hint="eastAsia" w:ascii="宋体" w:hAnsi="宋体" w:cs="宋体"/>
          <w:color w:val="000000"/>
          <w:highlight w:val="none"/>
        </w:rPr>
        <w:t xml:space="preserve">方案内容全面完整详细、</w:t>
      </w:r>
      <w:r>
        <w:rPr>
          <w:rFonts w:hint="eastAsia" w:ascii="宋体" w:hAnsi="宋体" w:cs="宋体"/>
          <w:color w:val="000000"/>
          <w:highlight w:val="none"/>
        </w:rPr>
        <w:t xml:space="preserve">材质、质量最优质、工艺最精良的得10分；</w:t>
      </w:r>
      <w:r>
        <w:rPr>
          <w:rFonts w:hint="eastAsia" w:ascii="宋体" w:hAnsi="宋体" w:cs="宋体"/>
          <w:color w:val="000000"/>
          <w:highlight w:val="none"/>
        </w:rPr>
        <w:t xml:space="preserve">方案内容完整、</w:t>
      </w:r>
      <w:r>
        <w:rPr>
          <w:rFonts w:hint="eastAsia" w:ascii="宋体" w:hAnsi="宋体" w:cs="宋体"/>
          <w:color w:val="000000"/>
          <w:highlight w:val="none"/>
        </w:rPr>
        <w:t xml:space="preserve">材质、质量较优质、工艺较精良的得7分；</w:t>
      </w:r>
      <w:r>
        <w:rPr>
          <w:rFonts w:hint="eastAsia" w:ascii="宋体" w:hAnsi="宋体" w:cs="宋体"/>
          <w:color w:val="000000"/>
          <w:highlight w:val="none"/>
        </w:rPr>
        <w:t xml:space="preserve">方案内容合理、</w:t>
      </w:r>
      <w:r>
        <w:rPr>
          <w:rFonts w:hint="eastAsia" w:ascii="宋体" w:hAnsi="宋体" w:cs="宋体"/>
          <w:color w:val="000000"/>
          <w:highlight w:val="none"/>
        </w:rPr>
        <w:t xml:space="preserve">材质、质量较一般、工艺较简单的得4分；</w:t>
      </w:r>
      <w:r>
        <w:rPr>
          <w:rFonts w:hint="eastAsia" w:ascii="宋体" w:hAnsi="宋体" w:cs="宋体"/>
          <w:color w:val="000000"/>
          <w:highlight w:val="none"/>
        </w:rPr>
        <w:t xml:space="preserve">方案无实质性内容、针对性缺失、</w:t>
      </w:r>
      <w:r>
        <w:rPr>
          <w:rFonts w:hint="eastAsia" w:ascii="宋体" w:hAnsi="宋体" w:cs="宋体"/>
          <w:color w:val="000000"/>
          <w:highlight w:val="none"/>
        </w:rPr>
        <w:t xml:space="preserve">材质、质量一般、工艺较差的得1分；</w:t>
      </w:r>
      <w:r>
        <w:rPr>
          <w:rFonts w:hint="eastAsia" w:ascii="宋体" w:hAnsi="宋体" w:cs="宋体"/>
          <w:color w:val="000000"/>
          <w:highlight w:val="none"/>
        </w:rPr>
        <w:t xml:space="preserve">未提供不得分。</w:t>
      </w:r>
      <w:r>
        <w:rPr>
          <w:rFonts w:hint="eastAsia" w:ascii="宋体" w:hAnsi="宋体" w:cs="宋体"/>
          <w:color w:val="000000"/>
          <w:highlight w:val="none"/>
        </w:rPr>
      </w:r>
      <w:r/>
    </w:p>
    <w:p>
      <w:pPr>
        <w:pStyle w:val="964"/>
        <w:ind w:firstLine="482"/>
        <w:spacing w:line="360" w:lineRule="auto"/>
        <w:widowControl w:val="off"/>
        <w:tabs>
          <w:tab w:val="left" w:pos="630" w:leader="none"/>
        </w:tabs>
        <w:rPr>
          <w:rFonts w:hint="eastAsia" w:ascii="宋体" w:hAnsi="宋体" w:cs="宋体"/>
          <w:b/>
          <w:bCs/>
          <w:color w:val="000000"/>
          <w:highlight w:val="none"/>
        </w:rPr>
      </w:pPr>
      <w:r>
        <w:rPr>
          <w:rFonts w:hint="eastAsia" w:ascii="宋体" w:hAnsi="宋体" w:cs="宋体"/>
          <w:b/>
          <w:bCs/>
          <w:color w:val="000000"/>
          <w:highlight w:val="none"/>
        </w:rPr>
        <w:t xml:space="preserve">3、</w:t>
      </w:r>
      <w:r>
        <w:rPr>
          <w:rFonts w:hint="eastAsia" w:ascii="宋体" w:hAnsi="宋体" w:cs="宋体"/>
          <w:b/>
          <w:bCs/>
          <w:color w:val="000000"/>
          <w:highlight w:val="none"/>
        </w:rPr>
        <w:t xml:space="preserve">投标单位针对本项目的</w:t>
      </w:r>
      <w:r>
        <w:rPr>
          <w:rFonts w:hint="eastAsia" w:ascii="宋体" w:hAnsi="宋体" w:cs="宋体"/>
          <w:b/>
          <w:bCs/>
          <w:color w:val="000000"/>
          <w:highlight w:val="none"/>
        </w:rPr>
        <w:t xml:space="preserve">设备供货计划及安装实施方案比较</w:t>
      </w:r>
      <w:r>
        <w:rPr>
          <w:rFonts w:hint="eastAsia" w:ascii="宋体" w:hAnsi="宋体" w:cs="宋体"/>
          <w:b/>
          <w:bCs/>
          <w:color w:val="000000"/>
          <w:highlight w:val="none"/>
        </w:rPr>
        <w:t xml:space="preserve">（10分）</w:t>
      </w:r>
      <w:r>
        <w:rPr>
          <w:rFonts w:hint="eastAsia" w:ascii="宋体" w:hAnsi="宋体" w:cs="宋体"/>
          <w:b/>
          <w:bCs/>
          <w:color w:val="000000"/>
          <w:highlight w:val="none"/>
        </w:rPr>
      </w:r>
      <w:r/>
    </w:p>
    <w:p>
      <w:pPr>
        <w:pStyle w:val="964"/>
        <w:ind w:firstLine="480"/>
        <w:spacing w:line="360" w:lineRule="auto"/>
        <w:widowControl w:val="off"/>
        <w:tabs>
          <w:tab w:val="left" w:pos="630" w:leader="none"/>
        </w:tabs>
        <w:rPr>
          <w:rFonts w:hint="eastAsia" w:ascii="宋体" w:hAnsi="宋体" w:cs="宋体"/>
          <w:color w:val="000000"/>
          <w:highlight w:val="none"/>
        </w:rPr>
      </w:pPr>
      <w:r>
        <w:rPr>
          <w:rFonts w:hint="eastAsia" w:ascii="宋体" w:hAnsi="宋体" w:cs="宋体"/>
          <w:color w:val="000000"/>
          <w:highlight w:val="none"/>
        </w:rPr>
        <w:t xml:space="preserve">针对本项目设备安装方案总体评定，方案内容全面完整详细、具有明确针对性、操作流程清晰明了的得10分；方案内容完整、针对性不突出、操作流程较明确的得7分；方案内容合理、针对性较差、操作流程存在不明确的得4分；方案无实质性内容、针对性缺失、操作流程不具备可实施性的得1分；未提供不得分。</w:t>
      </w:r>
      <w:r>
        <w:rPr>
          <w:rFonts w:hint="eastAsia" w:ascii="宋体" w:hAnsi="宋体" w:cs="宋体"/>
          <w:color w:val="000000"/>
          <w:highlight w:val="none"/>
        </w:rPr>
      </w:r>
      <w:r/>
    </w:p>
    <w:p>
      <w:pPr>
        <w:pStyle w:val="964"/>
        <w:ind w:firstLine="482"/>
        <w:spacing w:line="360" w:lineRule="auto"/>
        <w:widowControl w:val="off"/>
        <w:tabs>
          <w:tab w:val="left" w:pos="630" w:leader="none"/>
        </w:tabs>
        <w:rPr>
          <w:rFonts w:hint="eastAsia" w:ascii="宋体" w:hAnsi="宋体" w:cs="宋体"/>
          <w:b/>
          <w:bCs/>
          <w:color w:val="000000"/>
          <w:highlight w:val="none"/>
        </w:rPr>
      </w:pPr>
      <w:r>
        <w:rPr>
          <w:rFonts w:hint="eastAsia" w:ascii="宋体" w:hAnsi="宋体" w:cs="宋体"/>
          <w:b/>
          <w:bCs/>
          <w:color w:val="000000"/>
          <w:highlight w:val="none"/>
        </w:rPr>
        <w:t xml:space="preserve">4、快速服务保障措施（</w:t>
      </w:r>
      <w:r>
        <w:rPr>
          <w:rFonts w:hint="eastAsia" w:ascii="宋体" w:hAnsi="宋体" w:cs="宋体"/>
          <w:b/>
          <w:bCs/>
          <w:color w:val="000000"/>
          <w:highlight w:val="none"/>
          <w:lang w:val="en-US" w:eastAsia="zh-CN"/>
        </w:rPr>
        <w:t xml:space="preserve">7</w:t>
      </w:r>
      <w:r>
        <w:rPr>
          <w:rFonts w:hint="eastAsia" w:ascii="宋体" w:hAnsi="宋体" w:cs="宋体"/>
          <w:b/>
          <w:bCs/>
          <w:color w:val="000000"/>
          <w:highlight w:val="none"/>
        </w:rPr>
        <w:t xml:space="preserve">分）</w:t>
      </w:r>
      <w:r>
        <w:rPr>
          <w:rFonts w:hint="eastAsia" w:ascii="宋体" w:hAnsi="宋体" w:cs="宋体"/>
          <w:b/>
          <w:bCs/>
          <w:color w:val="000000"/>
          <w:highlight w:val="none"/>
        </w:rPr>
      </w:r>
      <w:r/>
    </w:p>
    <w:p>
      <w:pPr>
        <w:pStyle w:val="964"/>
        <w:ind w:firstLine="480"/>
        <w:jc w:val="both"/>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针对各投标单位对本次投标的实际情况及提供的具体保障措施比较，快速服务保障方案全面完整详细、具有明确针对性、科学合理的得</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分；快速服务保障方案完整、针对性不突出、较科学合理的得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分；快速服务保障方案无实质性内容、针对性缺失、不具备可实施性的得1分；未提供不得分。</w:t>
      </w:r>
      <w:r>
        <w:rPr>
          <w:rFonts w:hint="eastAsia" w:ascii="宋体" w:hAnsi="宋体" w:eastAsia="宋体" w:cs="宋体"/>
          <w:color w:val="000000"/>
          <w:highlight w:val="none"/>
        </w:rPr>
      </w:r>
      <w:r/>
    </w:p>
    <w:p>
      <w:pPr>
        <w:pStyle w:val="964"/>
        <w:ind w:firstLine="482"/>
        <w:jc w:val="both"/>
        <w:spacing w:line="360" w:lineRule="auto"/>
        <w:widowControl w:val="off"/>
        <w:rPr>
          <w:rFonts w:hint="eastAsia" w:ascii="宋体" w:hAnsi="宋体" w:eastAsia="宋体" w:cs="宋体"/>
          <w:b/>
          <w:bCs/>
          <w:color w:val="000000"/>
          <w:highlight w:val="none"/>
          <w:lang w:val="en-US"/>
        </w:rPr>
      </w:pPr>
      <w:r>
        <w:rPr>
          <w:rFonts w:hint="eastAsia" w:ascii="宋体" w:hAnsi="宋体" w:eastAsia="宋体" w:cs="宋体"/>
          <w:b/>
          <w:bCs/>
          <w:color w:val="000000"/>
          <w:highlight w:val="none"/>
          <w:lang w:val="en-US" w:eastAsia="zh-CN"/>
        </w:rPr>
        <w:t xml:space="preserve">5、</w:t>
      </w:r>
      <w:r>
        <w:rPr>
          <w:rFonts w:hint="eastAsia" w:ascii="宋体" w:hAnsi="宋体" w:eastAsia="宋体" w:cs="宋体"/>
          <w:b/>
          <w:bCs/>
          <w:color w:val="000000"/>
          <w:highlight w:val="none"/>
          <w:lang w:val="en-US"/>
        </w:rPr>
        <w:t xml:space="preserve">提供售后服务方案及应急预案</w:t>
      </w:r>
      <w:r>
        <w:rPr>
          <w:rFonts w:hint="eastAsia" w:ascii="宋体" w:hAnsi="宋体" w:eastAsia="宋体" w:cs="宋体"/>
          <w:b/>
          <w:bCs/>
          <w:color w:val="000000"/>
          <w:highlight w:val="none"/>
          <w:lang w:val="en-US" w:eastAsia="zh-CN"/>
        </w:rPr>
        <w:t xml:space="preserve">（7分）</w:t>
      </w:r>
      <w:r>
        <w:rPr>
          <w:rFonts w:hint="eastAsia" w:ascii="宋体" w:hAnsi="宋体" w:eastAsia="宋体" w:cs="宋体"/>
          <w:b/>
          <w:bCs/>
          <w:color w:val="000000"/>
          <w:highlight w:val="none"/>
          <w:lang w:val="en-US"/>
        </w:rPr>
      </w:r>
      <w:r/>
    </w:p>
    <w:p>
      <w:pPr>
        <w:pStyle w:val="964"/>
        <w:ind w:firstLine="480"/>
        <w:jc w:val="both"/>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针对各投标单位</w:t>
      </w:r>
      <w:r>
        <w:rPr>
          <w:rFonts w:hint="eastAsia" w:ascii="宋体" w:hAnsi="宋体" w:eastAsia="宋体" w:cs="宋体"/>
          <w:color w:val="000000"/>
          <w:highlight w:val="none"/>
          <w:lang w:val="en-US" w:eastAsia="zh-CN"/>
        </w:rPr>
        <w:t xml:space="preserve">售后服务方案及应急预案进行比较，</w:t>
      </w:r>
      <w:r>
        <w:rPr>
          <w:rFonts w:hint="eastAsia" w:ascii="宋体" w:hAnsi="宋体" w:eastAsia="宋体" w:cs="宋体"/>
          <w:color w:val="000000"/>
          <w:highlight w:val="none"/>
        </w:rPr>
        <w:t xml:space="preserve">方案全面完整详细、具有明确针对性、科学合理的得</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分；快速服务保障方案完整、针对性不突出、较科学合理的得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分；快速服务保障方案无实质性内容、针对性缺失、不具备可实施性的得1分；未提供不得分。</w:t>
      </w:r>
      <w:r>
        <w:rPr>
          <w:rFonts w:hint="eastAsia" w:ascii="宋体" w:hAnsi="宋体" w:eastAsia="宋体" w:cs="宋体"/>
          <w:color w:val="000000"/>
          <w:highlight w:val="none"/>
        </w:rPr>
      </w:r>
      <w:r/>
    </w:p>
    <w:p>
      <w:pPr>
        <w:pStyle w:val="964"/>
        <w:ind w:firstLine="482"/>
        <w:jc w:val="both"/>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b/>
          <w:bCs/>
          <w:color w:val="000000"/>
          <w:highlight w:val="none"/>
          <w:lang w:val="en-US" w:eastAsia="zh-CN"/>
        </w:rPr>
        <w:t xml:space="preserve">6、</w:t>
      </w:r>
      <w:r>
        <w:rPr>
          <w:rFonts w:hint="eastAsia" w:ascii="宋体" w:hAnsi="宋体" w:eastAsia="宋体" w:cs="宋体"/>
          <w:color w:val="000000"/>
          <w:highlight w:val="none"/>
          <w:lang w:val="en-US" w:eastAsia="zh-CN"/>
        </w:rPr>
        <w:t xml:space="preserve">投标单位在招标文件规定的免费质保期基础上，每增加一年，加1分，本项最高得1分。（提供投标单位关于免费质保期的承诺函加盖投标单位签章）</w:t>
      </w:r>
      <w:r>
        <w:rPr>
          <w:rFonts w:ascii="宋体" w:hAnsi="宋体" w:eastAsia="宋体" w:cs="宋体"/>
          <w:color w:val="000000"/>
          <w:highlight w:val="none"/>
          <w:lang w:val="en-US" w:eastAsia="zh-CN"/>
        </w:rPr>
      </w:r>
      <w:r/>
    </w:p>
    <w:p>
      <w:pPr>
        <w:pStyle w:val="964"/>
        <w:ind w:firstLine="482"/>
        <w:spacing w:line="360" w:lineRule="auto"/>
        <w:rPr>
          <w:rFonts w:ascii="宋体" w:hAnsi="宋体" w:cs="宋体"/>
          <w:b/>
          <w:bCs/>
          <w:color w:val="000000"/>
          <w:highlight w:val="none"/>
        </w:rPr>
      </w:pPr>
      <w:r>
        <w:rPr>
          <w:rFonts w:hint="eastAsia" w:ascii="宋体" w:hAnsi="宋体" w:cs="宋体"/>
          <w:b/>
          <w:bCs/>
          <w:color w:val="000000"/>
          <w:highlight w:val="none"/>
        </w:rPr>
        <w:t xml:space="preserve">（四）项目组人员配置（5分）</w:t>
      </w:r>
      <w:r>
        <w:rPr>
          <w:rFonts w:ascii="宋体" w:hAnsi="宋体" w:cs="宋体"/>
          <w:b/>
          <w:bCs/>
          <w:color w:val="000000"/>
          <w:highlight w:val="none"/>
        </w:rPr>
      </w:r>
      <w:r/>
    </w:p>
    <w:p>
      <w:pPr>
        <w:pStyle w:val="964"/>
        <w:ind w:firstLine="480"/>
        <w:spacing w:line="360" w:lineRule="auto"/>
        <w:widowControl w:val="off"/>
        <w:rPr>
          <w:rFonts w:ascii="宋体" w:hAnsi="宋体" w:eastAsia="宋体" w:cs="宋体"/>
          <w:color w:val="000000"/>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拟派</w:t>
      </w:r>
      <w:r>
        <w:rPr>
          <w:rFonts w:hint="eastAsia" w:ascii="宋体" w:hAnsi="宋体" w:eastAsia="宋体" w:cs="宋体"/>
          <w:color w:val="000000"/>
          <w:highlight w:val="none"/>
        </w:rPr>
        <w:t xml:space="preserve">项目经理</w:t>
      </w:r>
      <w:r>
        <w:rPr>
          <w:rFonts w:hint="eastAsia" w:ascii="宋体" w:hAnsi="宋体" w:eastAsia="宋体" w:cs="宋体"/>
          <w:color w:val="000000"/>
          <w:highlight w:val="none"/>
          <w:lang w:val="en-US" w:eastAsia="zh-CN"/>
        </w:rPr>
        <w:t xml:space="preserve">具有高级</w:t>
      </w:r>
      <w:r>
        <w:rPr>
          <w:rFonts w:hint="eastAsia" w:ascii="宋体" w:hAnsi="宋体" w:eastAsia="宋体" w:cs="宋体"/>
          <w:color w:val="000000"/>
          <w:highlight w:val="none"/>
        </w:rPr>
        <w:t xml:space="preserve">工程师及以上职称证书的得</w:t>
      </w:r>
      <w:r>
        <w:rPr>
          <w:rFonts w:ascii="宋体" w:hAnsi="宋体" w:eastAsia="宋体" w:cs="宋体"/>
          <w:color w:val="000000"/>
          <w:highlight w:val="none"/>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具有中级职称的得1分；</w:t>
      </w:r>
      <w:r>
        <w:rPr>
          <w:rFonts w:hint="eastAsia" w:ascii="宋体" w:hAnsi="宋体" w:eastAsia="宋体" w:cs="宋体"/>
          <w:color w:val="000000"/>
          <w:highlight w:val="none"/>
        </w:rPr>
        <w:t xml:space="preserve">本项最高得</w:t>
      </w:r>
      <w:r>
        <w:rPr>
          <w:rFonts w:ascii="宋体" w:hAnsi="宋体" w:eastAsia="宋体" w:cs="宋体"/>
          <w:color w:val="000000"/>
          <w:highlight w:val="none"/>
        </w:rPr>
        <w:t xml:space="preserve">2</w:t>
      </w:r>
      <w:r>
        <w:rPr>
          <w:rFonts w:hint="eastAsia" w:ascii="宋体" w:hAnsi="宋体" w:eastAsia="宋体" w:cs="宋体"/>
          <w:color w:val="000000"/>
          <w:highlight w:val="none"/>
        </w:rPr>
        <w:t xml:space="preserve">分。</w:t>
      </w:r>
      <w:r>
        <w:rPr>
          <w:rFonts w:ascii="宋体" w:hAnsi="宋体" w:eastAsia="宋体" w:cs="宋体"/>
          <w:color w:val="000000"/>
          <w:highlight w:val="none"/>
        </w:rPr>
      </w:r>
      <w:r/>
    </w:p>
    <w:p>
      <w:pPr>
        <w:pStyle w:val="964"/>
        <w:ind w:firstLine="480"/>
        <w:spacing w:line="360" w:lineRule="auto"/>
        <w:widowControl w:val="off"/>
        <w:rPr>
          <w:rFonts w:hint="eastAsia" w:ascii="宋体" w:hAnsi="宋体" w:eastAsia="宋体" w:cs="宋体"/>
          <w:color w:val="000000"/>
          <w:highlight w:val="none"/>
        </w:rPr>
      </w:pPr>
      <w:r>
        <w:rPr>
          <w:rFonts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拟派技术负责人具有高级</w:t>
      </w:r>
      <w:r>
        <w:rPr>
          <w:rFonts w:hint="eastAsia" w:ascii="宋体" w:hAnsi="宋体" w:eastAsia="宋体" w:cs="宋体"/>
          <w:color w:val="000000"/>
          <w:highlight w:val="none"/>
        </w:rPr>
        <w:t xml:space="preserve">工程师及以上职称证书的得</w:t>
      </w:r>
      <w:r>
        <w:rPr>
          <w:rFonts w:ascii="宋体" w:hAnsi="宋体" w:eastAsia="宋体" w:cs="宋体"/>
          <w:color w:val="000000"/>
          <w:highlight w:val="none"/>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具有中级职称的得1分；</w:t>
      </w:r>
      <w:r>
        <w:rPr>
          <w:rFonts w:hint="eastAsia" w:ascii="宋体" w:hAnsi="宋体" w:eastAsia="宋体" w:cs="宋体"/>
          <w:color w:val="000000"/>
          <w:highlight w:val="none"/>
        </w:rPr>
        <w:t xml:space="preserve">本项最高得</w:t>
      </w:r>
      <w:r>
        <w:rPr>
          <w:rFonts w:ascii="宋体" w:hAnsi="宋体" w:eastAsia="宋体" w:cs="宋体"/>
          <w:color w:val="000000"/>
          <w:highlight w:val="none"/>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64"/>
        <w:ind w:firstLine="48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项目组成员（除项目经理</w:t>
      </w:r>
      <w:r>
        <w:rPr>
          <w:rFonts w:hint="eastAsia" w:ascii="宋体" w:hAnsi="宋体" w:eastAsia="宋体" w:cs="宋体"/>
          <w:color w:val="000000"/>
          <w:highlight w:val="none"/>
          <w:lang w:val="en-US" w:eastAsia="zh-CN"/>
        </w:rPr>
        <w:t xml:space="preserve">及技术负责人</w:t>
      </w:r>
      <w:r>
        <w:rPr>
          <w:rFonts w:hint="eastAsia" w:ascii="宋体" w:hAnsi="宋体" w:eastAsia="宋体" w:cs="宋体"/>
          <w:color w:val="000000"/>
          <w:highlight w:val="none"/>
        </w:rPr>
        <w:t xml:space="preserve">外）中具有安全员证书的得</w:t>
      </w: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分，本项最高得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64"/>
        <w:ind w:firstLine="482"/>
        <w:jc w:val="both"/>
        <w:spacing w:line="360" w:lineRule="auto"/>
        <w:widowControl w:val="off"/>
        <w:rPr>
          <w:rFonts w:hint="eastAsia" w:ascii="宋体" w:hAnsi="宋体" w:cs="宋体"/>
          <w:b/>
          <w:bCs/>
          <w:color w:val="000000"/>
          <w:highlight w:val="none"/>
        </w:rPr>
      </w:pPr>
      <w:r>
        <w:rPr>
          <w:rFonts w:hint="eastAsia" w:ascii="宋体" w:hAnsi="宋体"/>
          <w:b/>
          <w:bCs/>
          <w:color w:val="000000"/>
          <w:highlight w:val="none"/>
        </w:rPr>
        <w:t xml:space="preserve">注</w:t>
      </w:r>
      <w:r>
        <w:rPr>
          <w:rFonts w:hint="eastAsia" w:ascii="宋体" w:hAnsi="宋体" w:eastAsia="宋体" w:cs="Times New Roman"/>
          <w:b/>
          <w:bCs/>
          <w:color w:val="000000"/>
          <w:highlight w:val="none"/>
        </w:rPr>
        <w:t xml:space="preserve">：上述（</w:t>
      </w:r>
      <w:r>
        <w:rPr>
          <w:rFonts w:ascii="宋体" w:hAnsi="宋体" w:eastAsia="宋体" w:cs="Times New Roman"/>
          <w:b/>
          <w:bCs/>
          <w:color w:val="000000"/>
          <w:highlight w:val="none"/>
        </w:rPr>
        <w:t xml:space="preserve">1</w:t>
      </w:r>
      <w:r>
        <w:rPr>
          <w:rFonts w:hint="eastAsia" w:ascii="宋体" w:hAnsi="宋体" w:eastAsia="宋体" w:cs="Times New Roman"/>
          <w:b/>
          <w:bCs/>
          <w:color w:val="000000"/>
          <w:highlight w:val="none"/>
        </w:rPr>
        <w:t xml:space="preserve">）至（</w:t>
      </w:r>
      <w:r>
        <w:rPr>
          <w:rFonts w:ascii="宋体" w:hAnsi="宋体" w:eastAsia="宋体" w:cs="Times New Roman"/>
          <w:b/>
          <w:bCs/>
          <w:color w:val="000000"/>
          <w:highlight w:val="none"/>
        </w:rPr>
        <w:t xml:space="preserve">3</w:t>
      </w:r>
      <w:r>
        <w:rPr>
          <w:rFonts w:hint="eastAsia" w:ascii="宋体" w:hAnsi="宋体" w:eastAsia="宋体" w:cs="Times New Roman"/>
          <w:b/>
          <w:bCs/>
          <w:color w:val="000000"/>
          <w:highlight w:val="none"/>
        </w:rPr>
        <w:t xml:space="preserve">）项须同时提供上述人员相关证书及投标单位为其缴纳的最近</w:t>
      </w:r>
      <w:r>
        <w:rPr>
          <w:rFonts w:ascii="宋体" w:hAnsi="宋体" w:eastAsia="宋体" w:cs="Times New Roman"/>
          <w:b/>
          <w:bCs/>
          <w:color w:val="000000"/>
          <w:highlight w:val="none"/>
        </w:rPr>
        <w:t xml:space="preserve">3</w:t>
      </w:r>
      <w:r>
        <w:rPr>
          <w:rFonts w:hint="eastAsia" w:ascii="宋体" w:hAnsi="宋体" w:eastAsia="宋体" w:cs="Times New Roman"/>
          <w:b/>
          <w:bCs/>
          <w:color w:val="000000"/>
          <w:highlight w:val="none"/>
        </w:rPr>
        <w:t xml:space="preserve">个月内任意一期的社保缴费证明扫描件</w:t>
      </w:r>
      <w:r>
        <w:rPr>
          <w:rFonts w:hint="eastAsia" w:ascii="宋体" w:hAnsi="宋体" w:eastAsia="宋体" w:cs="宋体"/>
          <w:b/>
          <w:color w:val="000000"/>
          <w:highlight w:val="none"/>
        </w:rPr>
        <w:t xml:space="preserve">，未提供</w:t>
      </w:r>
      <w:r>
        <w:rPr>
          <w:rFonts w:hint="eastAsia" w:ascii="宋体" w:hAnsi="宋体" w:eastAsia="宋体" w:cs="宋体"/>
          <w:b/>
          <w:bCs/>
          <w:color w:val="000000"/>
          <w:highlight w:val="none"/>
        </w:rPr>
        <w:t xml:space="preserve">或提供不全的不得分。</w:t>
      </w:r>
      <w:r>
        <w:rPr>
          <w:rFonts w:hint="eastAsia" w:ascii="宋体" w:hAnsi="宋体" w:cs="宋体"/>
          <w:b/>
          <w:bCs/>
          <w:color w:val="000000"/>
          <w:highlight w:val="none"/>
        </w:rPr>
      </w:r>
      <w:r/>
    </w:p>
    <w:p>
      <w:pPr>
        <w:pStyle w:val="964"/>
        <w:ind w:firstLine="482"/>
        <w:spacing w:line="360" w:lineRule="auto"/>
        <w:rPr>
          <w:rFonts w:ascii="宋体" w:hAnsi="宋体" w:cs="宋体"/>
          <w:b/>
          <w:bCs/>
          <w:color w:val="000000"/>
          <w:highlight w:val="none"/>
        </w:rPr>
      </w:pPr>
      <w:r>
        <w:rPr>
          <w:rFonts w:hint="eastAsia" w:ascii="宋体" w:hAnsi="宋体" w:cs="宋体"/>
          <w:b/>
          <w:bCs/>
          <w:color w:val="000000"/>
          <w:highlight w:val="none"/>
        </w:rPr>
        <w:t xml:space="preserve">（五）企业综合实力（</w:t>
      </w:r>
      <w:r>
        <w:rPr>
          <w:rFonts w:hint="eastAsia" w:ascii="宋体" w:hAnsi="宋体" w:cs="宋体"/>
          <w:b/>
          <w:bCs/>
          <w:color w:val="000000"/>
          <w:highlight w:val="none"/>
          <w:lang w:val="en-US" w:eastAsia="zh-CN"/>
        </w:rPr>
        <w:t xml:space="preserve">6</w:t>
      </w:r>
      <w:r>
        <w:rPr>
          <w:rFonts w:hint="eastAsia" w:ascii="宋体" w:hAnsi="宋体" w:cs="宋体"/>
          <w:b/>
          <w:bCs/>
          <w:color w:val="000000"/>
          <w:highlight w:val="none"/>
        </w:rPr>
        <w:t xml:space="preserve">分）</w:t>
      </w:r>
      <w:r>
        <w:rPr>
          <w:rFonts w:ascii="宋体" w:hAnsi="宋体" w:cs="宋体"/>
          <w:b/>
          <w:bCs/>
          <w:color w:val="000000"/>
          <w:highlight w:val="none"/>
        </w:rPr>
      </w:r>
      <w:r/>
    </w:p>
    <w:p>
      <w:pPr>
        <w:pStyle w:val="964"/>
        <w:ind w:firstLine="480"/>
        <w:jc w:val="both"/>
        <w:spacing w:line="360" w:lineRule="auto"/>
        <w:widowControl w:val="off"/>
        <w:rPr>
          <w:rFonts w:hint="eastAsia" w:ascii="宋体" w:hAnsi="宋体" w:cs="宋体"/>
          <w:b/>
          <w:color w:val="000000"/>
          <w:highlight w:val="none"/>
          <w:lang w:val="zh-TW"/>
        </w:rPr>
      </w:pPr>
      <w:r>
        <w:rPr>
          <w:rFonts w:hint="eastAsia" w:ascii="宋体" w:hAnsi="宋体" w:cs="宋体"/>
          <w:bCs/>
          <w:color w:val="000000"/>
          <w:highlight w:val="none"/>
        </w:rPr>
        <w:t xml:space="preserve">投标单位具有有效期内的质量管理体系认证、环境管理体系认证、职业健康安全管理体系认证证书的</w:t>
      </w:r>
      <w:r>
        <w:rPr>
          <w:rFonts w:hint="eastAsia" w:ascii="宋体" w:hAnsi="宋体" w:cs="宋体"/>
          <w:color w:val="000000"/>
          <w:highlight w:val="none"/>
        </w:rPr>
        <w:t xml:space="preserve">，有一份得2分，最高得6分。</w:t>
      </w:r>
      <w:r>
        <w:rPr>
          <w:rFonts w:hint="eastAsia" w:ascii="宋体" w:hAnsi="宋体" w:cs="宋体"/>
          <w:b/>
          <w:color w:val="000000"/>
          <w:highlight w:val="none"/>
        </w:rPr>
        <w:t xml:space="preserve">（需提供证书扫描件及该证书在中国国家认证认可监督管理委员会(http：//www.cnca.gov.cn)网站上查询的页面截图，</w:t>
      </w:r>
      <w:r>
        <w:rPr>
          <w:rFonts w:hint="eastAsia" w:ascii="宋体" w:hAnsi="宋体" w:cs="宋体"/>
          <w:b/>
          <w:bCs/>
          <w:color w:val="000000"/>
          <w:highlight w:val="none"/>
        </w:rPr>
        <w:t xml:space="preserve">未提供或提供不全的不得分。</w:t>
      </w:r>
      <w:r>
        <w:rPr>
          <w:rFonts w:hint="eastAsia" w:ascii="宋体" w:hAnsi="宋体" w:cs="宋体"/>
          <w:b/>
          <w:color w:val="000000"/>
          <w:highlight w:val="none"/>
        </w:rPr>
        <w:t xml:space="preserve">）</w:t>
      </w:r>
      <w:r>
        <w:rPr>
          <w:rFonts w:hint="eastAsia" w:ascii="宋体" w:hAnsi="宋体" w:cs="宋体"/>
          <w:b/>
          <w:color w:val="000000"/>
          <w:highlight w:val="none"/>
          <w:lang w:val="zh-TW"/>
        </w:rPr>
      </w:r>
      <w:r/>
    </w:p>
    <w:p>
      <w:pPr>
        <w:pStyle w:val="964"/>
        <w:spacing w:line="360" w:lineRule="auto"/>
        <w:tabs>
          <w:tab w:val="left" w:pos="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ascii="宋体" w:hAnsi="宋体" w:eastAsia="宋体" w:cs="宋体"/>
          <w:b/>
          <w:bCs/>
          <w:color w:val="000000"/>
          <w:szCs w:val="21"/>
          <w:highlight w:val="none"/>
        </w:rPr>
      </w:r>
      <w:r/>
    </w:p>
    <w:p>
      <w:pPr>
        <w:pStyle w:val="964"/>
        <w:ind w:firstLine="480"/>
        <w:spacing w:line="360" w:lineRule="auto"/>
        <w:tabs>
          <w:tab w:val="left" w:pos="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1、投标报价超过采购预算或最高限价的将不进入综合评审程序，也不得中标。</w:t>
      </w:r>
      <w:r>
        <w:rPr>
          <w:rFonts w:ascii="宋体" w:hAnsi="宋体" w:eastAsia="宋体" w:cs="宋体"/>
          <w:color w:val="000000"/>
          <w:szCs w:val="21"/>
          <w:highlight w:val="none"/>
        </w:rPr>
      </w:r>
      <w:r/>
    </w:p>
    <w:p>
      <w:pPr>
        <w:pStyle w:val="964"/>
        <w:ind w:firstLine="480"/>
        <w:spacing w:line="360" w:lineRule="auto"/>
        <w:tabs>
          <w:tab w:val="left" w:pos="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2、付款步骤、交货期限、质保期如有负偏离的为无效投标。</w:t>
      </w:r>
      <w:r>
        <w:rPr>
          <w:rFonts w:ascii="宋体" w:hAnsi="宋体" w:eastAsia="宋体" w:cs="宋体"/>
          <w:color w:val="000000"/>
          <w:szCs w:val="21"/>
          <w:highlight w:val="none"/>
        </w:rPr>
      </w:r>
      <w:r/>
    </w:p>
    <w:p>
      <w:pPr>
        <w:pStyle w:val="964"/>
        <w:ind w:firstLine="480"/>
        <w:spacing w:line="360" w:lineRule="auto"/>
        <w:tabs>
          <w:tab w:val="left" w:pos="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3、针对评分标准中评分的每一条，投标单位均应提供相关资料并作出相应说明供评委评判，不提供相关资料或提供的相关资料不清晰的视为不具备该项得分的条件。</w:t>
      </w:r>
      <w:r>
        <w:rPr>
          <w:rFonts w:ascii="宋体" w:hAnsi="宋体" w:eastAsia="宋体" w:cs="宋体"/>
          <w:color w:val="000000"/>
          <w:szCs w:val="21"/>
          <w:highlight w:val="none"/>
        </w:rPr>
      </w:r>
      <w:r/>
    </w:p>
    <w:p>
      <w:pPr>
        <w:pStyle w:val="964"/>
        <w:ind w:firstLine="480"/>
        <w:spacing w:line="360" w:lineRule="auto"/>
        <w:tabs>
          <w:tab w:val="left" w:pos="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4、招标文件中要求加盖投标单位公章的，可用电子签章代替。</w:t>
      </w:r>
      <w:r>
        <w:rPr>
          <w:rFonts w:ascii="宋体" w:hAnsi="宋体" w:eastAsia="宋体" w:cs="宋体"/>
          <w:color w:val="000000"/>
          <w:szCs w:val="21"/>
          <w:highlight w:val="none"/>
        </w:rPr>
      </w:r>
      <w:r/>
    </w:p>
    <w:p>
      <w:pPr>
        <w:pStyle w:val="964"/>
        <w:ind w:firstLine="48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rPr>
          <w:rFonts w:hint="eastAsia" w:ascii="宋体" w:hAnsi="宋体" w:eastAsia="宋体" w:cs="宋体"/>
          <w:color w:val="000000"/>
          <w:szCs w:val="21"/>
          <w:highlight w:val="none"/>
        </w:rPr>
      </w:r>
      <w:r/>
    </w:p>
    <w:p>
      <w:pPr>
        <w:pStyle w:val="964"/>
        <w:ind w:firstLine="48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4"/>
        <w:ind w:firstLine="48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4"/>
        <w:ind w:firstLine="480"/>
        <w:spacing w:line="36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4"/>
        <w:ind w:firstLine="482"/>
        <w:jc w:val="right"/>
        <w:spacing w:line="360" w:lineRule="auto"/>
        <w:rPr>
          <w:rFonts w:hint="eastAsia" w:ascii="宋体" w:hAnsi="宋体" w:cs="宋体"/>
          <w:b/>
          <w:bCs/>
          <w:color w:val="000000"/>
          <w:highlight w:val="none"/>
          <w:lang w:val="zh-TW" w:eastAsia="zh-TW"/>
        </w:rPr>
      </w:pPr>
      <w:r>
        <w:rPr>
          <w:rFonts w:hint="eastAsia" w:ascii="宋体" w:hAnsi="宋体" w:cs="宋体"/>
          <w:b/>
          <w:bCs/>
          <w:color w:val="000000"/>
          <w:highlight w:val="none"/>
        </w:rPr>
        <w:t xml:space="preserve">        </w:t>
      </w:r>
      <w:r>
        <w:rPr>
          <w:rFonts w:hint="eastAsia" w:ascii="宋体" w:hAnsi="宋体" w:cs="宋体"/>
          <w:b/>
          <w:bCs/>
          <w:color w:val="000000"/>
          <w:highlight w:val="none"/>
          <w:lang w:val="zh-TW" w:eastAsia="zh-TW"/>
        </w:rPr>
        <w:t xml:space="preserve">（全文完）</w:t>
      </w:r>
      <w:r/>
    </w:p>
    <w:sectPr>
      <w:headerReference w:type="default" r:id="rId10"/>
      <w:headerReference w:type="first" r:id="rId11"/>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仿宋">
    <w:panose1 w:val="02010609060101010101"/>
  </w:font>
  <w:font w:name="Symbol">
    <w:panose1 w:val="05050102010706020507"/>
  </w:font>
  <w:font w:name="Wingdings">
    <w:panose1 w:val="05000000000000000000"/>
  </w:font>
  <w:font w:name="Tahoma">
    <w:panose1 w:val="020B0604030504040204"/>
  </w:font>
  <w:font w:name="Trebuchet MS">
    <w:panose1 w:val="020B0603020202020204"/>
  </w:font>
  <w:font w:name="Courier New">
    <w:panose1 w:val="02070309020205020404"/>
  </w:font>
  <w:font w:name="Calibri">
    <w:panose1 w:val="020F0502020204030204"/>
  </w:font>
  <w:font w:name="微软雅黑">
    <w:panose1 w:val="020B0503020204020204"/>
  </w:font>
  <w:font w:name="&amp;amp;quot">
    <w:panose1 w:val="020B0503020202020204"/>
  </w:font>
  <w:font w:name="仿宋_GB2312">
    <w:panose1 w:val="02010609060101010101"/>
  </w:font>
  <w:font w:name="Century Gothic">
    <w:panose1 w:val="020B050202020202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separate"/>
    </w:r>
    <w:r>
      <w:fldChar w:fldCharType="end"/>
    </w:r>
    <w:r>
      <w:rPr>
        <w:rStyle w:val="1030"/>
      </w:rPr>
    </w:r>
    <w:r/>
  </w:p>
  <w:p>
    <w:pPr>
      <w:pStyle w:val="100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lear" w:pos="4153" w:leader="none"/>
        <w:tab w:val="center" w:pos="4873" w:leader="none"/>
        <w:tab w:val="center" w:pos="4873" w:leader="none"/>
        <w:tab w:val="left" w:pos="6425"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- 33 -</w:t>
                          </w:r>
                          <w:r>
                            <w:rPr>
                              <w:rFonts w:hint="eastAsia"/>
                            </w:rPr>
                            <w:fldChar w:fldCharType="end"/>
                          </w:r>
                          <w:r>
                            <w:rPr>
                              <w:rFonts w:hint="eastAsia"/>
                            </w:rPr>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- 33 -</w:t>
                    </w:r>
                    <w:r>
                      <w:rPr>
                        <w:rFonts w:hint="eastAsia"/>
                      </w:rPr>
                      <w:fldChar w:fldCharType="end"/>
                    </w:r>
                    <w:r>
                      <w:rPr>
                        <w:rFonts w:hint="eastAsia"/>
                      </w:rPr>
                    </w:r>
                    <w:r/>
                  </w:p>
                  <w:p>
                    <w:pPr>
                      <w:pStyle w:val="964"/>
                    </w:pPr>
                    <w:r/>
                    <w:r/>
                  </w:p>
                </w:txbxContent>
              </v:textbox>
            </v:shape>
          </w:pict>
        </mc:Fallback>
      </mc:AlternateContent>
    </w:r>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rPr>
                              <w:rFonts w:hint="eastAsia"/>
                            </w:rPr>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rPr>
                        <w:rFonts w:hint="eastAsia"/>
                      </w:rPr>
                    </w:r>
                    <w:r/>
                  </w:p>
                  <w:p>
                    <w:pPr>
                      <w:pStyle w:val="9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left"/>
      <w:tabs>
        <w:tab w:val="center" w:pos="4153" w:leader="none"/>
        <w:tab w:val="right" w:pos="8306" w:leader="none"/>
      </w:tabs>
      <w:rPr>
        <w:rFonts w:hint="eastAsia" w:eastAsia="宋体"/>
        <w:lang w:eastAsia="zh-CN"/>
      </w:rPr>
    </w:pPr>
    <w:r>
      <w:rPr>
        <w:rFonts w:hint="eastAsia"/>
      </w:rPr>
      <w:t xml:space="preserve">中思项目管理咨询有限公司             </w:t>
    </w:r>
    <w:r>
      <w:rPr>
        <w:rFonts w:hint="eastAsia" w:ascii="宋体" w:hAnsi="宋体" w:cs="宋体"/>
      </w:rPr>
      <w:t xml:space="preserve">                                            </w:t>
    </w:r>
    <w:r>
      <w:rPr>
        <w:rFonts w:hint="eastAsia" w:ascii="宋体" w:hAnsi="宋体" w:cs="宋体"/>
        <w:lang w:eastAsia="zh-CN"/>
      </w:rPr>
      <w:t xml:space="preserve">JSZC-320509-SZZS-G2026-0022</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left"/>
      <w:tabs>
        <w:tab w:val="center" w:pos="4153" w:leader="none"/>
        <w:tab w:val="right" w:pos="8306" w:leader="none"/>
      </w:tabs>
      <w:rPr>
        <w:rFonts w:hint="eastAsia" w:eastAsia="宋体"/>
        <w:lang w:eastAsia="zh-CN"/>
      </w:rPr>
    </w:pPr>
    <w:r>
      <w:rPr>
        <w:rFonts w:hint="eastAsia"/>
      </w:rPr>
      <w:t xml:space="preserve"> 中思项目管理咨询有限公司                                                       </w:t>
    </w:r>
    <w:r>
      <w:rPr>
        <w:rFonts w:hint="eastAsia"/>
        <w:lang w:eastAsia="zh-CN"/>
      </w:rPr>
      <w:t xml:space="preserve">JSZC-320509-SZZS-G2026-0022</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left"/>
      <w:tabs>
        <w:tab w:val="center" w:pos="4153" w:leader="none"/>
        <w:tab w:val="right" w:pos="8306" w:leader="none"/>
      </w:tabs>
      <w:rPr>
        <w:rFonts w:hint="eastAsia" w:eastAsia="宋体"/>
        <w:lang w:eastAsia="zh-CN"/>
      </w:rPr>
    </w:pPr>
    <w:r>
      <w:rPr>
        <w:rFonts w:hint="eastAsia"/>
      </w:rPr>
      <w:t xml:space="preserve">中思项目管理咨询有限公司                           </w:t>
    </w:r>
    <w:r>
      <w:rPr>
        <w:rFonts w:hint="eastAsia" w:ascii="宋体" w:hAnsi="宋体" w:cs="宋体"/>
      </w:rPr>
      <w:t xml:space="preserve">                           </w:t>
    </w:r>
    <w:r>
      <w:rPr>
        <w:rFonts w:hint="eastAsia"/>
      </w:rPr>
      <w:t xml:space="preserve">  </w:t>
    </w:r>
    <w:r>
      <w:rPr>
        <w:rFonts w:hint="eastAsia"/>
        <w:lang w:eastAsia="zh-CN"/>
      </w:rPr>
      <w:t xml:space="preserve">JSZC-320509-SZZS-G2026-0022</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97"/>
      <w:isLgl w:val="false"/>
      <w:suff w:val="tab"/>
      <w:lvlText w:val=""/>
      <w:lvlJc w:val="left"/>
      <w:pPr>
        <w:pStyle w:val="964"/>
        <w:ind w:left="840" w:hanging="420"/>
        <w:tabs>
          <w:tab w:val="num" w:pos="840" w:leader="none"/>
        </w:tabs>
      </w:pPr>
      <w:rPr>
        <w:rFonts w:ascii="Wingdings" w:hAnsi="Wingdings"/>
      </w:rPr>
    </w:lvl>
    <w:lvl w:ilvl="1">
      <w:start w:val="1"/>
      <w:numFmt w:val="bullet"/>
      <w:isLgl w:val="false"/>
      <w:suff w:val="tab"/>
      <w:lvlText w:val=""/>
      <w:lvlJc w:val="left"/>
      <w:pPr>
        <w:pStyle w:val="964"/>
        <w:ind w:left="840" w:hanging="420"/>
        <w:tabs>
          <w:tab w:val="num" w:pos="840" w:leader="none"/>
        </w:tabs>
      </w:pPr>
      <w:rPr>
        <w:rFonts w:ascii="Wingdings" w:hAnsi="Wingdings"/>
      </w:rPr>
    </w:lvl>
    <w:lvl w:ilvl="2">
      <w:start w:val="1"/>
      <w:numFmt w:val="bullet"/>
      <w:isLgl w:val="false"/>
      <w:suff w:val="tab"/>
      <w:lvlText w:val=""/>
      <w:lvlJc w:val="left"/>
      <w:pPr>
        <w:pStyle w:val="964"/>
        <w:ind w:left="1260" w:hanging="420"/>
        <w:tabs>
          <w:tab w:val="num" w:pos="1260" w:leader="none"/>
        </w:tabs>
      </w:pPr>
      <w:rPr>
        <w:rFonts w:ascii="Wingdings" w:hAnsi="Wingdings"/>
      </w:rPr>
    </w:lvl>
    <w:lvl w:ilvl="3">
      <w:start w:val="1"/>
      <w:numFmt w:val="bullet"/>
      <w:isLgl w:val="false"/>
      <w:suff w:val="tab"/>
      <w:lvlText w:val=""/>
      <w:lvlJc w:val="left"/>
      <w:pPr>
        <w:pStyle w:val="964"/>
        <w:ind w:left="1680" w:hanging="420"/>
        <w:tabs>
          <w:tab w:val="num" w:pos="1680" w:leader="none"/>
        </w:tabs>
      </w:pPr>
      <w:rPr>
        <w:rFonts w:ascii="Wingdings" w:hAnsi="Wingdings"/>
      </w:rPr>
    </w:lvl>
    <w:lvl w:ilvl="4">
      <w:start w:val="1"/>
      <w:numFmt w:val="bullet"/>
      <w:isLgl w:val="false"/>
      <w:suff w:val="tab"/>
      <w:lvlText w:val=""/>
      <w:lvlJc w:val="left"/>
      <w:pPr>
        <w:pStyle w:val="964"/>
        <w:ind w:left="2100" w:hanging="420"/>
        <w:tabs>
          <w:tab w:val="num" w:pos="2100" w:leader="none"/>
        </w:tabs>
      </w:pPr>
      <w:rPr>
        <w:rFonts w:ascii="Wingdings" w:hAnsi="Wingdings"/>
      </w:rPr>
    </w:lvl>
    <w:lvl w:ilvl="5">
      <w:start w:val="1"/>
      <w:numFmt w:val="bullet"/>
      <w:isLgl w:val="false"/>
      <w:suff w:val="tab"/>
      <w:lvlText w:val=""/>
      <w:lvlJc w:val="left"/>
      <w:pPr>
        <w:pStyle w:val="964"/>
        <w:ind w:left="2520" w:hanging="420"/>
        <w:tabs>
          <w:tab w:val="num" w:pos="2520" w:leader="none"/>
        </w:tabs>
      </w:pPr>
      <w:rPr>
        <w:rFonts w:ascii="Wingdings" w:hAnsi="Wingdings"/>
      </w:rPr>
    </w:lvl>
    <w:lvl w:ilvl="6">
      <w:start w:val="1"/>
      <w:numFmt w:val="bullet"/>
      <w:isLgl w:val="false"/>
      <w:suff w:val="tab"/>
      <w:lvlText w:val=""/>
      <w:lvlJc w:val="left"/>
      <w:pPr>
        <w:pStyle w:val="964"/>
        <w:ind w:left="2940" w:hanging="420"/>
        <w:tabs>
          <w:tab w:val="num" w:pos="2940" w:leader="none"/>
        </w:tabs>
      </w:pPr>
      <w:rPr>
        <w:rFonts w:ascii="Wingdings" w:hAnsi="Wingdings"/>
      </w:rPr>
    </w:lvl>
    <w:lvl w:ilvl="7">
      <w:start w:val="1"/>
      <w:numFmt w:val="bullet"/>
      <w:isLgl w:val="false"/>
      <w:suff w:val="tab"/>
      <w:lvlText w:val=""/>
      <w:lvlJc w:val="left"/>
      <w:pPr>
        <w:pStyle w:val="964"/>
        <w:ind w:left="3360" w:hanging="420"/>
        <w:tabs>
          <w:tab w:val="num" w:pos="3360" w:leader="none"/>
        </w:tabs>
      </w:pPr>
      <w:rPr>
        <w:rFonts w:ascii="Wingdings" w:hAnsi="Wingdings"/>
      </w:rPr>
    </w:lvl>
    <w:lvl w:ilvl="8">
      <w:start w:val="1"/>
      <w:numFmt w:val="bullet"/>
      <w:isLgl w:val="false"/>
      <w:suff w:val="tab"/>
      <w:lvlText w:val=""/>
      <w:lvlJc w:val="left"/>
      <w:pPr>
        <w:pStyle w:val="964"/>
        <w:ind w:left="3780" w:hanging="420"/>
        <w:tabs>
          <w:tab w:val="num" w:pos="3780" w:leader="none"/>
        </w:tabs>
      </w:pPr>
      <w:rPr>
        <w:rFonts w:ascii="Wingdings" w:hAnsi="Wingdings"/>
      </w:rPr>
    </w:lvl>
  </w:abstractNum>
  <w:num w:numId="1">
    <w:abstractNumId w:val="8"/>
  </w:num>
  <w:num w:numId="2">
    <w:abstractNumId w:val="5"/>
  </w:num>
  <w:num w:numId="3">
    <w:abstractNumId w:val="0"/>
  </w:num>
  <w:num w:numId="4">
    <w:abstractNumId w:val="2"/>
  </w:num>
  <w:num w:numId="5">
    <w:abstractNumId w:val="4"/>
  </w:num>
  <w:num w:numId="6">
    <w:abstractNumId w:val="7"/>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Heading 1"/>
    <w:basedOn w:val="964"/>
    <w:next w:val="964"/>
    <w:link w:val="788"/>
    <w:uiPriority w:val="9"/>
    <w:qFormat/>
    <w:pPr>
      <w:keepLines/>
      <w:keepNext/>
      <w:spacing w:before="480" w:after="200"/>
      <w:outlineLvl w:val="0"/>
    </w:pPr>
    <w:rPr>
      <w:rFonts w:ascii="Arial" w:hAnsi="Arial" w:eastAsia="Arial" w:cs="Arial"/>
      <w:sz w:val="40"/>
      <w:szCs w:val="40"/>
    </w:rPr>
  </w:style>
  <w:style w:type="character" w:styleId="788">
    <w:name w:val="Heading 1 Char"/>
    <w:link w:val="787"/>
    <w:uiPriority w:val="9"/>
    <w:rPr>
      <w:rFonts w:ascii="Arial" w:hAnsi="Arial" w:eastAsia="Arial" w:cs="Arial"/>
      <w:sz w:val="40"/>
      <w:szCs w:val="40"/>
    </w:rPr>
  </w:style>
  <w:style w:type="paragraph" w:styleId="789">
    <w:name w:val="Heading 2"/>
    <w:basedOn w:val="964"/>
    <w:next w:val="964"/>
    <w:link w:val="790"/>
    <w:uiPriority w:val="9"/>
    <w:unhideWhenUsed/>
    <w:qFormat/>
    <w:pPr>
      <w:keepLines/>
      <w:keepNext/>
      <w:spacing w:before="360" w:after="200"/>
      <w:outlineLvl w:val="1"/>
    </w:pPr>
    <w:rPr>
      <w:rFonts w:ascii="Arial" w:hAnsi="Arial" w:eastAsia="Arial" w:cs="Arial"/>
      <w:sz w:val="34"/>
    </w:rPr>
  </w:style>
  <w:style w:type="character" w:styleId="790">
    <w:name w:val="Heading 2 Char"/>
    <w:link w:val="789"/>
    <w:uiPriority w:val="9"/>
    <w:rPr>
      <w:rFonts w:ascii="Arial" w:hAnsi="Arial" w:eastAsia="Arial" w:cs="Arial"/>
      <w:sz w:val="34"/>
    </w:rPr>
  </w:style>
  <w:style w:type="paragraph" w:styleId="791">
    <w:name w:val="Heading 3"/>
    <w:basedOn w:val="964"/>
    <w:next w:val="964"/>
    <w:link w:val="792"/>
    <w:uiPriority w:val="9"/>
    <w:unhideWhenUsed/>
    <w:qFormat/>
    <w:pPr>
      <w:keepLines/>
      <w:keepNext/>
      <w:spacing w:before="320" w:after="200"/>
      <w:outlineLvl w:val="2"/>
    </w:pPr>
    <w:rPr>
      <w:rFonts w:ascii="Arial" w:hAnsi="Arial" w:eastAsia="Arial" w:cs="Arial"/>
      <w:sz w:val="30"/>
      <w:szCs w:val="30"/>
    </w:rPr>
  </w:style>
  <w:style w:type="character" w:styleId="792">
    <w:name w:val="Heading 3 Char"/>
    <w:link w:val="791"/>
    <w:uiPriority w:val="9"/>
    <w:rPr>
      <w:rFonts w:ascii="Arial" w:hAnsi="Arial" w:eastAsia="Arial" w:cs="Arial"/>
      <w:sz w:val="30"/>
      <w:szCs w:val="30"/>
    </w:rPr>
  </w:style>
  <w:style w:type="paragraph" w:styleId="793">
    <w:name w:val="Heading 4"/>
    <w:basedOn w:val="964"/>
    <w:next w:val="964"/>
    <w:link w:val="794"/>
    <w:uiPriority w:val="9"/>
    <w:unhideWhenUsed/>
    <w:qFormat/>
    <w:pPr>
      <w:keepLines/>
      <w:keepNext/>
      <w:spacing w:before="320" w:after="200"/>
      <w:outlineLvl w:val="3"/>
    </w:pPr>
    <w:rPr>
      <w:rFonts w:ascii="Arial" w:hAnsi="Arial" w:eastAsia="Arial" w:cs="Arial"/>
      <w:b/>
      <w:bCs/>
      <w:sz w:val="26"/>
      <w:szCs w:val="26"/>
    </w:rPr>
  </w:style>
  <w:style w:type="character" w:styleId="794">
    <w:name w:val="Heading 4 Char"/>
    <w:link w:val="793"/>
    <w:uiPriority w:val="9"/>
    <w:rPr>
      <w:rFonts w:ascii="Arial" w:hAnsi="Arial" w:eastAsia="Arial" w:cs="Arial"/>
      <w:b/>
      <w:bCs/>
      <w:sz w:val="26"/>
      <w:szCs w:val="26"/>
    </w:rPr>
  </w:style>
  <w:style w:type="paragraph" w:styleId="795">
    <w:name w:val="Heading 5"/>
    <w:basedOn w:val="964"/>
    <w:next w:val="964"/>
    <w:link w:val="796"/>
    <w:uiPriority w:val="9"/>
    <w:unhideWhenUsed/>
    <w:qFormat/>
    <w:pPr>
      <w:keepLines/>
      <w:keepNext/>
      <w:spacing w:before="320" w:after="200"/>
      <w:outlineLvl w:val="4"/>
    </w:pPr>
    <w:rPr>
      <w:rFonts w:ascii="Arial" w:hAnsi="Arial" w:eastAsia="Arial" w:cs="Arial"/>
      <w:b/>
      <w:bCs/>
      <w:sz w:val="24"/>
      <w:szCs w:val="24"/>
    </w:rPr>
  </w:style>
  <w:style w:type="character" w:styleId="796">
    <w:name w:val="Heading 5 Char"/>
    <w:link w:val="795"/>
    <w:uiPriority w:val="9"/>
    <w:rPr>
      <w:rFonts w:ascii="Arial" w:hAnsi="Arial" w:eastAsia="Arial" w:cs="Arial"/>
      <w:b/>
      <w:bCs/>
      <w:sz w:val="24"/>
      <w:szCs w:val="24"/>
    </w:rPr>
  </w:style>
  <w:style w:type="paragraph" w:styleId="797">
    <w:name w:val="Heading 6"/>
    <w:basedOn w:val="964"/>
    <w:next w:val="964"/>
    <w:link w:val="798"/>
    <w:uiPriority w:val="9"/>
    <w:unhideWhenUsed/>
    <w:qFormat/>
    <w:pPr>
      <w:keepLines/>
      <w:keepNext/>
      <w:spacing w:before="320" w:after="200"/>
      <w:outlineLvl w:val="5"/>
    </w:pPr>
    <w:rPr>
      <w:rFonts w:ascii="Arial" w:hAnsi="Arial" w:eastAsia="Arial" w:cs="Arial"/>
      <w:b/>
      <w:bCs/>
      <w:sz w:val="22"/>
      <w:szCs w:val="22"/>
    </w:rPr>
  </w:style>
  <w:style w:type="character" w:styleId="798">
    <w:name w:val="Heading 6 Char"/>
    <w:link w:val="797"/>
    <w:uiPriority w:val="9"/>
    <w:rPr>
      <w:rFonts w:ascii="Arial" w:hAnsi="Arial" w:eastAsia="Arial" w:cs="Arial"/>
      <w:b/>
      <w:bCs/>
      <w:sz w:val="22"/>
      <w:szCs w:val="22"/>
    </w:rPr>
  </w:style>
  <w:style w:type="paragraph" w:styleId="799">
    <w:name w:val="Heading 7"/>
    <w:basedOn w:val="964"/>
    <w:next w:val="964"/>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link w:val="799"/>
    <w:uiPriority w:val="9"/>
    <w:rPr>
      <w:rFonts w:ascii="Arial" w:hAnsi="Arial" w:eastAsia="Arial" w:cs="Arial"/>
      <w:b/>
      <w:bCs/>
      <w:i/>
      <w:iCs/>
      <w:sz w:val="22"/>
      <w:szCs w:val="22"/>
    </w:rPr>
  </w:style>
  <w:style w:type="paragraph" w:styleId="801">
    <w:name w:val="Heading 8"/>
    <w:basedOn w:val="964"/>
    <w:next w:val="964"/>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link w:val="801"/>
    <w:uiPriority w:val="9"/>
    <w:rPr>
      <w:rFonts w:ascii="Arial" w:hAnsi="Arial" w:eastAsia="Arial" w:cs="Arial"/>
      <w:i/>
      <w:iCs/>
      <w:sz w:val="22"/>
      <w:szCs w:val="22"/>
    </w:rPr>
  </w:style>
  <w:style w:type="paragraph" w:styleId="803">
    <w:name w:val="Heading 9"/>
    <w:basedOn w:val="964"/>
    <w:next w:val="964"/>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link w:val="803"/>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rPr>
      <w:sz w:val="24"/>
      <w:szCs w:val="24"/>
      <w:lang w:val="en-US" w:eastAsia="zh-CN" w:bidi="ar-SA"/>
    </w:rPr>
  </w:style>
  <w:style w:type="paragraph" w:styleId="965">
    <w:name w:val="标题 1"/>
    <w:basedOn w:val="964"/>
    <w:next w:val="964"/>
    <w:link w:val="976"/>
    <w:qFormat/>
    <w:pPr>
      <w:jc w:val="both"/>
      <w:keepLines/>
      <w:keepNext/>
      <w:spacing w:before="340" w:after="330" w:line="576" w:lineRule="auto"/>
      <w:widowControl w:val="off"/>
      <w:outlineLvl w:val="0"/>
    </w:pPr>
    <w:rPr>
      <w:rFonts w:eastAsia="楷体_GB2312"/>
      <w:b/>
      <w:sz w:val="44"/>
      <w:szCs w:val="20"/>
    </w:rPr>
  </w:style>
  <w:style w:type="paragraph" w:styleId="966">
    <w:name w:val="标题 2"/>
    <w:basedOn w:val="964"/>
    <w:next w:val="964"/>
    <w:link w:val="977"/>
    <w:qFormat/>
    <w:pPr>
      <w:jc w:val="both"/>
      <w:keepLines/>
      <w:keepNext/>
      <w:spacing w:before="260" w:after="260" w:line="416" w:lineRule="auto"/>
      <w:widowControl w:val="off"/>
      <w:outlineLvl w:val="1"/>
    </w:pPr>
    <w:rPr>
      <w:rFonts w:ascii="Cambria" w:hAnsi="Cambria"/>
      <w:b/>
      <w:bCs/>
      <w:sz w:val="32"/>
      <w:szCs w:val="32"/>
    </w:rPr>
  </w:style>
  <w:style w:type="paragraph" w:styleId="967">
    <w:name w:val="标题 3"/>
    <w:basedOn w:val="964"/>
    <w:next w:val="964"/>
    <w:link w:val="978"/>
    <w:qFormat/>
    <w:pPr>
      <w:jc w:val="both"/>
      <w:keepLines/>
      <w:keepNext/>
      <w:spacing w:before="260" w:after="260" w:line="360" w:lineRule="auto"/>
      <w:widowControl w:val="off"/>
      <w:outlineLvl w:val="2"/>
    </w:pPr>
    <w:rPr>
      <w:rFonts w:ascii="Arial" w:hAnsi="宋体"/>
      <w:b/>
      <w:szCs w:val="20"/>
    </w:rPr>
  </w:style>
  <w:style w:type="paragraph" w:styleId="968">
    <w:name w:val="标题 4"/>
    <w:basedOn w:val="964"/>
    <w:next w:val="964"/>
    <w:link w:val="979"/>
    <w:qFormat/>
    <w:pPr>
      <w:keepLines/>
      <w:keepNext/>
      <w:spacing w:before="280" w:after="290" w:line="376" w:lineRule="auto"/>
      <w:outlineLvl w:val="3"/>
    </w:pPr>
    <w:rPr>
      <w:rFonts w:ascii="Arial" w:hAnsi="Arial" w:eastAsia="黑体"/>
      <w:b/>
      <w:bCs/>
      <w:sz w:val="28"/>
      <w:szCs w:val="28"/>
    </w:rPr>
  </w:style>
  <w:style w:type="paragraph" w:styleId="969">
    <w:name w:val="标题 5"/>
    <w:basedOn w:val="964"/>
    <w:next w:val="964"/>
    <w:link w:val="980"/>
    <w:qFormat/>
    <w:pPr>
      <w:ind w:left="1008" w:hanging="432"/>
      <w:jc w:val="center"/>
      <w:keepNext/>
      <w:tabs>
        <w:tab w:val="left" w:pos="1008" w:leader="none"/>
      </w:tabs>
      <w:outlineLvl w:val="4"/>
    </w:pPr>
    <w:rPr>
      <w:rFonts w:ascii="Arial" w:hAnsi="Arial"/>
      <w:sz w:val="32"/>
      <w:szCs w:val="20"/>
    </w:rPr>
  </w:style>
  <w:style w:type="paragraph" w:styleId="970">
    <w:name w:val="标题 6"/>
    <w:basedOn w:val="964"/>
    <w:next w:val="964"/>
    <w:link w:val="981"/>
    <w:qFormat/>
    <w:pPr>
      <w:ind w:left="1152" w:hanging="1152"/>
      <w:jc w:val="both"/>
      <w:keepLines/>
      <w:keepNext/>
      <w:spacing w:before="240" w:after="64" w:line="320" w:lineRule="auto"/>
      <w:widowControl w:val="off"/>
      <w:outlineLvl w:val="5"/>
    </w:pPr>
    <w:rPr>
      <w:rFonts w:ascii="Cambria" w:hAnsi="Cambria"/>
      <w:b/>
      <w:bCs/>
    </w:rPr>
  </w:style>
  <w:style w:type="paragraph" w:styleId="971">
    <w:name w:val="标题 7"/>
    <w:basedOn w:val="964"/>
    <w:next w:val="964"/>
    <w:link w:val="982"/>
    <w:qFormat/>
    <w:pPr>
      <w:ind w:left="1296" w:hanging="1296"/>
      <w:jc w:val="both"/>
      <w:keepLines/>
      <w:keepNext/>
      <w:spacing w:before="240" w:after="64" w:line="320" w:lineRule="auto"/>
      <w:widowControl w:val="off"/>
      <w:outlineLvl w:val="6"/>
    </w:pPr>
    <w:rPr>
      <w:b/>
      <w:bCs/>
    </w:rPr>
  </w:style>
  <w:style w:type="paragraph" w:styleId="972">
    <w:name w:val="标题 8"/>
    <w:basedOn w:val="964"/>
    <w:next w:val="964"/>
    <w:link w:val="983"/>
    <w:qFormat/>
    <w:pPr>
      <w:ind w:left="1440" w:hanging="1440"/>
      <w:jc w:val="both"/>
      <w:keepLines/>
      <w:keepNext/>
      <w:spacing w:before="240" w:after="64" w:line="320" w:lineRule="auto"/>
      <w:widowControl w:val="off"/>
      <w:outlineLvl w:val="7"/>
    </w:pPr>
    <w:rPr>
      <w:rFonts w:ascii="Cambria" w:hAnsi="Cambria"/>
    </w:rPr>
  </w:style>
  <w:style w:type="paragraph" w:styleId="973">
    <w:name w:val="标题 9"/>
    <w:basedOn w:val="964"/>
    <w:next w:val="964"/>
    <w:link w:val="984"/>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974">
    <w:name w:val="默认段落字体"/>
    <w:next w:val="974"/>
    <w:link w:val="964"/>
    <w:rPr>
      <w:szCs w:val="20"/>
    </w:rPr>
  </w:style>
  <w:style w:type="table" w:styleId="975">
    <w:name w:val="普通表格"/>
    <w:next w:val="975"/>
    <w:link w:val="964"/>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76">
    <w:name w:val="标题 1 字符"/>
    <w:next w:val="976"/>
    <w:link w:val="965"/>
    <w:rPr>
      <w:rFonts w:eastAsia="楷体_GB2312"/>
      <w:b/>
      <w:sz w:val="44"/>
      <w:lang w:val="en-US" w:eastAsia="zh-CN" w:bidi="ar-SA"/>
    </w:rPr>
  </w:style>
  <w:style w:type="character" w:styleId="977">
    <w:name w:val="标题 2 字符"/>
    <w:next w:val="977"/>
    <w:link w:val="966"/>
    <w:rPr>
      <w:rFonts w:ascii="Cambria" w:hAnsi="Cambria" w:eastAsia="宋体"/>
      <w:b/>
      <w:bCs/>
      <w:sz w:val="32"/>
      <w:szCs w:val="32"/>
      <w:lang w:val="en-US" w:eastAsia="zh-CN" w:bidi="ar-SA"/>
    </w:rPr>
  </w:style>
  <w:style w:type="character" w:styleId="978">
    <w:name w:val="标题 3 字符"/>
    <w:next w:val="978"/>
    <w:link w:val="967"/>
    <w:rPr>
      <w:rFonts w:ascii="Arial" w:hAnsi="宋体" w:eastAsia="宋体"/>
      <w:b/>
      <w:sz w:val="24"/>
      <w:lang w:val="en-US" w:eastAsia="zh-CN" w:bidi="ar-SA"/>
    </w:rPr>
  </w:style>
  <w:style w:type="character" w:styleId="979">
    <w:name w:val="标题 4 字符"/>
    <w:next w:val="979"/>
    <w:link w:val="968"/>
    <w:rPr>
      <w:rFonts w:ascii="Arial" w:hAnsi="Arial" w:eastAsia="黑体"/>
      <w:b/>
      <w:bCs/>
      <w:sz w:val="28"/>
      <w:szCs w:val="28"/>
      <w:lang w:val="en-US" w:eastAsia="zh-CN" w:bidi="ar-SA"/>
    </w:rPr>
  </w:style>
  <w:style w:type="character" w:styleId="980">
    <w:name w:val="标题 5 字符"/>
    <w:next w:val="980"/>
    <w:link w:val="969"/>
    <w:rPr>
      <w:rFonts w:ascii="Arial" w:hAnsi="Arial"/>
      <w:sz w:val="32"/>
    </w:rPr>
  </w:style>
  <w:style w:type="character" w:styleId="981">
    <w:name w:val="标题 6 字符"/>
    <w:next w:val="981"/>
    <w:link w:val="970"/>
    <w:rPr>
      <w:rFonts w:ascii="Cambria" w:hAnsi="Cambria" w:eastAsia="宋体" w:cs="Times New Roman"/>
      <w:b/>
      <w:bCs/>
      <w:sz w:val="24"/>
      <w:szCs w:val="24"/>
    </w:rPr>
  </w:style>
  <w:style w:type="character" w:styleId="982">
    <w:name w:val="标题 7 字符"/>
    <w:next w:val="982"/>
    <w:link w:val="971"/>
    <w:rPr>
      <w:b/>
      <w:bCs/>
      <w:sz w:val="24"/>
      <w:szCs w:val="24"/>
    </w:rPr>
  </w:style>
  <w:style w:type="character" w:styleId="983">
    <w:name w:val="标题 8 字符"/>
    <w:next w:val="983"/>
    <w:link w:val="972"/>
    <w:rPr>
      <w:rFonts w:ascii="Cambria" w:hAnsi="Cambria" w:eastAsia="宋体" w:cs="Times New Roman"/>
      <w:sz w:val="24"/>
      <w:szCs w:val="24"/>
    </w:rPr>
  </w:style>
  <w:style w:type="character" w:styleId="984">
    <w:name w:val="标题 9 字符"/>
    <w:next w:val="984"/>
    <w:link w:val="973"/>
    <w:rPr>
      <w:rFonts w:ascii="Cambria" w:hAnsi="Cambria" w:eastAsia="宋体" w:cs="Times New Roman"/>
      <w:sz w:val="21"/>
      <w:szCs w:val="21"/>
    </w:rPr>
  </w:style>
  <w:style w:type="paragraph" w:styleId="985">
    <w:name w:val="列表项目符号 4"/>
    <w:basedOn w:val="964"/>
    <w:next w:val="985"/>
    <w:link w:val="964"/>
    <w:pPr>
      <w:ind w:left="1620" w:hanging="360"/>
      <w:jc w:val="both"/>
      <w:widowControl w:val="off"/>
      <w:tabs>
        <w:tab w:val="left" w:pos="1620" w:leader="none"/>
      </w:tabs>
    </w:pPr>
    <w:rPr>
      <w:sz w:val="21"/>
    </w:rPr>
  </w:style>
  <w:style w:type="paragraph" w:styleId="986">
    <w:name w:val="正文缩进"/>
    <w:basedOn w:val="964"/>
    <w:next w:val="964"/>
    <w:link w:val="987"/>
    <w:qFormat/>
    <w:pPr>
      <w:ind w:firstLine="420"/>
      <w:widowControl w:val="off"/>
    </w:pPr>
    <w:rPr>
      <w:rFonts w:eastAsia="楷体_GB2312"/>
      <w:szCs w:val="20"/>
    </w:rPr>
  </w:style>
  <w:style w:type="character" w:styleId="987">
    <w:name w:val="正文缩进 字符"/>
    <w:next w:val="987"/>
    <w:link w:val="986"/>
    <w:qFormat/>
    <w:rPr>
      <w:rFonts w:eastAsia="楷体_GB2312"/>
      <w:sz w:val="24"/>
    </w:rPr>
  </w:style>
  <w:style w:type="paragraph" w:styleId="988">
    <w:name w:val="文档结构图"/>
    <w:basedOn w:val="964"/>
    <w:next w:val="988"/>
    <w:link w:val="989"/>
    <w:uiPriority w:val="99"/>
    <w:qFormat/>
    <w:pPr>
      <w:shd w:val="clear" w:color="auto" w:fill="000080"/>
    </w:pPr>
  </w:style>
  <w:style w:type="character" w:styleId="989">
    <w:name w:val="文档结构图 字符"/>
    <w:next w:val="989"/>
    <w:link w:val="988"/>
    <w:uiPriority w:val="99"/>
    <w:qFormat/>
    <w:rPr>
      <w:rFonts w:eastAsia="宋体"/>
      <w:sz w:val="24"/>
      <w:szCs w:val="24"/>
      <w:lang w:val="en-US" w:eastAsia="zh-CN" w:bidi="ar-SA"/>
    </w:rPr>
  </w:style>
  <w:style w:type="paragraph" w:styleId="990">
    <w:name w:val="批注文字"/>
    <w:basedOn w:val="964"/>
    <w:next w:val="990"/>
    <w:link w:val="991"/>
    <w:qFormat/>
  </w:style>
  <w:style w:type="character" w:styleId="991">
    <w:name w:val="批注文字 字符1"/>
    <w:next w:val="991"/>
    <w:link w:val="990"/>
    <w:qFormat/>
    <w:rPr>
      <w:sz w:val="24"/>
      <w:szCs w:val="24"/>
    </w:rPr>
  </w:style>
  <w:style w:type="paragraph" w:styleId="992">
    <w:name w:val="正文文本"/>
    <w:basedOn w:val="964"/>
    <w:next w:val="992"/>
    <w:link w:val="993"/>
    <w:uiPriority w:val="99"/>
    <w:qFormat/>
    <w:pPr>
      <w:spacing w:after="120"/>
    </w:pPr>
  </w:style>
  <w:style w:type="character" w:styleId="993">
    <w:name w:val="正文文本 字符"/>
    <w:next w:val="993"/>
    <w:link w:val="992"/>
    <w:uiPriority w:val="99"/>
    <w:qFormat/>
    <w:rPr>
      <w:rFonts w:eastAsia="宋体"/>
      <w:sz w:val="24"/>
      <w:szCs w:val="24"/>
      <w:lang w:val="en-US" w:eastAsia="zh-CN" w:bidi="ar-SA"/>
    </w:rPr>
  </w:style>
  <w:style w:type="paragraph" w:styleId="994">
    <w:name w:val="正文文本缩进"/>
    <w:basedOn w:val="964"/>
    <w:next w:val="964"/>
    <w:link w:val="995"/>
    <w:uiPriority w:val="99"/>
    <w:qFormat/>
    <w:pPr>
      <w:ind w:right="-159" w:firstLine="246"/>
      <w:jc w:val="both"/>
      <w:spacing w:line="240" w:lineRule="atLeast"/>
      <w:widowControl w:val="off"/>
    </w:pPr>
    <w:rPr>
      <w:spacing w:val="20"/>
      <w:sz w:val="21"/>
    </w:rPr>
  </w:style>
  <w:style w:type="character" w:styleId="995">
    <w:name w:val="正文文本缩进 字符1"/>
    <w:next w:val="995"/>
    <w:link w:val="994"/>
    <w:rPr>
      <w:sz w:val="21"/>
      <w:szCs w:val="21"/>
    </w:rPr>
  </w:style>
  <w:style w:type="paragraph" w:styleId="996">
    <w:name w:val="列表 2"/>
    <w:basedOn w:val="964"/>
    <w:next w:val="996"/>
    <w:link w:val="964"/>
    <w:uiPriority w:val="99"/>
    <w:unhideWhenUsed/>
    <w:pPr>
      <w:contextualSpacing/>
      <w:ind w:left="100" w:hanging="200"/>
      <w:jc w:val="both"/>
      <w:widowControl w:val="off"/>
    </w:pPr>
    <w:rPr>
      <w:sz w:val="21"/>
    </w:rPr>
  </w:style>
  <w:style w:type="paragraph" w:styleId="997">
    <w:name w:val="文本块"/>
    <w:basedOn w:val="964"/>
    <w:next w:val="997"/>
    <w:link w:val="964"/>
    <w:pPr>
      <w:ind w:left="630" w:right="-609" w:firstLine="420"/>
      <w:jc w:val="both"/>
      <w:spacing w:line="360" w:lineRule="auto"/>
      <w:widowControl w:val="off"/>
    </w:pPr>
    <w:rPr>
      <w:rFonts w:hint="eastAsia" w:ascii="仿宋_GB2312" w:eastAsia="仿宋_GB2312"/>
      <w:sz w:val="21"/>
      <w:szCs w:val="20"/>
    </w:rPr>
  </w:style>
  <w:style w:type="paragraph" w:styleId="998">
    <w:name w:val="纯文本"/>
    <w:basedOn w:val="964"/>
    <w:next w:val="998"/>
    <w:link w:val="999"/>
    <w:pPr>
      <w:jc w:val="both"/>
      <w:widowControl w:val="off"/>
    </w:pPr>
    <w:rPr>
      <w:rFonts w:ascii="宋体" w:hAnsi="Courier New" w:cs="Courier New"/>
      <w:sz w:val="21"/>
      <w:szCs w:val="21"/>
    </w:rPr>
  </w:style>
  <w:style w:type="character" w:styleId="999">
    <w:name w:val="纯文本 字符"/>
    <w:next w:val="999"/>
    <w:link w:val="998"/>
    <w:rPr>
      <w:rFonts w:ascii="宋体" w:hAnsi="Courier New" w:eastAsia="宋体" w:cs="Courier New"/>
      <w:sz w:val="21"/>
      <w:szCs w:val="21"/>
      <w:lang w:val="en-US" w:eastAsia="zh-CN" w:bidi="ar-SA"/>
    </w:rPr>
  </w:style>
  <w:style w:type="paragraph" w:styleId="1000">
    <w:name w:val="日期"/>
    <w:basedOn w:val="964"/>
    <w:next w:val="964"/>
    <w:link w:val="1001"/>
    <w:pPr>
      <w:ind w:left="100"/>
      <w:jc w:val="both"/>
      <w:widowControl w:val="off"/>
    </w:pPr>
    <w:rPr>
      <w:b/>
      <w:bCs/>
      <w:spacing w:val="20"/>
      <w:sz w:val="21"/>
    </w:rPr>
  </w:style>
  <w:style w:type="character" w:styleId="1001">
    <w:name w:val="日期 字符"/>
    <w:next w:val="1001"/>
    <w:link w:val="1000"/>
    <w:rPr>
      <w:b/>
      <w:bCs/>
      <w:spacing w:val="20"/>
      <w:sz w:val="21"/>
      <w:szCs w:val="24"/>
    </w:rPr>
  </w:style>
  <w:style w:type="paragraph" w:styleId="1002">
    <w:name w:val="正文文本缩进 2"/>
    <w:basedOn w:val="964"/>
    <w:next w:val="1002"/>
    <w:link w:val="1003"/>
    <w:pPr>
      <w:ind w:firstLine="460"/>
      <w:spacing w:line="360" w:lineRule="auto"/>
    </w:pPr>
    <w:rPr>
      <w:spacing w:val="20"/>
      <w:sz w:val="21"/>
    </w:rPr>
  </w:style>
  <w:style w:type="character" w:styleId="1003">
    <w:name w:val="正文文本缩进 2 字符"/>
    <w:next w:val="1003"/>
    <w:link w:val="1002"/>
    <w:rPr>
      <w:spacing w:val="20"/>
      <w:sz w:val="21"/>
      <w:szCs w:val="24"/>
    </w:rPr>
  </w:style>
  <w:style w:type="paragraph" w:styleId="1004">
    <w:name w:val="批注框文本"/>
    <w:basedOn w:val="964"/>
    <w:next w:val="1004"/>
    <w:link w:val="1005"/>
    <w:uiPriority w:val="99"/>
    <w:qFormat/>
    <w:rPr>
      <w:sz w:val="18"/>
      <w:szCs w:val="18"/>
    </w:rPr>
  </w:style>
  <w:style w:type="character" w:styleId="1005">
    <w:name w:val="批注框文本 字符"/>
    <w:next w:val="1005"/>
    <w:link w:val="1004"/>
    <w:uiPriority w:val="99"/>
    <w:qFormat/>
    <w:rPr>
      <w:rFonts w:eastAsia="宋体"/>
      <w:sz w:val="18"/>
      <w:szCs w:val="18"/>
      <w:lang w:val="en-US" w:eastAsia="zh-CN" w:bidi="ar-SA"/>
    </w:rPr>
  </w:style>
  <w:style w:type="paragraph" w:styleId="1006">
    <w:name w:val="页脚"/>
    <w:basedOn w:val="964"/>
    <w:next w:val="1006"/>
    <w:link w:val="1007"/>
    <w:uiPriority w:val="99"/>
    <w:qFormat/>
    <w:pPr>
      <w:widowControl w:val="off"/>
      <w:tabs>
        <w:tab w:val="center" w:pos="4153" w:leader="none"/>
        <w:tab w:val="right" w:pos="8306" w:leader="none"/>
      </w:tabs>
    </w:pPr>
    <w:rPr>
      <w:sz w:val="18"/>
      <w:szCs w:val="18"/>
    </w:rPr>
  </w:style>
  <w:style w:type="character" w:styleId="1007">
    <w:name w:val="页脚 字符"/>
    <w:next w:val="1007"/>
    <w:link w:val="1006"/>
    <w:uiPriority w:val="99"/>
    <w:qFormat/>
    <w:rPr>
      <w:rFonts w:eastAsia="宋体"/>
      <w:sz w:val="18"/>
      <w:szCs w:val="18"/>
      <w:lang w:val="en-US" w:eastAsia="zh-CN" w:bidi="ar-SA"/>
    </w:rPr>
  </w:style>
  <w:style w:type="paragraph" w:styleId="1008">
    <w:name w:val="寄信人地址"/>
    <w:basedOn w:val="964"/>
    <w:next w:val="1008"/>
    <w:link w:val="964"/>
    <w:qFormat/>
    <w:rPr>
      <w:rFonts w:ascii="Arial" w:hAnsi="Arial"/>
    </w:rPr>
  </w:style>
  <w:style w:type="paragraph" w:styleId="1009">
    <w:name w:val="页眉"/>
    <w:basedOn w:val="964"/>
    <w:next w:val="1009"/>
    <w:link w:val="1010"/>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010">
    <w:name w:val="页眉 字符"/>
    <w:next w:val="1010"/>
    <w:link w:val="1009"/>
    <w:uiPriority w:val="99"/>
    <w:qFormat/>
    <w:rPr>
      <w:rFonts w:eastAsia="宋体"/>
      <w:sz w:val="18"/>
      <w:szCs w:val="18"/>
      <w:lang w:val="en-US" w:eastAsia="zh-CN" w:bidi="ar-SA"/>
    </w:rPr>
  </w:style>
  <w:style w:type="paragraph" w:styleId="1011">
    <w:name w:val="目录 1"/>
    <w:basedOn w:val="964"/>
    <w:next w:val="964"/>
    <w:link w:val="964"/>
    <w:pPr>
      <w:widowControl w:val="off"/>
    </w:pPr>
    <w:rPr>
      <w:rFonts w:eastAsia="楷体_GB2312"/>
      <w:szCs w:val="20"/>
    </w:rPr>
  </w:style>
  <w:style w:type="paragraph" w:styleId="1012">
    <w:name w:val="副标题"/>
    <w:basedOn w:val="964"/>
    <w:next w:val="964"/>
    <w:link w:val="1013"/>
    <w:uiPriority w:val="11"/>
    <w:qFormat/>
    <w:pPr>
      <w:jc w:val="center"/>
      <w:spacing w:before="240" w:after="60" w:line="312" w:lineRule="auto"/>
      <w:widowControl w:val="off"/>
      <w:outlineLvl w:val="1"/>
    </w:pPr>
    <w:rPr>
      <w:rFonts w:ascii="Cambria" w:hAnsi="Cambria"/>
      <w:b/>
      <w:bCs/>
      <w:sz w:val="32"/>
      <w:szCs w:val="32"/>
    </w:rPr>
  </w:style>
  <w:style w:type="character" w:styleId="1013">
    <w:name w:val="副标题 字符"/>
    <w:next w:val="1013"/>
    <w:link w:val="1012"/>
    <w:uiPriority w:val="11"/>
    <w:rPr>
      <w:rFonts w:ascii="Cambria" w:hAnsi="Cambria" w:cs="Times New Roman"/>
      <w:b/>
      <w:bCs/>
      <w:sz w:val="32"/>
      <w:szCs w:val="32"/>
    </w:rPr>
  </w:style>
  <w:style w:type="paragraph" w:styleId="1014">
    <w:name w:val="脚注文本"/>
    <w:basedOn w:val="964"/>
    <w:next w:val="1014"/>
    <w:link w:val="1015"/>
    <w:uiPriority w:val="99"/>
    <w:unhideWhenUsed/>
    <w:pPr>
      <w:widowControl w:val="off"/>
    </w:pPr>
    <w:rPr>
      <w:sz w:val="18"/>
      <w:szCs w:val="18"/>
    </w:rPr>
  </w:style>
  <w:style w:type="character" w:styleId="1015">
    <w:name w:val="脚注文本 字符"/>
    <w:next w:val="1015"/>
    <w:link w:val="1014"/>
    <w:uiPriority w:val="99"/>
    <w:rPr>
      <w:sz w:val="18"/>
      <w:szCs w:val="18"/>
    </w:rPr>
  </w:style>
  <w:style w:type="paragraph" w:styleId="1016">
    <w:name w:val="正文文本缩进 3"/>
    <w:basedOn w:val="964"/>
    <w:next w:val="1016"/>
    <w:link w:val="1017"/>
    <w:pPr>
      <w:ind w:firstLine="480"/>
      <w:spacing w:line="300" w:lineRule="auto"/>
      <w:widowControl w:val="off"/>
    </w:pPr>
  </w:style>
  <w:style w:type="character" w:styleId="1017">
    <w:name w:val="正文文本缩进 3 字符"/>
    <w:next w:val="1017"/>
    <w:link w:val="1016"/>
    <w:rPr>
      <w:sz w:val="24"/>
      <w:szCs w:val="24"/>
    </w:rPr>
  </w:style>
  <w:style w:type="paragraph" w:styleId="1018">
    <w:name w:val="目录 2"/>
    <w:basedOn w:val="964"/>
    <w:next w:val="964"/>
    <w:link w:val="964"/>
    <w:pPr>
      <w:ind w:left="420"/>
    </w:pPr>
  </w:style>
  <w:style w:type="paragraph" w:styleId="1019">
    <w:name w:val="正文文本 2"/>
    <w:basedOn w:val="964"/>
    <w:next w:val="1019"/>
    <w:link w:val="1020"/>
    <w:pPr>
      <w:spacing w:after="120" w:line="480" w:lineRule="auto"/>
    </w:pPr>
  </w:style>
  <w:style w:type="character" w:styleId="1020">
    <w:name w:val="正文文本 2 字符"/>
    <w:next w:val="1020"/>
    <w:link w:val="1019"/>
    <w:rPr>
      <w:sz w:val="24"/>
      <w:szCs w:val="24"/>
    </w:rPr>
  </w:style>
  <w:style w:type="paragraph" w:styleId="1021">
    <w:name w:val="普通(网站)"/>
    <w:basedOn w:val="964"/>
    <w:next w:val="1021"/>
    <w:link w:val="964"/>
    <w:uiPriority w:val="99"/>
    <w:qFormat/>
    <w:pPr>
      <w:spacing w:before="100" w:beforeAutospacing="1" w:after="100" w:afterAutospacing="1"/>
    </w:pPr>
    <w:rPr>
      <w:rFonts w:ascii="宋体" w:hAnsi="宋体" w:cs="宋体"/>
    </w:rPr>
  </w:style>
  <w:style w:type="paragraph" w:styleId="1022">
    <w:name w:val="标题"/>
    <w:basedOn w:val="964"/>
    <w:next w:val="964"/>
    <w:link w:val="1023"/>
    <w:uiPriority w:val="10"/>
    <w:qFormat/>
    <w:pPr>
      <w:jc w:val="center"/>
      <w:spacing w:before="240" w:after="60"/>
      <w:widowControl w:val="off"/>
      <w:outlineLvl w:val="0"/>
    </w:pPr>
    <w:rPr>
      <w:rFonts w:ascii="Cambria" w:hAnsi="Cambria"/>
      <w:b/>
      <w:bCs/>
      <w:sz w:val="32"/>
      <w:szCs w:val="32"/>
    </w:rPr>
  </w:style>
  <w:style w:type="character" w:styleId="1023">
    <w:name w:val="标题 字符"/>
    <w:next w:val="1023"/>
    <w:link w:val="1022"/>
    <w:uiPriority w:val="10"/>
    <w:rPr>
      <w:rFonts w:ascii="Cambria" w:hAnsi="Cambria" w:cs="Times New Roman"/>
      <w:b/>
      <w:bCs/>
      <w:sz w:val="32"/>
      <w:szCs w:val="32"/>
    </w:rPr>
  </w:style>
  <w:style w:type="paragraph" w:styleId="1024">
    <w:name w:val="批注主题"/>
    <w:basedOn w:val="990"/>
    <w:next w:val="990"/>
    <w:link w:val="1025"/>
    <w:uiPriority w:val="99"/>
    <w:rPr>
      <w:b/>
      <w:bCs/>
    </w:rPr>
  </w:style>
  <w:style w:type="character" w:styleId="1025">
    <w:name w:val="批注主题 字符"/>
    <w:next w:val="1025"/>
    <w:link w:val="1024"/>
    <w:uiPriority w:val="99"/>
    <w:rPr>
      <w:b/>
      <w:bCs/>
      <w:sz w:val="24"/>
      <w:szCs w:val="24"/>
    </w:rPr>
  </w:style>
  <w:style w:type="paragraph" w:styleId="1026">
    <w:name w:val="正文首行缩进 2"/>
    <w:basedOn w:val="994"/>
    <w:next w:val="1026"/>
    <w:link w:val="1027"/>
    <w:uiPriority w:val="99"/>
    <w:qFormat/>
  </w:style>
  <w:style w:type="character" w:styleId="1027">
    <w:name w:val="正文首行缩进 2 字符"/>
    <w:next w:val="1027"/>
    <w:link w:val="1026"/>
    <w:uiPriority w:val="99"/>
    <w:qFormat/>
  </w:style>
  <w:style w:type="table" w:styleId="1028">
    <w:name w:val="网格型"/>
    <w:basedOn w:val="975"/>
    <w:next w:val="1028"/>
    <w:link w:val="964"/>
    <w:uiPriority w:val="39"/>
    <w:qFormat/>
    <w:rPr>
      <w:rFonts w:ascii="Calibri" w:hAnsi="Calibri" w:eastAsia="宋体" w:cs="Times New Roman"/>
      <w:sz w:val="21"/>
      <w:szCs w:val="22"/>
    </w:rPr>
    <w:tblPr/>
  </w:style>
  <w:style w:type="character" w:styleId="1029">
    <w:name w:val="要点"/>
    <w:next w:val="1029"/>
    <w:link w:val="964"/>
    <w:uiPriority w:val="22"/>
    <w:qFormat/>
    <w:rPr>
      <w:b/>
      <w:bCs/>
    </w:rPr>
  </w:style>
  <w:style w:type="character" w:styleId="1030">
    <w:name w:val="页码"/>
    <w:next w:val="1030"/>
    <w:link w:val="964"/>
  </w:style>
  <w:style w:type="character" w:styleId="1031">
    <w:name w:val="已访问的超链接"/>
    <w:next w:val="1031"/>
    <w:link w:val="964"/>
    <w:rPr>
      <w:color w:val="800080"/>
      <w:szCs w:val="20"/>
      <w:u w:val="none"/>
    </w:rPr>
  </w:style>
  <w:style w:type="character" w:styleId="1032">
    <w:name w:val="强调"/>
    <w:next w:val="1032"/>
    <w:link w:val="964"/>
    <w:qFormat/>
    <w:rPr>
      <w:i w:val="0"/>
      <w:color w:val="cc0000"/>
      <w:szCs w:val="20"/>
    </w:rPr>
  </w:style>
  <w:style w:type="character" w:styleId="1033">
    <w:name w:val="HTML 打字机"/>
    <w:next w:val="1033"/>
    <w:link w:val="964"/>
    <w:qFormat/>
    <w:rPr>
      <w:rFonts w:ascii="黑体" w:hAnsi="Courier New" w:eastAsia="黑体" w:cs="Courier New"/>
      <w:sz w:val="14"/>
      <w:szCs w:val="14"/>
    </w:rPr>
  </w:style>
  <w:style w:type="character" w:styleId="1034">
    <w:name w:val="超链接"/>
    <w:next w:val="1034"/>
    <w:link w:val="964"/>
    <w:uiPriority w:val="99"/>
    <w:rPr>
      <w:color w:val="0000ff"/>
      <w:szCs w:val="20"/>
      <w:u w:val="none"/>
    </w:rPr>
  </w:style>
  <w:style w:type="character" w:styleId="1035">
    <w:name w:val="批注引用"/>
    <w:next w:val="1035"/>
    <w:link w:val="964"/>
    <w:rPr>
      <w:sz w:val="21"/>
      <w:szCs w:val="21"/>
    </w:rPr>
  </w:style>
  <w:style w:type="character" w:styleId="1036">
    <w:name w:val="HTML 引文"/>
    <w:next w:val="1036"/>
    <w:link w:val="964"/>
    <w:rPr>
      <w:i w:val="0"/>
      <w:color w:val="008000"/>
      <w:szCs w:val="20"/>
    </w:rPr>
  </w:style>
  <w:style w:type="character" w:styleId="1037">
    <w:name w:val="NormalCharacter1"/>
    <w:next w:val="1037"/>
    <w:link w:val="964"/>
    <w:uiPriority w:val="99"/>
    <w:qFormat/>
    <w:rPr>
      <w:sz w:val="24"/>
      <w:szCs w:val="24"/>
      <w:lang w:val="en-US" w:eastAsia="zh-CN" w:bidi="ar-SA"/>
    </w:rPr>
  </w:style>
  <w:style w:type="paragraph" w:styleId="1038">
    <w:name w:val="段"/>
    <w:next w:val="964"/>
    <w:link w:val="964"/>
    <w:qFormat/>
    <w:pPr>
      <w:ind w:firstLine="200"/>
      <w:jc w:val="both"/>
    </w:pPr>
    <w:rPr>
      <w:rFonts w:ascii="宋体" w:hAnsi="Calibri"/>
      <w:sz w:val="21"/>
      <w:szCs w:val="22"/>
      <w:lang w:val="en-US" w:eastAsia="zh-CN" w:bidi="ar-SA"/>
    </w:rPr>
  </w:style>
  <w:style w:type="character" w:styleId="1039">
    <w:name w:val="常规 Char"/>
    <w:next w:val="1039"/>
    <w:link w:val="1040"/>
    <w:rPr>
      <w:rFonts w:eastAsia="宋体"/>
      <w:sz w:val="21"/>
      <w:szCs w:val="21"/>
      <w:lang w:val="en-US" w:eastAsia="zh-CN" w:bidi="ar-SA"/>
    </w:rPr>
  </w:style>
  <w:style w:type="paragraph" w:styleId="1040">
    <w:name w:val="常规"/>
    <w:basedOn w:val="964"/>
    <w:next w:val="1040"/>
    <w:link w:val="1039"/>
    <w:pPr>
      <w:ind w:left="1134"/>
      <w:jc w:val="both"/>
      <w:spacing w:before="100" w:after="100"/>
      <w:widowControl w:val="off"/>
    </w:pPr>
    <w:rPr>
      <w:sz w:val="21"/>
      <w:szCs w:val="21"/>
    </w:rPr>
  </w:style>
  <w:style w:type="character" w:styleId="1041">
    <w:name w:val="样式7 Char"/>
    <w:next w:val="1041"/>
    <w:link w:val="1042"/>
    <w:rPr>
      <w:rFonts w:ascii="Cambria" w:hAnsi="Cambria" w:eastAsia="宋体" w:cs="Times New Roman"/>
      <w:b/>
      <w:bCs/>
      <w:sz w:val="28"/>
      <w:szCs w:val="28"/>
      <w:lang w:val="en-US" w:eastAsia="zh-CN" w:bidi="ar-SA"/>
    </w:rPr>
  </w:style>
  <w:style w:type="paragraph" w:styleId="1042">
    <w:name w:val="样式7"/>
    <w:basedOn w:val="968"/>
    <w:next w:val="1042"/>
    <w:link w:val="1041"/>
    <w:qFormat/>
    <w:pPr>
      <w:numPr>
        <w:ilvl w:val="3"/>
        <w:numId w:val="0"/>
      </w:numPr>
      <w:ind w:left="3558" w:hanging="864"/>
      <w:jc w:val="both"/>
      <w:widowControl w:val="off"/>
    </w:pPr>
    <w:rPr>
      <w:rFonts w:ascii="Cambria" w:hAnsi="Cambria" w:eastAsia="宋体"/>
    </w:rPr>
  </w:style>
  <w:style w:type="character" w:styleId="1043">
    <w:name w:val="表格 Char Char"/>
    <w:next w:val="1043"/>
    <w:link w:val="1044"/>
    <w:rPr>
      <w:rFonts w:ascii="宋体" w:hAnsi="宋体"/>
    </w:rPr>
  </w:style>
  <w:style w:type="paragraph" w:styleId="1044">
    <w:name w:val="表格"/>
    <w:basedOn w:val="964"/>
    <w:next w:val="1044"/>
    <w:link w:val="1043"/>
    <w:pPr>
      <w:jc w:val="both"/>
      <w:widowControl w:val="off"/>
    </w:pPr>
    <w:rPr>
      <w:rFonts w:ascii="宋体" w:hAnsi="宋体"/>
      <w:sz w:val="20"/>
      <w:szCs w:val="20"/>
    </w:rPr>
  </w:style>
  <w:style w:type="character" w:styleId="1045">
    <w:name w:val="Plain Text Char"/>
    <w:next w:val="1045"/>
    <w:link w:val="1046"/>
    <w:rPr>
      <w:rFonts w:ascii="宋体" w:hAnsi="Courier New" w:eastAsia="楷体_GB2312"/>
      <w:sz w:val="26"/>
    </w:rPr>
  </w:style>
  <w:style w:type="paragraph" w:styleId="1046">
    <w:name w:val="纯文本1"/>
    <w:basedOn w:val="964"/>
    <w:next w:val="1046"/>
    <w:link w:val="1045"/>
    <w:qFormat/>
    <w:pPr>
      <w:jc w:val="both"/>
      <w:widowControl w:val="off"/>
    </w:pPr>
    <w:rPr>
      <w:rFonts w:ascii="宋体" w:hAnsi="Courier New" w:eastAsia="楷体_GB2312"/>
      <w:sz w:val="26"/>
      <w:szCs w:val="20"/>
    </w:rPr>
  </w:style>
  <w:style w:type="character" w:styleId="1047">
    <w:name w:val="正文首行缩进两字 Char"/>
    <w:next w:val="1047"/>
    <w:link w:val="1048"/>
    <w:rPr>
      <w:sz w:val="24"/>
      <w:szCs w:val="24"/>
      <w:lang w:val="en-US" w:eastAsia="ar-SA" w:bidi="ar-SA"/>
    </w:rPr>
  </w:style>
  <w:style w:type="paragraph" w:styleId="1048">
    <w:name w:val="正文首行缩进两字"/>
    <w:next w:val="1048"/>
    <w:link w:val="1047"/>
    <w:pPr>
      <w:ind w:firstLine="480"/>
      <w:spacing w:after="163" w:line="300" w:lineRule="auto"/>
      <w:widowControl w:val="off"/>
    </w:pPr>
    <w:rPr>
      <w:sz w:val="24"/>
      <w:szCs w:val="24"/>
      <w:lang w:val="en-US" w:eastAsia="ar-SA" w:bidi="ar-SA"/>
    </w:rPr>
  </w:style>
  <w:style w:type="character" w:styleId="1049">
    <w:name w:val="font51"/>
    <w:next w:val="1049"/>
    <w:link w:val="964"/>
    <w:rPr>
      <w:rFonts w:hint="eastAsia" w:ascii="宋体" w:hAnsi="宋体" w:eastAsia="宋体" w:cs="宋体"/>
      <w:i w:val="0"/>
      <w:color w:val="000000"/>
      <w:sz w:val="20"/>
      <w:szCs w:val="20"/>
      <w:u w:val="none"/>
      <w:vertAlign w:val="superscript"/>
    </w:rPr>
  </w:style>
  <w:style w:type="character" w:styleId="1050">
    <w:name w:val="Table Text Char1"/>
    <w:next w:val="1050"/>
    <w:link w:val="1051"/>
    <w:rPr>
      <w:rFonts w:ascii="Arial" w:hAnsi="Arial" w:cs="Arial"/>
      <w:sz w:val="18"/>
      <w:szCs w:val="18"/>
      <w:lang w:val="en-US" w:eastAsia="zh-CN" w:bidi="ar-SA"/>
    </w:rPr>
  </w:style>
  <w:style w:type="paragraph" w:styleId="1051">
    <w:name w:val="Table Text"/>
    <w:next w:val="1051"/>
    <w:link w:val="1050"/>
    <w:pPr>
      <w:spacing w:before="80" w:after="80"/>
    </w:pPr>
    <w:rPr>
      <w:rFonts w:ascii="Arial" w:hAnsi="Arial" w:cs="Arial"/>
      <w:sz w:val="18"/>
      <w:szCs w:val="18"/>
      <w:lang w:val="en-US" w:eastAsia="zh-CN" w:bidi="ar-SA"/>
    </w:rPr>
  </w:style>
  <w:style w:type="character" w:styleId="1052">
    <w:name w:val=" Char Char3"/>
    <w:next w:val="1052"/>
    <w:link w:val="964"/>
    <w:rPr>
      <w:rFonts w:eastAsia="宋体"/>
      <w:sz w:val="24"/>
      <w:szCs w:val="24"/>
      <w:lang w:val="en-US" w:eastAsia="zh-CN" w:bidi="ar-SA"/>
    </w:rPr>
  </w:style>
  <w:style w:type="character" w:styleId="1053">
    <w:name w:val="font21"/>
    <w:next w:val="1053"/>
    <w:link w:val="964"/>
    <w:rPr>
      <w:rFonts w:hint="eastAsia" w:ascii="微软雅黑" w:hAnsi="微软雅黑" w:eastAsia="微软雅黑" w:cs="微软雅黑"/>
      <w:i w:val="0"/>
      <w:color w:val="000000"/>
      <w:sz w:val="20"/>
      <w:szCs w:val="20"/>
      <w:u w:val="none"/>
    </w:rPr>
  </w:style>
  <w:style w:type="character" w:styleId="1054">
    <w:name w:val="font41"/>
    <w:next w:val="1054"/>
    <w:link w:val="964"/>
    <w:rPr>
      <w:rFonts w:hint="eastAsia" w:ascii="微软雅黑" w:hAnsi="微软雅黑" w:eastAsia="微软雅黑" w:cs="微软雅黑"/>
      <w:i w:val="0"/>
      <w:color w:val="000000"/>
      <w:sz w:val="18"/>
      <w:szCs w:val="18"/>
      <w:u w:val="none"/>
    </w:rPr>
  </w:style>
  <w:style w:type="character" w:styleId="1055">
    <w:name w:val="DT T-Body Char"/>
    <w:next w:val="1055"/>
    <w:link w:val="1056"/>
    <w:uiPriority w:val="99"/>
    <w:rPr>
      <w:rFonts w:ascii="Trebuchet MS" w:hAnsi="Trebuchet MS"/>
      <w:sz w:val="22"/>
      <w:szCs w:val="22"/>
      <w:lang w:val="en-GB" w:eastAsia="en-US" w:bidi="ar-SA"/>
    </w:rPr>
  </w:style>
  <w:style w:type="paragraph" w:styleId="1056">
    <w:name w:val="DT T-Body"/>
    <w:next w:val="1056"/>
    <w:link w:val="1055"/>
    <w:uiPriority w:val="99"/>
    <w:pPr>
      <w:spacing w:before="60" w:after="60" w:line="300" w:lineRule="auto"/>
    </w:pPr>
    <w:rPr>
      <w:rFonts w:ascii="Trebuchet MS" w:hAnsi="Trebuchet MS"/>
      <w:sz w:val="22"/>
      <w:szCs w:val="22"/>
      <w:lang w:val="en-GB" w:eastAsia="en-US" w:bidi="ar-SA"/>
    </w:rPr>
  </w:style>
  <w:style w:type="character" w:styleId="1057">
    <w:name w:val="NormalCharacter1"/>
    <w:next w:val="1057"/>
    <w:link w:val="964"/>
    <w:uiPriority w:val="99"/>
    <w:semiHidden/>
    <w:qFormat/>
  </w:style>
  <w:style w:type="character" w:styleId="1058">
    <w:name w:val="apple-converted-space"/>
    <w:next w:val="1058"/>
    <w:link w:val="964"/>
    <w:qFormat/>
  </w:style>
  <w:style w:type="character" w:styleId="1059">
    <w:name w:val="Char Char3"/>
    <w:next w:val="1059"/>
    <w:link w:val="964"/>
    <w:rPr>
      <w:rFonts w:eastAsia="宋体"/>
      <w:sz w:val="24"/>
      <w:szCs w:val="24"/>
      <w:lang w:val="en-US" w:eastAsia="zh-CN" w:bidi="ar-SA"/>
    </w:rPr>
  </w:style>
  <w:style w:type="character" w:styleId="1060">
    <w:name w:val="font81"/>
    <w:next w:val="1060"/>
    <w:link w:val="964"/>
    <w:qFormat/>
    <w:rPr>
      <w:rFonts w:hint="eastAsia" w:ascii="宋体" w:hAnsi="宋体" w:eastAsia="宋体" w:cs="宋体"/>
      <w:b/>
      <w:color w:val="ff0000"/>
      <w:sz w:val="22"/>
      <w:szCs w:val="22"/>
      <w:u w:val="none"/>
    </w:rPr>
  </w:style>
  <w:style w:type="character" w:styleId="1061">
    <w:name w:val="font61"/>
    <w:next w:val="1061"/>
    <w:link w:val="964"/>
    <w:rPr>
      <w:rFonts w:ascii="Times New Roman" w:hAnsi="Times New Roman" w:cs="Times New Roman"/>
      <w:i w:val="0"/>
      <w:color w:val="000000"/>
      <w:sz w:val="20"/>
      <w:szCs w:val="20"/>
      <w:u w:val="none"/>
    </w:rPr>
  </w:style>
  <w:style w:type="character" w:styleId="1062">
    <w:name w:val="列出段落 字符"/>
    <w:next w:val="1062"/>
    <w:link w:val="1063"/>
    <w:uiPriority w:val="34"/>
    <w:qFormat/>
    <w:rPr>
      <w:sz w:val="21"/>
      <w:szCs w:val="24"/>
    </w:rPr>
  </w:style>
  <w:style w:type="paragraph" w:styleId="1063">
    <w:name w:val="列出段落"/>
    <w:basedOn w:val="964"/>
    <w:next w:val="1063"/>
    <w:link w:val="1062"/>
    <w:uiPriority w:val="34"/>
    <w:qFormat/>
    <w:pPr>
      <w:ind w:firstLine="420"/>
      <w:jc w:val="both"/>
      <w:widowControl w:val="off"/>
    </w:pPr>
    <w:rPr>
      <w:sz w:val="21"/>
    </w:rPr>
  </w:style>
  <w:style w:type="character" w:styleId="1064">
    <w:name w:val="Item List Char"/>
    <w:next w:val="1064"/>
    <w:link w:val="1065"/>
    <w:rPr>
      <w:rFonts w:eastAsia="宋体"/>
      <w:sz w:val="21"/>
      <w:szCs w:val="24"/>
      <w:lang w:val="en-US" w:eastAsia="zh-CN" w:bidi="ar-SA"/>
    </w:rPr>
  </w:style>
  <w:style w:type="paragraph" w:styleId="1065">
    <w:name w:val="Item List"/>
    <w:basedOn w:val="964"/>
    <w:next w:val="1065"/>
    <w:link w:val="1064"/>
    <w:pPr>
      <w:ind w:left="1701" w:hanging="567"/>
      <w:spacing w:after="50"/>
      <w:widowControl w:val="off"/>
      <w:tabs>
        <w:tab w:val="left" w:pos="420" w:leader="none"/>
        <w:tab w:val="left" w:pos="1701" w:leader="none"/>
      </w:tabs>
    </w:pPr>
    <w:rPr>
      <w:sz w:val="21"/>
    </w:rPr>
  </w:style>
  <w:style w:type="character" w:styleId="1066">
    <w:name w:val="font11"/>
    <w:next w:val="1066"/>
    <w:link w:val="964"/>
    <w:rPr>
      <w:rFonts w:ascii="Times New Roman" w:hAnsi="Times New Roman" w:cs="Times New Roman"/>
      <w:i w:val="0"/>
      <w:color w:val="000000"/>
      <w:sz w:val="20"/>
      <w:szCs w:val="20"/>
      <w:u w:val="none"/>
    </w:rPr>
  </w:style>
  <w:style w:type="character" w:styleId="1067">
    <w:name w:val="批注文字 字符"/>
    <w:next w:val="1067"/>
    <w:link w:val="964"/>
    <w:rPr>
      <w:sz w:val="24"/>
      <w:szCs w:val="24"/>
    </w:rPr>
  </w:style>
  <w:style w:type="character" w:styleId="1068">
    <w:name w:val="bumpedfont15"/>
    <w:next w:val="1068"/>
    <w:link w:val="964"/>
  </w:style>
  <w:style w:type="character" w:styleId="1069">
    <w:name w:val="Figure Char"/>
    <w:next w:val="1069"/>
    <w:link w:val="1070"/>
    <w:rPr>
      <w:rFonts w:eastAsia="宋体"/>
      <w:sz w:val="21"/>
      <w:szCs w:val="24"/>
      <w:lang w:val="en-US" w:eastAsia="zh-CN" w:bidi="ar-SA"/>
    </w:rPr>
  </w:style>
  <w:style w:type="paragraph" w:styleId="1070">
    <w:name w:val="Figure"/>
    <w:basedOn w:val="964"/>
    <w:next w:val="964"/>
    <w:link w:val="1069"/>
    <w:pPr>
      <w:jc w:val="center"/>
      <w:keepLines/>
      <w:keepNext/>
      <w:widowControl w:val="off"/>
    </w:pPr>
    <w:rPr>
      <w:sz w:val="21"/>
    </w:rPr>
  </w:style>
  <w:style w:type="character" w:styleId="1071">
    <w:name w:val="正文文本缩进 字符"/>
    <w:next w:val="1071"/>
    <w:link w:val="964"/>
    <w:uiPriority w:val="99"/>
    <w:qFormat/>
    <w:rPr>
      <w:spacing w:val="20"/>
      <w:sz w:val="21"/>
      <w:szCs w:val="24"/>
    </w:rPr>
  </w:style>
  <w:style w:type="character" w:styleId="1072">
    <w:name w:val="已访问的超链接1"/>
    <w:next w:val="1072"/>
    <w:link w:val="964"/>
    <w:uiPriority w:val="99"/>
    <w:rPr>
      <w:color w:val="800080"/>
      <w:u w:val="single"/>
    </w:rPr>
  </w:style>
  <w:style w:type="character" w:styleId="1073">
    <w:name w:val="+正文 Char3"/>
    <w:next w:val="1073"/>
    <w:link w:val="1074"/>
    <w:rPr>
      <w:sz w:val="24"/>
    </w:rPr>
  </w:style>
  <w:style w:type="paragraph" w:styleId="1074">
    <w:name w:val="+正文"/>
    <w:basedOn w:val="964"/>
    <w:next w:val="1074"/>
    <w:link w:val="1073"/>
    <w:pPr>
      <w:ind w:firstLine="200"/>
      <w:jc w:val="both"/>
      <w:spacing w:line="360" w:lineRule="auto"/>
      <w:widowControl w:val="off"/>
    </w:pPr>
    <w:rPr>
      <w:szCs w:val="20"/>
    </w:rPr>
  </w:style>
  <w:style w:type="character" w:styleId="1075">
    <w:name w:val="font01"/>
    <w:next w:val="1075"/>
    <w:link w:val="964"/>
    <w:rPr>
      <w:rFonts w:hint="eastAsia" w:ascii="微软雅黑" w:hAnsi="微软雅黑" w:eastAsia="微软雅黑" w:cs="微软雅黑"/>
      <w:i w:val="0"/>
      <w:color w:val="000000"/>
      <w:sz w:val="18"/>
      <w:szCs w:val="18"/>
      <w:u w:val="none"/>
      <w:vertAlign w:val="superscript"/>
    </w:rPr>
  </w:style>
  <w:style w:type="character" w:styleId="1076">
    <w:name w:val="脚注文本 Char1"/>
    <w:next w:val="1076"/>
    <w:link w:val="964"/>
    <w:uiPriority w:val="99"/>
    <w:rPr>
      <w:sz w:val="18"/>
      <w:szCs w:val="18"/>
    </w:rPr>
  </w:style>
  <w:style w:type="paragraph" w:styleId="1077">
    <w:name w:val="修订"/>
    <w:next w:val="1077"/>
    <w:link w:val="964"/>
    <w:uiPriority w:val="99"/>
    <w:unhideWhenUsed/>
    <w:rPr>
      <w:sz w:val="24"/>
      <w:szCs w:val="24"/>
      <w:lang w:val="en-US" w:eastAsia="zh-CN" w:bidi="ar-SA"/>
    </w:rPr>
  </w:style>
  <w:style w:type="paragraph" w:styleId="1078">
    <w:name w:val="Char Char Char1"/>
    <w:basedOn w:val="964"/>
    <w:next w:val="1078"/>
    <w:link w:val="964"/>
    <w:pPr>
      <w:ind w:left="795" w:hanging="360"/>
      <w:jc w:val="both"/>
      <w:widowControl w:val="off"/>
      <w:tabs>
        <w:tab w:val="left" w:pos="795" w:leader="none"/>
        <w:tab w:val="left" w:pos="840" w:leader="none"/>
      </w:tabs>
    </w:pPr>
    <w:rPr>
      <w:sz w:val="21"/>
      <w:szCs w:val="20"/>
    </w:rPr>
  </w:style>
  <w:style w:type="paragraph" w:styleId="1079">
    <w:name w:val="a1"/>
    <w:basedOn w:val="964"/>
    <w:next w:val="1079"/>
    <w:link w:val="964"/>
    <w:pPr>
      <w:spacing w:before="100" w:beforeAutospacing="1" w:after="100" w:afterAutospacing="1"/>
    </w:pPr>
    <w:rPr>
      <w:rFonts w:ascii="宋体" w:hAnsi="宋体" w:cs="宋体"/>
    </w:rPr>
  </w:style>
  <w:style w:type="paragraph" w:styleId="1080">
    <w:name w:val="p25"/>
    <w:basedOn w:val="964"/>
    <w:next w:val="1080"/>
    <w:link w:val="964"/>
    <w:rPr>
      <w:rFonts w:ascii="宋体" w:hAnsi="宋体" w:cs="宋体"/>
      <w:sz w:val="26"/>
      <w:szCs w:val="26"/>
    </w:rPr>
  </w:style>
  <w:style w:type="paragraph" w:styleId="1081">
    <w:name w:val="s8"/>
    <w:basedOn w:val="964"/>
    <w:next w:val="1081"/>
    <w:link w:val="964"/>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82">
    <w:name w:val="_Style 12"/>
    <w:basedOn w:val="988"/>
    <w:next w:val="1082"/>
    <w:link w:val="964"/>
    <w:pPr>
      <w:spacing w:line="360" w:lineRule="auto"/>
    </w:pPr>
  </w:style>
  <w:style w:type="paragraph" w:styleId="1083">
    <w:name w:val=" Char"/>
    <w:basedOn w:val="988"/>
    <w:next w:val="1083"/>
    <w:link w:val="964"/>
    <w:pPr>
      <w:jc w:val="both"/>
      <w:spacing w:line="360" w:lineRule="auto"/>
      <w:widowControl w:val="off"/>
    </w:pPr>
    <w:rPr>
      <w:sz w:val="21"/>
    </w:rPr>
  </w:style>
  <w:style w:type="paragraph" w:styleId="1084">
    <w:name w:val="纯文本2"/>
    <w:basedOn w:val="964"/>
    <w:next w:val="1084"/>
    <w:link w:val="964"/>
    <w:qFormat/>
    <w:rPr>
      <w:rFonts w:hint="eastAsia" w:ascii="宋体" w:hAnsi="Courier New" w:eastAsia="楷体_GB2312"/>
      <w:sz w:val="28"/>
      <w:szCs w:val="20"/>
    </w:rPr>
  </w:style>
  <w:style w:type="paragraph" w:styleId="1085">
    <w:name w:val="s7"/>
    <w:basedOn w:val="964"/>
    <w:next w:val="1085"/>
    <w:link w:val="964"/>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86">
    <w:name w:val="Char Char Char"/>
    <w:basedOn w:val="964"/>
    <w:next w:val="1086"/>
    <w:link w:val="964"/>
    <w:pPr>
      <w:ind w:left="795" w:hanging="360"/>
      <w:jc w:val="both"/>
      <w:widowControl w:val="off"/>
      <w:tabs>
        <w:tab w:val="left" w:pos="795" w:leader="none"/>
      </w:tabs>
    </w:pPr>
  </w:style>
  <w:style w:type="paragraph" w:styleId="1087">
    <w:name w:val="Default"/>
    <w:next w:val="1087"/>
    <w:link w:val="964"/>
    <w:pPr>
      <w:widowControl w:val="off"/>
    </w:pPr>
    <w:rPr>
      <w:rFonts w:ascii="Arial Unicode MS" w:eastAsia="Times New Roman" w:cs="Arial Unicode MS"/>
      <w:color w:val="000000"/>
      <w:sz w:val="24"/>
      <w:szCs w:val="24"/>
      <w:lang w:val="en-US" w:eastAsia="zh-CN" w:bidi="ar-SA"/>
    </w:rPr>
  </w:style>
  <w:style w:type="paragraph" w:styleId="1088">
    <w:name w:val="_Style 3"/>
    <w:basedOn w:val="964"/>
    <w:next w:val="1088"/>
    <w:link w:val="964"/>
    <w:pPr>
      <w:ind w:left="795" w:hanging="360"/>
      <w:jc w:val="both"/>
      <w:widowControl w:val="off"/>
      <w:tabs>
        <w:tab w:val="left" w:pos="540" w:leader="none"/>
      </w:tabs>
    </w:pPr>
  </w:style>
  <w:style w:type="paragraph" w:styleId="1089">
    <w:name w:val="样式 首行缩进:  1.48 厘米"/>
    <w:basedOn w:val="964"/>
    <w:next w:val="1089"/>
    <w:link w:val="964"/>
    <w:pPr>
      <w:ind w:firstLine="200"/>
      <w:jc w:val="both"/>
      <w:spacing w:line="288" w:lineRule="auto"/>
      <w:widowControl w:val="off"/>
    </w:pPr>
    <w:rPr>
      <w:rFonts w:ascii="宋体" w:cs="宋体"/>
      <w:color w:val="000000"/>
      <w:sz w:val="21"/>
      <w:szCs w:val="20"/>
      <w:lang w:val="zh-CN"/>
    </w:rPr>
  </w:style>
  <w:style w:type="paragraph" w:styleId="1090">
    <w:name w:val="纯文本511"/>
    <w:basedOn w:val="964"/>
    <w:next w:val="1090"/>
    <w:link w:val="964"/>
    <w:unhideWhenUsed/>
    <w:qFormat/>
    <w:rPr>
      <w:rFonts w:hint="eastAsia" w:ascii="宋体" w:hAnsi="Courier New"/>
      <w:sz w:val="28"/>
    </w:rPr>
  </w:style>
  <w:style w:type="paragraph" w:styleId="1091">
    <w:name w:val="表身（中）"/>
    <w:basedOn w:val="964"/>
    <w:next w:val="1091"/>
    <w:link w:val="964"/>
    <w:pPr>
      <w:jc w:val="center"/>
      <w:spacing w:line="300" w:lineRule="auto"/>
    </w:pPr>
    <w:rPr>
      <w:sz w:val="18"/>
      <w:szCs w:val="20"/>
    </w:rPr>
  </w:style>
  <w:style w:type="paragraph" w:styleId="1092">
    <w:name w:val="_Style 2"/>
    <w:basedOn w:val="964"/>
    <w:next w:val="1092"/>
    <w:link w:val="964"/>
    <w:uiPriority w:val="99"/>
    <w:qFormat/>
    <w:pPr>
      <w:ind w:firstLine="420"/>
    </w:pPr>
    <w:rPr>
      <w:rFonts w:ascii="宋体" w:hAnsi="Calibri"/>
      <w:sz w:val="34"/>
      <w:szCs w:val="20"/>
    </w:rPr>
  </w:style>
  <w:style w:type="paragraph" w:styleId="1093">
    <w:name w:val="List Paragraph"/>
    <w:basedOn w:val="964"/>
    <w:next w:val="1093"/>
    <w:link w:val="964"/>
    <w:uiPriority w:val="34"/>
    <w:qFormat/>
    <w:pPr>
      <w:ind w:firstLine="420"/>
      <w:jc w:val="both"/>
      <w:widowControl w:val="off"/>
    </w:pPr>
    <w:rPr>
      <w:rFonts w:ascii="Calibri" w:hAnsi="Calibri"/>
      <w:sz w:val="21"/>
      <w:szCs w:val="22"/>
    </w:rPr>
  </w:style>
  <w:style w:type="paragraph" w:styleId="1094">
    <w:name w:val="正文 A"/>
    <w:next w:val="1094"/>
    <w:link w:val="964"/>
    <w:qFormat/>
    <w:pPr>
      <w:jc w:val="both"/>
      <w:widowControl w:val="off"/>
    </w:pPr>
    <w:rPr>
      <w:rFonts w:eastAsia="Arial Unicode MS" w:cs="Arial Unicode MS"/>
      <w:color w:val="000000"/>
      <w:sz w:val="21"/>
      <w:szCs w:val="21"/>
      <w:lang w:val="en-US" w:eastAsia="zh-CN" w:bidi="ar-SA"/>
    </w:rPr>
  </w:style>
  <w:style w:type="paragraph" w:styleId="1095">
    <w:name w:val="msolistparagraph"/>
    <w:basedOn w:val="964"/>
    <w:next w:val="1095"/>
    <w:link w:val="964"/>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096">
    <w:name w:val="Char1"/>
    <w:basedOn w:val="964"/>
    <w:next w:val="1096"/>
    <w:link w:val="964"/>
    <w:pPr>
      <w:jc w:val="both"/>
      <w:widowControl w:val="off"/>
    </w:pPr>
    <w:rPr>
      <w:rFonts w:ascii="Tahoma" w:hAnsi="Tahoma"/>
      <w:szCs w:val="20"/>
    </w:rPr>
  </w:style>
  <w:style w:type="paragraph" w:styleId="1097">
    <w:name w:val="列表内容"/>
    <w:basedOn w:val="964"/>
    <w:next w:val="964"/>
    <w:link w:val="964"/>
    <w:pPr>
      <w:numPr>
        <w:ilvl w:val="0"/>
        <w:numId w:val="1"/>
      </w:numPr>
      <w:tabs>
        <w:tab w:val="left" w:pos="840" w:leader="none"/>
      </w:tabs>
    </w:pPr>
    <w:rPr>
      <w:sz w:val="18"/>
    </w:rPr>
  </w:style>
  <w:style w:type="paragraph" w:styleId="1098">
    <w:name w:val="s5"/>
    <w:basedOn w:val="964"/>
    <w:next w:val="1098"/>
    <w:link w:val="964"/>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99">
    <w:name w:val="Other|1"/>
    <w:basedOn w:val="964"/>
    <w:next w:val="1099"/>
    <w:link w:val="964"/>
    <w:qFormat/>
    <w:pPr>
      <w:ind w:firstLine="400"/>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00">
    <w:name w:val="1"/>
    <w:basedOn w:val="988"/>
    <w:next w:val="1100"/>
    <w:link w:val="964"/>
    <w:pPr>
      <w:spacing w:line="360" w:lineRule="auto"/>
    </w:pPr>
  </w:style>
  <w:style w:type="paragraph" w:styleId="1101">
    <w:name w:val="表格标题"/>
    <w:basedOn w:val="964"/>
    <w:next w:val="1101"/>
    <w:link w:val="964"/>
    <w:pPr>
      <w:jc w:val="center"/>
      <w:widowControl w:val="off"/>
    </w:pPr>
    <w:rPr>
      <w:rFonts w:ascii="宋体" w:hAnsi="宋体" w:cs="宋体"/>
      <w:b/>
      <w:bCs/>
      <w:color w:val="000000"/>
      <w:sz w:val="22"/>
      <w:szCs w:val="20"/>
    </w:rPr>
  </w:style>
  <w:style w:type="paragraph" w:styleId="1102">
    <w:name w:val="a2"/>
    <w:basedOn w:val="964"/>
    <w:next w:val="1102"/>
    <w:link w:val="964"/>
    <w:pPr>
      <w:spacing w:before="100" w:beforeAutospacing="1" w:after="100" w:afterAutospacing="1"/>
    </w:pPr>
    <w:rPr>
      <w:rFonts w:ascii="宋体" w:hAnsi="宋体" w:cs="宋体"/>
    </w:rPr>
  </w:style>
  <w:style w:type="paragraph" w:styleId="1103">
    <w:name w:val="正文 New New New New New New New New New New New New New New New New New New New New New New New New New New New New New New New New New New New"/>
    <w:next w:val="1103"/>
    <w:link w:val="964"/>
    <w:qFormat/>
    <w:pPr>
      <w:jc w:val="both"/>
      <w:widowControl w:val="off"/>
    </w:pPr>
    <w:rPr>
      <w:sz w:val="21"/>
      <w:szCs w:val="22"/>
      <w:lang w:val="en-US" w:eastAsia="zh-CN" w:bidi="ar-SA"/>
    </w:rPr>
  </w:style>
  <w:style w:type="paragraph" w:styleId="1104">
    <w:name w:val="Item Step"/>
    <w:basedOn w:val="964"/>
    <w:next w:val="1104"/>
    <w:link w:val="964"/>
    <w:pPr>
      <w:ind w:left="1554" w:hanging="420"/>
      <w:spacing w:after="50"/>
      <w:tabs>
        <w:tab w:val="left" w:pos="1134" w:leader="none"/>
      </w:tabs>
    </w:pPr>
    <w:rPr>
      <w:sz w:val="21"/>
    </w:rPr>
  </w:style>
  <w:style w:type="paragraph" w:styleId="1105">
    <w:name w:val="p17"/>
    <w:basedOn w:val="964"/>
    <w:next w:val="1105"/>
    <w:link w:val="964"/>
    <w:pPr>
      <w:ind w:firstLine="420"/>
    </w:pPr>
    <w:rPr>
      <w:rFonts w:ascii="宋体" w:hAnsi="宋体" w:cs="宋体"/>
    </w:rPr>
  </w:style>
  <w:style w:type="paragraph" w:styleId="1106">
    <w:name w:val="正文1"/>
    <w:basedOn w:val="964"/>
    <w:next w:val="964"/>
    <w:link w:val="964"/>
    <w:qFormat/>
    <w:pPr>
      <w:ind w:left="420" w:firstLine="527"/>
      <w:spacing w:before="120" w:line="360" w:lineRule="auto"/>
    </w:pPr>
    <w:rPr>
      <w:rFonts w:ascii="宋体" w:hAnsi="宋体"/>
    </w:rPr>
  </w:style>
  <w:style w:type="paragraph" w:styleId="1107">
    <w:name w:val="_Style 36"/>
    <w:basedOn w:val="988"/>
    <w:next w:val="1107"/>
    <w:link w:val="964"/>
    <w:pPr>
      <w:jc w:val="both"/>
      <w:spacing w:line="360" w:lineRule="auto"/>
      <w:widowControl w:val="off"/>
    </w:pPr>
    <w:rPr>
      <w:szCs w:val="20"/>
    </w:rPr>
  </w:style>
  <w:style w:type="paragraph" w:styleId="1108">
    <w:name w:val="H-TextFormat"/>
    <w:next w:val="1108"/>
    <w:link w:val="964"/>
    <w:rPr>
      <w:rFonts w:ascii="Arial" w:hAnsi="Arial"/>
      <w:sz w:val="22"/>
      <w:lang w:val="en-GB" w:eastAsia="en-US" w:bidi="ar-SA"/>
    </w:rPr>
  </w:style>
  <w:style w:type="paragraph" w:styleId="1109">
    <w:name w:val="Char Char Char Char Char Char Char Char Char1 Char"/>
    <w:basedOn w:val="988"/>
    <w:next w:val="1109"/>
    <w:link w:val="964"/>
    <w:pPr>
      <w:jc w:val="both"/>
      <w:spacing w:line="360" w:lineRule="auto"/>
      <w:widowControl w:val="off"/>
    </w:pPr>
    <w:rPr>
      <w:rFonts w:ascii="Tahoma" w:hAnsi="Tahoma"/>
    </w:rPr>
  </w:style>
  <w:style w:type="paragraph" w:styleId="1110">
    <w:name w:val="MyPoints"/>
    <w:basedOn w:val="964"/>
    <w:next w:val="1110"/>
    <w:link w:val="964"/>
    <w:pPr>
      <w:ind w:left="936" w:hanging="360"/>
    </w:pPr>
    <w:rPr>
      <w:rFonts w:ascii="Century Gothic" w:hAnsi="Century Gothic"/>
      <w:sz w:val="20"/>
      <w:szCs w:val="20"/>
      <w:lang w:val="en-GB" w:eastAsia="en-US"/>
    </w:rPr>
  </w:style>
  <w:style w:type="paragraph" w:styleId="1111">
    <w:name w:val=" Char Char Char1 Char Char Char Char"/>
    <w:basedOn w:val="964"/>
    <w:next w:val="1111"/>
    <w:link w:val="964"/>
    <w:pPr>
      <w:jc w:val="left"/>
      <w:spacing w:after="160" w:line="240" w:lineRule="exact"/>
      <w:widowControl/>
    </w:pPr>
  </w:style>
  <w:style w:type="paragraph" w:styleId="1112">
    <w:name w:val="Char Char Char Char Char Char Char Char Char1 Char1"/>
    <w:basedOn w:val="988"/>
    <w:next w:val="1112"/>
    <w:link w:val="964"/>
    <w:pPr>
      <w:jc w:val="both"/>
      <w:spacing w:line="360" w:lineRule="auto"/>
      <w:widowControl w:val="off"/>
    </w:pPr>
    <w:rPr>
      <w:rFonts w:ascii="Tahoma" w:hAnsi="Tahoma"/>
    </w:rPr>
  </w:style>
  <w:style w:type="paragraph" w:styleId="1113">
    <w:name w:val="Char Char Char Char"/>
    <w:basedOn w:val="988"/>
    <w:next w:val="1113"/>
    <w:link w:val="964"/>
    <w:pPr>
      <w:jc w:val="both"/>
      <w:spacing w:line="360" w:lineRule="auto"/>
      <w:widowControl w:val="off"/>
    </w:pPr>
    <w:rPr>
      <w:szCs w:val="20"/>
    </w:rPr>
  </w:style>
  <w:style w:type="paragraph" w:styleId="1114">
    <w:name w:val="纯文本11"/>
    <w:basedOn w:val="964"/>
    <w:next w:val="1114"/>
    <w:link w:val="964"/>
    <w:qFormat/>
    <w:pPr>
      <w:jc w:val="left"/>
      <w:widowControl/>
    </w:pPr>
    <w:rPr>
      <w:rFonts w:ascii="宋体" w:hAnsi="Courier New" w:cs="Times New Roman"/>
      <w:sz w:val="26"/>
      <w:szCs w:val="22"/>
    </w:rPr>
  </w:style>
  <w:style w:type="paragraph" w:styleId="1115">
    <w:name w:val="正文 New"/>
    <w:next w:val="1115"/>
    <w:link w:val="964"/>
    <w:uiPriority w:val="99"/>
    <w:pPr>
      <w:jc w:val="both"/>
      <w:widowControl w:val="off"/>
    </w:pPr>
    <w:rPr>
      <w:sz w:val="21"/>
      <w:szCs w:val="24"/>
      <w:lang w:val="en-US" w:eastAsia="zh-CN" w:bidi="ar-SA"/>
    </w:rPr>
  </w:style>
  <w:style w:type="paragraph" w:styleId="1116">
    <w:name w:val="Plain Text1"/>
    <w:basedOn w:val="964"/>
    <w:next w:val="1116"/>
    <w:link w:val="964"/>
    <w:qFormat/>
    <w:pPr>
      <w:jc w:val="left"/>
      <w:widowControl/>
    </w:pPr>
    <w:rPr>
      <w:rFonts w:ascii="宋体" w:hAnsi="Courier New" w:eastAsia="楷体_GB2312"/>
      <w:sz w:val="26"/>
    </w:rPr>
  </w:style>
  <w:style w:type="paragraph" w:styleId="1117">
    <w:name w:val="列表段落1"/>
    <w:basedOn w:val="964"/>
    <w:next w:val="1117"/>
    <w:link w:val="964"/>
    <w:uiPriority w:val="34"/>
    <w:qFormat/>
    <w:pPr>
      <w:ind w:firstLine="420"/>
      <w:jc w:val="both"/>
      <w:widowControl w:val="off"/>
    </w:pPr>
    <w:rPr>
      <w:sz w:val="21"/>
      <w:szCs w:val="20"/>
    </w:rPr>
  </w:style>
  <w:style w:type="paragraph" w:styleId="1118">
    <w:name w:val="表格正文"/>
    <w:basedOn w:val="964"/>
    <w:next w:val="1118"/>
    <w:link w:val="964"/>
    <w:pPr>
      <w:widowControl w:val="off"/>
    </w:pPr>
    <w:rPr>
      <w:rFonts w:ascii="宋体" w:hAnsi="宋体" w:cs="宋体"/>
      <w:color w:val="000000"/>
      <w:sz w:val="22"/>
      <w:szCs w:val="20"/>
    </w:rPr>
  </w:style>
  <w:style w:type="paragraph" w:styleId="1119">
    <w:name w:val="p0"/>
    <w:basedOn w:val="964"/>
    <w:next w:val="1119"/>
    <w:link w:val="964"/>
    <w:pPr>
      <w:jc w:val="both"/>
    </w:pPr>
    <w:rPr>
      <w:sz w:val="21"/>
      <w:szCs w:val="21"/>
    </w:rPr>
  </w:style>
  <w:style w:type="paragraph" w:styleId="1120">
    <w:name w:val="列出段落1"/>
    <w:basedOn w:val="964"/>
    <w:next w:val="1120"/>
    <w:link w:val="964"/>
    <w:uiPriority w:val="34"/>
    <w:qFormat/>
    <w:pPr>
      <w:ind w:firstLine="420"/>
      <w:jc w:val="both"/>
      <w:widowControl w:val="off"/>
    </w:pPr>
    <w:rPr>
      <w:rFonts w:ascii="Calibri" w:hAnsi="Calibri"/>
      <w:sz w:val="21"/>
      <w:szCs w:val="22"/>
    </w:rPr>
  </w:style>
  <w:style w:type="paragraph" w:styleId="1121">
    <w:name w:val="CM37"/>
    <w:basedOn w:val="964"/>
    <w:next w:val="964"/>
    <w:link w:val="964"/>
    <w:pPr>
      <w:spacing w:after="533"/>
      <w:widowControl w:val="off"/>
    </w:pPr>
    <w:rPr>
      <w:rFonts w:ascii="宋体"/>
    </w:rPr>
  </w:style>
  <w:style w:type="paragraph" w:styleId="1122">
    <w:name w:val="列出段落2"/>
    <w:basedOn w:val="964"/>
    <w:next w:val="1122"/>
    <w:link w:val="964"/>
    <w:pPr>
      <w:ind w:firstLine="420"/>
      <w:jc w:val="both"/>
      <w:widowControl w:val="off"/>
    </w:pPr>
    <w:rPr>
      <w:sz w:val="21"/>
      <w:szCs w:val="20"/>
    </w:rPr>
  </w:style>
  <w:style w:type="paragraph" w:styleId="1123">
    <w:name w:val="Char2"/>
    <w:basedOn w:val="988"/>
    <w:next w:val="1123"/>
    <w:link w:val="964"/>
    <w:pPr>
      <w:jc w:val="both"/>
      <w:spacing w:line="360" w:lineRule="auto"/>
      <w:widowControl w:val="off"/>
    </w:pPr>
    <w:rPr>
      <w:sz w:val="21"/>
    </w:rPr>
  </w:style>
  <w:style w:type="paragraph" w:styleId="1124">
    <w:name w:val=" Char Char Char"/>
    <w:basedOn w:val="964"/>
    <w:next w:val="1124"/>
    <w:link w:val="964"/>
    <w:pPr>
      <w:ind w:left="795" w:hanging="360"/>
      <w:jc w:val="both"/>
      <w:widowControl w:val="off"/>
      <w:tabs>
        <w:tab w:val="left" w:pos="795" w:leader="none"/>
      </w:tabs>
    </w:pPr>
  </w:style>
  <w:style w:type="paragraph" w:styleId="1125">
    <w:name w:val="Plain Text"/>
    <w:basedOn w:val="964"/>
    <w:next w:val="1125"/>
    <w:link w:val="964"/>
    <w:qFormat/>
    <w:pPr>
      <w:jc w:val="both"/>
      <w:widowControl w:val="off"/>
    </w:pPr>
    <w:rPr>
      <w:rFonts w:ascii="宋体" w:hAnsi="Courier New" w:eastAsia="楷体_GB2312"/>
      <w:sz w:val="26"/>
      <w:szCs w:val="20"/>
    </w:rPr>
  </w:style>
  <w:style w:type="paragraph" w:styleId="1126">
    <w:name w:val=" Char Char Char Char Char Char Char Char Char1 Char"/>
    <w:basedOn w:val="988"/>
    <w:next w:val="1126"/>
    <w:link w:val="964"/>
    <w:pPr>
      <w:jc w:val="both"/>
      <w:spacing w:line="360" w:lineRule="auto"/>
      <w:widowControl w:val="off"/>
    </w:pPr>
    <w:rPr>
      <w:rFonts w:ascii="Tahoma" w:hAnsi="Tahoma"/>
    </w:rPr>
  </w:style>
  <w:style w:type="paragraph" w:styleId="1127">
    <w:name w:val="正文 New New"/>
    <w:next w:val="1127"/>
    <w:link w:val="964"/>
    <w:qFormat/>
    <w:pPr>
      <w:jc w:val="both"/>
      <w:widowControl w:val="off"/>
    </w:pPr>
    <w:rPr>
      <w:sz w:val="21"/>
      <w:szCs w:val="24"/>
      <w:lang w:val="en-US" w:eastAsia="zh-CN" w:bidi="ar-SA"/>
    </w:rPr>
  </w:style>
  <w:style w:type="paragraph" w:styleId="1128">
    <w:name w:val="表身（左）"/>
    <w:next w:val="1128"/>
    <w:link w:val="964"/>
    <w:pPr>
      <w:spacing w:line="300" w:lineRule="auto"/>
    </w:pPr>
    <w:rPr>
      <w:sz w:val="16"/>
      <w:lang w:val="en-US" w:eastAsia="zh-CN" w:bidi="ar-SA"/>
    </w:rPr>
  </w:style>
  <w:style w:type="paragraph" w:styleId="1129">
    <w:name w:val="表项"/>
    <w:next w:val="964"/>
    <w:link w:val="964"/>
    <w:pPr>
      <w:jc w:val="center"/>
      <w:keepNext/>
      <w:spacing w:line="300" w:lineRule="auto"/>
    </w:pPr>
    <w:rPr>
      <w:rFonts w:ascii="Arial" w:hAnsi="Arial" w:eastAsia="黑体"/>
      <w:sz w:val="18"/>
      <w:lang w:val="en-US" w:eastAsia="zh-CN" w:bidi="ar-SA"/>
    </w:rPr>
  </w:style>
  <w:style w:type="paragraph" w:styleId="1130">
    <w:name w:val="首行缩进"/>
    <w:basedOn w:val="964"/>
    <w:next w:val="1130"/>
    <w:link w:val="964"/>
    <w:qFormat/>
    <w:pPr>
      <w:ind w:firstLine="480"/>
    </w:pPr>
    <w:rPr>
      <w:szCs w:val="20"/>
      <w:lang w:val="zh-CN"/>
    </w:rPr>
  </w:style>
  <w:style w:type="paragraph" w:styleId="1131">
    <w:name w:val=" Char1"/>
    <w:basedOn w:val="964"/>
    <w:next w:val="1131"/>
    <w:link w:val="964"/>
    <w:pPr>
      <w:jc w:val="both"/>
      <w:widowControl w:val="off"/>
    </w:pPr>
    <w:rPr>
      <w:rFonts w:ascii="Tahoma" w:hAnsi="Tahoma"/>
      <w:szCs w:val="20"/>
    </w:rPr>
  </w:style>
  <w:style w:type="paragraph" w:styleId="1132">
    <w:name w:val="Char"/>
    <w:basedOn w:val="964"/>
    <w:next w:val="1132"/>
    <w:link w:val="964"/>
    <w:pPr>
      <w:jc w:val="both"/>
      <w:widowControl w:val="off"/>
    </w:pPr>
    <w:rPr>
      <w:rFonts w:ascii="Tahoma" w:hAnsi="Tahoma" w:cs="Tahoma"/>
    </w:rPr>
  </w:style>
  <w:style w:type="paragraph" w:styleId="1133">
    <w:name w:val="NormalParagraphStyle"/>
    <w:basedOn w:val="964"/>
    <w:next w:val="1133"/>
    <w:link w:val="964"/>
    <w:pPr>
      <w:jc w:val="both"/>
      <w:spacing w:line="288" w:lineRule="auto"/>
      <w:widowControl w:val="off"/>
    </w:pPr>
    <w:rPr>
      <w:rFonts w:ascii="宋体" w:cs="宋体"/>
      <w:color w:val="000000"/>
      <w:lang w:val="zh-CN"/>
    </w:rPr>
  </w:style>
  <w:style w:type="paragraph" w:styleId="1134">
    <w:name w:val="Char Char Char1 Char Char Char Char"/>
    <w:basedOn w:val="964"/>
    <w:next w:val="1134"/>
    <w:link w:val="964"/>
    <w:pPr>
      <w:spacing w:after="160" w:line="240" w:lineRule="exact"/>
    </w:pPr>
  </w:style>
  <w:style w:type="table" w:styleId="1135">
    <w:name w:val="网格型1"/>
    <w:basedOn w:val="975"/>
    <w:next w:val="1135"/>
    <w:link w:val="964"/>
    <w:uiPriority w:val="59"/>
    <w:unhideWhenUsed/>
    <w:qFormat/>
    <w:rPr>
      <w:rFonts w:ascii="Calibri" w:hAnsi="Calibri" w:eastAsia="宋体" w:cs="Times New Roman"/>
    </w:rPr>
    <w:tblPr/>
  </w:style>
  <w:style w:type="table" w:styleId="1136">
    <w:name w:val="Table Normal"/>
    <w:basedOn w:val="975"/>
    <w:next w:val="1136"/>
    <w:link w:val="964"/>
    <w:qFormat/>
    <w:rPr>
      <w:lang w:val="en-US" w:eastAsia="zh-CN" w:bidi="ar-SA"/>
    </w:rPr>
    <w:tblPr/>
  </w:style>
  <w:style w:type="paragraph" w:styleId="1137">
    <w:name w:val="WPSOffice手动目录 1"/>
    <w:next w:val="1137"/>
    <w:link w:val="964"/>
    <w:rPr>
      <w:lang w:val="en-US" w:eastAsia="zh-CN" w:bidi="ar-SA"/>
    </w:rPr>
  </w:style>
  <w:style w:type="paragraph" w:styleId="1138">
    <w:name w:val="普通(网站)1"/>
    <w:next w:val="1138"/>
    <w:link w:val="964"/>
    <w:unhideWhenUsed/>
    <w:qFormat/>
    <w:pPr>
      <w:spacing w:before="100" w:beforeAutospacing="1" w:after="100" w:afterAutospacing="1"/>
    </w:pPr>
    <w:rPr>
      <w:rFonts w:ascii="宋体" w:hAnsi="宋体" w:cs="宋体"/>
      <w:sz w:val="24"/>
      <w:szCs w:val="24"/>
      <w:lang w:val="en-US" w:eastAsia="zh-CN" w:bidi="ar-SA"/>
    </w:rPr>
  </w:style>
  <w:style w:type="paragraph" w:styleId="1139">
    <w:name w:val="正文缩进11"/>
    <w:basedOn w:val="964"/>
    <w:next w:val="964"/>
    <w:link w:val="964"/>
    <w:qFormat/>
    <w:pPr>
      <w:ind w:firstLine="420"/>
      <w:widowControl w:val="off"/>
    </w:pPr>
    <w:rPr>
      <w:rFonts w:eastAsia="楷体_GB2312"/>
      <w:szCs w:val="20"/>
    </w:rPr>
  </w:style>
  <w:style w:type="character" w:styleId="1140">
    <w:name w:val="font31"/>
    <w:basedOn w:val="974"/>
    <w:next w:val="1140"/>
    <w:link w:val="964"/>
    <w:rPr>
      <w:rFonts w:hint="eastAsia" w:ascii="宋体" w:hAnsi="宋体" w:eastAsia="宋体" w:cs="宋体"/>
      <w:i w:val="0"/>
      <w:iCs w:val="0"/>
      <w:color w:val="000000"/>
      <w:sz w:val="24"/>
      <w:szCs w:val="24"/>
      <w:u w:val="none"/>
    </w:rPr>
  </w:style>
  <w:style w:type="character" w:styleId="1141" w:default="1">
    <w:name w:val="Default Paragraph Font"/>
    <w:uiPriority w:val="1"/>
    <w:semiHidden/>
    <w:unhideWhenUsed/>
  </w:style>
  <w:style w:type="numbering" w:styleId="1142" w:default="1">
    <w:name w:val="No List"/>
    <w:uiPriority w:val="99"/>
    <w:semiHidden/>
    <w:unhideWhenUsed/>
  </w:style>
  <w:style w:type="table" w:styleId="11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符美婷</cp:lastModifiedBy>
  <cp:revision>10</cp:revision>
  <dcterms:created xsi:type="dcterms:W3CDTF">2022-02-16T13:53:00Z</dcterms:created>
  <dcterms:modified xsi:type="dcterms:W3CDTF">2026-07-10T08:06:43Z</dcterms:modified>
</cp:coreProperties>
</file>