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普尔泰项目配套雨污水管网工程</w:t>
      </w:r>
      <w:r/>
    </w:p>
    <w:p>
      <w:pPr>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JSZC-320411001-QFZB-C2026-0011</w:t>
      </w:r>
      <w:r/>
    </w:p>
    <w:p>
      <w:pPr>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江苏常州滨江经济开发区管理委员会（本级）</w:t>
      </w:r>
      <w:r/>
    </w:p>
    <w:p>
      <w:pPr>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6"/>
          <w:szCs w:val="36"/>
          <w:highlight w:val="none"/>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rPr>
        <w:t xml:space="preserve">常州青枫招标有限公司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983"/>
        <w:rPr>
          <w:rFonts w:hint="eastAsia" w:cs="宋体"/>
          <w:color w:val="auto"/>
          <w:highlight w:val="none"/>
        </w:rPr>
      </w:pPr>
      <w:r>
        <w:rPr>
          <w:rFonts w:hint="eastAsia" w:cs="宋体"/>
          <w:color w:val="auto"/>
          <w:highlight w:val="none"/>
        </w:rPr>
      </w:r>
      <w:r/>
    </w:p>
    <w:p>
      <w:pPr>
        <w:jc w:val="center"/>
        <w:spacing w:line="360" w:lineRule="auto"/>
        <w:rPr>
          <w:rFonts w:hint="eastAsia" w:ascii="宋体" w:hAnsi="宋体" w:cs="宋体"/>
          <w:b/>
          <w:color w:val="auto"/>
          <w:sz w:val="44"/>
          <w:szCs w:val="44"/>
          <w:highlight w:val="none"/>
        </w:rPr>
        <w:outlineLvl w:val="0"/>
      </w:pPr>
      <w:r/>
      <w:bookmarkStart w:id="0" w:name="_Toc104818924"/>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pStyle w:val="958"/>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958"/>
        <w:spacing w:line="600" w:lineRule="auto"/>
        <w:rPr>
          <w:rFonts w:hint="eastAsia"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977"/>
          <w:rFonts w:hint="eastAsia" w:cs="宋体"/>
          <w:color w:val="auto"/>
          <w:sz w:val="28"/>
          <w:szCs w:val="28"/>
          <w:highlight w:val="none"/>
        </w:rPr>
        <w:fldChar w:fldCharType="end"/>
      </w:r>
      <w:r/>
    </w:p>
    <w:p>
      <w:pPr>
        <w:pStyle w:val="958"/>
        <w:spacing w:line="600" w:lineRule="auto"/>
        <w:rPr>
          <w:rFonts w:hint="eastAsia"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977"/>
          <w:rFonts w:hint="eastAsia" w:cs="宋体"/>
          <w:color w:val="auto"/>
          <w:sz w:val="28"/>
          <w:szCs w:val="28"/>
          <w:highlight w:val="none"/>
        </w:rPr>
        <w:fldChar w:fldCharType="end"/>
      </w:r>
      <w:r/>
    </w:p>
    <w:p>
      <w:pPr>
        <w:pStyle w:val="958"/>
        <w:spacing w:line="600" w:lineRule="auto"/>
        <w:rPr>
          <w:rFonts w:eastAsia="宋体"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977"/>
          <w:rFonts w:hint="eastAsia" w:cs="宋体"/>
          <w:color w:val="auto"/>
          <w:sz w:val="28"/>
          <w:szCs w:val="28"/>
          <w:highlight w:val="none"/>
        </w:rPr>
        <w:fldChar w:fldCharType="end"/>
      </w:r>
      <w:r>
        <w:rPr>
          <w:rStyle w:val="977"/>
          <w:rFonts w:hint="eastAsia" w:cs="宋体"/>
          <w:color w:val="auto"/>
          <w:sz w:val="28"/>
          <w:szCs w:val="28"/>
          <w:highlight w:val="none"/>
          <w:lang w:val="en-US" w:eastAsia="zh-CN"/>
        </w:rPr>
        <w:t xml:space="preserve">0</w:t>
      </w:r>
      <w:r/>
    </w:p>
    <w:p>
      <w:pPr>
        <w:pStyle w:val="958"/>
        <w:spacing w:line="600" w:lineRule="auto"/>
        <w:rPr>
          <w:rFonts w:hint="eastAsia" w:eastAsia="宋体"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77"/>
          <w:rFonts w:hint="eastAsia" w:cs="宋体"/>
          <w:color w:val="auto"/>
          <w:sz w:val="28"/>
          <w:szCs w:val="28"/>
          <w:highlight w:val="none"/>
        </w:rPr>
        <w:fldChar w:fldCharType="end"/>
      </w:r>
      <w:r>
        <w:rPr>
          <w:rStyle w:val="977"/>
          <w:rFonts w:hint="eastAsia" w:cs="宋体"/>
          <w:color w:val="auto"/>
          <w:sz w:val="28"/>
          <w:szCs w:val="28"/>
          <w:highlight w:val="none"/>
          <w:lang w:val="en-US" w:eastAsia="zh-CN"/>
        </w:rPr>
        <w:t xml:space="preserve">0</w:t>
      </w:r>
      <w:r/>
    </w:p>
    <w:p>
      <w:pPr>
        <w:pStyle w:val="958"/>
        <w:spacing w:line="600" w:lineRule="auto"/>
        <w:rPr>
          <w:rFonts w:hint="eastAsia" w:eastAsia="宋体"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77"/>
          <w:rFonts w:hint="eastAsia" w:cs="宋体"/>
          <w:color w:val="auto"/>
          <w:sz w:val="28"/>
          <w:szCs w:val="28"/>
          <w:highlight w:val="none"/>
        </w:rPr>
        <w:fldChar w:fldCharType="end"/>
      </w:r>
      <w:r>
        <w:rPr>
          <w:rStyle w:val="977"/>
          <w:rFonts w:hint="eastAsia" w:cs="宋体"/>
          <w:color w:val="auto"/>
          <w:sz w:val="28"/>
          <w:szCs w:val="28"/>
          <w:highlight w:val="none"/>
          <w:lang w:val="en-US" w:eastAsia="zh-CN"/>
        </w:rPr>
        <w:t xml:space="preserve">2</w:t>
      </w:r>
      <w:r/>
    </w:p>
    <w:p>
      <w:pPr>
        <w:pStyle w:val="958"/>
        <w:spacing w:line="600" w:lineRule="auto"/>
        <w:rPr>
          <w:rFonts w:hint="default" w:eastAsia="宋体" w:cs="宋体"/>
          <w:b w:val="0"/>
          <w:color w:val="auto"/>
          <w:sz w:val="28"/>
          <w:szCs w:val="28"/>
          <w:highlight w:val="none"/>
          <w:lang w:val="en-US"/>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977"/>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40</w:t>
      </w:r>
      <w:r/>
    </w:p>
    <w:p>
      <w:pPr>
        <w:pStyle w:val="958"/>
        <w:spacing w:line="600" w:lineRule="auto"/>
        <w:rPr>
          <w:rFonts w:hint="eastAsia" w:cs="宋体"/>
          <w:b w:val="0"/>
          <w:color w:val="auto"/>
          <w:sz w:val="28"/>
          <w:szCs w:val="28"/>
          <w:highlight w:val="none"/>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pPr>
      <w:r>
        <w:rPr>
          <w:rFonts w:hint="eastAsia" w:cs="宋体"/>
          <w:b w:val="0"/>
          <w:color w:val="auto"/>
          <w:sz w:val="28"/>
          <w:szCs w:val="28"/>
          <w:highlight w:val="none"/>
        </w:rPr>
        <w:fldChar w:fldCharType="end"/>
      </w:r>
      <w:r/>
    </w:p>
    <w:p>
      <w:pPr>
        <w:pStyle w:val="958"/>
        <w:jc w:val="center"/>
        <w:spacing w:line="600" w:lineRule="auto"/>
        <w:rPr>
          <w:rFonts w:hint="eastAsia" w:ascii="宋体" w:hAnsi="宋体" w:cs="宋体"/>
          <w:color w:val="auto"/>
          <w:sz w:val="32"/>
          <w:szCs w:val="32"/>
          <w:highlight w:val="none"/>
        </w:rPr>
      </w:pPr>
      <w:r>
        <w:rPr>
          <w:rFonts w:hint="eastAsia" w:ascii="宋体" w:hAnsi="宋体" w:cs="宋体"/>
          <w:b/>
          <w:color w:val="auto"/>
          <w:sz w:val="32"/>
          <w:szCs w:val="32"/>
          <w:highlight w:val="none"/>
        </w:rPr>
        <w:t xml:space="preserve">第一章   采购邀请</w:t>
      </w:r>
      <w:r/>
    </w:p>
    <w:p>
      <w:pPr>
        <w:keepLines w:val="0"/>
        <w:keepNext w:val="0"/>
        <w:pageBreakBefore w:val="0"/>
        <w:spacing w:line="420" w:lineRule="exact"/>
        <w:rPr>
          <w:rFonts w:hint="eastAsia"/>
          <w:b/>
          <w:bCs/>
          <w:highlight w:val="none"/>
        </w:rPr>
      </w:pPr>
      <w:r>
        <w:rPr>
          <w:rFonts w:hint="eastAsia"/>
          <w:b/>
          <w:bCs/>
          <w:highlight w:val="none"/>
        </w:rPr>
        <w:t xml:space="preserve">一、项目基本情况</w:t>
      </w:r>
      <w:r/>
    </w:p>
    <w:p>
      <w:pPr>
        <w:ind w:firstLine="420"/>
        <w:keepLines w:val="0"/>
        <w:keepNext w:val="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JSZC-320411001-QFZB-C2026-0011</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普尔泰项目配套雨污水管网工程</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keepLines w:val="0"/>
        <w:keepNext w:val="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b/>
          <w:bCs/>
          <w:color w:val="auto"/>
          <w:szCs w:val="21"/>
          <w:highlight w:val="none"/>
          <w:lang w:val="en-US" w:eastAsia="zh-CN"/>
        </w:rPr>
        <w:t xml:space="preserve">150.00万元</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w:t>
      </w:r>
      <w:r>
        <w:rPr>
          <w:rFonts w:hint="eastAsia" w:ascii="宋体" w:hAnsi="宋体" w:cs="宋体"/>
          <w:color w:val="auto"/>
          <w:szCs w:val="21"/>
          <w:highlight w:val="none"/>
          <w:lang w:eastAsia="zh-CN"/>
        </w:rPr>
        <w:t xml:space="preserve">最高投标限价</w:t>
      </w:r>
      <w:r>
        <w:rPr>
          <w:rFonts w:hint="eastAsia" w:ascii="宋体" w:hAnsi="宋体" w:eastAsia="宋体" w:cs="宋体"/>
          <w:color w:val="auto"/>
          <w:szCs w:val="21"/>
          <w:highlight w:val="none"/>
        </w:rPr>
        <w:t xml:space="preserve">：</w:t>
      </w:r>
      <w:r>
        <w:rPr>
          <w:rFonts w:hint="eastAsia" w:ascii="宋体" w:hAnsi="宋体" w:cs="宋体"/>
          <w:b/>
          <w:bCs/>
          <w:color w:val="auto"/>
          <w:szCs w:val="21"/>
          <w:highlight w:val="none"/>
          <w:lang w:val="en-US" w:eastAsia="zh-CN"/>
        </w:rPr>
        <w:t xml:space="preserve">129.691057万元</w:t>
      </w:r>
      <w:r/>
    </w:p>
    <w:p>
      <w:pPr>
        <w:ind w:firstLine="420"/>
        <w:keepLines w:val="0"/>
        <w:keepNext w:val="0"/>
        <w:pageBreakBefore w:val="0"/>
        <w:spacing w:line="420" w:lineRule="exact"/>
        <w:widowControl/>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b w:val="0"/>
          <w:bCs w:val="0"/>
          <w:color w:val="auto"/>
          <w:szCs w:val="21"/>
          <w:highlight w:val="none"/>
          <w:lang w:val="en-US" w:eastAsia="zh-CN"/>
        </w:rPr>
        <w:t xml:space="preserve">本项目为</w:t>
      </w:r>
      <w:r>
        <w:rPr>
          <w:rFonts w:hint="eastAsia" w:ascii="宋体" w:hAnsi="宋体" w:cs="宋体"/>
          <w:b w:val="0"/>
          <w:bCs w:val="0"/>
          <w:color w:val="auto"/>
          <w:szCs w:val="21"/>
          <w:highlight w:val="none"/>
          <w:u w:val="none"/>
          <w:lang w:eastAsia="zh-CN"/>
        </w:rPr>
        <w:t xml:space="preserve">普尔泰项目配套雨污水管网工程，</w:t>
      </w:r>
      <w:r>
        <w:rPr>
          <w:rFonts w:hint="eastAsia" w:ascii="宋体" w:hAnsi="宋体" w:eastAsia="宋体" w:cs="宋体"/>
          <w:b w:val="0"/>
          <w:bCs w:val="0"/>
          <w:color w:val="auto"/>
          <w:szCs w:val="21"/>
          <w:highlight w:val="none"/>
          <w:lang w:val="en-US" w:eastAsia="zh-CN"/>
        </w:rPr>
        <w:t xml:space="preserve">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 xml:space="preserve">质保服务</w:t>
      </w:r>
      <w:r>
        <w:rPr>
          <w:rFonts w:hint="eastAsia" w:ascii="宋体" w:hAnsi="宋体" w:eastAsia="宋体" w:cs="宋体"/>
          <w:b w:val="0"/>
          <w:bCs w:val="0"/>
          <w:color w:val="auto"/>
          <w:szCs w:val="21"/>
          <w:highlight w:val="none"/>
          <w:lang w:val="en-US" w:eastAsia="zh-CN"/>
        </w:rPr>
        <w:t xml:space="preserve">和竞争性磋商文件所要求的相关工程等全部内容。</w:t>
      </w:r>
      <w:r/>
    </w:p>
    <w:p>
      <w:pPr>
        <w:ind w:firstLine="420"/>
        <w:keepLines w:val="0"/>
        <w:keepNext w:val="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60日历天。</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二、申请人的资格要求（须同时满足）</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2.1中小企业政策</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3.3其他特定资格要求：</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3.3.1具备有效的市政公用工程施工总承包三级及以上资质,同时具有有效的安全生产许可证；</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3.3.2项目经理具有有效的市政公用工程二级及以上注册建造师资格,同时具有有效的安全生产考核合格证书（B证）。</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三、获取采购文件</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none"/>
        </w:rPr>
        <w:t xml:space="preserve">自</w:t>
      </w:r>
      <w:r>
        <w:rPr>
          <w:rFonts w:hint="eastAsia" w:ascii="宋体" w:hAnsi="宋体" w:cs="宋体"/>
          <w:b/>
          <w:bCs/>
          <w:color w:val="auto"/>
          <w:szCs w:val="21"/>
          <w:highlight w:val="none"/>
          <w:u w:val="none"/>
          <w:lang w:eastAsia="zh-CN"/>
        </w:rPr>
        <w:t xml:space="preserve">磋商文件</w:t>
      </w:r>
      <w:r>
        <w:rPr>
          <w:rFonts w:hint="eastAsia" w:ascii="宋体" w:hAnsi="宋体" w:cs="宋体"/>
          <w:b/>
          <w:bCs/>
          <w:color w:val="auto"/>
          <w:szCs w:val="21"/>
          <w:highlight w:val="none"/>
          <w:u w:val="none"/>
        </w:rPr>
        <w:t xml:space="preserve">公告发布之日起5个工作日</w:t>
      </w:r>
      <w:r>
        <w:rPr>
          <w:rFonts w:hint="eastAsia" w:ascii="宋体" w:hAnsi="宋体" w:cs="宋体"/>
          <w:color w:val="auto"/>
          <w:szCs w:val="21"/>
          <w:highlight w:val="none"/>
          <w:u w:val="none"/>
          <w:lang w:bidi="ar"/>
        </w:rPr>
        <w:t xml:space="preserve">。</w:t>
      </w:r>
      <w:r/>
    </w:p>
    <w:p>
      <w:pPr>
        <w:ind w:firstLine="420"/>
        <w:jc w:val="left"/>
        <w:keepLines w:val="0"/>
        <w:keepNext w:val="0"/>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left="0" w:right="0" w:firstLine="420"/>
        <w:jc w:val="both"/>
        <w:keepLines w:val="0"/>
        <w:keepNext w:val="0"/>
        <w:pageBreakBefore w:val="0"/>
        <w:spacing w:before="0" w:after="0" w:line="420" w:lineRule="exac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TW" w:bidi="ar"/>
        </w:rPr>
        <w:t xml:space="preserve">3.方式：</w:t>
      </w:r>
      <w:r>
        <w:rPr>
          <w:rFonts w:ascii="宋体" w:hAnsi="宋体" w:eastAsia="宋体" w:cs="宋体"/>
          <w:color w:val="000000"/>
          <w:sz w:val="21"/>
          <w:highlight w:val="none"/>
        </w:rPr>
        <w:t xml:space="preserve">供应商</w:t>
      </w:r>
      <w:r>
        <w:rPr>
          <w:rFonts w:hint="eastAsia" w:ascii="宋体" w:hAnsi="宋体" w:eastAsia="宋体" w:cs="宋体"/>
          <w:color w:val="000000"/>
          <w:sz w:val="21"/>
          <w:highlight w:val="none"/>
        </w:rPr>
        <w:t xml:space="preserve">持CA数字认证证书登录</w:t>
      </w:r>
      <w:r>
        <w:rPr>
          <w:rFonts w:hint="eastAsia" w:ascii="宋体" w:hAnsi="宋体" w:eastAsia="宋体" w:cs="宋体"/>
          <w:color w:val="000000"/>
          <w:sz w:val="21"/>
          <w:highlight w:val="none"/>
          <w:lang w:eastAsia="zh-CN"/>
        </w:rPr>
        <w:t xml:space="preserve">政府采购一体化平台“苏采云”</w:t>
      </w:r>
      <w:r>
        <w:rPr>
          <w:rFonts w:hint="eastAsia" w:ascii="宋体" w:hAnsi="宋体" w:eastAsia="宋体" w:cs="宋体"/>
          <w:color w:val="000000"/>
          <w:sz w:val="21"/>
          <w:highlight w:val="none"/>
          <w:lang w:val="en-US" w:eastAsia="zh-CN"/>
        </w:rPr>
        <w:t xml:space="preserve">自行下载</w:t>
      </w:r>
      <w:r>
        <w:rPr>
          <w:rFonts w:hint="eastAsia" w:ascii="宋体" w:hAnsi="宋体" w:eastAsia="宋体" w:cs="宋体"/>
          <w:color w:val="000000"/>
          <w:sz w:val="21"/>
          <w:highlight w:val="none"/>
        </w:rPr>
        <w:t xml:space="preserve">获取。</w:t>
      </w:r>
      <w:r/>
    </w:p>
    <w:p>
      <w:pPr>
        <w:ind w:left="0" w:right="0" w:firstLine="420"/>
        <w:jc w:val="both"/>
        <w:keepLines w:val="0"/>
        <w:keepNext w:val="0"/>
        <w:pageBreakBefore w:val="0"/>
        <w:spacing w:before="0" w:after="0" w:line="420" w:lineRule="exact"/>
        <w:rPr>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TW" w:bidi="ar"/>
        </w:rPr>
        <w:t xml:space="preserve">4.售价：0元。</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四、响应文件提交</w:t>
      </w:r>
      <w:r/>
    </w:p>
    <w:p>
      <w:pPr>
        <w:ind w:firstLine="420"/>
        <w:keepLines w:val="0"/>
        <w:keepNext w:val="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8</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3</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五、开启</w:t>
      </w:r>
      <w:r/>
    </w:p>
    <w:p>
      <w:pPr>
        <w:ind w:firstLine="420"/>
        <w:keepLines w:val="0"/>
        <w:keepNext w:val="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8</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3</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六、公告期限</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七、其他补充事宜</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keepLines w:val="0"/>
        <w:keepNext w:val="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keepLines w:val="0"/>
        <w:keepNext w:val="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keepLines w:val="0"/>
        <w:keepNext w:val="0"/>
        <w:pageBreakBefore w:val="0"/>
        <w:spacing w:line="420" w:lineRule="exact"/>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4.本项目资格后审。</w:t>
      </w:r>
      <w:r/>
    </w:p>
    <w:p>
      <w:pPr>
        <w:ind w:firstLine="420"/>
        <w:keepLines w:val="0"/>
        <w:keepNext w:val="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5.公告发布媒体：江苏政府采购网、常州市政府采购网、常州青枫招标有限公司网站。</w:t>
      </w:r>
      <w:r/>
    </w:p>
    <w:p>
      <w:pPr>
        <w:ind w:firstLine="420"/>
        <w:keepLines w:val="0"/>
        <w:keepNext w:val="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TW"/>
        </w:rPr>
        <w:t xml:space="preserve">.关于常州市中小企业政府采购信用融资</w:t>
      </w:r>
      <w:r/>
    </w:p>
    <w:p>
      <w:pPr>
        <w:ind w:firstLine="420"/>
        <w:keepLines w:val="0"/>
        <w:keepNext w:val="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八、对本项目提出询问，请按以下方式联系。</w:t>
      </w:r>
      <w:r/>
    </w:p>
    <w:p>
      <w:pPr>
        <w:ind w:firstLine="422"/>
        <w:jc w:val="left"/>
        <w:keepLines w:val="0"/>
        <w:keepNext w:val="0"/>
        <w:pageBreakBefore w:val="0"/>
        <w:spacing w:line="4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1.采购人信息</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名称：</w:t>
      </w:r>
      <w:r>
        <w:rPr>
          <w:rFonts w:hint="eastAsia" w:ascii="宋体" w:hAnsi="宋体" w:cs="宋体"/>
          <w:color w:val="auto"/>
          <w:szCs w:val="21"/>
          <w:highlight w:val="none"/>
          <w:u w:val="none"/>
          <w:lang w:eastAsia="zh-CN"/>
        </w:rPr>
        <w:t xml:space="preserve">江苏常州滨江经济开发区管理委员会（本级）</w:t>
      </w:r>
      <w:r/>
    </w:p>
    <w:p>
      <w:pPr>
        <w:ind w:firstLine="420"/>
        <w:jc w:val="left"/>
        <w:keepLines w:val="0"/>
        <w:keepNext w:val="0"/>
        <w:pageBreakBefore w:val="0"/>
        <w:spacing w:line="420" w:lineRule="exact"/>
        <w:widowControl/>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地址：常州市新北区东海路202号</w:t>
      </w:r>
      <w:r/>
    </w:p>
    <w:p>
      <w:pPr>
        <w:ind w:firstLine="420"/>
        <w:jc w:val="left"/>
        <w:keepLines w:val="0"/>
        <w:keepNext w:val="0"/>
        <w:pageBreakBefore w:val="0"/>
        <w:spacing w:line="420" w:lineRule="exact"/>
        <w:rPr>
          <w:rFonts w:hint="default" w:ascii="宋体" w:hAnsi="宋体" w:cs="宋体"/>
          <w:color w:val="auto"/>
          <w:szCs w:val="21"/>
          <w:highlight w:val="none"/>
          <w:u w:val="none"/>
          <w:lang w:val="en-US" w:bidi="ar"/>
        </w:rPr>
      </w:pPr>
      <w:r>
        <w:rPr>
          <w:rFonts w:hint="eastAsia" w:ascii="宋体" w:hAnsi="宋体" w:cs="宋体"/>
          <w:color w:val="auto"/>
          <w:szCs w:val="21"/>
          <w:highlight w:val="none"/>
          <w:u w:val="none"/>
          <w:lang w:val="en-US" w:eastAsia="zh-CN" w:bidi="ar"/>
        </w:rPr>
        <w:t xml:space="preserve">联系人：郭女士</w:t>
      </w:r>
      <w:r/>
    </w:p>
    <w:p>
      <w:pPr>
        <w:ind w:firstLine="420"/>
        <w:jc w:val="left"/>
        <w:keepLines w:val="0"/>
        <w:keepNext w:val="0"/>
        <w:pageBreakBefore w:val="0"/>
        <w:spacing w:line="420" w:lineRule="exact"/>
        <w:rPr>
          <w:rFonts w:hint="default" w:ascii="宋体" w:hAnsi="宋体" w:eastAsia="宋体" w:cs="宋体"/>
          <w:color w:val="auto"/>
          <w:szCs w:val="21"/>
          <w:highlight w:val="none"/>
          <w:u w:val="none"/>
          <w:lang w:val="en-US" w:eastAsia="zh-CN"/>
        </w:rPr>
      </w:pPr>
      <w:r>
        <w:rPr>
          <w:rFonts w:hint="eastAsia" w:ascii="宋体" w:hAnsi="宋体" w:cs="宋体"/>
          <w:color w:val="auto"/>
          <w:szCs w:val="21"/>
          <w:highlight w:val="none"/>
          <w:u w:val="none"/>
          <w:lang w:val="zh-TW" w:bidi="ar"/>
        </w:rPr>
        <w:t xml:space="preserve">联系方式：0519-81591113</w:t>
      </w:r>
      <w:r/>
    </w:p>
    <w:p>
      <w:pPr>
        <w:ind w:firstLine="422"/>
        <w:jc w:val="left"/>
        <w:keepLines w:val="0"/>
        <w:keepNext w:val="0"/>
        <w:pageBreakBefore w:val="0"/>
        <w:spacing w:line="420" w:lineRule="exact"/>
        <w:rPr>
          <w:rFonts w:hint="eastAsia" w:ascii="宋体" w:hAnsi="宋体" w:cs="宋体"/>
          <w:b/>
          <w:color w:val="auto"/>
          <w:szCs w:val="21"/>
          <w:highlight w:val="none"/>
          <w:u w:val="none"/>
        </w:rPr>
      </w:pPr>
      <w:r>
        <w:rPr>
          <w:rFonts w:hint="eastAsia" w:ascii="宋体" w:hAnsi="宋体" w:cs="宋体"/>
          <w:b/>
          <w:color w:val="auto"/>
          <w:szCs w:val="21"/>
          <w:highlight w:val="none"/>
          <w:u w:val="none"/>
        </w:rPr>
        <w:t xml:space="preserve">2.采购代理机构信息</w:t>
      </w:r>
      <w:r/>
    </w:p>
    <w:p>
      <w:pPr>
        <w:ind w:firstLine="420"/>
        <w:jc w:val="left"/>
        <w:keepLines w:val="0"/>
        <w:keepNext w:val="0"/>
        <w:pageBreakBefore w:val="0"/>
        <w:spacing w:line="420" w:lineRule="exact"/>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名称：常州青枫招标有限公司</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地址：</w:t>
      </w:r>
      <w:r>
        <w:rPr>
          <w:rFonts w:hint="eastAsia" w:ascii="宋体" w:hAnsi="宋体" w:cs="宋体"/>
          <w:color w:val="auto"/>
          <w:szCs w:val="21"/>
          <w:highlight w:val="none"/>
          <w:u w:val="none"/>
          <w:lang w:eastAsia="zh-CN"/>
        </w:rPr>
        <w:t xml:space="preserve">常州市钟楼区运河路198号博济新博智汇谷5栋202室</w:t>
      </w:r>
      <w:r/>
    </w:p>
    <w:p>
      <w:pPr>
        <w:ind w:firstLine="420"/>
        <w:jc w:val="left"/>
        <w:keepLines w:val="0"/>
        <w:keepNext w:val="0"/>
        <w:pageBreakBefore w:val="0"/>
        <w:spacing w:line="420" w:lineRule="exact"/>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联系方式：0519-88119558</w:t>
      </w:r>
      <w:r/>
    </w:p>
    <w:p>
      <w:pPr>
        <w:ind w:firstLine="422"/>
        <w:keepLines w:val="0"/>
        <w:keepNext w:val="0"/>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 xml:space="preserve">项目联系人：</w:t>
      </w:r>
      <w:r>
        <w:rPr>
          <w:rFonts w:hint="eastAsia" w:ascii="宋体" w:hAnsi="宋体" w:eastAsia="宋体" w:cs="宋体"/>
          <w:color w:val="auto"/>
          <w:szCs w:val="21"/>
          <w:highlight w:val="none"/>
          <w:u w:val="none"/>
          <w:lang w:val="en-US" w:eastAsia="zh-CN"/>
        </w:rPr>
        <w:t xml:space="preserve">张工</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电话：0519-88119558</w:t>
      </w:r>
      <w:r/>
    </w:p>
    <w:p>
      <w:pPr>
        <w:jc w:val="center"/>
        <w:keepLines w:val="0"/>
        <w:keepNext w:val="0"/>
        <w:pageBreakBefore w:val="0"/>
        <w:spacing w:line="440" w:lineRule="exact"/>
        <w:rPr>
          <w:rFonts w:hint="eastAsia" w:ascii="宋体" w:hAnsi="宋体" w:eastAsia="宋体" w:cs="宋体"/>
          <w:color w:val="auto"/>
          <w:szCs w:val="21"/>
          <w:highlight w:val="none"/>
          <w:u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auto"/>
          <w:szCs w:val="21"/>
          <w:highlight w:val="none"/>
          <w:u w:val="none"/>
        </w:rPr>
      </w:r>
      <w:r/>
    </w:p>
    <w:p>
      <w:pPr>
        <w:jc w:val="center"/>
        <w:keepLines w:val="0"/>
        <w:keepNext w:val="0"/>
        <w:pageBreakBefore w:val="0"/>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第二章   供应商须知</w:t>
      </w:r>
      <w:r/>
    </w:p>
    <w:p>
      <w:pPr>
        <w:jc w:val="center"/>
        <w:rPr>
          <w:rFonts w:hint="eastAsia"/>
          <w:b/>
          <w:bCs/>
          <w:sz w:val="30"/>
          <w:szCs w:val="30"/>
          <w:highlight w:val="none"/>
        </w:rPr>
      </w:pPr>
      <w:r>
        <w:rPr>
          <w:rFonts w:hint="eastAsia"/>
          <w:b/>
          <w:bCs/>
          <w:sz w:val="30"/>
          <w:szCs w:val="30"/>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22"/>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line="400" w:lineRule="exact"/>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944"/>
              <w:keepLines w:val="0"/>
              <w:keepNext w:val="0"/>
              <w:pageBreakBefore w:val="0"/>
              <w:spacing w:line="400" w:lineRule="exact"/>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□有，具体情形：</w:t>
            </w:r>
            <w:r>
              <w:rPr>
                <w:rFonts w:hint="eastAsia" w:ascii="宋体" w:hAnsi="宋体" w:cs="宋体"/>
                <w:color w:val="auto"/>
                <w:szCs w:val="21"/>
                <w:highlight w:val="none"/>
                <w:u w:val="single"/>
              </w:rPr>
              <w:t xml:space="preserve">  /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90"/>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书面原件形式递交。（注：询问函：①必须加盖供应商公章；②以采购代理机构收到时间为准。否则采购代理机构有权拒收其询问函）</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7</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30</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11：</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685"/>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rPr>
              <w:t xml:space="preserve">常州青枫招标有限公司、</w:t>
            </w:r>
            <w:r>
              <w:rPr>
                <w:rFonts w:hint="eastAsia" w:ascii="宋体" w:hAnsi="宋体" w:cs="宋体"/>
                <w:color w:val="auto"/>
                <w:szCs w:val="21"/>
                <w:highlight w:val="none"/>
                <w:u w:val="single"/>
                <w:lang w:eastAsia="zh-CN"/>
              </w:rPr>
              <w:t xml:space="preserve">江苏常州滨江经济开发区管理委员会（本级）</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0519-88119558、</w:t>
            </w:r>
            <w:r>
              <w:rPr>
                <w:rFonts w:hint="eastAsia" w:ascii="宋体" w:hAnsi="宋体" w:cs="宋体"/>
                <w:color w:val="auto"/>
                <w:szCs w:val="21"/>
                <w:highlight w:val="none"/>
                <w:u w:val="single"/>
                <w:lang w:val="zh-TW"/>
              </w:rPr>
              <w:t xml:space="preserve">0519-81591113</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lang w:eastAsia="zh-CN"/>
              </w:rPr>
              <w:t xml:space="preserve">常州市钟楼区运河路198号博济新博智汇谷5栋202室</w:t>
            </w:r>
            <w:r>
              <w:rPr>
                <w:rFonts w:hint="eastAsia" w:ascii="宋体" w:hAnsi="宋体" w:cs="宋体"/>
                <w:color w:val="auto"/>
                <w:szCs w:val="21"/>
                <w:highlight w:val="none"/>
                <w:u w:val="single"/>
              </w:rPr>
              <w:t xml:space="preserve">、常州市新北区东海路202号</w:t>
            </w:r>
            <w:r/>
          </w:p>
        </w:tc>
      </w:tr>
      <w:tr>
        <w:trPr>
          <w:jc w:val="center"/>
          <w:trHeight w:val="90"/>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代理费用</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keepLines w:val="0"/>
              <w:keepNext w:val="0"/>
              <w:pageBreakBefore w:val="0"/>
              <w:spacing w:line="400" w:lineRule="exact"/>
              <w:widowControl w:val="off"/>
              <w:rPr>
                <w:rFonts w:hint="default" w:ascii="宋体" w:hAnsi="宋体" w:cs="宋体"/>
                <w:color w:val="auto"/>
                <w:szCs w:val="21"/>
                <w:highlight w:val="none"/>
                <w:u w:val="single"/>
                <w:lang w:val="en-US"/>
              </w:rPr>
            </w:pPr>
            <w:r>
              <w:rPr>
                <w:rFonts w:hint="eastAsia" w:ascii="宋体" w:hAnsi="宋体" w:cs="宋体"/>
                <w:color w:val="auto"/>
                <w:szCs w:val="21"/>
                <w:highlight w:val="none"/>
              </w:rPr>
              <w:t xml:space="preserve">收费标准：</w:t>
            </w:r>
            <w:bookmarkStart w:id="1" w:name="OLE_LINK1"/>
            <w:r>
              <w:rPr>
                <w:rFonts w:hint="eastAsia" w:ascii="宋体" w:hAnsi="宋体" w:cs="宋体"/>
                <w:color w:val="auto"/>
                <w:szCs w:val="21"/>
                <w:highlight w:val="none"/>
                <w:u w:val="single"/>
                <w:lang w:val="en-US" w:eastAsia="zh-CN"/>
              </w:rPr>
              <w:t xml:space="preserve">根据项目中标（成交）金额为基数，收费比例按差额定率累进法计算：100万元（含，下同）以下费率1.0%，100-500万元费率0.7%，如按上述方法计算的金额低于人民币3000元，则服务费按人民币3000元计取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bidi="ar"/>
              </w:rPr>
              <w:t xml:space="preserve">常州青枫招标有限公司</w:t>
            </w:r>
            <w:r/>
          </w:p>
          <w:p>
            <w:pPr>
              <w:jc w:val="left"/>
              <w:keepLines w:val="0"/>
              <w:keepNext w:val="0"/>
              <w:pageBreakBefore w:val="0"/>
              <w:spacing w:line="400" w:lineRule="exact"/>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收款银</w:t>
            </w:r>
            <w:bookmarkStart w:id="3" w:name="_GoBack"/>
            <w:r/>
            <w:bookmarkEnd w:id="3"/>
            <w:r>
              <w:rPr>
                <w:rFonts w:hint="eastAsia" w:ascii="宋体" w:hAnsi="宋体" w:cs="宋体"/>
                <w:color w:val="auto"/>
                <w:szCs w:val="21"/>
                <w:highlight w:val="none"/>
              </w:rPr>
              <w:t xml:space="preserve">行：</w:t>
            </w:r>
            <w:r>
              <w:rPr>
                <w:rFonts w:hint="eastAsia" w:ascii="宋体" w:hAnsi="宋体" w:cs="宋体"/>
                <w:color w:val="auto"/>
                <w:szCs w:val="21"/>
                <w:highlight w:val="none"/>
                <w:u w:val="single"/>
                <w:lang w:bidi="ar"/>
              </w:rPr>
              <w:t xml:space="preserve">中信银行常州分行</w:t>
            </w:r>
            <w:r/>
          </w:p>
          <w:p>
            <w:pPr>
              <w:jc w:val="left"/>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bidi="ar"/>
              </w:rPr>
              <w:t xml:space="preserve">811 0501 0121 0099 2840</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p>
          <w:p>
            <w:pPr>
              <w:jc w:val="left"/>
              <w:keepLines w:val="0"/>
              <w:keepNext w:val="0"/>
              <w:pageBreakBefore w:val="0"/>
              <w:spacing w:line="400" w:lineRule="exact"/>
              <w:widowControl w:val="off"/>
              <w:rPr>
                <w:rFonts w:hint="eastAsia" w:ascii="宋体" w:hAnsi="宋体" w:eastAsia="宋体" w:cs="宋体"/>
                <w:b/>
                <w:bCs/>
                <w:color w:val="auto"/>
                <w:szCs w:val="21"/>
                <w:highlight w:val="none"/>
                <w:u w:val="none"/>
                <w:lang w:eastAsia="zh-CN"/>
              </w:rPr>
            </w:pPr>
            <w:r>
              <w:rPr>
                <w:rFonts w:hint="eastAsia" w:ascii="宋体" w:hAnsi="宋体" w:cs="宋体"/>
                <w:b/>
                <w:bCs/>
                <w:color w:val="auto"/>
                <w:szCs w:val="21"/>
                <w:highlight w:val="none"/>
                <w:u w:val="none"/>
                <w:lang w:val="en-US" w:eastAsia="zh-CN"/>
              </w:rPr>
              <w:t xml:space="preserve">代理费用</w:t>
            </w:r>
            <w:r>
              <w:rPr>
                <w:rFonts w:hint="eastAsia" w:ascii="宋体" w:hAnsi="宋体" w:cs="宋体"/>
                <w:b/>
                <w:bCs/>
                <w:color w:val="auto"/>
                <w:szCs w:val="21"/>
                <w:highlight w:val="none"/>
                <w:u w:val="none"/>
              </w:rPr>
              <w:t xml:space="preserve">支付说明及原因</w:t>
            </w:r>
            <w:r>
              <w:rPr>
                <w:rFonts w:hint="eastAsia" w:ascii="宋体" w:hAnsi="宋体" w:cs="宋体"/>
                <w:b/>
                <w:bCs/>
                <w:color w:val="auto"/>
                <w:szCs w:val="21"/>
                <w:highlight w:val="none"/>
                <w:u w:val="none"/>
                <w:lang w:eastAsia="zh-CN"/>
              </w:rPr>
              <w:t xml:space="preserve">：</w:t>
            </w:r>
            <w:r/>
          </w:p>
          <w:p>
            <w:pPr>
              <w:jc w:val="left"/>
              <w:keepLines w:val="0"/>
              <w:keepNext w:val="0"/>
              <w:pageBreakBefore w:val="0"/>
              <w:spacing w:line="400" w:lineRule="exact"/>
              <w:widowControl w:val="off"/>
              <w:rPr>
                <w:rFonts w:hint="default" w:ascii="宋体" w:hAnsi="宋体" w:cs="宋体"/>
                <w:color w:val="auto"/>
                <w:szCs w:val="21"/>
                <w:highlight w:val="none"/>
                <w:u w:val="single"/>
                <w:lang w:val="en-US"/>
              </w:rPr>
            </w:pPr>
            <w:r>
              <w:rPr>
                <w:rFonts w:hint="default" w:ascii="宋体" w:hAnsi="宋体" w:cs="宋体"/>
                <w:b w:val="0"/>
                <w:bCs w:val="0"/>
                <w:color w:val="auto"/>
                <w:szCs w:val="21"/>
                <w:highlight w:val="none"/>
                <w:u w:val="none"/>
                <w:lang w:val="en-US"/>
              </w:rPr>
              <w:t xml:space="preserve">1.支付依据</w:t>
            </w:r>
            <w:r>
              <w:rPr>
                <w:rFonts w:hint="eastAsia" w:ascii="宋体" w:hAnsi="宋体" w:cs="宋体"/>
                <w:b w:val="0"/>
                <w:bCs w:val="0"/>
                <w:color w:val="auto"/>
                <w:szCs w:val="21"/>
                <w:highlight w:val="none"/>
                <w:u w:val="none"/>
                <w:lang w:val="en-US" w:eastAsia="zh-CN"/>
              </w:rPr>
              <w:t xml:space="preserve">：</w:t>
            </w:r>
            <w:r>
              <w:rPr>
                <w:rFonts w:hint="default" w:ascii="宋体" w:hAnsi="宋体" w:cs="宋体"/>
                <w:color w:val="auto"/>
                <w:szCs w:val="21"/>
                <w:highlight w:val="none"/>
                <w:u w:val="single"/>
                <w:lang w:val="en-US"/>
              </w:rPr>
              <w:t xml:space="preserve">根据《政府采购代理机构管理暂行办法》第十五条规定，代理费用可以由成交供应商支付。因采购人预算金额包含代理费，本项目向成交供应商收取</w:t>
            </w:r>
            <w:r>
              <w:rPr>
                <w:rFonts w:hint="default" w:ascii="宋体" w:hAnsi="宋体" w:cs="宋体"/>
                <w:color w:val="auto"/>
                <w:szCs w:val="21"/>
                <w:highlight w:val="none"/>
                <w:u w:val="single"/>
                <w:lang w:val="en-US" w:eastAsia="zh-CN"/>
              </w:rPr>
              <w:t xml:space="preserve">代理费用</w:t>
            </w:r>
            <w:r>
              <w:rPr>
                <w:rFonts w:hint="default" w:ascii="宋体" w:hAnsi="宋体" w:cs="宋体"/>
                <w:color w:val="auto"/>
                <w:szCs w:val="21"/>
                <w:highlight w:val="none"/>
                <w:u w:val="single"/>
                <w:lang w:val="en-US"/>
              </w:rPr>
              <w:t xml:space="preserve">。</w:t>
            </w:r>
            <w:r>
              <w:rPr>
                <w:rFonts w:hint="default" w:ascii="宋体" w:hAnsi="宋体" w:cs="宋体"/>
                <w:color w:val="auto"/>
                <w:szCs w:val="21"/>
                <w:highlight w:val="none"/>
                <w:u w:val="single"/>
                <w:lang w:val="en-US"/>
              </w:rPr>
              <w:br/>
            </w:r>
            <w:r>
              <w:rPr>
                <w:rFonts w:hint="default" w:ascii="宋体" w:hAnsi="宋体" w:cs="宋体"/>
                <w:color w:val="auto"/>
                <w:szCs w:val="21"/>
                <w:highlight w:val="none"/>
                <w:u w:val="none"/>
                <w:lang w:val="en-US"/>
              </w:rPr>
              <w:t xml:space="preserve">2.报价要求</w:t>
            </w:r>
            <w:r>
              <w:rPr>
                <w:rFonts w:hint="eastAsia" w:ascii="宋体" w:hAnsi="宋体" w:cs="宋体"/>
                <w:color w:val="auto"/>
                <w:szCs w:val="21"/>
                <w:highlight w:val="none"/>
                <w:u w:val="none"/>
                <w:lang w:val="en-US" w:eastAsia="zh-CN"/>
              </w:rPr>
              <w:t xml:space="preserve">：</w:t>
            </w:r>
            <w:r>
              <w:rPr>
                <w:rFonts w:hint="eastAsia" w:ascii="宋体" w:hAnsi="宋体" w:cs="宋体"/>
                <w:color w:val="auto"/>
                <w:szCs w:val="21"/>
                <w:highlight w:val="none"/>
                <w:u w:val="single"/>
                <w:lang w:val="en-US" w:eastAsia="zh-CN"/>
              </w:rPr>
              <w:t xml:space="preserve">供应商在投标报价时，报价应当包含代理费用</w:t>
            </w:r>
            <w:r>
              <w:rPr>
                <w:rFonts w:hint="default" w:ascii="宋体" w:hAnsi="宋体" w:cs="宋体"/>
                <w:color w:val="auto"/>
                <w:szCs w:val="21"/>
                <w:highlight w:val="none"/>
                <w:u w:val="single"/>
                <w:lang w:val="en-US"/>
              </w:rPr>
              <w:t xml:space="preserve">。</w:t>
            </w:r>
            <w:r/>
          </w:p>
        </w:tc>
      </w:tr>
      <w:tr>
        <w:trPr>
          <w:jc w:val="center"/>
          <w:trHeight w:val="567"/>
        </w:trPr>
        <w:tc>
          <w:tcPr>
            <w:shd w:val="clear" w:color="auto" w:fill="auto"/>
            <w:tcW w:w="988" w:type="dxa"/>
            <w:vAlign w:val="center"/>
            <w:textDirection w:val="lrTb"/>
            <w:noWrap w:val="false"/>
          </w:tcPr>
          <w:p>
            <w:pPr>
              <w:pStyle w:val="944"/>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b w:val="0"/>
                <w:bCs/>
                <w:color w:val="auto"/>
                <w:sz w:val="21"/>
                <w:szCs w:val="21"/>
                <w:highlight w:val="none"/>
              </w:rPr>
              <w:t xml:space="preserve">中标人在签订合同前需递交与电子响应文件内容一致的纸质响应文件叁份（需打印清晰</w:t>
            </w:r>
            <w:r>
              <w:rPr>
                <w:rFonts w:hint="eastAsia" w:ascii="宋体" w:hAnsi="宋体" w:eastAsia="宋体" w:cs="宋体"/>
                <w:b w:val="0"/>
                <w:bCs/>
                <w:strike w:val="0"/>
                <w:color w:val="auto"/>
                <w:sz w:val="21"/>
                <w:szCs w:val="21"/>
                <w:highlight w:val="none"/>
              </w:rPr>
              <w:t xml:space="preserve">，标注目录及页码</w:t>
            </w:r>
            <w:r>
              <w:rPr>
                <w:rFonts w:hint="eastAsia" w:ascii="宋体" w:hAnsi="宋体" w:eastAsia="宋体" w:cs="宋体"/>
                <w:b w:val="0"/>
                <w:bCs/>
                <w:color w:val="auto"/>
                <w:sz w:val="21"/>
                <w:szCs w:val="21"/>
                <w:highlight w:val="none"/>
              </w:rPr>
              <w:t xml:space="preserve">），作为项目归档使用。（递交方式可采用邮寄或现场送达至常州</w:t>
            </w:r>
            <w:r>
              <w:rPr>
                <w:rFonts w:hint="eastAsia" w:ascii="宋体" w:hAnsi="宋体" w:eastAsia="宋体" w:cs="宋体"/>
                <w:b w:val="0"/>
                <w:bCs/>
                <w:color w:val="auto"/>
                <w:sz w:val="21"/>
                <w:szCs w:val="21"/>
                <w:highlight w:val="none"/>
                <w:lang w:val="en-US" w:eastAsia="zh-CN"/>
              </w:rPr>
              <w:t xml:space="preserve">青枫招标</w:t>
            </w:r>
            <w:r>
              <w:rPr>
                <w:rFonts w:hint="eastAsia" w:ascii="宋体" w:hAnsi="宋体" w:eastAsia="宋体" w:cs="宋体"/>
                <w:b w:val="0"/>
                <w:bCs/>
                <w:color w:val="auto"/>
                <w:sz w:val="21"/>
                <w:szCs w:val="21"/>
                <w:highlight w:val="none"/>
              </w:rPr>
              <w:t xml:space="preserve">有限公司，联系方式见《第一章 投标邀请》）</w:t>
            </w:r>
            <w:r>
              <w:rPr>
                <w:rFonts w:hint="eastAsia" w:ascii="宋体" w:hAnsi="宋体" w:cs="宋体"/>
                <w:b w:val="0"/>
                <w:bCs/>
                <w:color w:val="auto"/>
                <w:sz w:val="21"/>
                <w:szCs w:val="21"/>
                <w:highlight w:val="none"/>
                <w:lang w:eastAsia="zh-CN"/>
              </w:rPr>
              <w:t xml:space="preserve">。</w:t>
            </w:r>
            <w:r/>
          </w:p>
        </w:tc>
      </w:tr>
    </w:tbl>
    <w:p>
      <w:pPr>
        <w:pStyle w:val="983"/>
        <w:ind w:left="0" w:firstLine="0"/>
        <w:jc w:val="center"/>
        <w:rPr>
          <w:rFonts w:hint="eastAsia" w:cs="宋体"/>
          <w:b/>
          <w:bCs/>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s="宋体"/>
          <w:b/>
          <w:bCs/>
          <w:color w:val="auto"/>
          <w:sz w:val="28"/>
          <w:szCs w:val="28"/>
          <w:highlight w:val="none"/>
        </w:rPr>
      </w:r>
      <w:r/>
    </w:p>
    <w:p>
      <w:pPr>
        <w:pStyle w:val="983"/>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983"/>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4.1进口产品</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4.2.1中小企业定义：</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4.4支持乡村产业振兴管理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4.5正版软件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4.7绿色采购政策</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4.7.1绿色数据中心政策 </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4.7.2推广应用绿色建材</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4.7.3优先使用低挥发性有机化合物产品</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4.8履约保证金相关政策</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电子履约保函（保险）办理业务流程：江苏省“政府采购电子履约保函（保险）平台”可通过江苏省政府采购网、“苏采云”系统链接访问（首次使用需注册，网址：https</w:t>
      </w:r>
      <w:r>
        <w:rPr>
          <w:rFonts w:hint="eastAsia"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5 响应费用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第一章采购邀请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第二章供应商须知</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第四章采购需求</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第五章合同草案条款</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第六章响应文件格式</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9 响应文件构成</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10 报价</w:t>
      </w:r>
      <w:r/>
    </w:p>
    <w:p>
      <w:pPr>
        <w:ind w:firstLine="420"/>
        <w:keepLines w:val="0"/>
        <w:keepNext w:val="0"/>
        <w:pageBreakBefore w:val="0"/>
        <w:spacing w:line="420" w:lineRule="exact"/>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keepLines w:val="0"/>
        <w:keepNext w:val="0"/>
        <w:pageBreakBefore w:val="0"/>
        <w:spacing w:line="420" w:lineRule="exact"/>
        <w:widowControl w:val="off"/>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keepLines w:val="0"/>
        <w:keepNext w:val="0"/>
        <w:pageBreakBefore w:val="0"/>
        <w:spacing w:line="42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w:t>
      </w:r>
      <w:r>
        <w:rPr>
          <w:rFonts w:hint="eastAsia" w:ascii="宋体" w:hAnsi="宋体" w:cs="宋体"/>
          <w:b/>
          <w:bCs/>
          <w:color w:val="auto"/>
          <w:szCs w:val="21"/>
          <w:highlight w:val="none"/>
          <w:lang w:eastAsia="zh-CN"/>
        </w:rPr>
        <w:t xml:space="preserve">最高投标限价</w:t>
      </w:r>
      <w:r>
        <w:rPr>
          <w:rFonts w:hint="eastAsia" w:ascii="宋体" w:hAnsi="宋体" w:cs="宋体"/>
          <w:b/>
          <w:bCs/>
          <w:color w:val="auto"/>
          <w:szCs w:val="21"/>
          <w:highlight w:val="none"/>
        </w:rPr>
        <w:t xml:space="preserve">、磋商报价中各项清单单价不得高于</w:t>
      </w:r>
      <w:r>
        <w:rPr>
          <w:rFonts w:hint="eastAsia" w:ascii="宋体" w:hAnsi="宋体" w:cs="宋体"/>
          <w:b/>
          <w:bCs/>
          <w:color w:val="auto"/>
          <w:szCs w:val="21"/>
          <w:highlight w:val="none"/>
          <w:lang w:val="en-US" w:eastAsia="zh-CN"/>
        </w:rPr>
        <w:t xml:space="preserve">最高投标限价</w:t>
      </w:r>
      <w:r>
        <w:rPr>
          <w:rFonts w:hint="eastAsia" w:ascii="宋体" w:hAnsi="宋体" w:cs="宋体"/>
          <w:b/>
          <w:bCs/>
          <w:color w:val="auto"/>
          <w:szCs w:val="21"/>
          <w:highlight w:val="none"/>
        </w:rPr>
        <w:t xml:space="preserve">清单单价，否则作为无效响应处理。</w:t>
      </w:r>
      <w:r/>
    </w:p>
    <w:p>
      <w:pPr>
        <w:ind w:firstLine="422"/>
        <w:keepLines w:val="0"/>
        <w:keepNext w:val="0"/>
        <w:pageBreakBefore w:val="0"/>
        <w:spacing w:line="42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10.2以工程量清单作为报价依据。各供应商根据预算工程量及现场实际情况，对工程量清单中子目内容进行复核，如有疑问，按照常州市建筑工程造价计算程序确定分项综合预算单价，并根据企业水平研究最终确定磋商总价。</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*已标价工程量清单包括（根据最新工程量清单计价规范提供）：单项工程汇总表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单位工程汇总表、分部分项工程项目清单计价表、分部分项工程项目清单综合单价分析表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措施项目清单计价表、措施项目清单构成明细分析表</w:t>
      </w:r>
      <w:r>
        <w:rPr>
          <w:rFonts w:hint="eastAsia" w:ascii="宋体" w:hAnsi="宋体" w:cs="宋体"/>
          <w:color w:val="auto"/>
          <w:szCs w:val="21"/>
          <w:highlight w:val="none"/>
          <w:lang w:eastAsia="zh-CN"/>
        </w:rPr>
        <w:t xml:space="preserve">、措施项目费用分拆表、</w:t>
      </w:r>
      <w:r>
        <w:rPr>
          <w:rFonts w:hint="eastAsia" w:ascii="宋体" w:hAnsi="宋体" w:cs="宋体"/>
          <w:color w:val="auto"/>
          <w:szCs w:val="21"/>
          <w:highlight w:val="none"/>
        </w:rPr>
        <w:t xml:space="preserve">其他项目清单计价表、暂列金额明细表、增值税计价表、发包人提供材料一览表、承包人提供可调价主要材料表一(适用于价格信息调差法)等。</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10.3磋商报价的编制要求：</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w:t>
      </w:r>
      <w:r>
        <w:rPr>
          <w:rFonts w:hint="eastAsia" w:ascii="宋体" w:hAnsi="宋体" w:cs="宋体"/>
          <w:color w:val="auto"/>
          <w:szCs w:val="21"/>
          <w:highlight w:val="none"/>
          <w:lang w:eastAsia="zh-CN"/>
        </w:rPr>
        <w:t xml:space="preserve">施工机具使用费</w:t>
      </w:r>
      <w:r>
        <w:rPr>
          <w:rFonts w:hint="eastAsia" w:ascii="宋体" w:hAnsi="宋体" w:cs="宋体"/>
          <w:color w:val="auto"/>
          <w:szCs w:val="21"/>
          <w:highlight w:val="none"/>
        </w:rPr>
        <w:t xml:space="preserve">、企业管理费、利润、措施项目费、设计费及</w:t>
      </w:r>
      <w:r>
        <w:rPr>
          <w:rFonts w:hint="eastAsia" w:ascii="宋体" w:hAnsi="宋体" w:cs="宋体"/>
          <w:color w:val="auto"/>
          <w:szCs w:val="21"/>
          <w:highlight w:val="none"/>
          <w:lang w:eastAsia="zh-CN"/>
        </w:rPr>
        <w:t xml:space="preserve">增值税</w:t>
      </w:r>
      <w:r>
        <w:rPr>
          <w:rFonts w:hint="eastAsia" w:ascii="宋体" w:hAnsi="宋体" w:cs="宋体"/>
          <w:color w:val="auto"/>
          <w:szCs w:val="21"/>
          <w:highlight w:val="none"/>
        </w:rPr>
        <w:t xml:space="preserve">等，同时应考虑承担合同所示责任、义务和一般风险，以及可能因工程量的调整及实施项目的变更而引起的价格调整风险。 </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10.3.3其他项目清单中的暂列金额，虽在开标时计入供应商的报价中，但不应视为供应商所有。  </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10.3.4本工程量清单</w:t>
      </w:r>
      <w:r>
        <w:rPr>
          <w:rFonts w:hint="eastAsia" w:ascii="宋体" w:hAnsi="宋体" w:cs="宋体"/>
          <w:color w:val="auto"/>
          <w:szCs w:val="21"/>
          <w:highlight w:val="none"/>
          <w:lang w:eastAsia="zh-CN"/>
        </w:rPr>
        <w:t xml:space="preserve">根据</w:t>
      </w:r>
      <w:r>
        <w:rPr>
          <w:rFonts w:hint="eastAsia" w:ascii="宋体" w:hAnsi="宋体" w:cs="宋体"/>
          <w:color w:val="auto"/>
          <w:szCs w:val="21"/>
          <w:highlight w:val="none"/>
          <w:lang w:val="en-US" w:eastAsia="zh-CN"/>
        </w:rPr>
        <w:t xml:space="preserve">《建设工程工程量清单计价标准》（GB/T50500-2024）及配套九本工程量计算标准、江苏省住房和城乡建设厅《关于发布2026版江苏省建设工程消耗量定额及配套费用标准的通知》（苏建价〔2026〕76号）、《江苏省市政工程消耗量》</w:t>
      </w:r>
      <w:r>
        <w:rPr>
          <w:rFonts w:hint="eastAsia" w:ascii="宋体" w:hAnsi="宋体" w:cs="宋体"/>
          <w:color w:val="auto"/>
          <w:szCs w:val="21"/>
          <w:highlight w:val="none"/>
        </w:rPr>
        <w:t xml:space="preserve">（20</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《江苏省建设工程费用</w:t>
      </w:r>
      <w:r>
        <w:rPr>
          <w:rFonts w:hint="eastAsia" w:ascii="宋体" w:hAnsi="宋体" w:cs="宋体"/>
          <w:color w:val="auto"/>
          <w:szCs w:val="21"/>
          <w:highlight w:val="none"/>
          <w:lang w:eastAsia="zh-CN"/>
        </w:rPr>
        <w:t xml:space="preserve">参考</w:t>
      </w:r>
      <w:r>
        <w:rPr>
          <w:rFonts w:hint="eastAsia" w:ascii="宋体" w:hAnsi="宋体" w:cs="宋体"/>
          <w:color w:val="auto"/>
          <w:szCs w:val="21"/>
          <w:highlight w:val="none"/>
        </w:rPr>
        <w:t xml:space="preserve">》（20</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《江苏省建设工程施工机具台班费用参考表》（20</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等现行文件编制，施工中所用的材料、成品、半成品在制作、运输、安装中等发生的一切损耗应包括在报价内。工程量清单标明的工程量是供应商报价的共同基础，竣工结算的工程量按发包方和承办方双方在合同约定的应予计量且</w:t>
      </w:r>
      <w:r>
        <w:rPr>
          <w:rFonts w:hint="eastAsia" w:ascii="宋体" w:hAnsi="宋体" w:cs="宋体"/>
          <w:color w:val="auto"/>
          <w:szCs w:val="21"/>
          <w:highlight w:val="none"/>
          <w:lang w:val="en-US" w:eastAsia="zh-CN"/>
        </w:rPr>
        <w:t xml:space="preserve">按24清单规则计算工程量</w:t>
      </w:r>
      <w:r>
        <w:rPr>
          <w:rFonts w:hint="eastAsia" w:ascii="宋体" w:hAnsi="宋体" w:cs="宋体"/>
          <w:color w:val="auto"/>
          <w:szCs w:val="21"/>
          <w:highlight w:val="none"/>
        </w:rPr>
        <w:t xml:space="preserve">。</w:t>
      </w:r>
      <w:r/>
    </w:p>
    <w:p>
      <w:pPr>
        <w:ind w:firstLine="420"/>
        <w:keepLines w:val="0"/>
        <w:keepNext w:val="0"/>
        <w:pageBreakBefore w:val="0"/>
        <w:spacing w:line="42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10.3.5不可竞争费的计取按常住建【20</w:t>
      </w:r>
      <w:r>
        <w:rPr>
          <w:rFonts w:hint="eastAsia" w:ascii="宋体" w:hAnsi="宋体" w:cs="宋体"/>
          <w:b/>
          <w:bCs/>
          <w:color w:val="auto"/>
          <w:szCs w:val="21"/>
          <w:highlight w:val="none"/>
          <w:lang w:val="en-US" w:eastAsia="zh-CN"/>
        </w:rPr>
        <w:t xml:space="preserve">26</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60</w:t>
      </w:r>
      <w:r>
        <w:rPr>
          <w:rFonts w:hint="eastAsia" w:ascii="宋体" w:hAnsi="宋体" w:cs="宋体"/>
          <w:b/>
          <w:bCs/>
          <w:color w:val="auto"/>
          <w:szCs w:val="21"/>
          <w:highlight w:val="none"/>
        </w:rPr>
        <w:t xml:space="preserve">号文规定和清单、纪要的规定执行，具体为现场安全生产费、</w:t>
      </w:r>
      <w:r>
        <w:rPr>
          <w:rFonts w:hint="eastAsia" w:ascii="宋体" w:hAnsi="宋体" w:cs="宋体"/>
          <w:b/>
          <w:bCs/>
          <w:color w:val="auto"/>
          <w:szCs w:val="21"/>
          <w:highlight w:val="none"/>
          <w:lang w:eastAsia="zh-CN"/>
        </w:rPr>
        <w:t xml:space="preserve">增值税</w:t>
      </w:r>
      <w:r>
        <w:rPr>
          <w:rFonts w:hint="eastAsia" w:ascii="宋体" w:hAnsi="宋体" w:cs="宋体"/>
          <w:b/>
          <w:bCs/>
          <w:color w:val="auto"/>
          <w:szCs w:val="21"/>
          <w:highlight w:val="none"/>
        </w:rPr>
        <w:t xml:space="preserve">、暂列金额、暂估价（费率见工程量清单）不得更改。“措施项目清单计价表”中除安全生产费以外的其他费率均为可竞争费率，由供应商根据各自情况自报并计入磋商总价。结算时，除工程变更引起施工方案改变外，成交供应商不得以招标工程措施项目清单缺项为由要求新增措施项目。特别强调：为进一步提升施工现场管理，要求施工过程中的围墙（围挡）、工地施工过程管理、渣土装载运输等，应认真落实执行相关配套文件精神，有关费用成交供应商须在项目措施费中落实。</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p>
    <w:p>
      <w:pPr>
        <w:ind w:firstLine="420"/>
        <w:keepLines w:val="0"/>
        <w:keepNext w:val="0"/>
        <w:pageBreakBefore w:val="0"/>
        <w:spacing w:line="420" w:lineRule="exac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10.3.7分部分项工程费应依据最新计价规范综合单价组成内容，按分部分项工程量清单项目的特征述确定综合单价。综合单价中应考虑响应文件中要求供应商承担的风险费用。暂估单价的材料，按暂估的单价计入综合单价。</w:t>
      </w:r>
      <w:r>
        <w:rPr>
          <w:rFonts w:hint="eastAsia" w:ascii="宋体" w:hAnsi="宋体" w:cs="宋体"/>
          <w:color w:val="auto"/>
          <w:szCs w:val="21"/>
          <w:highlight w:val="none"/>
          <w:lang w:val="en-US" w:eastAsia="zh-CN"/>
        </w:rPr>
        <w:t xml:space="preserve">暂估价投标报价时不得更改，否则视为无效响应，结算时按甲乙双方共同确认的价格作为结算依据。</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10.4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10.5本工程工程量清单及编制说明中提供材料（设备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10.6采购人不得向供应商索要或者接受其给予的赠品、回扣或者与采购无关的其他商品、服务。</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10.7供应商不能提供任何有选择性或可调整的最后报价（竞争性磋商文件另有规定的除外），否则其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15 响应文件截止时间</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17.3供应商不足3家的，不予解密。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17.4本项目不公开报价。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18 磋商小组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983"/>
        <w:ind w:left="0" w:firstLine="420"/>
        <w:keepLines w:val="0"/>
        <w:keepNext w:val="0"/>
        <w:pageBreakBefore w:val="0"/>
        <w:spacing w:before="0" w:line="420" w:lineRule="exact"/>
        <w:widowControl w:val="off"/>
        <w:rPr>
          <w:rFonts w:hint="eastAsia" w:cs="宋体"/>
          <w:color w:val="auto"/>
          <w:sz w:val="24"/>
          <w:highlight w:val="none"/>
        </w:rPr>
      </w:pPr>
      <w:r>
        <w:rPr>
          <w:rFonts w:hint="eastAsia" w:cs="宋体"/>
          <w:color w:val="auto"/>
          <w:szCs w:val="21"/>
          <w:highlight w:val="none"/>
        </w:rPr>
        <w:t xml:space="preserve">19.1见第三章《评审程序、评审方法和评审标准》。</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20 确定成交供应商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常州青枫招标有限公司网站</w:t>
      </w:r>
      <w:r>
        <w:rPr>
          <w:rFonts w:hint="eastAsia" w:cs="宋体"/>
          <w:color w:val="auto"/>
          <w:szCs w:val="21"/>
          <w:highlight w:val="none"/>
        </w:rPr>
        <w:t xml:space="preserve">公告成交结果，同时向成交供应商发出成交通知书，成交公告期限为1个工作日。</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22 终止</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23 签订合同</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23.4政府采购合同不能转包。</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24 询问与质疑</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24.1询问</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24.2质疑</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977"/>
          <w:rFonts w:hint="eastAsia" w:cs="宋体"/>
          <w:color w:val="auto"/>
          <w:szCs w:val="21"/>
          <w:highlight w:val="none"/>
        </w:rPr>
        <w:t xml:space="preserve">http</w:t>
      </w:r>
      <w:r>
        <w:rPr>
          <w:rStyle w:val="977"/>
          <w:rFonts w:hint="eastAsia" w:cs="宋体"/>
          <w:color w:val="auto"/>
          <w:szCs w:val="21"/>
          <w:highlight w:val="none"/>
          <w:lang w:eastAsia="zh-CN"/>
        </w:rPr>
        <w:t xml:space="preserve">：</w:t>
      </w:r>
      <w:r>
        <w:rPr>
          <w:rStyle w:val="977"/>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25 代理费</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jc w:val="center"/>
        <w:rPr>
          <w:rFonts w:hint="eastAsia"/>
          <w:b/>
          <w:bCs/>
          <w:sz w:val="30"/>
          <w:szCs w:val="30"/>
          <w:highlight w:val="none"/>
        </w:rPr>
      </w:pPr>
      <w:r>
        <w:rPr>
          <w:rFonts w:hint="eastAsia"/>
          <w:b/>
          <w:bCs/>
          <w:sz w:val="30"/>
          <w:szCs w:val="30"/>
          <w:highlight w:val="none"/>
        </w:rPr>
        <w:t xml:space="preserve">一   评审程序</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722"/>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36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line="400" w:lineRule="exact"/>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line="400" w:lineRule="exact"/>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u w:val="single"/>
              </w:rPr>
              <w:t xml:space="preserve">  /  </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u w:val="single"/>
                <w:lang w:val="en-US" w:eastAsia="zh-CN" w:bidi="ar"/>
              </w:rPr>
              <w:t xml:space="preserve">1）</w:t>
            </w:r>
            <w:r>
              <w:rPr>
                <w:rFonts w:ascii="宋体" w:hAnsi="宋体" w:eastAsia="宋体" w:cs="宋体"/>
                <w:b/>
                <w:color w:val="000000"/>
                <w:sz w:val="21"/>
                <w:highlight w:val="none"/>
                <w:u w:val="single"/>
              </w:rPr>
              <w:t xml:space="preserve">有效的企业资质证书；</w:t>
            </w:r>
            <w:r/>
          </w:p>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u w:val="single"/>
              </w:rPr>
              <w:t xml:space="preserve">2）有效的安全生产许可证；</w:t>
            </w:r>
            <w:r/>
          </w:p>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u w:val="single"/>
              </w:rPr>
              <w:t xml:space="preserve">3）项目经理有效的建造师证书；</w:t>
            </w:r>
            <w:r/>
          </w:p>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u w:val="single"/>
              </w:rPr>
              <w:t xml:space="preserve">4）项目经理有效的建造师安全生产考核合格证书；</w:t>
            </w:r>
            <w:r/>
          </w:p>
          <w:p>
            <w:pPr>
              <w:keepLines w:val="0"/>
              <w:keepNext w:val="0"/>
              <w:pageBreakBefore w:val="0"/>
              <w:spacing w:line="400" w:lineRule="exact"/>
              <w:widowControl w:val="off"/>
              <w:tabs>
                <w:tab w:val="left" w:pos="1080" w:leader="none"/>
              </w:tabs>
              <w:rPr>
                <w:rFonts w:hint="eastAsia" w:ascii="宋体" w:hAnsi="宋体" w:eastAsia="宋体" w:cs="宋体"/>
                <w:b/>
                <w:bCs/>
                <w:color w:val="auto"/>
                <w:sz w:val="21"/>
                <w:szCs w:val="21"/>
                <w:highlight w:val="none"/>
                <w:u w:val="single"/>
                <w:lang w:val="en-US" w:eastAsia="zh-CN" w:bidi="ar"/>
              </w:rPr>
            </w:pPr>
            <w:r>
              <w:rPr>
                <w:rFonts w:ascii="宋体" w:hAnsi="宋体" w:eastAsia="宋体" w:cs="宋体"/>
                <w:b/>
                <w:color w:val="000000"/>
                <w:sz w:val="21"/>
                <w:highlight w:val="none"/>
                <w:u w:val="single"/>
              </w:rPr>
              <w:t xml:space="preserve">5）供应商为建造师（项目经理）缴纳的近三个月（自响应文件提交截止之日起往前推算）中任意一个月的社保缴纳证明材料。</w:t>
            </w:r>
            <w:r/>
          </w:p>
        </w:tc>
        <w:tc>
          <w:tcPr>
            <w:tcW w:w="1812" w:type="dxa"/>
            <w:vAlign w:val="center"/>
            <w:textDirection w:val="lrTb"/>
            <w:noWrap w:val="false"/>
          </w:tcPr>
          <w:p>
            <w:pPr>
              <w:jc w:val="left"/>
              <w:spacing w:before="84" w:after="84"/>
              <w:tabs>
                <w:tab w:val="left" w:pos="108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提供证明文件的电子件或电子证照</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722"/>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71"/>
        <w:gridCol w:w="6509"/>
      </w:tblGrid>
      <w:tr>
        <w:trPr>
          <w:jc w:val="center"/>
          <w:trHeight w:val="567"/>
        </w:trPr>
        <w:tc>
          <w:tcPr>
            <w:tcW w:w="393"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52"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3454"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rPr>
              <w:t xml:space="preserve">（如有</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如有授权需同时提供，供应商为其被授权人缴纳的近三个月（自响应文件提交截止之日起往前推算）中任意一个月的社保缴纳证明材料</w:t>
            </w:r>
            <w:r>
              <w:rPr>
                <w:rFonts w:hint="eastAsia" w:ascii="宋体" w:hAnsi="宋体" w:cs="宋体"/>
                <w:color w:val="auto"/>
                <w:szCs w:val="21"/>
                <w:highlight w:val="none"/>
              </w:rPr>
              <w:t xml:space="preserve">和政府采购供应商信用承诺书；</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未将一个采购包中的内容拆开响应/已标价工程量清单包括（根据最新工程量清单计价规范提供）</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单项工程汇总表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单位工程汇总表、分部分项工程项目清单计价表、分部分项工程项目清单综合单价分析表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措施项目清单计价表、措施项目清单构成明细分析表</w:t>
            </w:r>
            <w:r>
              <w:rPr>
                <w:rFonts w:hint="eastAsia" w:ascii="宋体" w:hAnsi="宋体" w:cs="宋体"/>
                <w:color w:val="auto"/>
                <w:szCs w:val="21"/>
                <w:highlight w:val="none"/>
                <w:lang w:eastAsia="zh-CN"/>
              </w:rPr>
              <w:t xml:space="preserve">、措施项目费用分拆表、</w:t>
            </w:r>
            <w:r>
              <w:rPr>
                <w:rFonts w:hint="eastAsia" w:ascii="宋体" w:hAnsi="宋体" w:cs="宋体"/>
                <w:color w:val="auto"/>
                <w:szCs w:val="21"/>
                <w:highlight w:val="none"/>
              </w:rPr>
              <w:t xml:space="preserve">其他项目清单计价表、暂列金额明细表、增值税计价表、发包人提供材料一览表、承包人提供可调价主要材料表一(适用于价格信息调差法)等。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/响应报价中各项清单单价未超过</w:t>
            </w:r>
            <w:r>
              <w:rPr>
                <w:rFonts w:hint="eastAsia" w:ascii="宋体" w:hAnsi="宋体" w:cs="宋体"/>
                <w:color w:val="auto"/>
                <w:szCs w:val="21"/>
                <w:highlight w:val="none"/>
                <w:lang w:val="en-US" w:eastAsia="zh-CN"/>
              </w:rPr>
              <w:t xml:space="preserve">最高投标限价</w:t>
            </w:r>
            <w:r>
              <w:rPr>
                <w:rFonts w:hint="eastAsia" w:ascii="宋体" w:hAnsi="宋体" w:cs="宋体"/>
                <w:color w:val="auto"/>
                <w:szCs w:val="21"/>
                <w:highlight w:val="none"/>
              </w:rPr>
              <w:t xml:space="preserve">清单单价/不可竞争费的计取按常住建〔2026〕60号文规定和清单、纪要的规定执行，具体为安全生产</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增值税</w:t>
            </w:r>
            <w:r>
              <w:rPr>
                <w:rFonts w:hint="eastAsia" w:ascii="宋体" w:hAnsi="宋体" w:cs="宋体"/>
                <w:color w:val="auto"/>
                <w:szCs w:val="21"/>
                <w:highlight w:val="none"/>
              </w:rPr>
              <w:t xml:space="preserve">、暂列金额、暂估价（费率见工程量清单）不得更改；</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6</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7</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8</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9</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15</w:t>
            </w:r>
            <w:r/>
          </w:p>
        </w:tc>
        <w:tc>
          <w:tcPr>
            <w:tcW w:w="1152"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544"/>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16</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17</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根据《关于推动解决政府采购异常低价问题的通知》要求，</w:t>
      </w:r>
      <w:r>
        <w:rPr>
          <w:rFonts w:hint="eastAsia" w:ascii="宋体" w:hAnsi="宋体" w:cs="宋体"/>
          <w:color w:val="auto"/>
          <w:szCs w:val="21"/>
          <w:highlight w:val="none"/>
        </w:rPr>
        <w:t xml:space="preserve">磋商小组启动异常低价投标审查的情形和具体要求，包括：</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2.7.1磋商</w:t>
      </w:r>
      <w:r>
        <w:rPr>
          <w:rFonts w:hint="eastAsia" w:ascii="宋体" w:hAnsi="宋体" w:cs="宋体"/>
          <w:color w:val="auto"/>
          <w:szCs w:val="21"/>
          <w:highlight w:val="none"/>
        </w:rPr>
        <w:t xml:space="preserve">过程中出现下列情形之一的，</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应当启动异常低价投标审查程序：</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报价低于</w:t>
      </w:r>
      <w:r>
        <w:rPr>
          <w:rFonts w:hint="eastAsia" w:ascii="宋体" w:hAnsi="宋体" w:cs="宋体"/>
          <w:color w:val="auto"/>
          <w:szCs w:val="21"/>
          <w:highlight w:val="none"/>
          <w:lang w:val="en-US" w:eastAsia="zh-CN"/>
        </w:rPr>
        <w:t xml:space="preserve">全部通过符合性审查供应商响应报价平均值50%的，即响应报价＜全部通过符合性审查供应商响应报价平均值×50%；</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■磋商报价低于全部通过符合性审查的次低报价供应商响应报价50%的，即响应报价＜全部通过符合性审查的次低报价供应商响应报价×50%；</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报价低于采购项目</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45%的，即</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采购项目</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×45%；</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认定的供应商报</w:t>
      </w:r>
      <w:r>
        <w:rPr>
          <w:rFonts w:hint="eastAsia" w:ascii="宋体" w:hAnsi="宋体" w:cs="宋体"/>
          <w:color w:val="auto"/>
          <w:szCs w:val="21"/>
          <w:highlight w:val="none"/>
          <w:lang w:val="en-US" w:eastAsia="zh-CN"/>
        </w:rPr>
        <w:t xml:space="preserve">价过低、有可能影响产品质量或者不能诚信履约的其他情形。</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keepLines w:val="0"/>
        <w:keepNext w:val="0"/>
        <w:pageBreakBefore w:val="0"/>
        <w:spacing w:line="440" w:lineRule="exact"/>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keepLines w:val="0"/>
        <w:keepNext w:val="0"/>
        <w:pageBreakBefore w:val="0"/>
        <w:spacing w:line="440" w:lineRule="exact"/>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lang w:val="en-US" w:eastAsia="zh-CN"/>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keepLines w:val="0"/>
        <w:keepNext w:val="0"/>
        <w:pageBreakBefore w:val="0"/>
        <w:spacing w:line="440" w:lineRule="exact"/>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keepLines w:val="0"/>
        <w:keepNext w:val="0"/>
        <w:pageBreakBefore w:val="0"/>
        <w:spacing w:line="440" w:lineRule="exact"/>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722"/>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87"/>
        <w:gridCol w:w="713"/>
        <w:gridCol w:w="5148"/>
        <w:gridCol w:w="2077"/>
      </w:tblGrid>
      <w:tr>
        <w:trPr>
          <w:trHeight w:val="567"/>
        </w:trPr>
        <w:tc>
          <w:tcPr>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序号</w:t>
            </w:r>
            <w:r/>
          </w:p>
        </w:tc>
        <w:tc>
          <w:tcPr>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评分因素</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分值</w:t>
            </w:r>
            <w:r/>
          </w:p>
        </w:tc>
        <w:tc>
          <w:tcPr>
            <w:tcW w:w="5148"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评分标准</w:t>
            </w:r>
            <w:r/>
          </w:p>
        </w:tc>
        <w:tc>
          <w:tcPr>
            <w:tcW w:w="2077" w:type="dxa"/>
            <w:vAlign w:val="center"/>
            <w:textDirection w:val="lrTb"/>
            <w:noWrap w:val="false"/>
          </w:tcPr>
          <w:p>
            <w:pPr>
              <w:pStyle w:val="1148"/>
              <w:keepLines w:val="0"/>
              <w:keepNext w:val="0"/>
              <w:pageBreakBefore w:val="0"/>
              <w:spacing w:before="0" w:after="0"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说明</w:t>
            </w:r>
            <w:r/>
          </w:p>
        </w:tc>
      </w:tr>
      <w:tr>
        <w:trPr>
          <w:trHeight w:val="1207"/>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1</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价格分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20</w:t>
            </w:r>
            <w:r/>
          </w:p>
        </w:tc>
        <w:tc>
          <w:tcPr>
            <w:shd w:val="clear" w:color="auto" w:fill="auto"/>
            <w:tcW w:w="514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满足磋商文件要求且最后报价最低的报价为磋商基准价，其价格分为满分。其他供应商的价格分统一按照下列公式计算（计算结果四舍五入保留两位小数）：</w:t>
            </w:r>
            <w:r/>
          </w:p>
          <w:p>
            <w:pPr>
              <w:jc w:val="left"/>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磋商报价得分=（磋商基准价/最</w:t>
            </w:r>
            <w:r>
              <w:rPr>
                <w:rFonts w:hint="eastAsia" w:ascii="宋体" w:hAnsi="宋体" w:eastAsia="宋体" w:cs="宋体"/>
                <w:color w:val="auto"/>
                <w:sz w:val="18"/>
                <w:szCs w:val="18"/>
                <w:highlight w:val="none"/>
              </w:rPr>
              <w:t xml:space="preserve">后</w:t>
            </w:r>
            <w:r>
              <w:rPr>
                <w:rFonts w:hint="eastAsia" w:ascii="宋体" w:hAnsi="宋体" w:eastAsia="宋体" w:cs="宋体"/>
                <w:color w:val="auto"/>
                <w:sz w:val="18"/>
                <w:szCs w:val="18"/>
                <w:highlight w:val="none"/>
                <w:lang w:val="zh-CN"/>
              </w:rPr>
              <w:t xml:space="preserve">磋商报价）</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分值</w:t>
            </w:r>
            <w:r>
              <w:rPr>
                <w:rFonts w:hint="eastAsia" w:ascii="宋体" w:hAnsi="宋体" w:eastAsia="宋体" w:cs="宋体"/>
                <w:color w:val="auto"/>
                <w:sz w:val="18"/>
                <w:szCs w:val="18"/>
                <w:highlight w:val="none"/>
              </w:rPr>
              <w:t xml:space="preserve">。</w:t>
            </w:r>
            <w:r/>
          </w:p>
          <w:p>
            <w:pPr>
              <w:jc w:val="left"/>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bidi="ar"/>
              </w:rPr>
              <w:t xml:space="preserve">本项目属于专门面向中小企业采购的项目，不享受第三章《评审程序、评审方法和评审标准》3.3条规定。</w:t>
            </w:r>
            <w:r/>
          </w:p>
        </w:tc>
        <w:tc>
          <w:tcPr>
            <w:tcW w:w="2077"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此处最后报价指经过报价修正，及因落实政府采购政策进行价格调整后的最后报价。详见第三章《评审程序、评审方法和评审标准》3.2及3.3</w:t>
            </w:r>
            <w:r/>
          </w:p>
        </w:tc>
      </w:tr>
      <w:tr>
        <w:trPr>
          <w:trHeight w:val="510"/>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2</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主观分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40</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r>
        <w:trPr>
          <w:trHeight w:val="41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2.1</w:t>
            </w:r>
            <w:r/>
          </w:p>
        </w:tc>
        <w:tc>
          <w:tcPr>
            <w:shd w:val="clear" w:color="auto" w:fill="auto"/>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施工方案</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包括工程概况、施工组织总体设想、进度方案、进度保证措施等方案的针对性及施工段的划分：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方案完整、可行，能完全满足项目实施要求，得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方案较具体、可行，能基本满足项目实施要求，得6分；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rPr>
              <w:outlineLvl w:val="9"/>
            </w:pPr>
            <w:r>
              <w:rPr>
                <w:rFonts w:hint="eastAsia" w:ascii="宋体" w:hAnsi="宋体" w:eastAsia="宋体" w:cs="宋体"/>
                <w:b/>
                <w:bCs/>
                <w:color w:val="auto"/>
                <w:sz w:val="18"/>
                <w:szCs w:val="18"/>
                <w:highlight w:val="none"/>
                <w:lang w:val="en-US"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9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2.2</w:t>
            </w:r>
            <w:r/>
          </w:p>
        </w:tc>
        <w:tc>
          <w:tcPr>
            <w:shd w:val="clear" w:color="auto" w:fill="auto"/>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人员配备</w:t>
            </w:r>
            <w:r>
              <w:rPr>
                <w:rFonts w:hint="eastAsia" w:ascii="宋体" w:hAnsi="宋体" w:eastAsia="宋体" w:cs="宋体"/>
                <w:color w:val="auto"/>
                <w:sz w:val="18"/>
                <w:szCs w:val="18"/>
                <w:highlight w:val="none"/>
                <w:lang w:val="en-US" w:eastAsia="zh-CN"/>
              </w:rPr>
              <w:t xml:space="preserve">方案</w:t>
            </w:r>
            <w:r/>
          </w:p>
        </w:tc>
        <w:tc>
          <w:tcPr>
            <w:shd w:val="clear" w:color="auto" w:fill="auto"/>
            <w:tcW w:w="713" w:type="dxa"/>
            <w:vAlign w:val="center"/>
            <w:textDirection w:val="lrTb"/>
            <w:noWrap w:val="false"/>
          </w:tcPr>
          <w:p>
            <w:pPr>
              <w:pStyle w:val="726"/>
              <w:jc w:val="center"/>
              <w:keepLines w:val="0"/>
              <w:keepNext w:val="0"/>
              <w:pageBreakBefore w:val="0"/>
              <w:spacing w:after="0"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numPr>
                <w:ilvl w:val="0"/>
                <w:numId w:val="0"/>
              </w:num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根据</w:t>
            </w:r>
            <w:r>
              <w:rPr>
                <w:rFonts w:hint="eastAsia" w:ascii="宋体" w:hAnsi="宋体" w:eastAsia="宋体" w:cs="宋体"/>
                <w:color w:val="auto"/>
                <w:sz w:val="18"/>
                <w:szCs w:val="18"/>
                <w:highlight w:val="none"/>
                <w:lang w:eastAsia="zh-CN"/>
              </w:rPr>
              <w:t xml:space="preserve">供应商</w:t>
            </w:r>
            <w:r>
              <w:rPr>
                <w:rFonts w:hint="eastAsia" w:ascii="宋体" w:hAnsi="宋体" w:eastAsia="宋体" w:cs="宋体"/>
                <w:color w:val="auto"/>
                <w:sz w:val="18"/>
                <w:szCs w:val="18"/>
                <w:highlight w:val="none"/>
              </w:rPr>
              <w:t xml:space="preserve">制定的人员配备</w:t>
            </w:r>
            <w:r>
              <w:rPr>
                <w:rFonts w:hint="eastAsia" w:ascii="宋体" w:hAnsi="宋体" w:eastAsia="宋体" w:cs="宋体"/>
                <w:color w:val="auto"/>
                <w:sz w:val="18"/>
                <w:szCs w:val="18"/>
                <w:highlight w:val="none"/>
                <w:lang w:val="en-US" w:eastAsia="zh-CN"/>
              </w:rPr>
              <w:t xml:space="preserve">方案</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包括：项目经理、技术员、专业技术工种人员劳动力的配备与安排的科学性、合理性、规范性等内容：</w:t>
            </w:r>
            <w:r/>
          </w:p>
          <w:p>
            <w:pPr>
              <w:numPr>
                <w:ilvl w:val="0"/>
                <w:numId w:val="0"/>
              </w:num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 xml:space="preserve">方案</w:t>
            </w:r>
            <w:r>
              <w:rPr>
                <w:rFonts w:hint="eastAsia" w:ascii="宋体" w:hAnsi="宋体" w:eastAsia="宋体" w:cs="宋体"/>
                <w:color w:val="auto"/>
                <w:sz w:val="18"/>
                <w:szCs w:val="18"/>
                <w:highlight w:val="none"/>
                <w:lang w:val="en-US" w:eastAsia="zh-CN"/>
              </w:rPr>
              <w:t xml:space="preserve">合理</w:t>
            </w:r>
            <w:r>
              <w:rPr>
                <w:rFonts w:hint="eastAsia" w:ascii="宋体" w:hAnsi="宋体" w:eastAsia="宋体" w:cs="宋体"/>
                <w:color w:val="auto"/>
                <w:sz w:val="18"/>
                <w:szCs w:val="18"/>
                <w:highlight w:val="none"/>
                <w:lang w:val="zh-CN" w:eastAsia="zh-CN"/>
              </w:rPr>
              <w:t xml:space="preserve">，</w:t>
            </w:r>
            <w:r>
              <w:rPr>
                <w:rFonts w:hint="eastAsia" w:ascii="宋体" w:hAnsi="宋体" w:eastAsia="宋体" w:cs="宋体"/>
                <w:color w:val="auto"/>
                <w:sz w:val="18"/>
                <w:szCs w:val="18"/>
                <w:highlight w:val="none"/>
                <w:lang w:val="en-US" w:eastAsia="zh-CN"/>
              </w:rPr>
              <w:t xml:space="preserve">具体可行</w:t>
            </w:r>
            <w:r>
              <w:rPr>
                <w:rFonts w:hint="eastAsia" w:ascii="宋体" w:hAnsi="宋体" w:eastAsia="宋体" w:cs="宋体"/>
                <w:color w:val="auto"/>
                <w:sz w:val="18"/>
                <w:szCs w:val="18"/>
                <w:highlight w:val="none"/>
                <w:lang w:val="zh-CN" w:eastAsia="zh-CN"/>
              </w:rPr>
              <w:t xml:space="preserve">能完全满足项目实施要求，得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zh-CN" w:eastAsia="zh-CN"/>
              </w:rPr>
              <w:t xml:space="preserve">分；</w:t>
            </w:r>
            <w:r/>
          </w:p>
          <w:p>
            <w:pPr>
              <w:pStyle w:val="726"/>
              <w:keepLines w:val="0"/>
              <w:keepNext w:val="0"/>
              <w:pageBreakBefore w:val="0"/>
              <w:spacing w:after="0" w:line="320" w:lineRule="exact"/>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 xml:space="preserve">方案较具体、可行，能基本满足项目实施要求，得</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zh-CN" w:eastAsia="zh-CN"/>
              </w:rPr>
              <w:t xml:space="preserve">分；</w:t>
            </w:r>
            <w:r/>
          </w:p>
          <w:p>
            <w:pPr>
              <w:pStyle w:val="726"/>
              <w:keepLines w:val="0"/>
              <w:keepNext w:val="0"/>
              <w:pageBreakBefore w:val="0"/>
              <w:spacing w:after="0"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zh-CN"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val="zh-CN" w:eastAsia="zh-CN"/>
              </w:rPr>
              <w:t xml:space="preserve">分</w:t>
            </w:r>
            <w:r>
              <w:rPr>
                <w:rFonts w:hint="eastAsia" w:ascii="宋体" w:hAnsi="宋体" w:eastAsia="宋体" w:cs="宋体"/>
                <w:color w:val="auto"/>
                <w:sz w:val="18"/>
                <w:szCs w:val="18"/>
                <w:highlight w:val="none"/>
                <w:lang w:val="en-US" w:eastAsia="zh-CN"/>
              </w:rPr>
              <w:t xml:space="preserve">。</w:t>
            </w:r>
            <w:r/>
          </w:p>
          <w:p>
            <w:pPr>
              <w:pStyle w:val="726"/>
              <w:keepLines w:val="0"/>
              <w:keepNext w:val="0"/>
              <w:pageBreakBefore w:val="0"/>
              <w:spacing w:after="0" w:line="32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CN"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188"/>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2.3</w:t>
            </w:r>
            <w:r/>
          </w:p>
        </w:tc>
        <w:tc>
          <w:tcPr>
            <w:shd w:val="clear" w:color="auto" w:fill="auto"/>
            <w:tcW w:w="1187" w:type="dxa"/>
            <w:vAlign w:val="center"/>
            <w:textDirection w:val="lrTb"/>
            <w:noWrap w:val="false"/>
          </w:tcPr>
          <w:p>
            <w:pPr>
              <w:pStyle w:val="726"/>
              <w:jc w:val="center"/>
              <w:keepLines w:val="0"/>
              <w:keepNext w:val="0"/>
              <w:pageBreakBefore w:val="0"/>
              <w:spacing w:after="0" w:line="320" w:lineRule="exact"/>
              <w:rPr>
                <w:rFonts w:hint="eastAsia" w:ascii="宋体" w:hAnsi="宋体" w:eastAsia="宋体" w:cs="宋体"/>
                <w:bCs/>
                <w:color w:val="auto"/>
                <w:sz w:val="18"/>
                <w:szCs w:val="18"/>
                <w:highlight w:val="none"/>
                <w:lang w:eastAsia="zh-CN"/>
              </w:rPr>
            </w:pPr>
            <w:r>
              <w:rPr>
                <w:rFonts w:hint="eastAsia" w:ascii="宋体" w:hAnsi="宋体" w:eastAsia="宋体" w:cs="宋体"/>
                <w:color w:val="auto"/>
                <w:sz w:val="18"/>
                <w:szCs w:val="18"/>
                <w:highlight w:val="none"/>
              </w:rPr>
              <w:t xml:space="preserve">质量保证</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lang w:eastAsia="zh-CN"/>
              </w:rPr>
              <w:t xml:space="preserve">安全生产措施</w:t>
            </w:r>
            <w:r/>
          </w:p>
        </w:tc>
        <w:tc>
          <w:tcPr>
            <w:shd w:val="clear" w:color="auto" w:fill="auto"/>
            <w:tcW w:w="713" w:type="dxa"/>
            <w:vAlign w:val="center"/>
            <w:textDirection w:val="lrTb"/>
            <w:noWrap w:val="false"/>
          </w:tcPr>
          <w:p>
            <w:pPr>
              <w:pStyle w:val="726"/>
              <w:jc w:val="center"/>
              <w:keepLines w:val="0"/>
              <w:keepNext w:val="0"/>
              <w:pageBreakBefore w:val="0"/>
              <w:spacing w:after="0" w:line="32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pStyle w:val="726"/>
              <w:keepLines w:val="0"/>
              <w:keepNext w:val="0"/>
              <w:pageBreakBefore w:val="0"/>
              <w:spacing w:after="0" w:line="32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根据</w:t>
            </w:r>
            <w:r>
              <w:rPr>
                <w:rFonts w:hint="eastAsia" w:ascii="宋体" w:hAnsi="宋体" w:eastAsia="宋体" w:cs="宋体"/>
                <w:color w:val="auto"/>
                <w:sz w:val="18"/>
                <w:szCs w:val="18"/>
                <w:highlight w:val="none"/>
                <w:lang w:val="en-US" w:eastAsia="zh-CN"/>
              </w:rPr>
              <w:t xml:space="preserve">供应商</w:t>
            </w:r>
            <w:r>
              <w:rPr>
                <w:rFonts w:hint="eastAsia" w:ascii="宋体" w:hAnsi="宋体" w:eastAsia="宋体" w:cs="宋体"/>
                <w:color w:val="auto"/>
                <w:sz w:val="18"/>
                <w:szCs w:val="18"/>
                <w:highlight w:val="none"/>
              </w:rPr>
              <w:t xml:space="preserve">制定的质量保证</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lang w:eastAsia="zh-CN"/>
              </w:rPr>
              <w:t xml:space="preserve">安全生产措施</w:t>
            </w:r>
            <w:r>
              <w:rPr>
                <w:rFonts w:hint="eastAsia" w:ascii="宋体" w:hAnsi="宋体" w:eastAsia="宋体" w:cs="宋体"/>
                <w:color w:val="auto"/>
                <w:sz w:val="18"/>
                <w:szCs w:val="18"/>
                <w:highlight w:val="none"/>
                <w:lang w:val="en-US" w:eastAsia="zh-CN"/>
              </w:rPr>
              <w:t xml:space="preserve">：</w:t>
            </w:r>
            <w:r/>
          </w:p>
          <w:p>
            <w:pPr>
              <w:pStyle w:val="726"/>
              <w:numPr>
                <w:ilvl w:val="0"/>
                <w:numId w:val="0"/>
              </w:numPr>
              <w:keepLines w:val="0"/>
              <w:keepNext w:val="0"/>
              <w:pageBreakBefore w:val="0"/>
              <w:spacing w:after="0" w:line="320" w:lineRule="exact"/>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内容全面，</w:t>
            </w:r>
            <w:r>
              <w:rPr>
                <w:rFonts w:hint="eastAsia" w:ascii="宋体" w:hAnsi="宋体" w:eastAsia="宋体" w:cs="宋体"/>
                <w:color w:val="auto"/>
                <w:sz w:val="18"/>
                <w:szCs w:val="18"/>
                <w:highlight w:val="none"/>
                <w:lang w:val="en-US" w:eastAsia="zh-CN"/>
              </w:rPr>
              <w:t xml:space="preserve">完全</w:t>
            </w:r>
            <w:r>
              <w:rPr>
                <w:rFonts w:hint="eastAsia" w:ascii="宋体" w:hAnsi="宋体" w:eastAsia="宋体" w:cs="宋体"/>
                <w:color w:val="auto"/>
                <w:sz w:val="18"/>
                <w:szCs w:val="18"/>
                <w:highlight w:val="none"/>
              </w:rPr>
              <w:t xml:space="preserve">满足项目实施要求</w:t>
            </w:r>
            <w:r>
              <w:rPr>
                <w:rFonts w:hint="eastAsia" w:ascii="宋体" w:hAnsi="宋体" w:eastAsia="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rPr>
              <w:t xml:space="preserve">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分</w:t>
            </w:r>
            <w:r>
              <w:rPr>
                <w:rFonts w:hint="eastAsia" w:ascii="宋体" w:hAnsi="宋体" w:eastAsia="宋体" w:cs="宋体"/>
                <w:color w:val="auto"/>
                <w:sz w:val="18"/>
                <w:szCs w:val="18"/>
                <w:highlight w:val="none"/>
                <w:lang w:eastAsia="zh-CN"/>
              </w:rPr>
              <w:t xml:space="preserve">；</w:t>
            </w:r>
            <w:r/>
          </w:p>
          <w:p>
            <w:pPr>
              <w:pStyle w:val="726"/>
              <w:numPr>
                <w:ilvl w:val="0"/>
                <w:numId w:val="0"/>
              </w:numPr>
              <w:keepLines w:val="0"/>
              <w:keepNext w:val="0"/>
              <w:pageBreakBefore w:val="0"/>
              <w:spacing w:after="0" w:line="32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方案内容较简单，满足项目实施要求</w:t>
            </w:r>
            <w:r>
              <w:rPr>
                <w:rFonts w:hint="eastAsia" w:ascii="宋体" w:hAnsi="宋体" w:eastAsia="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rPr>
              <w:t xml:space="preserve">得</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分</w:t>
            </w:r>
            <w:r>
              <w:rPr>
                <w:rFonts w:hint="eastAsia" w:ascii="宋体" w:hAnsi="宋体" w:eastAsia="宋体" w:cs="宋体"/>
                <w:color w:val="auto"/>
                <w:sz w:val="18"/>
                <w:szCs w:val="18"/>
                <w:highlight w:val="none"/>
                <w:lang w:eastAsia="zh-CN"/>
              </w:rPr>
              <w:t xml:space="preserve">；</w:t>
            </w:r>
            <w:r/>
          </w:p>
          <w:p>
            <w:pPr>
              <w:pStyle w:val="726"/>
              <w:numPr>
                <w:ilvl w:val="0"/>
                <w:numId w:val="0"/>
              </w:numPr>
              <w:keepLines w:val="0"/>
              <w:keepNext w:val="0"/>
              <w:pageBreakBefore w:val="0"/>
              <w:spacing w:after="0" w:line="32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方案内容</w:t>
            </w:r>
            <w:r>
              <w:rPr>
                <w:rFonts w:hint="eastAsia" w:ascii="宋体" w:hAnsi="宋体" w:eastAsia="宋体" w:cs="宋体"/>
                <w:color w:val="auto"/>
                <w:sz w:val="18"/>
                <w:szCs w:val="18"/>
                <w:highlight w:val="none"/>
                <w:lang w:val="en-US" w:eastAsia="zh-CN"/>
              </w:rPr>
              <w:t xml:space="preserve">一般</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基本</w:t>
            </w:r>
            <w:r>
              <w:rPr>
                <w:rFonts w:hint="eastAsia" w:ascii="宋体" w:hAnsi="宋体" w:eastAsia="宋体" w:cs="宋体"/>
                <w:color w:val="auto"/>
                <w:sz w:val="18"/>
                <w:szCs w:val="18"/>
                <w:highlight w:val="none"/>
              </w:rPr>
              <w:t xml:space="preserve">满足项目实施要求</w:t>
            </w:r>
            <w:r>
              <w:rPr>
                <w:rFonts w:hint="eastAsia" w:ascii="宋体" w:hAnsi="宋体" w:eastAsia="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rPr>
              <w:t xml:space="preserve">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分。</w:t>
            </w:r>
            <w:r/>
          </w:p>
          <w:p>
            <w:pPr>
              <w:pStyle w:val="726"/>
              <w:numPr>
                <w:ilvl w:val="0"/>
                <w:numId w:val="0"/>
              </w:numPr>
              <w:ind w:left="0" w:firstLine="0"/>
              <w:keepLines w:val="0"/>
              <w:keepNext w:val="0"/>
              <w:pageBreakBefore w:val="0"/>
              <w:spacing w:after="0" w:line="320" w:lineRule="exact"/>
              <w:widowControl w:val="off"/>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9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2.4</w:t>
            </w:r>
            <w:r/>
          </w:p>
        </w:tc>
        <w:tc>
          <w:tcPr>
            <w:shd w:val="clear" w:color="auto" w:fill="auto"/>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bCs/>
                <w:color w:val="auto"/>
                <w:sz w:val="18"/>
                <w:szCs w:val="18"/>
                <w:highlight w:val="none"/>
              </w:rPr>
            </w:pPr>
            <w:r>
              <w:rPr>
                <w:rFonts w:hint="eastAsia" w:ascii="宋体" w:hAnsi="宋体" w:eastAsia="宋体" w:cs="宋体"/>
                <w:color w:val="auto"/>
                <w:sz w:val="18"/>
                <w:szCs w:val="18"/>
                <w:highlight w:val="none"/>
              </w:rPr>
              <w:t xml:space="preserve">关键技术及施工工艺</w:t>
            </w:r>
            <w:r/>
          </w:p>
        </w:tc>
        <w:tc>
          <w:tcPr>
            <w:shd w:val="clear" w:color="auto" w:fill="auto"/>
            <w:tcW w:w="713" w:type="dxa"/>
            <w:vAlign w:val="center"/>
            <w:textDirection w:val="lrTb"/>
            <w:noWrap w:val="false"/>
          </w:tcPr>
          <w:p>
            <w:pPr>
              <w:ind w:firstLine="28"/>
              <w:jc w:val="center"/>
              <w:keepLines w:val="0"/>
              <w:keepNext w:val="0"/>
              <w:pageBreakBefore w:val="0"/>
              <w:spacing w:after="0"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根据响应文件中的土石方工程、雨水工程、污水工程等关键施工技术、工艺及工程项目实施的重点、难点和解决方案进行评审：</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方案具体、可行，能满足项目实施要求，得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方案内容较好，能基本满足项目实施要求，得6分；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after="0" w:line="320" w:lineRule="exact"/>
              <w:shd w:val="clear" w:color="auto" w:fill="auto"/>
              <w:widowControl/>
              <w:tabs>
                <w:tab w:val="left" w:pos="1200" w:leader="none"/>
              </w:tabs>
              <w:rPr>
                <w:rFonts w:hint="eastAsia" w:ascii="宋体" w:hAnsi="宋体" w:eastAsia="宋体" w:cs="宋体"/>
                <w:color w:val="auto"/>
                <w:sz w:val="18"/>
                <w:szCs w:val="18"/>
                <w:highlight w:val="none"/>
              </w:rPr>
              <w:outlineLvl w:val="9"/>
            </w:pPr>
            <w:r>
              <w:rPr>
                <w:rFonts w:hint="eastAsia" w:ascii="宋体" w:hAnsi="宋体" w:eastAsia="宋体" w:cs="宋体"/>
                <w:b/>
                <w:bCs/>
                <w:color w:val="auto"/>
                <w:sz w:val="18"/>
                <w:szCs w:val="18"/>
                <w:highlight w:val="none"/>
                <w:lang w:val="en-US"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22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rPr>
            </w:pPr>
            <w:r>
              <w:rPr>
                <w:rFonts w:hint="eastAsia" w:ascii="宋体" w:hAnsi="宋体" w:eastAsia="宋体" w:cs="宋体"/>
                <w:color w:val="auto"/>
                <w:sz w:val="18"/>
                <w:szCs w:val="18"/>
                <w:highlight w:val="none"/>
                <w:lang w:val="en-US" w:eastAsia="zh-CN"/>
              </w:rPr>
              <w:t xml:space="preserve">2.5</w:t>
            </w:r>
            <w:r/>
          </w:p>
        </w:tc>
        <w:tc>
          <w:tcPr>
            <w:shd w:val="clear" w:color="auto" w:fill="auto"/>
            <w:tcW w:w="1187" w:type="dxa"/>
            <w:vAlign w:val="center"/>
            <w:textDirection w:val="lrTb"/>
            <w:noWrap w:val="false"/>
          </w:tcPr>
          <w:p>
            <w:pPr>
              <w:pStyle w:val="726"/>
              <w:jc w:val="center"/>
              <w:keepLines w:val="0"/>
              <w:keepNext w:val="0"/>
              <w:pageBreakBefore w:val="0"/>
              <w:spacing w:after="0"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应急预案</w:t>
            </w:r>
            <w:r/>
          </w:p>
        </w:tc>
        <w:tc>
          <w:tcPr>
            <w:shd w:val="clear" w:color="auto" w:fill="auto"/>
            <w:tcW w:w="713" w:type="dxa"/>
            <w:vAlign w:val="center"/>
            <w:textDirection w:val="lrTb"/>
            <w:noWrap w:val="false"/>
          </w:tcPr>
          <w:p>
            <w:pPr>
              <w:pStyle w:val="726"/>
              <w:jc w:val="center"/>
              <w:keepLines w:val="0"/>
              <w:keepNext w:val="0"/>
              <w:pageBreakBefore w:val="0"/>
              <w:spacing w:after="0" w:line="32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根据</w:t>
            </w:r>
            <w:r>
              <w:rPr>
                <w:rFonts w:hint="eastAsia" w:ascii="宋体" w:hAnsi="宋体" w:eastAsia="宋体" w:cs="宋体"/>
                <w:color w:val="auto"/>
                <w:sz w:val="18"/>
                <w:szCs w:val="18"/>
                <w:highlight w:val="none"/>
                <w:lang w:eastAsia="zh-CN"/>
              </w:rPr>
              <w:t xml:space="preserve">供应商</w:t>
            </w:r>
            <w:r>
              <w:rPr>
                <w:rFonts w:hint="eastAsia" w:ascii="宋体" w:hAnsi="宋体" w:eastAsia="宋体" w:cs="宋体"/>
                <w:color w:val="auto"/>
                <w:sz w:val="18"/>
                <w:szCs w:val="18"/>
                <w:highlight w:val="none"/>
              </w:rPr>
              <w:t xml:space="preserve">制定的应急预案</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包括：恶劣天气（</w:t>
            </w:r>
            <w:r>
              <w:rPr>
                <w:rFonts w:hint="eastAsia" w:ascii="宋体" w:hAnsi="宋体" w:eastAsia="宋体" w:cs="宋体"/>
                <w:color w:val="auto"/>
                <w:sz w:val="18"/>
                <w:szCs w:val="18"/>
                <w:highlight w:val="none"/>
              </w:rPr>
              <w:t xml:space="preserve">如</w:t>
            </w:r>
            <w:r>
              <w:rPr>
                <w:rFonts w:hint="eastAsia" w:ascii="宋体" w:hAnsi="宋体" w:eastAsia="宋体" w:cs="宋体"/>
                <w:color w:val="auto"/>
                <w:sz w:val="18"/>
                <w:szCs w:val="18"/>
                <w:highlight w:val="none"/>
                <w:lang w:val="en-US" w:eastAsia="zh-CN"/>
              </w:rPr>
              <w:t xml:space="preserve">暴</w:t>
            </w:r>
            <w:r>
              <w:rPr>
                <w:rFonts w:hint="eastAsia" w:ascii="宋体" w:hAnsi="宋体" w:eastAsia="宋体" w:cs="宋体"/>
                <w:color w:val="auto"/>
                <w:sz w:val="18"/>
                <w:szCs w:val="18"/>
                <w:highlight w:val="none"/>
              </w:rPr>
              <w:t xml:space="preserve">雨、</w:t>
            </w:r>
            <w:r>
              <w:rPr>
                <w:rFonts w:hint="eastAsia" w:ascii="宋体" w:hAnsi="宋体" w:eastAsia="宋体" w:cs="宋体"/>
                <w:color w:val="auto"/>
                <w:sz w:val="18"/>
                <w:szCs w:val="18"/>
                <w:highlight w:val="none"/>
                <w:lang w:val="en-US" w:eastAsia="zh-CN"/>
              </w:rPr>
              <w:t xml:space="preserve">暴</w:t>
            </w:r>
            <w:r>
              <w:rPr>
                <w:rFonts w:hint="eastAsia" w:ascii="宋体" w:hAnsi="宋体" w:eastAsia="宋体" w:cs="宋体"/>
                <w:color w:val="auto"/>
                <w:sz w:val="18"/>
                <w:szCs w:val="18"/>
                <w:highlight w:val="none"/>
              </w:rPr>
              <w:t xml:space="preserve">雪、</w:t>
            </w:r>
            <w:r>
              <w:rPr>
                <w:rFonts w:hint="eastAsia" w:ascii="宋体" w:hAnsi="宋体" w:eastAsia="宋体" w:cs="宋体"/>
                <w:color w:val="auto"/>
                <w:sz w:val="18"/>
                <w:szCs w:val="18"/>
                <w:highlight w:val="none"/>
                <w:lang w:val="en-US" w:eastAsia="zh-CN"/>
              </w:rPr>
              <w:t xml:space="preserve">台</w:t>
            </w:r>
            <w:r>
              <w:rPr>
                <w:rFonts w:hint="eastAsia" w:ascii="宋体" w:hAnsi="宋体" w:eastAsia="宋体" w:cs="宋体"/>
                <w:color w:val="auto"/>
                <w:sz w:val="18"/>
                <w:szCs w:val="18"/>
                <w:highlight w:val="none"/>
              </w:rPr>
              <w:t xml:space="preserve">风等</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zh-CN"/>
              </w:rPr>
              <w:t xml:space="preserve">和突发事件</w:t>
            </w:r>
            <w:r>
              <w:rPr>
                <w:rFonts w:hint="eastAsia" w:ascii="宋体" w:hAnsi="宋体" w:eastAsia="宋体" w:cs="宋体"/>
                <w:color w:val="auto"/>
                <w:sz w:val="18"/>
                <w:szCs w:val="18"/>
                <w:highlight w:val="none"/>
                <w:lang w:val="en-US" w:eastAsia="zh-CN"/>
              </w:rPr>
              <w:t xml:space="preserve">应急预案：</w:t>
            </w:r>
            <w:r/>
          </w:p>
          <w:p>
            <w:p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en-US" w:eastAsia="zh-CN"/>
              </w:rPr>
              <w:t xml:space="preserve">方案全面、具体可行</w:t>
            </w:r>
            <w:r>
              <w:rPr>
                <w:rFonts w:hint="eastAsia" w:ascii="宋体" w:hAnsi="宋体" w:eastAsia="宋体" w:cs="宋体"/>
                <w:color w:val="auto"/>
                <w:sz w:val="18"/>
                <w:szCs w:val="18"/>
                <w:highlight w:val="none"/>
                <w:lang w:val="zh-CN" w:eastAsia="zh-CN"/>
              </w:rPr>
              <w:t xml:space="preserve">能完全满足项目实施要求，得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zh-CN" w:eastAsia="zh-CN"/>
              </w:rPr>
              <w:t xml:space="preserve">分；</w:t>
            </w:r>
            <w:r/>
          </w:p>
          <w:p>
            <w:p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 xml:space="preserve">方案较具体、可行，能基本满足项目实施要求，得</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zh-CN" w:eastAsia="zh-CN"/>
              </w:rPr>
              <w:t xml:space="preserve">分；</w:t>
            </w:r>
            <w:r/>
          </w:p>
          <w:p>
            <w:pPr>
              <w:pStyle w:val="726"/>
              <w:keepLines w:val="0"/>
              <w:keepNext w:val="0"/>
              <w:pageBreakBefore w:val="0"/>
              <w:spacing w:after="0"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zh-CN"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val="zh-CN" w:eastAsia="zh-CN"/>
              </w:rPr>
              <w:t xml:space="preserve">分</w:t>
            </w:r>
            <w:r>
              <w:rPr>
                <w:rFonts w:hint="eastAsia" w:ascii="宋体" w:hAnsi="宋体" w:eastAsia="宋体" w:cs="宋体"/>
                <w:color w:val="auto"/>
                <w:sz w:val="18"/>
                <w:szCs w:val="18"/>
                <w:highlight w:val="none"/>
                <w:lang w:val="en-US" w:eastAsia="zh-CN"/>
              </w:rPr>
              <w:t xml:space="preserve">。</w:t>
            </w:r>
            <w:r/>
          </w:p>
          <w:p>
            <w:pPr>
              <w:pStyle w:val="726"/>
              <w:keepLines w:val="0"/>
              <w:keepNext w:val="0"/>
              <w:pageBreakBefore w:val="0"/>
              <w:spacing w:after="0" w:line="32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CN"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454"/>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3</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客观分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40</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92"/>
        </w:trPr>
        <w:tc>
          <w:tcPr>
            <w:shd w:val="clear" w:color="auto" w:fill="auto"/>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3.1</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类似业绩</w:t>
            </w:r>
            <w:r/>
          </w:p>
        </w:tc>
        <w:tc>
          <w:tcPr>
            <w:shd w:val="clear" w:color="auto" w:fill="auto"/>
            <w:tcW w:w="71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15</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b w:val="0"/>
                <w:bCs w:val="0"/>
                <w:color w:val="auto"/>
                <w:sz w:val="18"/>
                <w:szCs w:val="18"/>
                <w:highlight w:val="none"/>
                <w:lang w:val="zh-CN" w:eastAsia="zh-CN"/>
              </w:rPr>
              <w:t xml:space="preserve">供应商自202</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zh-CN" w:eastAsia="zh-CN"/>
              </w:rPr>
              <w:t xml:space="preserve">年</w:t>
            </w:r>
            <w:r>
              <w:rPr>
                <w:rFonts w:hint="eastAsia" w:ascii="宋体" w:hAnsi="宋体" w:eastAsia="宋体" w:cs="宋体"/>
                <w:b w:val="0"/>
                <w:bCs w:val="0"/>
                <w:color w:val="auto"/>
                <w:sz w:val="18"/>
                <w:szCs w:val="18"/>
                <w:highlight w:val="none"/>
                <w:lang w:val="en-US" w:eastAsia="zh-CN"/>
              </w:rPr>
              <w:t xml:space="preserve">1</w:t>
            </w:r>
            <w:r>
              <w:rPr>
                <w:rFonts w:hint="eastAsia" w:ascii="宋体" w:hAnsi="宋体" w:eastAsia="宋体" w:cs="宋体"/>
                <w:b w:val="0"/>
                <w:bCs w:val="0"/>
                <w:color w:val="auto"/>
                <w:sz w:val="18"/>
                <w:szCs w:val="18"/>
                <w:highlight w:val="none"/>
                <w:lang w:val="zh-CN" w:eastAsia="zh-CN"/>
              </w:rPr>
              <w:t xml:space="preserve">月1日以来</w:t>
            </w:r>
            <w:r>
              <w:rPr>
                <w:rFonts w:hint="eastAsia" w:ascii="宋体" w:hAnsi="宋体" w:eastAsia="宋体" w:cs="宋体"/>
                <w:b/>
                <w:bCs/>
                <w:color w:val="auto"/>
                <w:sz w:val="18"/>
                <w:szCs w:val="18"/>
                <w:highlight w:val="none"/>
                <w:lang w:val="zh-CN" w:eastAsia="zh-CN"/>
              </w:rPr>
              <w:t xml:space="preserve">（</w:t>
            </w:r>
            <w:r>
              <w:rPr>
                <w:rFonts w:hint="eastAsia" w:ascii="宋体" w:hAnsi="宋体" w:eastAsia="宋体" w:cs="宋体"/>
                <w:b/>
                <w:bCs/>
                <w:color w:val="auto"/>
                <w:sz w:val="18"/>
                <w:szCs w:val="18"/>
                <w:highlight w:val="none"/>
                <w:lang w:val="en-US" w:eastAsia="zh-CN"/>
              </w:rPr>
              <w:t xml:space="preserve">以合同签订时间</w:t>
            </w:r>
            <w:r>
              <w:rPr>
                <w:rFonts w:hint="eastAsia" w:ascii="宋体" w:hAnsi="宋体" w:eastAsia="宋体" w:cs="宋体"/>
                <w:b/>
                <w:bCs/>
                <w:color w:val="auto"/>
                <w:sz w:val="18"/>
                <w:szCs w:val="18"/>
                <w:highlight w:val="none"/>
                <w:lang w:val="zh-CN" w:eastAsia="zh-CN"/>
              </w:rPr>
              <w:t xml:space="preserve">为准</w:t>
            </w:r>
            <w:r>
              <w:rPr>
                <w:rFonts w:hint="eastAsia" w:ascii="宋体" w:hAnsi="宋体" w:eastAsia="宋体" w:cs="宋体"/>
                <w:b/>
                <w:bCs/>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lang w:val="zh-CN" w:eastAsia="zh-CN"/>
              </w:rPr>
              <w:t xml:space="preserve">承担的</w:t>
            </w:r>
            <w:r>
              <w:rPr>
                <w:rFonts w:hint="eastAsia" w:ascii="宋体" w:hAnsi="宋体" w:eastAsia="宋体" w:cs="宋体"/>
                <w:b w:val="0"/>
                <w:bCs w:val="0"/>
                <w:color w:val="auto"/>
                <w:sz w:val="18"/>
                <w:szCs w:val="18"/>
                <w:highlight w:val="none"/>
                <w:lang w:val="en-US" w:eastAsia="zh-CN"/>
              </w:rPr>
              <w:t xml:space="preserve">类似项目的工程</w:t>
            </w:r>
            <w:r>
              <w:rPr>
                <w:rFonts w:hint="eastAsia" w:ascii="宋体" w:hAnsi="宋体" w:eastAsia="宋体" w:cs="宋体"/>
                <w:b w:val="0"/>
                <w:bCs w:val="0"/>
                <w:color w:val="auto"/>
                <w:sz w:val="18"/>
                <w:szCs w:val="18"/>
                <w:highlight w:val="none"/>
                <w:lang w:val="zh-CN" w:eastAsia="zh-CN"/>
              </w:rPr>
              <w:t xml:space="preserve">业绩，</w:t>
            </w:r>
            <w:r>
              <w:rPr>
                <w:rFonts w:hint="eastAsia" w:ascii="宋体" w:hAnsi="宋体" w:eastAsia="宋体" w:cs="宋体"/>
                <w:b w:val="0"/>
                <w:bCs w:val="0"/>
                <w:color w:val="auto"/>
                <w:sz w:val="18"/>
                <w:szCs w:val="18"/>
                <w:highlight w:val="none"/>
                <w:lang w:val="en-US" w:eastAsia="zh-CN"/>
              </w:rPr>
              <w:t xml:space="preserve">每</w:t>
            </w:r>
            <w:r>
              <w:rPr>
                <w:rFonts w:hint="eastAsia" w:ascii="宋体" w:hAnsi="宋体" w:eastAsia="宋体" w:cs="宋体"/>
                <w:b w:val="0"/>
                <w:bCs w:val="0"/>
                <w:color w:val="auto"/>
                <w:sz w:val="18"/>
                <w:szCs w:val="18"/>
                <w:highlight w:val="none"/>
                <w:lang w:val="zh-CN" w:eastAsia="zh-CN"/>
              </w:rPr>
              <w:t xml:space="preserve">有一个得</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zh-CN" w:eastAsia="zh-CN"/>
              </w:rPr>
              <w:t xml:space="preserve">分，本项最高得</w:t>
            </w:r>
            <w:r>
              <w:rPr>
                <w:rFonts w:hint="eastAsia" w:ascii="宋体" w:hAnsi="宋体" w:eastAsia="宋体" w:cs="宋体"/>
                <w:b w:val="0"/>
                <w:bCs w:val="0"/>
                <w:color w:val="auto"/>
                <w:sz w:val="18"/>
                <w:szCs w:val="18"/>
                <w:highlight w:val="none"/>
                <w:lang w:val="en-US" w:eastAsia="zh-CN"/>
              </w:rPr>
              <w:t xml:space="preserve">15</w:t>
            </w:r>
            <w:r>
              <w:rPr>
                <w:rFonts w:hint="eastAsia" w:ascii="宋体" w:hAnsi="宋体" w:eastAsia="宋体" w:cs="宋体"/>
                <w:b w:val="0"/>
                <w:bCs w:val="0"/>
                <w:color w:val="auto"/>
                <w:sz w:val="18"/>
                <w:szCs w:val="18"/>
                <w:highlight w:val="none"/>
                <w:lang w:val="zh-CN" w:eastAsia="zh-CN"/>
              </w:rPr>
              <w:t xml:space="preserve">分。</w:t>
            </w:r>
            <w:r/>
          </w:p>
        </w:tc>
        <w:tc>
          <w:tcPr>
            <w:shd w:val="clear" w:color="auto" w:fill="auto"/>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提供相关</w:t>
            </w:r>
            <w:r>
              <w:rPr>
                <w:rFonts w:hint="eastAsia" w:ascii="宋体" w:hAnsi="宋体" w:cs="宋体"/>
                <w:b/>
                <w:bCs/>
                <w:color w:val="auto"/>
                <w:sz w:val="18"/>
                <w:szCs w:val="18"/>
                <w:highlight w:val="none"/>
                <w:lang w:val="en-US" w:eastAsia="zh-CN"/>
              </w:rPr>
              <w:t xml:space="preserve">合同</w:t>
            </w:r>
            <w:r>
              <w:rPr>
                <w:rFonts w:hint="eastAsia" w:ascii="宋体" w:hAnsi="宋体" w:eastAsia="宋体" w:cs="宋体"/>
                <w:b/>
                <w:bCs/>
                <w:color w:val="auto"/>
                <w:sz w:val="18"/>
                <w:szCs w:val="18"/>
                <w:highlight w:val="none"/>
                <w:lang w:val="en-US" w:eastAsia="zh-CN"/>
              </w:rPr>
              <w:t xml:space="preserve">电子件或扫描件加盖投标人公章。</w:t>
            </w:r>
            <w:r/>
          </w:p>
        </w:tc>
      </w:tr>
      <w:tr>
        <w:trPr>
          <w:trHeight w:val="1091"/>
        </w:trPr>
        <w:tc>
          <w:tcPr>
            <w:shd w:val="clear" w:color="auto" w:fill="auto"/>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3.2</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项目经理</w:t>
            </w:r>
            <w:r/>
          </w:p>
        </w:tc>
        <w:tc>
          <w:tcPr>
            <w:shd w:val="clear" w:color="auto" w:fill="auto"/>
            <w:tcW w:w="71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4</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具有</w:t>
            </w:r>
            <w:r>
              <w:rPr>
                <w:rFonts w:hint="eastAsia" w:ascii="宋体" w:hAnsi="宋体" w:eastAsia="宋体" w:cs="宋体"/>
                <w:b w:val="0"/>
                <w:bCs w:val="0"/>
                <w:color w:val="auto"/>
                <w:sz w:val="18"/>
                <w:szCs w:val="18"/>
                <w:highlight w:val="none"/>
                <w:shd w:val="clear" w:color="auto"/>
                <w:lang w:val="en-US" w:eastAsia="zh-CN"/>
              </w:rPr>
              <w:t xml:space="preserve">人社部门认可</w:t>
            </w:r>
            <w:r>
              <w:rPr>
                <w:rFonts w:hint="eastAsia" w:ascii="宋体" w:hAnsi="宋体" w:eastAsia="宋体" w:cs="宋体"/>
                <w:b w:val="0"/>
                <w:bCs w:val="0"/>
                <w:color w:val="auto"/>
                <w:sz w:val="18"/>
                <w:szCs w:val="18"/>
                <w:highlight w:val="none"/>
                <w:lang w:val="en-US" w:eastAsia="zh-CN"/>
              </w:rPr>
              <w:t xml:space="preserve">的建设工程相关专业中级工程师职称的，得2分；建设工程相关专业高级及以上工程师职称的,得</w:t>
            </w:r>
            <w:r>
              <w:rPr>
                <w:rFonts w:hint="eastAsia" w:ascii="宋体" w:hAnsi="宋体" w:cs="宋体"/>
                <w:b w:val="0"/>
                <w:bCs w:val="0"/>
                <w:color w:val="auto"/>
                <w:sz w:val="18"/>
                <w:szCs w:val="18"/>
                <w:highlight w:val="none"/>
                <w:lang w:val="en-US" w:eastAsia="zh-CN"/>
              </w:rPr>
              <w:t xml:space="preserve">4</w:t>
            </w:r>
            <w:r>
              <w:rPr>
                <w:rFonts w:hint="eastAsia" w:ascii="宋体" w:hAnsi="宋体" w:eastAsia="宋体" w:cs="宋体"/>
                <w:b w:val="0"/>
                <w:bCs w:val="0"/>
                <w:color w:val="auto"/>
                <w:sz w:val="18"/>
                <w:szCs w:val="18"/>
                <w:highlight w:val="none"/>
                <w:lang w:val="en-US" w:eastAsia="zh-CN"/>
              </w:rPr>
              <w:t xml:space="preserve">分。</w:t>
            </w:r>
            <w:r/>
          </w:p>
        </w:tc>
        <w:tc>
          <w:tcPr>
            <w:shd w:val="clear" w:color="auto" w:fill="auto"/>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提供相关证书及供应商为其缴纳的近三个月内任意一个月（自响应文件提交截止之日起往前推算）社保证明材料电子件或扫描件并加盖公章，未提供或未按要求提供不得分。</w:t>
            </w:r>
            <w:r/>
          </w:p>
        </w:tc>
      </w:tr>
      <w:tr>
        <w:trPr>
          <w:trHeight w:val="692"/>
        </w:trPr>
        <w:tc>
          <w:tcPr>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3.3</w:t>
            </w:r>
            <w:r/>
          </w:p>
        </w:tc>
        <w:tc>
          <w:tcPr>
            <w:tcW w:w="118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拟派项目组成员</w:t>
            </w:r>
            <w:r/>
          </w:p>
        </w:tc>
        <w:tc>
          <w:tcPr>
            <w:tcW w:w="71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12</w:t>
            </w:r>
            <w:r/>
          </w:p>
        </w:tc>
        <w:tc>
          <w:tcPr>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拟派</w:t>
            </w:r>
            <w:r>
              <w:rPr>
                <w:rFonts w:hint="eastAsia" w:ascii="宋体" w:hAnsi="宋体" w:eastAsia="宋体" w:cs="宋体"/>
                <w:b w:val="0"/>
                <w:bCs w:val="0"/>
                <w:color w:val="auto"/>
                <w:sz w:val="18"/>
                <w:szCs w:val="18"/>
                <w:highlight w:val="none"/>
                <w:lang w:val="zh-CN" w:eastAsia="zh-CN"/>
              </w:rPr>
              <w:t xml:space="preserve">项目组成员（</w:t>
            </w:r>
            <w:r>
              <w:rPr>
                <w:rFonts w:hint="eastAsia" w:ascii="宋体" w:hAnsi="宋体" w:eastAsia="宋体" w:cs="宋体"/>
                <w:b w:val="0"/>
                <w:bCs w:val="0"/>
                <w:color w:val="auto"/>
                <w:sz w:val="18"/>
                <w:szCs w:val="18"/>
                <w:highlight w:val="none"/>
                <w:lang w:val="en-US" w:eastAsia="zh-CN"/>
              </w:rPr>
              <w:t xml:space="preserve">不含项目经理）：</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具有</w:t>
            </w:r>
            <w:r>
              <w:rPr>
                <w:rFonts w:hint="eastAsia" w:ascii="宋体" w:hAnsi="宋体" w:eastAsia="宋体" w:cs="宋体"/>
                <w:b w:val="0"/>
                <w:bCs w:val="0"/>
                <w:color w:val="auto"/>
                <w:sz w:val="18"/>
                <w:szCs w:val="18"/>
                <w:highlight w:val="none"/>
                <w:shd w:val="clear" w:color="auto" w:fill="ffffff" w:themeFill="background1"/>
                <w:lang w:val="en-US" w:eastAsia="zh-CN"/>
              </w:rPr>
              <w:t xml:space="preserve">人社部门认可</w:t>
            </w:r>
            <w:r>
              <w:rPr>
                <w:rFonts w:hint="eastAsia" w:ascii="宋体" w:hAnsi="宋体" w:eastAsia="宋体" w:cs="宋体"/>
                <w:b w:val="0"/>
                <w:bCs w:val="0"/>
                <w:color w:val="auto"/>
                <w:sz w:val="18"/>
                <w:szCs w:val="18"/>
                <w:highlight w:val="none"/>
                <w:lang w:val="en-US" w:eastAsia="zh-CN"/>
              </w:rPr>
              <w:t xml:space="preserve">的建设工程相关专业中级工程师职称的，每有1人，得2分；建设工程相关专业高级及以上工程师职称的，每有1人，得</w:t>
            </w:r>
            <w:r>
              <w:rPr>
                <w:rFonts w:hint="eastAsia" w:ascii="宋体" w:hAnsi="宋体" w:cs="宋体"/>
                <w:b w:val="0"/>
                <w:bCs w:val="0"/>
                <w:color w:val="auto"/>
                <w:sz w:val="18"/>
                <w:szCs w:val="18"/>
                <w:highlight w:val="none"/>
                <w:lang w:val="en-US" w:eastAsia="zh-CN"/>
              </w:rPr>
              <w:t xml:space="preserve">4</w:t>
            </w:r>
            <w:r>
              <w:rPr>
                <w:rFonts w:hint="eastAsia" w:ascii="宋体" w:hAnsi="宋体" w:eastAsia="宋体" w:cs="宋体"/>
                <w:b w:val="0"/>
                <w:bCs w:val="0"/>
                <w:color w:val="auto"/>
                <w:sz w:val="18"/>
                <w:szCs w:val="18"/>
                <w:highlight w:val="none"/>
                <w:lang w:val="en-US" w:eastAsia="zh-CN"/>
              </w:rPr>
              <w:t xml:space="preserve">分。本项限评</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en-US" w:eastAsia="zh-CN"/>
              </w:rPr>
              <w:t xml:space="preserve">人，最高得12分。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提供相关证书及供应商为拟派项目组成员缴纳的近三个月内任意一个月（自响应文件提交截止之日起往前推算）社保证明材料电子件或扫描件并加盖公章，未提供或未按要求提供不得分。</w:t>
            </w:r>
            <w:r/>
          </w:p>
        </w:tc>
      </w:tr>
      <w:tr>
        <w:trPr>
          <w:trHeight w:val="90"/>
        </w:trPr>
        <w:tc>
          <w:tcPr>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3.4</w:t>
            </w:r>
            <w:r/>
          </w:p>
        </w:tc>
        <w:tc>
          <w:tcPr>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企业实力</w:t>
            </w:r>
            <w:r/>
          </w:p>
        </w:tc>
        <w:tc>
          <w:tcPr>
            <w:tcW w:w="71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w:t>
            </w:r>
            <w:r/>
          </w:p>
        </w:tc>
        <w:tc>
          <w:tcPr>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zh-CN" w:eastAsia="zh-CN"/>
              </w:rPr>
            </w:pPr>
            <w:r>
              <w:rPr>
                <w:rFonts w:hint="eastAsia" w:ascii="宋体" w:hAnsi="宋体" w:eastAsia="宋体" w:cs="宋体"/>
                <w:color w:val="auto"/>
                <w:sz w:val="18"/>
                <w:szCs w:val="18"/>
                <w:highlight w:val="none"/>
                <w:lang w:val="en-US" w:eastAsia="zh-CN"/>
              </w:rPr>
              <w:t xml:space="preserve">具有有效的</w:t>
            </w:r>
            <w:r>
              <w:rPr>
                <w:rFonts w:hint="eastAsia" w:ascii="宋体" w:hAnsi="宋体" w:eastAsia="宋体" w:cs="宋体"/>
                <w:color w:val="auto"/>
                <w:sz w:val="18"/>
                <w:szCs w:val="18"/>
                <w:highlight w:val="none"/>
              </w:rPr>
              <w:t xml:space="preserve">质量管理体系认证</w:t>
            </w:r>
            <w:r>
              <w:rPr>
                <w:rFonts w:hint="eastAsia" w:ascii="宋体" w:hAnsi="宋体" w:eastAsia="宋体" w:cs="宋体"/>
                <w:color w:val="auto"/>
                <w:sz w:val="18"/>
                <w:szCs w:val="18"/>
                <w:highlight w:val="none"/>
                <w:lang w:val="en-US" w:eastAsia="zh-CN"/>
              </w:rPr>
              <w:t xml:space="preserve">、环境管理体系</w:t>
            </w:r>
            <w:r>
              <w:rPr>
                <w:rFonts w:hint="eastAsia" w:ascii="宋体" w:hAnsi="宋体" w:eastAsia="宋体" w:cs="宋体"/>
                <w:color w:val="auto"/>
                <w:sz w:val="18"/>
                <w:szCs w:val="18"/>
                <w:highlight w:val="none"/>
              </w:rPr>
              <w:t xml:space="preserve">认证</w:t>
            </w:r>
            <w:r>
              <w:rPr>
                <w:rFonts w:hint="eastAsia" w:ascii="宋体" w:hAnsi="宋体" w:eastAsia="宋体" w:cs="宋体"/>
                <w:color w:val="auto"/>
                <w:sz w:val="18"/>
                <w:szCs w:val="18"/>
                <w:highlight w:val="none"/>
                <w:lang w:val="en-US" w:eastAsia="zh-CN"/>
              </w:rPr>
              <w:t xml:space="preserve">、职业健康安全管理体系</w:t>
            </w:r>
            <w:r>
              <w:rPr>
                <w:rFonts w:hint="eastAsia" w:ascii="宋体" w:hAnsi="宋体" w:eastAsia="宋体" w:cs="宋体"/>
                <w:color w:val="auto"/>
                <w:sz w:val="18"/>
                <w:szCs w:val="18"/>
                <w:highlight w:val="none"/>
              </w:rPr>
              <w:t xml:space="preserve">认证</w:t>
            </w:r>
            <w:r>
              <w:rPr>
                <w:rFonts w:hint="eastAsia" w:ascii="宋体" w:hAnsi="宋体" w:eastAsia="宋体" w:cs="宋体"/>
                <w:color w:val="auto"/>
                <w:sz w:val="18"/>
                <w:szCs w:val="18"/>
                <w:highlight w:val="none"/>
                <w:lang w:val="en-US" w:eastAsia="zh-CN"/>
              </w:rPr>
              <w:t xml:space="preserve">证书的，每有一个得3分，最高得9分。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同时提供</w:t>
            </w:r>
            <w:r>
              <w:rPr>
                <w:rFonts w:hint="eastAsia" w:ascii="宋体" w:hAnsi="宋体" w:cs="宋体"/>
                <w:b/>
                <w:bCs/>
                <w:color w:val="auto"/>
                <w:sz w:val="18"/>
                <w:szCs w:val="18"/>
                <w:highlight w:val="none"/>
                <w:lang w:val="en-US" w:eastAsia="zh-CN"/>
              </w:rPr>
              <w:t xml:space="preserve">认证</w:t>
            </w:r>
            <w:r>
              <w:rPr>
                <w:rFonts w:hint="eastAsia" w:ascii="宋体" w:hAnsi="宋体" w:eastAsia="宋体" w:cs="宋体"/>
                <w:b/>
                <w:bCs/>
                <w:color w:val="auto"/>
                <w:sz w:val="18"/>
                <w:szCs w:val="18"/>
                <w:highlight w:val="none"/>
                <w:lang w:val="en-US" w:eastAsia="zh-CN"/>
              </w:rPr>
              <w:t xml:space="preserve">证书及对应证书在国家认证认可监督管理委员会网站查询为“有效”状态证明文件加盖投标人公章。未提供或查询状态无效不得分。</w:t>
            </w:r>
            <w:r/>
          </w:p>
        </w:tc>
      </w:tr>
      <w:tr>
        <w:trPr>
          <w:trHeight w:val="567"/>
        </w:trPr>
        <w:tc>
          <w:tcPr>
            <w:gridSpan w:val="2"/>
            <w:tcW w:w="1812"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合计</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1</w:t>
            </w:r>
            <w:r>
              <w:rPr>
                <w:rFonts w:hint="eastAsia" w:ascii="宋体" w:hAnsi="宋体" w:eastAsia="宋体" w:cs="宋体"/>
                <w:b/>
                <w:bCs/>
                <w:color w:val="auto"/>
                <w:sz w:val="18"/>
                <w:szCs w:val="18"/>
                <w:highlight w:val="none"/>
                <w:lang w:val="en-US" w:eastAsia="zh-CN"/>
              </w:rPr>
              <w:t xml:space="preserve">0</w:t>
            </w:r>
            <w:r>
              <w:rPr>
                <w:rFonts w:hint="eastAsia" w:ascii="宋体" w:hAnsi="宋体" w:eastAsia="宋体" w:cs="宋体"/>
                <w:b/>
                <w:bCs/>
                <w:color w:val="auto"/>
                <w:sz w:val="18"/>
                <w:szCs w:val="18"/>
                <w:highlight w:val="none"/>
              </w:rPr>
              <w:t xml:space="preserve">0</w:t>
            </w:r>
            <w:r/>
          </w:p>
        </w:tc>
        <w:tc>
          <w:tcPr>
            <w:gridSpan w:val="2"/>
            <w:tcW w:w="7225" w:type="dxa"/>
            <w:vAlign w:val="center"/>
            <w:textDirection w:val="lrTb"/>
            <w:noWrap w:val="false"/>
          </w:tcPr>
          <w:p>
            <w:pPr>
              <w:jc w:val="left"/>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bl>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999"/>
        <w:contextualSpacing/>
        <w:ind w:left="0" w:firstLine="0"/>
        <w:keepLines w:val="0"/>
        <w:keepNext w:val="0"/>
        <w:pageBreakBefore w:val="0"/>
        <w:spacing w:line="44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一、采购标的</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目为普尔泰项目配套雨污水管网工程，包括但不限于竞争性磋商文件及其基本技术要求范围内相应工程开工前的准备（包括现场踏勘、技术核对等）、技术资料、施工、技术服务、主管单位验收、质保服务和竞争性磋商文件所要求的相关工程等全部内容。</w:t>
      </w:r>
      <w:r/>
    </w:p>
    <w:p>
      <w:pPr>
        <w:pStyle w:val="999"/>
        <w:numPr>
          <w:ilvl w:val="0"/>
          <w:numId w:val="0"/>
        </w:numPr>
        <w:contextualSpacing/>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二、</w:t>
      </w:r>
      <w:r>
        <w:rPr>
          <w:rFonts w:hint="eastAsia" w:ascii="宋体" w:hAnsi="宋体" w:eastAsia="宋体" w:cs="宋体"/>
          <w:b/>
          <w:color w:val="auto"/>
          <w:sz w:val="21"/>
          <w:szCs w:val="21"/>
          <w:highlight w:val="none"/>
        </w:rPr>
        <w:t xml:space="preserve">商务要求</w:t>
      </w:r>
      <w:r/>
    </w:p>
    <w:p>
      <w:pPr>
        <w:contextualSpacing/>
        <w:ind w:left="0" w:firstLine="422"/>
        <w:keepLines w:val="0"/>
        <w:keepNext w:val="0"/>
        <w:pageBreakBefore w:val="0"/>
        <w:spacing w:line="440" w:lineRule="exact"/>
        <w:widowControl w:val="off"/>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 xml:space="preserve">1.实施的期限和范围</w:t>
      </w:r>
      <w:r/>
    </w:p>
    <w:p>
      <w:pPr>
        <w:contextualSpacing/>
        <w:ind w:left="0" w:firstLine="420"/>
        <w:keepLines w:val="0"/>
        <w:keepNext w:val="0"/>
        <w:pageBreakBefore w:val="0"/>
        <w:spacing w:line="440" w:lineRule="exact"/>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u w:val="none"/>
          <w:lang w:val="en-US" w:eastAsia="zh-CN"/>
        </w:rPr>
        <w:t xml:space="preserve">60日历天（具体开工时间以采购人通知为准）。</w:t>
      </w:r>
      <w:r/>
    </w:p>
    <w:p>
      <w:pPr>
        <w:contextualSpacing/>
        <w:ind w:firstLine="422"/>
        <w:keepLines w:val="0"/>
        <w:keepNext w:val="0"/>
        <w:pageBreakBefore w:val="0"/>
        <w:spacing w:line="440" w:lineRule="exact"/>
        <w:widowControl w:val="off"/>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2.付款方式</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iCs/>
          <w:szCs w:val="21"/>
          <w:highlight w:val="none"/>
          <w:lang w:val="en-US" w:eastAsia="zh-CN"/>
        </w:rPr>
        <w:t xml:space="preserve">2.1合同签订后30日内支付合同价10%的预付款（成交供应商明确表示无需预付款或者主动要求降低预付款比例的，采购人可不适用前述规定）</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2.2工程完工且项目验收合格后付至合同价的40%。</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2.3工程竣工结算经采购人、审计审定结束满一年后付至审定总价的70%。</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2.4工程竣工结算经采购人、审计审定结束满二年后付至审定总价的90%。</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2.5工程竣工结算经采购人、审计审定结束满三年后付清余款（无息）。</w:t>
      </w:r>
      <w:r/>
    </w:p>
    <w:p>
      <w:pPr>
        <w:ind w:firstLine="422"/>
        <w:keepLines w:val="0"/>
        <w:keepNext w:val="0"/>
        <w:pageBreakBefore w:val="0"/>
        <w:spacing w:line="44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注：成交供应商在申报工程款时应按要求提供合规发票。以上各阶段付款，成交供应商同意采购人按中国人民银行规定的各类结算方式进行结算。如成交供应商未按约提供发票的，采购人的付款期限相应顺延。</w:t>
      </w:r>
      <w:r/>
    </w:p>
    <w:p>
      <w:pPr>
        <w:ind w:firstLine="422"/>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3.承包方式：包工包料。</w:t>
      </w:r>
      <w:r/>
    </w:p>
    <w:p>
      <w:pPr>
        <w:ind w:firstLine="422"/>
        <w:keepLines w:val="0"/>
        <w:keepNext w:val="0"/>
        <w:pageBreakBefore w:val="0"/>
        <w:spacing w:line="44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4.质量要求</w:t>
      </w:r>
      <w:r/>
    </w:p>
    <w:p>
      <w:pPr>
        <w:ind w:firstLine="420"/>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4.1工程质量标准：</w:t>
      </w:r>
      <w:r>
        <w:rPr>
          <w:rFonts w:hint="eastAsia" w:ascii="宋体" w:hAnsi="宋体" w:cs="宋体"/>
          <w:color w:val="auto"/>
          <w:sz w:val="21"/>
          <w:szCs w:val="21"/>
          <w:highlight w:val="none"/>
          <w:lang w:eastAsia="zh-CN"/>
        </w:rPr>
        <w:t xml:space="preserve">符合中华人民共和国《建筑工程施工质量验收统一标准》等建筑工程施工质量验收规范的合格标准。</w:t>
      </w:r>
      <w:r/>
    </w:p>
    <w:p>
      <w:pPr>
        <w:ind w:firstLine="420"/>
        <w:keepLines w:val="0"/>
        <w:keepNext w:val="0"/>
        <w:pageBreakBefore w:val="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4.2工程规范以现行的施工项目任务期间国家和行业新颁布施行的规范、规程为准。</w:t>
      </w:r>
      <w:r/>
    </w:p>
    <w:p>
      <w:pPr>
        <w:ind w:firstLine="420"/>
        <w:keepLines w:val="0"/>
        <w:keepNext w:val="0"/>
        <w:pageBreakBefore w:val="0"/>
        <w:spacing w:line="44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5.保修期：二年</w:t>
      </w:r>
      <w:r/>
    </w:p>
    <w:p>
      <w:pPr>
        <w:pStyle w:val="1083"/>
        <w:contextualSpacing/>
        <w:ind w:firstLine="0"/>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三、技术要求</w:t>
      </w:r>
      <w:r/>
    </w:p>
    <w:p>
      <w:pPr>
        <w:ind w:firstLine="422"/>
        <w:jc w:val="left"/>
        <w:keepLines w:val="0"/>
        <w:keepNext w:val="0"/>
        <w:pageBreakBefore w:val="0"/>
        <w:spacing w:line="440" w:lineRule="exact"/>
        <w:widowControl w:val="off"/>
        <w:rPr>
          <w:rFonts w:hint="eastAsia" w:ascii="宋体" w:hAnsi="宋体"/>
          <w:sz w:val="21"/>
          <w:szCs w:val="21"/>
          <w:highlight w:val="none"/>
        </w:rPr>
      </w:pPr>
      <w:r>
        <w:rPr>
          <w:rFonts w:hint="eastAsia" w:ascii="宋体" w:hAnsi="宋体"/>
          <w:b/>
          <w:sz w:val="21"/>
          <w:szCs w:val="21"/>
          <w:highlight w:val="none"/>
          <w:lang w:val="en-US" w:eastAsia="zh-CN"/>
        </w:rPr>
        <w:t xml:space="preserve">1.工程量清单及最高投标限价</w:t>
      </w:r>
      <w:r>
        <w:rPr>
          <w:rFonts w:hint="eastAsia" w:ascii="宋体" w:hAnsi="宋体"/>
          <w:b/>
          <w:sz w:val="21"/>
          <w:szCs w:val="21"/>
          <w:highlight w:val="none"/>
        </w:rPr>
        <w:t xml:space="preserve">：</w:t>
      </w:r>
      <w:r>
        <w:rPr>
          <w:rFonts w:hint="eastAsia" w:ascii="宋体" w:hAnsi="宋体"/>
          <w:sz w:val="21"/>
          <w:szCs w:val="21"/>
          <w:highlight w:val="none"/>
        </w:rPr>
        <w:t xml:space="preserve">详见附件。</w:t>
      </w:r>
      <w:r/>
    </w:p>
    <w:p>
      <w:pPr>
        <w:contextualSpacing/>
        <w:ind w:firstLine="422"/>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b/>
          <w:sz w:val="21"/>
          <w:szCs w:val="21"/>
          <w:highlight w:val="none"/>
          <w:lang w:val="en-US" w:eastAsia="zh-CN"/>
        </w:rPr>
        <w:t xml:space="preserve">2.</w:t>
      </w:r>
      <w:r>
        <w:rPr>
          <w:rFonts w:hint="eastAsia"/>
          <w:b/>
          <w:sz w:val="21"/>
          <w:szCs w:val="21"/>
          <w:highlight w:val="none"/>
        </w:rPr>
        <w:t xml:space="preserve">清单编制说明：</w:t>
      </w:r>
      <w:r>
        <w:rPr>
          <w:rFonts w:hint="eastAsia"/>
          <w:sz w:val="21"/>
          <w:szCs w:val="21"/>
          <w:highlight w:val="none"/>
        </w:rPr>
        <w:t xml:space="preserve">详见附件。</w:t>
      </w:r>
      <w:r/>
    </w:p>
    <w:p>
      <w:pPr>
        <w:ind w:firstLine="422"/>
        <w:keepLines w:val="0"/>
        <w:keepNext w:val="0"/>
        <w:pageBreakBefore w:val="0"/>
        <w:spacing w:line="440" w:lineRule="exact"/>
        <w:widowControl w:val="off"/>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3.项目图纸：</w:t>
      </w:r>
      <w:r>
        <w:rPr>
          <w:rFonts w:hint="eastAsia"/>
          <w:sz w:val="21"/>
          <w:szCs w:val="21"/>
          <w:highlight w:val="none"/>
        </w:rPr>
        <w:t xml:space="preserve">详见附件。</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.重要说明</w:t>
      </w:r>
      <w:r/>
    </w:p>
    <w:p>
      <w:pPr>
        <w:ind w:firstLine="420"/>
        <w:keepLines w:val="0"/>
        <w:keepNext w:val="0"/>
        <w:pageBreakBefore w:val="0"/>
        <w:spacing w:line="44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.1成交供应商必须为进场施工人员购买建筑工程团体意外险或针对该项目的个人人身意外伤害保险，如采购人核查后发现其未给施工人员购买的，则有权中止合同。</w:t>
      </w:r>
      <w:r/>
    </w:p>
    <w:p>
      <w:pPr>
        <w:ind w:firstLine="420"/>
        <w:keepLines w:val="0"/>
        <w:keepNext w:val="0"/>
        <w:pageBreakBefore w:val="0"/>
        <w:spacing w:line="44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4.2项目组成员需具有与本工程相符的技术、施工、安装、集成系统服务等能力。</w:t>
      </w:r>
      <w:r/>
    </w:p>
    <w:p>
      <w:pPr>
        <w:ind w:firstLine="420"/>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清单项目特征描述不全者依据相关规范及按现场踏勘情况。除采购人定价的材料外其他所有材料均由供应商自行报价。工程量清单项目特征中没有体现的，施工中又必须发生的工程内容所需的费用供应商应考察现场实际情况计入磋商报价中。</w:t>
      </w:r>
      <w:r/>
    </w:p>
    <w:p>
      <w:pPr>
        <w:ind w:firstLine="420"/>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供应商应自行踏勘现场，并充分考虑本工程的复杂性、所涉及的各项措施费及风险因素后再进行投标；</w:t>
      </w:r>
      <w:r>
        <w:rPr>
          <w:rFonts w:hint="eastAsia" w:ascii="宋体" w:hAnsi="宋体" w:cs="宋体"/>
          <w:color w:val="auto"/>
          <w:sz w:val="21"/>
          <w:szCs w:val="21"/>
          <w:highlight w:val="none"/>
          <w:lang w:val="en-US" w:eastAsia="zh-CN"/>
        </w:rPr>
        <w:t xml:space="preserve">供应商拟派的项目负责人及项目组成员需具有丰富的施工经验及专业素养，</w:t>
      </w:r>
      <w:r>
        <w:rPr>
          <w:rFonts w:hint="eastAsia" w:ascii="宋体" w:hAnsi="宋体" w:cs="宋体"/>
          <w:color w:val="auto"/>
          <w:sz w:val="21"/>
          <w:szCs w:val="21"/>
          <w:highlight w:val="none"/>
        </w:rPr>
        <w:t xml:space="preserve">进场前成交供应商应与采购人项目负责人对接后施工，不得盲目施工，造成不必要的损失</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否则损失均由成交供应商自行承担。</w:t>
      </w:r>
      <w:r/>
    </w:p>
    <w:p>
      <w:pPr>
        <w:ind w:firstLine="420"/>
        <w:keepLines w:val="0"/>
        <w:keepNext w:val="0"/>
        <w:pageBreakBefore w:val="0"/>
        <w:spacing w:line="440" w:lineRule="exact"/>
        <w:widowControl w:val="off"/>
        <w:rPr>
          <w:rFonts w:hint="eastAsia" w:ascii="宋体" w:hAnsi="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4.5成交供应商有义务配合采购人做好相关单位的协调工作。</w:t>
      </w:r>
      <w:r/>
    </w:p>
    <w:p>
      <w:pPr>
        <w:numPr>
          <w:ilvl w:val="0"/>
          <w:numId w:val="0"/>
        </w:numPr>
        <w:jc w:val="center"/>
        <w:spacing w:line="360" w:lineRule="auto"/>
        <w:rPr>
          <w:rFonts w:hint="eastAsia" w:ascii="宋体" w:hAnsi="宋体" w:eastAsia="宋体" w:cs="宋体"/>
          <w:b/>
          <w:color w:val="auto"/>
          <w:sz w:val="32"/>
          <w:szCs w:val="32"/>
          <w:highlight w:val="none"/>
          <w:lang w:val="en-US" w:eastAsia="zh-CN" w:bidi="ar-SA"/>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
          <w:color w:val="auto"/>
          <w:sz w:val="32"/>
          <w:szCs w:val="32"/>
          <w:highlight w:val="none"/>
          <w:lang w:val="en-US" w:eastAsia="zh-CN" w:bidi="ar-SA"/>
        </w:rPr>
      </w:r>
      <w:r/>
    </w:p>
    <w:p>
      <w:pPr>
        <w:numPr>
          <w:ilvl w:val="0"/>
          <w:numId w:val="0"/>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lang w:val="en-US" w:eastAsia="zh-CN" w:bidi="ar-SA"/>
        </w:rPr>
        <w:t xml:space="preserve">第五章</w:t>
      </w: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pStyle w:val="944"/>
        <w:ind w:firstLine="0"/>
        <w:keepLines w:val="0"/>
        <w:keepNext w:val="0"/>
        <w:pageBreakBefore w:val="0"/>
        <w:spacing w:line="43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签订地点：</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944"/>
        <w:ind w:firstLine="0"/>
        <w:keepLines w:val="0"/>
        <w:keepNext w:val="0"/>
        <w:pageBreakBefore w:val="0"/>
        <w:spacing w:line="43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乙方：</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合同时间：</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年</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 xml:space="preserve">月</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日</w:t>
      </w:r>
      <w:r/>
    </w:p>
    <w:p>
      <w:pPr>
        <w:pStyle w:val="754"/>
        <w:ind w:firstLine="0"/>
        <w:keepLines w:val="0"/>
        <w:keepNext w:val="0"/>
        <w:pageBreakBefore w:val="0"/>
        <w:spacing w:line="43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项目编号：</w:t>
      </w:r>
      <w:r>
        <w:rPr>
          <w:rFonts w:hint="eastAsia" w:ascii="宋体" w:hAnsi="宋体" w:eastAsia="宋体" w:cs="宋体"/>
          <w:b/>
          <w:color w:val="auto"/>
          <w:sz w:val="21"/>
          <w:szCs w:val="21"/>
          <w:highlight w:val="none"/>
          <w:u w:val="single"/>
        </w:rPr>
        <w:t xml:space="preserve">                     </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按照《中华人民共和国民法典》和《中华人民共和国建筑法》的规定，结合本工程具体情况，双方达成如下协议。</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条  工程概况</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1.1 工程名称：</w:t>
      </w:r>
      <w:r>
        <w:rPr>
          <w:rFonts w:hint="eastAsia" w:ascii="宋体" w:hAnsi="宋体" w:eastAsia="宋体" w:cs="宋体"/>
          <w:color w:val="auto"/>
          <w:sz w:val="21"/>
          <w:szCs w:val="21"/>
          <w:highlight w:val="none"/>
          <w:u w:val="single"/>
        </w:rPr>
        <w:t xml:space="preserve">                                            </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 工程地点：</w:t>
      </w:r>
      <w:r>
        <w:rPr>
          <w:rFonts w:hint="eastAsia" w:ascii="宋体" w:hAnsi="宋体" w:eastAsia="宋体" w:cs="宋体"/>
          <w:color w:val="auto"/>
          <w:sz w:val="21"/>
          <w:szCs w:val="21"/>
          <w:highlight w:val="none"/>
          <w:u w:val="single"/>
        </w:rPr>
        <w:t xml:space="preserve">                                            </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承包范围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rPr>
        <w:t xml:space="preserve">                                           </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 承包方式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rPr>
        <w:t xml:space="preserve">                                           </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1.5 工期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rPr>
        <w:t xml:space="preserve">工期总日历天数与</w:t>
      </w:r>
      <w:r>
        <w:rPr>
          <w:rFonts w:hint="eastAsia" w:ascii="宋体" w:hAnsi="宋体" w:eastAsia="宋体" w:cs="宋体"/>
          <w:color w:val="auto"/>
          <w:sz w:val="21"/>
          <w:szCs w:val="21"/>
          <w:highlight w:val="none"/>
          <w:u w:val="none"/>
          <w:lang w:val="en-US" w:eastAsia="zh-CN"/>
        </w:rPr>
        <w:t xml:space="preserve">后</w:t>
      </w:r>
      <w:r>
        <w:rPr>
          <w:rFonts w:hint="eastAsia" w:ascii="宋体" w:hAnsi="宋体" w:eastAsia="宋体" w:cs="宋体"/>
          <w:color w:val="auto"/>
          <w:sz w:val="21"/>
          <w:szCs w:val="21"/>
          <w:highlight w:val="none"/>
          <w:u w:val="none"/>
        </w:rPr>
        <w:t xml:space="preserve">述计划开竣工日期计算的工期天数不一致的，以工期总日历天数为准。</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u w:val="none"/>
          <w:lang w:eastAsia="zh-CN"/>
        </w:rPr>
        <w:t xml:space="preserve">）计划开工日期：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eastAsia="zh-CN"/>
        </w:rPr>
        <w:t xml:space="preserve">日</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（2）计划竣工日期：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日</w:t>
      </w:r>
      <w:r/>
    </w:p>
    <w:p>
      <w:pPr>
        <w:pStyle w:val="726"/>
        <w:ind w:firstLine="420"/>
        <w:keepLines w:val="0"/>
        <w:keepNext w:val="0"/>
        <w:pageBreakBefore w:val="0"/>
        <w:spacing w:after="0" w:line="44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1.6 工程质量：</w:t>
      </w:r>
      <w:r>
        <w:rPr>
          <w:rFonts w:hint="eastAsia" w:ascii="宋体" w:hAnsi="宋体" w:eastAsia="宋体" w:cs="宋体"/>
          <w:color w:val="auto"/>
          <w:sz w:val="21"/>
          <w:szCs w:val="21"/>
          <w:highlight w:val="none"/>
          <w:u w:val="single"/>
          <w:lang w:val="en-US" w:eastAsia="zh-CN"/>
        </w:rPr>
        <w:t xml:space="preserve">             </w:t>
      </w:r>
      <w:r/>
    </w:p>
    <w:p>
      <w:pPr>
        <w:pStyle w:val="726"/>
        <w:ind w:firstLine="422"/>
        <w:keepLines w:val="0"/>
        <w:keepNext w:val="0"/>
        <w:pageBreakBefore w:val="0"/>
        <w:spacing w:after="0" w:line="440" w:lineRule="exact"/>
        <w:widowControl w:val="off"/>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rPr>
        <w:t xml:space="preserve">1.7 </w:t>
      </w:r>
      <w:r>
        <w:rPr>
          <w:rFonts w:hint="eastAsia" w:ascii="宋体" w:hAnsi="宋体" w:eastAsia="宋体" w:cs="宋体"/>
          <w:b/>
          <w:bCs/>
          <w:color w:val="auto"/>
          <w:sz w:val="21"/>
          <w:szCs w:val="21"/>
          <w:highlight w:val="none"/>
          <w:lang w:val="en-US" w:eastAsia="zh-CN"/>
        </w:rPr>
        <w:t xml:space="preserve">签约</w:t>
      </w:r>
      <w:r>
        <w:rPr>
          <w:rFonts w:hint="eastAsia" w:ascii="宋体" w:hAnsi="宋体" w:eastAsia="宋体" w:cs="宋体"/>
          <w:b/>
          <w:bCs/>
          <w:color w:val="auto"/>
          <w:sz w:val="21"/>
          <w:szCs w:val="21"/>
          <w:highlight w:val="none"/>
        </w:rPr>
        <w:t xml:space="preserve">合同价款</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u w:val="single"/>
          <w:lang w:val="en-US" w:eastAsia="zh-CN"/>
        </w:rPr>
        <w:t xml:space="preserve">人民币             （¥           ）</w:t>
      </w:r>
      <w:r>
        <w:rPr>
          <w:rFonts w:hint="eastAsia" w:ascii="宋体" w:hAnsi="宋体" w:cs="宋体"/>
          <w:b/>
          <w:bCs/>
          <w:color w:val="auto"/>
          <w:sz w:val="21"/>
          <w:szCs w:val="21"/>
          <w:highlight w:val="none"/>
          <w:u w:val="single"/>
          <w:lang w:val="en-US" w:eastAsia="zh-CN"/>
        </w:rPr>
        <w:t xml:space="preserve">其中增值税：</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条  甲方工作</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开工前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天,向乙方提供经确认的施工图纸或作法说明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份,并向乙方进行现场交底。甲方帮助乙方与物业协调施工所需的水、电、气及电讯等设备，并说明使用注意事项。费用由乙方承担。办理施工所涉及的各种申请、批件等手续。</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2.2 指派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为甲方驻工地代表，联系方式：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，负责合同履行。对工程质量、进度进行监督检查，办理验收、变更、登记手续和其他事宜。</w:t>
      </w:r>
      <w:r>
        <w:rPr>
          <w:rFonts w:hint="eastAsia" w:ascii="宋体" w:hAnsi="宋体" w:eastAsia="宋体" w:cs="宋体"/>
          <w:color w:val="auto"/>
          <w:sz w:val="21"/>
          <w:szCs w:val="21"/>
          <w:highlight w:val="none"/>
          <w:lang w:val="en-US" w:eastAsia="zh-CN"/>
        </w:rPr>
        <w:t xml:space="preserve">甲方驻工地代表对工程设计变更、施工变更以及可能影响造价、影响效果、影响功能、影响工期等技术性因素的确定只能构成初步审查和核实，经由甲方盖章确认后才发生法律效力。</w:t>
      </w:r>
      <w:r/>
    </w:p>
    <w:p>
      <w:pPr>
        <w:pStyle w:val="726"/>
        <w:ind w:firstLine="420"/>
        <w:keepLines w:val="0"/>
        <w:keepNext w:val="0"/>
        <w:pageBreakBefore w:val="0"/>
        <w:spacing w:after="0" w:line="44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虽有甲方代表签字并加盖甲方公章但工程量或数量不实的内容，均为无效文件，对甲方不产生约束力，应根据检测或审计结果及施工现场实际状况予以最终确认。</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监理单位对项目进行</w:t>
      </w:r>
      <w:r>
        <w:rPr>
          <w:rFonts w:hint="eastAsia" w:ascii="宋体" w:hAnsi="宋体" w:eastAsia="宋体" w:cs="宋体"/>
          <w:color w:val="auto"/>
          <w:sz w:val="21"/>
          <w:szCs w:val="21"/>
          <w:highlight w:val="none"/>
          <w:lang w:val="en-US" w:eastAsia="zh-CN"/>
        </w:rPr>
        <w:t xml:space="preserve">现</w:t>
      </w:r>
      <w:r>
        <w:rPr>
          <w:rFonts w:hint="eastAsia" w:ascii="宋体" w:hAnsi="宋体" w:eastAsia="宋体" w:cs="宋体"/>
          <w:color w:val="auto"/>
          <w:sz w:val="21"/>
          <w:szCs w:val="21"/>
          <w:highlight w:val="none"/>
        </w:rPr>
        <w:t xml:space="preserve">场管理，委托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审计部门对项目进行全过程审计。</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条  乙方工作</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参加甲方组织的施工图纸或作法说明的现场交底，拟定施工方案和进度计划，交甲方审定。</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指派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为乙方驻工地代表，联系方式：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，负责合同履行。按要求组织施工，保质、保量、按期完成施工任务，解决由乙方负责的各项事宜。</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严格执行施工规范、安全操作规程、防火安全规定。严格按照图纸或作法说明进行施工，做好各项质量检查记录。参加竣工验收，编制工程结算，绘制竣工图。</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遵守国家或地方政府及有关部门对施工现场管理的规定，妥善保护好施工现场周围建筑物、设备管线。做好施工现场保卫和垃圾消纳等工作，处理好由于施工带来的扰民问题及与周围单位（居民）的关系。</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施工过程中引起的绿化损失应及时修复并承担其费用，费用已在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负责做好现场保卫、消防、垃圾处理等工作，并承担相应费用，费用已在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施工中未经甲方同意或有关部门批准，不得随便拆改原建筑物结构及各种设备管线。</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工程竣工未移交甲方之前，负责对现场的一切设施和工程成品进行保护</w:t>
      </w:r>
      <w:r>
        <w:rPr>
          <w:rFonts w:hint="eastAsia" w:ascii="宋体" w:hAnsi="宋体" w:eastAsia="宋体" w:cs="宋体"/>
          <w:color w:val="auto"/>
          <w:sz w:val="21"/>
          <w:szCs w:val="21"/>
          <w:highlight w:val="none"/>
          <w:lang w:eastAsia="zh-CN"/>
        </w:rPr>
        <w:t xml:space="preserve">，费用已在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甲方有权对现场不称职或不合格的技术负责人、其他人员提出更换，乙方应无条件接受。</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工地内不安排民工宿舍及办公室。异地搭设临建需租地，其租地费用、交通费用等一切费用及所需承担的责任由乙方负责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。现场的材料及设备、工具由乙方保管。</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及时办理隐蔽工程和中间工程的检查与验收手续。任一项隐蔽工程的验收未通过甲方的验收，甲方可对乙方处以1000元/次的罚款；乙方修复直至通过验收，罚款不返还。若乙方拒缴罚款，甲方有权不支付工程款并要求乙方暂停下</w:t>
      </w:r>
      <w:r>
        <w:rPr>
          <w:rFonts w:hint="eastAsia" w:ascii="宋体" w:hAnsi="宋体" w:eastAsia="宋体" w:cs="宋体"/>
          <w:color w:val="auto"/>
          <w:sz w:val="21"/>
          <w:szCs w:val="21"/>
          <w:highlight w:val="none"/>
          <w:lang w:eastAsia="zh-CN"/>
        </w:rPr>
        <w:t xml:space="preserve">步</w:t>
      </w:r>
      <w:r>
        <w:rPr>
          <w:rFonts w:hint="eastAsia" w:ascii="宋体" w:hAnsi="宋体" w:eastAsia="宋体" w:cs="宋体"/>
          <w:color w:val="auto"/>
          <w:sz w:val="21"/>
          <w:szCs w:val="21"/>
          <w:highlight w:val="none"/>
        </w:rPr>
        <w:t xml:space="preserve">节点的施工。</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乙方在施工过程中，甲方有权要求对乙方的施工进行适当调整安排，对甲方提出的安排，乙方应积极服从。如乙方拒绝服从甲方的调整安排，甲方有权对乙方进行相应的经济处罚。</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工程竣工后，乙方应通知甲方验收，甲方自接到验收通知10日内组织验收，并办理验收、移交手续。如甲方在规定时间内未能组织验收，需及时通知乙方，另定验收日期，但甲方应承认竣工日期，但不承担乙方在此期间的看管等相关费用。</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乙方负责完工工程移交甲方之前的维护及保管工作</w:t>
      </w:r>
      <w:r>
        <w:rPr>
          <w:rFonts w:hint="eastAsia" w:ascii="宋体" w:hAnsi="宋体" w:eastAsia="宋体" w:cs="宋体"/>
          <w:color w:val="auto"/>
          <w:sz w:val="21"/>
          <w:szCs w:val="21"/>
          <w:highlight w:val="none"/>
          <w:lang w:eastAsia="zh-CN"/>
        </w:rPr>
        <w:t xml:space="preserve">，费用已在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材料堆放及现场施工应服从甲方管理，做到材料堆放整齐、规范，施工现场保证工完场地</w:t>
      </w:r>
      <w:r>
        <w:rPr>
          <w:rFonts w:hint="eastAsia" w:ascii="宋体" w:hAnsi="宋体" w:eastAsia="宋体" w:cs="宋体"/>
          <w:color w:val="auto"/>
          <w:sz w:val="21"/>
          <w:szCs w:val="21"/>
          <w:highlight w:val="none"/>
          <w:lang w:eastAsia="zh-CN"/>
        </w:rPr>
        <w:t xml:space="preserve">清</w:t>
      </w:r>
      <w:r>
        <w:rPr>
          <w:rFonts w:hint="eastAsia" w:ascii="宋体" w:hAnsi="宋体" w:eastAsia="宋体" w:cs="宋体"/>
          <w:color w:val="auto"/>
          <w:sz w:val="21"/>
          <w:szCs w:val="21"/>
          <w:highlight w:val="none"/>
        </w:rPr>
        <w:t xml:space="preserve">；保持施工现场整洁、通畅。施工现场严禁打架、斗殴，工作前严禁喝酒，一经发现，甲方有权处以500</w:t>
      </w:r>
      <w:r>
        <w:rPr>
          <w:rFonts w:hint="eastAsia" w:ascii="宋体" w:hAnsi="宋体" w:eastAsia="宋体" w:cs="宋体"/>
          <w:color w:val="auto"/>
          <w:sz w:val="21"/>
          <w:szCs w:val="21"/>
          <w:highlight w:val="none"/>
          <w:lang w:eastAsia="zh-CN"/>
        </w:rPr>
        <w:t xml:space="preserve">元</w:t>
      </w:r>
      <w:r>
        <w:rPr>
          <w:rFonts w:hint="eastAsia" w:ascii="宋体" w:hAnsi="宋体" w:eastAsia="宋体" w:cs="宋体"/>
          <w:color w:val="auto"/>
          <w:sz w:val="21"/>
          <w:szCs w:val="21"/>
          <w:highlight w:val="none"/>
        </w:rPr>
        <w:t xml:space="preserve">/次罚款，罚款直接在工程款中扣除。</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做好现场垃圾处理与清运等工作，费用已在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在施工区域设置必要的危险警示牌、灯等，采取警示措施，避免发生伤亡事故，工程施工期间所发生伤亡等一切事故，均由乙方承担，费用已在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乙方应随时接受甲方对工程的监督和检查，对不符合规范的施工项目无条件组织返工或整改，所产生的返工或整改的一切费用（含设备、材料、人工、搬运及保管费等），由乙方自行承担。</w:t>
      </w:r>
      <w:r/>
    </w:p>
    <w:p>
      <w:pPr>
        <w:ind w:firstLine="420"/>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3.19 本工程甲方不提供施工用水、用电接入点，需由乙方办理相关手续并实施，此费用已含在签约合同价内。施工用水、用电，由乙方在水源、电源接口后分别单独装表计量，表后水、电管线布置由乙方自行敷设并承担相应的敷设费用，此费用已含在签约合同价内。乙方自行支付水电费，综合单价中已考虑水、电费用，不再另行收取。</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条  关于工期的约定</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 乙方须向甲方和监理人各提交一份详细进度计划供审批，包括总体施工计划、各单项工程进度计划、分部分项工程进度计划、自行分包计划与材料设备采购计划、劳动力计划等。</w:t>
      </w:r>
      <w:r/>
    </w:p>
    <w:p>
      <w:pPr>
        <w:ind w:firstLine="420"/>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 如果甲方及监理人认为工程实际进度不符合已经确认的工程进度计划，乙方应根据甲方及监理人的要求立即对工程进度计划进行修订并提出改进措施，提交给甲方及监理人确认后执行。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 </w:t>
      </w:r>
      <w:r>
        <w:rPr>
          <w:rFonts w:hint="eastAsia" w:ascii="宋体" w:hAnsi="宋体" w:eastAsia="宋体" w:cs="宋体"/>
          <w:color w:val="auto"/>
          <w:sz w:val="21"/>
          <w:szCs w:val="21"/>
          <w:highlight w:val="none"/>
        </w:rPr>
        <w:t xml:space="preserve">由于非乙方原因导致的工期延误，工期顺延，由于乙方原因导致的工期延误，详见9.1条。</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条  关于工程质量及验收的约定</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本工程以施工图纸、作法说明、设计变更和国家制订的现行施工及验收规范为质量评定验收标准。</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本工程质量应达到国家质量评定</w:t>
      </w:r>
      <w:r>
        <w:rPr>
          <w:rFonts w:hint="eastAsia" w:ascii="宋体" w:hAnsi="宋体" w:eastAsia="宋体" w:cs="宋体"/>
          <w:color w:val="auto"/>
          <w:sz w:val="21"/>
          <w:szCs w:val="21"/>
          <w:highlight w:val="none"/>
          <w:u w:val="single"/>
          <w:lang w:val="en-US" w:eastAsia="zh-CN"/>
        </w:rPr>
        <w:t xml:space="preserve">合格</w:t>
      </w:r>
      <w:r>
        <w:rPr>
          <w:rFonts w:hint="eastAsia" w:ascii="宋体" w:hAnsi="宋体" w:eastAsia="宋体" w:cs="宋体"/>
          <w:color w:val="auto"/>
          <w:sz w:val="21"/>
          <w:szCs w:val="21"/>
          <w:highlight w:val="none"/>
        </w:rPr>
        <w:t xml:space="preserve">标准。</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乙方负责采购的材料，应严格按采购文件要求采购,并提供产品合格证明,对材料质量负责。乙方采购的材料在使用前,应按照甲方</w:t>
      </w:r>
      <w:r>
        <w:rPr>
          <w:rFonts w:hint="eastAsia" w:ascii="宋体" w:hAnsi="宋体" w:eastAsia="宋体" w:cs="宋体"/>
          <w:color w:val="auto"/>
          <w:sz w:val="21"/>
          <w:szCs w:val="21"/>
          <w:highlight w:val="none"/>
          <w:lang w:val="en-US" w:eastAsia="zh-CN"/>
        </w:rPr>
        <w:t xml:space="preserve">或监理</w:t>
      </w:r>
      <w:r>
        <w:rPr>
          <w:rFonts w:hint="eastAsia" w:ascii="宋体" w:hAnsi="宋体" w:eastAsia="宋体" w:cs="宋体"/>
          <w:color w:val="auto"/>
          <w:sz w:val="21"/>
          <w:szCs w:val="21"/>
          <w:highlight w:val="none"/>
        </w:rPr>
        <w:t xml:space="preserve">的要求进行检验或试验,不合格的不得使用,检验或试验费用由乙方承担。</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 由于乙方原因造成质量事故，其损失及费用由乙方承担，工期不顺延。</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 工程竣工后，乙方应通知甲方验收，甲方自接到验收通知</w:t>
      </w:r>
      <w:r>
        <w:rPr>
          <w:rFonts w:hint="eastAsia" w:ascii="宋体" w:hAnsi="宋体" w:eastAsia="宋体" w:cs="宋体"/>
          <w:color w:val="auto"/>
          <w:sz w:val="21"/>
          <w:szCs w:val="21"/>
          <w:highlight w:val="none"/>
          <w:u w:val="single"/>
        </w:rPr>
        <w:t xml:space="preserve"> 10 </w:t>
      </w:r>
      <w:r>
        <w:rPr>
          <w:rFonts w:hint="eastAsia" w:ascii="宋体" w:hAnsi="宋体" w:eastAsia="宋体" w:cs="宋体"/>
          <w:color w:val="auto"/>
          <w:sz w:val="21"/>
          <w:szCs w:val="21"/>
          <w:highlight w:val="none"/>
        </w:rPr>
        <w:t xml:space="preserve">日内组织验收，并办理验收、移交手续。如甲方在规定时间内未能组织验收，需及时通知乙方，另定验收日期，但</w:t>
      </w:r>
      <w:r>
        <w:rPr>
          <w:rFonts w:hint="eastAsia" w:ascii="宋体" w:hAnsi="宋体" w:eastAsia="宋体" w:cs="宋体"/>
          <w:color w:val="auto"/>
          <w:sz w:val="21"/>
          <w:szCs w:val="21"/>
          <w:highlight w:val="none"/>
          <w:lang w:val="en-US" w:eastAsia="zh-CN"/>
        </w:rPr>
        <w:t xml:space="preserve">如无质量问题，则</w:t>
      </w:r>
      <w:r>
        <w:rPr>
          <w:rFonts w:hint="eastAsia" w:ascii="宋体" w:hAnsi="宋体" w:eastAsia="宋体" w:cs="宋体"/>
          <w:color w:val="auto"/>
          <w:sz w:val="21"/>
          <w:szCs w:val="21"/>
          <w:highlight w:val="none"/>
        </w:rPr>
        <w:t xml:space="preserve">甲方应承认竣工日期。</w:t>
      </w:r>
      <w:r/>
    </w:p>
    <w:p>
      <w:pPr>
        <w:ind w:firstLine="420"/>
        <w:keepLines w:val="0"/>
        <w:keepNext w:val="0"/>
        <w:pageBreakBefore w:val="0"/>
        <w:spacing w:line="440" w:lineRule="exact"/>
        <w:widowControl w:val="off"/>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1"/>
          <w:szCs w:val="21"/>
          <w:highlight w:val="none"/>
          <w:lang w:val="en-US" w:eastAsia="zh-CN"/>
        </w:rPr>
        <w:t xml:space="preserve">5.6 工程竣工验收后15天内，乙方向甲方提供2套完整的工程竣工结算资料，乙方不能按时提供，甲方对乙方处以1000元/天扣款。</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条  关于工程价款及结算的约定</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双方商定本合同价格形式采用</w:t>
      </w:r>
      <w:r>
        <w:rPr>
          <w:rFonts w:hint="eastAsia" w:ascii="宋体" w:hAnsi="宋体" w:eastAsia="宋体" w:cs="宋体"/>
          <w:color w:val="auto"/>
          <w:sz w:val="21"/>
          <w:szCs w:val="21"/>
          <w:highlight w:val="none"/>
          <w:u w:val="single"/>
        </w:rPr>
        <w:t xml:space="preserve">单价合同</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本合同中明确约定由乙方承担的费用和乙方应尽的义务，均已含在合同单价内，不再另行收取。</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本合同采用固定综合单价，合同价款中包括的风险范围：</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（1）市场风险（包括采用新的验收标准，施工期间材料价格在一定范围内的波动等）</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（2）综合单价（不随工程量的增减而调整，另有约定的除外）；</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（3）措施项目费用；</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（4）乙方的</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（5）经踏勘后的现场条件；</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（6）乙方已充分踏勘现场，合同价中已考虑甲方不能提供临时设施搭设场地所需自行解决的因素，结算时不因此而调整合同价格。</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（7）乙方已考虑到本工程施工期间不能影响甲方的正常办公等因素，并对因此而增加的围栏、防护、人工降效及其他可能产生的费用已考虑且已含在合同价中，结算时不因此而调整合同价格。</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风险费用的计算方法：</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综合考虑在投标综合单价内，在合同约定风险范围内不作调整。</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乙方承诺工程结算核减率若超过10%或有核增额，超出该约定范围的审计费用由乙方承担。</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风险范围以外合同价款调整方法：</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（一）本工程工程量按实结算。</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（二）分部分项工程费应根据承、发包双方确认的工程量、乙方的投标综合单价计算。</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合同执行期间，如遇文件规定的人工费和</w:t>
      </w:r>
      <w:r>
        <w:rPr>
          <w:rFonts w:hint="eastAsia" w:ascii="宋体" w:hAnsi="宋体" w:cs="宋体"/>
          <w:color w:val="auto"/>
          <w:sz w:val="21"/>
          <w:szCs w:val="21"/>
          <w:highlight w:val="none"/>
          <w:lang w:eastAsia="zh-CN"/>
        </w:rPr>
        <w:t xml:space="preserve">施工机具使用费</w:t>
      </w:r>
      <w:r>
        <w:rPr>
          <w:rFonts w:hint="eastAsia" w:ascii="宋体" w:hAnsi="宋体" w:eastAsia="宋体" w:cs="宋体"/>
          <w:color w:val="auto"/>
          <w:sz w:val="21"/>
          <w:szCs w:val="21"/>
          <w:highlight w:val="none"/>
        </w:rPr>
        <w:t xml:space="preserve">调整，则按文件规定执行。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如施工中出现工程量清单漏项、非乙方原因的工程变更（含材料）、额外增加工作量等造成新增的工程量清单项目，其对应的综合单价结算原则为：</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中有适用的综合单价的，按投标综合单价结算；</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中只有类似于变更工程的价格，可参照类似价格结算；</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中无适用的综合单价的，由乙方依据</w:t>
      </w:r>
      <w:r>
        <w:rPr>
          <w:rFonts w:hint="eastAsia" w:ascii="宋体" w:hAnsi="宋体" w:eastAsia="宋体" w:cs="宋体"/>
          <w:color w:val="auto"/>
          <w:sz w:val="21"/>
          <w:szCs w:val="21"/>
          <w:highlight w:val="none"/>
          <w:lang w:val="en-US" w:eastAsia="zh-CN"/>
        </w:rPr>
        <w:t xml:space="preserve">《建设工程工程量清单计价标准》（GB/T50500-2024）及配套九本工程量计算标准、江苏省住房和城乡建设厅《关于发布2026版江苏省建设工程消耗量定额及配套费用标准的通知》（苏建价〔2026〕76号）、《江苏省市政工程消耗量》</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《江苏省建设工程费用</w:t>
      </w:r>
      <w:r>
        <w:rPr>
          <w:rFonts w:hint="eastAsia" w:ascii="宋体" w:hAnsi="宋体" w:eastAsia="宋体" w:cs="宋体"/>
          <w:color w:val="auto"/>
          <w:sz w:val="21"/>
          <w:szCs w:val="21"/>
          <w:highlight w:val="none"/>
          <w:lang w:eastAsia="zh-CN"/>
        </w:rPr>
        <w:t xml:space="preserve">参考</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《江苏省建设工程施工机具台班费用参考表》（20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现行文件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施工方投标书所报的人工、材、机械价格、取费费率并参考投标条件编制综合单价及分析，经甲方及审计部门审定后作为结算依据。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（四）所有暂估价材料结算时只调整实际材料价格与暂定材料价格的差额、差额部分的总承包服务费以及差额部分实际发生的</w:t>
      </w:r>
      <w:r>
        <w:rPr>
          <w:rFonts w:hint="eastAsia" w:ascii="宋体" w:hAnsi="宋体" w:cs="宋体"/>
          <w:color w:val="auto"/>
          <w:sz w:val="21"/>
          <w:szCs w:val="21"/>
          <w:highlight w:val="none"/>
          <w:lang w:val="en-US" w:eastAsia="zh-CN"/>
        </w:rPr>
        <w:t xml:space="preserve">增值税</w:t>
      </w:r>
      <w:r>
        <w:rPr>
          <w:rFonts w:hint="eastAsia" w:ascii="宋体" w:hAnsi="宋体" w:eastAsia="宋体" w:cs="宋体"/>
          <w:color w:val="auto"/>
          <w:sz w:val="21"/>
          <w:szCs w:val="21"/>
          <w:highlight w:val="none"/>
        </w:rPr>
        <w:t xml:space="preserve">，其它不予调整</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因非乙方原因引起的工程量增减，该项工程量变化在合同约定幅度以内的，应执行原有的综合单价；该项工程量变化在合同约定幅度以外的，其综合单价应按如下原则予以调整：</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（一）当工程量清单项目工程量的变化幅度在15%以内时，其综合单价不作调整，执行原有综合单价。</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当工程量清单项目工程量的变化幅度在15%以外，且其影响分部分项工程费超过0.1%时，其综合单价以及对应的措施费（如有）均应作调整。调整的方法是由乙方对增加的工程量或减少后剩余的工程量按投标条件提出新的综合单价和措施项目费，经甲方确认后调整。</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（三）合同中没有适用或类似的综合单价，由乙方依据</w:t>
      </w:r>
      <w:r>
        <w:rPr>
          <w:rFonts w:hint="eastAsia" w:ascii="宋体" w:hAnsi="宋体" w:eastAsia="宋体" w:cs="宋体"/>
          <w:color w:val="auto"/>
          <w:sz w:val="21"/>
          <w:szCs w:val="21"/>
          <w:highlight w:val="none"/>
          <w:lang w:val="en-US" w:eastAsia="zh-CN"/>
        </w:rPr>
        <w:t xml:space="preserve">《建设工程工程量清单计价标准》（GB/T50500-2024）及配套九本工程量计算标准、江苏省住房和城乡建设厅《关于发布2026版江苏省建设工程消耗量定额及配套费用标准的通知》（苏建价〔2026〕76号）、《江苏省市政工程消耗量》</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《江苏省建设工程费用</w:t>
      </w:r>
      <w:r>
        <w:rPr>
          <w:rFonts w:hint="eastAsia" w:ascii="宋体" w:hAnsi="宋体" w:eastAsia="宋体" w:cs="宋体"/>
          <w:color w:val="auto"/>
          <w:sz w:val="21"/>
          <w:szCs w:val="21"/>
          <w:highlight w:val="none"/>
          <w:lang w:eastAsia="zh-CN"/>
        </w:rPr>
        <w:t xml:space="preserve">参考</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《江苏省建设工程施工机具台班费用参考表》（20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现行文件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施工方投标书所报的人工、材、机械价格、取费费率并参考投标条件编制综合单价及分析，经甲方及审计部门审定后作为结算依据。</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6.4 付款方式</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6.4.1</w:t>
      </w:r>
      <w:r>
        <w:rPr>
          <w:rFonts w:hint="eastAsia" w:ascii="宋体" w:hAnsi="宋体" w:cs="宋体"/>
          <w:b w:val="0"/>
          <w:bCs w:val="0"/>
          <w:color w:val="auto"/>
          <w:sz w:val="21"/>
          <w:szCs w:val="21"/>
          <w:highlight w:val="none"/>
          <w:lang w:val="en-US" w:eastAsia="zh-CN" w:bidi="ar-SA"/>
        </w:rPr>
        <w:t xml:space="preserve"> </w:t>
      </w:r>
      <w:r>
        <w:rPr>
          <w:rFonts w:hint="eastAsia" w:ascii="宋体" w:hAnsi="宋体" w:eastAsia="宋体" w:cs="宋体"/>
          <w:iCs/>
          <w:szCs w:val="21"/>
          <w:highlight w:val="none"/>
          <w:lang w:val="en-US" w:eastAsia="zh-CN"/>
        </w:rPr>
        <w:t xml:space="preserve">合同签订后30日内支付合同价10%的预付款（乙方明确表示无需预付款或者主动要求降低预付款比例的，甲方可不适用前述规定）</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6.4.</w:t>
      </w:r>
      <w:r>
        <w:rPr>
          <w:rFonts w:hint="eastAsia" w:ascii="宋体" w:hAnsi="宋体" w:cs="宋体"/>
          <w:b w:val="0"/>
          <w:bCs w:val="0"/>
          <w:color w:val="auto"/>
          <w:sz w:val="21"/>
          <w:szCs w:val="21"/>
          <w:highlight w:val="none"/>
          <w:lang w:val="en-US" w:eastAsia="zh-CN" w:bidi="ar-SA"/>
        </w:rPr>
        <w:t xml:space="preserve">2 </w:t>
      </w:r>
      <w:r>
        <w:rPr>
          <w:rFonts w:hint="eastAsia" w:ascii="宋体" w:hAnsi="宋体" w:cs="宋体"/>
          <w:b w:val="0"/>
          <w:bCs w:val="0"/>
          <w:color w:val="auto"/>
          <w:sz w:val="21"/>
          <w:szCs w:val="21"/>
          <w:highlight w:val="none"/>
          <w:lang w:val="en-US" w:eastAsia="zh-CN"/>
        </w:rPr>
        <w:t xml:space="preserve">工程完工且项目验收合格后付至合同价的40%。</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6.4.</w:t>
      </w:r>
      <w:r>
        <w:rPr>
          <w:rFonts w:hint="eastAsia" w:ascii="宋体" w:hAnsi="宋体" w:cs="宋体"/>
          <w:b w:val="0"/>
          <w:bCs w:val="0"/>
          <w:color w:val="auto"/>
          <w:sz w:val="21"/>
          <w:szCs w:val="21"/>
          <w:highlight w:val="none"/>
          <w:lang w:val="en-US" w:eastAsia="zh-CN" w:bidi="ar-SA"/>
        </w:rPr>
        <w:t xml:space="preserve">3 </w:t>
      </w:r>
      <w:r>
        <w:rPr>
          <w:rFonts w:hint="eastAsia" w:ascii="宋体" w:hAnsi="宋体" w:cs="宋体"/>
          <w:b w:val="0"/>
          <w:bCs w:val="0"/>
          <w:color w:val="auto"/>
          <w:sz w:val="21"/>
          <w:szCs w:val="21"/>
          <w:highlight w:val="none"/>
          <w:lang w:val="en-US" w:eastAsia="zh-CN"/>
        </w:rPr>
        <w:t xml:space="preserve">工程竣工结算经甲方、审计审定结束满一年后付至审定总价的70%。</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6.4.</w:t>
      </w:r>
      <w:r>
        <w:rPr>
          <w:rFonts w:hint="eastAsia" w:ascii="宋体" w:hAnsi="宋体" w:cs="宋体"/>
          <w:b w:val="0"/>
          <w:bCs w:val="0"/>
          <w:color w:val="auto"/>
          <w:sz w:val="21"/>
          <w:szCs w:val="21"/>
          <w:highlight w:val="none"/>
          <w:lang w:val="en-US" w:eastAsia="zh-CN" w:bidi="ar-SA"/>
        </w:rPr>
        <w:t xml:space="preserve">4 </w:t>
      </w:r>
      <w:r>
        <w:rPr>
          <w:rFonts w:hint="eastAsia" w:ascii="宋体" w:hAnsi="宋体" w:cs="宋体"/>
          <w:b w:val="0"/>
          <w:bCs w:val="0"/>
          <w:color w:val="auto"/>
          <w:sz w:val="21"/>
          <w:szCs w:val="21"/>
          <w:highlight w:val="none"/>
          <w:lang w:val="en-US" w:eastAsia="zh-CN"/>
        </w:rPr>
        <w:t xml:space="preserve">工程竣工结算经甲方、审计审定结束满二年后付至审定总价的90%。</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6.4.</w:t>
      </w:r>
      <w:r>
        <w:rPr>
          <w:rFonts w:hint="eastAsia" w:ascii="宋体" w:hAnsi="宋体" w:cs="宋体"/>
          <w:b w:val="0"/>
          <w:bCs w:val="0"/>
          <w:color w:val="auto"/>
          <w:sz w:val="21"/>
          <w:szCs w:val="21"/>
          <w:highlight w:val="none"/>
          <w:lang w:val="en-US" w:eastAsia="zh-CN" w:bidi="ar-SA"/>
        </w:rPr>
        <w:t xml:space="preserve">5 </w:t>
      </w:r>
      <w:r>
        <w:rPr>
          <w:rFonts w:hint="eastAsia" w:ascii="宋体" w:hAnsi="宋体" w:cs="宋体"/>
          <w:b w:val="0"/>
          <w:bCs w:val="0"/>
          <w:color w:val="auto"/>
          <w:sz w:val="21"/>
          <w:szCs w:val="21"/>
          <w:highlight w:val="none"/>
          <w:lang w:val="en-US" w:eastAsia="zh-CN"/>
        </w:rPr>
        <w:t xml:space="preserve">工程竣工结算经甲方、审计审定结束满三年后付清余款（无息）。</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注：</w:t>
      </w:r>
      <w:r>
        <w:rPr>
          <w:rFonts w:hint="eastAsia" w:ascii="宋体" w:hAnsi="宋体" w:eastAsia="宋体" w:cs="宋体"/>
          <w:b/>
          <w:bCs/>
          <w:color w:val="auto"/>
          <w:sz w:val="21"/>
          <w:szCs w:val="21"/>
          <w:highlight w:val="none"/>
          <w:lang w:val="en-US" w:eastAsia="zh-CN" w:bidi="ar-SA"/>
        </w:rPr>
        <w:t xml:space="preserve">乙方在申报工程款时应按要求提供合规发票。以上各阶段付款，乙方同意甲方按中国人民银行规定的各类结算方式进行结算。如乙方未按约提供发票的，甲方的付款期限相应顺延。</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 工程竣工验收后，乙方提出工程结算并将有关资料送交甲方。</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每次付款前，乙方必须提交符合国家财税规定的正规发票，甲方见票付款。</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工程施工过程中所有需要在合同价外另行增加费用的内容均须事先征得甲方的书面同意并提供预算书待甲方、审计部门确认后方可实施，否则不予结算。</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所有涉及工程结算的‌“工程变更”或“新增工程”‌必须有甲方代表、审计部门、乙方（项目组）三方的签字和盖章，方可作为竣工结算的依据，‌“工程变更”或“新增工程”必须明确</w:t>
      </w:r>
      <w:r>
        <w:rPr>
          <w:rFonts w:hint="eastAsia" w:ascii="宋体" w:hAnsi="宋体" w:cs="宋体"/>
          <w:color w:val="auto"/>
          <w:sz w:val="21"/>
          <w:szCs w:val="21"/>
          <w:highlight w:val="none"/>
          <w:lang w:val="en-US" w:eastAsia="zh-CN"/>
        </w:rPr>
        <w:t xml:space="preserve">变更、新增</w:t>
      </w:r>
      <w:r>
        <w:rPr>
          <w:rFonts w:hint="eastAsia" w:ascii="宋体" w:hAnsi="宋体" w:eastAsia="宋体" w:cs="宋体"/>
          <w:color w:val="auto"/>
          <w:sz w:val="21"/>
          <w:szCs w:val="21"/>
          <w:highlight w:val="none"/>
        </w:rPr>
        <w:t xml:space="preserve">的原因、位置、尺寸、数量、材料、人工、机械台班、价格和时间等，如有必要，还需附有综合单价分析。</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结算要求：乙方在施工过程中，对需要办理变更计量与计价</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，应及时通知甲方、审计</w:t>
      </w:r>
      <w:r>
        <w:rPr>
          <w:rFonts w:hint="eastAsia" w:ascii="宋体" w:hAnsi="宋体" w:cs="宋体"/>
          <w:color w:val="auto"/>
          <w:sz w:val="21"/>
          <w:szCs w:val="21"/>
          <w:highlight w:val="none"/>
          <w:lang w:val="en-US" w:eastAsia="zh-CN"/>
        </w:rPr>
        <w:t xml:space="preserve">共共同确认</w:t>
      </w:r>
      <w:r>
        <w:rPr>
          <w:rFonts w:hint="eastAsia" w:ascii="宋体" w:hAnsi="宋体" w:eastAsia="宋体" w:cs="宋体"/>
          <w:color w:val="auto"/>
          <w:sz w:val="21"/>
          <w:szCs w:val="21"/>
          <w:highlight w:val="none"/>
        </w:rPr>
        <w:t xml:space="preserve">。办理变更计量与计价应</w:t>
      </w:r>
      <w:r>
        <w:rPr>
          <w:rFonts w:hint="eastAsia" w:ascii="宋体" w:hAnsi="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rPr>
        <w:t xml:space="preserve">工程施工完成后7日内将</w:t>
      </w:r>
      <w:r>
        <w:rPr>
          <w:rFonts w:hint="eastAsia" w:ascii="宋体" w:hAnsi="宋体" w:cs="宋体"/>
          <w:color w:val="auto"/>
          <w:sz w:val="21"/>
          <w:szCs w:val="21"/>
          <w:highlight w:val="none"/>
          <w:lang w:val="en-US" w:eastAsia="zh-CN"/>
        </w:rPr>
        <w:t xml:space="preserve">确认</w:t>
      </w:r>
      <w:r>
        <w:rPr>
          <w:rFonts w:hint="eastAsia" w:ascii="宋体" w:hAnsi="宋体" w:eastAsia="宋体" w:cs="宋体"/>
          <w:color w:val="auto"/>
          <w:sz w:val="21"/>
          <w:szCs w:val="21"/>
          <w:highlight w:val="none"/>
        </w:rPr>
        <w:t xml:space="preserve">完毕，逾期上报或未上报甲方的，视为乙方放弃该项权益，结算时不再计入。</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由于乙方原因造成的</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的漏报、错报，均视作对甲方做出的优惠让利，结算时不作调整。</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条  关于材料供应的约定</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凡由乙方采购的材料、设备，如不符合质量要求或规格差异，应禁止使用。若已使用，对工程造成的损失由乙方负责。</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材料、设备进场前应接受甲方组织的验收，不合格材料及与封样不符的材料标识后，三天内运出场外。场内严禁堆放不合格材料和不符材料，过期不处理的不合格材料和不符材料，甲方有权自行处理，由此造成乙方异议或损失的，甲方不予赔偿。</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7.3 甲方、监理人对材料供应商的决定或认可并不解除乙方应负的质量、工期的责任，也不解除乙方对材料应负的责任。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7.4 乙方采购的材料与设计或规范要求不符时，乙方应按监理人要求的时间运出施工场地，重新采购符合要求的产品，并承担由此发生的费用，由此延误的工期不予顺延。</w:t>
      </w:r>
      <w:r/>
    </w:p>
    <w:p>
      <w:pPr>
        <w:ind w:firstLine="420"/>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7.5 乙方材料经更换后仍不合格，甲方有权单方解除合同，乙方按照合同签约价的20%支付违约金。乙方已经完成的内容，双方按照已经发生的合格工程量进行结算。</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条  有关安全生产和防火的约定</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8.1 甲方提供的施工图纸或作法说明，应符合《中华人民共和国消防法》和有关防火设计规范。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8.2 乙方在施工期间应严格遵守《建设工程安全生产管理条例》、《建筑施工安全检查标准》、《中华人民共和国消防法》和其他相关的法规、规范。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8.3 由于甲方确认的图纸或作法说明，违反有关安全操作规程、消防法和防火设计规范，导致发生安全或火灾事故，甲方应承担由此产生的一切经济损失。</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8.4 由于乙方在施工生产过程中违反有关安全操作规程、消防法，导致发生安全或火灾事故，乙方应承担由此引发的一切经济损失。</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条  奖励和违约责任</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由于乙方原因，逾期竣工，每逾期一天，甲方对乙方处以</w:t>
      </w:r>
      <w:r>
        <w:rPr>
          <w:rFonts w:hint="eastAsia" w:ascii="宋体" w:hAnsi="宋体" w:eastAsia="宋体" w:cs="宋体"/>
          <w:color w:val="auto"/>
          <w:sz w:val="21"/>
          <w:szCs w:val="21"/>
          <w:highlight w:val="none"/>
          <w:u w:val="single"/>
          <w:lang w:val="en-US" w:eastAsia="zh-CN"/>
        </w:rPr>
        <w:t xml:space="preserve"> 1000</w:t>
      </w:r>
      <w:r>
        <w:rPr>
          <w:rFonts w:hint="eastAsia" w:ascii="宋体" w:hAnsi="宋体" w:eastAsia="宋体" w:cs="宋体"/>
          <w:color w:val="auto"/>
          <w:sz w:val="21"/>
          <w:szCs w:val="21"/>
          <w:highlight w:val="none"/>
        </w:rPr>
        <w:t xml:space="preserve">元/天罚款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逾期超过30天时，甲方有权单方解除合同，乙方按照合同签约价的20%支付违约金。乙方已完成的内容，双方按照已发生的合格工程量进行结算</w:t>
      </w:r>
      <w:r>
        <w:rPr>
          <w:rFonts w:hint="eastAsia" w:ascii="宋体" w:hAnsi="宋体" w:eastAsia="宋体" w:cs="宋体"/>
          <w:color w:val="auto"/>
          <w:sz w:val="21"/>
          <w:szCs w:val="21"/>
          <w:highlight w:val="none"/>
        </w:rPr>
        <w:t xml:space="preserve">。甲方要求提前竣工，每提前一天，无奖励。</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乙方应妥善保护甲方提供的设备及现场堆放的家具、陈设和工程成品，如造成损失，应按价赔偿。</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未经甲方同意，乙方擅自拆改原建筑物结构或设备管线，由此发生的损失或事故（包括罚款），由乙方负责并承担损失。</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因一方原因，合同无法继续履行时，应通知对方，办理合同终止协议，并由责任方赔偿对方由此造成的经济损失。</w:t>
      </w:r>
      <w:r/>
    </w:p>
    <w:p>
      <w:pPr>
        <w:pStyle w:val="726"/>
        <w:ind w:firstLine="420"/>
        <w:keepLines w:val="0"/>
        <w:keepNext w:val="0"/>
        <w:pageBreakBefore w:val="0"/>
        <w:spacing w:after="0"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9.5 若因甲方上级主管部门政策性变化等特殊原因，造成本工程停建或缓建时，甲方只对已发生的合格工程量负责，根据已发生的合格工程量与乙方办理结算，不承担违约责任及其费用。</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6 </w:t>
      </w:r>
      <w:r>
        <w:rPr>
          <w:rFonts w:hint="eastAsia" w:ascii="宋体" w:hAnsi="宋体" w:eastAsia="宋体" w:cs="宋体"/>
          <w:color w:val="auto"/>
          <w:sz w:val="21"/>
          <w:szCs w:val="21"/>
          <w:highlight w:val="none"/>
        </w:rPr>
        <w:t xml:space="preserve">甲方要求乙方的竣工工程质量必须符合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合格标准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。如果乙方因自身原因未能达到该质量等级，甲方将按合同价的</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对乙方进行处罚。同时，乙方必须负责整改到位，直至符合要求为止，并承担相由此产生的所有费用，同时，赔偿甲方因此造成的损失，赔偿金额双方协商。若乙方无力整改到位，甲方有权指定其他单位负责整改，由此产生的费用由乙方承担。</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rPr>
        <w:t xml:space="preserve">条  争议的解决方式</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因履行本合同引起的或与本合同有关的争议，甲、乙双方应首先通过友好协商解决，如果协商不能解决争议，则采取以下第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种方式解决争议：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（1）向工程所在地人民法院提起诉讼；</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（2）向工程所在地仲裁委员会按其仲裁规则申请仲裁。</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10.2 在法院审理和仲裁期间，除有争议部分外，本合同其他部分应继续履行</w:t>
      </w:r>
      <w:r>
        <w:rPr>
          <w:rFonts w:hint="eastAsia" w:ascii="宋体" w:hAnsi="宋体" w:eastAsia="宋体" w:cs="宋体"/>
          <w:color w:val="auto"/>
          <w:sz w:val="21"/>
          <w:szCs w:val="21"/>
          <w:highlight w:val="none"/>
          <w:lang w:eastAsia="zh-CN"/>
        </w:rPr>
        <w:t xml:space="preserve">。</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本合同载明的地址作为各方的通知、文件资料、法律文书、司法文书的送达地址，若一方变更地址的应及时书面通知其他各方。</w:t>
      </w:r>
      <w:r/>
    </w:p>
    <w:p>
      <w:pPr>
        <w:pStyle w:val="726"/>
        <w:ind w:firstLine="420"/>
        <w:keepLines w:val="0"/>
        <w:keepNext w:val="0"/>
        <w:pageBreakBefore w:val="0"/>
        <w:spacing w:after="0"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10.4 乙方在整个施工过程中，所产生的争议按合同约定解决，原则上在项目竣工结算审计时由审计单位按规定解决，乙方不得以甲方要求增加的承包范围以外的工程量、中途变更、变更计量与计价（包括但不限于计量、价格）、索赔等未达成一致意见为由暂停施工或拖延工期，如发生此类情况，乙方将按1万元/次承担违约金，并承担由此造成的一切后果。</w:t>
      </w:r>
      <w:r/>
    </w:p>
    <w:p>
      <w:pPr>
        <w:pStyle w:val="726"/>
        <w:keepLines w:val="0"/>
        <w:keepNext w:val="0"/>
        <w:pageBreakBefore w:val="0"/>
        <w:spacing w:after="0" w:line="44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十一</w:t>
      </w:r>
      <w:r>
        <w:rPr>
          <w:rFonts w:hint="eastAsia" w:ascii="宋体" w:hAnsi="宋体" w:eastAsia="宋体" w:cs="宋体"/>
          <w:b/>
          <w:bCs/>
          <w:color w:val="auto"/>
          <w:sz w:val="21"/>
          <w:szCs w:val="21"/>
          <w:highlight w:val="none"/>
        </w:rPr>
        <w:t xml:space="preserve">条  </w:t>
      </w:r>
      <w:r>
        <w:rPr>
          <w:rFonts w:hint="eastAsia" w:ascii="宋体" w:hAnsi="宋体" w:eastAsia="宋体" w:cs="宋体"/>
          <w:b w:val="0"/>
          <w:bCs w:val="0"/>
          <w:color w:val="auto"/>
          <w:sz w:val="21"/>
          <w:szCs w:val="21"/>
          <w:highlight w:val="none"/>
        </w:rPr>
        <w:t xml:space="preserve">其它约定</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11.1 工程结算审计工作由审计部门进行全过程审计；如发生重大变更事项及超采购预算时，必须经甲方批准后方可实施。工程结算审定价超预算部分如无正常合法手续的，概不支付、结算。</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 工程施工管理、竣工验收工作由甲方负责组织实施。</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11.3 乙方必须注意确保安全生产、文明施工；如发生违法乱纪及人身伤亡等事故，一切责任均由乙方负责。如果导致甲方受到牵连，则甲方赔偿后有权向乙方全额追偿，追偿范围包括但不限于甲方在处理过程中支付的补偿款、赔偿款、诉讼费、保全费、诉责险保函费、律师费等全部费用，甲方有权在乙方的工程款中直接扣减。</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11.4 因补充设计或深化设计引起的工程量清单范围以外的新增项目，如甲方要求纳入乙方的施工范围，乙方无权拒绝。</w:t>
      </w:r>
      <w:r/>
    </w:p>
    <w:p>
      <w:pPr>
        <w:pStyle w:val="726"/>
        <w:ind w:firstLine="420"/>
        <w:keepLines w:val="0"/>
        <w:keepNext w:val="0"/>
        <w:pageBreakBefore w:val="0"/>
        <w:spacing w:after="0"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11.5 在合同履行过程中乙方因违约行为需支付的违约金、罚款或应承担费用，甲方有权直接从工程款中扣除。</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11.6 其他未尽事宜详见</w:t>
      </w:r>
      <w:r>
        <w:rPr>
          <w:rFonts w:hint="eastAsia" w:ascii="宋体" w:hAnsi="宋体" w:cs="宋体"/>
          <w:color w:val="auto"/>
          <w:sz w:val="21"/>
          <w:szCs w:val="21"/>
          <w:highlight w:val="none"/>
          <w:lang w:val="en-US" w:eastAsia="zh-CN"/>
        </w:rPr>
        <w:t xml:space="preserve">磋商文件</w:t>
      </w:r>
      <w:r>
        <w:rPr>
          <w:rFonts w:hint="eastAsia" w:ascii="宋体" w:hAnsi="宋体" w:eastAsia="宋体" w:cs="宋体"/>
          <w:color w:val="auto"/>
          <w:sz w:val="21"/>
          <w:szCs w:val="21"/>
          <w:highlight w:val="none"/>
          <w:lang w:val="en-US" w:eastAsia="zh-CN"/>
        </w:rPr>
        <w:t xml:space="preserve">、响应文件。</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十二</w:t>
      </w:r>
      <w:r>
        <w:rPr>
          <w:rFonts w:hint="eastAsia" w:ascii="宋体" w:hAnsi="宋体" w:eastAsia="宋体" w:cs="宋体"/>
          <w:b/>
          <w:bCs/>
          <w:color w:val="auto"/>
          <w:sz w:val="21"/>
          <w:szCs w:val="21"/>
          <w:highlight w:val="none"/>
        </w:rPr>
        <w:t xml:space="preserve">条  附则</w:t>
      </w:r>
      <w:r/>
    </w:p>
    <w:p>
      <w:pPr>
        <w:pStyle w:val="726"/>
        <w:ind w:firstLine="420"/>
        <w:keepLines w:val="0"/>
        <w:keepNext w:val="0"/>
        <w:pageBreakBefore w:val="0"/>
        <w:spacing w:after="0"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12.1 本</w:t>
      </w:r>
      <w:r>
        <w:rPr>
          <w:rFonts w:hint="eastAsia" w:ascii="宋体" w:hAnsi="宋体" w:eastAsia="宋体" w:cs="宋体"/>
          <w:color w:val="auto"/>
          <w:sz w:val="21"/>
          <w:szCs w:val="21"/>
          <w:highlight w:val="none"/>
          <w:lang w:eastAsia="zh-CN"/>
        </w:rPr>
        <w:t xml:space="preserve">工程</w:t>
      </w:r>
      <w:r>
        <w:rPr>
          <w:rFonts w:hint="eastAsia" w:ascii="宋体" w:hAnsi="宋体" w:eastAsia="宋体" w:cs="宋体"/>
          <w:color w:val="auto"/>
          <w:sz w:val="21"/>
          <w:szCs w:val="21"/>
          <w:highlight w:val="none"/>
          <w:lang w:val="en-US" w:eastAsia="zh-CN"/>
        </w:rPr>
        <w:t xml:space="preserve">保修期</w:t>
      </w:r>
      <w:r>
        <w:rPr>
          <w:rFonts w:hint="eastAsia" w:ascii="宋体"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保修方法参照国家相关规定执行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自工程验收合格之日起计算。</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w:t>
      </w:r>
      <w:bookmarkStart w:id="2" w:name="OLE_LINK21"/>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伍 </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自甲乙双方签字盖章后生效</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甲乙双方各执</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代理机构执</w:t>
      </w:r>
      <w:r>
        <w:rPr>
          <w:rFonts w:hint="eastAsia" w:ascii="宋体" w:hAnsi="宋体" w:eastAsia="宋体" w:cs="宋体"/>
          <w:color w:val="auto"/>
          <w:sz w:val="21"/>
          <w:szCs w:val="21"/>
          <w:highlight w:val="none"/>
          <w:u w:val="single"/>
        </w:rPr>
        <w:t xml:space="preserve">壹</w:t>
      </w:r>
      <w:r>
        <w:rPr>
          <w:rFonts w:hint="eastAsia" w:ascii="宋体" w:hAnsi="宋体" w:eastAsia="宋体" w:cs="宋体"/>
          <w:color w:val="auto"/>
          <w:sz w:val="21"/>
          <w:szCs w:val="21"/>
          <w:highlight w:val="none"/>
        </w:rPr>
        <w:t xml:space="preserve">份。</w:t>
      </w:r>
      <w:bookmarkEnd w:id="2"/>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本合同履行完成后自动终止。</w:t>
      </w:r>
      <w:r/>
    </w:p>
    <w:p>
      <w:pPr>
        <w:ind w:firstLine="422"/>
        <w:jc w:val="left"/>
        <w:keepLines w:val="0"/>
        <w:keepNext w:val="0"/>
        <w:pageBreakBefore w:val="0"/>
        <w:spacing w:line="400" w:lineRule="exact"/>
        <w:widowControl w:val="off"/>
        <w:rPr>
          <w:rFonts w:ascii="宋体" w:hAnsi="宋体" w:cs="宋体"/>
          <w:b/>
          <w:color w:val="auto"/>
          <w:szCs w:val="21"/>
          <w:highlight w:val="none"/>
        </w:rPr>
      </w:pPr>
      <w:r>
        <w:rPr>
          <w:rFonts w:ascii="宋体" w:hAnsi="宋体" w:cs="宋体"/>
          <w:b/>
          <w:color w:val="auto"/>
          <w:szCs w:val="21"/>
          <w:highlight w:val="none"/>
        </w:rPr>
      </w:r>
      <w:r/>
    </w:p>
    <w:p>
      <w:pPr>
        <w:ind w:firstLine="422"/>
        <w:jc w:val="left"/>
        <w:keepLines w:val="0"/>
        <w:keepNext w:val="0"/>
        <w:pageBreakBefore w:val="0"/>
        <w:spacing w:line="400" w:lineRule="exact"/>
        <w:widowControl w:val="off"/>
        <w:rPr>
          <w:rFonts w:ascii="宋体" w:hAnsi="宋体" w:cs="宋体"/>
          <w:b/>
          <w:color w:val="auto"/>
          <w:szCs w:val="21"/>
          <w:highlight w:val="none"/>
        </w:rPr>
      </w:pPr>
      <w:r>
        <w:rPr>
          <w:rFonts w:ascii="宋体" w:hAnsi="宋体" w:cs="宋体"/>
          <w:b/>
          <w:color w:val="auto"/>
          <w:szCs w:val="21"/>
          <w:highlight w:val="none"/>
        </w:rPr>
      </w:r>
      <w:r/>
    </w:p>
    <w:p>
      <w:pPr>
        <w:ind w:firstLine="422"/>
        <w:jc w:val="left"/>
        <w:spacing w:line="396"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left"/>
        <w:spacing w:line="396" w:lineRule="auto"/>
        <w:rPr>
          <w:rFonts w:ascii="宋体" w:hAnsi="宋体" w:cs="宋体"/>
          <w:color w:val="auto"/>
          <w:szCs w:val="21"/>
          <w:highlight w:val="none"/>
        </w:rPr>
      </w:pPr>
      <w:r>
        <w:rPr>
          <w:rFonts w:hint="eastAsia" w:ascii="宋体" w:hAnsi="宋体" w:cs="宋体"/>
          <w:b/>
          <w:color w:val="auto"/>
          <w:szCs w:val="21"/>
          <w:highlight w:val="none"/>
        </w:rPr>
        <w:t xml:space="preserve">甲    方</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乙    方</w:t>
      </w:r>
      <w:r>
        <w:rPr>
          <w:rFonts w:hint="eastAsia" w:ascii="宋体" w:hAnsi="宋体" w:cs="宋体"/>
          <w:color w:val="auto"/>
          <w:szCs w:val="21"/>
          <w:highlight w:val="none"/>
        </w:rPr>
        <w:t xml:space="preserve">：</w:t>
      </w:r>
      <w:r/>
    </w:p>
    <w:p>
      <w:pPr>
        <w:ind w:firstLine="420"/>
        <w:spacing w:line="396"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单位名称（章）：                          单位名称（章）：</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法定代表人：                              法定代表人：    </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经办人：                                  经办人：</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电话：                                    电话： </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传真：                                    传真：</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开户银行：                                开户银行：</w:t>
      </w:r>
      <w:r/>
    </w:p>
    <w:p>
      <w:pPr>
        <w:pStyle w:val="936"/>
        <w:ind w:firstLine="420"/>
        <w:spacing w:before="0" w:line="396" w:lineRule="auto"/>
        <w:rPr>
          <w:color w:val="auto"/>
          <w:sz w:val="21"/>
          <w:highlight w:val="none"/>
        </w:rPr>
      </w:pPr>
      <w:r>
        <w:rPr>
          <w:rFonts w:hint="eastAsia" w:cs="宋体"/>
          <w:color w:val="auto"/>
          <w:sz w:val="21"/>
          <w:szCs w:val="21"/>
          <w:highlight w:val="none"/>
        </w:rPr>
        <w:t xml:space="preserve">帐号：                                    帐号： </w:t>
      </w:r>
      <w:r/>
    </w:p>
    <w:p>
      <w:pPr>
        <w:ind w:firstLine="422"/>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签订时间：        年     月    日             </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签订地点：</w:t>
      </w:r>
      <w:r/>
    </w:p>
    <w:p>
      <w:pPr>
        <w:jc w:val="center"/>
        <w:spacing w:before="120" w:after="120" w:line="360" w:lineRule="auto"/>
        <w:rPr>
          <w:rFonts w:hint="eastAsia" w:ascii="宋体" w:hAnsi="宋体" w:eastAsia="宋体" w:cs="宋体"/>
          <w:color w:val="auto"/>
          <w:sz w:val="30"/>
          <w:szCs w:val="30"/>
          <w:highlight w:val="none"/>
          <w:lang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auto"/>
          <w:sz w:val="30"/>
          <w:szCs w:val="30"/>
          <w:highlight w:val="none"/>
          <w:lang w:eastAsia="zh-CN"/>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rPr>
          <w:rFonts w:hint="eastAsia" w:ascii="宋体" w:hAnsi="宋体" w:cs="宋体"/>
          <w:b/>
          <w:color w:val="auto"/>
          <w:spacing w:val="2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72"/>
          <w:szCs w:val="72"/>
          <w:highlight w:val="none"/>
        </w:rPr>
      </w:pPr>
      <w:r>
        <w:rPr>
          <w:rFonts w:hint="eastAsia" w:ascii="宋体" w:hAnsi="宋体" w:cs="宋体"/>
          <w:b/>
          <w:color w:val="auto"/>
          <w:spacing w:val="60"/>
          <w:sz w:val="72"/>
          <w:szCs w:val="72"/>
          <w:highlight w:val="none"/>
        </w:rPr>
      </w:r>
      <w:r/>
    </w:p>
    <w:p>
      <w:pPr>
        <w:jc w:val="center"/>
        <w:rPr>
          <w:rFonts w:hint="eastAsia" w:ascii="宋体" w:hAnsi="宋体" w:cs="宋体"/>
          <w:b/>
          <w:color w:val="auto"/>
          <w:spacing w:val="60"/>
          <w:sz w:val="72"/>
          <w:szCs w:val="72"/>
          <w:highlight w:val="none"/>
        </w:rPr>
      </w:pPr>
      <w:r>
        <w:rPr>
          <w:rFonts w:hint="eastAsia" w:ascii="宋体" w:hAnsi="宋体" w:cs="宋体"/>
          <w:b/>
          <w:color w:val="auto"/>
          <w:spacing w:val="60"/>
          <w:sz w:val="72"/>
          <w:szCs w:val="72"/>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color w:val="auto"/>
          <w:sz w:val="32"/>
          <w:szCs w:val="32"/>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1-1有效的法人或者其他组织的营业执照等证明文件</w:t>
      </w:r>
      <w:r>
        <w:rPr>
          <w:rFonts w:hint="eastAsia" w:ascii="宋体" w:hAnsi="宋体" w:eastAsia="宋体" w:cs="宋体"/>
          <w:b/>
          <w:bCs/>
          <w:color w:val="auto"/>
          <w:sz w:val="22"/>
          <w:szCs w:val="22"/>
          <w:highlight w:val="none"/>
          <w:lang w:val="en-US" w:eastAsia="zh-CN"/>
        </w:rPr>
        <w:t xml:space="preserve">的电子件或电子证照</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754"/>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54"/>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常州青枫招标有限公司</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754"/>
        <w:ind w:left="0" w:firstLine="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4"/>
        <w:ind w:left="0" w:firstLine="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4"/>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供应商：（加盖公章）</w:t>
      </w:r>
      <w:r/>
    </w:p>
    <w:p>
      <w:pPr>
        <w:pStyle w:val="754"/>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b w:val="0"/>
          <w:bCs w:val="0"/>
          <w:color w:val="auto"/>
          <w:sz w:val="21"/>
          <w:szCs w:val="21"/>
          <w:highlight w:val="none"/>
        </w:rPr>
        <w:t xml:space="preserve">或单位负责人</w:t>
      </w:r>
      <w:r>
        <w:rPr>
          <w:rFonts w:hint="eastAsia" w:ascii="宋体" w:hAnsi="宋体" w:eastAsia="宋体" w:cs="宋体"/>
          <w:color w:val="auto"/>
          <w:sz w:val="21"/>
          <w:szCs w:val="21"/>
          <w:highlight w:val="none"/>
        </w:rPr>
        <w:t xml:space="preserve">）签字或盖章：</w:t>
      </w:r>
      <w:r/>
    </w:p>
    <w:p>
      <w:pPr>
        <w:pStyle w:val="754"/>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jc w:val="center"/>
        <w:spacing w:before="312"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val="en-US" w:eastAsia="zh-CN"/>
        </w:rPr>
        <w:t xml:space="preserve">工程</w:t>
      </w:r>
      <w:r>
        <w:rPr>
          <w:rFonts w:hint="eastAsia" w:ascii="宋体" w:hAnsi="宋体" w:eastAsia="宋体" w:cs="宋体"/>
          <w:b/>
          <w:bCs/>
          <w:color w:val="auto"/>
          <w:sz w:val="28"/>
          <w:szCs w:val="28"/>
          <w:highlight w:val="none"/>
        </w:rPr>
        <w:t xml:space="preserve">）格式</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 xml:space="preserve">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w:t>
      </w:r>
      <w:r>
        <w:rPr>
          <w:rFonts w:hint="eastAsia" w:ascii="宋体" w:hAnsi="宋体" w:eastAsia="宋体" w:cs="宋体"/>
          <w:color w:val="auto"/>
          <w:spacing w:val="6"/>
          <w:szCs w:val="21"/>
          <w:highlight w:val="none"/>
          <w:vertAlign w:val="superscript"/>
        </w:rPr>
        <w:t xml:space="preserve">1</w:t>
      </w:r>
      <w:r>
        <w:rPr>
          <w:rFonts w:hint="eastAsia" w:ascii="宋体" w:hAnsi="宋体" w:eastAsia="宋体" w:cs="宋体"/>
          <w:color w:val="auto"/>
          <w:spacing w:val="6"/>
          <w:szCs w:val="21"/>
          <w:highlight w:val="none"/>
        </w:rPr>
        <w:t xml:space="preserve">，属于</w:t>
      </w:r>
      <w:r>
        <w:rPr>
          <w:rFonts w:hint="eastAsia" w:ascii="宋体" w:hAnsi="宋体" w:cs="宋体"/>
          <w:color w:val="auto"/>
          <w:spacing w:val="6"/>
          <w:szCs w:val="21"/>
          <w:highlight w:val="none"/>
          <w:lang w:val="en-US" w:eastAsia="zh-CN"/>
        </w:rPr>
        <w:t xml:space="preserve">_______</w:t>
      </w:r>
      <w:r>
        <w:rPr>
          <w:rFonts w:hint="eastAsia" w:ascii="宋体" w:hAnsi="宋体" w:eastAsia="宋体" w:cs="宋体"/>
          <w:color w:val="auto"/>
          <w:spacing w:val="6"/>
          <w:szCs w:val="21"/>
          <w:highlight w:val="none"/>
        </w:rPr>
        <w:t xml:space="preserve">（中型企业、小型企业、微型企业）；</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color w:val="auto"/>
          <w:spacing w:val="6"/>
          <w:szCs w:val="21"/>
          <w:highlight w:val="none"/>
          <w:u w:val="single"/>
        </w:rPr>
        <w:t xml:space="preserve">（采购文件中明确的所属行业）</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，从业人员______人，营业收入为______万元，资产总额为______万元，属于</w:t>
      </w:r>
      <w:r>
        <w:rPr>
          <w:rFonts w:hint="eastAsia" w:ascii="宋体" w:hAnsi="宋体" w:eastAsia="宋体" w:cs="宋体"/>
          <w:color w:val="auto"/>
          <w:spacing w:val="6"/>
          <w:szCs w:val="21"/>
          <w:highlight w:val="none"/>
          <w:u w:val="single"/>
        </w:rPr>
        <w:t xml:space="preserve">（中型企业、小型企业、微型企业）</w:t>
      </w: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企业名称（加盖公章）：________</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8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6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6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63"/>
        <w:rPr>
          <w:rFonts w:hint="eastAsia"/>
          <w:color w:val="auto"/>
          <w:highlight w:val="none"/>
        </w:rPr>
      </w:pPr>
      <w:r>
        <w:rPr>
          <w:rFonts w:hint="eastAsia"/>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2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0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 141</w:t>
      </w:r>
      <w:r>
        <w:rPr>
          <w:rFonts w:hint="eastAsia" w:ascii="宋体" w:hAnsi="宋体" w:eastAsia="宋体" w:cs="宋体"/>
          <w:color w:val="auto"/>
          <w:spacing w:val="6"/>
          <w:sz w:val="21"/>
          <w:szCs w:val="21"/>
          <w:highlight w:val="none"/>
        </w:rPr>
        <w:t xml:space="preserve">号）的规定，本单位</w:t>
      </w:r>
      <w:r>
        <w:rPr>
          <w:rFonts w:hint="eastAsia" w:ascii="宋体" w:hAnsi="宋体" w:eastAsia="宋体" w:cs="宋体"/>
          <w:b/>
          <w:color w:val="auto"/>
          <w:sz w:val="21"/>
          <w:szCs w:val="21"/>
          <w:highlight w:val="none"/>
        </w:rPr>
        <w:t xml:space="preserve">（请进行勾选）</w:t>
      </w:r>
      <w:r>
        <w:rPr>
          <w:rFonts w:hint="eastAsia" w:ascii="宋体" w:hAnsi="宋体" w:eastAsia="宋体" w:cs="宋体"/>
          <w:color w:val="auto"/>
          <w:spacing w:val="6"/>
          <w:sz w:val="21"/>
          <w:szCs w:val="21"/>
          <w:highlight w:val="none"/>
        </w:rPr>
        <w:t xml:space="preserve">：</w:t>
      </w:r>
      <w:r/>
    </w:p>
    <w:p>
      <w:pPr>
        <w:ind w:firstLine="482"/>
        <w:spacing w:line="588" w:lineRule="exact"/>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pacing w:val="6"/>
          <w:sz w:val="21"/>
          <w:szCs w:val="21"/>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pacing w:val="6"/>
          <w:sz w:val="21"/>
          <w:szCs w:val="21"/>
          <w:highlight w:val="none"/>
        </w:rPr>
        <w:t xml:space="preserve">属于符合条件的残疾人福利性单位，</w:t>
      </w:r>
      <w:r>
        <w:rPr>
          <w:rFonts w:hint="eastAsia" w:ascii="宋体" w:hAnsi="宋体" w:eastAsia="宋体" w:cs="宋体"/>
          <w:color w:val="auto"/>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单位名称（加盖公章）：</w:t>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日  期：</w:t>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ascii="宋体" w:hAnsi="宋体" w:eastAsia="宋体" w:cs="宋体"/>
          <w:b/>
          <w:bCs/>
          <w:color w:val="auto"/>
          <w:sz w:val="21"/>
          <w:szCs w:val="21"/>
          <w:highlight w:val="none"/>
        </w:rPr>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spacing w:line="360" w:lineRule="auto"/>
        <w:rPr>
          <w:rFonts w:hint="default" w:ascii="宋体" w:hAnsi="宋体" w:eastAsia="宋体" w:cs="宋体"/>
          <w:b/>
          <w:color w:val="auto"/>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default" w:ascii="宋体" w:hAnsi="宋体" w:eastAsia="宋体" w:cs="宋体"/>
          <w:b/>
          <w:color w:val="auto"/>
          <w:sz w:val="24"/>
          <w:szCs w:val="24"/>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3-2其他特定资格要求</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1）有效的企业资质证书；</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2）有效的安全生产许可证；</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3）项目经理有效的建造师证书；</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4）项目经理有效的建造师安全生产考核合格证书；</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5）供应商为建造师（项目经理）缴纳的</w:t>
      </w:r>
      <w:r>
        <w:rPr>
          <w:rFonts w:hint="default" w:ascii="宋体" w:hAnsi="宋体" w:eastAsia="宋体" w:cs="宋体"/>
          <w:color w:val="auto"/>
          <w:sz w:val="22"/>
          <w:szCs w:val="22"/>
          <w:highlight w:val="none"/>
          <w:lang w:val="en-US" w:eastAsia="zh-CN"/>
        </w:rPr>
        <w:t xml:space="preserve">近三个月（自响应文件提交截止之日起往前推算）中任意一个月的社保缴纳证明材料</w:t>
      </w:r>
      <w:r>
        <w:rPr>
          <w:rFonts w:hint="default" w:ascii="宋体" w:hAnsi="宋体" w:eastAsia="宋体" w:cs="宋体"/>
          <w:color w:val="auto"/>
          <w:sz w:val="22"/>
          <w:szCs w:val="22"/>
          <w:highlight w:val="none"/>
        </w:rPr>
        <w:t xml:space="preserve">。</w:t>
      </w:r>
      <w:r/>
    </w:p>
    <w:p>
      <w:pPr>
        <w:jc w:val="center"/>
        <w:widowControl/>
        <w:rPr>
          <w:rFonts w:hint="eastAsia" w:ascii="宋体" w:hAnsi="宋体" w:eastAsia="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32"/>
          <w:szCs w:val="32"/>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754"/>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54"/>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常州青枫招标有限公司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36"/>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72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spacing w:line="360" w:lineRule="exact"/>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highlight w:val="none"/>
          <w:lang w:val="en-US" w:eastAsia="zh-CN"/>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72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身份证电子件信息必须清晰可辨，如因清晰度不够引起的一切后果由供应商自行承担</w:t>
      </w:r>
      <w:r>
        <w:rPr>
          <w:rFonts w:hint="eastAsia" w:ascii="宋体" w:hAnsi="宋体" w:eastAsia="宋体" w:cs="宋体"/>
          <w:color w:val="auto"/>
          <w:szCs w:val="21"/>
          <w:highlight w:val="none"/>
          <w:lang w:eastAsia="zh-CN"/>
        </w:rPr>
        <w:t xml:space="preserve">。</w:t>
      </w:r>
      <w:r/>
    </w:p>
    <w:p>
      <w:pPr>
        <w:jc w:val="left"/>
        <w:spacing w:line="360" w:lineRule="auto"/>
        <w:tabs>
          <w:tab w:val="left" w:pos="558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2.如有授权需同时提供，供应商为其被授权人缴纳的近三个月（自响应文件提交截止之日起往前推算）中任意一个月的社保缴纳证明材料电子件或扫描件。</w:t>
      </w:r>
      <w:r/>
    </w:p>
    <w:p>
      <w:pPr>
        <w:jc w:val="left"/>
        <w:widowControl/>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highlight w:val="none"/>
          <w:lang w:val="en-US" w:eastAsia="zh-CN"/>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1151"/>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bCs/>
          <w:color w:val="auto"/>
          <w:sz w:val="24"/>
          <w:szCs w:val="20"/>
          <w:highlight w:val="none"/>
          <w:lang w:val="en-US" w:eastAsia="zh-CN"/>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722"/>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pStyle w:val="754"/>
        <w:ind w:firstLine="0"/>
        <w:spacing w:line="400" w:lineRule="exact"/>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 xml:space="preserve">6  磋商总价封面</w:t>
      </w:r>
      <w:r/>
    </w:p>
    <w:p>
      <w:pPr>
        <w:ind w:firstLine="2349"/>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磋  商  总   价</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人：</w:t>
      </w:r>
      <w:r>
        <w:rPr>
          <w:rFonts w:hint="eastAsia" w:ascii="宋体" w:hAnsi="宋体"/>
          <w:b/>
          <w:color w:val="auto"/>
          <w:sz w:val="32"/>
          <w:szCs w:val="32"/>
          <w:highlight w:val="none"/>
          <w:u w:val="single"/>
        </w:rPr>
        <w:t xml:space="preserve">                                  </w:t>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工 程 名 称：</w:t>
      </w:r>
      <w:r>
        <w:rPr>
          <w:rFonts w:hint="eastAsia" w:ascii="宋体" w:hAnsi="宋体"/>
          <w:b/>
          <w:color w:val="auto"/>
          <w:sz w:val="32"/>
          <w:szCs w:val="32"/>
          <w:highlight w:val="none"/>
          <w:u w:val="singl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磋 商 总 价（小写）：</w:t>
      </w:r>
      <w:r>
        <w:rPr>
          <w:rFonts w:hint="eastAsia" w:ascii="宋体" w:hAnsi="宋体"/>
          <w:b/>
          <w:color w:val="auto"/>
          <w:sz w:val="32"/>
          <w:szCs w:val="32"/>
          <w:highlight w:val="none"/>
          <w:u w:val="single"/>
        </w:rPr>
        <w:t xml:space="preserve">                          </w:t>
      </w:r>
      <w:r/>
    </w:p>
    <w:p>
      <w:pPr>
        <w:ind w:firstLine="1928"/>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2570"/>
        <w:spacing w:line="400" w:lineRule="exact"/>
        <w:rPr>
          <w:rFonts w:ascii="宋体" w:hAnsi="宋体"/>
          <w:color w:val="auto"/>
          <w:sz w:val="32"/>
          <w:szCs w:val="32"/>
          <w:highlight w:val="none"/>
          <w:u w:val="single"/>
        </w:rPr>
      </w:pPr>
      <w:r>
        <w:rPr>
          <w:rFonts w:hint="eastAsia" w:ascii="宋体" w:hAnsi="宋体"/>
          <w:b/>
          <w:color w:val="auto"/>
          <w:sz w:val="32"/>
          <w:szCs w:val="32"/>
          <w:highlight w:val="none"/>
        </w:rPr>
        <w:t xml:space="preserve">（大写）：</w:t>
      </w:r>
      <w:r>
        <w:rPr>
          <w:rFonts w:hint="eastAsia" w:ascii="宋体" w:hAnsi="宋体"/>
          <w:color w:val="auto"/>
          <w:sz w:val="32"/>
          <w:szCs w:val="32"/>
          <w:highlight w:val="none"/>
          <w:u w:val="singl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color w:val="auto"/>
          <w:sz w:val="24"/>
          <w:szCs w:val="24"/>
          <w:highlight w:val="none"/>
        </w:rPr>
      </w:pPr>
      <w:r>
        <w:rPr>
          <w:rFonts w:hint="eastAsia" w:ascii="宋体" w:hAnsi="宋体"/>
          <w:b/>
          <w:color w:val="auto"/>
          <w:sz w:val="32"/>
          <w:szCs w:val="32"/>
          <w:highlight w:val="none"/>
        </w:rPr>
        <w:t xml:space="preserve">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 xml:space="preserve">（单位盖公章）</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法定代表人</w:t>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 xml:space="preserve">（签字或盖公章）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 xml:space="preserve">（造价人员签字</w:t>
      </w:r>
      <w:r>
        <w:rPr>
          <w:rFonts w:hint="eastAsia" w:ascii="宋体" w:hAnsi="宋体" w:eastAsia="宋体" w:cs="Times New Roman"/>
          <w:b w:val="0"/>
          <w:bCs w:val="0"/>
          <w:color w:val="auto"/>
          <w:sz w:val="24"/>
          <w:szCs w:val="24"/>
          <w:highlight w:val="none"/>
        </w:rPr>
        <w:t xml:space="preserve">或</w:t>
      </w:r>
      <w:r>
        <w:rPr>
          <w:rFonts w:hint="eastAsia" w:ascii="宋体" w:hAnsi="宋体" w:eastAsia="宋体" w:cs="Times New Roman"/>
          <w:color w:val="auto"/>
          <w:sz w:val="24"/>
          <w:szCs w:val="24"/>
          <w:highlight w:val="none"/>
        </w:rPr>
        <w:t xml:space="preserve">盖专用章）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编 制 时 间：</w:t>
      </w:r>
      <w:r/>
    </w:p>
    <w:p>
      <w:pPr>
        <w:spacing w:line="400" w:lineRule="exact"/>
        <w:rPr>
          <w:rFonts w:ascii="宋体" w:hAnsi="宋体" w:cs="宋体"/>
          <w:color w:val="auto"/>
          <w:sz w:val="20"/>
          <w:highlight w:val="none"/>
        </w:rPr>
      </w:pPr>
      <w:r>
        <w:rPr>
          <w:rFonts w:ascii="宋体" w:hAnsi="宋体" w:cs="宋体"/>
          <w:color w:val="auto"/>
          <w:sz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pStyle w:val="763"/>
        <w:rPr>
          <w:rFonts w:ascii="宋体" w:hAnsi="宋体" w:cs="宋体"/>
          <w:b/>
          <w:bCs/>
          <w:color w:val="auto"/>
          <w:szCs w:val="20"/>
          <w:highlight w:val="none"/>
        </w:rPr>
      </w:pPr>
      <w:r>
        <w:rPr>
          <w:rFonts w:ascii="宋体" w:hAnsi="宋体" w:cs="宋体"/>
          <w:b/>
          <w:bCs/>
          <w:color w:val="auto"/>
          <w:szCs w:val="20"/>
          <w:highlight w:val="none"/>
        </w:rPr>
      </w:r>
      <w:r/>
    </w:p>
    <w:p>
      <w:pPr>
        <w:rPr>
          <w:color w:val="auto"/>
          <w:highlight w:val="none"/>
        </w:rPr>
      </w:pPr>
      <w:r>
        <w:rPr>
          <w:color w:val="auto"/>
          <w:highlight w:val="none"/>
        </w:rPr>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7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按工程量清单报价，详见电子档</w:t>
      </w:r>
      <w:r/>
    </w:p>
    <w:p>
      <w:pPr>
        <w:spacing w:line="400" w:lineRule="exact"/>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bCs/>
          <w:color w:val="auto"/>
          <w:sz w:val="24"/>
          <w:szCs w:val="20"/>
          <w:highlight w:val="none"/>
          <w:lang w:val="en-US" w:eastAsia="zh-CN"/>
        </w:rPr>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2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4"/>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相关业绩案例一览表</w:t>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72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ind w:firstLine="442"/>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42"/>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42"/>
        <w:jc w:val="left"/>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Century">
    <w:panose1 w:val="020406040505050203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eastAsia="Times New Roman"/>
        <w:sz w:val="18"/>
      </w:rPr>
      <mc:AlternateContent>
        <mc:Choice Requires="wpg">
          <w:drawing>
            <wp:inline xmlns:wp="http://schemas.openxmlformats.org/drawingml/2006/wordprocessingDrawing" distT="0" distB="0" distL="0" distR="0">
              <wp:extent cx="1319530" cy="2000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19543" cy="2000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01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0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0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4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4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51"/>
      <w:isLgl w:val="false"/>
      <w:suff w:val="nothing"/>
      <w:lvlText w:val="%1.%2.%3.%4.%5.%6　"/>
      <w:lvlJc w:val="left"/>
      <w:pPr>
        <w:ind w:left="-25" w:firstLine="0"/>
      </w:pPr>
      <w:rPr>
        <w:rFonts w:ascii="Times New Roman" w:hAnsi="Times New Roman" w:eastAsia="宋体"/>
        <w:b/>
        <w:i w:val="0"/>
        <w:sz w:val="28"/>
      </w:rPr>
    </w:lvl>
    <w:lvl w:ilvl="6">
      <w:start w:val="1"/>
      <w:numFmt w:val="lowerLetter"/>
      <w:pStyle w:val="106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2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08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112"/>
      <w:isLgl w:val="false"/>
      <w:suff w:val="tab"/>
      <w:lvlText w:val="%1"/>
      <w:lvlJc w:val="left"/>
      <w:pPr>
        <w:ind w:left="680" w:hanging="680"/>
      </w:pPr>
      <w:rPr>
        <w:rFonts w:hint="eastAsia" w:ascii="宋体" w:hAnsi="宋体" w:eastAsia="宋体"/>
      </w:rPr>
    </w:lvl>
    <w:lvl w:ilvl="1">
      <w:start w:val="1"/>
      <w:numFmt w:val="decimal"/>
      <w:pStyle w:val="1113"/>
      <w:isLgl w:val="false"/>
      <w:suff w:val="tab"/>
      <w:lvlText w:val="%1.%2"/>
      <w:lvlJc w:val="left"/>
      <w:pPr>
        <w:ind w:left="851" w:hanging="851"/>
      </w:pPr>
      <w:rPr>
        <w:rFonts w:hint="eastAsia" w:ascii="宋体" w:hAnsi="宋体" w:eastAsia="宋体"/>
        <w:color w:val="000000"/>
      </w:rPr>
    </w:lvl>
    <w:lvl w:ilvl="2">
      <w:start w:val="1"/>
      <w:numFmt w:val="decimal"/>
      <w:pStyle w:val="111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6">
    <w:multiLevelType w:val="hybridMultilevel"/>
    <w:lvl w:ilvl="0">
      <w:start w:val="1"/>
      <w:numFmt w:val="decimal"/>
      <w:pStyle w:val="101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link w:val="11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2">
    <w:name w:val="Heading 1"/>
    <w:basedOn w:val="711"/>
    <w:next w:val="711"/>
    <w:link w:val="764"/>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65"/>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66"/>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67"/>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68"/>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69"/>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71"/>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72"/>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right="0" w:firstLine="0"/>
      <w:spacing w:after="57"/>
    </w:pPr>
  </w:style>
  <w:style w:type="paragraph" w:styleId="724">
    <w:name w:val="Normal Indent"/>
    <w:basedOn w:val="711"/>
    <w:next w:val="711"/>
    <w:uiPriority w:val="0"/>
    <w:qFormat/>
    <w:pPr>
      <w:ind w:firstLine="420"/>
      <w:widowControl w:val="off"/>
    </w:pPr>
    <w:rPr>
      <w:rFonts w:ascii="宋体"/>
      <w:sz w:val="24"/>
    </w:rPr>
  </w:style>
  <w:style w:type="paragraph" w:styleId="725">
    <w:name w:val="Caption"/>
    <w:basedOn w:val="711"/>
    <w:next w:val="711"/>
    <w:uiPriority w:val="35"/>
    <w:semiHidden/>
    <w:unhideWhenUsed/>
    <w:qFormat/>
    <w:pPr>
      <w:spacing w:line="276" w:lineRule="auto"/>
    </w:pPr>
    <w:rPr>
      <w:b/>
      <w:bCs/>
      <w:color w:val="4f81bd" w:themeColor="accent1"/>
      <w:sz w:val="18"/>
      <w:szCs w:val="18"/>
    </w:rPr>
  </w:style>
  <w:style w:type="paragraph" w:styleId="726">
    <w:name w:val="Body Text"/>
    <w:basedOn w:val="711"/>
    <w:next w:val="711"/>
    <w:uiPriority w:val="0"/>
    <w:qFormat/>
    <w:pPr>
      <w:jc w:val="both"/>
      <w:spacing w:after="120"/>
      <w:widowControl w:val="off"/>
    </w:pPr>
    <w:rPr>
      <w:sz w:val="21"/>
      <w:szCs w:val="24"/>
      <w:lang w:val="en-US" w:eastAsia="zh-CN" w:bidi="ar-SA"/>
    </w:rPr>
  </w:style>
  <w:style w:type="paragraph" w:styleId="727">
    <w:name w:val="Body Text Indent"/>
    <w:basedOn w:val="711"/>
    <w:next w:val="711"/>
    <w:uiPriority w:val="0"/>
    <w:qFormat/>
    <w:pPr>
      <w:ind w:firstLine="196"/>
      <w:spacing w:line="440" w:lineRule="exact"/>
    </w:pPr>
    <w:rPr>
      <w:rFonts w:ascii="宋体" w:cs="Century"/>
      <w:spacing w:val="2"/>
    </w:rPr>
  </w:style>
  <w:style w:type="paragraph" w:styleId="728">
    <w:name w:val="toc 5"/>
    <w:basedOn w:val="711"/>
    <w:next w:val="711"/>
    <w:uiPriority w:val="39"/>
    <w:unhideWhenUsed/>
    <w:qFormat/>
    <w:pPr>
      <w:ind w:left="1134" w:right="0" w:firstLine="0"/>
      <w:spacing w:after="57"/>
    </w:pPr>
  </w:style>
  <w:style w:type="paragraph" w:styleId="729">
    <w:name w:val="toc 3"/>
    <w:basedOn w:val="711"/>
    <w:next w:val="711"/>
    <w:uiPriority w:val="39"/>
    <w:unhideWhenUsed/>
    <w:qFormat/>
    <w:pPr>
      <w:ind w:left="567" w:right="0" w:firstLine="0"/>
      <w:spacing w:after="57"/>
    </w:pPr>
  </w:style>
  <w:style w:type="paragraph" w:styleId="730">
    <w:name w:val="Plain Text"/>
    <w:basedOn w:val="711"/>
    <w:next w:val="724"/>
    <w:uiPriority w:val="0"/>
    <w:qFormat/>
    <w:rPr>
      <w:rFonts w:hint="eastAsia" w:ascii="宋体" w:hAnsi="Courier New"/>
      <w:szCs w:val="20"/>
    </w:rPr>
  </w:style>
  <w:style w:type="paragraph" w:styleId="731">
    <w:name w:val="toc 8"/>
    <w:basedOn w:val="711"/>
    <w:next w:val="711"/>
    <w:uiPriority w:val="39"/>
    <w:unhideWhenUsed/>
    <w:qFormat/>
    <w:pPr>
      <w:ind w:left="1984" w:right="0" w:firstLine="0"/>
      <w:spacing w:after="57"/>
    </w:pPr>
  </w:style>
  <w:style w:type="paragraph" w:styleId="732">
    <w:name w:val="endnote text"/>
    <w:basedOn w:val="711"/>
    <w:link w:val="910"/>
    <w:uiPriority w:val="99"/>
    <w:semiHidden/>
    <w:unhideWhenUsed/>
    <w:qFormat/>
    <w:pPr>
      <w:spacing w:after="0" w:line="240" w:lineRule="auto"/>
    </w:pPr>
    <w:rPr>
      <w:sz w:val="20"/>
    </w:rPr>
  </w:style>
  <w:style w:type="paragraph" w:styleId="733">
    <w:name w:val="Footer"/>
    <w:basedOn w:val="711"/>
    <w:link w:val="783"/>
    <w:uiPriority w:val="99"/>
    <w:unhideWhenUsed/>
    <w:qFormat/>
    <w:pPr>
      <w:spacing w:after="0" w:line="240" w:lineRule="auto"/>
      <w:tabs>
        <w:tab w:val="center" w:pos="7143" w:leader="none"/>
        <w:tab w:val="right" w:pos="14287" w:leader="none"/>
      </w:tabs>
    </w:pPr>
  </w:style>
  <w:style w:type="paragraph" w:styleId="734">
    <w:name w:val="Header"/>
    <w:basedOn w:val="711"/>
    <w:next w:val="711"/>
    <w:link w:val="781"/>
    <w:uiPriority w:val="99"/>
    <w:unhideWhenUsed/>
    <w:qFormat/>
    <w:pPr>
      <w:spacing w:after="0" w:line="240" w:lineRule="auto"/>
      <w:tabs>
        <w:tab w:val="center" w:pos="7143" w:leader="none"/>
        <w:tab w:val="right" w:pos="14287" w:leader="none"/>
      </w:tabs>
    </w:pPr>
  </w:style>
  <w:style w:type="paragraph" w:styleId="735">
    <w:name w:val="toc 1"/>
    <w:basedOn w:val="711"/>
    <w:next w:val="711"/>
    <w:uiPriority w:val="39"/>
    <w:unhideWhenUsed/>
    <w:qFormat/>
    <w:pPr>
      <w:ind w:left="0" w:right="0" w:firstLine="0"/>
      <w:spacing w:after="57"/>
    </w:pPr>
  </w:style>
  <w:style w:type="paragraph" w:styleId="736">
    <w:name w:val="toc 4"/>
    <w:basedOn w:val="711"/>
    <w:next w:val="711"/>
    <w:uiPriority w:val="39"/>
    <w:unhideWhenUsed/>
    <w:qFormat/>
    <w:pPr>
      <w:ind w:left="850" w:right="0" w:firstLine="0"/>
      <w:spacing w:after="57"/>
    </w:pPr>
  </w:style>
  <w:style w:type="paragraph" w:styleId="737">
    <w:name w:val="Subtitle"/>
    <w:basedOn w:val="711"/>
    <w:next w:val="711"/>
    <w:link w:val="776"/>
    <w:uiPriority w:val="11"/>
    <w:qFormat/>
    <w:pPr>
      <w:spacing w:before="200" w:after="200"/>
    </w:pPr>
    <w:rPr>
      <w:sz w:val="24"/>
      <w:szCs w:val="24"/>
    </w:rPr>
  </w:style>
  <w:style w:type="paragraph" w:styleId="738">
    <w:name w:val="footnote text"/>
    <w:basedOn w:val="711"/>
    <w:link w:val="909"/>
    <w:uiPriority w:val="99"/>
    <w:semiHidden/>
    <w:unhideWhenUsed/>
    <w:qFormat/>
    <w:pPr>
      <w:spacing w:after="40" w:line="240" w:lineRule="auto"/>
    </w:pPr>
    <w:rPr>
      <w:sz w:val="18"/>
    </w:rPr>
  </w:style>
  <w:style w:type="paragraph" w:styleId="739">
    <w:name w:val="toc 6"/>
    <w:basedOn w:val="711"/>
    <w:next w:val="711"/>
    <w:uiPriority w:val="39"/>
    <w:unhideWhenUsed/>
    <w:qFormat/>
    <w:pPr>
      <w:ind w:left="1417" w:right="0" w:firstLine="0"/>
      <w:spacing w:after="57"/>
    </w:pPr>
  </w:style>
  <w:style w:type="paragraph" w:styleId="740">
    <w:name w:val="table of figures"/>
    <w:basedOn w:val="711"/>
    <w:next w:val="711"/>
    <w:uiPriority w:val="99"/>
    <w:unhideWhenUsed/>
    <w:qFormat/>
    <w:pPr>
      <w:spacing w:after="0" w:afterAutospacing="0"/>
    </w:pPr>
  </w:style>
  <w:style w:type="paragraph" w:styleId="741">
    <w:name w:val="toc 2"/>
    <w:basedOn w:val="711"/>
    <w:next w:val="711"/>
    <w:uiPriority w:val="39"/>
    <w:unhideWhenUsed/>
    <w:qFormat/>
    <w:pPr>
      <w:ind w:left="283" w:right="0" w:firstLine="0"/>
      <w:spacing w:after="57"/>
    </w:pPr>
  </w:style>
  <w:style w:type="paragraph" w:styleId="742">
    <w:name w:val="toc 9"/>
    <w:basedOn w:val="711"/>
    <w:next w:val="711"/>
    <w:uiPriority w:val="39"/>
    <w:unhideWhenUsed/>
    <w:qFormat/>
    <w:pPr>
      <w:ind w:left="2268" w:right="0" w:firstLine="0"/>
      <w:spacing w:after="57"/>
    </w:pPr>
  </w:style>
  <w:style w:type="paragraph" w:styleId="743">
    <w:name w:val="Title"/>
    <w:basedOn w:val="711"/>
    <w:next w:val="711"/>
    <w:link w:val="775"/>
    <w:uiPriority w:val="10"/>
    <w:qFormat/>
    <w:pPr>
      <w:contextualSpacing/>
      <w:spacing w:before="300" w:after="200"/>
    </w:pPr>
    <w:rPr>
      <w:sz w:val="48"/>
      <w:szCs w:val="48"/>
    </w:rPr>
  </w:style>
  <w:style w:type="paragraph" w:styleId="744">
    <w:name w:val="Body Text First Indent 2"/>
    <w:basedOn w:val="711"/>
    <w:next w:val="711"/>
    <w:uiPriority w:val="0"/>
    <w:qFormat/>
    <w:pPr>
      <w:ind w:firstLine="420"/>
    </w:p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21"/>
    <w:uiPriority w:val="22"/>
    <w:qFormat/>
    <w:rPr>
      <w:b/>
    </w:r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rPr>
  </w:style>
  <w:style w:type="character" w:styleId="749">
    <w:name w:val="footnote reference"/>
    <w:uiPriority w:val="99"/>
    <w:unhideWhenUsed/>
    <w:qFormat/>
    <w:rPr>
      <w:vertAlign w:val="superscript"/>
    </w:rPr>
  </w:style>
  <w:style w:type="character" w:styleId="750" w:customStyle="1">
    <w:name w:val="font01"/>
    <w:basedOn w:val="751"/>
    <w:link w:val="711"/>
    <w:uiPriority w:val="0"/>
    <w:qFormat/>
    <w:rPr>
      <w:rFonts w:hint="eastAsia" w:ascii="宋体" w:hAnsi="宋体" w:eastAsia="宋体" w:cs="宋体"/>
      <w:color w:val="000000"/>
      <w:sz w:val="24"/>
      <w:szCs w:val="24"/>
      <w:u w:val="none"/>
    </w:rPr>
  </w:style>
  <w:style w:type="character" w:styleId="751" w:customStyle="1">
    <w:name w:val="默认段落字体1"/>
    <w:link w:val="711"/>
    <w:uiPriority w:val="1"/>
    <w:unhideWhenUsed/>
    <w:qFormat/>
  </w:style>
  <w:style w:type="character" w:styleId="752" w:customStyle="1">
    <w:name w:val="标题 2 Char1"/>
    <w:link w:val="753"/>
    <w:uiPriority w:val="0"/>
    <w:qFormat/>
    <w:rPr>
      <w:rFonts w:ascii="Arial" w:hAnsi="Arial" w:eastAsia="黑体"/>
      <w:b/>
      <w:sz w:val="30"/>
      <w:lang w:val="en-US" w:eastAsia="zh-CN" w:bidi="ar-SA"/>
    </w:rPr>
  </w:style>
  <w:style w:type="paragraph" w:styleId="753" w:customStyle="1">
    <w:name w:val="标题 21"/>
    <w:basedOn w:val="711"/>
    <w:next w:val="754"/>
    <w:link w:val="752"/>
    <w:uiPriority w:val="0"/>
    <w:qFormat/>
    <w:pPr>
      <w:jc w:val="center"/>
      <w:keepLines/>
      <w:keepNext/>
      <w:spacing w:before="120" w:line="300" w:lineRule="auto"/>
      <w:outlineLvl w:val="1"/>
    </w:pPr>
    <w:rPr>
      <w:rFonts w:ascii="Arial" w:hAnsi="Arial" w:eastAsia="黑体"/>
      <w:b/>
      <w:sz w:val="30"/>
      <w:szCs w:val="20"/>
    </w:rPr>
  </w:style>
  <w:style w:type="paragraph" w:styleId="754" w:customStyle="1">
    <w:name w:val="正文缩进11"/>
    <w:basedOn w:val="711"/>
    <w:next w:val="711"/>
    <w:link w:val="921"/>
    <w:uiPriority w:val="0"/>
    <w:qFormat/>
    <w:pPr>
      <w:ind w:firstLine="420"/>
      <w:jc w:val="left"/>
    </w:pPr>
    <w:rPr>
      <w:rFonts w:ascii="宋体"/>
      <w:sz w:val="24"/>
    </w:rPr>
  </w:style>
  <w:style w:type="character" w:styleId="755" w:customStyle="1">
    <w:name w:val="标题 3 Char1"/>
    <w:link w:val="756"/>
    <w:uiPriority w:val="0"/>
    <w:qFormat/>
    <w:rPr>
      <w:rFonts w:ascii="宋体" w:eastAsia="宋体"/>
      <w:b/>
      <w:sz w:val="24"/>
      <w:u w:val="single"/>
      <w:lang w:val="en-US" w:eastAsia="zh-CN" w:bidi="ar-SA"/>
    </w:rPr>
  </w:style>
  <w:style w:type="paragraph" w:styleId="756" w:customStyle="1">
    <w:name w:val="标题 311"/>
    <w:basedOn w:val="711"/>
    <w:next w:val="711"/>
    <w:link w:val="755"/>
    <w:uiPriority w:val="0"/>
    <w:qFormat/>
    <w:pPr>
      <w:jc w:val="left"/>
      <w:keepLines/>
      <w:keepNext/>
      <w:spacing w:before="360" w:after="120"/>
      <w:outlineLvl w:val="2"/>
    </w:pPr>
    <w:rPr>
      <w:rFonts w:ascii="宋体"/>
      <w:b/>
      <w:sz w:val="24"/>
      <w:szCs w:val="20"/>
      <w:u w:val="single"/>
    </w:rPr>
  </w:style>
  <w:style w:type="paragraph" w:styleId="757" w:customStyle="1">
    <w:name w:val="样式2"/>
    <w:basedOn w:val="758"/>
    <w:uiPriority w:val="0"/>
    <w:qFormat/>
    <w:pPr>
      <w:jc w:val="center"/>
      <w:spacing w:line="360" w:lineRule="auto"/>
    </w:pPr>
    <w:rPr>
      <w:sz w:val="24"/>
    </w:rPr>
  </w:style>
  <w:style w:type="paragraph" w:styleId="758" w:customStyle="1">
    <w:name w:val="索引 11"/>
    <w:basedOn w:val="711"/>
    <w:next w:val="711"/>
    <w:uiPriority w:val="0"/>
    <w:qFormat/>
    <w:rPr>
      <w:szCs w:val="20"/>
    </w:rPr>
  </w:style>
  <w:style w:type="character" w:styleId="759" w:customStyle="1">
    <w:name w:val="标题 4 Char"/>
    <w:link w:val="760"/>
    <w:uiPriority w:val="0"/>
    <w:qFormat/>
    <w:rPr>
      <w:rFonts w:ascii="Arial" w:hAnsi="Arial" w:eastAsia="黑体"/>
      <w:b/>
      <w:sz w:val="28"/>
    </w:rPr>
  </w:style>
  <w:style w:type="paragraph" w:styleId="760" w:customStyle="1">
    <w:name w:val="标题 41"/>
    <w:basedOn w:val="711"/>
    <w:next w:val="711"/>
    <w:link w:val="759"/>
    <w:uiPriority w:val="0"/>
    <w:qFormat/>
    <w:pPr>
      <w:keepLines/>
      <w:keepNext/>
      <w:spacing w:before="280" w:after="290" w:line="376" w:lineRule="atLeast"/>
      <w:outlineLvl w:val="3"/>
    </w:pPr>
    <w:rPr>
      <w:rFonts w:ascii="Arial" w:hAnsi="Arial" w:eastAsia="黑体"/>
      <w:b/>
      <w:sz w:val="28"/>
      <w:szCs w:val="20"/>
    </w:rPr>
  </w:style>
  <w:style w:type="paragraph" w:styleId="761" w:customStyle="1">
    <w:name w:val="标题 31"/>
    <w:basedOn w:val="711"/>
    <w:next w:val="711"/>
    <w:uiPriority w:val="0"/>
    <w:qFormat/>
    <w:pPr>
      <w:jc w:val="left"/>
      <w:keepLines/>
      <w:keepNext/>
      <w:spacing w:before="360" w:after="120"/>
      <w:outlineLvl w:val="2"/>
    </w:pPr>
    <w:rPr>
      <w:rFonts w:ascii="宋体"/>
      <w:b/>
      <w:sz w:val="24"/>
      <w:szCs w:val="20"/>
      <w:u w:val="single"/>
    </w:rPr>
  </w:style>
  <w:style w:type="paragraph" w:styleId="762" w:customStyle="1">
    <w:name w:val="正文文本1"/>
    <w:basedOn w:val="711"/>
    <w:next w:val="711"/>
    <w:uiPriority w:val="0"/>
    <w:qFormat/>
    <w:pPr>
      <w:spacing w:before="120" w:line="22" w:lineRule="atLeast"/>
      <w:tabs>
        <w:tab w:val="left" w:pos="567" w:leader="none"/>
      </w:tabs>
    </w:pPr>
    <w:rPr>
      <w:rFonts w:ascii="宋体" w:hAnsi="宋体"/>
      <w:sz w:val="24"/>
    </w:rPr>
  </w:style>
  <w:style w:type="paragraph" w:styleId="763" w:customStyle="1">
    <w:name w:val="正文首行缩进 21"/>
    <w:basedOn w:val="711"/>
    <w:next w:val="711"/>
    <w:link w:val="919"/>
    <w:uiPriority w:val="0"/>
    <w:qFormat/>
    <w:pPr>
      <w:ind w:left="420" w:firstLine="420"/>
      <w:spacing w:after="120" w:line="480" w:lineRule="exact"/>
    </w:pPr>
    <w:rPr>
      <w:sz w:val="24"/>
    </w:rPr>
  </w:style>
  <w:style w:type="character" w:styleId="764" w:customStyle="1">
    <w:name w:val="Heading 1 Char"/>
    <w:link w:val="712"/>
    <w:uiPriority w:val="9"/>
    <w:qFormat/>
    <w:rPr>
      <w:rFonts w:ascii="Arial" w:hAnsi="Arial" w:eastAsia="Arial" w:cs="Arial"/>
      <w:sz w:val="40"/>
      <w:szCs w:val="40"/>
    </w:rPr>
  </w:style>
  <w:style w:type="character" w:styleId="765" w:customStyle="1">
    <w:name w:val="Heading 2 Char"/>
    <w:link w:val="713"/>
    <w:uiPriority w:val="9"/>
    <w:qFormat/>
    <w:rPr>
      <w:rFonts w:ascii="Arial" w:hAnsi="Arial" w:eastAsia="Arial" w:cs="Arial"/>
      <w:sz w:val="34"/>
    </w:rPr>
  </w:style>
  <w:style w:type="character" w:styleId="766" w:customStyle="1">
    <w:name w:val="Heading 3 Char"/>
    <w:link w:val="714"/>
    <w:uiPriority w:val="9"/>
    <w:qFormat/>
    <w:rPr>
      <w:rFonts w:ascii="Arial" w:hAnsi="Arial" w:eastAsia="Arial" w:cs="Arial"/>
      <w:sz w:val="30"/>
      <w:szCs w:val="30"/>
    </w:rPr>
  </w:style>
  <w:style w:type="character" w:styleId="767" w:customStyle="1">
    <w:name w:val="Heading 4 Char"/>
    <w:link w:val="715"/>
    <w:uiPriority w:val="9"/>
    <w:qFormat/>
    <w:rPr>
      <w:rFonts w:ascii="Arial" w:hAnsi="Arial" w:eastAsia="Arial" w:cs="Arial"/>
      <w:b/>
      <w:bCs/>
      <w:sz w:val="26"/>
      <w:szCs w:val="26"/>
    </w:rPr>
  </w:style>
  <w:style w:type="character" w:styleId="768" w:customStyle="1">
    <w:name w:val="Heading 5 Char"/>
    <w:link w:val="716"/>
    <w:uiPriority w:val="9"/>
    <w:qFormat/>
    <w:rPr>
      <w:rFonts w:ascii="Arial" w:hAnsi="Arial" w:eastAsia="Arial" w:cs="Arial"/>
      <w:b/>
      <w:bCs/>
      <w:sz w:val="24"/>
      <w:szCs w:val="24"/>
    </w:rPr>
  </w:style>
  <w:style w:type="character" w:styleId="769" w:customStyle="1">
    <w:name w:val="Heading 6 Char"/>
    <w:link w:val="717"/>
    <w:uiPriority w:val="9"/>
    <w:qFormat/>
    <w:rPr>
      <w:rFonts w:ascii="Arial" w:hAnsi="Arial" w:eastAsia="Arial" w:cs="Arial"/>
      <w:b/>
      <w:bCs/>
      <w:sz w:val="22"/>
      <w:szCs w:val="22"/>
    </w:rPr>
  </w:style>
  <w:style w:type="character" w:styleId="770" w:customStyle="1">
    <w:name w:val="Heading 7 Char"/>
    <w:link w:val="718"/>
    <w:uiPriority w:val="9"/>
    <w:qFormat/>
    <w:rPr>
      <w:rFonts w:ascii="Arial" w:hAnsi="Arial" w:eastAsia="Arial" w:cs="Arial"/>
      <w:b/>
      <w:bCs/>
      <w:i/>
      <w:iCs/>
      <w:sz w:val="22"/>
      <w:szCs w:val="22"/>
    </w:rPr>
  </w:style>
  <w:style w:type="character" w:styleId="771" w:customStyle="1">
    <w:name w:val="Heading 8 Char"/>
    <w:link w:val="719"/>
    <w:uiPriority w:val="9"/>
    <w:qFormat/>
    <w:rPr>
      <w:rFonts w:ascii="Arial" w:hAnsi="Arial" w:eastAsia="Arial" w:cs="Arial"/>
      <w:i/>
      <w:iCs/>
      <w:sz w:val="22"/>
      <w:szCs w:val="22"/>
    </w:rPr>
  </w:style>
  <w:style w:type="character" w:styleId="772" w:customStyle="1">
    <w:name w:val="Heading 9 Char"/>
    <w:link w:val="720"/>
    <w:uiPriority w:val="9"/>
    <w:qFormat/>
    <w:rPr>
      <w:rFonts w:ascii="Arial" w:hAnsi="Arial" w:eastAsia="Arial" w:cs="Arial"/>
      <w:i/>
      <w:iCs/>
      <w:sz w:val="21"/>
      <w:szCs w:val="21"/>
    </w:rPr>
  </w:style>
  <w:style w:type="paragraph" w:styleId="773">
    <w:name w:val="List Paragraph"/>
    <w:basedOn w:val="711"/>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link w:val="743"/>
    <w:uiPriority w:val="10"/>
    <w:qFormat/>
    <w:rPr>
      <w:sz w:val="48"/>
      <w:szCs w:val="48"/>
    </w:rPr>
  </w:style>
  <w:style w:type="character" w:styleId="776" w:customStyle="1">
    <w:name w:val="Subtitle Char"/>
    <w:link w:val="737"/>
    <w:uiPriority w:val="11"/>
    <w:qFormat/>
    <w:rPr>
      <w:sz w:val="24"/>
      <w:szCs w:val="24"/>
    </w:rPr>
  </w:style>
  <w:style w:type="paragraph" w:styleId="777">
    <w:name w:val="Quote"/>
    <w:basedOn w:val="711"/>
    <w:next w:val="711"/>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11"/>
    <w:next w:val="711"/>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link w:val="734"/>
    <w:uiPriority w:val="99"/>
    <w:qFormat/>
  </w:style>
  <w:style w:type="character" w:styleId="782" w:customStyle="1">
    <w:name w:val="Footer Char"/>
    <w:link w:val="733"/>
    <w:uiPriority w:val="99"/>
    <w:qFormat/>
  </w:style>
  <w:style w:type="character" w:styleId="783" w:customStyle="1">
    <w:name w:val="Caption Char"/>
    <w:link w:val="733"/>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38"/>
    <w:uiPriority w:val="99"/>
    <w:qFormat/>
    <w:rPr>
      <w:sz w:val="18"/>
    </w:rPr>
  </w:style>
  <w:style w:type="character" w:styleId="910" w:customStyle="1">
    <w:name w:val="Endnote Text Char"/>
    <w:link w:val="732"/>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标题 11"/>
    <w:basedOn w:val="711"/>
    <w:next w:val="711"/>
    <w:link w:val="920"/>
    <w:uiPriority w:val="0"/>
    <w:qFormat/>
    <w:pPr>
      <w:jc w:val="center"/>
      <w:keepLines/>
      <w:keepNext/>
      <w:spacing w:before="240" w:after="120" w:line="300" w:lineRule="auto"/>
      <w:outlineLvl w:val="0"/>
    </w:pPr>
    <w:rPr>
      <w:rFonts w:ascii="宋体"/>
      <w:b/>
      <w:sz w:val="32"/>
      <w:szCs w:val="20"/>
    </w:rPr>
  </w:style>
  <w:style w:type="paragraph" w:styleId="913" w:customStyle="1">
    <w:name w:val="标题 51"/>
    <w:basedOn w:val="711"/>
    <w:next w:val="711"/>
    <w:link w:val="922"/>
    <w:uiPriority w:val="0"/>
    <w:qFormat/>
    <w:pPr>
      <w:keepLines/>
      <w:keepNext/>
      <w:spacing w:before="280" w:after="290" w:line="376" w:lineRule="atLeast"/>
      <w:outlineLvl w:val="4"/>
    </w:pPr>
    <w:rPr>
      <w:b/>
      <w:sz w:val="28"/>
      <w:szCs w:val="20"/>
    </w:rPr>
  </w:style>
  <w:style w:type="paragraph" w:styleId="914" w:customStyle="1">
    <w:name w:val="标题 61"/>
    <w:basedOn w:val="711"/>
    <w:next w:val="711"/>
    <w:link w:val="923"/>
    <w:uiPriority w:val="0"/>
    <w:qFormat/>
    <w:pPr>
      <w:keepLines/>
      <w:keepNext/>
      <w:spacing w:before="240" w:after="64" w:line="320" w:lineRule="atLeast"/>
      <w:outlineLvl w:val="5"/>
    </w:pPr>
    <w:rPr>
      <w:rFonts w:ascii="Arial" w:hAnsi="Arial" w:eastAsia="黑体"/>
      <w:b/>
      <w:sz w:val="24"/>
      <w:szCs w:val="20"/>
    </w:rPr>
  </w:style>
  <w:style w:type="paragraph" w:styleId="915" w:customStyle="1">
    <w:name w:val="标题 71"/>
    <w:basedOn w:val="711"/>
    <w:next w:val="711"/>
    <w:link w:val="924"/>
    <w:uiPriority w:val="0"/>
    <w:qFormat/>
    <w:pPr>
      <w:keepLines/>
      <w:keepNext/>
      <w:spacing w:before="240" w:after="64" w:line="320" w:lineRule="atLeast"/>
      <w:outlineLvl w:val="6"/>
    </w:pPr>
    <w:rPr>
      <w:b/>
      <w:sz w:val="24"/>
      <w:szCs w:val="20"/>
    </w:rPr>
  </w:style>
  <w:style w:type="paragraph" w:styleId="916" w:customStyle="1">
    <w:name w:val="标题 81"/>
    <w:basedOn w:val="711"/>
    <w:next w:val="711"/>
    <w:link w:val="925"/>
    <w:uiPriority w:val="0"/>
    <w:qFormat/>
    <w:pPr>
      <w:keepLines/>
      <w:keepNext/>
      <w:spacing w:before="240" w:after="64" w:line="320" w:lineRule="atLeast"/>
      <w:outlineLvl w:val="7"/>
    </w:pPr>
    <w:rPr>
      <w:rFonts w:ascii="Arial" w:hAnsi="Arial" w:eastAsia="黑体"/>
      <w:sz w:val="24"/>
      <w:szCs w:val="20"/>
    </w:rPr>
  </w:style>
  <w:style w:type="paragraph" w:styleId="917" w:customStyle="1">
    <w:name w:val="标题 91"/>
    <w:basedOn w:val="711"/>
    <w:next w:val="711"/>
    <w:link w:val="926"/>
    <w:uiPriority w:val="0"/>
    <w:qFormat/>
    <w:pPr>
      <w:keepLines/>
      <w:keepNext/>
      <w:spacing w:before="240" w:after="64" w:line="320" w:lineRule="atLeast"/>
      <w:outlineLvl w:val="8"/>
    </w:pPr>
    <w:rPr>
      <w:rFonts w:ascii="Arial" w:hAnsi="Arial" w:eastAsia="黑体"/>
      <w:szCs w:val="20"/>
    </w:rPr>
  </w:style>
  <w:style w:type="table" w:styleId="918" w:customStyle="1">
    <w:name w:val="普通表格1"/>
    <w:uiPriority w:val="99"/>
    <w:unhideWhenUsed/>
    <w:qFormat/>
    <w:tblPr/>
  </w:style>
  <w:style w:type="character" w:styleId="919" w:customStyle="1">
    <w:name w:val="正文首行缩进 2 Char"/>
    <w:link w:val="763"/>
    <w:uiPriority w:val="0"/>
    <w:qFormat/>
    <w:rPr>
      <w:rFonts w:eastAsia="宋体"/>
      <w:sz w:val="24"/>
      <w:szCs w:val="24"/>
      <w:lang w:val="en-US" w:eastAsia="zh-CN" w:bidi="ar-SA"/>
    </w:rPr>
  </w:style>
  <w:style w:type="character" w:styleId="920" w:customStyle="1">
    <w:name w:val="标题 1 Char"/>
    <w:link w:val="912"/>
    <w:uiPriority w:val="0"/>
    <w:qFormat/>
    <w:rPr>
      <w:rFonts w:ascii="宋体"/>
      <w:b/>
      <w:sz w:val="32"/>
    </w:rPr>
  </w:style>
  <w:style w:type="character" w:styleId="921" w:customStyle="1">
    <w:name w:val="正文缩进 Char1"/>
    <w:link w:val="754"/>
    <w:uiPriority w:val="0"/>
    <w:qFormat/>
    <w:rPr>
      <w:rFonts w:ascii="宋体" w:eastAsia="宋体"/>
      <w:sz w:val="24"/>
      <w:szCs w:val="24"/>
      <w:lang w:val="en-US" w:eastAsia="zh-CN" w:bidi="ar-SA"/>
    </w:rPr>
  </w:style>
  <w:style w:type="character" w:styleId="922" w:customStyle="1">
    <w:name w:val="标题 5 Char"/>
    <w:link w:val="913"/>
    <w:uiPriority w:val="0"/>
    <w:qFormat/>
    <w:rPr>
      <w:b/>
      <w:sz w:val="28"/>
    </w:rPr>
  </w:style>
  <w:style w:type="character" w:styleId="923" w:customStyle="1">
    <w:name w:val="标题 6 Char"/>
    <w:link w:val="914"/>
    <w:uiPriority w:val="0"/>
    <w:qFormat/>
    <w:rPr>
      <w:rFonts w:ascii="Arial" w:hAnsi="Arial" w:eastAsia="黑体"/>
      <w:b/>
      <w:sz w:val="24"/>
    </w:rPr>
  </w:style>
  <w:style w:type="character" w:styleId="924" w:customStyle="1">
    <w:name w:val="标题 7 Char"/>
    <w:link w:val="915"/>
    <w:uiPriority w:val="0"/>
    <w:qFormat/>
    <w:rPr>
      <w:b/>
      <w:sz w:val="24"/>
    </w:rPr>
  </w:style>
  <w:style w:type="character" w:styleId="925" w:customStyle="1">
    <w:name w:val="标题 8 Char"/>
    <w:link w:val="916"/>
    <w:uiPriority w:val="0"/>
    <w:qFormat/>
    <w:rPr>
      <w:rFonts w:ascii="Arial" w:hAnsi="Arial" w:eastAsia="黑体"/>
      <w:sz w:val="24"/>
    </w:rPr>
  </w:style>
  <w:style w:type="character" w:styleId="926" w:customStyle="1">
    <w:name w:val="标题 9 Char"/>
    <w:link w:val="917"/>
    <w:uiPriority w:val="0"/>
    <w:qFormat/>
    <w:rPr>
      <w:rFonts w:ascii="Arial" w:hAnsi="Arial" w:eastAsia="黑体"/>
      <w:sz w:val="21"/>
    </w:rPr>
  </w:style>
  <w:style w:type="paragraph" w:styleId="927" w:customStyle="1">
    <w:name w:val="目录 71"/>
    <w:basedOn w:val="711"/>
    <w:next w:val="711"/>
    <w:uiPriority w:val="0"/>
    <w:qFormat/>
    <w:pPr>
      <w:ind w:left="2520"/>
    </w:pPr>
  </w:style>
  <w:style w:type="paragraph" w:styleId="928" w:customStyle="1">
    <w:name w:val="引文目录1"/>
    <w:basedOn w:val="711"/>
    <w:next w:val="711"/>
    <w:uiPriority w:val="99"/>
    <w:unhideWhenUsed/>
    <w:qFormat/>
    <w:pPr>
      <w:ind w:left="420"/>
    </w:pPr>
  </w:style>
  <w:style w:type="paragraph" w:styleId="929" w:customStyle="1">
    <w:name w:val="题注1"/>
    <w:basedOn w:val="711"/>
    <w:next w:val="711"/>
    <w:uiPriority w:val="0"/>
    <w:qFormat/>
    <w:pPr>
      <w:spacing w:line="480" w:lineRule="auto"/>
    </w:pPr>
    <w:rPr>
      <w:rFonts w:ascii="华文中宋" w:hAnsi="华文中宋" w:eastAsia="华文中宋"/>
      <w:sz w:val="36"/>
      <w:szCs w:val="20"/>
    </w:rPr>
  </w:style>
  <w:style w:type="paragraph" w:styleId="930" w:customStyle="1">
    <w:name w:val="文档结构图1"/>
    <w:basedOn w:val="711"/>
    <w:link w:val="931"/>
    <w:uiPriority w:val="0"/>
    <w:qFormat/>
    <w:pPr>
      <w:shd w:val="clear" w:color="auto" w:fill="000080"/>
    </w:pPr>
  </w:style>
  <w:style w:type="character" w:styleId="931" w:customStyle="1">
    <w:name w:val="文档结构图 Char"/>
    <w:link w:val="930"/>
    <w:uiPriority w:val="0"/>
    <w:qFormat/>
    <w:rPr>
      <w:sz w:val="21"/>
      <w:szCs w:val="24"/>
      <w:shd w:val="clear" w:color="auto" w:fill="000080"/>
    </w:rPr>
  </w:style>
  <w:style w:type="paragraph" w:styleId="932" w:customStyle="1">
    <w:name w:val="批注文字1"/>
    <w:basedOn w:val="711"/>
    <w:link w:val="933"/>
    <w:uiPriority w:val="99"/>
    <w:qFormat/>
    <w:pPr>
      <w:jc w:val="left"/>
    </w:pPr>
  </w:style>
  <w:style w:type="character" w:styleId="933" w:customStyle="1">
    <w:name w:val="批注文字 Char1"/>
    <w:link w:val="932"/>
    <w:uiPriority w:val="99"/>
    <w:qFormat/>
    <w:rPr>
      <w:sz w:val="21"/>
      <w:szCs w:val="24"/>
    </w:rPr>
  </w:style>
  <w:style w:type="paragraph" w:styleId="934" w:customStyle="1">
    <w:name w:val="正文文本 31"/>
    <w:basedOn w:val="711"/>
    <w:link w:val="935"/>
    <w:uiPriority w:val="0"/>
    <w:qFormat/>
    <w:pPr>
      <w:spacing w:after="120"/>
    </w:pPr>
    <w:rPr>
      <w:sz w:val="16"/>
      <w:szCs w:val="16"/>
    </w:rPr>
  </w:style>
  <w:style w:type="character" w:styleId="935" w:customStyle="1">
    <w:name w:val="正文文本 3 Char"/>
    <w:link w:val="934"/>
    <w:uiPriority w:val="0"/>
    <w:qFormat/>
    <w:rPr>
      <w:sz w:val="16"/>
      <w:szCs w:val="16"/>
    </w:rPr>
  </w:style>
  <w:style w:type="paragraph" w:styleId="936" w:customStyle="1">
    <w:name w:val="正文文本11"/>
    <w:basedOn w:val="711"/>
    <w:next w:val="711"/>
    <w:link w:val="937"/>
    <w:uiPriority w:val="0"/>
    <w:qFormat/>
    <w:pPr>
      <w:spacing w:before="120" w:line="22" w:lineRule="atLeast"/>
      <w:tabs>
        <w:tab w:val="left" w:pos="567" w:leader="none"/>
      </w:tabs>
    </w:pPr>
    <w:rPr>
      <w:rFonts w:ascii="宋体" w:hAnsi="宋体"/>
      <w:sz w:val="24"/>
    </w:rPr>
  </w:style>
  <w:style w:type="character" w:styleId="937" w:customStyle="1">
    <w:name w:val="正文文本 Char"/>
    <w:link w:val="936"/>
    <w:uiPriority w:val="0"/>
    <w:qFormat/>
    <w:rPr>
      <w:rFonts w:ascii="宋体" w:hAnsi="宋体"/>
      <w:sz w:val="24"/>
      <w:szCs w:val="24"/>
    </w:rPr>
  </w:style>
  <w:style w:type="paragraph" w:styleId="938" w:customStyle="1">
    <w:name w:val="正文文本缩进11"/>
    <w:basedOn w:val="711"/>
    <w:next w:val="711"/>
    <w:link w:val="939"/>
    <w:uiPriority w:val="0"/>
    <w:qFormat/>
    <w:pPr>
      <w:ind w:firstLine="570"/>
      <w:spacing w:line="360" w:lineRule="auto"/>
    </w:pPr>
    <w:rPr>
      <w:sz w:val="24"/>
    </w:rPr>
  </w:style>
  <w:style w:type="character" w:styleId="939" w:customStyle="1">
    <w:name w:val="正文文本缩进 Char2"/>
    <w:link w:val="938"/>
    <w:uiPriority w:val="0"/>
    <w:qFormat/>
    <w:rPr>
      <w:rFonts w:eastAsia="宋体"/>
      <w:sz w:val="24"/>
      <w:szCs w:val="24"/>
      <w:lang w:val="en-US" w:eastAsia="zh-CN" w:bidi="ar-SA"/>
    </w:rPr>
  </w:style>
  <w:style w:type="paragraph" w:styleId="940" w:customStyle="1">
    <w:name w:val="列表 21"/>
    <w:basedOn w:val="711"/>
    <w:uiPriority w:val="0"/>
    <w:qFormat/>
    <w:pPr>
      <w:ind w:left="100" w:hanging="200"/>
    </w:pPr>
  </w:style>
  <w:style w:type="paragraph" w:styleId="941" w:customStyle="1">
    <w:name w:val="文本块1"/>
    <w:basedOn w:val="711"/>
    <w:uiPriority w:val="0"/>
    <w:qFormat/>
    <w:pPr>
      <w:ind w:left="480" w:right="-341" w:firstLine="513"/>
      <w:widowControl/>
    </w:pPr>
    <w:rPr>
      <w:sz w:val="24"/>
      <w:szCs w:val="20"/>
    </w:rPr>
  </w:style>
  <w:style w:type="paragraph" w:styleId="942" w:customStyle="1">
    <w:name w:val="目录 51"/>
    <w:basedOn w:val="711"/>
    <w:next w:val="711"/>
    <w:uiPriority w:val="0"/>
    <w:qFormat/>
    <w:pPr>
      <w:ind w:left="1680"/>
    </w:pPr>
  </w:style>
  <w:style w:type="paragraph" w:styleId="943" w:customStyle="1">
    <w:name w:val="目录 31"/>
    <w:basedOn w:val="711"/>
    <w:next w:val="711"/>
    <w:uiPriority w:val="39"/>
    <w:qFormat/>
    <w:pPr>
      <w:ind w:left="840"/>
    </w:pPr>
  </w:style>
  <w:style w:type="paragraph" w:styleId="944" w:customStyle="1">
    <w:name w:val="纯文本1"/>
    <w:basedOn w:val="711"/>
    <w:next w:val="754"/>
    <w:link w:val="946"/>
    <w:uiPriority w:val="0"/>
    <w:qFormat/>
    <w:rPr>
      <w:rFonts w:hint="eastAsia" w:ascii="宋体" w:hAnsi="Courier New"/>
      <w:szCs w:val="20"/>
    </w:rPr>
  </w:style>
  <w:style w:type="paragraph" w:styleId="945" w:customStyle="1">
    <w:name w:val="目录 41"/>
    <w:basedOn w:val="711"/>
    <w:next w:val="711"/>
    <w:uiPriority w:val="0"/>
    <w:qFormat/>
    <w:pPr>
      <w:ind w:left="1260"/>
    </w:pPr>
  </w:style>
  <w:style w:type="character" w:styleId="946" w:customStyle="1">
    <w:name w:val="纯文本 Char"/>
    <w:link w:val="944"/>
    <w:uiPriority w:val="0"/>
    <w:qFormat/>
    <w:rPr>
      <w:rFonts w:hint="eastAsia" w:ascii="宋体" w:hAnsi="Courier New" w:eastAsia="宋体" w:cs="宋体"/>
      <w:sz w:val="21"/>
    </w:rPr>
  </w:style>
  <w:style w:type="paragraph" w:styleId="947" w:customStyle="1">
    <w:name w:val="目录 81"/>
    <w:basedOn w:val="711"/>
    <w:next w:val="711"/>
    <w:uiPriority w:val="0"/>
    <w:qFormat/>
    <w:pPr>
      <w:ind w:left="2940"/>
    </w:pPr>
  </w:style>
  <w:style w:type="paragraph" w:styleId="948" w:customStyle="1">
    <w:name w:val="日期1"/>
    <w:basedOn w:val="711"/>
    <w:next w:val="711"/>
    <w:link w:val="949"/>
    <w:uiPriority w:val="0"/>
    <w:qFormat/>
    <w:pPr>
      <w:ind w:left="100"/>
    </w:pPr>
    <w:rPr>
      <w:rFonts w:ascii="仿宋_GB2312" w:hAnsi="宋体" w:eastAsia="仿宋_GB2312"/>
      <w:color w:val="000000"/>
      <w:sz w:val="24"/>
    </w:rPr>
  </w:style>
  <w:style w:type="character" w:styleId="949" w:customStyle="1">
    <w:name w:val="日期 Char"/>
    <w:link w:val="948"/>
    <w:uiPriority w:val="0"/>
    <w:qFormat/>
    <w:rPr>
      <w:rFonts w:ascii="仿宋_GB2312" w:hAnsi="宋体" w:eastAsia="仿宋_GB2312"/>
      <w:color w:val="000000"/>
      <w:sz w:val="24"/>
      <w:szCs w:val="24"/>
    </w:rPr>
  </w:style>
  <w:style w:type="paragraph" w:styleId="950" w:customStyle="1">
    <w:name w:val="正文文本缩进 21"/>
    <w:basedOn w:val="711"/>
    <w:link w:val="951"/>
    <w:uiPriority w:val="0"/>
    <w:qFormat/>
    <w:pPr>
      <w:ind w:firstLine="480"/>
    </w:pPr>
    <w:rPr>
      <w:rFonts w:ascii="仿宋_GB2312" w:eastAsia="仿宋_GB2312"/>
      <w:sz w:val="24"/>
    </w:rPr>
  </w:style>
  <w:style w:type="character" w:styleId="951" w:customStyle="1">
    <w:name w:val="正文文本缩进 2 Char"/>
    <w:link w:val="950"/>
    <w:uiPriority w:val="0"/>
    <w:qFormat/>
    <w:rPr>
      <w:rFonts w:ascii="仿宋_GB2312" w:eastAsia="仿宋_GB2312"/>
      <w:sz w:val="24"/>
      <w:szCs w:val="24"/>
    </w:rPr>
  </w:style>
  <w:style w:type="paragraph" w:styleId="952" w:customStyle="1">
    <w:name w:val="批注框文本1"/>
    <w:basedOn w:val="711"/>
    <w:link w:val="953"/>
    <w:uiPriority w:val="0"/>
    <w:qFormat/>
    <w:rPr>
      <w:sz w:val="18"/>
      <w:szCs w:val="18"/>
    </w:rPr>
  </w:style>
  <w:style w:type="character" w:styleId="953" w:customStyle="1">
    <w:name w:val="批注框文本 Char"/>
    <w:link w:val="952"/>
    <w:uiPriority w:val="0"/>
    <w:qFormat/>
    <w:rPr>
      <w:sz w:val="18"/>
      <w:szCs w:val="18"/>
    </w:rPr>
  </w:style>
  <w:style w:type="paragraph" w:styleId="954" w:customStyle="1">
    <w:name w:val="页脚1"/>
    <w:basedOn w:val="711"/>
    <w:link w:val="955"/>
    <w:uiPriority w:val="99"/>
    <w:qFormat/>
    <w:pPr>
      <w:jc w:val="left"/>
      <w:tabs>
        <w:tab w:val="center" w:pos="4153" w:leader="none"/>
        <w:tab w:val="right" w:pos="8306" w:leader="none"/>
      </w:tabs>
    </w:pPr>
    <w:rPr>
      <w:rFonts w:ascii="宋体"/>
      <w:sz w:val="18"/>
      <w:szCs w:val="20"/>
    </w:rPr>
  </w:style>
  <w:style w:type="character" w:styleId="955" w:customStyle="1">
    <w:name w:val="页脚 Char1"/>
    <w:link w:val="954"/>
    <w:uiPriority w:val="99"/>
    <w:qFormat/>
    <w:rPr>
      <w:rFonts w:ascii="宋体" w:eastAsia="宋体"/>
      <w:sz w:val="18"/>
      <w:lang w:val="en-US" w:eastAsia="zh-CN" w:bidi="ar-SA"/>
    </w:rPr>
  </w:style>
  <w:style w:type="paragraph" w:styleId="956" w:customStyle="1">
    <w:name w:val="页眉1"/>
    <w:basedOn w:val="711"/>
    <w:link w:val="957"/>
    <w:uiPriority w:val="0"/>
    <w:qFormat/>
    <w:pPr>
      <w:jc w:val="center"/>
      <w:tabs>
        <w:tab w:val="center" w:pos="4153" w:leader="none"/>
        <w:tab w:val="right" w:pos="8306" w:leader="none"/>
      </w:tabs>
      <w:pBdr>
        <w:bottom w:val="single" w:color="000000" w:sz="6" w:space="1"/>
      </w:pBdr>
    </w:pPr>
    <w:rPr>
      <w:sz w:val="18"/>
      <w:szCs w:val="18"/>
    </w:rPr>
  </w:style>
  <w:style w:type="character" w:styleId="957" w:customStyle="1">
    <w:name w:val="页眉 Char1"/>
    <w:link w:val="956"/>
    <w:uiPriority w:val="0"/>
    <w:qFormat/>
    <w:rPr>
      <w:rFonts w:eastAsia="宋体"/>
      <w:sz w:val="18"/>
      <w:szCs w:val="18"/>
      <w:lang w:val="en-US" w:eastAsia="zh-CN" w:bidi="ar-SA"/>
    </w:rPr>
  </w:style>
  <w:style w:type="paragraph" w:styleId="958" w:customStyle="1">
    <w:name w:val="目录 11"/>
    <w:basedOn w:val="711"/>
    <w:next w:val="711"/>
    <w:uiPriority w:val="39"/>
    <w:qFormat/>
    <w:pPr>
      <w:spacing w:line="300" w:lineRule="auto"/>
      <w:tabs>
        <w:tab w:val="left" w:pos="1050" w:leader="none"/>
        <w:tab w:val="right" w:pos="8937" w:leader="dot"/>
      </w:tabs>
    </w:pPr>
    <w:rPr>
      <w:rFonts w:ascii="宋体" w:hAnsi="宋体"/>
      <w:b/>
      <w:sz w:val="24"/>
    </w:rPr>
  </w:style>
  <w:style w:type="paragraph" w:styleId="959" w:customStyle="1">
    <w:name w:val="目录 61"/>
    <w:basedOn w:val="711"/>
    <w:next w:val="711"/>
    <w:uiPriority w:val="0"/>
    <w:qFormat/>
    <w:pPr>
      <w:ind w:left="2100"/>
    </w:pPr>
  </w:style>
  <w:style w:type="paragraph" w:styleId="960" w:customStyle="1">
    <w:name w:val="正文文本缩进 31"/>
    <w:basedOn w:val="711"/>
    <w:link w:val="961"/>
    <w:uiPriority w:val="0"/>
    <w:qFormat/>
    <w:pPr>
      <w:ind w:left="720" w:firstLine="480"/>
      <w:jc w:val="left"/>
      <w:spacing w:before="120" w:line="22" w:lineRule="atLeast"/>
    </w:pPr>
    <w:rPr>
      <w:rFonts w:ascii="宋体"/>
      <w:sz w:val="24"/>
      <w:szCs w:val="20"/>
    </w:rPr>
  </w:style>
  <w:style w:type="character" w:styleId="961" w:customStyle="1">
    <w:name w:val="正文文本缩进 3 Char"/>
    <w:link w:val="960"/>
    <w:uiPriority w:val="0"/>
    <w:qFormat/>
    <w:rPr>
      <w:rFonts w:ascii="宋体"/>
      <w:sz w:val="24"/>
    </w:rPr>
  </w:style>
  <w:style w:type="paragraph" w:styleId="962" w:customStyle="1">
    <w:name w:val="目录 21"/>
    <w:basedOn w:val="711"/>
    <w:next w:val="711"/>
    <w:uiPriority w:val="39"/>
    <w:qFormat/>
    <w:pPr>
      <w:ind w:left="420"/>
      <w:spacing w:line="312" w:lineRule="auto"/>
      <w:tabs>
        <w:tab w:val="right" w:pos="8937" w:leader="dot"/>
      </w:tabs>
    </w:pPr>
  </w:style>
  <w:style w:type="paragraph" w:styleId="963" w:customStyle="1">
    <w:name w:val="目录 91"/>
    <w:basedOn w:val="711"/>
    <w:next w:val="711"/>
    <w:uiPriority w:val="0"/>
    <w:qFormat/>
    <w:pPr>
      <w:ind w:left="3360"/>
    </w:pPr>
  </w:style>
  <w:style w:type="paragraph" w:styleId="964" w:customStyle="1">
    <w:name w:val="HTML 预设格式1"/>
    <w:basedOn w:val="711"/>
    <w:link w:val="9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5" w:customStyle="1">
    <w:name w:val="HTML 预设格式 Char"/>
    <w:link w:val="964"/>
    <w:uiPriority w:val="0"/>
    <w:qFormat/>
    <w:rPr>
      <w:rFonts w:ascii="宋体" w:hAnsi="宋体" w:cs="宋体"/>
      <w:sz w:val="24"/>
      <w:szCs w:val="24"/>
    </w:rPr>
  </w:style>
  <w:style w:type="paragraph" w:styleId="966" w:customStyle="1">
    <w:name w:val="普通(网站)1"/>
    <w:basedOn w:val="711"/>
    <w:uiPriority w:val="99"/>
    <w:unhideWhenUsed/>
    <w:qFormat/>
    <w:pPr>
      <w:jc w:val="left"/>
      <w:spacing w:before="100" w:beforeAutospacing="1" w:after="100" w:afterAutospacing="1"/>
      <w:widowControl/>
    </w:pPr>
    <w:rPr>
      <w:rFonts w:ascii="宋体" w:hAnsi="宋体" w:cs="宋体"/>
      <w:sz w:val="24"/>
    </w:rPr>
  </w:style>
  <w:style w:type="paragraph" w:styleId="967" w:customStyle="1">
    <w:name w:val="标题1"/>
    <w:basedOn w:val="711"/>
    <w:link w:val="968"/>
    <w:uiPriority w:val="0"/>
    <w:qFormat/>
    <w:pPr>
      <w:jc w:val="center"/>
      <w:outlineLvl w:val="0"/>
    </w:pPr>
    <w:rPr>
      <w:b/>
      <w:sz w:val="32"/>
      <w:szCs w:val="20"/>
    </w:rPr>
  </w:style>
  <w:style w:type="character" w:styleId="968" w:customStyle="1">
    <w:name w:val="标题 Char1"/>
    <w:link w:val="967"/>
    <w:uiPriority w:val="0"/>
    <w:qFormat/>
    <w:rPr>
      <w:b/>
      <w:sz w:val="32"/>
    </w:rPr>
  </w:style>
  <w:style w:type="paragraph" w:styleId="969" w:customStyle="1">
    <w:name w:val="批注主题1"/>
    <w:basedOn w:val="932"/>
    <w:next w:val="932"/>
    <w:link w:val="970"/>
    <w:uiPriority w:val="0"/>
    <w:qFormat/>
    <w:rPr>
      <w:b/>
      <w:bCs/>
      <w:lang w:val="en-US" w:eastAsia="zh-CN"/>
    </w:rPr>
  </w:style>
  <w:style w:type="character" w:styleId="970" w:customStyle="1">
    <w:name w:val="批注主题 Char"/>
    <w:link w:val="969"/>
    <w:uiPriority w:val="0"/>
    <w:qFormat/>
    <w:rPr>
      <w:rFonts w:ascii="Times New Roman" w:hAnsi="Times New Roman" w:eastAsia="宋体" w:cs="Times New Roman"/>
      <w:b/>
      <w:bCs/>
      <w:sz w:val="21"/>
      <w:szCs w:val="24"/>
      <w:lang w:val="en-US" w:eastAsia="zh-CN" w:bidi="ar-SA"/>
    </w:rPr>
  </w:style>
  <w:style w:type="table" w:styleId="971" w:customStyle="1">
    <w:name w:val="网格型1"/>
    <w:basedOn w:val="918"/>
    <w:uiPriority w:val="39"/>
    <w:qFormat/>
    <w:tblPr/>
  </w:style>
  <w:style w:type="table" w:styleId="972" w:customStyle="1">
    <w:name w:val="中等深浅网格 1 - 强调文字颜色 21"/>
    <w:basedOn w:val="918"/>
    <w:uiPriority w:val="0"/>
    <w:qFormat/>
    <w:rPr>
      <w:sz w:val="21"/>
      <w:szCs w:val="24"/>
    </w:rPr>
    <w:tblPr/>
  </w:style>
  <w:style w:type="character" w:styleId="973" w:customStyle="1">
    <w:name w:val="要点1"/>
    <w:link w:val="711"/>
    <w:uiPriority w:val="0"/>
    <w:qFormat/>
    <w:rPr>
      <w:b/>
      <w:bCs/>
    </w:rPr>
  </w:style>
  <w:style w:type="character" w:styleId="974" w:customStyle="1">
    <w:name w:val="页码1"/>
    <w:link w:val="711"/>
    <w:uiPriority w:val="0"/>
    <w:qFormat/>
  </w:style>
  <w:style w:type="character" w:styleId="975" w:customStyle="1">
    <w:name w:val="已访问的超链接1"/>
    <w:link w:val="711"/>
    <w:uiPriority w:val="0"/>
    <w:qFormat/>
    <w:rPr>
      <w:color w:val="000000"/>
      <w:u w:val="none"/>
    </w:rPr>
  </w:style>
  <w:style w:type="character" w:styleId="976" w:customStyle="1">
    <w:name w:val="强调1"/>
    <w:link w:val="711"/>
    <w:uiPriority w:val="0"/>
    <w:qFormat/>
    <w:rPr>
      <w:color w:val="cc0033"/>
    </w:rPr>
  </w:style>
  <w:style w:type="character" w:styleId="977" w:customStyle="1">
    <w:name w:val="超链接1"/>
    <w:link w:val="711"/>
    <w:uiPriority w:val="99"/>
    <w:qFormat/>
    <w:rPr>
      <w:color w:val="000000"/>
      <w:u w:val="none"/>
    </w:rPr>
  </w:style>
  <w:style w:type="character" w:styleId="978" w:customStyle="1">
    <w:name w:val="批注引用1"/>
    <w:link w:val="711"/>
    <w:uiPriority w:val="99"/>
    <w:qFormat/>
    <w:rPr>
      <w:sz w:val="21"/>
      <w:szCs w:val="21"/>
    </w:rPr>
  </w:style>
  <w:style w:type="character" w:styleId="979" w:customStyle="1">
    <w:name w:val="HTML 引文1"/>
    <w:link w:val="711"/>
    <w:uiPriority w:val="0"/>
    <w:qFormat/>
    <w:rPr>
      <w:i/>
      <w:iCs/>
    </w:rPr>
  </w:style>
  <w:style w:type="paragraph" w:styleId="980" w:customStyle="1">
    <w:name w:val="正文_2_0"/>
    <w:uiPriority w:val="0"/>
    <w:qFormat/>
    <w:pPr>
      <w:spacing w:line="440" w:lineRule="exact"/>
      <w:widowControl w:val="off"/>
    </w:pPr>
    <w:rPr>
      <w:rFonts w:hint="default" w:ascii="Calibri" w:hAnsi="Calibri" w:eastAsia="宋体" w:cs="Times New Roman"/>
      <w:lang w:val="en-US" w:eastAsia="zh-CN" w:bidi="ar-SA"/>
    </w:rPr>
  </w:style>
  <w:style w:type="paragraph" w:styleId="981" w:customStyle="1">
    <w:name w:val="Normal_0"/>
    <w:next w:val="936"/>
    <w:uiPriority w:val="0"/>
    <w:qFormat/>
    <w:pPr>
      <w:jc w:val="both"/>
      <w:widowControl w:val="off"/>
    </w:pPr>
    <w:rPr>
      <w:rFonts w:hint="default" w:ascii="Times New Roman" w:hAnsi="Times New Roman" w:eastAsia="Times New Roman" w:cs="Times New Roman"/>
      <w:lang w:val="en-US" w:eastAsia="zh-CN" w:bidi="ar-SA"/>
    </w:rPr>
  </w:style>
  <w:style w:type="character" w:styleId="982" w:customStyle="1">
    <w:name w:val="批注文字 字符"/>
    <w:link w:val="711"/>
    <w:uiPriority w:val="99"/>
    <w:qFormat/>
    <w:rPr>
      <w:rFonts w:ascii="Times New Roman" w:hAnsi="Times New Roman" w:eastAsia="宋体" w:cs="Times New Roman"/>
      <w:sz w:val="24"/>
      <w:lang w:val="en-US" w:eastAsia="zh-CN" w:bidi="ar-SA"/>
    </w:rPr>
  </w:style>
  <w:style w:type="paragraph" w:styleId="983" w:customStyle="1">
    <w:name w:val="正文1"/>
    <w:basedOn w:val="711"/>
    <w:next w:val="711"/>
    <w:uiPriority w:val="0"/>
    <w:qFormat/>
    <w:pPr>
      <w:ind w:left="420" w:firstLine="527"/>
      <w:spacing w:before="120" w:line="360" w:lineRule="auto"/>
    </w:pPr>
    <w:rPr>
      <w:rFonts w:ascii="宋体" w:hAnsi="宋体"/>
    </w:rPr>
  </w:style>
  <w:style w:type="character" w:styleId="984" w:customStyle="1">
    <w:name w:val="c21"/>
    <w:link w:val="711"/>
    <w:uiPriority w:val="0"/>
    <w:qFormat/>
    <w:rPr>
      <w:rFonts w:ascii="ˎ̥" w:hAnsi="ˎ̥"/>
      <w:color w:val="000000"/>
      <w:sz w:val="20"/>
      <w:szCs w:val="20"/>
      <w:u w:val="none"/>
    </w:rPr>
  </w:style>
  <w:style w:type="character" w:styleId="985" w:customStyle="1">
    <w:name w:val="title4"/>
    <w:link w:val="711"/>
    <w:uiPriority w:val="0"/>
    <w:qFormat/>
    <w:rPr>
      <w:b/>
      <w:bCs/>
      <w:color w:val="1d87b3"/>
      <w:sz w:val="15"/>
      <w:szCs w:val="15"/>
    </w:rPr>
  </w:style>
  <w:style w:type="character" w:styleId="986" w:customStyle="1">
    <w:name w:val="标题 2 Char Char"/>
    <w:link w:val="711"/>
    <w:uiPriority w:val="0"/>
    <w:qFormat/>
    <w:rPr>
      <w:rFonts w:ascii="Arial" w:hAnsi="Arial" w:eastAsia="黑体"/>
      <w:b/>
      <w:bCs/>
      <w:sz w:val="32"/>
      <w:szCs w:val="32"/>
      <w:lang w:val="en-US" w:eastAsia="zh-CN" w:bidi="ar-SA"/>
    </w:rPr>
  </w:style>
  <w:style w:type="character" w:styleId="987" w:customStyle="1">
    <w:name w:val="black1"/>
    <w:link w:val="711"/>
    <w:uiPriority w:val="0"/>
    <w:qFormat/>
    <w:rPr>
      <w:color w:val="000000"/>
    </w:rPr>
  </w:style>
  <w:style w:type="character" w:styleId="988" w:customStyle="1">
    <w:name w:val="street-address"/>
    <w:link w:val="711"/>
    <w:uiPriority w:val="0"/>
    <w:qFormat/>
  </w:style>
  <w:style w:type="character" w:styleId="989" w:customStyle="1">
    <w:name w:val="locality"/>
    <w:link w:val="711"/>
    <w:uiPriority w:val="0"/>
    <w:qFormat/>
  </w:style>
  <w:style w:type="character" w:styleId="990" w:customStyle="1">
    <w:name w:val="正文文本缩进 Char1"/>
    <w:link w:val="991"/>
    <w:uiPriority w:val="0"/>
    <w:qFormat/>
    <w:rPr>
      <w:rFonts w:ascii="宋体" w:hAnsi="宋体" w:eastAsia="宋体"/>
      <w:sz w:val="24"/>
      <w:szCs w:val="24"/>
      <w:lang w:bidi="ar-SA"/>
    </w:rPr>
  </w:style>
  <w:style w:type="paragraph" w:styleId="991" w:customStyle="1">
    <w:name w:val="正文文本缩进1"/>
    <w:basedOn w:val="711"/>
    <w:link w:val="990"/>
    <w:uiPriority w:val="0"/>
    <w:qFormat/>
    <w:pPr>
      <w:ind w:firstLine="480"/>
      <w:spacing w:line="480" w:lineRule="exact"/>
    </w:pPr>
    <w:rPr>
      <w:rFonts w:ascii="宋体" w:hAnsi="宋体"/>
      <w:sz w:val="24"/>
    </w:rPr>
  </w:style>
  <w:style w:type="character" w:styleId="992" w:customStyle="1">
    <w:name w:val="Char Char11"/>
    <w:link w:val="711"/>
    <w:uiPriority w:val="0"/>
    <w:qFormat/>
    <w:rPr>
      <w:rFonts w:ascii="宋体" w:eastAsia="宋体"/>
      <w:b/>
      <w:sz w:val="24"/>
      <w:u w:val="single"/>
      <w:lang w:val="en-US" w:eastAsia="zh-CN" w:bidi="ar-SA"/>
    </w:rPr>
  </w:style>
  <w:style w:type="character" w:styleId="993" w:customStyle="1">
    <w:name w:val="txt"/>
    <w:link w:val="711"/>
    <w:uiPriority w:val="0"/>
    <w:qFormat/>
  </w:style>
  <w:style w:type="character" w:styleId="994" w:customStyle="1">
    <w:name w:val="正文缩进 Char Char"/>
    <w:link w:val="995"/>
    <w:uiPriority w:val="0"/>
    <w:qFormat/>
    <w:rPr>
      <w:rFonts w:ascii="宋体" w:eastAsia="宋体"/>
      <w:color w:val="000000"/>
      <w:sz w:val="28"/>
      <w:lang w:bidi="ar-SA"/>
    </w:rPr>
  </w:style>
  <w:style w:type="paragraph" w:styleId="995" w:customStyle="1">
    <w:name w:val="正文缩进1"/>
    <w:basedOn w:val="711"/>
    <w:link w:val="994"/>
    <w:uiPriority w:val="0"/>
    <w:qFormat/>
    <w:pPr>
      <w:ind w:firstLine="567"/>
      <w:spacing w:line="480" w:lineRule="exact"/>
      <w:widowControl/>
    </w:pPr>
    <w:rPr>
      <w:rFonts w:ascii="宋体"/>
      <w:color w:val="000000"/>
      <w:sz w:val="28"/>
      <w:szCs w:val="20"/>
    </w:rPr>
  </w:style>
  <w:style w:type="character" w:styleId="996" w:customStyle="1">
    <w:name w:val="普通文字1 Char1"/>
    <w:link w:val="711"/>
    <w:uiPriority w:val="0"/>
    <w:qFormat/>
    <w:rPr>
      <w:rFonts w:ascii="宋体" w:hAnsi="Courier New" w:eastAsia="宋体"/>
      <w:sz w:val="21"/>
      <w:lang w:val="en-US" w:eastAsia="zh-CN" w:bidi="ar-SA"/>
    </w:rPr>
  </w:style>
  <w:style w:type="character" w:styleId="997" w:customStyle="1">
    <w:name w:val="chanpin1"/>
    <w:link w:val="711"/>
    <w:uiPriority w:val="0"/>
    <w:qFormat/>
    <w:rPr>
      <w:rFonts w:ascii="ˎ̥" w:hAnsi="ˎ̥"/>
      <w:color w:val="000000"/>
      <w:sz w:val="20"/>
      <w:szCs w:val="20"/>
      <w:u w:val="none"/>
    </w:rPr>
  </w:style>
  <w:style w:type="character" w:styleId="998" w:customStyle="1">
    <w:name w:val="列出段落 Char1"/>
    <w:link w:val="999"/>
    <w:uiPriority w:val="34"/>
    <w:qFormat/>
    <w:rPr>
      <w:rFonts w:ascii="Calibri" w:hAnsi="Calibri" w:eastAsia="宋体"/>
      <w:sz w:val="21"/>
      <w:szCs w:val="22"/>
      <w:lang w:val="en-US" w:eastAsia="zh-CN" w:bidi="ar-SA"/>
    </w:rPr>
  </w:style>
  <w:style w:type="paragraph" w:styleId="999" w:customStyle="1">
    <w:name w:val="列出段落"/>
    <w:basedOn w:val="711"/>
    <w:link w:val="998"/>
    <w:uiPriority w:val="34"/>
    <w:qFormat/>
    <w:pPr>
      <w:ind w:firstLine="420"/>
    </w:pPr>
    <w:rPr>
      <w:rFonts w:ascii="Calibri" w:hAnsi="Calibri"/>
      <w:szCs w:val="22"/>
    </w:rPr>
  </w:style>
  <w:style w:type="character" w:styleId="1000" w:customStyle="1">
    <w:name w:val="标题 3 Char Char"/>
    <w:link w:val="711"/>
    <w:uiPriority w:val="0"/>
    <w:qFormat/>
    <w:rPr>
      <w:rFonts w:eastAsia="宋体"/>
      <w:b/>
      <w:bCs/>
      <w:sz w:val="32"/>
      <w:szCs w:val="32"/>
      <w:lang w:val="en-US" w:eastAsia="zh-CN" w:bidi="ar-SA"/>
    </w:rPr>
  </w:style>
  <w:style w:type="character" w:styleId="1001" w:customStyle="1">
    <w:name w:val="段1 Char"/>
    <w:link w:val="711"/>
    <w:uiPriority w:val="0"/>
    <w:qFormat/>
    <w:rPr>
      <w:rFonts w:ascii="宋体" w:eastAsia="宋体"/>
      <w:sz w:val="24"/>
      <w:lang w:val="en-US" w:eastAsia="zh-CN" w:bidi="ar-SA"/>
    </w:rPr>
  </w:style>
  <w:style w:type="character" w:styleId="1002" w:customStyle="1">
    <w:name w:val="chanpin拷贝"/>
    <w:link w:val="711"/>
    <w:uiPriority w:val="0"/>
    <w:qFormat/>
  </w:style>
  <w:style w:type="character" w:styleId="1003" w:customStyle="1">
    <w:name w:val="纯文本 Char1"/>
    <w:link w:val="711"/>
    <w:uiPriority w:val="0"/>
    <w:qFormat/>
    <w:rPr>
      <w:rFonts w:ascii="宋体" w:hAnsi="Courier New" w:eastAsia="宋体"/>
      <w:sz w:val="21"/>
      <w:lang w:val="en-US" w:eastAsia="zh-CN" w:bidi="ar-SA"/>
    </w:rPr>
  </w:style>
  <w:style w:type="character" w:styleId="1004" w:customStyle="1">
    <w:name w:val="apple-style-span"/>
    <w:link w:val="711"/>
    <w:uiPriority w:val="0"/>
    <w:qFormat/>
    <w:rPr>
      <w:rFonts w:cs="Times New Roman"/>
    </w:rPr>
  </w:style>
  <w:style w:type="paragraph" w:styleId="1005" w:customStyle="1">
    <w:name w:val="二级条标题"/>
    <w:basedOn w:val="1006"/>
    <w:next w:val="71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6" w:customStyle="1">
    <w:name w:val="一级条标题"/>
    <w:basedOn w:val="1007"/>
    <w:next w:val="711"/>
    <w:uiPriority w:val="0"/>
    <w:qFormat/>
    <w:pPr>
      <w:numPr>
        <w:ilvl w:val="1"/>
      </w:numPr>
      <w:ind w:left="0" w:hanging="840"/>
      <w:tabs>
        <w:tab w:val="left" w:pos="360" w:leader="none"/>
        <w:tab w:val="left" w:pos="840" w:leader="none"/>
      </w:tabs>
      <w:outlineLvl w:val="1"/>
    </w:pPr>
  </w:style>
  <w:style w:type="paragraph" w:styleId="1007" w:customStyle="1">
    <w:name w:val="章标题"/>
    <w:next w:val="711"/>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08" w:customStyle="1">
    <w:name w:val="font7"/>
    <w:basedOn w:val="711"/>
    <w:uiPriority w:val="0"/>
    <w:qFormat/>
    <w:pPr>
      <w:jc w:val="left"/>
      <w:spacing w:before="100" w:beforeAutospacing="1" w:after="100" w:afterAutospacing="1"/>
      <w:widowControl/>
    </w:pPr>
    <w:rPr>
      <w:rFonts w:eastAsia="Arial Unicode MS"/>
      <w:b/>
      <w:bCs/>
      <w:color w:val="000000"/>
      <w:sz w:val="20"/>
      <w:szCs w:val="20"/>
    </w:rPr>
  </w:style>
  <w:style w:type="paragraph" w:styleId="1009" w:customStyle="1">
    <w:name w:val="字元 字元"/>
    <w:basedOn w:val="711"/>
    <w:uiPriority w:val="0"/>
    <w:qFormat/>
    <w:rPr>
      <w:rFonts w:ascii="Tahoma" w:hAnsi="Tahoma"/>
      <w:sz w:val="24"/>
      <w:szCs w:val="20"/>
    </w:rPr>
  </w:style>
  <w:style w:type="paragraph" w:styleId="1010" w:customStyle="1">
    <w:name w:val="Char3 Char Char Char"/>
    <w:basedOn w:val="711"/>
    <w:uiPriority w:val="0"/>
    <w:qFormat/>
    <w:rPr>
      <w:rFonts w:ascii="Tahoma" w:hAnsi="Tahoma"/>
      <w:sz w:val="24"/>
      <w:szCs w:val="20"/>
    </w:rPr>
  </w:style>
  <w:style w:type="paragraph" w:styleId="1011" w:customStyle="1">
    <w:name w:val="font6"/>
    <w:basedOn w:val="711"/>
    <w:uiPriority w:val="0"/>
    <w:qFormat/>
    <w:pPr>
      <w:jc w:val="left"/>
      <w:spacing w:before="100" w:beforeAutospacing="1" w:after="100" w:afterAutospacing="1"/>
      <w:widowControl/>
    </w:pPr>
    <w:rPr>
      <w:rFonts w:ascii="宋体" w:hAnsi="宋体" w:cs="宋体"/>
      <w:sz w:val="20"/>
      <w:szCs w:val="20"/>
    </w:rPr>
  </w:style>
  <w:style w:type="paragraph" w:styleId="1012" w:customStyle="1">
    <w:name w:val="项目编号2"/>
    <w:basedOn w:val="1013"/>
    <w:uiPriority w:val="0"/>
    <w:qFormat/>
    <w:pPr>
      <w:numPr>
        <w:numId w:val="2"/>
      </w:numPr>
    </w:pPr>
  </w:style>
  <w:style w:type="paragraph" w:styleId="1013" w:customStyle="1">
    <w:name w:val="项目编号1"/>
    <w:basedOn w:val="711"/>
    <w:uiPriority w:val="0"/>
    <w:qFormat/>
    <w:pPr>
      <w:numPr>
        <w:ilvl w:val="0"/>
        <w:numId w:val="3"/>
      </w:numPr>
      <w:spacing w:before="100" w:beforeAutospacing="1" w:after="100" w:afterAutospacing="1" w:line="360" w:lineRule="auto"/>
    </w:pPr>
    <w:rPr>
      <w:sz w:val="24"/>
    </w:rPr>
  </w:style>
  <w:style w:type="paragraph" w:styleId="1014" w:customStyle="1">
    <w:name w:val="图中文字"/>
    <w:basedOn w:val="711"/>
    <w:uiPriority w:val="0"/>
    <w:qFormat/>
    <w:pPr>
      <w:jc w:val="center"/>
      <w:spacing w:line="0" w:lineRule="atLeast"/>
    </w:pPr>
    <w:rPr>
      <w:sz w:val="24"/>
      <w:szCs w:val="20"/>
    </w:rPr>
  </w:style>
  <w:style w:type="paragraph" w:styleId="1015" w:customStyle="1">
    <w:name w:val="xl46"/>
    <w:basedOn w:val="71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6" w:customStyle="1">
    <w:name w:val="xl2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customStyle="1">
    <w:name w:val="Char2"/>
    <w:basedOn w:val="711"/>
    <w:uiPriority w:val="0"/>
    <w:qFormat/>
    <w:rPr>
      <w:rFonts w:ascii="Tahoma" w:hAnsi="Tahoma"/>
      <w:sz w:val="24"/>
      <w:szCs w:val="20"/>
    </w:rPr>
  </w:style>
  <w:style w:type="paragraph" w:styleId="1018" w:customStyle="1">
    <w:name w:val="xl35"/>
    <w:basedOn w:val="71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9" w:customStyle="1">
    <w:name w:val="xl4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0" w:customStyle="1">
    <w:name w:val="xl52"/>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1" w:customStyle="1">
    <w:name w:val="xl4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2" w:customStyle="1">
    <w:name w:val="background1"/>
    <w:basedOn w:val="711"/>
    <w:uiPriority w:val="0"/>
    <w:qFormat/>
    <w:pPr>
      <w:jc w:val="left"/>
      <w:spacing w:before="100" w:beforeAutospacing="1" w:after="100" w:afterAutospacing="1"/>
      <w:widowControl/>
    </w:pPr>
    <w:rPr>
      <w:rFonts w:ascii="宋体" w:hAnsi="宋体" w:cs="宋体"/>
      <w:sz w:val="24"/>
    </w:rPr>
  </w:style>
  <w:style w:type="paragraph" w:styleId="1023" w:customStyle="1">
    <w:name w:val="Char Char Char Char Char Char Char"/>
    <w:basedOn w:val="711"/>
    <w:uiPriority w:val="0"/>
    <w:qFormat/>
    <w:pPr>
      <w:ind w:firstLine="200"/>
      <w:spacing w:line="360" w:lineRule="auto"/>
    </w:pPr>
    <w:rPr>
      <w:rFonts w:eastAsia="仿宋_GB2312"/>
      <w:sz w:val="24"/>
    </w:rPr>
  </w:style>
  <w:style w:type="paragraph" w:styleId="1024" w:customStyle="1">
    <w:name w:val="xl3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5" w:customStyle="1">
    <w:name w:val="xl36"/>
    <w:basedOn w:val="71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6" w:customStyle="1">
    <w:name w:val="正文 + 宋体"/>
    <w:basedOn w:val="711"/>
    <w:uiPriority w:val="0"/>
    <w:qFormat/>
    <w:pPr>
      <w:ind w:left="360" w:hanging="360"/>
      <w:jc w:val="left"/>
      <w:widowControl/>
    </w:pPr>
    <w:rPr>
      <w:rFonts w:ascii="宋体" w:hAnsi="宋体" w:cs="宋体"/>
      <w:b/>
      <w:bCs/>
      <w:color w:val="000000"/>
      <w:sz w:val="18"/>
      <w:szCs w:val="18"/>
    </w:rPr>
  </w:style>
  <w:style w:type="paragraph" w:styleId="1027" w:customStyle="1">
    <w:name w:val="正文列项_数字"/>
    <w:basedOn w:val="71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8" w:customStyle="1">
    <w:name w:val="xl3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9" w:customStyle="1">
    <w:name w:val="xl37"/>
    <w:basedOn w:val="71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0" w:customStyle="1">
    <w:name w:val="xl32"/>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1" w:customStyle="1">
    <w:name w:val="font8"/>
    <w:basedOn w:val="711"/>
    <w:uiPriority w:val="0"/>
    <w:qFormat/>
    <w:pPr>
      <w:jc w:val="left"/>
      <w:spacing w:before="100" w:beforeAutospacing="1" w:after="100" w:afterAutospacing="1"/>
      <w:widowControl/>
    </w:pPr>
    <w:rPr>
      <w:sz w:val="36"/>
      <w:szCs w:val="36"/>
    </w:rPr>
  </w:style>
  <w:style w:type="paragraph" w:styleId="1032" w:customStyle="1">
    <w:name w:val="Char"/>
    <w:basedOn w:val="711"/>
    <w:uiPriority w:val="0"/>
    <w:qFormat/>
    <w:pPr>
      <w:tabs>
        <w:tab w:val="left" w:pos="360" w:leader="none"/>
      </w:tabs>
    </w:pPr>
    <w:rPr>
      <w:sz w:val="24"/>
    </w:rPr>
  </w:style>
  <w:style w:type="paragraph" w:styleId="1033" w:customStyle="1">
    <w:name w:val="Char Char Char Char Char Char Char Char Char Char Char Char Char Char Char Char"/>
    <w:basedOn w:val="711"/>
    <w:uiPriority w:val="0"/>
    <w:qFormat/>
    <w:pPr>
      <w:jc w:val="center"/>
      <w:spacing w:after="160" w:line="240" w:lineRule="exact"/>
      <w:widowControl/>
    </w:pPr>
    <w:rPr>
      <w:rFonts w:ascii="宋体" w:hAnsi="宋体"/>
      <w:b/>
      <w:sz w:val="30"/>
      <w:szCs w:val="30"/>
      <w:lang w:eastAsia="en-US"/>
    </w:rPr>
  </w:style>
  <w:style w:type="paragraph" w:styleId="1034" w:customStyle="1">
    <w:name w:val="xl4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5" w:customStyle="1">
    <w:name w:val="Char Char1 Char Char Char Char Char Char"/>
    <w:basedOn w:val="711"/>
    <w:uiPriority w:val="0"/>
    <w:qFormat/>
    <w:pPr>
      <w:jc w:val="left"/>
      <w:spacing w:after="160" w:line="240" w:lineRule="exact"/>
      <w:widowControl/>
    </w:pPr>
    <w:rPr>
      <w:rFonts w:ascii="Verdana" w:hAnsi="Verdana" w:eastAsia="仿宋_GB2312"/>
      <w:sz w:val="24"/>
      <w:szCs w:val="20"/>
      <w:lang w:eastAsia="en-US"/>
    </w:rPr>
  </w:style>
  <w:style w:type="paragraph" w:styleId="1036" w:customStyle="1">
    <w:name w:val="Char Char1"/>
    <w:basedOn w:val="930"/>
    <w:uiPriority w:val="0"/>
    <w:qFormat/>
    <w:rPr>
      <w:rFonts w:ascii="Tahoma" w:hAnsi="Tahoma"/>
      <w:sz w:val="24"/>
    </w:rPr>
  </w:style>
  <w:style w:type="paragraph" w:styleId="1037" w:customStyle="1">
    <w:name w:val="xl26"/>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8" w:customStyle="1">
    <w:name w:val="xl3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9" w:customStyle="1">
    <w:name w:val="xl4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0" w:customStyle="1">
    <w:name w:val="样式 宋体 五号 行距: 单倍行距"/>
    <w:basedOn w:val="711"/>
    <w:uiPriority w:val="0"/>
    <w:qFormat/>
    <w:pPr>
      <w:jc w:val="left"/>
    </w:pPr>
    <w:rPr>
      <w:rFonts w:ascii="宋体" w:hAnsi="宋体"/>
      <w:szCs w:val="20"/>
    </w:rPr>
  </w:style>
  <w:style w:type="paragraph" w:styleId="1041" w:customStyle="1">
    <w:name w:val="Char1 Char Char Char1"/>
    <w:basedOn w:val="711"/>
    <w:uiPriority w:val="0"/>
    <w:qFormat/>
    <w:rPr>
      <w:rFonts w:ascii="Tahoma" w:hAnsi="Tahoma" w:cs="仿宋_GB2312"/>
      <w:sz w:val="24"/>
      <w:szCs w:val="28"/>
    </w:rPr>
  </w:style>
  <w:style w:type="paragraph" w:styleId="1042" w:customStyle="1">
    <w:name w:val="四级条标题"/>
    <w:basedOn w:val="1043"/>
    <w:next w:val="711"/>
    <w:uiPriority w:val="0"/>
    <w:qFormat/>
    <w:pPr>
      <w:numPr>
        <w:ilvl w:val="4"/>
      </w:numPr>
      <w:ind w:left="0" w:hanging="840"/>
      <w:tabs>
        <w:tab w:val="left" w:pos="360" w:leader="none"/>
        <w:tab w:val="left" w:pos="840" w:leader="none"/>
      </w:tabs>
      <w:outlineLvl w:val="4"/>
    </w:pPr>
  </w:style>
  <w:style w:type="paragraph" w:styleId="1043" w:customStyle="1">
    <w:name w:val="三级条标题"/>
    <w:basedOn w:val="1005"/>
    <w:next w:val="711"/>
    <w:uiPriority w:val="0"/>
    <w:qFormat/>
    <w:pPr>
      <w:numPr>
        <w:ilvl w:val="3"/>
        <w:numId w:val="1"/>
      </w:numPr>
      <w:ind w:left="0" w:hanging="840"/>
      <w:outlineLvl w:val="3"/>
    </w:pPr>
  </w:style>
  <w:style w:type="paragraph" w:styleId="104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45" w:customStyle="1">
    <w:name w:val="样式 标题 2 + 宋体 五号 行距: 单倍行距"/>
    <w:basedOn w:val="753"/>
    <w:uiPriority w:val="0"/>
    <w:qFormat/>
    <w:pPr>
      <w:numPr>
        <w:ilvl w:val="1"/>
        <w:numId w:val="4"/>
      </w:numPr>
      <w:jc w:val="left"/>
      <w:spacing w:before="260" w:after="260" w:line="240" w:lineRule="auto"/>
    </w:pPr>
    <w:rPr>
      <w:rFonts w:ascii="宋体" w:hAnsi="宋体" w:eastAsia="宋体"/>
      <w:bCs/>
      <w:sz w:val="21"/>
    </w:rPr>
  </w:style>
  <w:style w:type="paragraph" w:styleId="1046" w:customStyle="1">
    <w:name w:val="List Paragraph1"/>
    <w:basedOn w:val="711"/>
    <w:uiPriority w:val="0"/>
    <w:qFormat/>
    <w:pPr>
      <w:ind w:firstLine="420"/>
    </w:pPr>
    <w:rPr>
      <w:rFonts w:ascii="Calibri" w:hAnsi="Calibri"/>
      <w:szCs w:val="22"/>
    </w:rPr>
  </w:style>
  <w:style w:type="paragraph" w:styleId="1047" w:customStyle="1">
    <w:name w:val="项目符号1"/>
    <w:basedOn w:val="1048"/>
    <w:uiPriority w:val="0"/>
    <w:qFormat/>
    <w:pPr>
      <w:ind w:left="-25" w:firstLine="0"/>
    </w:pPr>
  </w:style>
  <w:style w:type="paragraph" w:styleId="1048" w:customStyle="1">
    <w:name w:val="正文文本样式"/>
    <w:basedOn w:val="711"/>
    <w:uiPriority w:val="0"/>
    <w:qFormat/>
    <w:pPr>
      <w:ind w:firstLine="482"/>
      <w:spacing w:line="360" w:lineRule="auto"/>
    </w:pPr>
    <w:rPr>
      <w:rFonts w:cs="宋体"/>
      <w:sz w:val="24"/>
      <w:szCs w:val="20"/>
    </w:rPr>
  </w:style>
  <w:style w:type="paragraph" w:styleId="1049" w:customStyle="1">
    <w:name w:val="xl2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0"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51" w:customStyle="1">
    <w:name w:val="五级条标题"/>
    <w:basedOn w:val="1042"/>
    <w:next w:val="711"/>
    <w:uiPriority w:val="0"/>
    <w:qFormat/>
    <w:pPr>
      <w:numPr>
        <w:ilvl w:val="5"/>
      </w:numPr>
      <w:ind w:left="0" w:hanging="840"/>
      <w:outlineLvl w:val="5"/>
    </w:pPr>
  </w:style>
  <w:style w:type="paragraph" w:styleId="1052" w:customStyle="1">
    <w:name w:val="xl49"/>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3" w:customStyle="1">
    <w:name w:val="文档正文"/>
    <w:basedOn w:val="711"/>
    <w:uiPriority w:val="0"/>
    <w:qFormat/>
    <w:pPr>
      <w:spacing w:before="120" w:after="120" w:line="180" w:lineRule="auto"/>
    </w:pPr>
    <w:rPr>
      <w:rFonts w:ascii="Arial" w:hAnsi="Arial"/>
      <w:szCs w:val="20"/>
    </w:rPr>
  </w:style>
  <w:style w:type="paragraph" w:styleId="1054" w:customStyle="1">
    <w:name w:val="xl3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5" w:customStyle="1">
    <w:name w:val="xl4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6" w:customStyle="1">
    <w:name w:val="Char Char Char1 Char"/>
    <w:basedOn w:val="711"/>
    <w:uiPriority w:val="0"/>
    <w:qFormat/>
    <w:rPr>
      <w:rFonts w:ascii="Tahoma" w:hAnsi="Tahoma"/>
      <w:sz w:val="24"/>
      <w:szCs w:val="20"/>
    </w:rPr>
  </w:style>
  <w:style w:type="paragraph" w:styleId="1057" w:customStyle="1">
    <w:name w:val="xl44"/>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8" w:customStyle="1">
    <w:name w:val="1名"/>
    <w:basedOn w:val="711"/>
    <w:uiPriority w:val="0"/>
    <w:qFormat/>
    <w:pPr>
      <w:numPr>
        <w:ilvl w:val="0"/>
        <w:numId w:val="5"/>
      </w:numPr>
      <w:spacing w:before="120"/>
    </w:pPr>
    <w:rPr>
      <w:rFonts w:ascii="宋体"/>
      <w:sz w:val="28"/>
      <w:szCs w:val="20"/>
    </w:rPr>
  </w:style>
  <w:style w:type="paragraph" w:styleId="1059" w:customStyle="1">
    <w:name w:val="font9"/>
    <w:basedOn w:val="71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0" w:customStyle="1">
    <w:name w:val="Char Char Char1 Char1"/>
    <w:basedOn w:val="711"/>
    <w:uiPriority w:val="0"/>
    <w:qFormat/>
    <w:rPr>
      <w:rFonts w:ascii="Tahoma" w:hAnsi="Tahoma"/>
      <w:sz w:val="24"/>
      <w:szCs w:val="20"/>
    </w:rPr>
  </w:style>
  <w:style w:type="paragraph" w:styleId="1061" w:customStyle="1">
    <w:name w:val="Char Char Char Char Char Char Char Char Char Char"/>
    <w:basedOn w:val="711"/>
    <w:uiPriority w:val="0"/>
    <w:qFormat/>
  </w:style>
  <w:style w:type="paragraph" w:styleId="1062" w:customStyle="1">
    <w:name w:val="Char Char1 Char Char Char Char Char Char Char Char"/>
    <w:basedOn w:val="711"/>
    <w:uiPriority w:val="0"/>
    <w:qFormat/>
    <w:pPr>
      <w:jc w:val="left"/>
      <w:spacing w:after="160" w:line="240" w:lineRule="exact"/>
      <w:widowControl/>
    </w:pPr>
    <w:rPr>
      <w:rFonts w:ascii="Verdana" w:hAnsi="Verdana"/>
      <w:sz w:val="20"/>
      <w:szCs w:val="20"/>
      <w:lang w:eastAsia="en-US"/>
    </w:rPr>
  </w:style>
  <w:style w:type="paragraph" w:styleId="1063" w:customStyle="1">
    <w:name w:val="Char1"/>
    <w:basedOn w:val="711"/>
    <w:uiPriority w:val="0"/>
    <w:qFormat/>
    <w:pPr>
      <w:tabs>
        <w:tab w:val="left" w:pos="360" w:leader="none"/>
      </w:tabs>
    </w:pPr>
    <w:rPr>
      <w:sz w:val="24"/>
    </w:rPr>
  </w:style>
  <w:style w:type="paragraph" w:styleId="1064" w:customStyle="1">
    <w:name w:val="正文列项_字母"/>
    <w:basedOn w:val="71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5" w:customStyle="1">
    <w:name w:val="xl28"/>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customStyle="1">
    <w:name w:val="xl47"/>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7" w:customStyle="1">
    <w:name w:val="默认段落字体 Para Char Char Char Char"/>
    <w:basedOn w:val="711"/>
    <w:uiPriority w:val="0"/>
    <w:qFormat/>
    <w:rPr>
      <w:rFonts w:ascii="Arial" w:hAnsi="Arial" w:cs="Arial"/>
      <w:szCs w:val="21"/>
    </w:rPr>
  </w:style>
  <w:style w:type="paragraph" w:styleId="1068" w:customStyle="1">
    <w:name w:val="xl48"/>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69" w:customStyle="1">
    <w:name w:val="xl31"/>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customStyle="1">
    <w:name w:val="xl5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1" w:customStyle="1">
    <w:name w:val="Char Char Char"/>
    <w:basedOn w:val="711"/>
    <w:uiPriority w:val="0"/>
    <w:qFormat/>
    <w:rPr>
      <w:rFonts w:ascii="Tahoma" w:hAnsi="Tahoma"/>
      <w:sz w:val="24"/>
      <w:szCs w:val="20"/>
    </w:rPr>
  </w:style>
  <w:style w:type="paragraph" w:styleId="1072" w:customStyle="1">
    <w:name w:val="xl50"/>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3" w:customStyle="1">
    <w:name w:val="缺省文本"/>
    <w:basedOn w:val="711"/>
    <w:uiPriority w:val="0"/>
    <w:qFormat/>
    <w:pPr>
      <w:jc w:val="left"/>
    </w:pPr>
    <w:rPr>
      <w:sz w:val="24"/>
    </w:rPr>
  </w:style>
  <w:style w:type="paragraph" w:styleId="1074" w:customStyle="1">
    <w:name w:val="Char Char Char1"/>
    <w:basedOn w:val="711"/>
    <w:uiPriority w:val="0"/>
    <w:qFormat/>
    <w:rPr>
      <w:rFonts w:ascii="Tahoma" w:hAnsi="Tahoma"/>
      <w:sz w:val="24"/>
      <w:szCs w:val="20"/>
    </w:rPr>
  </w:style>
  <w:style w:type="paragraph" w:styleId="1075" w:customStyle="1">
    <w:name w:val="Char Char Char Char Char Char Char1"/>
    <w:basedOn w:val="711"/>
    <w:uiPriority w:val="0"/>
    <w:qFormat/>
    <w:pPr>
      <w:ind w:firstLine="200"/>
      <w:spacing w:line="360" w:lineRule="auto"/>
    </w:pPr>
    <w:rPr>
      <w:rFonts w:eastAsia="仿宋_GB2312"/>
      <w:sz w:val="24"/>
    </w:rPr>
  </w:style>
  <w:style w:type="paragraph" w:styleId="1076" w:customStyle="1">
    <w:name w:val="xl51"/>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7" w:customStyle="1">
    <w:name w:val="xl2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customStyle="1">
    <w:name w:val="xl2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9" w:customStyle="1">
    <w:name w:val="正文 + 楷体_GB2312"/>
    <w:basedOn w:val="711"/>
    <w:uiPriority w:val="0"/>
    <w:qFormat/>
    <w:pPr>
      <w:jc w:val="left"/>
      <w:widowControl/>
    </w:pPr>
    <w:rPr>
      <w:rFonts w:ascii="楷体_GB2312" w:eastAsia="楷体_GB2312" w:cs="Arial"/>
      <w:sz w:val="24"/>
    </w:rPr>
  </w:style>
  <w:style w:type="paragraph" w:styleId="1080" w:customStyle="1">
    <w:name w:val="xl3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1" w:customStyle="1">
    <w:name w:val="1 Char Char Char Char"/>
    <w:basedOn w:val="711"/>
    <w:uiPriority w:val="0"/>
    <w:qFormat/>
    <w:rPr>
      <w:rFonts w:ascii="Tahoma" w:hAnsi="Tahoma"/>
      <w:sz w:val="24"/>
      <w:szCs w:val="20"/>
    </w:rPr>
  </w:style>
  <w:style w:type="paragraph" w:styleId="1082"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83" w:customStyle="1">
    <w:name w:val="列出段落1"/>
    <w:basedOn w:val="981"/>
    <w:uiPriority w:val="0"/>
    <w:qFormat/>
    <w:pPr>
      <w:ind w:firstLine="420"/>
    </w:pPr>
    <w:rPr>
      <w:rFonts w:ascii="Calibri" w:hAnsi="Calibri"/>
      <w:szCs w:val="22"/>
    </w:rPr>
  </w:style>
  <w:style w:type="paragraph" w:styleId="1084" w:customStyle="1">
    <w:name w:val="default"/>
    <w:basedOn w:val="711"/>
    <w:uiPriority w:val="0"/>
    <w:qFormat/>
    <w:pPr>
      <w:jc w:val="left"/>
      <w:spacing w:before="100" w:beforeAutospacing="1" w:after="100" w:afterAutospacing="1"/>
      <w:widowControl/>
    </w:pPr>
    <w:rPr>
      <w:rFonts w:ascii="宋体" w:hAnsi="宋体" w:cs="宋体"/>
      <w:sz w:val="24"/>
    </w:rPr>
  </w:style>
  <w:style w:type="paragraph" w:styleId="1085" w:customStyle="1">
    <w:name w:val="字元 字元1"/>
    <w:basedOn w:val="711"/>
    <w:uiPriority w:val="0"/>
    <w:qFormat/>
    <w:rPr>
      <w:rFonts w:ascii="Tahoma" w:hAnsi="Tahoma"/>
      <w:sz w:val="24"/>
      <w:szCs w:val="20"/>
    </w:rPr>
  </w:style>
  <w:style w:type="paragraph" w:styleId="1086" w:customStyle="1">
    <w:name w:val="_Style 160"/>
    <w:uiPriority w:val="0"/>
    <w:qFormat/>
    <w:rPr>
      <w:rFonts w:hint="default" w:ascii="Times New Roman" w:hAnsi="Times New Roman" w:eastAsia="宋体" w:cs="Times New Roman"/>
      <w:sz w:val="21"/>
      <w:szCs w:val="24"/>
      <w:lang w:val="en-US" w:eastAsia="zh-CN" w:bidi="ar-SA"/>
    </w:rPr>
  </w:style>
  <w:style w:type="paragraph" w:styleId="1087" w:customStyle="1">
    <w:name w:val="项目编号3"/>
    <w:basedOn w:val="1048"/>
    <w:uiPriority w:val="0"/>
    <w:qFormat/>
    <w:pPr>
      <w:numPr>
        <w:ilvl w:val="0"/>
        <w:numId w:val="6"/>
      </w:numPr>
    </w:pPr>
  </w:style>
  <w:style w:type="paragraph" w:styleId="1088" w:customStyle="1">
    <w:name w:val="Char21"/>
    <w:basedOn w:val="711"/>
    <w:uiPriority w:val="0"/>
    <w:qFormat/>
    <w:rPr>
      <w:rFonts w:ascii="Tahoma" w:hAnsi="Tahoma"/>
      <w:sz w:val="24"/>
      <w:szCs w:val="20"/>
    </w:rPr>
  </w:style>
  <w:style w:type="paragraph" w:styleId="1089" w:customStyle="1">
    <w:name w:val="表格文字"/>
    <w:basedOn w:val="938"/>
    <w:uiPriority w:val="0"/>
    <w:qFormat/>
    <w:pPr>
      <w:ind w:firstLine="0"/>
      <w:spacing w:before="20" w:after="20" w:line="240" w:lineRule="auto"/>
    </w:pPr>
    <w:rPr>
      <w:rFonts w:ascii="Century Gothic" w:hAnsi="Century Gothic"/>
      <w:sz w:val="20"/>
      <w:szCs w:val="20"/>
    </w:rPr>
  </w:style>
  <w:style w:type="paragraph" w:styleId="1090" w:customStyle="1">
    <w:name w:val="Char Char Char Char Char Char Char Char Char Char1"/>
    <w:basedOn w:val="711"/>
    <w:uiPriority w:val="0"/>
    <w:qFormat/>
    <w:rPr>
      <w:rFonts w:ascii="宋体" w:hAnsi="宋体" w:cs="Courier New"/>
      <w:sz w:val="32"/>
      <w:szCs w:val="32"/>
    </w:rPr>
  </w:style>
  <w:style w:type="paragraph" w:styleId="1091" w:customStyle="1">
    <w:name w:val="正文文本样式 加粗"/>
    <w:basedOn w:val="1048"/>
    <w:uiPriority w:val="0"/>
    <w:qFormat/>
    <w:rPr>
      <w:b/>
    </w:rPr>
  </w:style>
  <w:style w:type="paragraph" w:styleId="1092" w:customStyle="1">
    <w:name w:val="Char2 Char Char Char Char Char Char"/>
    <w:basedOn w:val="711"/>
    <w:uiPriority w:val="0"/>
    <w:qFormat/>
    <w:pPr>
      <w:jc w:val="center"/>
      <w:spacing w:line="400" w:lineRule="exact"/>
      <w:widowControl/>
    </w:pPr>
  </w:style>
  <w:style w:type="paragraph" w:styleId="1093" w:customStyle="1">
    <w:name w:val="Char Char4"/>
    <w:basedOn w:val="711"/>
    <w:uiPriority w:val="0"/>
    <w:qFormat/>
    <w:pPr>
      <w:jc w:val="center"/>
      <w:spacing w:line="400" w:lineRule="exact"/>
      <w:widowControl/>
    </w:pPr>
  </w:style>
  <w:style w:type="paragraph" w:styleId="1094" w:customStyle="1">
    <w:name w:val="Char3 Char Char Char1"/>
    <w:basedOn w:val="711"/>
    <w:uiPriority w:val="0"/>
    <w:qFormat/>
    <w:rPr>
      <w:rFonts w:ascii="Tahoma" w:hAnsi="Tahoma"/>
      <w:sz w:val="24"/>
      <w:szCs w:val="20"/>
    </w:rPr>
  </w:style>
  <w:style w:type="paragraph" w:styleId="109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6" w:customStyle="1">
    <w:name w:val="22222222222222"/>
    <w:basedOn w:val="711"/>
    <w:uiPriority w:val="0"/>
    <w:qFormat/>
    <w:pPr>
      <w:ind w:firstLine="480"/>
      <w:jc w:val="left"/>
      <w:spacing w:line="360" w:lineRule="auto"/>
      <w:widowControl/>
    </w:pPr>
    <w:rPr>
      <w:color w:val="ff0000"/>
      <w:sz w:val="24"/>
      <w:szCs w:val="20"/>
    </w:rPr>
  </w:style>
  <w:style w:type="character" w:styleId="1097" w:customStyle="1">
    <w:name w:val="中等深浅网格 1 - 强调文字颜色 2 Char"/>
    <w:link w:val="1098"/>
    <w:uiPriority w:val="0"/>
    <w:qFormat/>
    <w:rPr>
      <w:sz w:val="21"/>
      <w:szCs w:val="24"/>
      <w:lang w:val="zh-CN" w:eastAsia="zh-CN" w:bidi="ar-SA"/>
    </w:rPr>
  </w:style>
  <w:style w:type="paragraph" w:styleId="1098" w:customStyle="1">
    <w:name w:val="1"/>
    <w:link w:val="1097"/>
    <w:uiPriority w:val="0"/>
    <w:qFormat/>
    <w:rPr>
      <w:rFonts w:hint="default" w:ascii="Times New Roman" w:hAnsi="Times New Roman" w:eastAsia="宋体" w:cs="Times New Roman"/>
      <w:sz w:val="21"/>
      <w:szCs w:val="24"/>
      <w:lang w:val="zh-CN" w:eastAsia="zh-CN" w:bidi="ar-SA"/>
    </w:rPr>
  </w:style>
  <w:style w:type="paragraph" w:styleId="1099" w:customStyle="1">
    <w:name w:val="图文"/>
    <w:basedOn w:val="711"/>
    <w:uiPriority w:val="0"/>
    <w:qFormat/>
    <w:pPr>
      <w:spacing w:after="50" w:line="360" w:lineRule="auto"/>
    </w:pPr>
    <w:rPr>
      <w:sz w:val="24"/>
    </w:rPr>
  </w:style>
  <w:style w:type="paragraph" w:styleId="1100" w:customStyle="1">
    <w:name w:val="xl23"/>
    <w:basedOn w:val="711"/>
    <w:uiPriority w:val="0"/>
    <w:qFormat/>
    <w:pPr>
      <w:spacing w:before="100" w:beforeAutospacing="1" w:after="100" w:afterAutospacing="1" w:line="360" w:lineRule="auto"/>
      <w:widowControl/>
    </w:pPr>
    <w:rPr>
      <w:sz w:val="24"/>
      <w:szCs w:val="20"/>
    </w:rPr>
  </w:style>
  <w:style w:type="paragraph" w:styleId="1101" w:customStyle="1">
    <w:name w:val="正文表格"/>
    <w:basedOn w:val="711"/>
    <w:link w:val="1102"/>
    <w:uiPriority w:val="0"/>
    <w:qFormat/>
    <w:pPr>
      <w:jc w:val="left"/>
    </w:pPr>
    <w:rPr>
      <w:rFonts w:ascii="宋体" w:hAnsi="宋体"/>
      <w:color w:val="000000"/>
      <w:szCs w:val="21"/>
    </w:rPr>
  </w:style>
  <w:style w:type="character" w:styleId="1102" w:customStyle="1">
    <w:name w:val="正文表格 Char"/>
    <w:link w:val="1101"/>
    <w:uiPriority w:val="0"/>
    <w:qFormat/>
    <w:rPr>
      <w:rFonts w:ascii="宋体" w:hAnsi="宋体"/>
      <w:color w:val="000000"/>
      <w:sz w:val="21"/>
      <w:szCs w:val="21"/>
    </w:rPr>
  </w:style>
  <w:style w:type="paragraph" w:styleId="1103" w:customStyle="1">
    <w:name w:val="正文重点"/>
    <w:basedOn w:val="711"/>
    <w:link w:val="1104"/>
    <w:uiPriority w:val="0"/>
    <w:qFormat/>
    <w:pPr>
      <w:ind w:firstLine="482"/>
      <w:jc w:val="left"/>
      <w:spacing w:line="360" w:lineRule="auto"/>
    </w:pPr>
    <w:rPr>
      <w:b/>
      <w:sz w:val="24"/>
      <w:szCs w:val="20"/>
    </w:rPr>
  </w:style>
  <w:style w:type="character" w:styleId="1104" w:customStyle="1">
    <w:name w:val="正文重点 Char"/>
    <w:link w:val="1103"/>
    <w:uiPriority w:val="0"/>
    <w:qFormat/>
    <w:rPr>
      <w:b/>
      <w:sz w:val="24"/>
    </w:rPr>
  </w:style>
  <w:style w:type="paragraph" w:styleId="1105" w:customStyle="1">
    <w:name w:val="标题1-附件"/>
    <w:basedOn w:val="912"/>
    <w:uiPriority w:val="0"/>
    <w:qFormat/>
    <w:pPr>
      <w:jc w:val="left"/>
    </w:pPr>
    <w:rPr>
      <w:sz w:val="24"/>
      <w:szCs w:val="24"/>
    </w:rPr>
  </w:style>
  <w:style w:type="paragraph" w:styleId="1106" w:customStyle="1">
    <w:name w:val="正文小标题"/>
    <w:basedOn w:val="711"/>
    <w:next w:val="754"/>
    <w:link w:val="1107"/>
    <w:uiPriority w:val="0"/>
    <w:qFormat/>
    <w:pPr>
      <w:ind w:firstLine="482"/>
      <w:jc w:val="left"/>
      <w:spacing w:before="312" w:after="312"/>
    </w:pPr>
    <w:rPr>
      <w:rFonts w:ascii="宋体" w:hAnsi="宋体"/>
      <w:b/>
      <w:i/>
      <w:color w:val="ff0000"/>
      <w:sz w:val="24"/>
      <w:szCs w:val="20"/>
    </w:rPr>
  </w:style>
  <w:style w:type="character" w:styleId="1107" w:customStyle="1">
    <w:name w:val="正文小标题 Char"/>
    <w:link w:val="1106"/>
    <w:uiPriority w:val="0"/>
    <w:qFormat/>
    <w:rPr>
      <w:rFonts w:ascii="宋体" w:hAnsi="宋体"/>
      <w:b/>
      <w:i/>
      <w:color w:val="ff0000"/>
      <w:sz w:val="24"/>
    </w:rPr>
  </w:style>
  <w:style w:type="paragraph" w:styleId="1108" w:customStyle="1">
    <w:name w:val="正文大标题"/>
    <w:basedOn w:val="1106"/>
    <w:next w:val="754"/>
    <w:link w:val="1109"/>
    <w:uiPriority w:val="0"/>
    <w:qFormat/>
    <w:pPr>
      <w:jc w:val="center"/>
    </w:pPr>
    <w:rPr>
      <w:i w:val="0"/>
      <w:color w:val="000000"/>
      <w:sz w:val="28"/>
      <w:szCs w:val="21"/>
    </w:rPr>
  </w:style>
  <w:style w:type="character" w:styleId="1109" w:customStyle="1">
    <w:name w:val="正文大标题 Char"/>
    <w:link w:val="1108"/>
    <w:uiPriority w:val="0"/>
    <w:qFormat/>
    <w:rPr>
      <w:rFonts w:ascii="宋体" w:hAnsi="宋体"/>
      <w:b/>
      <w:color w:val="000000"/>
      <w:sz w:val="28"/>
      <w:szCs w:val="21"/>
    </w:rPr>
  </w:style>
  <w:style w:type="paragraph" w:styleId="1110" w:customStyle="1">
    <w:name w:val="注释"/>
    <w:basedOn w:val="711"/>
    <w:link w:val="1111"/>
    <w:uiPriority w:val="0"/>
    <w:qFormat/>
    <w:pPr>
      <w:ind w:left="420" w:hanging="420"/>
      <w:jc w:val="left"/>
    </w:pPr>
    <w:rPr>
      <w:rFonts w:ascii="宋体" w:hAnsi="宋体"/>
      <w:szCs w:val="21"/>
    </w:rPr>
  </w:style>
  <w:style w:type="character" w:styleId="1111" w:customStyle="1">
    <w:name w:val="注释 Char"/>
    <w:link w:val="1110"/>
    <w:uiPriority w:val="0"/>
    <w:qFormat/>
    <w:rPr>
      <w:rFonts w:ascii="宋体" w:hAnsi="宋体"/>
      <w:sz w:val="21"/>
      <w:szCs w:val="21"/>
    </w:rPr>
  </w:style>
  <w:style w:type="paragraph" w:styleId="1112" w:customStyle="1">
    <w:name w:val="正文须知-1级"/>
    <w:basedOn w:val="711"/>
    <w:next w:val="711"/>
    <w:uiPriority w:val="0"/>
    <w:qFormat/>
    <w:pPr>
      <w:numPr>
        <w:ilvl w:val="0"/>
        <w:numId w:val="7"/>
      </w:numPr>
      <w:spacing w:line="300" w:lineRule="auto"/>
    </w:pPr>
    <w:rPr>
      <w:rFonts w:ascii="宋体" w:hAnsi="Calibri"/>
      <w:sz w:val="24"/>
      <w:szCs w:val="21"/>
    </w:rPr>
  </w:style>
  <w:style w:type="paragraph" w:styleId="1113" w:customStyle="1">
    <w:name w:val="正文须知-2级"/>
    <w:basedOn w:val="711"/>
    <w:uiPriority w:val="0"/>
    <w:qFormat/>
    <w:pPr>
      <w:numPr>
        <w:ilvl w:val="1"/>
        <w:numId w:val="7"/>
      </w:numPr>
      <w:spacing w:line="300" w:lineRule="auto"/>
    </w:pPr>
    <w:rPr>
      <w:rFonts w:ascii="宋体" w:hAnsi="Calibri"/>
      <w:sz w:val="24"/>
      <w:szCs w:val="21"/>
    </w:rPr>
  </w:style>
  <w:style w:type="paragraph" w:styleId="1114" w:customStyle="1">
    <w:name w:val="正文须知-3级"/>
    <w:basedOn w:val="711"/>
    <w:uiPriority w:val="0"/>
    <w:qFormat/>
    <w:pPr>
      <w:numPr>
        <w:ilvl w:val="2"/>
        <w:numId w:val="7"/>
      </w:numPr>
      <w:ind w:hanging="355"/>
      <w:spacing w:line="300" w:lineRule="auto"/>
    </w:pPr>
    <w:rPr>
      <w:rFonts w:ascii="宋体" w:hAnsi="Calibri"/>
      <w:sz w:val="24"/>
      <w:szCs w:val="21"/>
    </w:rPr>
  </w:style>
  <w:style w:type="character" w:styleId="1115" w:customStyle="1">
    <w:name w:val="纯文本 字符"/>
    <w:link w:val="711"/>
    <w:uiPriority w:val="99"/>
    <w:qFormat/>
    <w:rPr>
      <w:rFonts w:ascii="宋体" w:hAnsi="Courier New" w:eastAsia="宋体" w:cs="Times New Roman"/>
      <w:sz w:val="21"/>
      <w:szCs w:val="21"/>
      <w:lang w:val="en-US" w:eastAsia="zh-CN" w:bidi="ar-SA"/>
    </w:rPr>
  </w:style>
  <w:style w:type="paragraph" w:styleId="1116" w:customStyle="1">
    <w:name w:val="表格1"/>
    <w:basedOn w:val="711"/>
    <w:uiPriority w:val="0"/>
    <w:qFormat/>
    <w:pPr>
      <w:ind w:firstLine="480"/>
      <w:jc w:val="center"/>
    </w:pPr>
    <w:rPr>
      <w:sz w:val="24"/>
      <w:szCs w:val="20"/>
    </w:rPr>
  </w:style>
  <w:style w:type="character" w:styleId="1117" w:customStyle="1">
    <w:name w:val="纯文本 字符1"/>
    <w:link w:val="711"/>
    <w:uiPriority w:val="0"/>
    <w:qFormat/>
    <w:rPr>
      <w:rFonts w:ascii="宋体" w:hAnsi="Courier New"/>
    </w:rPr>
  </w:style>
  <w:style w:type="character" w:styleId="1118" w:customStyle="1">
    <w:name w:val="bjh-p"/>
    <w:link w:val="711"/>
    <w:uiPriority w:val="0"/>
    <w:qFormat/>
  </w:style>
  <w:style w:type="paragraph" w:styleId="1119" w:customStyle="1">
    <w:name w:val="无标题条"/>
    <w:next w:val="711"/>
    <w:uiPriority w:val="0"/>
    <w:qFormat/>
    <w:pPr>
      <w:jc w:val="both"/>
    </w:pPr>
    <w:rPr>
      <w:rFonts w:hint="default" w:ascii="Times New Roman" w:hAnsi="Times New Roman" w:eastAsia="宋体" w:cs="Times New Roman"/>
      <w:sz w:val="21"/>
      <w:lang w:val="en-US" w:eastAsia="zh-CN" w:bidi="ar-SA"/>
    </w:rPr>
  </w:style>
  <w:style w:type="character" w:styleId="1120" w:customStyle="1">
    <w:name w:val="正文格式 Char"/>
    <w:link w:val="1121"/>
    <w:uiPriority w:val="0"/>
    <w:qFormat/>
    <w:rPr>
      <w:rFonts w:ascii="宋体" w:hAnsi="宋体"/>
      <w:sz w:val="24"/>
      <w:szCs w:val="24"/>
      <w:lang w:val="en-GB"/>
    </w:rPr>
  </w:style>
  <w:style w:type="paragraph" w:styleId="1121" w:customStyle="1">
    <w:name w:val="正文格式"/>
    <w:basedOn w:val="711"/>
    <w:link w:val="1120"/>
    <w:uiPriority w:val="0"/>
    <w:qFormat/>
    <w:pPr>
      <w:ind w:firstLine="480"/>
      <w:spacing w:line="360" w:lineRule="auto"/>
    </w:pPr>
    <w:rPr>
      <w:rFonts w:ascii="宋体" w:hAnsi="宋体"/>
      <w:sz w:val="24"/>
      <w:lang w:val="en-GB"/>
    </w:rPr>
  </w:style>
  <w:style w:type="character" w:styleId="1122" w:customStyle="1">
    <w:name w:val="标题 3 Char"/>
    <w:link w:val="711"/>
    <w:uiPriority w:val="0"/>
    <w:qFormat/>
    <w:rPr>
      <w:rFonts w:ascii="宋体" w:eastAsia="宋体"/>
      <w:b/>
      <w:sz w:val="24"/>
      <w:u w:val="single"/>
      <w:lang w:val="en-US" w:eastAsia="zh-CN" w:bidi="ar-SA"/>
    </w:rPr>
  </w:style>
  <w:style w:type="character" w:styleId="1123" w:customStyle="1">
    <w:name w:val="正文缩进 Char"/>
    <w:link w:val="711"/>
    <w:uiPriority w:val="0"/>
    <w:qFormat/>
    <w:rPr>
      <w:rFonts w:ascii="宋体" w:eastAsia="宋体"/>
      <w:sz w:val="24"/>
      <w:szCs w:val="24"/>
      <w:lang w:val="en-US" w:eastAsia="zh-CN" w:bidi="ar-SA"/>
    </w:rPr>
  </w:style>
  <w:style w:type="character" w:styleId="1124" w:customStyle="1">
    <w:name w:val="Char Char111"/>
    <w:link w:val="711"/>
    <w:uiPriority w:val="0"/>
    <w:qFormat/>
    <w:rPr>
      <w:rFonts w:ascii="宋体" w:eastAsia="宋体"/>
      <w:b/>
      <w:sz w:val="24"/>
      <w:u w:val="single"/>
      <w:lang w:val="en-US" w:eastAsia="zh-CN" w:bidi="ar-SA"/>
    </w:rPr>
  </w:style>
  <w:style w:type="character" w:styleId="1125" w:customStyle="1">
    <w:name w:val="正文文本缩进 Char"/>
    <w:link w:val="711"/>
    <w:uiPriority w:val="0"/>
    <w:qFormat/>
    <w:rPr>
      <w:rFonts w:eastAsia="宋体"/>
      <w:sz w:val="24"/>
      <w:szCs w:val="24"/>
      <w:lang w:val="en-US" w:eastAsia="zh-CN" w:bidi="ar-SA"/>
    </w:rPr>
  </w:style>
  <w:style w:type="character" w:styleId="1126" w:customStyle="1">
    <w:name w:val="列出段落 Char"/>
    <w:link w:val="711"/>
    <w:uiPriority w:val="0"/>
    <w:qFormat/>
    <w:rPr>
      <w:rFonts w:ascii="Calibri" w:hAnsi="Calibri" w:eastAsia="宋体"/>
      <w:sz w:val="21"/>
      <w:szCs w:val="22"/>
      <w:lang w:val="en-US" w:eastAsia="zh-CN" w:bidi="ar-SA"/>
    </w:rPr>
  </w:style>
  <w:style w:type="character" w:styleId="1127" w:customStyle="1">
    <w:name w:val="页眉 Char"/>
    <w:link w:val="711"/>
    <w:uiPriority w:val="0"/>
    <w:qFormat/>
    <w:rPr>
      <w:rFonts w:eastAsia="宋体"/>
      <w:sz w:val="18"/>
      <w:szCs w:val="18"/>
      <w:lang w:val="en-US" w:eastAsia="zh-CN" w:bidi="ar-SA"/>
    </w:rPr>
  </w:style>
  <w:style w:type="character" w:styleId="1128" w:customStyle="1">
    <w:name w:val="标题 2 Char"/>
    <w:link w:val="711"/>
    <w:uiPriority w:val="0"/>
    <w:qFormat/>
    <w:rPr>
      <w:rFonts w:ascii="Arial" w:hAnsi="Arial" w:eastAsia="黑体"/>
      <w:b/>
      <w:sz w:val="30"/>
      <w:lang w:val="en-US" w:eastAsia="zh-CN" w:bidi="ar-SA"/>
    </w:rPr>
  </w:style>
  <w:style w:type="paragraph" w:styleId="1129" w:customStyle="1">
    <w:name w:val="字元 字元2"/>
    <w:basedOn w:val="711"/>
    <w:uiPriority w:val="0"/>
    <w:qFormat/>
    <w:rPr>
      <w:rFonts w:ascii="Tahoma" w:hAnsi="Tahoma"/>
      <w:sz w:val="24"/>
      <w:szCs w:val="20"/>
    </w:rPr>
  </w:style>
  <w:style w:type="paragraph" w:styleId="1130" w:customStyle="1">
    <w:name w:val="Char3 Char Char Char2"/>
    <w:basedOn w:val="711"/>
    <w:uiPriority w:val="0"/>
    <w:qFormat/>
    <w:rPr>
      <w:rFonts w:ascii="Tahoma" w:hAnsi="Tahoma"/>
      <w:sz w:val="24"/>
      <w:szCs w:val="20"/>
    </w:rPr>
  </w:style>
  <w:style w:type="paragraph" w:styleId="1131" w:customStyle="1">
    <w:name w:val="正文文本缩进2"/>
    <w:basedOn w:val="711"/>
    <w:uiPriority w:val="0"/>
    <w:qFormat/>
    <w:pPr>
      <w:ind w:firstLine="480"/>
      <w:spacing w:line="480" w:lineRule="exact"/>
    </w:pPr>
    <w:rPr>
      <w:rFonts w:ascii="宋体" w:hAnsi="宋体"/>
      <w:sz w:val="24"/>
      <w:lang w:val="zh-CN" w:eastAsia="zh-CN"/>
    </w:rPr>
  </w:style>
  <w:style w:type="paragraph" w:styleId="1132" w:customStyle="1">
    <w:name w:val="Char3"/>
    <w:basedOn w:val="711"/>
    <w:uiPriority w:val="0"/>
    <w:qFormat/>
    <w:pPr>
      <w:tabs>
        <w:tab w:val="left" w:pos="360" w:leader="none"/>
      </w:tabs>
    </w:pPr>
    <w:rPr>
      <w:sz w:val="24"/>
    </w:rPr>
  </w:style>
  <w:style w:type="paragraph" w:styleId="1133" w:customStyle="1">
    <w:name w:val="Char Char Char Char Char Char Char Char Char Char Char Char Char Char Char Char1"/>
    <w:basedOn w:val="711"/>
    <w:uiPriority w:val="0"/>
    <w:qFormat/>
    <w:pPr>
      <w:jc w:val="center"/>
      <w:spacing w:after="160" w:line="240" w:lineRule="exact"/>
      <w:widowControl/>
    </w:pPr>
    <w:rPr>
      <w:rFonts w:ascii="宋体" w:hAnsi="宋体"/>
      <w:b/>
      <w:sz w:val="30"/>
      <w:szCs w:val="30"/>
      <w:lang w:eastAsia="en-US"/>
    </w:rPr>
  </w:style>
  <w:style w:type="paragraph" w:styleId="1134" w:customStyle="1">
    <w:name w:val="Char Char1 Char Char Char Char Char Char1"/>
    <w:basedOn w:val="711"/>
    <w:uiPriority w:val="0"/>
    <w:qFormat/>
    <w:pPr>
      <w:jc w:val="left"/>
      <w:spacing w:after="160" w:line="240" w:lineRule="exact"/>
      <w:widowControl/>
    </w:pPr>
    <w:rPr>
      <w:rFonts w:ascii="Verdana" w:hAnsi="Verdana" w:eastAsia="仿宋_GB2312"/>
      <w:sz w:val="24"/>
      <w:szCs w:val="20"/>
      <w:lang w:eastAsia="en-US"/>
    </w:rPr>
  </w:style>
  <w:style w:type="paragraph" w:styleId="1135" w:customStyle="1">
    <w:name w:val="列出段落2"/>
    <w:basedOn w:val="711"/>
    <w:uiPriority w:val="0"/>
    <w:qFormat/>
    <w:pPr>
      <w:ind w:firstLine="420"/>
    </w:pPr>
    <w:rPr>
      <w:rFonts w:ascii="Calibri" w:hAnsi="Calibri"/>
      <w:szCs w:val="22"/>
    </w:rPr>
  </w:style>
  <w:style w:type="paragraph" w:styleId="1136" w:customStyle="1">
    <w:name w:val="Char Char Char1 Char2"/>
    <w:basedOn w:val="711"/>
    <w:uiPriority w:val="0"/>
    <w:qFormat/>
    <w:rPr>
      <w:rFonts w:ascii="Tahoma" w:hAnsi="Tahoma"/>
      <w:sz w:val="24"/>
      <w:szCs w:val="20"/>
    </w:rPr>
  </w:style>
  <w:style w:type="paragraph" w:styleId="1137" w:customStyle="1">
    <w:name w:val="Char Char Char2"/>
    <w:basedOn w:val="711"/>
    <w:uiPriority w:val="0"/>
    <w:qFormat/>
    <w:rPr>
      <w:rFonts w:ascii="Tahoma" w:hAnsi="Tahoma"/>
      <w:sz w:val="24"/>
      <w:szCs w:val="20"/>
    </w:rPr>
  </w:style>
  <w:style w:type="paragraph" w:styleId="1138" w:customStyle="1">
    <w:name w:val="Char Char Char Char Char Char Char2"/>
    <w:basedOn w:val="711"/>
    <w:uiPriority w:val="0"/>
    <w:qFormat/>
    <w:pPr>
      <w:ind w:firstLine="200"/>
      <w:spacing w:line="360" w:lineRule="auto"/>
    </w:pPr>
    <w:rPr>
      <w:rFonts w:eastAsia="仿宋_GB2312"/>
      <w:sz w:val="24"/>
    </w:rPr>
  </w:style>
  <w:style w:type="paragraph" w:styleId="1139" w:customStyle="1">
    <w:name w:val="正文缩进2"/>
    <w:basedOn w:val="711"/>
    <w:uiPriority w:val="0"/>
    <w:qFormat/>
    <w:pPr>
      <w:ind w:firstLine="567"/>
      <w:spacing w:line="480" w:lineRule="exact"/>
      <w:widowControl/>
    </w:pPr>
    <w:rPr>
      <w:rFonts w:ascii="宋体"/>
      <w:color w:val="000000"/>
      <w:sz w:val="28"/>
      <w:szCs w:val="20"/>
      <w:lang w:val="zh-CN" w:eastAsia="zh-CN"/>
    </w:rPr>
  </w:style>
  <w:style w:type="paragraph" w:styleId="1140" w:customStyle="1">
    <w:name w:val="Revision"/>
    <w:uiPriority w:val="0"/>
    <w:qFormat/>
    <w:rPr>
      <w:rFonts w:hint="default" w:ascii="Times New Roman" w:hAnsi="Times New Roman" w:eastAsia="宋体" w:cs="Times New Roman"/>
      <w:sz w:val="21"/>
      <w:szCs w:val="24"/>
      <w:lang w:val="en-US" w:eastAsia="zh-CN" w:bidi="ar-SA"/>
    </w:rPr>
  </w:style>
  <w:style w:type="paragraph" w:styleId="1141" w:customStyle="1">
    <w:name w:val="Char22"/>
    <w:basedOn w:val="711"/>
    <w:uiPriority w:val="0"/>
    <w:qFormat/>
    <w:rPr>
      <w:rFonts w:ascii="Tahoma" w:hAnsi="Tahoma"/>
      <w:sz w:val="24"/>
      <w:szCs w:val="20"/>
    </w:rPr>
  </w:style>
  <w:style w:type="paragraph" w:styleId="1142" w:customStyle="1">
    <w:name w:val="Char Char Char Char Char Char Char Char Char Char2"/>
    <w:basedOn w:val="711"/>
    <w:uiPriority w:val="0"/>
    <w:qFormat/>
    <w:rPr>
      <w:rFonts w:ascii="宋体" w:hAnsi="宋体" w:cs="Courier New"/>
      <w:sz w:val="32"/>
      <w:szCs w:val="32"/>
    </w:rPr>
  </w:style>
  <w:style w:type="paragraph" w:styleId="1143" w:customStyle="1">
    <w:name w:val="Char2 Char Char Char Char Char Char1"/>
    <w:basedOn w:val="711"/>
    <w:uiPriority w:val="0"/>
    <w:qFormat/>
    <w:pPr>
      <w:jc w:val="center"/>
      <w:spacing w:line="400" w:lineRule="exact"/>
      <w:widowControl/>
    </w:pPr>
  </w:style>
  <w:style w:type="character" w:styleId="1144" w:customStyle="1">
    <w:name w:val="页脚 Char"/>
    <w:link w:val="711"/>
    <w:uiPriority w:val="0"/>
    <w:qFormat/>
    <w:rPr>
      <w:rFonts w:ascii="宋体" w:eastAsia="宋体"/>
      <w:sz w:val="18"/>
      <w:lang w:val="en-US" w:eastAsia="zh-CN" w:bidi="ar-SA"/>
    </w:rPr>
  </w:style>
  <w:style w:type="paragraph" w:styleId="1145" w:customStyle="1">
    <w:name w:val="Char Char41"/>
    <w:basedOn w:val="711"/>
    <w:uiPriority w:val="0"/>
    <w:qFormat/>
    <w:pPr>
      <w:jc w:val="center"/>
      <w:spacing w:line="400" w:lineRule="exact"/>
      <w:widowControl/>
    </w:pPr>
  </w:style>
  <w:style w:type="character" w:styleId="1146" w:customStyle="1">
    <w:name w:val="批注文字 Char"/>
    <w:link w:val="711"/>
    <w:uiPriority w:val="99"/>
    <w:qFormat/>
    <w:rPr>
      <w:sz w:val="21"/>
      <w:szCs w:val="24"/>
    </w:rPr>
  </w:style>
  <w:style w:type="character" w:styleId="1147" w:customStyle="1">
    <w:name w:val="标题 Char"/>
    <w:link w:val="711"/>
    <w:uiPriority w:val="0"/>
    <w:qFormat/>
    <w:rPr>
      <w:b/>
      <w:sz w:val="32"/>
    </w:rPr>
  </w:style>
  <w:style w:type="paragraph" w:styleId="1148" w:customStyle="1">
    <w:name w:val="图例"/>
    <w:basedOn w:val="711"/>
    <w:uiPriority w:val="0"/>
    <w:qFormat/>
    <w:pPr>
      <w:jc w:val="center"/>
      <w:spacing w:before="120" w:after="120" w:line="360" w:lineRule="auto"/>
    </w:pPr>
    <w:rPr>
      <w:rFonts w:eastAsia="仿宋_GB2312"/>
      <w:b/>
      <w:sz w:val="24"/>
      <w:szCs w:val="20"/>
    </w:rPr>
  </w:style>
  <w:style w:type="paragraph" w:styleId="1149" w:customStyle="1">
    <w:name w:val="Table Paragraph"/>
    <w:basedOn w:val="711"/>
    <w:uiPriority w:val="1"/>
    <w:qFormat/>
    <w:pPr>
      <w:jc w:val="left"/>
    </w:pPr>
    <w:rPr>
      <w:rFonts w:ascii="宋体" w:hAnsi="宋体" w:cs="宋体"/>
      <w:sz w:val="22"/>
      <w:szCs w:val="22"/>
      <w:lang w:eastAsia="en-US"/>
    </w:rPr>
  </w:style>
  <w:style w:type="table" w:styleId="1150" w:customStyle="1">
    <w:name w:val="Table Normal"/>
    <w:uiPriority w:val="2"/>
    <w:semiHidden/>
    <w:qFormat/>
    <w:pPr>
      <w:widowControl w:val="off"/>
    </w:pPr>
    <w:rPr>
      <w:rFonts w:ascii="Calibri" w:hAnsi="Calibri"/>
      <w:sz w:val="22"/>
      <w:szCs w:val="22"/>
      <w:lang w:val="en-US" w:eastAsia="en-US" w:bidi="ar-SA"/>
    </w:rPr>
    <w:tblPr/>
  </w:style>
  <w:style w:type="paragraph" w:styleId="1151" w:customStyle="1">
    <w:name w:val="成文日期"/>
    <w:basedOn w:val="711"/>
    <w:link w:val="1152"/>
    <w:uiPriority w:val="0"/>
    <w:qFormat/>
    <w:pPr>
      <w:ind w:right="400" w:firstLine="200"/>
      <w:jc w:val="right"/>
      <w:spacing w:line="570" w:lineRule="exact"/>
    </w:pPr>
    <w:rPr>
      <w:rFonts w:ascii="仿宋_GB2312" w:eastAsia="仿宋_GB2312"/>
      <w:sz w:val="32"/>
      <w:szCs w:val="20"/>
    </w:rPr>
  </w:style>
  <w:style w:type="character" w:styleId="1152" w:customStyle="1">
    <w:name w:val="成文日期 Char"/>
    <w:link w:val="1151"/>
    <w:uiPriority w:val="0"/>
    <w:qFormat/>
    <w:rPr>
      <w:rFonts w:ascii="仿宋_GB2312" w:eastAsia="仿宋_GB2312"/>
      <w:sz w:val="32"/>
    </w:rPr>
  </w:style>
  <w:style w:type="paragraph" w:styleId="1153" w:customStyle="1">
    <w:name w:val="正文_1_0"/>
    <w:basedOn w:val="711"/>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54" w:customStyle="1">
    <w:name w:val="Default_0"/>
    <w:basedOn w:val="711"/>
    <w:uiPriority w:val="0"/>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15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张见雨</cp:lastModifiedBy>
  <cp:revision>9</cp:revision>
  <dcterms:created xsi:type="dcterms:W3CDTF">2022-09-09T00:46:00Z</dcterms:created>
  <dcterms:modified xsi:type="dcterms:W3CDTF">2026-07-21T03:26:15Z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eyJoZGlkIjoiZjk3YjU1NTc0MGFkOTZjNGU4ZWU5MGFjZDVkYWJmMmQiLCJ1c2VySWQiOiIzNTU4MzQzMjYifQ==</vt:lpwstr>
  </property>
  <property fmtid="{D5CDD505-2E9C-101B-9397-08002B2CF9AE}" pid="3" name="KSOProductBuildVer">
    <vt:lpwstr>2052-12.1.0.23125</vt:lpwstr>
  </property>
  <property fmtid="{D5CDD505-2E9C-101B-9397-08002B2CF9AE}" pid="4" name="ICV">
    <vt:lpwstr>9B4D6700C64E4846A1FFEA02DAD911F6_12</vt:lpwstr>
  </property>
</Properties>
</file>