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ind w:firstLine="0"/>
        <w:rPr>
          <w:rFonts w:hint="eastAsia" w:eastAsia="黑体"/>
          <w:b/>
          <w:bCs/>
          <w:sz w:val="84"/>
        </w:rPr>
      </w:pPr>
      <w:r>
        <w:rPr>
          <w:rFonts w:hint="eastAsia" w:eastAsia="黑体"/>
          <w:b/>
          <w:bCs/>
          <w:sz w:val="84"/>
        </w:rPr>
      </w:r>
      <w:r/>
    </w:p>
    <w:p>
      <w:pPr>
        <w:pStyle w:val="1030"/>
        <w:ind w:firstLine="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招　标　文　件</w:t>
      </w:r>
      <w:r>
        <w:rPr>
          <w:rFonts w:hint="eastAsia" w:ascii="方正小标宋_GBK" w:hAnsi="方正小标宋_GBK" w:eastAsia="方正小标宋_GBK" w:cs="方正小标宋_GBK"/>
          <w:sz w:val="44"/>
          <w:szCs w:val="44"/>
        </w:rPr>
      </w:r>
      <w:r/>
    </w:p>
    <w:p>
      <w:pPr>
        <w:pStyle w:val="1030"/>
        <w:ind w:firstLine="1968"/>
        <w:spacing w:line="400" w:lineRule="exact"/>
        <w:rPr>
          <w:rFonts w:hint="eastAsia"/>
          <w:b/>
          <w:bCs/>
          <w:sz w:val="28"/>
          <w:szCs w:val="28"/>
        </w:rPr>
      </w:pPr>
      <w:r>
        <w:rPr>
          <w:rFonts w:hint="eastAsia"/>
          <w:b/>
          <w:bCs/>
          <w:sz w:val="28"/>
          <w:szCs w:val="28"/>
        </w:rPr>
      </w:r>
      <w:r/>
    </w:p>
    <w:p>
      <w:pPr>
        <w:pStyle w:val="943"/>
        <w:ind w:firstLine="560"/>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项目名称：《中国妇女报》进乡村</w:t>
      </w:r>
      <w:r>
        <w:rPr>
          <w:rFonts w:hint="eastAsia" w:ascii="方正黑体_GBK" w:hAnsi="方正黑体_GBK" w:eastAsia="方正黑体_GBK" w:cs="方正黑体_GBK"/>
          <w:color w:val="000000"/>
          <w:sz w:val="28"/>
          <w:szCs w:val="28"/>
        </w:rPr>
      </w:r>
      <w:r/>
    </w:p>
    <w:p>
      <w:pPr>
        <w:pStyle w:val="943"/>
        <w:ind w:firstLine="560"/>
        <w:jc w:val="center"/>
        <w:spacing w:before="120" w:after="120" w:line="400" w:lineRule="exact"/>
        <w:rPr>
          <w:rFonts w:hint="eastAsia"/>
          <w:b/>
          <w:color w:val="ff0000"/>
          <w:sz w:val="28"/>
          <w:szCs w:val="28"/>
        </w:rPr>
      </w:pPr>
      <w:r>
        <w:rPr>
          <w:rFonts w:hint="eastAsia" w:ascii="方正黑体_GBK" w:hAnsi="方正黑体_GBK" w:eastAsia="方正黑体_GBK" w:cs="方正黑体_GBK"/>
          <w:color w:val="000000"/>
          <w:sz w:val="28"/>
          <w:szCs w:val="28"/>
        </w:rPr>
        <w:t xml:space="preserve">采购编号：</w:t>
      </w:r>
      <w:r>
        <w:rPr>
          <w:rFonts w:eastAsia="方正黑体_GBK"/>
          <w:color w:val="000000"/>
          <w:sz w:val="28"/>
          <w:szCs w:val="28"/>
        </w:rPr>
        <w:t xml:space="preserve">JSZC-320000-SCZX-G20</w:t>
      </w:r>
      <w:r>
        <w:rPr>
          <w:rFonts w:hint="eastAsia" w:eastAsia="方正黑体_GBK"/>
          <w:color w:val="000000"/>
          <w:sz w:val="28"/>
          <w:szCs w:val="28"/>
        </w:rPr>
        <w:t xml:space="preserve">26</w:t>
      </w:r>
      <w:r>
        <w:rPr>
          <w:rFonts w:eastAsia="方正黑体_GBK"/>
          <w:color w:val="000000"/>
          <w:sz w:val="28"/>
          <w:szCs w:val="28"/>
        </w:rPr>
        <w:t xml:space="preserve">-</w:t>
      </w:r>
      <w:r>
        <w:rPr>
          <w:rFonts w:hint="eastAsia" w:eastAsia="方正黑体_GBK"/>
          <w:color w:val="000000"/>
          <w:sz w:val="28"/>
          <w:szCs w:val="28"/>
        </w:rPr>
        <w:t xml:space="preserve">0229</w:t>
      </w:r>
      <w:r>
        <w:rPr>
          <w:rFonts w:hint="eastAsia"/>
          <w:b/>
          <w:color w:val="ff0000"/>
          <w:sz w:val="28"/>
          <w:szCs w:val="28"/>
        </w:rPr>
      </w:r>
      <w:r/>
    </w:p>
    <w:p>
      <w:pPr>
        <w:pStyle w:val="943"/>
        <w:jc w:val="center"/>
        <w:rPr>
          <w:rFonts w:hint="eastAsia"/>
          <w:b/>
          <w:color w:val="ff0000"/>
          <w:sz w:val="28"/>
          <w:szCs w:val="28"/>
        </w:rPr>
      </w:pPr>
      <w:r>
        <w:rPr>
          <w:rFonts w:hint="eastAsia"/>
          <w:b/>
          <w:color w:val="ff0000"/>
          <w:sz w:val="28"/>
          <w:szCs w:val="28"/>
        </w:rPr>
      </w:r>
      <w:r/>
    </w:p>
    <w:p>
      <w:pPr>
        <w:pStyle w:val="943"/>
        <w:jc w:val="center"/>
        <w:rPr>
          <w:rFonts w:hint="eastAsia"/>
          <w:b/>
          <w:color w:val="ff0000"/>
          <w:sz w:val="28"/>
          <w:szCs w:val="28"/>
        </w:rPr>
      </w:pPr>
      <w:r>
        <w:rPr>
          <w:rFonts w:hint="eastAsia"/>
          <w:b/>
          <w:color w:val="ff0000"/>
          <w:sz w:val="28"/>
          <w:szCs w:val="28"/>
        </w:rPr>
      </w:r>
      <w:r/>
    </w:p>
    <w:p>
      <w:pPr>
        <w:pStyle w:val="1030"/>
        <w:ind w:firstLine="0"/>
        <w:spacing w:before="0" w:after="0"/>
        <w:rPr>
          <w:rFonts w:hint="eastAsia" w:ascii="宋体" w:hAnsi="宋体"/>
          <w:sz w:val="28"/>
          <w:szCs w:val="28"/>
        </w:rPr>
      </w:pPr>
      <w:r>
        <w:rPr>
          <w:rFonts w:hint="eastAsia" w:ascii="宋体" w:hAnsi="宋体"/>
          <w:sz w:val="28"/>
          <w:szCs w:val="28"/>
        </w:rPr>
      </w:r>
      <w:r/>
    </w:p>
    <w:p>
      <w:pPr>
        <w:pStyle w:val="1030"/>
        <w:ind w:firstLine="0"/>
        <w:spacing w:before="0" w:after="0"/>
        <w:rPr>
          <w:rFonts w:hint="eastAsia" w:ascii="宋体" w:hAnsi="宋体"/>
          <w:sz w:val="28"/>
          <w:szCs w:val="28"/>
        </w:rPr>
      </w:pPr>
      <w:r>
        <w:rPr>
          <w:rFonts w:hint="eastAsia" w:ascii="宋体" w:hAnsi="宋体"/>
          <w:sz w:val="28"/>
          <w:szCs w:val="28"/>
        </w:rPr>
      </w:r>
      <w:r/>
    </w:p>
    <w:p>
      <w:pPr>
        <w:pStyle w:val="1030"/>
        <w:ind w:firstLine="0"/>
        <w:spacing w:before="0" w:after="0"/>
        <w:rPr>
          <w:rFonts w:hint="eastAsia" w:ascii="宋体" w:hAnsi="宋体"/>
          <w:sz w:val="28"/>
          <w:szCs w:val="28"/>
        </w:rPr>
      </w:pPr>
      <w:r>
        <w:rPr>
          <w:rFonts w:hint="eastAsia" w:ascii="宋体" w:hAnsi="宋体"/>
          <w:sz w:val="28"/>
          <w:szCs w:val="28"/>
        </w:rPr>
      </w:r>
      <w:r/>
    </w:p>
    <w:p>
      <w:pPr>
        <w:pStyle w:val="1030"/>
        <w:ind w:firstLine="0"/>
        <w:spacing w:before="0" w:after="0"/>
        <w:rPr>
          <w:rFonts w:hint="eastAsia" w:ascii="宋体" w:hAnsi="宋体"/>
          <w:sz w:val="28"/>
          <w:szCs w:val="28"/>
        </w:rPr>
      </w:pPr>
      <w:r>
        <w:rPr>
          <w:rFonts w:hint="eastAsia" w:ascii="宋体" w:hAnsi="宋体"/>
          <w:sz w:val="28"/>
          <w:szCs w:val="28"/>
        </w:rPr>
      </w:r>
      <w:r/>
    </w:p>
    <w:p>
      <w:pPr>
        <w:pStyle w:val="1030"/>
        <w:ind w:firstLine="0"/>
        <w:spacing w:before="0" w:after="0"/>
        <w:rPr>
          <w:rFonts w:hint="eastAsia" w:ascii="宋体" w:hAnsi="宋体"/>
          <w:sz w:val="28"/>
          <w:szCs w:val="28"/>
        </w:rPr>
      </w:pPr>
      <w:r>
        <w:rPr>
          <w:rFonts w:hint="eastAsia" w:ascii="宋体" w:hAnsi="宋体"/>
          <w:sz w:val="28"/>
          <w:szCs w:val="28"/>
        </w:rPr>
      </w:r>
      <w:r/>
    </w:p>
    <w:p>
      <w:pPr>
        <w:pStyle w:val="1030"/>
        <w:ind w:firstLine="0"/>
        <w:spacing w:before="0" w:after="0"/>
        <w:rPr>
          <w:rFonts w:hint="eastAsia" w:ascii="宋体" w:hAnsi="宋体"/>
          <w:sz w:val="28"/>
          <w:szCs w:val="28"/>
        </w:rPr>
      </w:pPr>
      <w:r>
        <w:rPr>
          <w:rFonts w:hint="eastAsia" w:ascii="宋体" w:hAnsi="宋体"/>
          <w:sz w:val="28"/>
          <w:szCs w:val="28"/>
        </w:rPr>
      </w:r>
      <w:r/>
    </w:p>
    <w:p>
      <w:pPr>
        <w:pStyle w:val="1030"/>
        <w:ind w:firstLine="0"/>
        <w:spacing w:before="0" w:after="0"/>
        <w:rPr>
          <w:rFonts w:hint="eastAsia" w:ascii="宋体" w:hAnsi="宋体"/>
          <w:sz w:val="28"/>
          <w:szCs w:val="28"/>
        </w:rPr>
      </w:pPr>
      <w:r>
        <w:rPr>
          <w:rFonts w:hint="eastAsia" w:ascii="宋体" w:hAnsi="宋体"/>
          <w:sz w:val="28"/>
          <w:szCs w:val="28"/>
        </w:rPr>
      </w:r>
      <w:r/>
    </w:p>
    <w:p>
      <w:pPr>
        <w:pStyle w:val="943"/>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rPr>
          <w:rFonts w:hint="eastAsia" w:ascii="方正黑体_GBK" w:hAnsi="方正黑体_GBK" w:eastAsia="方正黑体_GBK" w:cs="方正黑体_GBK"/>
          <w:color w:val="000000"/>
          <w:sz w:val="28"/>
          <w:szCs w:val="28"/>
        </w:rPr>
      </w:r>
      <w:r/>
    </w:p>
    <w:p>
      <w:pPr>
        <w:pStyle w:val="943"/>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w:t>
      </w:r>
      <w:r>
        <w:rPr>
          <w:rFonts w:hint="eastAsia" w:ascii="方正黑体_GBK" w:hAnsi="方正黑体_GBK" w:eastAsia="方正黑体_GBK" w:cs="方正黑体_GBK"/>
          <w:color w:val="000000"/>
          <w:sz w:val="28"/>
          <w:szCs w:val="28"/>
          <w:lang w:val="en-US" w:eastAsia="zh-CN"/>
        </w:rPr>
        <w:t xml:space="preserve">8</w:t>
      </w:r>
      <w:r>
        <w:rPr>
          <w:rFonts w:hint="eastAsia" w:ascii="方正黑体_GBK" w:hAnsi="方正黑体_GBK" w:eastAsia="方正黑体_GBK" w:cs="方正黑体_GBK"/>
          <w:color w:val="000000"/>
          <w:sz w:val="28"/>
          <w:szCs w:val="28"/>
        </w:rPr>
        <w:t xml:space="preserve">月</w:t>
      </w:r>
      <w:r>
        <w:rPr>
          <w:rFonts w:hint="eastAsia" w:ascii="方正黑体_GBK" w:hAnsi="方正黑体_GBK" w:eastAsia="方正黑体_GBK" w:cs="方正黑体_GBK"/>
          <w:color w:val="000000"/>
          <w:sz w:val="28"/>
          <w:szCs w:val="28"/>
        </w:rPr>
      </w:r>
      <w:r/>
    </w:p>
    <w:p>
      <w:pPr>
        <w:pStyle w:val="1030"/>
        <w:ind w:firstLine="0"/>
        <w:rPr>
          <w:rFonts w:hint="eastAsia"/>
          <w:u w:val="single"/>
        </w:rPr>
      </w:pPr>
      <w:r>
        <w:rPr>
          <w:rFonts w:hint="eastAsia"/>
        </w:rPr>
        <w:t xml:space="preserve">                        </w:t>
      </w:r>
      <w:r>
        <w:rPr>
          <w:rFonts w:hint="eastAsia"/>
          <w:u w:val="single"/>
        </w:rPr>
      </w:r>
      <w:r/>
    </w:p>
    <w:p>
      <w:pPr>
        <w:pStyle w:val="1030"/>
        <w:ind w:firstLine="0"/>
        <w:jc w:val="center"/>
        <w:rPr>
          <w:rFonts w:hint="eastAsia"/>
        </w:rPr>
      </w:pPr>
      <w:r>
        <w:rPr>
          <w:rFonts w:hint="eastAsia"/>
        </w:rPr>
      </w:r>
      <w:r/>
    </w:p>
    <w:p>
      <w:pPr>
        <w:pStyle w:val="943"/>
        <w:jc w:val="center"/>
        <w:spacing w:line="400" w:lineRule="exact"/>
        <w:rPr>
          <w:rFonts w:hint="eastAsia" w:ascii="黑体" w:hAnsi="Arial" w:eastAsia="黑体"/>
          <w:b/>
          <w:sz w:val="28"/>
          <w:szCs w:val="28"/>
        </w:rPr>
        <w:outlineLvl w:val="0"/>
      </w:pPr>
      <w:r>
        <w:br w:type="page" w:clear="all"/>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sz w:val="28"/>
          <w:szCs w:val="28"/>
        </w:rPr>
      </w:r>
      <w:r/>
    </w:p>
    <w:p>
      <w:pPr>
        <w:pStyle w:val="943"/>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43"/>
        <w:jc w:val="center"/>
        <w:spacing w:line="400" w:lineRule="exact"/>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第一章 投标邀请……………………………………</w:t>
      </w:r>
      <w:r>
        <w:rPr>
          <w:rFonts w:hint="eastAsia" w:ascii="方正黑体_GBK" w:hAnsi="方正黑体_GBK" w:eastAsia="方正黑体_GBK" w:cs="方正黑体_GBK"/>
          <w:color w:val="000000"/>
          <w:sz w:val="28"/>
          <w:szCs w:val="28"/>
          <w:lang w:val="en-US" w:eastAsia="zh-CN"/>
        </w:rPr>
        <w:t xml:space="preserve"> 3</w:t>
      </w:r>
      <w:r>
        <w:rPr>
          <w:rFonts w:hint="eastAsia" w:ascii="方正黑体_GBK" w:hAnsi="方正黑体_GBK" w:eastAsia="方正黑体_GBK" w:cs="方正黑体_GBK"/>
          <w:color w:val="000000"/>
          <w:sz w:val="28"/>
          <w:szCs w:val="28"/>
          <w:lang w:val="en-US" w:eastAsia="zh-CN"/>
        </w:rPr>
      </w:r>
      <w:r/>
    </w:p>
    <w:p>
      <w:pPr>
        <w:pStyle w:val="943"/>
        <w:jc w:val="center"/>
        <w:spacing w:line="400" w:lineRule="exact"/>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第二章 投标人须知…………………………………</w:t>
      </w:r>
      <w:r>
        <w:rPr>
          <w:rFonts w:hint="eastAsia" w:ascii="方正黑体_GBK" w:hAnsi="方正黑体_GBK" w:eastAsia="方正黑体_GBK" w:cs="方正黑体_GBK"/>
          <w:color w:val="000000"/>
          <w:sz w:val="28"/>
          <w:szCs w:val="28"/>
          <w:lang w:val="en-US" w:eastAsia="zh-CN"/>
        </w:rPr>
        <w:t xml:space="preserve"> 6</w:t>
      </w:r>
      <w:r>
        <w:rPr>
          <w:rFonts w:hint="eastAsia" w:ascii="方正黑体_GBK" w:hAnsi="方正黑体_GBK" w:eastAsia="方正黑体_GBK" w:cs="方正黑体_GBK"/>
          <w:color w:val="000000"/>
          <w:sz w:val="28"/>
          <w:szCs w:val="28"/>
          <w:lang w:val="en-US" w:eastAsia="zh-CN"/>
        </w:rPr>
      </w:r>
      <w:r/>
    </w:p>
    <w:p>
      <w:pPr>
        <w:pStyle w:val="943"/>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第三章 合同文本……………………………………</w:t>
      </w:r>
      <w:r>
        <w:rPr>
          <w:rFonts w:hint="eastAsia" w:ascii="方正黑体_GBK" w:hAnsi="方正黑体_GBK" w:eastAsia="方正黑体_GBK" w:cs="方正黑体_GBK"/>
          <w:color w:val="000000"/>
          <w:sz w:val="28"/>
          <w:szCs w:val="28"/>
          <w:lang w:val="en-US" w:eastAsia="zh-CN"/>
        </w:rPr>
        <w:t xml:space="preserve">16</w:t>
      </w:r>
      <w:r>
        <w:rPr>
          <w:rFonts w:ascii="方正黑体_GBK" w:hAnsi="方正黑体_GBK" w:eastAsia="方正黑体_GBK" w:cs="方正黑体_GBK"/>
          <w:color w:val="000000"/>
          <w:sz w:val="28"/>
          <w:szCs w:val="28"/>
          <w:lang w:val="en-US" w:eastAsia="zh-CN"/>
        </w:rPr>
      </w:r>
      <w:r/>
    </w:p>
    <w:p>
      <w:pPr>
        <w:pStyle w:val="943"/>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第四章 采购需求……………………………………</w:t>
      </w:r>
      <w:r>
        <w:rPr>
          <w:rFonts w:hint="eastAsia" w:ascii="方正黑体_GBK" w:hAnsi="方正黑体_GBK" w:eastAsia="方正黑体_GBK" w:cs="方正黑体_GBK"/>
          <w:color w:val="000000"/>
          <w:sz w:val="28"/>
          <w:szCs w:val="28"/>
          <w:lang w:val="en-US" w:eastAsia="zh-CN"/>
        </w:rPr>
        <w:t xml:space="preserve">20</w:t>
      </w:r>
      <w:r>
        <w:rPr>
          <w:rFonts w:ascii="方正黑体_GBK" w:hAnsi="方正黑体_GBK" w:eastAsia="方正黑体_GBK" w:cs="方正黑体_GBK"/>
          <w:color w:val="000000"/>
          <w:sz w:val="28"/>
          <w:szCs w:val="28"/>
          <w:lang w:val="en-US" w:eastAsia="zh-CN"/>
        </w:rPr>
      </w:r>
      <w:r/>
    </w:p>
    <w:p>
      <w:pPr>
        <w:pStyle w:val="943"/>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第五章 评标方法与评标标准………………………</w:t>
      </w:r>
      <w:r>
        <w:rPr>
          <w:rFonts w:hint="eastAsia" w:ascii="方正黑体_GBK" w:hAnsi="方正黑体_GBK" w:eastAsia="方正黑体_GBK" w:cs="方正黑体_GBK"/>
          <w:color w:val="000000"/>
          <w:sz w:val="28"/>
          <w:szCs w:val="28"/>
          <w:lang w:val="en-US" w:eastAsia="zh-CN"/>
        </w:rPr>
        <w:t xml:space="preserve">31</w:t>
      </w:r>
      <w:r>
        <w:rPr>
          <w:rFonts w:ascii="方正黑体_GBK" w:hAnsi="方正黑体_GBK" w:eastAsia="方正黑体_GBK" w:cs="方正黑体_GBK"/>
          <w:color w:val="000000"/>
          <w:sz w:val="28"/>
          <w:szCs w:val="28"/>
          <w:lang w:val="en-US" w:eastAsia="zh-CN"/>
        </w:rPr>
      </w:r>
      <w:r/>
    </w:p>
    <w:p>
      <w:pPr>
        <w:pStyle w:val="943"/>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第六章 投标文件格式………………………………</w:t>
      </w:r>
      <w:r>
        <w:rPr>
          <w:rFonts w:hint="eastAsia" w:ascii="方正黑体_GBK" w:hAnsi="方正黑体_GBK" w:eastAsia="方正黑体_GBK" w:cs="方正黑体_GBK"/>
          <w:color w:val="000000"/>
          <w:sz w:val="28"/>
          <w:szCs w:val="28"/>
          <w:lang w:val="en-US" w:eastAsia="zh-CN"/>
        </w:rPr>
        <w:t xml:space="preserve">38</w:t>
      </w:r>
      <w:r>
        <w:rPr>
          <w:rFonts w:ascii="方正黑体_GBK" w:hAnsi="方正黑体_GBK" w:eastAsia="方正黑体_GBK" w:cs="方正黑体_GBK"/>
          <w:color w:val="000000"/>
          <w:sz w:val="28"/>
          <w:szCs w:val="28"/>
          <w:lang w:val="en-US" w:eastAsia="zh-CN"/>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43"/>
        <w:rPr>
          <w:rFonts w:hint="eastAsia"/>
        </w:rPr>
      </w:pPr>
      <w:r>
        <w:rPr>
          <w:rFonts w:hint="eastAsia"/>
        </w:rPr>
      </w:r>
      <w:r/>
    </w:p>
    <w:p>
      <w:pPr>
        <w:pStyle w:val="943"/>
        <w:rPr>
          <w:rFonts w:hint="eastAsia"/>
        </w:rPr>
      </w:pPr>
      <w:r>
        <w:rPr>
          <w:rFonts w:hint="eastAsia"/>
        </w:rPr>
      </w:r>
      <w:r/>
    </w:p>
    <w:p>
      <w:pPr>
        <w:pStyle w:val="943"/>
        <w:jc w:val="center"/>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受江苏省妇女联合会的委托，江苏省政府采购中心就《中国妇女报》进乡村(JSZC-320000-SCZX-G2026-0229)项目进行公开招标采购，欢迎符合条件的供应商投标。</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43"/>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《中国妇女报》进乡村</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ascii="方正仿宋_GBK" w:hAnsi="方正仿宋_GBK" w:eastAsia="方正仿宋_GBK" w:cs="方正仿宋_GBK"/>
          <w:bCs/>
          <w:color w:val="000000"/>
          <w:sz w:val="28"/>
          <w:szCs w:val="28"/>
        </w:rPr>
        <w:t xml:space="preserve">9月</w:t>
      </w:r>
      <w:r>
        <w:rPr>
          <w:rFonts w:hint="eastAsia" w:ascii="方正仿宋_GBK" w:hAnsi="方正仿宋_GBK" w:eastAsia="方正仿宋_GBK" w:cs="方正仿宋_GBK"/>
          <w:bCs/>
          <w:color w:val="000000"/>
          <w:sz w:val="28"/>
          <w:szCs w:val="28"/>
        </w:rPr>
        <w:t xml:space="preserve">1日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 w:name="_Toc35393790"/>
      <w:r/>
      <w:bookmarkStart w:id="7" w:name="_Toc28359079"/>
      <w:r/>
      <w:bookmarkStart w:id="8" w:name="_Toc38985263"/>
      <w:r/>
      <w:bookmarkStart w:id="9" w:name="_Toc35393621"/>
      <w:r/>
      <w:bookmarkStart w:id="10" w:name="_Toc28359002"/>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：JSZC-320000-SCZX-G2026-0229 </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2.项目名称：《中国妇女报》进乡村</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43"/>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3"/>
              <w:ind w:firstLine="1120"/>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1188</w:t>
            </w:r>
            <w:r>
              <w:rPr>
                <w:rFonts w:hint="eastAsia" w:ascii="方正仿宋_GBK" w:hAnsi="方正仿宋_GBK" w:eastAsia="方正仿宋_GBK" w:cs="方正仿宋_GBK"/>
                <w:sz w:val="28"/>
                <w:szCs w:val="28"/>
              </w:rPr>
            </w:r>
            <w:r/>
          </w:p>
        </w:tc>
      </w:tr>
    </w:tbl>
    <w:p>
      <w:pPr>
        <w:pStyle w:val="943"/>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1188</w:t>
            </w:r>
            <w:r>
              <w:rPr>
                <w:rFonts w:hint="eastAsia" w:ascii="方正仿宋_GBK" w:hAnsi="方正仿宋_GBK" w:eastAsia="方正仿宋_GBK" w:cs="方正仿宋_GBK"/>
                <w:sz w:val="28"/>
                <w:szCs w:val="28"/>
              </w:rPr>
            </w:r>
            <w:r/>
          </w:p>
        </w:tc>
      </w:tr>
    </w:tbl>
    <w:p>
      <w:pPr>
        <w:pStyle w:val="943"/>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43"/>
        <w:ind w:firstLine="560"/>
        <w:spacing w:line="400" w:lineRule="exact"/>
        <w:rPr>
          <w:rFonts w:hint="eastAsia" w:ascii="方正仿宋_GBK" w:hAnsi="方正仿宋_GBK" w:eastAsia="方正仿宋_GBK" w:cs="方正仿宋_GBK"/>
          <w:sz w:val="28"/>
          <w:szCs w:val="28"/>
          <w:u w:val="single"/>
        </w:rPr>
      </w:pPr>
      <w:r/>
      <w:bookmarkStart w:id="12" w:name="_Toc28359080"/>
      <w:r/>
      <w:bookmarkStart w:id="13" w:name="_Toc35393791"/>
      <w:r/>
      <w:bookmarkStart w:id="14" w:name="_Toc38985264"/>
      <w:r/>
      <w:bookmarkStart w:id="15" w:name="_Toc28359003"/>
      <w:r/>
      <w:bookmarkStart w:id="16" w:name="_Toc35393622"/>
      <w:r>
        <w:rPr>
          <w:rFonts w:hint="eastAsia" w:ascii="方正仿宋_GBK" w:hAnsi="方正仿宋_GBK" w:eastAsia="方正仿宋_GBK" w:cs="方正仿宋_GBK"/>
          <w:sz w:val="28"/>
          <w:szCs w:val="28"/>
        </w:rPr>
        <w:t xml:space="preserve">5.采购需求(简介)：</w:t>
      </w:r>
      <w:r>
        <w:rPr>
          <w:rFonts w:hint="eastAsia" w:ascii="方正仿宋_GBK" w:hAnsi="方正仿宋_GBK" w:eastAsia="方正仿宋_GBK" w:cs="方正仿宋_GBK"/>
          <w:color w:val="000000"/>
          <w:sz w:val="28"/>
          <w:szCs w:val="28"/>
        </w:rPr>
        <w:t xml:space="preserve">《中国妇女报》省内分拣干线运输、全省10000个村（社区）妇联阵地每日赠报及投递、签收台账管理、阅报阵地配套服务、点位动态调整、投诉整改全流程服务</w:t>
      </w:r>
      <w:r>
        <w:rPr>
          <w:rFonts w:eastAsia="方正仿宋_GBK"/>
          <w:color w:val="000000"/>
          <w:sz w:val="28"/>
          <w:szCs w:val="28"/>
        </w:rPr>
        <w:t xml:space="preserve">。</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943"/>
        <w:ind w:firstLine="560"/>
        <w:spacing w:line="560" w:lineRule="exact"/>
        <w:widowControl/>
        <w:rPr>
          <w:rFonts w:hint="eastAsia" w:eastAsia="方正仿宋_GBK"/>
          <w:sz w:val="32"/>
          <w:szCs w:val="32"/>
          <w:lang w:bidi="ar"/>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color w:val="000000"/>
          <w:sz w:val="28"/>
          <w:szCs w:val="28"/>
          <w:highlight w:val="none"/>
        </w:rPr>
        <w:t xml:space="preserve">自</w:t>
      </w:r>
      <w:r>
        <w:rPr>
          <w:rFonts w:hint="eastAsia" w:eastAsia="方正仿宋_GBK"/>
          <w:color w:val="000000"/>
          <w:sz w:val="28"/>
          <w:szCs w:val="28"/>
          <w:highlight w:val="none"/>
        </w:rPr>
        <w:t xml:space="preserve">合同签订之日起</w:t>
      </w:r>
      <w:r>
        <w:rPr>
          <w:rFonts w:hint="eastAsia" w:eastAsia="方正仿宋_GBK"/>
          <w:sz w:val="32"/>
          <w:szCs w:val="32"/>
          <w:highlight w:val="none"/>
          <w:lang w:bidi="ar"/>
        </w:rPr>
        <w:t xml:space="preserve">至2028年</w:t>
      </w:r>
      <w:r>
        <w:rPr>
          <w:rFonts w:hint="eastAsia" w:eastAsia="方正仿宋_GBK"/>
          <w:sz w:val="32"/>
          <w:szCs w:val="32"/>
          <w:lang w:bidi="ar"/>
        </w:rPr>
        <w:t xml:space="preserve">12月31日</w:t>
      </w:r>
      <w:r>
        <w:rPr>
          <w:rFonts w:hint="eastAsia" w:eastAsia="方正仿宋_GBK"/>
          <w:sz w:val="32"/>
          <w:szCs w:val="32"/>
          <w:lang w:bidi="ar"/>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43"/>
        <w:ind w:firstLine="560"/>
        <w:spacing w:line="400" w:lineRule="exact"/>
        <w:rPr>
          <w:rFonts w:hint="eastAsia" w:ascii="方正楷体_GBK" w:hAnsi="方正楷体_GBK" w:eastAsia="方正楷体_GBK" w:cs="方正楷体_GBK"/>
          <w:color w:val="000000"/>
          <w:sz w:val="28"/>
          <w:szCs w:val="28"/>
        </w:rPr>
      </w:pPr>
      <w:r/>
      <w:bookmarkStart w:id="17" w:name="_Toc28359081"/>
      <w:r/>
      <w:bookmarkStart w:id="18" w:name="_Toc35393792"/>
      <w:r/>
      <w:bookmarkStart w:id="19" w:name="_Toc35393623"/>
      <w:r/>
      <w:bookmarkStart w:id="20" w:name="_Toc38985265"/>
      <w:r/>
      <w:bookmarkStart w:id="21" w:name="_Toc28359004"/>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tc>
      </w:tr>
    </w:tbl>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3"/>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43"/>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供应商须提供在有效期内的《快递业务经营许可证》（提供证书复印件并加盖公章）；</w:t>
            </w:r>
            <w:r>
              <w:rPr>
                <w:rFonts w:ascii="FangSong" w:hAnsi="FangSong" w:eastAsia="FangSong" w:cs="FangSong"/>
                <w:color w:val="000000"/>
                <w:sz w:val="28"/>
              </w:rPr>
              <w:t xml:space="preserve">分公司或分支机构代表总公司投标的，提供总公司出具的授权书；</w:t>
            </w: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r>
    </w:tbl>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35393625"/>
      <w:r/>
      <w:bookmarkStart w:id="23" w:name="_Toc28359007"/>
      <w:r/>
      <w:bookmarkStart w:id="24" w:name="_Toc28359084"/>
      <w:r/>
      <w:bookmarkStart w:id="25" w:name="_Toc38985267"/>
      <w:r/>
      <w:bookmarkStart w:id="26" w:name="_Toc35393794"/>
      <w:r/>
      <w:bookmarkStart w:id="27" w:name="_Toc35393624"/>
      <w:r/>
      <w:bookmarkStart w:id="28" w:name="_Toc38985266"/>
      <w:r/>
      <w:bookmarkStart w:id="29" w:name="_Toc28359005"/>
      <w:r/>
      <w:bookmarkStart w:id="30" w:name="_Toc28359082"/>
      <w:r/>
      <w:bookmarkStart w:id="31" w:name="_Toc35393793"/>
      <w:r>
        <w:rPr>
          <w:rFonts w:hint="eastAsia" w:ascii="方正黑体_GBK" w:hAnsi="方正黑体_GBK" w:eastAsia="方正黑体_GBK" w:cs="方正黑体_GBK"/>
          <w:color w:val="000000"/>
          <w:sz w:val="28"/>
          <w:szCs w:val="28"/>
        </w:rPr>
        <w:t xml:space="preserve">四、提交投标文件</w:t>
      </w:r>
      <w:bookmarkEnd w:id="29"/>
      <w:r/>
      <w:bookmarkEnd w:id="30"/>
      <w:r>
        <w:rPr>
          <w:rFonts w:hint="eastAsia" w:ascii="方正黑体_GBK" w:hAnsi="方正黑体_GBK" w:eastAsia="方正黑体_GBK" w:cs="方正黑体_GBK"/>
          <w:color w:val="000000"/>
          <w:sz w:val="28"/>
          <w:szCs w:val="28"/>
        </w:rPr>
        <w:t xml:space="preserve">截止时间、开标时间和地点</w:t>
      </w:r>
      <w:bookmarkEnd w:id="27"/>
      <w:r/>
      <w:bookmarkEnd w:id="28"/>
      <w:r/>
      <w:bookmarkEnd w:id="31"/>
      <w:r>
        <w:rPr>
          <w:rFonts w:hint="eastAsia" w:ascii="方正黑体_GBK" w:hAnsi="方正黑体_GBK" w:eastAsia="方正黑体_GBK" w:cs="方正黑体_GBK"/>
          <w:color w:val="000000"/>
          <w:sz w:val="28"/>
          <w:szCs w:val="28"/>
        </w:rPr>
      </w:r>
      <w:r/>
    </w:p>
    <w:p>
      <w:pPr>
        <w:pStyle w:val="943"/>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ascii="方正仿宋_GBK" w:hAnsi="方正仿宋_GBK" w:eastAsia="方正仿宋_GBK" w:cs="方正仿宋_GBK"/>
          <w:bCs/>
          <w:color w:val="000000"/>
          <w:sz w:val="28"/>
          <w:szCs w:val="28"/>
        </w:rPr>
        <w:t xml:space="preserve">9月</w:t>
      </w:r>
      <w:r>
        <w:rPr>
          <w:rFonts w:hint="eastAsia" w:ascii="方正仿宋_GBK" w:hAnsi="方正仿宋_GBK" w:eastAsia="方正仿宋_GBK" w:cs="方正仿宋_GBK"/>
          <w:bCs/>
          <w:color w:val="000000"/>
          <w:sz w:val="28"/>
          <w:szCs w:val="28"/>
        </w:rPr>
        <w:t xml:space="preserve">1日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5393626"/>
      <w:r/>
      <w:bookmarkStart w:id="33" w:name="_Toc35393795"/>
      <w:r/>
      <w:bookmarkStart w:id="34" w:name="_Toc38985268"/>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5393627"/>
      <w:r/>
      <w:bookmarkStart w:id="36" w:name="_Toc28359085"/>
      <w:r/>
      <w:bookmarkStart w:id="37" w:name="_Toc38985269"/>
      <w:r/>
      <w:bookmarkStart w:id="38" w:name="_Toc28359008"/>
      <w:r/>
      <w:bookmarkStart w:id="39" w:name="_Toc35393796"/>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43"/>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43"/>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江苏省妇女联合会　</w:t>
      </w:r>
      <w:r>
        <w:rPr>
          <w:rFonts w:hint="eastAsia" w:ascii="方正仿宋_GBK" w:hAnsi="方正仿宋_GBK" w:eastAsia="方正仿宋_GBK" w:cs="方正仿宋_GBK"/>
          <w:color w:val="000000"/>
          <w:sz w:val="28"/>
          <w:szCs w:val="28"/>
        </w:rPr>
      </w:r>
      <w:r/>
    </w:p>
    <w:p>
      <w:pPr>
        <w:pStyle w:val="943"/>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南京市建邺路168号</w:t>
      </w:r>
      <w:r>
        <w:rPr>
          <w:rFonts w:hint="eastAsia" w:ascii="方正仿宋_GBK" w:hAnsi="方正仿宋_GBK" w:eastAsia="方正仿宋_GBK" w:cs="方正仿宋_GBK"/>
          <w:color w:val="000000"/>
          <w:sz w:val="28"/>
          <w:szCs w:val="28"/>
        </w:rPr>
      </w:r>
      <w:r/>
    </w:p>
    <w:p>
      <w:pPr>
        <w:pStyle w:val="943"/>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李阳</w:t>
      </w:r>
      <w:r>
        <w:rPr>
          <w:rFonts w:hint="eastAsia" w:ascii="方正仿宋_GBK" w:hAnsi="方正仿宋_GBK" w:eastAsia="方正仿宋_GBK" w:cs="方正仿宋_GBK"/>
          <w:color w:val="000000"/>
          <w:sz w:val="28"/>
          <w:szCs w:val="28"/>
        </w:rPr>
      </w:r>
      <w:r/>
    </w:p>
    <w:p>
      <w:pPr>
        <w:pStyle w:val="943"/>
        <w:ind w:firstLine="560"/>
        <w:jc w:val="left"/>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025-85235929 </w:t>
      </w:r>
      <w:bookmarkStart w:id="40" w:name="_Toc28359086"/>
      <w:r/>
      <w:bookmarkStart w:id="41" w:name="_Toc28359009"/>
      <w:r>
        <w:rPr>
          <w:rFonts w:hint="eastAsia" w:ascii="方正仿宋_GBK" w:hAnsi="方正仿宋_GBK" w:eastAsia="方正仿宋_GBK" w:cs="方正仿宋_GBK"/>
          <w:color w:val="000000"/>
          <w:sz w:val="28"/>
          <w:szCs w:val="28"/>
          <w:u w:val="single"/>
        </w:rPr>
      </w:r>
      <w:r/>
    </w:p>
    <w:p>
      <w:pPr>
        <w:pStyle w:val="943"/>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严晓薇 、陈瑜 </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bookmarkStart w:id="42" w:name="_Toc28359010"/>
      <w:r/>
      <w:bookmarkStart w:id="43" w:name="_Toc28359087"/>
      <w:r>
        <w:rPr>
          <w:rFonts w:hint="eastAsia" w:ascii="方正仿宋_GBK" w:hAnsi="方正仿宋_GBK" w:eastAsia="方正仿宋_GBK" w:cs="方正仿宋_GBK"/>
          <w:color w:val="000000"/>
          <w:sz w:val="28"/>
          <w:szCs w:val="28"/>
          <w:u w:val="single"/>
        </w:rPr>
        <w:t xml:space="preserve">025-83668537、83668552</w:t>
      </w:r>
      <w:r>
        <w:rPr>
          <w:rFonts w:hint="eastAsia" w:ascii="方正仿宋_GBK" w:hAnsi="方正仿宋_GBK" w:eastAsia="方正仿宋_GBK" w:cs="方正仿宋_GBK"/>
          <w:color w:val="000000"/>
          <w:sz w:val="28"/>
          <w:szCs w:val="28"/>
          <w:u w:val="single"/>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43"/>
        <w:ind w:right="840"/>
        <w:rPr>
          <w:rFonts w:hint="eastAsia" w:ascii="宋体" w:hAnsi="宋体"/>
          <w:color w:val="000000"/>
          <w:sz w:val="24"/>
          <w:szCs w:val="24"/>
        </w:rPr>
      </w:pPr>
      <w:r>
        <w:rPr>
          <w:rFonts w:hint="eastAsia" w:ascii="宋体" w:hAnsi="宋体"/>
          <w:color w:val="000000"/>
          <w:sz w:val="24"/>
          <w:szCs w:val="24"/>
        </w:rPr>
      </w:r>
      <w:r/>
    </w:p>
    <w:p>
      <w:pPr>
        <w:pStyle w:val="943"/>
        <w:ind w:right="839"/>
        <w:jc w:val="center"/>
        <w:spacing w:line="400" w:lineRule="exact"/>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6938518"/>
      <w:r/>
      <w:bookmarkStart w:id="48" w:name="_Toc120614213"/>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Pr>
          <w:rFonts w:hint="eastAsia" w:ascii="宋体" w:hAnsi="宋体"/>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43"/>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49" w:name="_Toc120614216"/>
      <w:r/>
      <w:bookmarkStart w:id="50" w:name="_Toc462564072"/>
      <w:r/>
      <w:bookmarkStart w:id="51" w:name="_Toc513029213"/>
      <w:r/>
      <w:bookmarkStart w:id="52" w:name="_Toc20823285"/>
      <w:r/>
      <w:bookmarkStart w:id="53" w:name="_Toc16938529"/>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rPr>
      </w:r>
      <w:r/>
    </w:p>
    <w:p>
      <w:pPr>
        <w:pStyle w:val="947"/>
        <w:ind w:firstLine="560"/>
        <w:spacing w:before="0" w:after="0" w:line="400" w:lineRule="exact"/>
        <w:rPr>
          <w:rFonts w:hint="eastAsia" w:ascii="方正仿宋_GBK" w:hAnsi="方正仿宋_GBK" w:eastAsia="方正仿宋_GBK" w:cs="方正仿宋_GBK"/>
          <w:bCs w:val="0"/>
        </w:rPr>
      </w:pPr>
      <w:r/>
      <w:bookmarkStart w:id="54" w:name="_Toc20823286"/>
      <w:r/>
      <w:bookmarkStart w:id="55" w:name="_Toc16938530"/>
      <w:r/>
      <w:bookmarkStart w:id="56" w:name="_Toc513029214"/>
      <w:r/>
      <w:bookmarkStart w:id="57" w:name="_Toc462564073"/>
      <w:r>
        <w:rPr>
          <w:rFonts w:hint="eastAsia" w:ascii="方正仿宋_GBK" w:hAnsi="方正仿宋_GBK" w:eastAsia="方正仿宋_GBK" w:cs="方正仿宋_GBK"/>
          <w:b w:val="0"/>
          <w:bCs w:val="0"/>
        </w:rPr>
        <w:t xml:space="preserve">8.投标文件的语言及度量衡单位</w:t>
      </w:r>
      <w:bookmarkEnd w:id="54"/>
      <w:r/>
      <w:bookmarkEnd w:id="55"/>
      <w:r/>
      <w:bookmarkEnd w:id="56"/>
      <w:r/>
      <w:bookmarkEnd w:id="57"/>
      <w:r>
        <w:rPr>
          <w:rFonts w:hint="eastAsia" w:ascii="方正仿宋_GBK" w:hAnsi="方正仿宋_GBK" w:eastAsia="方正仿宋_GBK" w:cs="方正仿宋_GBK"/>
          <w:bCs w:val="0"/>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47"/>
        <w:ind w:firstLine="560"/>
        <w:spacing w:before="0" w:after="0" w:line="400" w:lineRule="exact"/>
        <w:rPr>
          <w:rFonts w:hint="eastAsia" w:ascii="方正仿宋_GBK" w:hAnsi="方正仿宋_GBK" w:eastAsia="方正仿宋_GBK" w:cs="方正仿宋_GBK"/>
          <w:b w:val="0"/>
          <w:bCs w:val="0"/>
        </w:rPr>
      </w:pPr>
      <w:r/>
      <w:bookmarkStart w:id="58" w:name="_Toc513029215"/>
      <w:r/>
      <w:bookmarkStart w:id="59" w:name="_Toc16938531"/>
      <w:r/>
      <w:bookmarkStart w:id="60" w:name="_Toc20823287"/>
      <w:r/>
      <w:bookmarkStart w:id="61" w:name="_Toc462564074"/>
      <w:r>
        <w:rPr>
          <w:rFonts w:hint="eastAsia" w:ascii="方正仿宋_GBK" w:hAnsi="方正仿宋_GBK" w:eastAsia="方正仿宋_GBK" w:cs="方正仿宋_GBK"/>
          <w:b w:val="0"/>
          <w:bCs w:val="0"/>
        </w:rPr>
        <w:t xml:space="preserve">9.投标文件构成</w:t>
      </w:r>
      <w:bookmarkEnd w:id="58"/>
      <w:r/>
      <w:bookmarkEnd w:id="59"/>
      <w:r/>
      <w:bookmarkEnd w:id="60"/>
      <w:r/>
      <w:bookmarkEnd w:id="61"/>
      <w:r>
        <w:rPr>
          <w:rFonts w:hint="eastAsia" w:ascii="方正仿宋_GBK" w:hAnsi="方正仿宋_GBK" w:eastAsia="方正仿宋_GBK" w:cs="方正仿宋_GBK"/>
          <w:b w:val="0"/>
          <w:bCs w:val="0"/>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47"/>
        <w:ind w:firstLine="560"/>
        <w:spacing w:before="0" w:after="0" w:line="400" w:lineRule="exact"/>
        <w:rPr>
          <w:rFonts w:hint="eastAsia" w:ascii="方正仿宋_GBK" w:hAnsi="方正仿宋_GBK" w:eastAsia="方正仿宋_GBK" w:cs="方正仿宋_GBK"/>
          <w:b w:val="0"/>
          <w:bCs w:val="0"/>
        </w:rPr>
      </w:pPr>
      <w:r/>
      <w:bookmarkStart w:id="62" w:name="_Hlt26668975"/>
      <w:r/>
      <w:bookmarkEnd w:id="62"/>
      <w:r/>
      <w:bookmarkStart w:id="63" w:name="_Hlt26670360"/>
      <w:r/>
      <w:bookmarkEnd w:id="63"/>
      <w:r/>
      <w:bookmarkStart w:id="64" w:name="_Hlt26954838"/>
      <w:r/>
      <w:bookmarkEnd w:id="64"/>
      <w:r/>
      <w:bookmarkStart w:id="65" w:name="_Toc49090509"/>
      <w:r/>
      <w:bookmarkStart w:id="66" w:name="_Toc14577357"/>
      <w:r/>
      <w:bookmarkStart w:id="67" w:name="_Toc513029219"/>
      <w:r/>
      <w:bookmarkStart w:id="68" w:name="_Toc49090507"/>
      <w:r/>
      <w:bookmarkStart w:id="69" w:name="_Toc513029216"/>
      <w:r/>
      <w:bookmarkStart w:id="70" w:name="_Toc14577354"/>
      <w:r>
        <w:rPr>
          <w:rFonts w:hint="eastAsia" w:ascii="方正仿宋_GBK" w:hAnsi="方正仿宋_GBK" w:eastAsia="方正仿宋_GBK" w:cs="方正仿宋_GBK"/>
          <w:b w:val="0"/>
          <w:bCs w:val="0"/>
        </w:rPr>
        <w:t xml:space="preserve">10.证明投标人及投标标的符合招标文件规定的文件</w:t>
      </w:r>
      <w:bookmarkEnd w:id="65"/>
      <w:r/>
      <w:bookmarkEnd w:id="66"/>
      <w:r/>
      <w:bookmarkEnd w:id="67"/>
      <w:r>
        <w:rPr>
          <w:rFonts w:hint="eastAsia" w:ascii="方正仿宋_GBK" w:hAnsi="方正仿宋_GBK" w:eastAsia="方正仿宋_GBK" w:cs="方正仿宋_GBK"/>
          <w:b w:val="0"/>
          <w:bCs w:val="0"/>
        </w:rPr>
      </w:r>
      <w:r/>
    </w:p>
    <w:p>
      <w:pPr>
        <w:pStyle w:val="943"/>
        <w:ind w:firstLine="560"/>
        <w:spacing w:line="400" w:lineRule="exact"/>
        <w:rPr>
          <w:rFonts w:hint="eastAsia" w:ascii="方正仿宋_GBK" w:hAnsi="方正仿宋_GBK" w:eastAsia="方正仿宋_GBK" w:cs="方正仿宋_GBK"/>
          <w:sz w:val="28"/>
          <w:szCs w:val="28"/>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47"/>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71"/>
      <w:r/>
      <w:bookmarkStart w:id="73" w:name="_Hlt26670373"/>
      <w:r/>
      <w:bookmarkEnd w:id="73"/>
      <w:r>
        <w:rPr>
          <w:rFonts w:hint="eastAsia" w:ascii="方正仿宋_GBK" w:hAnsi="方正仿宋_GBK" w:eastAsia="方正仿宋_GBK" w:cs="方正仿宋_GBK"/>
          <w:b w:val="0"/>
          <w:bCs w:val="0"/>
        </w:rPr>
        <w:t xml:space="preserve">表</w:t>
      </w:r>
      <w:bookmarkEnd w:id="72"/>
      <w:r>
        <w:rPr>
          <w:rFonts w:hint="eastAsia" w:ascii="方正仿宋_GBK" w:hAnsi="方正仿宋_GBK" w:eastAsia="方正仿宋_GBK" w:cs="方正仿宋_GBK"/>
          <w:b w:val="0"/>
          <w:bCs w:val="0"/>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47"/>
        <w:ind w:firstLine="560"/>
        <w:spacing w:before="0" w:after="0" w:line="400" w:lineRule="exact"/>
        <w:rPr>
          <w:rFonts w:hint="eastAsia" w:ascii="方正仿宋_GBK" w:hAnsi="方正仿宋_GBK" w:eastAsia="方正仿宋_GBK" w:cs="方正仿宋_GBK"/>
          <w:b w:val="0"/>
          <w:bCs w:val="0"/>
        </w:rPr>
      </w:pPr>
      <w:r/>
      <w:bookmarkStart w:id="76" w:name="_Hlt26954844"/>
      <w:r/>
      <w:bookmarkEnd w:id="76"/>
      <w:r/>
      <w:bookmarkStart w:id="77" w:name="_Hlt26954846"/>
      <w:r/>
      <w:bookmarkEnd w:id="77"/>
      <w:r/>
      <w:bookmarkStart w:id="78" w:name="_Hlt26668983"/>
      <w:r/>
      <w:bookmarkEnd w:id="78"/>
      <w:r/>
      <w:bookmarkStart w:id="79" w:name="_Hlt26670482"/>
      <w:r/>
      <w:bookmarkEnd w:id="79"/>
      <w:r/>
      <w:bookmarkStart w:id="80" w:name="_Hlt26954731"/>
      <w:r/>
      <w:bookmarkEnd w:id="80"/>
      <w:r/>
      <w:bookmarkStart w:id="81" w:name="_Hlt26954848"/>
      <w:r/>
      <w:bookmarkEnd w:id="81"/>
      <w:r/>
      <w:bookmarkStart w:id="82" w:name="_Hlt26954842"/>
      <w:r/>
      <w:bookmarkEnd w:id="82"/>
      <w:r/>
      <w:bookmarkStart w:id="83" w:name="_Hlt26670486"/>
      <w:r/>
      <w:bookmarkEnd w:id="83"/>
      <w:r/>
      <w:bookmarkStart w:id="84" w:name="_Hlt26670425"/>
      <w:r/>
      <w:bookmarkEnd w:id="84"/>
      <w:r/>
      <w:bookmarkStart w:id="85" w:name="_Hlt26670403"/>
      <w:r/>
      <w:bookmarkEnd w:id="85"/>
      <w:r>
        <w:rPr>
          <w:rFonts w:hint="eastAsia" w:ascii="方正仿宋_GBK" w:hAnsi="方正仿宋_GBK" w:eastAsia="方正仿宋_GBK" w:cs="方正仿宋_GBK"/>
          <w:b w:val="0"/>
          <w:bCs w:val="0"/>
        </w:rPr>
        <w:t xml:space="preserve">12.技术要求响应及偏离表、商务要求响应及偏离表</w:t>
      </w:r>
      <w:r>
        <w:rPr>
          <w:rFonts w:hint="eastAsia" w:ascii="方正仿宋_GBK" w:hAnsi="方正仿宋_GBK" w:eastAsia="方正仿宋_GBK" w:cs="方正仿宋_GBK"/>
          <w:b w:val="0"/>
          <w:bCs w:val="0"/>
        </w:rPr>
      </w:r>
      <w:r/>
    </w:p>
    <w:p>
      <w:pPr>
        <w:pStyle w:val="943"/>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43"/>
        <w:ind w:firstLine="560"/>
        <w:spacing w:line="400" w:lineRule="exact"/>
        <w:rPr>
          <w:rFonts w:hint="eastAsia" w:ascii="方正仿宋_GBK" w:hAnsi="方正仿宋_GBK" w:eastAsia="方正仿宋_GBK" w:cs="方正仿宋_GBK"/>
          <w:sz w:val="28"/>
          <w:szCs w:val="28"/>
          <w:lang w:val="zh-CN"/>
        </w:rPr>
      </w:pPr>
      <w:r/>
      <w:bookmarkStart w:id="86" w:name="_Toc49090510"/>
      <w:r/>
      <w:bookmarkStart w:id="87"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47"/>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rPr>
          <w:rFonts w:hint="eastAsia" w:ascii="方正仿宋_GBK" w:hAnsi="方正仿宋_GBK" w:eastAsia="方正仿宋_GBK" w:cs="方正仿宋_GBK"/>
          <w:b w:val="0"/>
          <w:bCs w:val="0"/>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47"/>
        <w:ind w:firstLine="560"/>
        <w:spacing w:before="0" w:after="0" w:line="400" w:lineRule="exact"/>
        <w:rPr>
          <w:rFonts w:hint="eastAsia" w:ascii="方正仿宋_GBK" w:hAnsi="方正仿宋_GBK" w:eastAsia="方正仿宋_GBK" w:cs="方正仿宋_GBK"/>
          <w:b w:val="0"/>
          <w:bCs w:val="0"/>
        </w:rPr>
      </w:pPr>
      <w:r/>
      <w:bookmarkEnd w:id="86"/>
      <w:r/>
      <w:bookmarkEnd w:id="87"/>
      <w:r/>
      <w:bookmarkStart w:id="88" w:name="_Hlt26670489"/>
      <w:r/>
      <w:bookmarkEnd w:id="88"/>
      <w:r/>
      <w:bookmarkStart w:id="89" w:name="_Hlt26954850"/>
      <w:r/>
      <w:bookmarkEnd w:id="89"/>
      <w:r/>
      <w:bookmarkStart w:id="90" w:name="_Hlt26954734"/>
      <w:r/>
      <w:bookmarkEnd w:id="90"/>
      <w:r/>
      <w:bookmarkStart w:id="91" w:name="_Toc49090511"/>
      <w:r/>
      <w:bookmarkStart w:id="92" w:name="_Toc14577360"/>
      <w:r>
        <w:rPr>
          <w:rFonts w:hint="eastAsia" w:ascii="方正仿宋_GBK" w:hAnsi="方正仿宋_GBK" w:eastAsia="方正仿宋_GBK" w:cs="方正仿宋_GBK"/>
          <w:b w:val="0"/>
          <w:bCs w:val="0"/>
        </w:rPr>
        <w:t xml:space="preserve">14.投标有效期</w:t>
      </w:r>
      <w:bookmarkEnd w:id="91"/>
      <w:r/>
      <w:bookmarkEnd w:id="92"/>
      <w:r>
        <w:rPr>
          <w:rFonts w:hint="eastAsia" w:ascii="方正仿宋_GBK" w:hAnsi="方正仿宋_GBK" w:eastAsia="方正仿宋_GBK" w:cs="方正仿宋_GBK"/>
          <w:b w:val="0"/>
          <w:bCs w:val="0"/>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47"/>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rPr>
          <w:rFonts w:hint="eastAsia" w:ascii="方正仿宋_GBK" w:hAnsi="方正仿宋_GBK" w:eastAsia="方正仿宋_GBK" w:cs="方正仿宋_GBK"/>
          <w:b w:val="0"/>
          <w:bCs w:val="0"/>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93" w:name="_Hlt26954852"/>
      <w:r/>
      <w:bookmarkEnd w:id="93"/>
      <w:r/>
      <w:bookmarkStart w:id="94" w:name="_Hlt26954739"/>
      <w:r/>
      <w:bookmarkEnd w:id="94"/>
      <w:r/>
      <w:bookmarkStart w:id="95" w:name="_Toc120614217"/>
      <w:r/>
      <w:bookmarkStart w:id="96" w:name="_Toc16938540"/>
      <w:r/>
      <w:bookmarkStart w:id="97" w:name="_Toc513029224"/>
      <w:r/>
      <w:bookmarkStart w:id="98" w:name="_Toc20823296"/>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8"/>
          <w:szCs w:val="28"/>
        </w:rPr>
      </w:r>
      <w:r/>
    </w:p>
    <w:p>
      <w:pPr>
        <w:pStyle w:val="947"/>
        <w:ind w:firstLine="560"/>
        <w:spacing w:before="0" w:after="0" w:line="400" w:lineRule="exact"/>
        <w:rPr>
          <w:rFonts w:hint="eastAsia" w:ascii="方正仿宋_GBK" w:hAnsi="方正仿宋_GBK" w:eastAsia="方正仿宋_GBK" w:cs="方正仿宋_GBK"/>
          <w:b w:val="0"/>
          <w:bCs w:val="0"/>
        </w:rPr>
      </w:pPr>
      <w:r/>
      <w:bookmarkStart w:id="99" w:name="_Toc16938541"/>
      <w:r/>
      <w:bookmarkStart w:id="100" w:name="_Toc513029225"/>
      <w:r/>
      <w:bookmarkStart w:id="101" w:name="_Toc462564084"/>
      <w:r/>
      <w:bookmarkStart w:id="102" w:name="_Toc20823297"/>
      <w:r>
        <w:rPr>
          <w:rFonts w:hint="eastAsia" w:ascii="方正仿宋_GBK" w:hAnsi="方正仿宋_GBK" w:eastAsia="方正仿宋_GBK" w:cs="方正仿宋_GBK"/>
          <w:b w:val="0"/>
          <w:bCs w:val="0"/>
        </w:rPr>
        <w:t xml:space="preserve">16.投标文件</w:t>
      </w:r>
      <w:bookmarkEnd w:id="99"/>
      <w:r/>
      <w:bookmarkEnd w:id="100"/>
      <w:r/>
      <w:bookmarkEnd w:id="101"/>
      <w:r/>
      <w:bookmarkEnd w:id="102"/>
      <w:r>
        <w:rPr>
          <w:rFonts w:hint="eastAsia" w:ascii="方正仿宋_GBK" w:hAnsi="方正仿宋_GBK" w:eastAsia="方正仿宋_GBK" w:cs="方正仿宋_GBK"/>
          <w:b w:val="0"/>
          <w:bCs w:val="0"/>
        </w:rPr>
        <w:t xml:space="preserve">的递交</w:t>
      </w:r>
      <w:r>
        <w:rPr>
          <w:rFonts w:hint="eastAsia" w:ascii="方正仿宋_GBK" w:hAnsi="方正仿宋_GBK" w:eastAsia="方正仿宋_GBK" w:cs="方正仿宋_GBK"/>
          <w:b w:val="0"/>
          <w:bCs w:val="0"/>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5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16938542"/>
      <w:r/>
      <w:bookmarkStart w:id="104" w:name="_Toc20823298"/>
      <w:r/>
      <w:bookmarkStart w:id="105" w:name="_Toc513029226"/>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3"/>
      <w:r/>
      <w:bookmarkEnd w:id="104"/>
      <w:r/>
      <w:bookmarkEnd w:id="105"/>
      <w:r>
        <w:rPr>
          <w:rFonts w:hint="eastAsia" w:ascii="方正仿宋_GBK" w:hAnsi="方正仿宋_GBK" w:eastAsia="方正仿宋_GBK" w:cs="方正仿宋_GBK"/>
          <w:bCs/>
          <w:sz w:val="28"/>
          <w:szCs w:val="28"/>
        </w:rPr>
        <w:t xml:space="preserve">时间</w:t>
      </w:r>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47"/>
        <w:ind w:firstLine="560"/>
        <w:spacing w:before="0" w:after="0" w:line="400" w:lineRule="exact"/>
        <w:rPr>
          <w:rFonts w:hint="eastAsia" w:ascii="方正仿宋_GBK" w:hAnsi="方正仿宋_GBK" w:eastAsia="方正仿宋_GBK" w:cs="方正仿宋_GBK"/>
          <w:b w:val="0"/>
          <w:bCs w:val="0"/>
        </w:rPr>
      </w:pPr>
      <w:r/>
      <w:bookmarkStart w:id="106" w:name="_Toc20823299"/>
      <w:r/>
      <w:bookmarkStart w:id="107" w:name="_Toc16938543"/>
      <w:r/>
      <w:bookmarkStart w:id="108" w:name="_Toc513029227"/>
      <w:r>
        <w:rPr>
          <w:rFonts w:hint="eastAsia" w:ascii="方正仿宋_GBK" w:hAnsi="方正仿宋_GBK" w:eastAsia="方正仿宋_GBK" w:cs="方正仿宋_GBK"/>
          <w:b w:val="0"/>
          <w:bCs w:val="0"/>
        </w:rPr>
        <w:t xml:space="preserve">18.投标文件</w:t>
      </w:r>
      <w:bookmarkEnd w:id="106"/>
      <w:r/>
      <w:bookmarkEnd w:id="107"/>
      <w:r/>
      <w:bookmarkEnd w:id="108"/>
      <w:r>
        <w:rPr>
          <w:rFonts w:hint="eastAsia" w:ascii="方正仿宋_GBK" w:hAnsi="方正仿宋_GBK" w:eastAsia="方正仿宋_GBK" w:cs="方正仿宋_GBK"/>
          <w:b w:val="0"/>
          <w:bCs w:val="0"/>
        </w:rPr>
        <w:t xml:space="preserve">的拒收</w:t>
      </w:r>
      <w:r>
        <w:rPr>
          <w:rFonts w:hint="eastAsia" w:ascii="方正仿宋_GBK" w:hAnsi="方正仿宋_GBK" w:eastAsia="方正仿宋_GBK" w:cs="方正仿宋_GBK"/>
          <w:b w:val="0"/>
          <w:bCs w:val="0"/>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47"/>
        <w:ind w:firstLine="560"/>
        <w:spacing w:before="0" w:after="0" w:line="400" w:lineRule="exact"/>
        <w:rPr>
          <w:rFonts w:hint="eastAsia" w:ascii="方正仿宋_GBK" w:hAnsi="方正仿宋_GBK" w:eastAsia="方正仿宋_GBK" w:cs="方正仿宋_GBK"/>
          <w:b w:val="0"/>
          <w:bCs w:val="0"/>
        </w:rPr>
      </w:pPr>
      <w:r/>
      <w:bookmarkStart w:id="109" w:name="_Toc16938544"/>
      <w:r/>
      <w:bookmarkStart w:id="110" w:name="_Toc20823300"/>
      <w:r/>
      <w:bookmarkStart w:id="111" w:name="_Toc513029228"/>
      <w:r>
        <w:rPr>
          <w:rFonts w:hint="eastAsia" w:ascii="方正仿宋_GBK" w:hAnsi="方正仿宋_GBK" w:eastAsia="方正仿宋_GBK" w:cs="方正仿宋_GBK"/>
          <w:b w:val="0"/>
          <w:bCs w:val="0"/>
        </w:rPr>
        <w:t xml:space="preserve">19.投标文件的撤回和修改</w:t>
      </w:r>
      <w:bookmarkEnd w:id="109"/>
      <w:r/>
      <w:bookmarkEnd w:id="110"/>
      <w:r/>
      <w:bookmarkEnd w:id="111"/>
      <w:r>
        <w:rPr>
          <w:rFonts w:hint="eastAsia" w:ascii="方正仿宋_GBK" w:hAnsi="方正仿宋_GBK" w:eastAsia="方正仿宋_GBK" w:cs="方正仿宋_GBK"/>
          <w:b w:val="0"/>
          <w:bCs w:val="0"/>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12" w:name="_Toc120614218"/>
      <w:r/>
      <w:bookmarkStart w:id="113" w:name="_Toc20823301"/>
      <w:r/>
      <w:bookmarkStart w:id="114" w:name="_Toc513029229"/>
      <w:r/>
      <w:bookmarkStart w:id="115" w:name="_Toc16938545"/>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Start w:id="116" w:name="_Toc16938546"/>
      <w:r/>
      <w:bookmarkStart w:id="117" w:name="_Toc513029230"/>
      <w:r/>
      <w:bookmarkStart w:id="118" w:name="_Toc20823302"/>
      <w:r>
        <w:rPr>
          <w:rFonts w:hint="eastAsia" w:ascii="方正仿宋_GBK" w:hAnsi="方正仿宋_GBK" w:eastAsia="方正仿宋_GBK" w:cs="方正仿宋_GBK"/>
          <w:sz w:val="28"/>
          <w:szCs w:val="28"/>
        </w:rPr>
        <w:t xml:space="preserve">20.开标</w:t>
      </w:r>
      <w:bookmarkEnd w:id="116"/>
      <w:r/>
      <w:bookmarkEnd w:id="117"/>
      <w:r/>
      <w:bookmarkEnd w:id="118"/>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Start w:id="119" w:name="_Toc20823303"/>
      <w:r/>
      <w:bookmarkStart w:id="120" w:name="_Toc513029231"/>
      <w:r/>
      <w:bookmarkStart w:id="121" w:name="_Toc16938547"/>
      <w:r>
        <w:rPr>
          <w:rFonts w:hint="eastAsia" w:ascii="方正仿宋_GBK" w:hAnsi="方正仿宋_GBK" w:eastAsia="方正仿宋_GBK" w:cs="方正仿宋_GBK"/>
          <w:sz w:val="28"/>
          <w:szCs w:val="28"/>
        </w:rPr>
        <w:t xml:space="preserve">21.评标委员会</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End w:id="119"/>
      <w:r/>
      <w:bookmarkEnd w:id="120"/>
      <w:r/>
      <w:bookmarkEnd w:id="121"/>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Start w:id="122" w:name="_Toc513029232"/>
      <w:r/>
      <w:bookmarkStart w:id="123" w:name="_Toc16938548"/>
      <w:r/>
      <w:bookmarkStart w:id="124" w:name="_Toc20823304"/>
      <w:r>
        <w:rPr>
          <w:rFonts w:hint="eastAsia" w:ascii="方正仿宋_GBK" w:hAnsi="方正仿宋_GBK" w:eastAsia="方正仿宋_GBK" w:cs="方正仿宋_GBK"/>
          <w:sz w:val="28"/>
          <w:szCs w:val="28"/>
        </w:rPr>
        <w:t xml:space="preserve">23.投标文件的澄清</w:t>
      </w:r>
      <w:bookmarkEnd w:id="122"/>
      <w:r/>
      <w:bookmarkEnd w:id="123"/>
      <w:r/>
      <w:bookmarkEnd w:id="124"/>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Start w:id="125" w:name="_Toc16938549"/>
      <w:r/>
      <w:bookmarkStart w:id="126" w:name="_Toc513029233"/>
      <w:r/>
      <w:bookmarkStart w:id="127" w:name="_Toc20823305"/>
      <w:r>
        <w:rPr>
          <w:rFonts w:hint="eastAsia" w:ascii="方正仿宋_GBK" w:hAnsi="方正仿宋_GBK" w:eastAsia="方正仿宋_GBK" w:cs="方正仿宋_GBK"/>
          <w:sz w:val="28"/>
          <w:szCs w:val="28"/>
        </w:rPr>
        <w:t xml:space="preserve">24.对投标文件的初审</w:t>
      </w:r>
      <w:bookmarkEnd w:id="125"/>
      <w:r/>
      <w:bookmarkEnd w:id="126"/>
      <w:r/>
      <w:bookmarkEnd w:id="127"/>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Start w:id="128" w:name="_Toc16938550"/>
      <w:r/>
      <w:bookmarkStart w:id="129" w:name="_Toc513029234"/>
      <w:r/>
      <w:bookmarkStart w:id="130" w:name="_Toc20823306"/>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28"/>
      <w:r/>
      <w:bookmarkEnd w:id="129"/>
      <w:r/>
      <w:bookmarkEnd w:id="130"/>
      <w:r>
        <w:rPr>
          <w:rFonts w:hint="eastAsia" w:ascii="方正仿宋_GBK" w:hAnsi="方正仿宋_GBK" w:eastAsia="方正仿宋_GBK" w:cs="方正仿宋_GBK"/>
          <w:sz w:val="28"/>
          <w:szCs w:val="28"/>
        </w:rPr>
        <w:t xml:space="preserve">.无效投标条款和废标条款</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Start w:id="131" w:name="_Toc20823307"/>
      <w:r/>
      <w:bookmarkStart w:id="132" w:name="_Toc513029235"/>
      <w:r/>
      <w:bookmarkStart w:id="133" w:name="_Toc16938551"/>
      <w:r>
        <w:rPr>
          <w:rFonts w:hint="eastAsia" w:ascii="方正仿宋_GBK" w:hAnsi="方正仿宋_GBK" w:eastAsia="方正仿宋_GBK" w:cs="方正仿宋_GBK"/>
          <w:sz w:val="28"/>
          <w:szCs w:val="28"/>
        </w:rPr>
        <w:t xml:space="preserve">25.1无效投标条款</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Pr>
          <w:rFonts w:hint="eastAsia" w:ascii="方正黑体_GBK" w:hAnsi="方正黑体_GBK" w:eastAsia="方正黑体_GBK" w:cs="方正黑体_GBK"/>
          <w:color w:val="000000"/>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Start w:id="135" w:name="_Toc513029238"/>
      <w:r/>
      <w:bookmarkStart w:id="136" w:name="_Toc16938554"/>
      <w:r/>
      <w:bookmarkStart w:id="137" w:name="_Toc20823310"/>
      <w:r>
        <w:rPr>
          <w:rFonts w:hint="eastAsia" w:ascii="方正仿宋_GBK" w:hAnsi="方正仿宋_GBK" w:eastAsia="方正仿宋_GBK" w:cs="方正仿宋_GBK"/>
          <w:sz w:val="28"/>
          <w:szCs w:val="28"/>
        </w:rPr>
        <w:t xml:space="preserve">26</w:t>
      </w:r>
      <w:bookmarkEnd w:id="135"/>
      <w:r>
        <w:rPr>
          <w:rFonts w:hint="eastAsia" w:ascii="方正仿宋_GBK" w:hAnsi="方正仿宋_GBK" w:eastAsia="方正仿宋_GBK" w:cs="方正仿宋_GBK"/>
          <w:sz w:val="28"/>
          <w:szCs w:val="28"/>
        </w:rPr>
        <w:t xml:space="preserve">.确定</w:t>
      </w:r>
      <w:bookmarkEnd w:id="136"/>
      <w:r/>
      <w:bookmarkEnd w:id="137"/>
      <w:r>
        <w:rPr>
          <w:rFonts w:hint="eastAsia" w:ascii="方正仿宋_GBK" w:hAnsi="方正仿宋_GBK" w:eastAsia="方正仿宋_GBK" w:cs="方正仿宋_GBK"/>
          <w:sz w:val="28"/>
          <w:szCs w:val="28"/>
        </w:rPr>
        <w:t xml:space="preserve">中标单位</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Start w:id="138" w:name="_Toc200451960"/>
      <w:r>
        <w:rPr>
          <w:rFonts w:hint="eastAsia" w:ascii="方正仿宋_GBK" w:hAnsi="方正仿宋_GBK" w:eastAsia="方正仿宋_GBK" w:cs="方正仿宋_GBK"/>
          <w:sz w:val="28"/>
          <w:szCs w:val="28"/>
        </w:rPr>
        <w:t xml:space="preserve">26.5有下列情形之一的，视为投标人串通投标，投标无效：</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38"/>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供应商（含潜在供应商）对与本项目有关的所有询问、质疑均请向采购人提出，由采购人负责答复。</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采购人只接收以纸质原件形式送达的质疑,建议供应商尽量通过邮寄方式提交质疑（采购人不接受无快递运单号的快递）。</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rPr>
      </w:r>
      <w:r/>
    </w:p>
    <w:p>
      <w:pPr>
        <w:pStyle w:val="943"/>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9" w:name="_Toc120614220"/>
      <w:r/>
      <w:bookmarkStart w:id="140" w:name="_Toc513029236"/>
      <w:r/>
      <w:bookmarkStart w:id="141" w:name="_Toc20823308"/>
      <w:r/>
      <w:bookmarkStart w:id="142" w:name="_Toc16938552"/>
      <w:r>
        <w:rPr>
          <w:rFonts w:hint="eastAsia" w:ascii="方正黑体_GBK" w:hAnsi="方正黑体_GBK" w:eastAsia="方正黑体_GBK" w:cs="方正黑体_GBK"/>
          <w:color w:val="000000"/>
          <w:sz w:val="28"/>
          <w:szCs w:val="28"/>
        </w:rPr>
        <w:t xml:space="preserve">七、授予合同</w:t>
      </w:r>
      <w:bookmarkEnd w:id="139"/>
      <w:r>
        <w:rPr>
          <w:rFonts w:hint="eastAsia" w:ascii="方正黑体_GBK" w:hAnsi="方正黑体_GBK" w:eastAsia="方正黑体_GBK" w:cs="方正黑体_GBK"/>
          <w:color w:val="000000"/>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End w:id="140"/>
      <w:r/>
      <w:bookmarkEnd w:id="141"/>
      <w:r/>
      <w:bookmarkEnd w:id="142"/>
      <w:r/>
      <w:bookmarkStart w:id="143" w:name="_Toc16938553"/>
      <w:r/>
      <w:bookmarkStart w:id="144" w:name="_Toc513029237"/>
      <w:r/>
      <w:bookmarkStart w:id="145" w:name="_Toc20823309"/>
      <w:r>
        <w:rPr>
          <w:rFonts w:hint="eastAsia" w:ascii="方正仿宋_GBK" w:hAnsi="方正仿宋_GBK" w:eastAsia="方正仿宋_GBK" w:cs="方正仿宋_GBK"/>
          <w:sz w:val="28"/>
          <w:szCs w:val="28"/>
        </w:rPr>
        <w:t xml:space="preserve">29.签订合同</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bookmarkEnd w:id="143"/>
      <w:r/>
      <w:bookmarkEnd w:id="144"/>
      <w:r/>
      <w:bookmarkEnd w:id="145"/>
      <w:r/>
      <w:bookmarkStart w:id="146" w:name="_Toc479757207"/>
      <w:r/>
      <w:bookmarkStart w:id="147" w:name="_Toc120614221"/>
      <w:r/>
      <w:bookmarkStart w:id="148" w:name="_Toc20823314"/>
      <w:r/>
      <w:bookmarkStart w:id="149" w:name="_Toc513029242"/>
      <w:r/>
      <w:bookmarkStart w:id="150" w:name="_Toc16938558"/>
      <w:r>
        <w:rPr>
          <w:rFonts w:hint="eastAsia" w:ascii="方正仿宋_GBK" w:hAnsi="方正仿宋_GBK" w:eastAsia="方正仿宋_GBK" w:cs="方正仿宋_GBK"/>
          <w:sz w:val="28"/>
          <w:szCs w:val="28"/>
        </w:rPr>
        <w:t xml:space="preserve">31.政府采购履约资金扶持政策</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rPr>
      </w:r>
      <w:r/>
    </w:p>
    <w:p>
      <w:pPr>
        <w:pStyle w:val="957"/>
        <w:spacing w:line="400" w:lineRule="exact"/>
        <w:rPr>
          <w:rFonts w:hint="eastAsia" w:ascii="宋体" w:hAnsi="宋体"/>
          <w:bCs/>
          <w:sz w:val="24"/>
        </w:rPr>
      </w:pPr>
      <w:r>
        <w:rPr>
          <w:rFonts w:hint="eastAsia" w:ascii="宋体" w:hAnsi="宋体"/>
          <w:bCs/>
          <w:sz w:val="24"/>
        </w:rPr>
      </w:r>
      <w:r/>
    </w:p>
    <w:p>
      <w:pPr>
        <w:pStyle w:val="957"/>
        <w:spacing w:line="400" w:lineRule="exact"/>
        <w:rPr>
          <w:rFonts w:hint="eastAsia" w:ascii="宋体" w:hAnsi="宋体"/>
          <w:bCs/>
          <w:sz w:val="24"/>
        </w:rPr>
      </w:pPr>
      <w:r>
        <w:rPr>
          <w:rFonts w:hint="eastAsia" w:ascii="宋体" w:hAnsi="宋体"/>
          <w:bCs/>
          <w:sz w:val="24"/>
        </w:rPr>
      </w:r>
      <w:r/>
    </w:p>
    <w:p>
      <w:pPr>
        <w:pStyle w:val="957"/>
        <w:spacing w:line="400" w:lineRule="exact"/>
        <w:rPr>
          <w:rFonts w:hint="eastAsia" w:ascii="宋体" w:hAnsi="宋体"/>
          <w:bCs/>
          <w:sz w:val="24"/>
        </w:rPr>
      </w:pPr>
      <w:r>
        <w:rPr>
          <w:rFonts w:hint="eastAsia" w:ascii="宋体" w:hAnsi="宋体"/>
          <w:bCs/>
          <w:sz w:val="24"/>
        </w:rPr>
      </w:r>
      <w:r/>
    </w:p>
    <w:p>
      <w:pPr>
        <w:pStyle w:val="957"/>
        <w:spacing w:line="400" w:lineRule="exact"/>
        <w:rPr>
          <w:rFonts w:hint="eastAsia" w:ascii="宋体" w:hAnsi="宋体"/>
          <w:bCs/>
          <w:sz w:val="24"/>
        </w:rPr>
      </w:pPr>
      <w:r>
        <w:rPr>
          <w:rFonts w:hint="eastAsia" w:ascii="宋体" w:hAnsi="宋体"/>
          <w:bCs/>
          <w:sz w:val="24"/>
        </w:rPr>
      </w:r>
      <w:r/>
    </w:p>
    <w:p>
      <w:pPr>
        <w:pStyle w:val="957"/>
        <w:spacing w:line="400" w:lineRule="exact"/>
        <w:rPr>
          <w:rFonts w:hint="eastAsia" w:ascii="宋体" w:hAnsi="宋体"/>
          <w:bCs/>
          <w:sz w:val="24"/>
        </w:rPr>
      </w:pPr>
      <w:r>
        <w:rPr>
          <w:rFonts w:hint="eastAsia" w:ascii="宋体" w:hAnsi="宋体"/>
          <w:bCs/>
          <w:sz w:val="24"/>
        </w:rPr>
      </w:r>
      <w:r/>
    </w:p>
    <w:p>
      <w:pPr>
        <w:pStyle w:val="957"/>
        <w:ind w:firstLine="0"/>
        <w:spacing w:line="400" w:lineRule="exact"/>
        <w:rPr>
          <w:rFonts w:hint="eastAsia" w:ascii="宋体" w:hAnsi="宋体"/>
          <w:bCs/>
          <w:sz w:val="24"/>
        </w:rPr>
      </w:pPr>
      <w:r>
        <w:rPr>
          <w:rFonts w:hint="eastAsia" w:ascii="宋体" w:hAnsi="宋体"/>
          <w:bCs/>
          <w:sz w:val="24"/>
        </w:rPr>
      </w:r>
      <w:r/>
    </w:p>
    <w:p>
      <w:pPr>
        <w:pStyle w:val="957"/>
        <w:ind w:firstLine="0"/>
        <w:spacing w:line="400" w:lineRule="exact"/>
        <w:rPr>
          <w:rFonts w:hint="eastAsia" w:ascii="宋体" w:hAnsi="宋体"/>
          <w:bCs/>
          <w:sz w:val="24"/>
        </w:rPr>
      </w:pPr>
      <w:r>
        <w:rPr>
          <w:rFonts w:hint="eastAsia" w:ascii="宋体" w:hAnsi="宋体"/>
          <w:bCs/>
          <w:sz w:val="24"/>
        </w:rPr>
      </w:r>
      <w:r/>
    </w:p>
    <w:p>
      <w:pPr>
        <w:pStyle w:val="943"/>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8"/>
          <w:szCs w:val="28"/>
        </w:rPr>
        <w:t xml:space="preserve">文本</w:t>
      </w:r>
      <w:bookmarkStart w:id="151" w:name="_Toc20823315"/>
      <w:r/>
      <w:bookmarkStart w:id="152" w:name="_Toc16938559"/>
      <w:r/>
      <w:bookmarkStart w:id="153" w:name="_Toc513029243"/>
      <w:r>
        <w:rPr>
          <w:rFonts w:hint="eastAsia" w:ascii="方正黑体_GBK" w:hAnsi="方正黑体_GBK" w:eastAsia="方正黑体_GBK" w:cs="方正黑体_GBK"/>
          <w:color w:val="000000"/>
          <w:sz w:val="28"/>
          <w:szCs w:val="28"/>
        </w:rPr>
      </w:r>
      <w:r/>
    </w:p>
    <w:p>
      <w:pPr>
        <w:pStyle w:val="974"/>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974"/>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943"/>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43"/>
        <w:ind w:firstLine="560"/>
        <w:spacing w:before="120" w:after="120" w:line="4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w:t>
      </w:r>
      <w:r>
        <w:rPr>
          <w:rFonts w:hint="eastAsia" w:ascii="方正仿宋_GBK" w:hAnsi="方正仿宋_GBK" w:eastAsia="方正仿宋_GBK" w:cs="方正仿宋_GBK"/>
          <w:sz w:val="28"/>
          <w:szCs w:val="28"/>
          <w:highlight w:val="none"/>
        </w:rPr>
        <w:t xml:space="preserve">交纳合同金额的10%，即人民币</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元，作为本</w:t>
      </w:r>
      <w:r>
        <w:rPr>
          <w:rFonts w:hint="eastAsia" w:ascii="方正仿宋_GBK" w:hAnsi="方正仿宋_GBK" w:eastAsia="方正仿宋_GBK" w:cs="方正仿宋_GBK"/>
          <w:sz w:val="28"/>
          <w:szCs w:val="28"/>
        </w:rPr>
        <w:t xml:space="preserve">合同的履约保证金。</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6.2.1履约保证金退还方式：</w:t>
      </w:r>
      <w:r>
        <w:rPr>
          <w:rFonts w:hint="eastAsia" w:ascii="方正仿宋_GBK" w:hAnsi="方正仿宋_GBK" w:eastAsia="方正仿宋_GBK" w:cs="方正仿宋_GBK"/>
          <w:color w:val="000000"/>
          <w:sz w:val="28"/>
          <w:szCs w:val="28"/>
        </w:rPr>
        <w:t xml:space="preserve">甲方按乙方原缴纳路径无息全额退还。</w:t>
      </w:r>
      <w:r>
        <w:rPr>
          <w:rFonts w:hint="eastAsia" w:ascii="方正仿宋_GBK" w:hAnsi="方正仿宋_GBK" w:eastAsia="方正仿宋_GBK" w:cs="方正仿宋_GBK"/>
          <w:color w:val="000000"/>
          <w:sz w:val="28"/>
          <w:szCs w:val="28"/>
        </w:rPr>
      </w:r>
      <w:r/>
    </w:p>
    <w:p>
      <w:pPr>
        <w:pStyle w:val="981"/>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6.2.2履约保证金退还时间：合同约定的乙方义务履行届满后15个工作日内。</w:t>
      </w:r>
      <w:r>
        <w:rPr>
          <w:rFonts w:ascii="方正仿宋_GBK" w:hAnsi="方正仿宋_GBK" w:eastAsia="方正仿宋_GBK" w:cs="方正仿宋_GBK"/>
          <w:color w:val="000000"/>
          <w:sz w:val="28"/>
          <w:szCs w:val="28"/>
        </w:rPr>
      </w:r>
      <w:r/>
    </w:p>
    <w:p>
      <w:pPr>
        <w:pStyle w:val="981"/>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6.2.3履约保证金退还条件：合同约定的乙方义务履行届满后。</w:t>
      </w:r>
      <w:r>
        <w:rPr>
          <w:rFonts w:hint="eastAsia" w:ascii="方正仿宋_GBK" w:hAnsi="方正仿宋_GBK" w:eastAsia="方正仿宋_GBK" w:cs="方正仿宋_GBK"/>
          <w:color w:val="000000"/>
          <w:sz w:val="28"/>
          <w:szCs w:val="28"/>
        </w:rPr>
      </w:r>
      <w:r/>
    </w:p>
    <w:p>
      <w:pPr>
        <w:pStyle w:val="981"/>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6.2.4履约保证金不予退还的情形：履约保证金可抵扣违约金，用于弥补甲方因乙方不能完成其合同义务而蒙受的损失。在合同服务期限届满后，甲方将按扣除抵扣金额后的余额支付乙方。</w:t>
      </w:r>
      <w:r>
        <w:rPr>
          <w:rFonts w:ascii="方正仿宋_GBK" w:hAnsi="方正仿宋_GBK" w:eastAsia="方正仿宋_GBK" w:cs="方正仿宋_GBK"/>
          <w:color w:val="000000"/>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943"/>
        <w:ind w:firstLine="560"/>
        <w:spacing w:line="400" w:lineRule="exact"/>
        <w:rPr>
          <w:rFonts w:hint="eastAsia" w:eastAsia="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8.1.1 付款支付时间：</w:t>
      </w:r>
      <w:r>
        <w:rPr>
          <w:rFonts w:hint="eastAsia" w:ascii="方正仿宋_GBK" w:hAnsi="方正仿宋_GBK" w:eastAsia="方正仿宋_GBK" w:cs="方正仿宋_GBK"/>
          <w:color w:val="000000"/>
          <w:sz w:val="28"/>
          <w:szCs w:val="28"/>
          <w:highlight w:val="none"/>
          <w:lang w:val="en-US" w:eastAsia="zh-CN"/>
        </w:rPr>
        <w:t xml:space="preserve">乙方每月 10 日前向甲方提交上月对账清单供账务核对，双方按自然年度统一结算。全年账目经甲方核对确认后，甲方通知乙方开具年度全额发票，甲方收到发票后 15 个工作日内，一次性支付该年度全部服务款项。</w:t>
      </w:r>
      <w:r>
        <w:rPr>
          <w:rFonts w:hint="eastAsia" w:eastAsia="方正仿宋_GBK"/>
          <w:bCs/>
          <w:color w:val="000000"/>
          <w:sz w:val="28"/>
          <w:szCs w:val="28"/>
          <w:highlight w:val="none"/>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981"/>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81"/>
        <w:jc w:val="center"/>
        <w:spacing w:before="120" w:after="120" w:line="400" w:lineRule="exact"/>
        <w:rPr>
          <w:sz w:val="28"/>
          <w:szCs w:val="28"/>
        </w:rPr>
      </w:pPr>
      <w:r>
        <w:rPr>
          <w:rFonts w:hint="eastAsia"/>
          <w:sz w:val="28"/>
          <w:szCs w:val="28"/>
        </w:rPr>
        <w:t xml:space="preserve">                                         </w:t>
      </w:r>
      <w:r>
        <w:rPr>
          <w:sz w:val="28"/>
          <w:szCs w:val="28"/>
        </w:rPr>
      </w:r>
      <w:r/>
    </w:p>
    <w:p>
      <w:pPr>
        <w:pStyle w:val="981"/>
        <w:jc w:val="right"/>
        <w:spacing w:before="120" w:after="120" w:line="400" w:lineRule="exact"/>
        <w:rPr>
          <w:sz w:val="28"/>
          <w:szCs w:val="28"/>
        </w:rPr>
      </w:pPr>
      <w:r>
        <w:rPr>
          <w:rFonts w:hint="eastAsia"/>
          <w:sz w:val="28"/>
          <w:szCs w:val="28"/>
        </w:rPr>
        <w:t xml:space="preserve"> </w:t>
      </w:r>
      <w:r>
        <w:rPr>
          <w:sz w:val="28"/>
          <w:szCs w:val="28"/>
        </w:rPr>
      </w:r>
      <w:r/>
    </w:p>
    <w:p>
      <w:pPr>
        <w:pStyle w:val="981"/>
        <w:jc w:val="center"/>
        <w:spacing w:before="120" w:after="120" w:line="400" w:lineRule="exact"/>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1"/>
      <w:r/>
      <w:bookmarkEnd w:id="152"/>
      <w:r/>
      <w:bookmarkEnd w:id="153"/>
      <w:r/>
      <w:bookmarkStart w:id="154" w:name="_Hlt16619369"/>
      <w:r/>
      <w:bookmarkEnd w:id="154"/>
      <w:r/>
      <w:bookmarkStart w:id="155" w:name="_Hlt16619350"/>
      <w:r/>
      <w:bookmarkStart w:id="156" w:name="_Toc16938590"/>
      <w:r/>
      <w:bookmarkStart w:id="157" w:name="_Toc20823346"/>
      <w:r/>
      <w:bookmarkStart w:id="158" w:name="_Toc120614244"/>
      <w:r/>
      <w:bookmarkStart w:id="159" w:name="_Toc479757211"/>
      <w:r/>
      <w:bookmarkStart w:id="160" w:name="_Toc462564139"/>
      <w:r>
        <w:rPr>
          <w:rFonts w:ascii="黑体" w:eastAsia="黑体"/>
          <w:bCs/>
          <w:sz w:val="28"/>
          <w:szCs w:val="28"/>
        </w:rPr>
        <w:br w:type="page" w:clear="all"/>
      </w:r>
      <w:r>
        <w:rPr>
          <w:rFonts w:hint="eastAsia" w:ascii="方正黑体_GBK" w:hAnsi="方正黑体_GBK" w:eastAsia="方正黑体_GBK" w:cs="方正黑体_GBK"/>
          <w:color w:val="000000"/>
          <w:sz w:val="28"/>
          <w:szCs w:val="28"/>
        </w:rPr>
        <w:t xml:space="preserve">第</w:t>
      </w:r>
      <w:bookmarkEnd w:id="155"/>
      <w:r>
        <w:rPr>
          <w:rFonts w:hint="eastAsia" w:ascii="方正黑体_GBK" w:hAnsi="方正黑体_GBK" w:eastAsia="方正黑体_GBK" w:cs="方正黑体_GBK"/>
          <w:color w:val="000000"/>
          <w:sz w:val="28"/>
          <w:szCs w:val="28"/>
        </w:rPr>
        <w:t xml:space="preserve">四章 采购需求</w:t>
      </w:r>
      <w:bookmarkEnd w:id="156"/>
      <w:r/>
      <w:bookmarkEnd w:id="157"/>
      <w:r/>
      <w:bookmarkEnd w:id="158"/>
      <w:r>
        <w:rPr>
          <w:rFonts w:hint="eastAsia" w:ascii="方正黑体_GBK" w:hAnsi="方正黑体_GBK" w:eastAsia="方正黑体_GBK" w:cs="方正黑体_GBK"/>
          <w:bCs/>
          <w:color w:val="000000"/>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bookmarkStart w:id="161" w:name="_Toc26554093"/>
      <w:r/>
      <w:bookmarkStart w:id="162" w:name="_Toc49090575"/>
      <w:r>
        <w:rPr>
          <w:rFonts w:hint="eastAsia" w:ascii="方正黑体_GBK" w:hAnsi="方正黑体_GBK" w:eastAsia="方正黑体_GBK" w:cs="方正黑体_GBK"/>
          <w:bCs/>
          <w:sz w:val="28"/>
          <w:szCs w:val="28"/>
        </w:rPr>
        <w:t xml:space="preserve">一、采购标的清单</w:t>
      </w:r>
      <w:r>
        <w:rPr>
          <w:rFonts w:hint="eastAsia" w:ascii="方正黑体_GBK" w:hAnsi="方正黑体_GBK" w:eastAsia="方正黑体_GBK" w:cs="方正黑体_GBK"/>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569"/>
        <w:gridCol w:w="2920"/>
        <w:gridCol w:w="2438"/>
      </w:tblGrid>
      <w:tr>
        <w:trPr>
          <w:cantSplit/>
          <w:trHeight w:val="701"/>
        </w:trPr>
        <w:tc>
          <w:tcPr>
            <w:tcW w:w="790"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569"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9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一</w:t>
            </w:r>
            <w:r>
              <w:rPr>
                <w:rFonts w:hint="eastAsia" w:ascii="方正仿宋_GBK" w:hAnsi="方正仿宋_GBK" w:eastAsia="方正仿宋_GBK" w:cs="方正仿宋_GBK"/>
                <w:sz w:val="28"/>
                <w:szCs w:val="28"/>
              </w:rPr>
            </w:r>
            <w:r/>
          </w:p>
        </w:tc>
        <w:tc>
          <w:tcPr>
            <w:tcW w:w="1569"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20" w:type="dxa"/>
            <w:vAlign w:val="top"/>
            <w:textDirection w:val="lrTb"/>
            <w:noWrap w:val="false"/>
          </w:tcPr>
          <w:p>
            <w:pPr>
              <w:pStyle w:val="943"/>
              <w:jc w:val="center"/>
              <w:spacing w:line="400" w:lineRule="exac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《中国妇女报》进乡村</w:t>
            </w:r>
            <w:r>
              <w:rPr>
                <w:rFonts w:hint="eastAsia" w:ascii="方正仿宋_GBK" w:hAnsi="方正仿宋_GBK" w:eastAsia="方正仿宋_GBK" w:cs="方正仿宋_GBK"/>
                <w:sz w:val="28"/>
                <w:szCs w:val="28"/>
              </w:rPr>
            </w:r>
            <w:r/>
          </w:p>
        </w:tc>
        <w:tc>
          <w:tcPr>
            <w:tcW w:w="2438" w:type="dxa"/>
            <w:vAlign w:val="top"/>
            <w:textDirection w:val="lrTb"/>
            <w:noWrap w:val="false"/>
          </w:tcPr>
          <w:p>
            <w:pPr>
              <w:pStyle w:val="943"/>
              <w:jc w:val="center"/>
              <w:spacing w:line="400" w:lineRule="exact"/>
              <w:tabs>
                <w:tab w:val="left" w:pos="2020" w:leader="none"/>
              </w:tabs>
              <w:rPr>
                <w:rFonts w:hint="eastAsia" w:eastAsia="方正仿宋_GBK"/>
                <w:color w:val="000000"/>
                <w:sz w:val="28"/>
                <w:szCs w:val="28"/>
              </w:rPr>
            </w:pPr>
            <w:r>
              <w:rPr>
                <w:rFonts w:hint="eastAsia" w:eastAsia="方正仿宋_GBK"/>
                <w:color w:val="000000"/>
                <w:sz w:val="28"/>
                <w:szCs w:val="28"/>
              </w:rPr>
              <w:t xml:space="preserve">邮政业</w:t>
            </w:r>
            <w:r>
              <w:rPr>
                <w:rFonts w:hint="eastAsia" w:eastAsia="方正仿宋_GBK"/>
                <w:color w:val="000000"/>
                <w:sz w:val="28"/>
                <w:szCs w:val="28"/>
              </w:rPr>
            </w:r>
            <w:r/>
          </w:p>
        </w:tc>
      </w:tr>
    </w:tbl>
    <w:p>
      <w:pPr>
        <w:pStyle w:val="943"/>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二、政府采购中实施本国产品标准及相关政策</w:t>
      </w:r>
      <w:r>
        <w:rPr>
          <w:rFonts w:hint="eastAsia" w:ascii="方正黑体_GBK" w:hAnsi="方正黑体_GBK" w:eastAsia="方正黑体_GBK" w:cs="方正黑体_GBK"/>
          <w:bCs/>
          <w:sz w:val="28"/>
          <w:szCs w:val="28"/>
        </w:rPr>
      </w:r>
      <w:r/>
    </w:p>
    <w:p>
      <w:pPr>
        <w:pStyle w:val="943"/>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rPr>
      </w:r>
      <w:r/>
    </w:p>
    <w:p>
      <w:pPr>
        <w:pStyle w:val="943"/>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rPr>
      </w:r>
      <w:r/>
    </w:p>
    <w:p>
      <w:pPr>
        <w:pStyle w:val="943"/>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rPr>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本服务项目不涉及货物，投标文件中无需提供《关于符合本国产品标准的声明函》。</w:t>
      </w:r>
      <w:r>
        <w:rPr>
          <w:sz w:val="21"/>
        </w:rPr>
      </w:r>
      <w:r/>
    </w:p>
    <w:p>
      <w:pPr>
        <w:pStyle w:val="981"/>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三、技术要求</w:t>
      </w:r>
      <w:r>
        <w:rPr>
          <w:rFonts w:hint="eastAsia" w:ascii="方正黑体_GBK" w:hAnsi="方正黑体_GBK" w:eastAsia="方正黑体_GBK" w:cs="方正黑体_GBK"/>
          <w:bCs/>
          <w:sz w:val="28"/>
          <w:szCs w:val="28"/>
          <w:highlight w:val="none"/>
        </w:rPr>
      </w:r>
      <w:r/>
    </w:p>
    <w:p>
      <w:pPr>
        <w:pStyle w:val="943"/>
        <w:ind w:firstLine="560"/>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color w:val="000000"/>
          <w:sz w:val="28"/>
          <w:szCs w:val="28"/>
          <w:highlight w:val="none"/>
        </w:rPr>
        <w:t xml:space="preserve">技术要求是指对采购</w:t>
      </w:r>
      <w:r>
        <w:rPr>
          <w:rFonts w:hint="eastAsia" w:ascii="方正仿宋_GBK" w:hAnsi="方正仿宋_GBK" w:eastAsia="方正仿宋_GBK" w:cs="方正仿宋_GBK"/>
          <w:bCs/>
          <w:sz w:val="28"/>
          <w:szCs w:val="28"/>
          <w:highlight w:val="none"/>
        </w:rPr>
        <w:t xml:space="preserve">标的功能和质量要求，包括性能、材料、结构、外观、安全，或者服务内容和标准等。其中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rPr>
          <w:rFonts w:hint="eastAsia" w:ascii="方正仿宋_GBK" w:hAnsi="方正仿宋_GBK" w:eastAsia="方正仿宋_GBK" w:cs="方正仿宋_GBK"/>
          <w:b/>
          <w:bCs/>
          <w:sz w:val="28"/>
          <w:szCs w:val="28"/>
          <w:highlight w:val="none"/>
        </w:rPr>
      </w:r>
      <w:r/>
    </w:p>
    <w:p>
      <w:pPr>
        <w:pStyle w:val="943"/>
        <w:ind w:firstLine="560"/>
        <w:spacing w:line="400" w:lineRule="exact"/>
        <w:rPr>
          <w:rFonts w:eastAsia="方正楷体_GBK"/>
          <w:bCs/>
          <w:color w:val="000000"/>
          <w:sz w:val="28"/>
          <w:szCs w:val="28"/>
        </w:rPr>
      </w:pPr>
      <w:r>
        <w:rPr>
          <w:rFonts w:eastAsia="方正楷体_GBK"/>
          <w:bCs/>
          <w:color w:val="000000"/>
          <w:sz w:val="28"/>
          <w:szCs w:val="28"/>
          <w:highlight w:val="none"/>
        </w:rPr>
        <w:t xml:space="preserve">（一）基础投递服</w:t>
      </w:r>
      <w:r>
        <w:rPr>
          <w:rFonts w:eastAsia="方正楷体_GBK"/>
          <w:bCs/>
          <w:color w:val="000000"/>
          <w:sz w:val="28"/>
          <w:szCs w:val="28"/>
        </w:rPr>
        <w:t xml:space="preserve">务标准</w:t>
      </w:r>
      <w:r>
        <w:rPr>
          <w:rFonts w:eastAsia="方正楷体_GBK"/>
          <w:bCs/>
          <w:color w:val="000000"/>
          <w:sz w:val="28"/>
          <w:szCs w:val="28"/>
        </w:rPr>
      </w:r>
      <w:r/>
    </w:p>
    <w:p>
      <w:pPr>
        <w:pStyle w:val="943"/>
        <w:ind w:firstLine="560"/>
        <w:spacing w:line="400" w:lineRule="exact"/>
        <w:rPr>
          <w:rFonts w:eastAsia="方正仿宋_GBK"/>
          <w:bCs/>
          <w:i/>
          <w:iCs/>
          <w:color w:val="000000"/>
          <w:sz w:val="28"/>
          <w:szCs w:val="28"/>
          <w:u w:val="single"/>
        </w:rPr>
      </w:pPr>
      <w:r>
        <w:rPr>
          <w:rFonts w:eastAsia="方正仿宋_GBK"/>
          <w:bCs/>
          <w:i/>
          <w:iCs/>
          <w:color w:val="000000"/>
          <w:sz w:val="28"/>
          <w:szCs w:val="28"/>
          <w:highlight w:val="none"/>
          <w:u w:val="single"/>
        </w:rPr>
        <w:t xml:space="preserve">1. 投</w:t>
      </w:r>
      <w:r>
        <w:rPr>
          <w:rFonts w:eastAsia="方正仿宋_GBK"/>
          <w:bCs/>
          <w:i/>
          <w:iCs/>
          <w:color w:val="000000"/>
          <w:sz w:val="28"/>
          <w:szCs w:val="28"/>
          <w:u w:val="single"/>
        </w:rPr>
        <w:t xml:space="preserve">放点位：全省10000个村/社区固定点位，1份/点位/刊</w:t>
      </w:r>
      <w:r>
        <w:rPr>
          <w:rFonts w:eastAsia="方正仿宋_GBK"/>
          <w:bCs/>
          <w:i/>
          <w:iCs/>
          <w:color w:val="000000"/>
          <w:sz w:val="28"/>
          <w:szCs w:val="28"/>
          <w:u w:val="single"/>
        </w:rPr>
      </w:r>
      <w:r/>
    </w:p>
    <w:p>
      <w:pPr>
        <w:pStyle w:val="943"/>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t xml:space="preserve">服务范围覆盖江苏省8个地市、55个区县，共计2668个街道、10000个村（社区）妇联组织（阵地），具体行政区划明细如下：</w:t>
      </w:r>
      <w:r>
        <w:rPr>
          <w:rFonts w:eastAsia="方正仿宋_GBK"/>
          <w:bCs/>
          <w:i/>
          <w:iCs/>
          <w:color w:val="000000"/>
          <w:sz w:val="28"/>
          <w:szCs w:val="28"/>
          <w:u w:val="single"/>
        </w:rPr>
      </w:r>
      <w:r/>
    </w:p>
    <w:p>
      <w:pPr>
        <w:pStyle w:val="943"/>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t xml:space="preserve">（1） 8个地市清单：南京市、宿迁市、常州市、扬州市、无锡市、泰州市、苏州市、镇江市。</w:t>
      </w:r>
      <w:r>
        <w:rPr>
          <w:rFonts w:eastAsia="方正仿宋_GBK"/>
          <w:bCs/>
          <w:i/>
          <w:iCs/>
          <w:color w:val="000000"/>
          <w:sz w:val="28"/>
          <w:szCs w:val="28"/>
          <w:u w:val="single"/>
        </w:rPr>
      </w:r>
      <w:r/>
    </w:p>
    <w:p>
      <w:pPr>
        <w:pStyle w:val="943"/>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t xml:space="preserve">（2）55个区县明细：</w:t>
      </w:r>
      <w:r>
        <w:rPr>
          <w:rFonts w:eastAsia="方正仿宋_GBK"/>
          <w:bCs/>
          <w:i/>
          <w:iCs/>
          <w:color w:val="000000"/>
          <w:sz w:val="28"/>
          <w:szCs w:val="28"/>
          <w:u w:val="single"/>
        </w:rPr>
      </w:r>
      <w:r/>
    </w:p>
    <w:p>
      <w:pPr>
        <w:pStyle w:val="943"/>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fldChar w:fldCharType="begin"/>
      </w:r>
      <w:r>
        <w:rPr>
          <w:rFonts w:eastAsia="方正仿宋_GBK"/>
          <w:bCs/>
          <w:i/>
          <w:iCs/>
          <w:color w:val="000000"/>
          <w:sz w:val="28"/>
          <w:szCs w:val="28"/>
          <w:u w:val="single"/>
        </w:rPr>
        <w:instrText xml:space="preserve"> = 1 \* GB3 \* MERGEFORMAT </w:instrText>
      </w:r>
      <w:r>
        <w:rPr>
          <w:rFonts w:eastAsia="方正仿宋_GBK"/>
          <w:bCs/>
          <w:i/>
          <w:iCs/>
          <w:color w:val="000000"/>
          <w:sz w:val="28"/>
          <w:szCs w:val="28"/>
          <w:u w:val="single"/>
        </w:rPr>
        <w:fldChar w:fldCharType="separate"/>
      </w:r>
      <w:r>
        <w:rPr>
          <w:rFonts w:eastAsia="方正仿宋_GBK"/>
          <w:bCs/>
          <w:i/>
          <w:iCs/>
          <w:color w:val="000000"/>
          <w:sz w:val="28"/>
          <w:szCs w:val="28"/>
          <w:u w:val="single"/>
        </w:rPr>
        <w:t xml:space="preserve">①</w:t>
      </w:r>
      <w:r>
        <w:rPr>
          <w:rFonts w:eastAsia="方正仿宋_GBK"/>
          <w:bCs/>
          <w:i/>
          <w:iCs/>
          <w:color w:val="000000"/>
          <w:sz w:val="28"/>
          <w:szCs w:val="28"/>
          <w:u w:val="single"/>
        </w:rPr>
        <w:fldChar w:fldCharType="end"/>
      </w:r>
      <w:r>
        <w:rPr>
          <w:rFonts w:eastAsia="方正仿宋_GBK"/>
          <w:bCs/>
          <w:i/>
          <w:iCs/>
          <w:color w:val="000000"/>
          <w:sz w:val="28"/>
          <w:szCs w:val="28"/>
          <w:u w:val="single"/>
        </w:rPr>
        <w:t xml:space="preserve">南京市：建邺区、六合区、栖霞区、江宁区、浦口区、雨花台区、鼓楼区、秦淮区、玄武区、溧水区、高淳区、江北新区</w:t>
      </w:r>
      <w:r>
        <w:rPr>
          <w:rFonts w:eastAsia="方正仿宋_GBK"/>
          <w:bCs/>
          <w:i/>
          <w:iCs/>
          <w:color w:val="000000"/>
          <w:sz w:val="28"/>
          <w:szCs w:val="28"/>
          <w:u w:val="single"/>
        </w:rPr>
      </w:r>
      <w:r/>
    </w:p>
    <w:p>
      <w:pPr>
        <w:pStyle w:val="943"/>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fldChar w:fldCharType="begin"/>
      </w:r>
      <w:r>
        <w:rPr>
          <w:rFonts w:eastAsia="方正仿宋_GBK"/>
          <w:bCs/>
          <w:i/>
          <w:iCs/>
          <w:color w:val="000000"/>
          <w:sz w:val="28"/>
          <w:szCs w:val="28"/>
          <w:u w:val="single"/>
        </w:rPr>
        <w:instrText xml:space="preserve"> = 2 \* GB3 \* MERGEFORMAT </w:instrText>
      </w:r>
      <w:r>
        <w:rPr>
          <w:rFonts w:eastAsia="方正仿宋_GBK"/>
          <w:bCs/>
          <w:i/>
          <w:iCs/>
          <w:color w:val="000000"/>
          <w:sz w:val="28"/>
          <w:szCs w:val="28"/>
          <w:u w:val="single"/>
        </w:rPr>
        <w:fldChar w:fldCharType="separate"/>
      </w:r>
      <w:r>
        <w:rPr>
          <w:rFonts w:eastAsia="方正仿宋_GBK"/>
          <w:bCs/>
          <w:i/>
          <w:iCs/>
          <w:color w:val="000000"/>
          <w:sz w:val="28"/>
          <w:szCs w:val="28"/>
          <w:u w:val="single"/>
        </w:rPr>
        <w:t xml:space="preserve">②</w:t>
      </w:r>
      <w:r>
        <w:rPr>
          <w:rFonts w:eastAsia="方正仿宋_GBK"/>
          <w:bCs/>
          <w:i/>
          <w:iCs/>
          <w:color w:val="000000"/>
          <w:sz w:val="28"/>
          <w:szCs w:val="28"/>
          <w:u w:val="single"/>
        </w:rPr>
        <w:fldChar w:fldCharType="end"/>
      </w:r>
      <w:r>
        <w:rPr>
          <w:rFonts w:eastAsia="方正仿宋_GBK"/>
          <w:bCs/>
          <w:i/>
          <w:iCs/>
          <w:color w:val="000000"/>
          <w:sz w:val="28"/>
          <w:szCs w:val="28"/>
          <w:u w:val="single"/>
        </w:rPr>
        <w:t xml:space="preserve">宿迁市：沭阳县、泗洪县、泗阳县、宿城区、宿豫区</w:t>
      </w:r>
      <w:r>
        <w:rPr>
          <w:rFonts w:eastAsia="方正仿宋_GBK"/>
          <w:bCs/>
          <w:i/>
          <w:iCs/>
          <w:color w:val="000000"/>
          <w:sz w:val="28"/>
          <w:szCs w:val="28"/>
          <w:u w:val="single"/>
        </w:rPr>
      </w:r>
      <w:r/>
    </w:p>
    <w:p>
      <w:pPr>
        <w:pStyle w:val="943"/>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fldChar w:fldCharType="begin"/>
      </w:r>
      <w:r>
        <w:rPr>
          <w:rFonts w:eastAsia="方正仿宋_GBK"/>
          <w:bCs/>
          <w:i/>
          <w:iCs/>
          <w:color w:val="000000"/>
          <w:sz w:val="28"/>
          <w:szCs w:val="28"/>
          <w:u w:val="single"/>
        </w:rPr>
        <w:instrText xml:space="preserve"> = 3 \* GB3 \* MERGEFORMAT </w:instrText>
      </w:r>
      <w:r>
        <w:rPr>
          <w:rFonts w:eastAsia="方正仿宋_GBK"/>
          <w:bCs/>
          <w:i/>
          <w:iCs/>
          <w:color w:val="000000"/>
          <w:sz w:val="28"/>
          <w:szCs w:val="28"/>
          <w:u w:val="single"/>
        </w:rPr>
        <w:fldChar w:fldCharType="separate"/>
      </w:r>
      <w:r>
        <w:rPr>
          <w:rFonts w:eastAsia="方正仿宋_GBK"/>
          <w:bCs/>
          <w:i/>
          <w:iCs/>
          <w:color w:val="000000"/>
          <w:sz w:val="28"/>
          <w:szCs w:val="28"/>
          <w:u w:val="single"/>
        </w:rPr>
        <w:t xml:space="preserve">③</w:t>
      </w:r>
      <w:r>
        <w:rPr>
          <w:rFonts w:eastAsia="方正仿宋_GBK"/>
          <w:bCs/>
          <w:i/>
          <w:iCs/>
          <w:color w:val="000000"/>
          <w:sz w:val="28"/>
          <w:szCs w:val="28"/>
          <w:u w:val="single"/>
        </w:rPr>
        <w:fldChar w:fldCharType="end"/>
      </w:r>
      <w:r>
        <w:rPr>
          <w:rFonts w:eastAsia="方正仿宋_GBK"/>
          <w:bCs/>
          <w:i/>
          <w:iCs/>
          <w:color w:val="000000"/>
          <w:sz w:val="28"/>
          <w:szCs w:val="28"/>
          <w:u w:val="single"/>
        </w:rPr>
        <w:t xml:space="preserve">常州市：武进区、新北区、天宁区、钟楼区、溧阳市、金坛区</w:t>
      </w:r>
      <w:r>
        <w:rPr>
          <w:rFonts w:eastAsia="方正仿宋_GBK"/>
          <w:bCs/>
          <w:i/>
          <w:iCs/>
          <w:color w:val="000000"/>
          <w:sz w:val="28"/>
          <w:szCs w:val="28"/>
          <w:u w:val="single"/>
        </w:rPr>
      </w:r>
      <w:r/>
    </w:p>
    <w:p>
      <w:pPr>
        <w:pStyle w:val="943"/>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fldChar w:fldCharType="begin"/>
      </w:r>
      <w:r>
        <w:rPr>
          <w:rFonts w:eastAsia="方正仿宋_GBK"/>
          <w:bCs/>
          <w:i/>
          <w:iCs/>
          <w:color w:val="000000"/>
          <w:sz w:val="28"/>
          <w:szCs w:val="28"/>
          <w:u w:val="single"/>
        </w:rPr>
        <w:instrText xml:space="preserve"> = 4 \* GB3 \* MERGEFORMAT </w:instrText>
      </w:r>
      <w:r>
        <w:rPr>
          <w:rFonts w:eastAsia="方正仿宋_GBK"/>
          <w:bCs/>
          <w:i/>
          <w:iCs/>
          <w:color w:val="000000"/>
          <w:sz w:val="28"/>
          <w:szCs w:val="28"/>
          <w:u w:val="single"/>
        </w:rPr>
        <w:fldChar w:fldCharType="separate"/>
      </w:r>
      <w:r>
        <w:rPr>
          <w:rFonts w:eastAsia="方正仿宋_GBK"/>
          <w:bCs/>
          <w:i/>
          <w:iCs/>
          <w:color w:val="000000"/>
          <w:sz w:val="28"/>
          <w:szCs w:val="28"/>
          <w:u w:val="single"/>
        </w:rPr>
        <w:t xml:space="preserve">④</w:t>
      </w:r>
      <w:r>
        <w:rPr>
          <w:rFonts w:eastAsia="方正仿宋_GBK"/>
          <w:bCs/>
          <w:i/>
          <w:iCs/>
          <w:color w:val="000000"/>
          <w:sz w:val="28"/>
          <w:szCs w:val="28"/>
          <w:u w:val="single"/>
        </w:rPr>
        <w:fldChar w:fldCharType="end"/>
      </w:r>
      <w:r>
        <w:rPr>
          <w:rFonts w:eastAsia="方正仿宋_GBK"/>
          <w:bCs/>
          <w:i/>
          <w:iCs/>
          <w:color w:val="000000"/>
          <w:sz w:val="28"/>
          <w:szCs w:val="28"/>
          <w:u w:val="single"/>
        </w:rPr>
        <w:t xml:space="preserve">扬州市：仪征市、宝应县、广陵区、江都区、邗江区、高邮市</w:t>
      </w:r>
      <w:r>
        <w:rPr>
          <w:rFonts w:eastAsia="方正仿宋_GBK"/>
          <w:bCs/>
          <w:i/>
          <w:iCs/>
          <w:color w:val="000000"/>
          <w:sz w:val="28"/>
          <w:szCs w:val="28"/>
          <w:u w:val="single"/>
        </w:rPr>
      </w:r>
      <w:r/>
    </w:p>
    <w:p>
      <w:pPr>
        <w:pStyle w:val="943"/>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fldChar w:fldCharType="begin"/>
      </w:r>
      <w:r>
        <w:rPr>
          <w:rFonts w:eastAsia="方正仿宋_GBK"/>
          <w:bCs/>
          <w:i/>
          <w:iCs/>
          <w:color w:val="000000"/>
          <w:sz w:val="28"/>
          <w:szCs w:val="28"/>
          <w:u w:val="single"/>
        </w:rPr>
        <w:instrText xml:space="preserve"> = 5 \* GB3 \* MERGEFORMAT </w:instrText>
      </w:r>
      <w:r>
        <w:rPr>
          <w:rFonts w:eastAsia="方正仿宋_GBK"/>
          <w:bCs/>
          <w:i/>
          <w:iCs/>
          <w:color w:val="000000"/>
          <w:sz w:val="28"/>
          <w:szCs w:val="28"/>
          <w:u w:val="single"/>
        </w:rPr>
        <w:fldChar w:fldCharType="separate"/>
      </w:r>
      <w:r>
        <w:rPr>
          <w:rFonts w:eastAsia="方正仿宋_GBK"/>
          <w:bCs/>
          <w:i/>
          <w:iCs/>
          <w:color w:val="000000"/>
          <w:sz w:val="28"/>
          <w:szCs w:val="28"/>
          <w:u w:val="single"/>
        </w:rPr>
        <w:t xml:space="preserve">⑤</w:t>
      </w:r>
      <w:r>
        <w:rPr>
          <w:rFonts w:eastAsia="方正仿宋_GBK"/>
          <w:bCs/>
          <w:i/>
          <w:iCs/>
          <w:color w:val="000000"/>
          <w:sz w:val="28"/>
          <w:szCs w:val="28"/>
          <w:u w:val="single"/>
        </w:rPr>
        <w:fldChar w:fldCharType="end"/>
      </w:r>
      <w:r>
        <w:rPr>
          <w:rFonts w:eastAsia="方正仿宋_GBK"/>
          <w:bCs/>
          <w:i/>
          <w:iCs/>
          <w:color w:val="000000"/>
          <w:sz w:val="28"/>
          <w:szCs w:val="28"/>
          <w:u w:val="single"/>
        </w:rPr>
        <w:t xml:space="preserve">无锡市：宜兴市、惠山区、新吴区、梁溪区、江阴市、滨湖区、锡山区</w:t>
      </w:r>
      <w:r>
        <w:rPr>
          <w:rFonts w:eastAsia="方正仿宋_GBK"/>
          <w:bCs/>
          <w:i/>
          <w:iCs/>
          <w:color w:val="000000"/>
          <w:sz w:val="28"/>
          <w:szCs w:val="28"/>
          <w:u w:val="single"/>
        </w:rPr>
      </w:r>
      <w:r/>
    </w:p>
    <w:p>
      <w:pPr>
        <w:pStyle w:val="943"/>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fldChar w:fldCharType="begin"/>
      </w:r>
      <w:r>
        <w:rPr>
          <w:rFonts w:eastAsia="方正仿宋_GBK"/>
          <w:bCs/>
          <w:i/>
          <w:iCs/>
          <w:color w:val="000000"/>
          <w:sz w:val="28"/>
          <w:szCs w:val="28"/>
          <w:u w:val="single"/>
        </w:rPr>
        <w:instrText xml:space="preserve"> = 6 \* GB3 \* MERGEFORMAT </w:instrText>
      </w:r>
      <w:r>
        <w:rPr>
          <w:rFonts w:eastAsia="方正仿宋_GBK"/>
          <w:bCs/>
          <w:i/>
          <w:iCs/>
          <w:color w:val="000000"/>
          <w:sz w:val="28"/>
          <w:szCs w:val="28"/>
          <w:u w:val="single"/>
        </w:rPr>
        <w:fldChar w:fldCharType="separate"/>
      </w:r>
      <w:r>
        <w:rPr>
          <w:rFonts w:eastAsia="方正仿宋_GBK"/>
          <w:bCs/>
          <w:i/>
          <w:iCs/>
          <w:color w:val="000000"/>
          <w:sz w:val="28"/>
          <w:szCs w:val="28"/>
          <w:u w:val="single"/>
        </w:rPr>
        <w:t xml:space="preserve">⑥</w:t>
      </w:r>
      <w:r>
        <w:rPr>
          <w:rFonts w:eastAsia="方正仿宋_GBK"/>
          <w:bCs/>
          <w:i/>
          <w:iCs/>
          <w:color w:val="000000"/>
          <w:sz w:val="28"/>
          <w:szCs w:val="28"/>
          <w:u w:val="single"/>
        </w:rPr>
        <w:fldChar w:fldCharType="end"/>
      </w:r>
      <w:r>
        <w:rPr>
          <w:rFonts w:eastAsia="方正仿宋_GBK"/>
          <w:bCs/>
          <w:i/>
          <w:iCs/>
          <w:color w:val="000000"/>
          <w:sz w:val="28"/>
          <w:szCs w:val="28"/>
          <w:u w:val="single"/>
        </w:rPr>
        <w:t xml:space="preserve">泰州市：兴化市、姜堰区、泰兴市、海陵区、靖江市、高港区</w:t>
      </w:r>
      <w:r>
        <w:rPr>
          <w:rFonts w:eastAsia="方正仿宋_GBK"/>
          <w:bCs/>
          <w:i/>
          <w:iCs/>
          <w:color w:val="000000"/>
          <w:sz w:val="28"/>
          <w:szCs w:val="28"/>
          <w:u w:val="single"/>
        </w:rPr>
      </w:r>
      <w:r/>
    </w:p>
    <w:p>
      <w:pPr>
        <w:pStyle w:val="943"/>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fldChar w:fldCharType="begin"/>
      </w:r>
      <w:r>
        <w:rPr>
          <w:rFonts w:eastAsia="方正仿宋_GBK"/>
          <w:bCs/>
          <w:i/>
          <w:iCs/>
          <w:color w:val="000000"/>
          <w:sz w:val="28"/>
          <w:szCs w:val="28"/>
          <w:u w:val="single"/>
        </w:rPr>
        <w:instrText xml:space="preserve"> = 7 \* GB3 \* MERGEFORMAT </w:instrText>
      </w:r>
      <w:r>
        <w:rPr>
          <w:rFonts w:eastAsia="方正仿宋_GBK"/>
          <w:bCs/>
          <w:i/>
          <w:iCs/>
          <w:color w:val="000000"/>
          <w:sz w:val="28"/>
          <w:szCs w:val="28"/>
          <w:u w:val="single"/>
        </w:rPr>
        <w:fldChar w:fldCharType="separate"/>
      </w:r>
      <w:r>
        <w:rPr>
          <w:rFonts w:eastAsia="方正仿宋_GBK"/>
          <w:bCs/>
          <w:i/>
          <w:iCs/>
          <w:color w:val="000000"/>
          <w:sz w:val="28"/>
          <w:szCs w:val="28"/>
          <w:u w:val="single"/>
        </w:rPr>
        <w:t xml:space="preserve">⑦</w:t>
      </w:r>
      <w:r>
        <w:rPr>
          <w:rFonts w:eastAsia="方正仿宋_GBK"/>
          <w:bCs/>
          <w:i/>
          <w:iCs/>
          <w:color w:val="000000"/>
          <w:sz w:val="28"/>
          <w:szCs w:val="28"/>
          <w:u w:val="single"/>
        </w:rPr>
        <w:fldChar w:fldCharType="end"/>
      </w:r>
      <w:r>
        <w:rPr>
          <w:rFonts w:eastAsia="方正仿宋_GBK"/>
          <w:bCs/>
          <w:i/>
          <w:iCs/>
          <w:color w:val="000000"/>
          <w:sz w:val="28"/>
          <w:szCs w:val="28"/>
          <w:u w:val="single"/>
        </w:rPr>
        <w:t xml:space="preserve">苏州市：吴中区、吴江区、太仓市、姑苏区、常熟市、张家港市、昆山市、相城区、虎丘区</w:t>
      </w:r>
      <w:r>
        <w:rPr>
          <w:rFonts w:eastAsia="方正仿宋_GBK"/>
          <w:bCs/>
          <w:i/>
          <w:iCs/>
          <w:color w:val="000000"/>
          <w:sz w:val="28"/>
          <w:szCs w:val="28"/>
          <w:u w:val="single"/>
        </w:rPr>
      </w:r>
      <w:r/>
    </w:p>
    <w:p>
      <w:pPr>
        <w:pStyle w:val="943"/>
        <w:ind w:firstLine="560"/>
        <w:spacing w:line="400" w:lineRule="exact"/>
        <w:rPr>
          <w:rFonts w:eastAsia="方正仿宋_GBK"/>
          <w:bCs/>
          <w:i/>
          <w:iCs/>
          <w:color w:val="000000"/>
          <w:sz w:val="28"/>
          <w:szCs w:val="28"/>
          <w:u w:val="single"/>
        </w:rPr>
      </w:pPr>
      <w:r>
        <w:rPr>
          <w:rFonts w:eastAsia="方正仿宋_GBK"/>
          <w:bCs/>
          <w:i/>
          <w:iCs/>
          <w:color w:val="000000"/>
          <w:sz w:val="28"/>
          <w:szCs w:val="28"/>
          <w:u w:val="single"/>
        </w:rPr>
        <w:fldChar w:fldCharType="begin"/>
      </w:r>
      <w:r>
        <w:rPr>
          <w:rFonts w:eastAsia="方正仿宋_GBK"/>
          <w:bCs/>
          <w:i/>
          <w:iCs/>
          <w:color w:val="000000"/>
          <w:sz w:val="28"/>
          <w:szCs w:val="28"/>
          <w:u w:val="single"/>
        </w:rPr>
        <w:instrText xml:space="preserve"> = 8 \* GB3 \* MERGEFORMAT </w:instrText>
      </w:r>
      <w:r>
        <w:rPr>
          <w:rFonts w:eastAsia="方正仿宋_GBK"/>
          <w:bCs/>
          <w:i/>
          <w:iCs/>
          <w:color w:val="000000"/>
          <w:sz w:val="28"/>
          <w:szCs w:val="28"/>
          <w:u w:val="single"/>
        </w:rPr>
        <w:fldChar w:fldCharType="separate"/>
      </w:r>
      <w:r>
        <w:rPr>
          <w:rFonts w:eastAsia="方正仿宋_GBK"/>
          <w:bCs/>
          <w:i/>
          <w:iCs/>
          <w:color w:val="000000"/>
          <w:sz w:val="28"/>
          <w:szCs w:val="28"/>
          <w:u w:val="single"/>
        </w:rPr>
        <w:t xml:space="preserve">⑧</w:t>
      </w:r>
      <w:r>
        <w:rPr>
          <w:rFonts w:eastAsia="方正仿宋_GBK"/>
          <w:bCs/>
          <w:i/>
          <w:iCs/>
          <w:color w:val="000000"/>
          <w:sz w:val="28"/>
          <w:szCs w:val="28"/>
          <w:u w:val="single"/>
        </w:rPr>
        <w:fldChar w:fldCharType="end"/>
      </w:r>
      <w:r>
        <w:rPr>
          <w:rFonts w:eastAsia="方正仿宋_GBK"/>
          <w:bCs/>
          <w:i/>
          <w:iCs/>
          <w:color w:val="000000"/>
          <w:sz w:val="28"/>
          <w:szCs w:val="28"/>
          <w:u w:val="single"/>
        </w:rPr>
        <w:t xml:space="preserve">镇江市：丹阳市、句容市、扬中市、润州区</w:t>
      </w:r>
      <w:r>
        <w:rPr>
          <w:rFonts w:eastAsia="方正仿宋_GBK"/>
          <w:bCs/>
          <w:i/>
          <w:iCs/>
          <w:color w:val="000000"/>
          <w:sz w:val="28"/>
          <w:szCs w:val="28"/>
          <w:u w:val="single"/>
        </w:rPr>
      </w:r>
      <w:r/>
    </w:p>
    <w:p>
      <w:pPr>
        <w:pStyle w:val="943"/>
        <w:ind w:firstLine="560"/>
        <w:spacing w:line="400" w:lineRule="exact"/>
        <w:rPr>
          <w:rFonts w:eastAsia="方正仿宋_GBK"/>
          <w:bCs/>
          <w:i/>
          <w:iCs/>
          <w:color w:val="000000"/>
          <w:sz w:val="28"/>
          <w:szCs w:val="28"/>
          <w:highlight w:val="none"/>
          <w:u w:val="single"/>
        </w:rPr>
      </w:pPr>
      <w:r>
        <w:rPr>
          <w:rFonts w:eastAsia="方正仿宋_GBK"/>
          <w:bCs/>
          <w:i/>
          <w:iCs/>
          <w:color w:val="000000"/>
          <w:sz w:val="28"/>
          <w:szCs w:val="28"/>
          <w:highlight w:val="none"/>
          <w:u w:val="single"/>
        </w:rPr>
        <w:t xml:space="preserve">2. 投递频次：周一至周日每日常态化投递，全年全周无间断，严格按照报纸出版周期同步投递，无漏投、缺投、断投情况。</w:t>
      </w:r>
      <w:r>
        <w:rPr>
          <w:rFonts w:eastAsia="方正仿宋_GBK"/>
          <w:bCs/>
          <w:i/>
          <w:iCs/>
          <w:color w:val="000000"/>
          <w:sz w:val="28"/>
          <w:szCs w:val="28"/>
          <w:highlight w:val="none"/>
          <w:u w:val="single"/>
        </w:rPr>
      </w:r>
      <w:r/>
    </w:p>
    <w:p>
      <w:pPr>
        <w:pStyle w:val="943"/>
        <w:ind w:firstLine="560"/>
        <w:spacing w:line="400" w:lineRule="exact"/>
        <w:rPr>
          <w:rFonts w:eastAsia="方正仿宋_GBK"/>
          <w:bCs/>
          <w:i/>
          <w:iCs/>
          <w:color w:val="000000"/>
          <w:sz w:val="28"/>
          <w:szCs w:val="28"/>
          <w:u w:val="single"/>
        </w:rPr>
      </w:pPr>
      <w:r>
        <w:rPr>
          <w:rFonts w:eastAsia="方正仿宋_GBK"/>
          <w:bCs/>
          <w:i/>
          <w:iCs/>
          <w:color w:val="000000"/>
          <w:sz w:val="28"/>
          <w:szCs w:val="28"/>
          <w:highlight w:val="none"/>
          <w:u w:val="single"/>
        </w:rPr>
        <w:t xml:space="preserve">3.投递精度：严格按照采购人提供的完整地市、区县、村（社区）名址清单精准</w:t>
      </w:r>
      <w:r>
        <w:rPr>
          <w:rFonts w:eastAsia="方正仿宋_GBK"/>
          <w:bCs/>
          <w:i/>
          <w:iCs/>
          <w:color w:val="000000"/>
          <w:sz w:val="28"/>
          <w:szCs w:val="28"/>
          <w:u w:val="single"/>
        </w:rPr>
        <w:t xml:space="preserve">投递，一户一址、精准对应，确保10000个服务点位全覆盖、无遗漏、无错投。</w:t>
      </w:r>
      <w:r>
        <w:rPr>
          <w:rFonts w:eastAsia="方正仿宋_GBK"/>
          <w:bCs/>
          <w:i/>
          <w:iCs/>
          <w:color w:val="000000"/>
          <w:sz w:val="28"/>
          <w:szCs w:val="28"/>
          <w:u w:val="single"/>
        </w:rPr>
      </w:r>
      <w:r/>
    </w:p>
    <w:p>
      <w:pPr>
        <w:pStyle w:val="943"/>
        <w:ind w:firstLine="560"/>
        <w:spacing w:line="400" w:lineRule="exact"/>
        <w:rPr>
          <w:rFonts w:eastAsia="方正仿宋_GBK"/>
          <w:bCs/>
          <w:color w:val="000000"/>
          <w:sz w:val="28"/>
          <w:szCs w:val="28"/>
        </w:rPr>
      </w:pPr>
      <w:r>
        <w:rPr>
          <w:rFonts w:eastAsia="方正仿宋_GBK"/>
          <w:bCs/>
          <w:color w:val="000000"/>
          <w:sz w:val="28"/>
          <w:szCs w:val="28"/>
        </w:rPr>
        <w:t xml:space="preserve">▲4. 投递时效：当日出版报纸当日及时妥投，保障基层妇联阵地每日按时接收最新报纸，不延迟、不积压，漏投、错投、破损24小时内补投到位。</w:t>
      </w:r>
      <w:r>
        <w:rPr>
          <w:rFonts w:hint="eastAsia" w:eastAsia="方正仿宋_GBK"/>
          <w:bCs/>
          <w:color w:val="000000"/>
          <w:sz w:val="28"/>
          <w:szCs w:val="28"/>
        </w:rPr>
        <w:t xml:space="preserve">（提供承诺书，并加盖公章。）</w:t>
      </w:r>
      <w:r>
        <w:rPr>
          <w:rFonts w:eastAsia="方正仿宋_GBK"/>
          <w:bCs/>
          <w:color w:val="000000"/>
          <w:sz w:val="28"/>
          <w:szCs w:val="28"/>
        </w:rPr>
      </w:r>
      <w:r/>
    </w:p>
    <w:p>
      <w:pPr>
        <w:pStyle w:val="943"/>
        <w:ind w:firstLine="560"/>
        <w:spacing w:line="400" w:lineRule="exact"/>
        <w:rPr>
          <w:rFonts w:hint="eastAsia" w:eastAsia="方正仿宋_GBK"/>
          <w:bCs/>
          <w:sz w:val="28"/>
          <w:szCs w:val="28"/>
        </w:rPr>
      </w:pPr>
      <w:r>
        <w:rPr>
          <w:rFonts w:hint="eastAsia" w:eastAsia="方正仿宋_GBK"/>
          <w:bCs/>
          <w:sz w:val="28"/>
          <w:szCs w:val="28"/>
        </w:rPr>
        <w:t xml:space="preserve">5. 投递员标准化服务规范：投递员须经岗前培训合格后持证上岗，统一着装、佩戴工牌，投递过程中须使用标准化服务用语；针对村（社区）妇联阵地，投递员须主动向接收人表明身份及投递事由，接收人不在场时须联系村（社区）指定代收人并做好交接记录，严禁随意放置报刊后离开，确保每一次投递行为均可追溯至具体执行人。</w:t>
      </w:r>
      <w:r>
        <w:rPr>
          <w:rFonts w:hint="eastAsia" w:eastAsia="方正仿宋_GBK"/>
          <w:bCs/>
          <w:sz w:val="28"/>
          <w:szCs w:val="28"/>
        </w:rPr>
      </w:r>
      <w:r/>
    </w:p>
    <w:p>
      <w:pPr>
        <w:pStyle w:val="943"/>
        <w:ind w:firstLine="560"/>
        <w:spacing w:line="400" w:lineRule="exact"/>
        <w:rPr>
          <w:rFonts w:hint="eastAsia" w:eastAsia="方正仿宋_GBK"/>
          <w:bCs/>
          <w:sz w:val="28"/>
          <w:szCs w:val="28"/>
        </w:rPr>
      </w:pPr>
      <w:r>
        <w:rPr>
          <w:rFonts w:hint="eastAsia" w:eastAsia="方正仿宋_GBK"/>
          <w:bCs/>
          <w:sz w:val="28"/>
          <w:szCs w:val="28"/>
        </w:rPr>
        <w:t xml:space="preserve">6. 投递员在投递过程中发现点位关闭、搬迁、无人接收、地址不明等异常情况时，须于发现后2小时内上报项目调度中心，调度中心于4小时内完成核实并将核实结果同步通报采购方对接人，同时启动点位信息校准流程，确保异常不演变为连续漏投。</w:t>
      </w:r>
      <w:r>
        <w:rPr>
          <w:rFonts w:hint="eastAsia" w:eastAsia="方正仿宋_GBK"/>
          <w:bCs/>
          <w:sz w:val="28"/>
          <w:szCs w:val="28"/>
        </w:rPr>
      </w:r>
      <w:r/>
    </w:p>
    <w:p>
      <w:pPr>
        <w:pStyle w:val="943"/>
        <w:ind w:firstLine="560"/>
        <w:spacing w:line="400" w:lineRule="exact"/>
        <w:rPr>
          <w:rFonts w:hint="eastAsia" w:eastAsia="方正仿宋_GBK"/>
          <w:bCs/>
          <w:sz w:val="28"/>
          <w:szCs w:val="28"/>
        </w:rPr>
      </w:pPr>
      <w:r>
        <w:rPr>
          <w:rFonts w:hint="eastAsia" w:eastAsia="方正仿宋_GBK"/>
          <w:bCs/>
          <w:sz w:val="28"/>
          <w:szCs w:val="28"/>
        </w:rPr>
        <w:t xml:space="preserve">7.项目正式启动后及每季度末，服务商须主动与采购方对接，对全省10000个点位的接收人姓名、联系方式、最佳投递时段、代收点信息等进行一次全面校核确认；点位信息变更后，采购方书面通知送达后3个工作日内完成系统数据更新及线路调整方案确认，同步告知涉及变更的投递片区责任人及关联调度人员，确保人、单、线、点四者信息实时一致，杜绝因信息滞后导致的投递失误。</w:t>
      </w:r>
      <w:r>
        <w:rPr>
          <w:rFonts w:hint="eastAsia" w:eastAsia="方正仿宋_GBK"/>
          <w:bCs/>
          <w:sz w:val="28"/>
          <w:szCs w:val="28"/>
        </w:rPr>
      </w:r>
      <w:r/>
    </w:p>
    <w:p>
      <w:pPr>
        <w:pStyle w:val="943"/>
        <w:ind w:firstLine="560"/>
        <w:spacing w:line="400" w:lineRule="exact"/>
        <w:rPr>
          <w:rFonts w:hint="eastAsia" w:eastAsia="方正楷体_GBK"/>
          <w:bCs/>
          <w:color w:val="000000"/>
          <w:sz w:val="28"/>
          <w:szCs w:val="28"/>
        </w:rPr>
      </w:pPr>
      <w:r>
        <w:rPr>
          <w:rFonts w:hint="eastAsia" w:eastAsia="方正楷体_GBK"/>
          <w:bCs/>
          <w:color w:val="000000"/>
          <w:sz w:val="28"/>
          <w:szCs w:val="28"/>
        </w:rPr>
        <w:t xml:space="preserve">（二）台账管理标准</w:t>
      </w:r>
      <w:r>
        <w:rPr>
          <w:rFonts w:hint="eastAsia" w:eastAsia="方正楷体_GBK"/>
          <w:bCs/>
          <w:color w:val="000000"/>
          <w:sz w:val="28"/>
          <w:szCs w:val="28"/>
        </w:rPr>
      </w:r>
      <w:r/>
    </w:p>
    <w:p>
      <w:pPr>
        <w:pStyle w:val="943"/>
        <w:ind w:firstLine="420"/>
        <w:spacing w:line="400" w:lineRule="exact"/>
        <w:rPr>
          <w:rFonts w:eastAsia="方正仿宋_GBK"/>
          <w:bCs/>
          <w:color w:val="000000"/>
          <w:sz w:val="28"/>
          <w:szCs w:val="28"/>
        </w:rPr>
      </w:pPr>
      <w:r>
        <w:rPr>
          <w:rFonts w:hint="eastAsia" w:ascii="仿宋" w:hAnsi="仿宋" w:eastAsia="仿宋" w:cs="仿宋"/>
          <w:color w:val="000000"/>
        </w:rPr>
        <w:t xml:space="preserve">▲</w:t>
      </w:r>
      <w:r>
        <w:rPr>
          <w:rFonts w:eastAsia="方正仿宋_GBK"/>
          <w:bCs/>
          <w:color w:val="000000"/>
          <w:sz w:val="28"/>
          <w:szCs w:val="28"/>
        </w:rPr>
        <w:t xml:space="preserve">1. 每季度提交一次：点位纸质签收表、电子投递明细、异常漏投整改台账、点位增减变更清单。</w:t>
      </w:r>
      <w:r>
        <w:rPr>
          <w:rFonts w:hint="eastAsia" w:ascii="方正仿宋_GBK" w:hAnsi="方正仿宋_GBK" w:eastAsia="方正仿宋_GBK" w:cs="方正仿宋_GBK"/>
          <w:bCs/>
          <w:color w:val="000000"/>
          <w:sz w:val="28"/>
          <w:szCs w:val="28"/>
        </w:rPr>
        <w:t xml:space="preserve">（提供承诺书，并加盖公章。）</w:t>
      </w:r>
      <w:r>
        <w:rPr>
          <w:rFonts w:eastAsia="方正仿宋_GBK"/>
          <w:bCs/>
          <w:color w:val="000000"/>
          <w:sz w:val="28"/>
          <w:szCs w:val="28"/>
        </w:rPr>
      </w:r>
      <w:r/>
    </w:p>
    <w:p>
      <w:pPr>
        <w:pStyle w:val="943"/>
        <w:ind w:firstLine="560"/>
        <w:spacing w:line="400" w:lineRule="exact"/>
        <w:rPr>
          <w:rFonts w:eastAsia="方正仿宋_GBK"/>
          <w:bCs/>
          <w:color w:val="000000"/>
          <w:sz w:val="28"/>
          <w:szCs w:val="28"/>
        </w:rPr>
      </w:pPr>
      <w:r>
        <w:rPr>
          <w:rFonts w:eastAsia="方正仿宋_GBK"/>
          <w:bCs/>
          <w:color w:val="000000"/>
          <w:sz w:val="28"/>
          <w:szCs w:val="28"/>
        </w:rPr>
        <w:t xml:space="preserve">2. 建立全省点位动态电子档案，接受省妇联随机线上、实地抽查溯源，实现服务全过程有据可查、全程可控。</w:t>
      </w:r>
      <w:r>
        <w:rPr>
          <w:rFonts w:eastAsia="方正仿宋_GBK"/>
          <w:bCs/>
          <w:color w:val="000000"/>
          <w:sz w:val="28"/>
          <w:szCs w:val="28"/>
        </w:rPr>
      </w:r>
      <w:r/>
    </w:p>
    <w:p>
      <w:pPr>
        <w:pStyle w:val="943"/>
        <w:ind w:firstLine="560"/>
        <w:spacing w:line="400" w:lineRule="exact"/>
        <w:rPr>
          <w:rFonts w:hint="eastAsia" w:eastAsia="方正楷体_GBK"/>
          <w:bCs/>
          <w:color w:val="000000"/>
          <w:sz w:val="28"/>
          <w:szCs w:val="28"/>
        </w:rPr>
      </w:pPr>
      <w:r>
        <w:rPr>
          <w:rFonts w:hint="eastAsia" w:eastAsia="方正楷体_GBK"/>
          <w:bCs/>
          <w:color w:val="000000"/>
          <w:sz w:val="28"/>
          <w:szCs w:val="28"/>
        </w:rPr>
        <w:t xml:space="preserve">（三）配套增值服务</w:t>
      </w:r>
      <w:r>
        <w:rPr>
          <w:rFonts w:hint="eastAsia" w:eastAsia="方正楷体_GBK"/>
          <w:bCs/>
          <w:color w:val="000000"/>
          <w:sz w:val="28"/>
          <w:szCs w:val="28"/>
        </w:rPr>
      </w:r>
      <w:r/>
    </w:p>
    <w:p>
      <w:pPr>
        <w:pStyle w:val="943"/>
        <w:ind w:firstLine="560"/>
        <w:spacing w:line="400" w:lineRule="exact"/>
        <w:rPr>
          <w:rFonts w:eastAsia="方正仿宋_GBK"/>
          <w:bCs/>
          <w:color w:val="000000"/>
          <w:sz w:val="28"/>
          <w:szCs w:val="28"/>
        </w:rPr>
      </w:pPr>
      <w:r>
        <w:rPr>
          <w:rFonts w:eastAsia="方正仿宋_GBK"/>
          <w:bCs/>
          <w:color w:val="000000"/>
          <w:sz w:val="28"/>
          <w:szCs w:val="28"/>
        </w:rPr>
        <w:t xml:space="preserve">1. 协助镇村妇联维护阅报栏、报纸存放收纳点位</w:t>
      </w:r>
      <w:r>
        <w:rPr>
          <w:rFonts w:hint="eastAsia" w:eastAsia="方正仿宋_GBK"/>
          <w:bCs/>
          <w:color w:val="000000"/>
          <w:sz w:val="28"/>
          <w:szCs w:val="28"/>
        </w:rPr>
        <w:t xml:space="preserve">。</w:t>
      </w:r>
      <w:r>
        <w:rPr>
          <w:rFonts w:eastAsia="方正仿宋_GBK"/>
          <w:bCs/>
          <w:color w:val="000000"/>
          <w:sz w:val="28"/>
          <w:szCs w:val="28"/>
        </w:rPr>
      </w:r>
      <w:r/>
    </w:p>
    <w:p>
      <w:pPr>
        <w:pStyle w:val="943"/>
        <w:ind w:firstLine="560"/>
        <w:spacing w:line="400" w:lineRule="exact"/>
        <w:rPr>
          <w:rFonts w:eastAsia="方正仿宋_GBK"/>
          <w:bCs/>
          <w:color w:val="000000"/>
          <w:sz w:val="28"/>
          <w:szCs w:val="28"/>
        </w:rPr>
      </w:pPr>
      <w:r>
        <w:rPr>
          <w:rFonts w:eastAsia="方正仿宋_GBK"/>
          <w:bCs/>
          <w:color w:val="000000"/>
          <w:sz w:val="28"/>
          <w:szCs w:val="28"/>
        </w:rPr>
        <w:t xml:space="preserve">2. 配合省、市妇联开展乡村读报宣传活动现场简易协助、资料归档</w:t>
      </w:r>
      <w:r>
        <w:rPr>
          <w:rFonts w:hint="eastAsia" w:eastAsia="方正仿宋_GBK"/>
          <w:bCs/>
          <w:color w:val="000000"/>
          <w:sz w:val="28"/>
          <w:szCs w:val="28"/>
        </w:rPr>
        <w:t xml:space="preserve">。</w:t>
      </w:r>
      <w:r>
        <w:rPr>
          <w:rFonts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eastAsia="方正仿宋_GBK"/>
          <w:bCs/>
          <w:color w:val="000000"/>
          <w:sz w:val="28"/>
          <w:szCs w:val="28"/>
        </w:rPr>
        <w:t xml:space="preserve">3. 点位新增、注销、地址变更，3个工作日内完成线路调整</w:t>
      </w:r>
      <w:r>
        <w:rPr>
          <w:rFonts w:hint="eastAsia" w:eastAsia="方正仿宋_GBK"/>
          <w:bCs/>
          <w:color w:val="000000"/>
          <w:sz w:val="28"/>
          <w:szCs w:val="28"/>
        </w:rPr>
        <w:t xml:space="preserve">。</w:t>
      </w:r>
      <w:r>
        <w:rPr>
          <w:rFonts w:hint="eastAsia" w:eastAsia="方正仿宋_GBK"/>
          <w:bCs/>
          <w:color w:val="000000"/>
          <w:sz w:val="28"/>
          <w:szCs w:val="28"/>
        </w:rPr>
      </w:r>
      <w:r/>
    </w:p>
    <w:p>
      <w:pPr>
        <w:pStyle w:val="943"/>
        <w:ind w:firstLine="560"/>
        <w:spacing w:line="400" w:lineRule="exact"/>
        <w:rPr>
          <w:rFonts w:hint="eastAsia" w:eastAsia="方正仿宋_GBK"/>
          <w:bCs/>
          <w:sz w:val="28"/>
          <w:szCs w:val="28"/>
        </w:rPr>
      </w:pPr>
      <w:r>
        <w:rPr>
          <w:rFonts w:hint="eastAsia" w:eastAsia="方正仿宋_GBK"/>
          <w:bCs/>
          <w:sz w:val="28"/>
          <w:szCs w:val="28"/>
        </w:rPr>
        <w:t xml:space="preserve">4.点位环境定期巡查与维护服务：每季度对全省10000个服务点位开展不少于一次的实地巡查，重点检查阅报栏（架）完好情况、报纸存放收纳设施整洁度及点位标识清晰度，发现问题可现场整改的即时处理，需协调基层妇联解决的24小时内通报对应地市联络人并跟踪处理结果，巡查记录及处理结果按季度汇总报送采购方备案。</w:t>
      </w:r>
      <w:r>
        <w:rPr>
          <w:rFonts w:hint="eastAsia" w:eastAsia="方正仿宋_GBK"/>
          <w:bCs/>
          <w:sz w:val="28"/>
          <w:szCs w:val="28"/>
        </w:rPr>
      </w:r>
      <w:r/>
    </w:p>
    <w:p>
      <w:pPr>
        <w:pStyle w:val="943"/>
        <w:ind w:firstLine="560"/>
        <w:spacing w:line="400" w:lineRule="exact"/>
        <w:rPr>
          <w:rFonts w:eastAsia="方正楷体_GBK"/>
          <w:bCs/>
          <w:color w:val="000000"/>
          <w:sz w:val="28"/>
          <w:szCs w:val="28"/>
        </w:rPr>
      </w:pPr>
      <w:r>
        <w:rPr>
          <w:rFonts w:hint="eastAsia" w:eastAsia="方正楷体_GBK"/>
          <w:bCs/>
          <w:color w:val="000000"/>
          <w:sz w:val="28"/>
          <w:szCs w:val="28"/>
        </w:rPr>
        <w:t xml:space="preserve">（四）质量管控与整改标准</w:t>
      </w:r>
      <w:r>
        <w:rPr>
          <w:rFonts w:eastAsia="方正楷体_GBK"/>
          <w:bCs/>
          <w:color w:val="000000"/>
          <w:sz w:val="28"/>
          <w:szCs w:val="28"/>
        </w:rPr>
      </w:r>
      <w:r/>
    </w:p>
    <w:p>
      <w:pPr>
        <w:pStyle w:val="943"/>
        <w:ind w:firstLine="560"/>
        <w:spacing w:line="400" w:lineRule="exact"/>
        <w:rPr>
          <w:rFonts w:eastAsia="方正仿宋_GBK"/>
          <w:bCs/>
          <w:color w:val="000000"/>
          <w:sz w:val="28"/>
          <w:szCs w:val="28"/>
        </w:rPr>
      </w:pPr>
      <w:r>
        <w:rPr>
          <w:rFonts w:eastAsia="方正仿宋_GBK"/>
          <w:bCs/>
          <w:color w:val="000000"/>
          <w:sz w:val="28"/>
          <w:szCs w:val="28"/>
        </w:rPr>
        <w:t xml:space="preserve">1.每日核查物流流程、服务质量、投递时效，及时发现问题、当场整改。</w:t>
      </w:r>
      <w:r>
        <w:rPr>
          <w:rFonts w:eastAsia="方正仿宋_GBK"/>
          <w:bCs/>
          <w:color w:val="000000"/>
          <w:sz w:val="28"/>
          <w:szCs w:val="28"/>
        </w:rPr>
      </w:r>
      <w:r/>
    </w:p>
    <w:p>
      <w:pPr>
        <w:pStyle w:val="943"/>
        <w:ind w:firstLine="560"/>
        <w:spacing w:line="400" w:lineRule="exact"/>
        <w:rPr>
          <w:rFonts w:eastAsia="方正仿宋_GBK"/>
          <w:bCs/>
          <w:color w:val="000000"/>
          <w:sz w:val="28"/>
          <w:szCs w:val="28"/>
        </w:rPr>
      </w:pPr>
      <w:r>
        <w:rPr>
          <w:rFonts w:eastAsia="方正仿宋_GBK"/>
          <w:bCs/>
          <w:color w:val="000000"/>
          <w:sz w:val="28"/>
          <w:szCs w:val="28"/>
        </w:rPr>
        <w:t xml:space="preserve">2.对投递延误、报刊破损、错投漏投、台账不全等问题，建立问题台账，明确整改责任人、整改时限、整改标准，完成整改后复核验收，形成闭环管理。</w:t>
      </w:r>
      <w:r>
        <w:rPr>
          <w:rFonts w:eastAsia="方正仿宋_GBK"/>
          <w:bCs/>
          <w:color w:val="000000"/>
          <w:sz w:val="28"/>
          <w:szCs w:val="28"/>
        </w:rPr>
      </w:r>
      <w:r/>
    </w:p>
    <w:p>
      <w:pPr>
        <w:pStyle w:val="943"/>
        <w:ind w:firstLine="560"/>
        <w:spacing w:line="400" w:lineRule="exact"/>
        <w:rPr>
          <w:rFonts w:eastAsia="方正仿宋_GBK"/>
          <w:bCs/>
          <w:color w:val="000000"/>
          <w:sz w:val="28"/>
          <w:szCs w:val="28"/>
        </w:rPr>
      </w:pPr>
      <w:r>
        <w:rPr>
          <w:rFonts w:eastAsia="方正仿宋_GBK"/>
          <w:bCs/>
          <w:color w:val="000000"/>
          <w:sz w:val="28"/>
          <w:szCs w:val="28"/>
        </w:rPr>
        <w:t xml:space="preserve">3.定期汇总服务数据、收集基层点位反馈，持续优化分拣、运输、投递流程，迭代服务方案，提升整体服务质量。</w:t>
      </w:r>
      <w:r>
        <w:rPr>
          <w:rFonts w:eastAsia="方正仿宋_GBK"/>
          <w:bCs/>
          <w:color w:val="000000"/>
          <w:sz w:val="28"/>
          <w:szCs w:val="28"/>
        </w:rPr>
      </w:r>
      <w:r/>
    </w:p>
    <w:p>
      <w:pPr>
        <w:pStyle w:val="943"/>
        <w:ind w:firstLine="560"/>
        <w:spacing w:line="400" w:lineRule="exact"/>
        <w:rPr>
          <w:rFonts w:hint="eastAsia" w:eastAsia="方正仿宋_GBK"/>
          <w:bCs/>
          <w:sz w:val="28"/>
          <w:szCs w:val="28"/>
        </w:rPr>
      </w:pPr>
      <w:r>
        <w:rPr>
          <w:rFonts w:hint="eastAsia" w:eastAsia="方正仿宋_GBK"/>
          <w:bCs/>
          <w:sz w:val="28"/>
          <w:szCs w:val="28"/>
        </w:rPr>
        <w:t xml:space="preserve">4. 服务满意度回访与评价机制：每季度按不低于服务点位总数3%的比例开展满意度抽样回访（覆盖全部8个地市），通过电话、问卷或实地走访等方式收集基层妇联对投递时效、报刊完好度、投递员服务态度等方面的评价与建议，回访结果形成专项报告报送采购方，针对集中反映的问题30日内制定改进措施并落地实施。</w:t>
      </w:r>
      <w:r>
        <w:rPr>
          <w:rFonts w:hint="eastAsia" w:eastAsia="方正仿宋_GBK"/>
          <w:bCs/>
          <w:sz w:val="28"/>
          <w:szCs w:val="28"/>
        </w:rPr>
      </w:r>
      <w:r/>
    </w:p>
    <w:p>
      <w:pPr>
        <w:pStyle w:val="943"/>
        <w:ind w:firstLine="560"/>
        <w:spacing w:line="400" w:lineRule="exact"/>
        <w:rPr>
          <w:rFonts w:eastAsia="方正仿宋_GBK"/>
          <w:bCs/>
          <w:sz w:val="28"/>
          <w:szCs w:val="28"/>
        </w:rPr>
      </w:pPr>
      <w:r>
        <w:rPr>
          <w:rFonts w:hint="eastAsia" w:eastAsia="方正仿宋_GBK"/>
          <w:bCs/>
          <w:sz w:val="28"/>
          <w:szCs w:val="28"/>
        </w:rPr>
        <w:t xml:space="preserve">5.服务商在分拣环节对报刊实物进行逐份外观检查，发现印刷模糊、页面残缺、严重褶皱等质量缺陷时，即时单独隔离存放并拍照记录，2小时内反馈采购方及报刊出版单位确认处理意见（继续投递/退回更换/补发），确保源头质量问题不流入投递环节；每季度汇总报刊实物质量缺陷类型及频次，形成质量反馈报告报送采购方，为采购方与出版单位之间的质量追溯提供辅助依据。</w:t>
      </w:r>
      <w:r>
        <w:rPr>
          <w:rFonts w:eastAsia="方正仿宋_GBK"/>
          <w:bCs/>
          <w:sz w:val="28"/>
          <w:szCs w:val="28"/>
        </w:rPr>
      </w:r>
      <w:r/>
    </w:p>
    <w:p>
      <w:pPr>
        <w:pStyle w:val="943"/>
        <w:ind w:firstLine="562"/>
        <w:spacing w:line="400" w:lineRule="exact"/>
        <w:rPr>
          <w:rFonts w:hint="eastAsia" w:ascii="宋体" w:hAnsi="宋体"/>
          <w:b/>
          <w:bCs/>
          <w:sz w:val="28"/>
          <w:szCs w:val="28"/>
          <w:highlight w:val="none"/>
        </w:rPr>
      </w:pPr>
      <w:r>
        <w:rPr>
          <w:rFonts w:hint="eastAsia" w:ascii="宋体" w:hAnsi="宋体"/>
          <w:b/>
          <w:bCs/>
          <w:sz w:val="28"/>
          <w:szCs w:val="28"/>
          <w:highlight w:val="none"/>
        </w:rPr>
        <w:t xml:space="preserve">四、服务方案</w:t>
      </w:r>
      <w:r>
        <w:rPr>
          <w:rFonts w:hint="eastAsia" w:ascii="宋体" w:hAnsi="宋体"/>
          <w:b/>
          <w:bCs/>
          <w:sz w:val="28"/>
          <w:szCs w:val="28"/>
          <w:highlight w:val="none"/>
        </w:rPr>
      </w:r>
      <w:r/>
    </w:p>
    <w:p>
      <w:pPr>
        <w:pStyle w:val="945"/>
        <w:ind w:firstLine="560"/>
        <w:jc w:val="left"/>
        <w:keepLines w:val="0"/>
        <w:keepNext w:val="0"/>
        <w:spacing w:before="0" w:after="0" w:line="400" w:lineRule="exact"/>
        <w:widowControl/>
        <w:rPr>
          <w:rFonts w:hint="eastAsia" w:ascii="方正楷体_GBK" w:hAnsi="方正楷体_GBK" w:eastAsia="方正楷体_GBK" w:cs="方正楷体_GBK"/>
          <w:b w:val="0"/>
          <w:color w:val="000000"/>
          <w:sz w:val="28"/>
          <w:szCs w:val="28"/>
        </w:rPr>
      </w:pPr>
      <w:r>
        <w:rPr>
          <w:rFonts w:hint="eastAsia" w:ascii="方正楷体_GBK" w:hAnsi="方正楷体_GBK" w:eastAsia="方正楷体_GBK" w:cs="方正楷体_GBK"/>
          <w:b w:val="0"/>
          <w:color w:val="000000"/>
          <w:sz w:val="28"/>
          <w:szCs w:val="28"/>
        </w:rPr>
        <w:t xml:space="preserve">（一）江苏全域投递方案</w:t>
      </w:r>
      <w:r>
        <w:rPr>
          <w:rFonts w:hint="eastAsia" w:ascii="方正楷体_GBK" w:hAnsi="方正楷体_GBK" w:eastAsia="方正楷体_GBK" w:cs="方正楷体_GBK"/>
          <w:b w:val="0"/>
          <w:color w:val="000000"/>
          <w:sz w:val="28"/>
          <w:szCs w:val="28"/>
        </w:rPr>
      </w:r>
      <w:r/>
    </w:p>
    <w:p>
      <w:pPr>
        <w:pStyle w:val="94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rPr>
        <w:t xml:space="preserve">1</w:t>
      </w:r>
      <w:r>
        <w:rPr>
          <w:rFonts w:hint="eastAsia" w:ascii="方正仿宋_GBK" w:hAnsi="方正仿宋_GBK" w:eastAsia="方正仿宋_GBK" w:cs="方正仿宋_GBK"/>
          <w:bCs/>
          <w:color w:val="000000"/>
          <w:sz w:val="28"/>
          <w:szCs w:val="28"/>
          <w:highlight w:val="none"/>
        </w:rPr>
        <w:t xml:space="preserve">.</w:t>
      </w:r>
      <w:r>
        <w:rPr>
          <w:rFonts w:hint="eastAsia" w:eastAsia="方正仿宋_GBK" w:cs="Times New Roman"/>
          <w:bCs/>
          <w:color w:val="000000"/>
          <w:sz w:val="28"/>
          <w:szCs w:val="28"/>
          <w:highlight w:val="none"/>
        </w:rPr>
        <w:t xml:space="preserve">全域覆盖投递和网格化线路优化</w:t>
      </w:r>
      <w:r>
        <w:rPr>
          <w:rFonts w:hint="eastAsia" w:eastAsia="方正仿宋_GBK" w:cs="Times New Roman"/>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rPr>
        <w:t xml:space="preserve">实现全省所有乡镇、行政村点位100%全覆盖投递，网格化规划配送线路，</w:t>
      </w:r>
      <w:r>
        <w:rPr>
          <w:rFonts w:hint="eastAsia" w:ascii="方正仿宋_GBK" w:hAnsi="方正仿宋_GBK" w:eastAsia="方正仿宋_GBK" w:cs="方正仿宋_GBK"/>
          <w:bCs/>
          <w:color w:val="000000"/>
          <w:sz w:val="28"/>
          <w:szCs w:val="28"/>
          <w:highlight w:val="none"/>
        </w:rPr>
        <w:t xml:space="preserve">优化城乡共配链路，消除投递盲区。</w:t>
      </w:r>
      <w:r>
        <w:rPr>
          <w:rFonts w:hint="eastAsia" w:ascii="方正仿宋_GBK" w:hAnsi="方正仿宋_GBK" w:eastAsia="方正仿宋_GBK" w:cs="方正仿宋_GBK"/>
          <w:bCs/>
          <w:color w:val="000000"/>
          <w:sz w:val="28"/>
          <w:szCs w:val="28"/>
          <w:highlight w:val="none"/>
        </w:rPr>
      </w:r>
      <w:r/>
    </w:p>
    <w:p>
      <w:pPr>
        <w:pStyle w:val="943"/>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highlight w:val="none"/>
        </w:rPr>
        <w:t xml:space="preserve">2.</w:t>
      </w:r>
      <w:r>
        <w:rPr>
          <w:rFonts w:hint="eastAsia" w:eastAsia="方正仿宋_GBK" w:cs="Times New Roman"/>
          <w:bCs/>
          <w:color w:val="000000"/>
          <w:sz w:val="28"/>
          <w:szCs w:val="28"/>
          <w:highlight w:val="none"/>
        </w:rPr>
        <w:t xml:space="preserve">片区包干责任制和弹性调度保时效</w:t>
      </w:r>
      <w:r>
        <w:rPr>
          <w:rFonts w:hint="eastAsia" w:eastAsia="方正仿宋_GBK" w:cs="Times New Roman"/>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rPr>
        <w:t xml:space="preserve">项目设置</w:t>
      </w:r>
      <w:r>
        <w:rPr>
          <w:rFonts w:hint="eastAsia" w:ascii="方正仿宋_GBK" w:hAnsi="方正仿宋_GBK" w:eastAsia="方正仿宋_GBK" w:cs="方正仿宋_GBK"/>
          <w:bCs/>
          <w:color w:val="000000"/>
          <w:sz w:val="28"/>
          <w:szCs w:val="28"/>
          <w:highlight w:val="none"/>
        </w:rPr>
        <w:t xml:space="preserve">管理、分拣、调度、投递、质控专职岗位，实行片区包干责任制</w:t>
      </w:r>
      <w:r>
        <w:rPr>
          <w:rFonts w:hint="eastAsia" w:ascii="方正仿宋_GBK" w:hAnsi="方正仿宋_GBK" w:eastAsia="方正仿宋_GBK" w:cs="方正仿宋_GBK"/>
          <w:bCs/>
          <w:color w:val="000000"/>
          <w:sz w:val="28"/>
          <w:szCs w:val="28"/>
        </w:rPr>
        <w:t xml:space="preserve">，适配全省常态化及高峰报刊投递需求，保障服务标准化、全覆盖、无遗漏。</w:t>
      </w:r>
      <w:r>
        <w:rPr>
          <w:rFonts w:hint="eastAsia" w:ascii="方正仿宋_GBK" w:hAnsi="方正仿宋_GBK" w:eastAsia="方正仿宋_GBK" w:cs="方正仿宋_GBK"/>
          <w:bCs/>
          <w:color w:val="000000"/>
          <w:sz w:val="28"/>
          <w:szCs w:val="28"/>
        </w:rPr>
      </w:r>
      <w:r/>
    </w:p>
    <w:p>
      <w:pPr>
        <w:pStyle w:val="94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季节性/区域性增量预判与弹性扩容：针对重大节日、征订高峰期及农忙季节等投递量激增场景，建立提前预判机制，按历史数据设定触发阈值，一旦触发即刻启动临时用工储备、备用车辆及临时中转点，确保高峰期服务标准不降、覆盖不漏。</w:t>
      </w:r>
      <w:r>
        <w:rPr>
          <w:rFonts w:hint="eastAsia" w:ascii="方正仿宋_GBK" w:hAnsi="方正仿宋_GBK" w:eastAsia="方正仿宋_GBK" w:cs="方正仿宋_GBK"/>
          <w:bCs/>
          <w:sz w:val="28"/>
          <w:szCs w:val="28"/>
          <w:highlight w:val="none"/>
        </w:rPr>
      </w:r>
      <w:r/>
    </w:p>
    <w:p>
      <w:pPr>
        <w:pStyle w:val="945"/>
        <w:ind w:firstLine="560"/>
        <w:jc w:val="left"/>
        <w:keepLines w:val="0"/>
        <w:keepNext w:val="0"/>
        <w:spacing w:before="0" w:after="0" w:line="400" w:lineRule="exact"/>
        <w:widowControl/>
        <w:rPr>
          <w:rFonts w:hint="eastAsia" w:ascii="方正楷体_GBK" w:hAnsi="方正楷体_GBK" w:eastAsia="方正楷体_GBK" w:cs="方正楷体_GBK"/>
          <w:b w:val="0"/>
          <w:color w:val="000000"/>
          <w:sz w:val="28"/>
          <w:szCs w:val="28"/>
        </w:rPr>
      </w:pPr>
      <w:r>
        <w:rPr>
          <w:rFonts w:hint="eastAsia" w:ascii="方正楷体_GBK" w:hAnsi="方正楷体_GBK" w:eastAsia="方正楷体_GBK" w:cs="方正楷体_GBK"/>
          <w:b w:val="0"/>
          <w:color w:val="000000"/>
          <w:sz w:val="28"/>
          <w:szCs w:val="28"/>
        </w:rPr>
        <w:t xml:space="preserve">（二）分拣+干线+末端全链管控方案</w:t>
      </w:r>
      <w:r>
        <w:rPr>
          <w:rFonts w:hint="eastAsia" w:ascii="方正楷体_GBK" w:hAnsi="方正楷体_GBK" w:eastAsia="方正楷体_GBK" w:cs="方正楷体_GBK"/>
          <w:b w:val="0"/>
          <w:color w:val="000000"/>
          <w:sz w:val="28"/>
          <w:szCs w:val="28"/>
        </w:rPr>
      </w:r>
      <w:r/>
    </w:p>
    <w:p>
      <w:pPr>
        <w:pStyle w:val="94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rPr>
        <w:t xml:space="preserve">1.</w:t>
      </w:r>
      <w:r>
        <w:rPr>
          <w:rFonts w:hint="eastAsia" w:eastAsia="方正仿宋_GBK" w:cs="Times New Roman"/>
          <w:bCs/>
          <w:color w:val="000000"/>
          <w:sz w:val="28"/>
          <w:szCs w:val="28"/>
          <w:highlight w:val="none"/>
        </w:rPr>
        <w:t xml:space="preserve">干线直达和三级时效保障</w:t>
      </w:r>
      <w:r>
        <w:rPr>
          <w:rFonts w:hint="eastAsia" w:eastAsia="方正仿宋_GBK" w:cs="Times New Roman"/>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rPr>
        <w:t xml:space="preserve">本项目实行全链路标准化管控，通过干线每日固定发车、乡镇常态化定点投递、偏远点位兜底班次保障时效，杜绝投递延误与积压。</w:t>
      </w:r>
      <w:r>
        <w:rPr>
          <w:rFonts w:hint="eastAsia" w:ascii="方正仿宋_GBK" w:hAnsi="方正仿宋_GBK" w:eastAsia="方正仿宋_GBK" w:cs="方正仿宋_GBK"/>
          <w:bCs/>
          <w:color w:val="000000"/>
          <w:sz w:val="28"/>
          <w:szCs w:val="28"/>
          <w:highlight w:val="none"/>
        </w:rPr>
      </w:r>
      <w:r/>
    </w:p>
    <w:p>
      <w:pPr>
        <w:pStyle w:val="94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eastAsia="方正仿宋_GBK" w:cs="Times New Roman"/>
          <w:bCs/>
          <w:color w:val="000000"/>
          <w:sz w:val="28"/>
          <w:szCs w:val="28"/>
          <w:highlight w:val="none"/>
        </w:rPr>
        <w:t xml:space="preserve">破损防控和直投闭环追溯</w:t>
      </w:r>
      <w:r>
        <w:rPr>
          <w:rFonts w:hint="eastAsia" w:eastAsia="方正仿宋_GBK" w:cs="Times New Roman"/>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rPr>
        <w:t xml:space="preserve">全程落实破损防控机制，采用独立专属分拣、双人复核作业模式，全面杜绝报刊挤压、淋雨、污损等问题；同时实现分拣标准化、干线集约化、末端闭环化管理，坚持点对点直达投递，未经授权不委托第三方代收，所有点位均执行当面签收、凭证留存，确保全流程可管控、可追溯。</w:t>
      </w:r>
      <w:r>
        <w:rPr>
          <w:rFonts w:hint="eastAsia" w:ascii="方正仿宋_GBK" w:hAnsi="方正仿宋_GBK" w:eastAsia="方正仿宋_GBK" w:cs="方正仿宋_GBK"/>
          <w:bCs/>
          <w:color w:val="000000"/>
          <w:sz w:val="28"/>
          <w:szCs w:val="28"/>
          <w:highlight w:val="none"/>
        </w:rPr>
      </w:r>
      <w:r/>
    </w:p>
    <w:p>
      <w:pPr>
        <w:pStyle w:val="94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异常件即时处置流程：对分拣或运输环节发现的破损、受潮、封装异常等问题报刊，设立专门处置通道，要求在发现后1小时内完成判断——可继续投递的进行修复加固处理并同步登记说明，不可投递的立即启动补发流程，确保异常件不滞留、不积压。</w:t>
      </w:r>
      <w:r>
        <w:rPr>
          <w:rFonts w:hint="eastAsia" w:ascii="方正仿宋_GBK" w:hAnsi="方正仿宋_GBK" w:eastAsia="方正仿宋_GBK" w:cs="方正仿宋_GBK"/>
          <w:bCs/>
          <w:sz w:val="28"/>
          <w:szCs w:val="28"/>
          <w:highlight w:val="none"/>
        </w:rPr>
      </w:r>
      <w:r/>
    </w:p>
    <w:p>
      <w:pPr>
        <w:pStyle w:val="945"/>
        <w:ind w:firstLine="560"/>
        <w:jc w:val="left"/>
        <w:keepLines w:val="0"/>
        <w:keepNext w:val="0"/>
        <w:spacing w:before="0" w:after="0" w:line="400" w:lineRule="exact"/>
        <w:widowControl/>
        <w:rPr>
          <w:rFonts w:hint="eastAsia" w:ascii="方正楷体_GBK" w:hAnsi="方正楷体_GBK" w:eastAsia="方正楷体_GBK" w:cs="方正楷体_GBK"/>
          <w:b w:val="0"/>
          <w:color w:val="000000"/>
          <w:sz w:val="28"/>
          <w:szCs w:val="28"/>
          <w:highlight w:val="none"/>
        </w:rPr>
      </w:pPr>
      <w:r>
        <w:rPr>
          <w:rFonts w:hint="eastAsia" w:ascii="方正楷体_GBK" w:hAnsi="方正楷体_GBK" w:eastAsia="方正楷体_GBK" w:cs="方正楷体_GBK"/>
          <w:b w:val="0"/>
          <w:color w:val="000000"/>
          <w:sz w:val="28"/>
          <w:szCs w:val="28"/>
          <w:highlight w:val="none"/>
        </w:rPr>
        <w:t xml:space="preserve">（三）漏投、突发应急补投方案</w:t>
      </w:r>
      <w:r>
        <w:rPr>
          <w:rFonts w:hint="eastAsia" w:ascii="方正楷体_GBK" w:hAnsi="方正楷体_GBK" w:eastAsia="方正楷体_GBK" w:cs="方正楷体_GBK"/>
          <w:b w:val="0"/>
          <w:color w:val="000000"/>
          <w:sz w:val="28"/>
          <w:szCs w:val="28"/>
          <w:highlight w:val="none"/>
        </w:rPr>
      </w:r>
      <w:r/>
    </w:p>
    <w:p>
      <w:pPr>
        <w:pStyle w:val="94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w:t>
      </w:r>
      <w:r>
        <w:rPr>
          <w:rFonts w:hint="eastAsia" w:eastAsia="方正仿宋_GBK" w:cs="Times New Roman"/>
          <w:bCs/>
          <w:color w:val="000000"/>
          <w:sz w:val="28"/>
          <w:szCs w:val="28"/>
          <w:highlight w:val="none"/>
        </w:rPr>
        <w:t xml:space="preserve">多场景应急兜底和优先补投</w:t>
      </w:r>
      <w:r>
        <w:rPr>
          <w:rFonts w:hint="eastAsia" w:eastAsia="方正仿宋_GBK" w:cs="Times New Roman"/>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rPr>
        <w:t xml:space="preserve">建立多场景应急兜底机制：雨雪灾害、道路受阻等情况，即时调整线路、启用应急运力，恢复通行后优先补投。</w:t>
      </w:r>
      <w:r>
        <w:rPr>
          <w:rFonts w:hint="eastAsia" w:ascii="方正仿宋_GBK" w:hAnsi="方正仿宋_GBK" w:eastAsia="方正仿宋_GBK" w:cs="方正仿宋_GBK"/>
          <w:bCs/>
          <w:color w:val="000000"/>
          <w:sz w:val="28"/>
          <w:szCs w:val="28"/>
          <w:highlight w:val="none"/>
        </w:rPr>
      </w:r>
      <w:r/>
    </w:p>
    <w:p>
      <w:pPr>
        <w:pStyle w:val="943"/>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highlight w:val="none"/>
        </w:rPr>
        <w:t xml:space="preserve">2.</w:t>
      </w:r>
      <w:r>
        <w:rPr>
          <w:rFonts w:hint="eastAsia" w:eastAsia="方正仿宋_GBK" w:cs="Times New Roman"/>
          <w:bCs/>
          <w:color w:val="000000"/>
          <w:sz w:val="28"/>
          <w:szCs w:val="28"/>
          <w:highlight w:val="none"/>
        </w:rPr>
        <w:t xml:space="preserve">人员快速补位和漏投当日闭环</w:t>
      </w:r>
      <w:r>
        <w:rPr>
          <w:rFonts w:hint="eastAsia" w:eastAsia="方正仿宋_GBK" w:cs="Times New Roman"/>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rPr>
        <w:t xml:space="preserve">岗位人员缺位时，替补人员即刻顶岗，保障服务不中断；所有漏投、误投问</w:t>
      </w:r>
      <w:r>
        <w:rPr>
          <w:rFonts w:hint="eastAsia" w:ascii="方正仿宋_GBK" w:hAnsi="方正仿宋_GBK" w:eastAsia="方正仿宋_GBK" w:cs="方正仿宋_GBK"/>
          <w:bCs/>
          <w:color w:val="000000"/>
          <w:sz w:val="28"/>
          <w:szCs w:val="28"/>
        </w:rPr>
        <w:t xml:space="preserve">题核实后免费二次补投，做到当日问题当日闭环。</w:t>
      </w:r>
      <w:r>
        <w:rPr>
          <w:rFonts w:hint="eastAsia" w:ascii="方正仿宋_GBK" w:hAnsi="方正仿宋_GBK" w:eastAsia="方正仿宋_GBK" w:cs="方正仿宋_GBK"/>
          <w:bCs/>
          <w:color w:val="000000"/>
          <w:sz w:val="28"/>
          <w:szCs w:val="28"/>
        </w:rPr>
      </w:r>
      <w:r/>
    </w:p>
    <w:p>
      <w:pPr>
        <w:pStyle w:val="94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补投过程独立台账与影像留存：每一次补投均单独建立补投记录（含补投原因、原定责任人、补投执行人、补投出发及完成时间、补投点位签收凭证及报刊状态影像），与正常投递台账区分管理、独立归档，确保补投行为可查询、可核实、可追责，也为后续补投时效统计和原因分析提供完整数据支撑。</w:t>
      </w:r>
      <w:r>
        <w:rPr>
          <w:rFonts w:hint="eastAsia" w:ascii="方正仿宋_GBK" w:hAnsi="方正仿宋_GBK" w:eastAsia="方正仿宋_GBK" w:cs="方正仿宋_GBK"/>
          <w:bCs/>
          <w:sz w:val="28"/>
          <w:szCs w:val="28"/>
          <w:highlight w:val="none"/>
        </w:rPr>
      </w:r>
      <w:r/>
    </w:p>
    <w:p>
      <w:pPr>
        <w:pStyle w:val="945"/>
        <w:ind w:firstLine="560"/>
        <w:jc w:val="left"/>
        <w:keepLines w:val="0"/>
        <w:keepNext w:val="0"/>
        <w:spacing w:before="0" w:after="0" w:line="400" w:lineRule="exact"/>
        <w:widowControl/>
        <w:rPr>
          <w:rFonts w:hint="eastAsia" w:ascii="方正楷体_GBK" w:hAnsi="方正楷体_GBK" w:eastAsia="方正楷体_GBK" w:cs="方正楷体_GBK"/>
          <w:b w:val="0"/>
          <w:color w:val="000000"/>
          <w:sz w:val="28"/>
          <w:szCs w:val="28"/>
        </w:rPr>
      </w:pPr>
      <w:r>
        <w:rPr>
          <w:rFonts w:hint="eastAsia" w:ascii="方正楷体_GBK" w:hAnsi="方正楷体_GBK" w:eastAsia="方正楷体_GBK" w:cs="方正楷体_GBK"/>
          <w:b w:val="0"/>
          <w:color w:val="000000"/>
          <w:sz w:val="28"/>
          <w:szCs w:val="28"/>
        </w:rPr>
        <w:t xml:space="preserve">（四）台账溯源管理方案</w:t>
      </w:r>
      <w:r>
        <w:rPr>
          <w:rFonts w:hint="eastAsia" w:ascii="方正楷体_GBK" w:hAnsi="方正楷体_GBK" w:eastAsia="方正楷体_GBK" w:cs="方正楷体_GBK"/>
          <w:b w:val="0"/>
          <w:color w:val="000000"/>
          <w:sz w:val="28"/>
          <w:szCs w:val="28"/>
        </w:rPr>
      </w:r>
      <w:r/>
    </w:p>
    <w:p>
      <w:pPr>
        <w:pStyle w:val="94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rPr>
        <w:t xml:space="preserve">1.</w:t>
      </w:r>
      <w:r>
        <w:rPr>
          <w:rFonts w:hint="eastAsia" w:eastAsia="方正仿宋_GBK" w:cs="Times New Roman"/>
          <w:bCs/>
          <w:color w:val="000000"/>
          <w:sz w:val="28"/>
          <w:szCs w:val="28"/>
          <w:highlight w:val="none"/>
        </w:rPr>
        <w:t xml:space="preserve">全流程溯源系统和环节贯通</w:t>
      </w:r>
      <w:r>
        <w:rPr>
          <w:rFonts w:hint="eastAsia" w:eastAsia="方正仿宋_GBK" w:cs="Times New Roman"/>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rPr>
        <w:t xml:space="preserve">搭建报刊全流溯源台账系统，贯通入库、分拣、出库、运输、投递、签收全环节。</w:t>
      </w:r>
      <w:r>
        <w:rPr>
          <w:rFonts w:hint="eastAsia" w:ascii="方正仿宋_GBK" w:hAnsi="方正仿宋_GBK" w:eastAsia="方正仿宋_GBK" w:cs="方正仿宋_GBK"/>
          <w:bCs/>
          <w:color w:val="000000"/>
          <w:sz w:val="28"/>
          <w:szCs w:val="28"/>
          <w:highlight w:val="none"/>
        </w:rPr>
      </w:r>
      <w:r/>
    </w:p>
    <w:p>
      <w:pPr>
        <w:pStyle w:val="94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color w:val="000000"/>
          <w:sz w:val="28"/>
          <w:szCs w:val="28"/>
          <w:highlight w:val="none"/>
        </w:rPr>
        <w:t xml:space="preserve">.</w:t>
      </w:r>
      <w:r>
        <w:rPr>
          <w:rFonts w:hint="eastAsia" w:eastAsia="方正仿宋_GBK" w:cs="Times New Roman"/>
          <w:bCs/>
          <w:color w:val="000000"/>
          <w:sz w:val="28"/>
          <w:szCs w:val="28"/>
          <w:highlight w:val="none"/>
        </w:rPr>
        <w:t xml:space="preserve">核心数据记录和自动归档留存</w:t>
      </w:r>
      <w:r>
        <w:rPr>
          <w:rFonts w:hint="eastAsia" w:eastAsia="方正仿宋_GBK" w:cs="Times New Roman"/>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rPr>
        <w:t xml:space="preserve">全程记录批次、点位、轨迹、签收等核心数据，自动归档留存。</w:t>
      </w:r>
      <w:r>
        <w:rPr>
          <w:rFonts w:hint="eastAsia" w:ascii="方正仿宋_GBK" w:hAnsi="方正仿宋_GBK" w:eastAsia="方正仿宋_GBK" w:cs="方正仿宋_GBK"/>
          <w:bCs/>
          <w:color w:val="000000"/>
          <w:sz w:val="28"/>
          <w:szCs w:val="28"/>
          <w:highlight w:val="none"/>
        </w:rPr>
      </w:r>
      <w:r/>
    </w:p>
    <w:p>
      <w:pPr>
        <w:pStyle w:val="94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台账数据异常预警与定期对账机制：系统对溯源台账中的异常数据（如某一批次报刊分拣完成但未匹配出库记录、出库数量与装车数量不一致、运输轨迹在某一节点停滞超时、投递签收时间早于出库时间等逻辑矛盾）实施自动识别并即时预警；同时，实行“每日对账、每周核查、每月审计”三级对账机制——每日对单一批次各环节数据勾稽关系进行核对，每周对全量台账完整性进行抽检，每月由质控岗位出具台账数据审计报告，确保台账数据的真实性、完整性、逻辑一致性，严防数据漏记、错记、补记后滞等问题。</w:t>
      </w:r>
      <w:r>
        <w:rPr>
          <w:rFonts w:hint="eastAsia" w:ascii="方正仿宋_GBK" w:hAnsi="方正仿宋_GBK" w:eastAsia="方正仿宋_GBK" w:cs="方正仿宋_GBK"/>
          <w:bCs/>
          <w:sz w:val="28"/>
          <w:szCs w:val="28"/>
          <w:highlight w:val="none"/>
        </w:rPr>
      </w:r>
      <w:r/>
    </w:p>
    <w:p>
      <w:pPr>
        <w:pStyle w:val="943"/>
        <w:ind w:firstLine="560"/>
        <w:spacing w:line="400" w:lineRule="exact"/>
        <w:rPr>
          <w:rFonts w:eastAsia="方正黑体_GBK"/>
          <w:color w:val="000000"/>
          <w:sz w:val="28"/>
          <w:szCs w:val="28"/>
        </w:rPr>
      </w:pPr>
      <w:r>
        <w:rPr>
          <w:rFonts w:hint="eastAsia" w:eastAsia="方正楷体_GBK"/>
          <w:bCs/>
          <w:color w:val="000000"/>
          <w:sz w:val="28"/>
          <w:szCs w:val="28"/>
        </w:rPr>
        <w:t xml:space="preserve">（五）应急管理方案</w:t>
      </w:r>
      <w:r>
        <w:rPr>
          <w:rFonts w:eastAsia="方正黑体_GBK"/>
          <w:color w:val="000000"/>
          <w:sz w:val="28"/>
          <w:szCs w:val="28"/>
        </w:rPr>
      </w:r>
      <w:r/>
    </w:p>
    <w:p>
      <w:pPr>
        <w:pStyle w:val="943"/>
        <w:ind w:firstLine="560"/>
        <w:spacing w:line="400" w:lineRule="exact"/>
        <w:rPr>
          <w:rFonts w:eastAsia="方正仿宋_GBK"/>
          <w:sz w:val="28"/>
          <w:szCs w:val="28"/>
          <w:highlight w:val="none"/>
        </w:rPr>
      </w:pPr>
      <w:r>
        <w:rPr>
          <w:rFonts w:eastAsia="方正仿宋_GBK"/>
          <w:sz w:val="28"/>
          <w:szCs w:val="28"/>
          <w:highlight w:val="none"/>
        </w:rPr>
        <w:t xml:space="preserve">1. 全流程风险识别与应对承诺：投标人应针对本项目的全流程运营服务风险进行识别，并提出有效的应对处理措施，并对响应速度、处理效率提出承诺等。</w:t>
      </w:r>
      <w:r>
        <w:rPr>
          <w:rFonts w:eastAsia="方正仿宋_GBK"/>
          <w:sz w:val="28"/>
          <w:szCs w:val="28"/>
          <w:highlight w:val="none"/>
        </w:rPr>
      </w:r>
      <w:r/>
    </w:p>
    <w:p>
      <w:pPr>
        <w:pStyle w:val="943"/>
        <w:ind w:firstLine="560"/>
        <w:spacing w:line="400" w:lineRule="exact"/>
        <w:rPr>
          <w:rFonts w:eastAsia="方正仿宋_GBK"/>
          <w:sz w:val="28"/>
          <w:szCs w:val="28"/>
          <w:highlight w:val="none"/>
        </w:rPr>
      </w:pPr>
      <w:r>
        <w:rPr>
          <w:rFonts w:hint="eastAsia" w:eastAsia="方正仿宋_GBK"/>
          <w:sz w:val="28"/>
          <w:szCs w:val="28"/>
          <w:highlight w:val="none"/>
        </w:rPr>
        <w:t xml:space="preserve">2.</w:t>
      </w:r>
      <w:r>
        <w:rPr>
          <w:rFonts w:eastAsia="方正仿宋_GBK"/>
          <w:sz w:val="28"/>
          <w:szCs w:val="28"/>
          <w:highlight w:val="none"/>
        </w:rPr>
        <w:t xml:space="preserve">多场景突发事件预案全覆盖：针对项目全流程制定应急管理预案，服务商需制定完善的仓储、分拣、运输、投递全流程安全管理制度及突发事件应急预案，涵盖报刊丢失损毁、库存短缺、仓储异常、分拣失误、车辆故障、极端天气、道路阻断、批量投递延误、点位突发异常、岗位人员缺位等各类突发事件处置。</w:t>
      </w:r>
      <w:r>
        <w:rPr>
          <w:rFonts w:eastAsia="方正仿宋_GBK"/>
          <w:sz w:val="28"/>
          <w:szCs w:val="28"/>
          <w:highlight w:val="none"/>
        </w:rPr>
      </w:r>
      <w:r/>
    </w:p>
    <w:p>
      <w:pPr>
        <w:pStyle w:val="943"/>
        <w:ind w:firstLine="560"/>
        <w:spacing w:line="400" w:lineRule="exact"/>
        <w:rPr>
          <w:rFonts w:eastAsia="方正仿宋_GBK"/>
          <w:sz w:val="28"/>
          <w:szCs w:val="28"/>
          <w:highlight w:val="none"/>
        </w:rPr>
      </w:pPr>
      <w:r>
        <w:rPr>
          <w:rFonts w:hint="eastAsia" w:eastAsia="方正仿宋_GBK"/>
          <w:sz w:val="28"/>
          <w:szCs w:val="28"/>
          <w:highlight w:val="none"/>
        </w:rPr>
        <w:t xml:space="preserve">3.</w:t>
      </w:r>
      <w:r>
        <w:rPr>
          <w:rFonts w:eastAsia="方正仿宋_GBK"/>
          <w:sz w:val="28"/>
          <w:szCs w:val="28"/>
          <w:highlight w:val="none"/>
        </w:rPr>
        <w:t xml:space="preserve">预案要素规范与事后复盘机制：应急管理方案中的各预案需明确触发条件、责任人员、处置步骤、时效标准及事后复盘机制，确保项目运营风险可控。</w:t>
      </w:r>
      <w:r>
        <w:rPr>
          <w:rFonts w:eastAsia="方正仿宋_GBK"/>
          <w:sz w:val="28"/>
          <w:szCs w:val="28"/>
          <w:highlight w:val="none"/>
        </w:rPr>
      </w:r>
      <w:r/>
    </w:p>
    <w:p>
      <w:pPr>
        <w:pStyle w:val="943"/>
        <w:ind w:firstLine="560"/>
        <w:spacing w:line="400" w:lineRule="exact"/>
        <w:rPr>
          <w:rFonts w:hint="eastAsia" w:eastAsia="方正楷体_GBK"/>
          <w:bCs/>
          <w:color w:val="000000"/>
          <w:sz w:val="28"/>
          <w:szCs w:val="28"/>
          <w:highlight w:val="none"/>
        </w:rPr>
      </w:pPr>
      <w:r>
        <w:rPr>
          <w:rFonts w:hint="eastAsia" w:eastAsia="方正楷体_GBK"/>
          <w:bCs/>
          <w:color w:val="000000"/>
          <w:sz w:val="28"/>
          <w:szCs w:val="28"/>
          <w:highlight w:val="none"/>
        </w:rPr>
        <w:t xml:space="preserve">（六）项目实施方案</w:t>
      </w:r>
      <w:r>
        <w:rPr>
          <w:rFonts w:hint="eastAsia" w:eastAsia="方正楷体_GBK"/>
          <w:bCs/>
          <w:color w:val="000000"/>
          <w:sz w:val="28"/>
          <w:szCs w:val="28"/>
          <w:highlight w:val="none"/>
        </w:rPr>
      </w:r>
      <w:r/>
    </w:p>
    <w:p>
      <w:pPr>
        <w:pStyle w:val="94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1.服务思路与服务目标：制定筹备工作计划，涵盖场地落实、人员招聘及培训等关键节点，明确责任人；定期开展阶段性自评估，对照服务目标逐项检查，针对偏离事项及时纠正，确保服务目标始终在轨。</w:t>
      </w:r>
      <w:r>
        <w:rPr>
          <w:rFonts w:hint="eastAsia" w:ascii="方正仿宋_GBK" w:hAnsi="方正仿宋_GBK" w:eastAsia="方正仿宋_GBK" w:cs="方正仿宋_GBK"/>
          <w:bCs/>
          <w:color w:val="000000"/>
          <w:sz w:val="28"/>
          <w:szCs w:val="28"/>
          <w:highlight w:val="none"/>
        </w:rPr>
      </w:r>
      <w:r/>
    </w:p>
    <w:p>
      <w:pPr>
        <w:pStyle w:val="943"/>
        <w:ind w:firstLine="560"/>
        <w:spacing w:line="400" w:lineRule="exact"/>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2.项目管理制度体系：建立分级管理机制，跟踪每日投递及异常处置并形成日报，定期召开调度会统筹协调，提交月度运营报告；制定岗位考核制度，将投递质量、时效达标、台账完整性等指标与绩效挂钩。</w:t>
      </w:r>
      <w:r>
        <w:rPr>
          <w:rFonts w:hint="eastAsia" w:ascii="方正仿宋_GBK" w:hAnsi="方正仿宋_GBK" w:eastAsia="方正仿宋_GBK" w:cs="方正仿宋_GBK"/>
          <w:bCs/>
          <w:color w:val="000000"/>
          <w:sz w:val="28"/>
          <w:szCs w:val="28"/>
          <w:highlight w:val="none"/>
          <w:lang w:val="en-US" w:eastAsia="zh-CN"/>
        </w:rPr>
      </w:r>
      <w:r/>
    </w:p>
    <w:p>
      <w:pPr>
        <w:pStyle w:val="943"/>
        <w:ind w:firstLine="560"/>
        <w:spacing w:line="400" w:lineRule="exact"/>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lang w:val="en-US" w:eastAsia="zh-CN"/>
        </w:rPr>
        <w:t xml:space="preserve">3.服务流程保障：须严格执行入库→分拣→装车→发车→运输→投递→签收全链条作业流程，根据运营数据和基层反馈定期复盘优化线路、排班及运力配置</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eastAsia="zh-CN"/>
        </w:rPr>
      </w:r>
      <w:r/>
    </w:p>
    <w:p>
      <w:pPr>
        <w:pStyle w:val="943"/>
        <w:ind w:firstLine="560"/>
        <w:spacing w:line="400" w:lineRule="exact"/>
        <w:rPr>
          <w:rFonts w:hint="eastAsia" w:eastAsia="方正楷体_GBK"/>
          <w:bCs/>
          <w:color w:val="000000"/>
          <w:sz w:val="28"/>
          <w:szCs w:val="28"/>
          <w:highlight w:val="none"/>
        </w:rPr>
      </w:pPr>
      <w:r>
        <w:rPr>
          <w:rFonts w:hint="eastAsia" w:eastAsia="方正楷体_GBK"/>
          <w:bCs/>
          <w:color w:val="000000"/>
          <w:sz w:val="28"/>
          <w:szCs w:val="28"/>
          <w:highlight w:val="none"/>
        </w:rPr>
        <w:t xml:space="preserve">（七）人员配置及管理方案</w:t>
      </w:r>
      <w:r>
        <w:rPr>
          <w:rFonts w:hint="eastAsia" w:eastAsia="方正楷体_GBK"/>
          <w:bCs/>
          <w:color w:val="000000"/>
          <w:sz w:val="28"/>
          <w:szCs w:val="28"/>
          <w:highlight w:val="none"/>
        </w:rPr>
      </w:r>
      <w:r/>
    </w:p>
    <w:p>
      <w:pPr>
        <w:pStyle w:val="94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1.人员分配</w:t>
      </w:r>
      <w:r>
        <w:rPr>
          <w:rFonts w:hint="eastAsia" w:ascii="方正仿宋_GBK" w:hAnsi="方正仿宋_GBK" w:eastAsia="方正仿宋_GBK" w:cs="方正仿宋_GBK"/>
          <w:bCs/>
          <w:color w:val="000000"/>
          <w:sz w:val="28"/>
          <w:szCs w:val="28"/>
          <w:highlight w:val="none"/>
          <w:lang w:val="en-US" w:eastAsia="zh-CN"/>
        </w:rPr>
        <w:t xml:space="preserve">和服务能力</w:t>
      </w:r>
      <w:r>
        <w:rPr>
          <w:rFonts w:hint="eastAsia" w:ascii="方正仿宋_GBK" w:hAnsi="方正仿宋_GBK" w:eastAsia="方正仿宋_GBK" w:cs="方正仿宋_GBK"/>
          <w:bCs/>
          <w:color w:val="000000"/>
          <w:sz w:val="28"/>
          <w:szCs w:val="28"/>
          <w:highlight w:val="none"/>
        </w:rPr>
        <w:t xml:space="preserve">：须设置管理、分拣、调度、投递、质控五大专职岗位，明确职责分工；投递岗按地市划分片区，每个片区设负责人和备岗，实行定人定岗定片区管理，形成三级架构，确保责任到人。</w:t>
      </w:r>
      <w:r>
        <w:rPr>
          <w:rFonts w:hint="eastAsia" w:ascii="方正仿宋_GBK" w:hAnsi="方正仿宋_GBK" w:eastAsia="方正仿宋_GBK" w:cs="方正仿宋_GBK"/>
          <w:bCs/>
          <w:color w:val="000000"/>
          <w:sz w:val="28"/>
          <w:szCs w:val="28"/>
          <w:highlight w:val="none"/>
        </w:rPr>
      </w:r>
      <w:r/>
    </w:p>
    <w:p>
      <w:pPr>
        <w:pStyle w:val="943"/>
        <w:ind w:firstLine="560"/>
        <w:spacing w:line="400" w:lineRule="exact"/>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2.人员培训：投递员须具备相应学历、熟悉当地路况、无违法犯罪记录；上岗前须完成岗前培训（含作业规范、服务用语、终端操作、异常处置、安全驾驶等）。须建立常态化培训机制，定期组织技能提升培训及等级评定，结果与薪酬挂钩</w:t>
      </w:r>
      <w:r>
        <w:rPr>
          <w:rFonts w:hint="eastAsia" w:ascii="方正仿宋_GBK" w:hAnsi="方正仿宋_GBK" w:eastAsia="方正仿宋_GBK" w:cs="方正仿宋_GBK"/>
          <w:bCs/>
          <w:color w:val="000000"/>
          <w:sz w:val="28"/>
          <w:szCs w:val="28"/>
          <w:highlight w:val="none"/>
          <w:lang w:val="en-US" w:eastAsia="zh-CN"/>
        </w:rPr>
      </w:r>
      <w:r/>
    </w:p>
    <w:p>
      <w:pPr>
        <w:pStyle w:val="94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3.人员管理：须制定考勤、请销假、绩效考核、奖惩等制度；合理控制人员流动率，片区责任人变更须提前向采购方报备并完成新人培训；定期考核与年度考核相结合，结果作为评优留用依据，不达标者予以相应处理</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r>
      <w:r/>
    </w:p>
    <w:p>
      <w:pPr>
        <w:pStyle w:val="943"/>
        <w:ind w:firstLine="560"/>
        <w:spacing w:line="400" w:lineRule="exact"/>
        <w:rPr>
          <w:rFonts w:hint="eastAsia" w:eastAsia="方正楷体_GBK"/>
          <w:bCs/>
          <w:color w:val="000000"/>
          <w:sz w:val="28"/>
          <w:szCs w:val="28"/>
          <w:highlight w:val="none"/>
        </w:rPr>
      </w:pPr>
      <w:r>
        <w:rPr>
          <w:rFonts w:hint="eastAsia" w:eastAsia="方正楷体_GBK"/>
          <w:bCs/>
          <w:color w:val="000000"/>
          <w:sz w:val="28"/>
          <w:szCs w:val="28"/>
          <w:highlight w:val="none"/>
        </w:rPr>
        <w:t xml:space="preserve">（八）服务保障方案</w:t>
      </w:r>
      <w:r>
        <w:rPr>
          <w:rFonts w:hint="eastAsia" w:eastAsia="方正楷体_GBK"/>
          <w:bCs/>
          <w:color w:val="000000"/>
          <w:sz w:val="28"/>
          <w:szCs w:val="28"/>
          <w:highlight w:val="none"/>
        </w:rPr>
      </w:r>
      <w:r/>
    </w:p>
    <w:p>
      <w:pPr>
        <w:pStyle w:val="94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安全保障措施：人员定期开展安全培训并购买保险；车辆每日出车前检查并记录；报刊运输采取防雨、防晒、防挤压措施；数据定期备份并异地存储。建立车辆设备定期保养检修制度，配备充足备用车辆及备件，确保故障后尽快恢复。</w:t>
      </w:r>
      <w:r>
        <w:rPr>
          <w:rFonts w:hint="eastAsia" w:ascii="方正仿宋_GBK" w:hAnsi="方正仿宋_GBK" w:eastAsia="方正仿宋_GBK" w:cs="方正仿宋_GBK"/>
          <w:bCs/>
          <w:color w:val="000000"/>
          <w:sz w:val="28"/>
          <w:szCs w:val="28"/>
          <w:highlight w:val="none"/>
        </w:rPr>
      </w:r>
      <w:r/>
    </w:p>
    <w:p>
      <w:pPr>
        <w:pStyle w:val="943"/>
        <w:ind w:firstLine="560"/>
        <w:spacing w:line="400" w:lineRule="exact"/>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2.进度保障措施：制定分时段进度节点，发现滞后启动运力调配或线路优化。设立投诉受理渠道，承诺及时响应处置；建立舆情监测机制，出现负面舆情及时启动预案并采取补救措施。针对经营异常、人员流失、系统故障等内部风险制定服务不中断预案，确保任何情况下服务不中断。</w:t>
      </w:r>
      <w:r>
        <w:rPr>
          <w:rFonts w:hint="eastAsia" w:ascii="方正仿宋_GBK" w:hAnsi="方正仿宋_GBK" w:eastAsia="方正仿宋_GBK" w:cs="方正仿宋_GBK"/>
          <w:bCs/>
          <w:color w:val="000000"/>
          <w:sz w:val="28"/>
          <w:szCs w:val="28"/>
          <w:highlight w:val="none"/>
          <w:lang w:val="en-US" w:eastAsia="zh-CN"/>
        </w:rPr>
      </w:r>
      <w:r/>
    </w:p>
    <w:p>
      <w:pPr>
        <w:pStyle w:val="943"/>
        <w:ind w:firstLine="560"/>
        <w:spacing w:line="400" w:lineRule="exact"/>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lang w:val="en-US" w:eastAsia="zh-CN"/>
        </w:rPr>
        <w:t xml:space="preserve">3.节假日和服务时间保障措施：实行全年无休投递，法定节假日及重大活动提前制定值班排班表并报备，确保频次、时效与日常一致</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eastAsia="zh-CN"/>
        </w:rPr>
      </w:r>
      <w:r/>
    </w:p>
    <w:p>
      <w:pPr>
        <w:pStyle w:val="943"/>
        <w:ind w:firstLine="560"/>
        <w:spacing w:line="400" w:lineRule="exact"/>
        <w:rPr>
          <w:rFonts w:hint="eastAsia" w:eastAsia="方正楷体_GBK" w:cs="Times New Roman"/>
          <w:bCs/>
          <w:color w:val="000000"/>
          <w:sz w:val="28"/>
          <w:szCs w:val="28"/>
          <w:highlight w:val="none"/>
          <w:lang w:val="en-US" w:eastAsia="zh-CN"/>
        </w:rPr>
      </w:pPr>
      <w:r>
        <w:rPr>
          <w:rFonts w:hint="eastAsia" w:eastAsia="方正楷体_GBK" w:cs="Times New Roman"/>
          <w:bCs/>
          <w:color w:val="000000"/>
          <w:sz w:val="28"/>
          <w:szCs w:val="28"/>
          <w:highlight w:val="none"/>
          <w:lang w:val="en-US" w:eastAsia="zh-CN"/>
        </w:rPr>
        <w:t xml:space="preserve">（九）保密方案</w:t>
      </w:r>
      <w:r>
        <w:rPr>
          <w:rFonts w:hint="eastAsia" w:eastAsia="方正楷体_GBK" w:cs="Times New Roman"/>
          <w:bCs/>
          <w:color w:val="000000"/>
          <w:sz w:val="28"/>
          <w:szCs w:val="28"/>
          <w:highlight w:val="none"/>
          <w:lang w:val="en-US" w:eastAsia="zh-CN"/>
        </w:rPr>
      </w:r>
      <w:r/>
    </w:p>
    <w:p>
      <w:pPr>
        <w:pStyle w:val="943"/>
        <w:ind w:firstLine="560"/>
        <w:spacing w:line="400" w:lineRule="exact"/>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1.全流程保密管理制度：须设立保密责任人，制定覆盖数据采集、传输、存储、使用、销毁全生命周期的保密制度。</w:t>
      </w:r>
      <w:r>
        <w:rPr>
          <w:rFonts w:hint="eastAsia" w:ascii="方正仿宋_GBK" w:hAnsi="方正仿宋_GBK" w:eastAsia="方正仿宋_GBK" w:cs="方正仿宋_GBK"/>
          <w:bCs/>
          <w:color w:val="000000"/>
          <w:sz w:val="28"/>
          <w:szCs w:val="28"/>
          <w:highlight w:val="none"/>
          <w:lang w:val="en-US" w:eastAsia="zh-CN"/>
        </w:rPr>
      </w:r>
      <w:r/>
    </w:p>
    <w:p>
      <w:pPr>
        <w:pStyle w:val="943"/>
        <w:ind w:firstLine="560"/>
        <w:spacing w:line="400" w:lineRule="exact"/>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2.从业人员保密管控：所有人员入职前须签订《保密承诺书》，明确保密范围、期限及违约责任；定期开展保密教育培训。</w:t>
      </w:r>
      <w:r>
        <w:rPr>
          <w:rFonts w:hint="eastAsia" w:ascii="方正仿宋_GBK" w:hAnsi="方正仿宋_GBK" w:eastAsia="方正仿宋_GBK" w:cs="方正仿宋_GBK"/>
          <w:bCs/>
          <w:color w:val="000000"/>
          <w:sz w:val="28"/>
          <w:szCs w:val="28"/>
          <w:highlight w:val="none"/>
          <w:lang w:val="en-US" w:eastAsia="zh-CN"/>
        </w:rPr>
      </w:r>
      <w:r/>
    </w:p>
    <w:p>
      <w:pPr>
        <w:pStyle w:val="943"/>
        <w:ind w:firstLine="560"/>
        <w:spacing w:line="400" w:lineRule="exact"/>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3.数据安全措施：数据传输须加密，存储须加密并分类分级管理；访问权限遵循最小授权原则，数据导出须经审批并报采购方书面授权，授权记录及导出日志自动归档。所有项目数据权属归采购人，严禁私自留存、外泄、商用。</w:t>
      </w:r>
      <w:r>
        <w:rPr>
          <w:rFonts w:hint="eastAsia" w:ascii="方正仿宋_GBK" w:hAnsi="方正仿宋_GBK" w:eastAsia="方正仿宋_GBK" w:cs="方正仿宋_GBK"/>
          <w:bCs/>
          <w:color w:val="000000"/>
          <w:sz w:val="28"/>
          <w:szCs w:val="28"/>
          <w:highlight w:val="none"/>
          <w:lang w:val="en-US" w:eastAsia="zh-CN"/>
        </w:rPr>
      </w:r>
      <w:r/>
    </w:p>
    <w:p>
      <w:pPr>
        <w:pStyle w:val="943"/>
        <w:ind w:left="0" w:right="0" w:firstLine="560"/>
        <w:jc w:val="both"/>
        <w:keepLines w:val="0"/>
        <w:keepNext w:val="0"/>
        <w:spacing w:before="0" w:beforeAutospacing="0" w:after="0" w:afterAutospacing="0" w:line="400" w:lineRule="exact"/>
        <w:widowControl w:val="off"/>
        <w:rPr>
          <w:rFonts w:hint="eastAsia" w:ascii="方正黑体_GBK" w:hAnsi="方正黑体_GBK" w:eastAsia="方正黑体_GBK" w:cs="方正黑体_GBK"/>
          <w:bCs/>
          <w:color w:val="000000"/>
          <w:sz w:val="28"/>
          <w:szCs w:val="28"/>
          <w:highlight w:val="none"/>
          <w:lang w:val="en-US"/>
        </w:rPr>
        <w:suppressLineNumbers w:val="0"/>
      </w:pPr>
      <w:r>
        <w:rPr>
          <w:rFonts w:hint="eastAsia" w:ascii="方正黑体_GBK" w:hAnsi="方正黑体_GBK" w:eastAsia="方正黑体_GBK" w:cs="方正黑体_GBK"/>
          <w:bCs/>
          <w:color w:val="000000"/>
          <w:sz w:val="28"/>
          <w:szCs w:val="28"/>
          <w:highlight w:val="none"/>
          <w:lang w:val="en-US" w:eastAsia="zh-CN" w:bidi="ar"/>
        </w:rPr>
        <w:t xml:space="preserve">五、投标人承诺</w:t>
      </w:r>
      <w:r>
        <w:rPr>
          <w:rFonts w:hint="eastAsia" w:ascii="方正黑体_GBK" w:hAnsi="方正黑体_GBK" w:eastAsia="方正黑体_GBK" w:cs="方正黑体_GBK"/>
          <w:bCs/>
          <w:color w:val="000000"/>
          <w:sz w:val="28"/>
          <w:szCs w:val="28"/>
          <w:highlight w:val="none"/>
          <w:lang w:val="en-US"/>
        </w:rPr>
      </w:r>
      <w:r/>
    </w:p>
    <w:p>
      <w:pPr>
        <w:pStyle w:val="943"/>
        <w:ind w:left="0" w:right="0" w:firstLine="560"/>
        <w:jc w:val="both"/>
        <w:keepLines w:val="0"/>
        <w:keepNext w:val="0"/>
        <w:spacing w:before="0" w:beforeAutospacing="0" w:after="0" w:afterAutospacing="0" w:line="400" w:lineRule="exact"/>
        <w:widowControl/>
        <w:rPr>
          <w:rFonts w:eastAsia="方正仿宋_GBK"/>
          <w:bCs/>
          <w:color w:val="000000"/>
          <w:sz w:val="28"/>
          <w:szCs w:val="28"/>
          <w:highlight w:val="green"/>
          <w:lang w:val="en-US"/>
        </w:rPr>
        <w:suppressLineNumbers w:val="0"/>
      </w:pPr>
      <w:r>
        <w:rPr>
          <w:rFonts w:ascii="Times New Roman" w:hAnsi="Times New Roman" w:eastAsia="方正仿宋_GBK" w:cs="Times New Roman"/>
          <w:bCs/>
          <w:color w:val="000000"/>
          <w:sz w:val="28"/>
          <w:szCs w:val="28"/>
          <w:lang w:val="en-US" w:eastAsia="zh-CN" w:bidi="ar"/>
        </w:rPr>
        <w:t xml:space="preserve">①</w:t>
      </w:r>
      <w:r>
        <w:rPr>
          <w:rFonts w:hint="eastAsia" w:ascii="Times New Roman" w:hAnsi="方正仿宋_GBK" w:eastAsia="方正仿宋_GBK" w:cs="方正仿宋_GBK"/>
          <w:b/>
          <w:bCs w:val="0"/>
          <w:color w:val="000000"/>
          <w:sz w:val="28"/>
          <w:szCs w:val="28"/>
          <w:lang w:val="en-US" w:eastAsia="zh-CN" w:bidi="ar"/>
        </w:rPr>
        <w:t xml:space="preserve">精准履约送达</w:t>
      </w:r>
      <w:r>
        <w:rPr>
          <w:rFonts w:hint="eastAsia" w:ascii="Times New Roman" w:hAnsi="方正仿宋_GBK" w:eastAsia="方正仿宋_GBK" w:cs="方正仿宋_GBK"/>
          <w:bCs/>
          <w:color w:val="000000"/>
          <w:sz w:val="28"/>
          <w:szCs w:val="28"/>
          <w:lang w:val="en-US" w:eastAsia="zh-CN" w:bidi="ar"/>
        </w:rPr>
        <w:t xml:space="preserve">（具备严格按照采购人提供的完整地市、区县、村（社区）名址清单精准投递，一户一址、精准对应，确保</w:t>
      </w:r>
      <w:r>
        <w:rPr>
          <w:rFonts w:ascii="Times New Roman" w:hAnsi="Times New Roman" w:eastAsia="方正仿宋_GBK" w:cs="Times New Roman"/>
          <w:bCs/>
          <w:color w:val="000000"/>
          <w:sz w:val="28"/>
          <w:szCs w:val="28"/>
          <w:lang w:val="en-US" w:eastAsia="zh-CN" w:bidi="ar"/>
        </w:rPr>
        <w:t xml:space="preserve">10000</w:t>
      </w:r>
      <w:r>
        <w:rPr>
          <w:rFonts w:hint="eastAsia" w:ascii="Times New Roman" w:hAnsi="方正仿宋_GBK" w:eastAsia="方正仿宋_GBK" w:cs="方正仿宋_GBK"/>
          <w:bCs/>
          <w:color w:val="000000"/>
          <w:sz w:val="28"/>
          <w:szCs w:val="28"/>
          <w:lang w:val="en-US" w:eastAsia="zh-CN" w:bidi="ar"/>
        </w:rPr>
        <w:t xml:space="preserve">个服务点位全覆盖、无遗漏、无错投，不得擅自变更配送目的地至第三方代收点。</w:t>
      </w:r>
      <w:r>
        <w:rPr>
          <w:rFonts w:eastAsia="方正仿宋_GBK"/>
          <w:bCs/>
          <w:color w:val="000000"/>
          <w:sz w:val="28"/>
          <w:szCs w:val="28"/>
          <w:highlight w:val="green"/>
          <w:lang w:val="en-US"/>
        </w:rPr>
      </w:r>
      <w:r/>
    </w:p>
    <w:p>
      <w:pPr>
        <w:pStyle w:val="943"/>
        <w:ind w:left="0" w:right="0" w:firstLine="560"/>
        <w:jc w:val="both"/>
        <w:keepLines w:val="0"/>
        <w:keepNext w:val="0"/>
        <w:spacing w:before="0" w:beforeAutospacing="0" w:after="0" w:afterAutospacing="0" w:line="400" w:lineRule="exact"/>
        <w:widowControl/>
        <w:rPr>
          <w:rFonts w:eastAsia="方正仿宋_GBK"/>
          <w:bCs/>
          <w:color w:val="000000"/>
          <w:sz w:val="28"/>
          <w:szCs w:val="28"/>
          <w:lang w:val="en-US"/>
        </w:rPr>
        <w:suppressLineNumbers w:val="0"/>
      </w:pPr>
      <w:r>
        <w:rPr>
          <w:rFonts w:hint="eastAsia" w:ascii="Times New Roman" w:hAnsi="方正仿宋_GBK" w:eastAsia="方正仿宋_GBK" w:cs="方正仿宋_GBK"/>
          <w:bCs/>
          <w:color w:val="000000"/>
          <w:sz w:val="28"/>
          <w:szCs w:val="28"/>
          <w:lang w:val="en-US" w:eastAsia="zh-CN" w:bidi="ar"/>
        </w:rPr>
        <w:t xml:space="preserve">②</w:t>
      </w:r>
      <w:r>
        <w:rPr>
          <w:rFonts w:hint="eastAsia" w:ascii="Times New Roman" w:hAnsi="方正仿宋_GBK" w:eastAsia="方正仿宋_GBK" w:cs="方正仿宋_GBK"/>
          <w:b/>
          <w:bCs w:val="0"/>
          <w:color w:val="000000"/>
          <w:sz w:val="28"/>
          <w:szCs w:val="28"/>
          <w:lang w:val="en-US" w:eastAsia="zh-CN" w:bidi="ar"/>
        </w:rPr>
        <w:t xml:space="preserve">网点端对接响应</w:t>
      </w:r>
      <w:r>
        <w:rPr>
          <w:rFonts w:hint="eastAsia" w:ascii="Times New Roman" w:hAnsi="方正仿宋_GBK" w:eastAsia="方正仿宋_GBK" w:cs="方正仿宋_GBK"/>
          <w:bCs/>
          <w:color w:val="000000"/>
          <w:sz w:val="28"/>
          <w:szCs w:val="28"/>
          <w:lang w:val="en-US" w:eastAsia="zh-CN" w:bidi="ar"/>
        </w:rPr>
        <w:t xml:space="preserve">（具备完成当面签收、凭证留存等闭环管理的服务能力，保障配送流程可追溯。若网点收货人明确出具书面同意意见（含电子确认记录）允许存放驿站的，投标人可按同意意见执行，但须留存相关同意凭证（包括但不限于书面签字文件、电子确认截图等），留存期限不低于本项目服务期满后</w:t>
      </w:r>
      <w:r>
        <w:rPr>
          <w:rFonts w:ascii="Times New Roman" w:hAnsi="Times New Roman" w:eastAsia="方正仿宋_GBK" w:cs="Times New Roman"/>
          <w:bCs/>
          <w:color w:val="000000"/>
          <w:sz w:val="28"/>
          <w:szCs w:val="28"/>
          <w:lang w:val="en-US" w:eastAsia="zh-CN" w:bidi="ar"/>
        </w:rPr>
        <w:t xml:space="preserve">1</w:t>
      </w:r>
      <w:r>
        <w:rPr>
          <w:rFonts w:hint="eastAsia" w:ascii="Times New Roman" w:hAnsi="方正仿宋_GBK" w:eastAsia="方正仿宋_GBK" w:cs="方正仿宋_GBK"/>
          <w:bCs/>
          <w:color w:val="000000"/>
          <w:sz w:val="28"/>
          <w:szCs w:val="28"/>
          <w:lang w:val="en-US" w:eastAsia="zh-CN" w:bidi="ar"/>
        </w:rPr>
        <w:t xml:space="preserve">年，以备核查。</w:t>
      </w:r>
      <w:r>
        <w:rPr>
          <w:rFonts w:eastAsia="方正仿宋_GBK"/>
          <w:bCs/>
          <w:color w:val="000000"/>
          <w:sz w:val="28"/>
          <w:szCs w:val="28"/>
          <w:lang w:val="en-US"/>
        </w:rPr>
      </w:r>
      <w:r/>
    </w:p>
    <w:p>
      <w:pPr>
        <w:pStyle w:val="943"/>
        <w:ind w:left="0" w:right="0" w:firstLine="560"/>
        <w:jc w:val="both"/>
        <w:keepLines w:val="0"/>
        <w:keepNext w:val="0"/>
        <w:spacing w:before="0" w:beforeAutospacing="0" w:after="0" w:afterAutospacing="0" w:line="400" w:lineRule="exact"/>
        <w:widowControl/>
        <w:rPr>
          <w:rFonts w:hint="eastAsia" w:ascii="方正仿宋_GBK" w:hAnsi="方正仿宋_GBK" w:eastAsia="方正仿宋_GBK" w:cs="方正仿宋_GBK"/>
          <w:bCs/>
          <w:color w:val="000000"/>
          <w:sz w:val="28"/>
          <w:szCs w:val="28"/>
          <w:highlight w:val="none"/>
          <w:lang w:val="en-US" w:eastAsia="zh-CN"/>
        </w:rPr>
        <w:suppressLineNumbers w:val="0"/>
      </w:pPr>
      <w:r>
        <w:rPr>
          <w:rFonts w:hint="eastAsia" w:ascii="Times New Roman" w:hAnsi="方正仿宋_GBK" w:eastAsia="方正仿宋_GBK" w:cs="方正仿宋_GBK"/>
          <w:bCs/>
          <w:color w:val="000000"/>
          <w:sz w:val="28"/>
          <w:szCs w:val="28"/>
          <w:lang w:val="en-US" w:eastAsia="zh-CN" w:bidi="ar"/>
        </w:rPr>
        <w:t xml:space="preserve">③</w:t>
      </w:r>
      <w:r>
        <w:rPr>
          <w:rFonts w:hint="eastAsia" w:ascii="Times New Roman" w:hAnsi="方正仿宋_GBK" w:eastAsia="方正仿宋_GBK" w:cs="方正仿宋_GBK"/>
          <w:b/>
          <w:bCs w:val="0"/>
          <w:color w:val="000000"/>
          <w:sz w:val="28"/>
          <w:szCs w:val="28"/>
          <w:lang w:val="en-US" w:eastAsia="zh-CN" w:bidi="ar"/>
        </w:rPr>
        <w:t xml:space="preserve">服务能力</w:t>
      </w:r>
      <w:r>
        <w:rPr>
          <w:rFonts w:hint="eastAsia" w:ascii="Times New Roman" w:hAnsi="方正仿宋_GBK" w:eastAsia="方正仿宋_GBK" w:cs="方正仿宋_GBK"/>
          <w:bCs/>
          <w:color w:val="000000"/>
          <w:sz w:val="28"/>
          <w:szCs w:val="28"/>
          <w:lang w:val="en-US" w:eastAsia="zh-CN" w:bidi="ar"/>
        </w:rPr>
        <w:t xml:space="preserve">在江苏省内设立专属服务团队及办公点位，配备足额持证、熟业务专职管理人员与作业人员。</w:t>
      </w:r>
      <w:r>
        <w:rPr>
          <w:rFonts w:hint="eastAsia" w:ascii="方正仿宋_GBK" w:hAnsi="方正仿宋_GBK" w:eastAsia="方正仿宋_GBK" w:cs="方正仿宋_GBK"/>
          <w:bCs/>
          <w:color w:val="000000"/>
          <w:sz w:val="28"/>
          <w:szCs w:val="28"/>
          <w:highlight w:val="none"/>
          <w:lang w:val="en-US" w:eastAsia="zh-CN"/>
        </w:rPr>
      </w:r>
      <w:r/>
    </w:p>
    <w:p>
      <w:pPr>
        <w:pStyle w:val="943"/>
        <w:ind w:firstLine="560"/>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sz w:val="28"/>
          <w:szCs w:val="28"/>
          <w:highlight w:val="none"/>
          <w:lang w:val="en-US" w:eastAsia="zh-CN" w:bidi="ar-SA"/>
        </w:rPr>
        <w:t xml:space="preserve">六、</w:t>
      </w:r>
      <w:r>
        <w:rPr>
          <w:rFonts w:hint="eastAsia" w:ascii="方正黑体_GBK" w:hAnsi="方正黑体_GBK" w:eastAsia="方正黑体_GBK" w:cs="方正黑体_GBK"/>
          <w:bCs/>
          <w:color w:val="000000"/>
          <w:sz w:val="28"/>
          <w:szCs w:val="28"/>
          <w:highlight w:val="none"/>
          <w:lang w:val="en-US" w:eastAsia="zh-CN"/>
        </w:rPr>
        <w:t xml:space="preserve">团队成员能力</w:t>
      </w:r>
      <w:r>
        <w:rPr>
          <w:rFonts w:hint="eastAsia" w:ascii="方正黑体_GBK" w:hAnsi="方正黑体_GBK" w:eastAsia="方正黑体_GBK" w:cs="方正黑体_GBK"/>
          <w:bCs/>
          <w:color w:val="000000"/>
          <w:sz w:val="28"/>
          <w:szCs w:val="28"/>
          <w:highlight w:val="none"/>
        </w:rPr>
      </w:r>
      <w:r/>
    </w:p>
    <w:p>
      <w:pPr>
        <w:pStyle w:val="943"/>
        <w:ind w:firstLine="560"/>
        <w:spacing w:line="400" w:lineRule="exact"/>
        <w:rPr>
          <w:rFonts w:hint="eastAsia" w:eastAsia="方正仿宋_GBK"/>
          <w:bCs/>
          <w:color w:val="000000"/>
          <w:sz w:val="28"/>
          <w:szCs w:val="28"/>
          <w:highlight w:val="none"/>
        </w:rPr>
      </w:pPr>
      <w:r>
        <w:rPr>
          <w:rFonts w:hint="eastAsia" w:eastAsia="方正仿宋_GBK"/>
          <w:bCs/>
          <w:color w:val="000000"/>
          <w:sz w:val="28"/>
          <w:szCs w:val="28"/>
          <w:highlight w:val="none"/>
        </w:rPr>
        <w:t xml:space="preserve">投标人拟投入本项目的团队成员具有高级物流师或物流服务师职业技能等级证书。</w:t>
      </w:r>
      <w:r>
        <w:rPr>
          <w:rFonts w:hint="eastAsia" w:eastAsia="方正仿宋_GBK"/>
          <w:bCs/>
          <w:color w:val="000000"/>
          <w:sz w:val="28"/>
          <w:szCs w:val="28"/>
          <w:highlight w:val="none"/>
        </w:rPr>
      </w:r>
      <w:r/>
    </w:p>
    <w:p>
      <w:pPr>
        <w:pStyle w:val="943"/>
        <w:ind w:firstLine="560"/>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lang w:val="en-US" w:eastAsia="zh-CN"/>
        </w:rPr>
        <w:t xml:space="preserve">七</w:t>
      </w:r>
      <w:r>
        <w:rPr>
          <w:rFonts w:hint="eastAsia" w:ascii="方正黑体_GBK" w:hAnsi="方正黑体_GBK" w:eastAsia="方正黑体_GBK" w:cs="方正黑体_GBK"/>
          <w:bCs/>
          <w:color w:val="000000"/>
          <w:sz w:val="28"/>
          <w:szCs w:val="28"/>
          <w:highlight w:val="none"/>
        </w:rPr>
        <w:t xml:space="preserve">、运输能力</w:t>
      </w:r>
      <w:r>
        <w:rPr>
          <w:rFonts w:hint="eastAsia" w:ascii="方正黑体_GBK" w:hAnsi="方正黑体_GBK" w:eastAsia="方正黑体_GBK" w:cs="方正黑体_GBK"/>
          <w:bCs/>
          <w:color w:val="000000"/>
          <w:sz w:val="28"/>
          <w:szCs w:val="28"/>
          <w:highlight w:val="none"/>
        </w:rPr>
      </w:r>
      <w:r/>
    </w:p>
    <w:p>
      <w:pPr>
        <w:pStyle w:val="943"/>
        <w:ind w:firstLine="560"/>
        <w:spacing w:line="400" w:lineRule="exact"/>
        <w:rPr>
          <w:rFonts w:hint="eastAsia" w:eastAsia="方正仿宋_GBK"/>
          <w:bCs/>
          <w:color w:val="000000"/>
          <w:sz w:val="28"/>
          <w:szCs w:val="28"/>
          <w:highlight w:val="none"/>
        </w:rPr>
      </w:pPr>
      <w:r>
        <w:rPr>
          <w:rFonts w:hint="eastAsia" w:eastAsia="方正仿宋_GBK"/>
          <w:bCs/>
          <w:color w:val="000000"/>
          <w:sz w:val="28"/>
          <w:szCs w:val="28"/>
          <w:highlight w:val="none"/>
        </w:rPr>
        <w:t xml:space="preserve">投标人</w:t>
      </w:r>
      <w:r>
        <w:rPr>
          <w:rFonts w:hint="eastAsia" w:eastAsia="方正仿宋_GBK"/>
          <w:bCs/>
          <w:color w:val="000000"/>
          <w:sz w:val="28"/>
          <w:szCs w:val="28"/>
          <w:highlight w:val="none"/>
          <w:lang w:val="en-US" w:eastAsia="zh-CN"/>
        </w:rPr>
        <w:t xml:space="preserve">承诺</w:t>
      </w:r>
      <w:r>
        <w:rPr>
          <w:rFonts w:hint="eastAsia" w:ascii="Times New Roman" w:hAnsi="Times New Roman" w:eastAsia="方正仿宋_GBK" w:cs="Times New Roman"/>
          <w:bCs/>
          <w:color w:val="000000"/>
          <w:sz w:val="28"/>
          <w:szCs w:val="28"/>
          <w:highlight w:val="none"/>
          <w:lang w:val="en-US" w:eastAsia="zh-CN" w:bidi="ar"/>
        </w:rPr>
        <w:t xml:space="preserve">签订合同前</w:t>
      </w:r>
      <w:r>
        <w:rPr>
          <w:rFonts w:hint="eastAsia" w:eastAsia="方正仿宋_GBK"/>
          <w:bCs/>
          <w:color w:val="000000"/>
          <w:sz w:val="28"/>
          <w:szCs w:val="28"/>
          <w:highlight w:val="none"/>
        </w:rPr>
        <w:t xml:space="preserve">提供真实有效的自有或租赁车辆清单</w:t>
      </w:r>
      <w:r>
        <w:rPr>
          <w:rFonts w:hint="eastAsia" w:eastAsia="方正仿宋_GBK"/>
          <w:bCs/>
          <w:color w:val="000000"/>
          <w:sz w:val="28"/>
          <w:szCs w:val="28"/>
          <w:highlight w:val="none"/>
          <w:lang w:val="en-US" w:eastAsia="zh-CN"/>
        </w:rPr>
        <w:t xml:space="preserve">及</w:t>
      </w:r>
      <w:r>
        <w:rPr>
          <w:rFonts w:hint="eastAsia" w:eastAsia="方正仿宋_GBK"/>
          <w:bCs/>
          <w:color w:val="000000"/>
          <w:sz w:val="28"/>
          <w:szCs w:val="28"/>
          <w:highlight w:val="none"/>
        </w:rPr>
        <w:t xml:space="preserve">相应数量车辆运输行驶证</w:t>
      </w:r>
      <w:r>
        <w:rPr>
          <w:rFonts w:hint="eastAsia" w:eastAsia="方正仿宋_GBK"/>
          <w:bCs/>
          <w:color w:val="000000"/>
          <w:sz w:val="28"/>
          <w:szCs w:val="28"/>
          <w:highlight w:val="none"/>
          <w:lang w:val="en-US" w:eastAsia="zh-CN"/>
        </w:rPr>
        <w:t xml:space="preserve">、</w:t>
      </w:r>
      <w:r>
        <w:rPr>
          <w:rFonts w:hint="eastAsia" w:eastAsia="方正仿宋_GBK"/>
          <w:bCs/>
          <w:color w:val="000000"/>
          <w:sz w:val="28"/>
          <w:szCs w:val="28"/>
          <w:highlight w:val="none"/>
        </w:rPr>
        <w:t xml:space="preserve">货物运输保险复印件</w:t>
      </w:r>
      <w:r>
        <w:rPr>
          <w:rFonts w:hint="eastAsia" w:eastAsia="方正仿宋_GBK"/>
          <w:bCs/>
          <w:color w:val="000000"/>
          <w:sz w:val="28"/>
          <w:szCs w:val="28"/>
          <w:highlight w:val="none"/>
          <w:lang w:eastAsia="zh-CN"/>
        </w:rPr>
        <w:t xml:space="preserve">。</w:t>
      </w:r>
      <w:r>
        <w:rPr>
          <w:rFonts w:hint="eastAsia" w:eastAsia="方正仿宋_GBK"/>
          <w:bCs/>
          <w:color w:val="000000"/>
          <w:sz w:val="28"/>
          <w:szCs w:val="28"/>
          <w:highlight w:val="none"/>
        </w:rPr>
      </w:r>
      <w:r/>
    </w:p>
    <w:p>
      <w:pPr>
        <w:pStyle w:val="943"/>
        <w:ind w:firstLine="560"/>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lang w:val="en-US" w:eastAsia="zh-CN"/>
        </w:rPr>
        <w:t xml:space="preserve">八</w:t>
      </w:r>
      <w:r>
        <w:rPr>
          <w:rFonts w:hint="eastAsia" w:ascii="方正黑体_GBK" w:hAnsi="方正黑体_GBK" w:eastAsia="方正黑体_GBK" w:cs="方正黑体_GBK"/>
          <w:bCs/>
          <w:color w:val="000000"/>
          <w:sz w:val="28"/>
          <w:szCs w:val="28"/>
          <w:highlight w:val="none"/>
        </w:rPr>
        <w:t xml:space="preserve">、业绩</w:t>
      </w:r>
      <w:r>
        <w:rPr>
          <w:rFonts w:hint="eastAsia" w:ascii="方正黑体_GBK" w:hAnsi="方正黑体_GBK" w:eastAsia="方正黑体_GBK" w:cs="方正黑体_GBK"/>
          <w:bCs/>
          <w:color w:val="000000"/>
          <w:sz w:val="28"/>
          <w:szCs w:val="28"/>
          <w:highlight w:val="none"/>
        </w:rPr>
      </w:r>
      <w:r/>
    </w:p>
    <w:p>
      <w:pPr>
        <w:pStyle w:val="943"/>
        <w:ind w:firstLine="560"/>
        <w:rPr>
          <w:rFonts w:ascii="方正黑体_GBK" w:hAnsi="方正黑体_GBK" w:eastAsia="方正黑体_GBK" w:cs="方正黑体_GBK"/>
          <w:bCs/>
          <w:sz w:val="28"/>
          <w:szCs w:val="28"/>
          <w:highlight w:val="none"/>
          <w:lang w:val="en-US" w:eastAsia="zh-CN" w:bidi="ar-SA"/>
        </w:rPr>
      </w:pPr>
      <w:r>
        <w:rPr>
          <w:rFonts w:hint="eastAsia" w:eastAsia="方正仿宋_GBK"/>
          <w:bCs/>
          <w:color w:val="000000"/>
          <w:sz w:val="28"/>
          <w:szCs w:val="28"/>
        </w:rPr>
        <w:t xml:space="preserve">投标人自2020年01月01日以来，具有</w:t>
      </w:r>
      <w:r>
        <w:rPr>
          <w:rFonts w:hint="eastAsia" w:eastAsia="方正仿宋_GBK"/>
          <w:bCs/>
          <w:color w:val="000000"/>
          <w:sz w:val="28"/>
          <w:szCs w:val="28"/>
          <w:highlight w:val="none"/>
          <w:lang w:val="en-US" w:eastAsia="zh-CN"/>
        </w:rPr>
        <w:t xml:space="preserve">类似</w:t>
      </w:r>
      <w:r>
        <w:rPr>
          <w:rFonts w:hint="eastAsia" w:eastAsia="方正仿宋_GBK"/>
          <w:bCs/>
          <w:color w:val="000000"/>
          <w:sz w:val="28"/>
          <w:szCs w:val="28"/>
          <w:highlight w:val="none"/>
        </w:rPr>
        <w:t xml:space="preserve">投递项目</w:t>
      </w:r>
      <w:r>
        <w:rPr>
          <w:rFonts w:hint="eastAsia" w:eastAsia="方正仿宋_GBK"/>
          <w:bCs/>
          <w:color w:val="000000"/>
          <w:sz w:val="28"/>
          <w:szCs w:val="28"/>
        </w:rPr>
        <w:t xml:space="preserve">成功案例。</w:t>
      </w:r>
      <w:r>
        <w:rPr>
          <w:rFonts w:ascii="方正黑体_GBK" w:hAnsi="方正黑体_GBK" w:eastAsia="方正黑体_GBK" w:cs="方正黑体_GBK"/>
          <w:bCs/>
          <w:sz w:val="28"/>
          <w:szCs w:val="28"/>
          <w:highlight w:val="none"/>
          <w:lang w:val="en-US" w:eastAsia="zh-CN" w:bidi="ar-SA"/>
        </w:rPr>
      </w:r>
      <w:r/>
    </w:p>
    <w:p>
      <w:pPr>
        <w:pStyle w:val="981"/>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lang w:val="en-US" w:eastAsia="zh-CN"/>
        </w:rPr>
        <w:t xml:space="preserve">九</w:t>
      </w:r>
      <w:r>
        <w:rPr>
          <w:rFonts w:hint="eastAsia" w:ascii="方正黑体_GBK" w:hAnsi="方正黑体_GBK" w:eastAsia="方正黑体_GBK" w:cs="方正黑体_GBK"/>
          <w:bCs/>
          <w:sz w:val="28"/>
          <w:szCs w:val="28"/>
          <w:highlight w:val="none"/>
        </w:rPr>
        <w:t xml:space="preserve">、商务要求</w:t>
      </w:r>
      <w:r>
        <w:rPr>
          <w:rFonts w:hint="eastAsia" w:ascii="方正黑体_GBK" w:hAnsi="方正黑体_GBK" w:eastAsia="方正黑体_GBK" w:cs="方正黑体_GBK"/>
          <w:bCs/>
          <w:sz w:val="28"/>
          <w:szCs w:val="28"/>
          <w:highlight w:val="none"/>
        </w:rPr>
      </w:r>
      <w:r/>
    </w:p>
    <w:p>
      <w:pPr>
        <w:pStyle w:val="943"/>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943"/>
        <w:ind w:firstLine="560"/>
        <w:spacing w:line="400" w:lineRule="exact"/>
        <w:rPr>
          <w:rFonts w:eastAsia="方正仿宋_GBK"/>
          <w:bCs/>
          <w:color w:val="000000"/>
          <w:sz w:val="28"/>
          <w:szCs w:val="28"/>
        </w:rPr>
      </w:pPr>
      <w:r>
        <w:rPr>
          <w:rFonts w:eastAsia="方正仿宋_GBK"/>
          <w:bCs/>
          <w:color w:val="000000"/>
          <w:sz w:val="28"/>
          <w:szCs w:val="28"/>
        </w:rPr>
        <w:t xml:space="preserve">（</w:t>
      </w:r>
      <w:r>
        <w:rPr>
          <w:rFonts w:hint="eastAsia" w:eastAsia="方正仿宋_GBK"/>
          <w:bCs/>
          <w:color w:val="000000"/>
          <w:sz w:val="28"/>
          <w:szCs w:val="28"/>
        </w:rPr>
        <w:t xml:space="preserve">一</w:t>
      </w:r>
      <w:r>
        <w:rPr>
          <w:rFonts w:eastAsia="方正仿宋_GBK"/>
          <w:bCs/>
          <w:color w:val="000000"/>
          <w:sz w:val="28"/>
          <w:szCs w:val="28"/>
        </w:rPr>
        <w:t xml:space="preserve">）合同履行期限</w:t>
      </w:r>
      <w:r>
        <w:rPr>
          <w:rFonts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1.合同签订后至2028年12月31日</w:t>
      </w:r>
      <w:r>
        <w:rPr>
          <w:rFonts w:hint="eastAsia" w:eastAsia="方正仿宋_GBK"/>
          <w:bCs/>
          <w:color w:val="000000"/>
          <w:sz w:val="28"/>
          <w:szCs w:val="28"/>
        </w:rPr>
      </w:r>
      <w:r/>
    </w:p>
    <w:p>
      <w:pPr>
        <w:pStyle w:val="943"/>
        <w:ind w:firstLine="560"/>
        <w:spacing w:line="400" w:lineRule="exact"/>
        <w:rPr>
          <w:rFonts w:eastAsia="方正仿宋_GBK"/>
          <w:bCs/>
          <w:color w:val="000000"/>
          <w:sz w:val="28"/>
          <w:szCs w:val="28"/>
        </w:rPr>
      </w:pPr>
      <w:r>
        <w:rPr>
          <w:rFonts w:hint="eastAsia" w:eastAsia="方正仿宋_GBK"/>
          <w:bCs/>
          <w:color w:val="000000"/>
          <w:sz w:val="28"/>
          <w:szCs w:val="28"/>
        </w:rPr>
        <w:t xml:space="preserve">（二）付款方式</w:t>
      </w:r>
      <w:r>
        <w:rPr>
          <w:rFonts w:eastAsia="方正仿宋_GBK"/>
          <w:bCs/>
          <w:color w:val="000000"/>
          <w:sz w:val="28"/>
          <w:szCs w:val="28"/>
        </w:rPr>
      </w:r>
      <w:r/>
    </w:p>
    <w:p>
      <w:pPr>
        <w:pStyle w:val="943"/>
        <w:ind w:firstLine="560"/>
        <w:spacing w:line="400" w:lineRule="exact"/>
        <w:rPr>
          <w:rFonts w:hint="eastAsia" w:eastAsia="方正仿宋_GBK"/>
          <w:bCs/>
          <w:i w:val="0"/>
          <w:iCs w:val="0"/>
          <w:color w:val="000000"/>
          <w:sz w:val="28"/>
          <w:szCs w:val="28"/>
          <w:highlight w:val="none"/>
          <w:u w:val="none"/>
        </w:rPr>
      </w:pPr>
      <w:r>
        <w:rPr>
          <w:rFonts w:hint="eastAsia" w:eastAsia="方正仿宋_GBK"/>
          <w:bCs/>
          <w:i w:val="0"/>
          <w:iCs w:val="0"/>
          <w:color w:val="000000"/>
          <w:sz w:val="28"/>
          <w:szCs w:val="28"/>
          <w:highlight w:val="none"/>
          <w:u w:val="none"/>
        </w:rPr>
        <w:t xml:space="preserve">1.服务商应于每月10日前向采购人提交上一个月发生的对账清单，</w:t>
      </w:r>
      <w:r>
        <w:rPr>
          <w:rFonts w:hint="eastAsia" w:eastAsia="方正仿宋_GBK"/>
          <w:bCs/>
          <w:i w:val="0"/>
          <w:iCs w:val="0"/>
          <w:color w:val="000000"/>
          <w:sz w:val="28"/>
          <w:szCs w:val="28"/>
          <w:highlight w:val="none"/>
          <w:u w:val="none"/>
          <w:lang w:eastAsia="zh-CN"/>
        </w:rPr>
        <w:t xml:space="preserve">双方按自然年度统一结算。</w:t>
      </w:r>
      <w:r>
        <w:rPr>
          <w:rFonts w:hint="eastAsia" w:eastAsia="方正仿宋_GBK"/>
          <w:bCs/>
          <w:i w:val="0"/>
          <w:iCs w:val="0"/>
          <w:color w:val="000000"/>
          <w:sz w:val="28"/>
          <w:szCs w:val="28"/>
          <w:highlight w:val="none"/>
          <w:u w:val="none"/>
        </w:rPr>
        <w:t xml:space="preserve">服务商提交的对账清单经采购人确认无误后，通知服务商开票。采购人收到服务商提供的费用发票，见票后15个工作日内以银行转账方式向服</w:t>
      </w:r>
      <w:r>
        <w:rPr>
          <w:rFonts w:hint="eastAsia" w:eastAsia="方正仿宋_GBK" w:cs="Times New Roman"/>
          <w:bCs/>
          <w:i w:val="0"/>
          <w:iCs w:val="0"/>
          <w:color w:val="000000"/>
          <w:sz w:val="28"/>
          <w:szCs w:val="28"/>
          <w:highlight w:val="none"/>
          <w:u w:val="none"/>
        </w:rPr>
        <w:t xml:space="preserve">务商</w:t>
      </w:r>
      <w:r>
        <w:rPr>
          <w:rFonts w:hint="eastAsia" w:eastAsia="方正仿宋_GBK" w:cs="Times New Roman"/>
          <w:bCs/>
          <w:i w:val="0"/>
          <w:iCs w:val="0"/>
          <w:color w:val="000000"/>
          <w:sz w:val="28"/>
          <w:szCs w:val="28"/>
          <w:highlight w:val="none"/>
          <w:u w:val="none"/>
          <w:lang w:val="en-US" w:eastAsia="zh-CN"/>
        </w:rPr>
        <w:t xml:space="preserve">一次性</w:t>
      </w:r>
      <w:r>
        <w:rPr>
          <w:rFonts w:hint="eastAsia" w:eastAsia="方正仿宋_GBK" w:cs="Times New Roman"/>
          <w:bCs/>
          <w:i w:val="0"/>
          <w:iCs w:val="0"/>
          <w:color w:val="000000"/>
          <w:sz w:val="28"/>
          <w:szCs w:val="28"/>
          <w:highlight w:val="none"/>
          <w:u w:val="none"/>
        </w:rPr>
        <w:t xml:space="preserve">支付</w:t>
      </w:r>
      <w:r>
        <w:rPr>
          <w:rFonts w:hint="eastAsia" w:eastAsia="方正仿宋_GBK"/>
          <w:bCs/>
          <w:i w:val="0"/>
          <w:iCs w:val="0"/>
          <w:color w:val="000000"/>
          <w:sz w:val="28"/>
          <w:szCs w:val="28"/>
          <w:highlight w:val="none"/>
          <w:u w:val="none"/>
        </w:rPr>
        <w:t xml:space="preserve">对应服务款项。</w:t>
      </w:r>
      <w:r>
        <w:rPr>
          <w:rFonts w:hint="eastAsia" w:eastAsia="方正仿宋_GBK"/>
          <w:bCs/>
          <w:i w:val="0"/>
          <w:iCs w:val="0"/>
          <w:color w:val="000000"/>
          <w:sz w:val="28"/>
          <w:szCs w:val="28"/>
          <w:highlight w:val="none"/>
          <w:u w:val="none"/>
        </w:rPr>
      </w:r>
      <w:r/>
    </w:p>
    <w:p>
      <w:pPr>
        <w:pStyle w:val="943"/>
        <w:numPr>
          <w:ilvl w:val="0"/>
          <w:numId w:val="4"/>
        </w:numPr>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通用商务履约要求</w:t>
      </w:r>
      <w:r>
        <w:rPr>
          <w:rFonts w:hint="eastAsia" w:eastAsia="方正仿宋_GBK"/>
          <w:bCs/>
          <w:color w:val="000000"/>
          <w:sz w:val="28"/>
          <w:szCs w:val="28"/>
        </w:rPr>
      </w:r>
      <w:r/>
    </w:p>
    <w:p>
      <w:pPr>
        <w:pStyle w:val="943"/>
        <w:numPr>
          <w:ilvl w:val="0"/>
          <w:numId w:val="5"/>
        </w:numPr>
        <w:ind w:firstLine="560"/>
        <w:spacing w:line="400" w:lineRule="exact"/>
        <w:tabs>
          <w:tab w:val="left" w:pos="312" w:leader="none"/>
        </w:tabs>
        <w:rPr>
          <w:rFonts w:hint="eastAsia" w:eastAsia="方正仿宋_GBK"/>
          <w:bCs/>
          <w:i/>
          <w:iCs/>
          <w:color w:val="000000"/>
          <w:sz w:val="28"/>
          <w:szCs w:val="28"/>
          <w:highlight w:val="none"/>
          <w:u w:val="single"/>
        </w:rPr>
      </w:pPr>
      <w:r>
        <w:rPr>
          <w:rFonts w:hint="eastAsia" w:eastAsia="方正仿宋_GBK"/>
          <w:bCs/>
          <w:i/>
          <w:iCs/>
          <w:color w:val="000000"/>
          <w:sz w:val="28"/>
          <w:szCs w:val="28"/>
          <w:u w:val="single"/>
        </w:rPr>
        <w:t xml:space="preserve">服务商需在江苏省内设立专属服务团队</w:t>
      </w:r>
      <w:r>
        <w:rPr>
          <w:rStyle w:val="1019"/>
          <w:rFonts w:hint="eastAsia"/>
          <w:i/>
          <w:iCs/>
          <w:color w:val="000000"/>
          <w:u w:val="single"/>
        </w:rPr>
        <w:t xml:space="preserve">，</w:t>
      </w:r>
      <w:r>
        <w:rPr>
          <w:rFonts w:hint="eastAsia" w:eastAsia="方正仿宋_GBK"/>
          <w:bCs/>
          <w:i/>
          <w:iCs/>
          <w:color w:val="000000"/>
          <w:sz w:val="28"/>
          <w:szCs w:val="28"/>
          <w:u w:val="single"/>
        </w:rPr>
        <w:t xml:space="preserve">未经采购人书面同意不得擅自更换，并无重大安全事故及不良履约记录</w:t>
      </w:r>
      <w:r>
        <w:rPr>
          <w:rFonts w:hint="eastAsia" w:eastAsia="方正仿宋_GBK"/>
          <w:bCs/>
          <w:i/>
          <w:iCs/>
          <w:color w:val="000000"/>
          <w:sz w:val="28"/>
          <w:szCs w:val="28"/>
          <w:highlight w:val="none"/>
          <w:u w:val="single"/>
        </w:rPr>
        <w:t xml:space="preserve">。</w:t>
      </w:r>
      <w:r>
        <w:rPr>
          <w:rFonts w:hint="eastAsia" w:eastAsia="方正仿宋_GBK"/>
          <w:bCs/>
          <w:i/>
          <w:iCs/>
          <w:color w:val="000000"/>
          <w:sz w:val="28"/>
          <w:szCs w:val="28"/>
          <w:highlight w:val="none"/>
          <w:u w:val="single"/>
        </w:rPr>
      </w:r>
      <w:r/>
    </w:p>
    <w:p>
      <w:pPr>
        <w:pStyle w:val="943"/>
        <w:numPr>
          <w:ilvl w:val="0"/>
          <w:numId w:val="5"/>
        </w:numPr>
        <w:ind w:firstLine="560"/>
        <w:spacing w:line="400" w:lineRule="exact"/>
        <w:tabs>
          <w:tab w:val="left" w:pos="312"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中标后按期完成场地、人员、设备、系统筹备及转场工作，自行承担项目全部运维、耗材、运输、应急、搬迁、税费等所有费用，项目为总价包干模式，增量成本由服务商自行承担。</w:t>
      </w:r>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3.项目所有点位数据、业务台账、服务资料权属归采购人所有，服务商严禁私自留存、外泄、商用，服务终止后彻底销毁全部留存数据资料。</w:t>
      </w:r>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4.全程承担服务履约主体责任，所有服务差错、损失、舆情风险由服务商兜底整改赔付。</w:t>
      </w:r>
      <w:r>
        <w:rPr>
          <w:rFonts w:hint="eastAsia" w:ascii="方正仿宋_GBK" w:hAnsi="方正仿宋_GBK" w:eastAsia="方正仿宋_GBK" w:cs="方正仿宋_GBK"/>
          <w:bCs/>
          <w:sz w:val="28"/>
          <w:szCs w:val="28"/>
        </w:rPr>
      </w:r>
      <w:r/>
    </w:p>
    <w:p>
      <w:pPr>
        <w:pStyle w:val="943"/>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5.无条件执行采购人各项管理制度与服务新标准。</w:t>
      </w:r>
      <w:r>
        <w:rPr>
          <w:rFonts w:ascii="方正仿宋_GBK" w:hAnsi="方正仿宋_GBK" w:eastAsia="方正仿宋_GBK" w:cs="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ascii="方正仿宋_GBK" w:hAnsi="方正仿宋_GBK" w:eastAsia="方正仿宋_GBK" w:cs="方正仿宋_GBK"/>
          <w:bCs/>
          <w:color w:val="000000"/>
          <w:sz w:val="28"/>
          <w:szCs w:val="28"/>
        </w:rPr>
        <w:t xml:space="preserve">6.省内服务能力：省内自有网点不少于1000个（须提供省内自有服务网点明细表加盖投标单位公章，网点明细表中须至少包含各网点地址及网点负责人、联系电话信息）</w:t>
      </w:r>
      <w:r>
        <w:rPr>
          <w:rFonts w:hint="eastAsia" w:eastAsia="方正仿宋_GBK"/>
          <w:bCs/>
          <w:color w:val="000000"/>
          <w:sz w:val="28"/>
          <w:szCs w:val="28"/>
        </w:rPr>
        <w:t xml:space="preserve">。</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7. 服务商须严格遵守国家劳动法律法规，保障投递人员合法用工权益，不得拖欠工资、超时加班等；服务商及其员工在服务过程中不得以任何形式向基层妇联组织或接收人索取财物、摊派费用或提出与投递服务无关的要求；服务商须配合采购方廉政监督，发现违规违纪行为须主动报告并配合调查，主动承担相应整改及赔偿责任。（须提供社会责任与廉政承诺函，并加盖公章。）。</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8.服务商须建立投递服务舆情监测机制，安排专人对网络平台、社交媒体中涉及本项目报刊投递服务的相关信息进行日常巡查；发现问题倾向或投诉发酵苗头时，于1小时内通报采购方并协同研判应对策略；服务商所有对外宣传、信息发布或接受媒体采访涉及本项目内容的，须提前3个工作日报采购方审核同意后方可发布，未经授权不得以本项目名义对外发声。</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ascii="方正黑体_GBK" w:hAnsi="方正黑体_GBK" w:eastAsia="方正黑体_GBK" w:cs="方正黑体_GBK"/>
          <w:bCs/>
          <w:sz w:val="28"/>
          <w:szCs w:val="28"/>
          <w:lang w:val="en-US" w:eastAsia="zh-CN"/>
        </w:rPr>
        <w:t xml:space="preserve">十</w:t>
      </w:r>
      <w:r>
        <w:rPr>
          <w:rFonts w:hint="eastAsia" w:ascii="方正黑体_GBK" w:hAnsi="方正黑体_GBK" w:eastAsia="方正黑体_GBK" w:cs="方正黑体_GBK"/>
          <w:bCs/>
          <w:sz w:val="28"/>
          <w:szCs w:val="28"/>
        </w:rPr>
        <w:t xml:space="preserve">、履约验收要求</w:t>
      </w:r>
      <w:r>
        <w:rPr>
          <w:rFonts w:hint="eastAsia" w:eastAsia="方正仿宋_GBK"/>
          <w:bCs/>
          <w:color w:val="000000"/>
          <w:sz w:val="28"/>
          <w:szCs w:val="28"/>
        </w:rPr>
      </w:r>
      <w:r/>
    </w:p>
    <w:p>
      <w:pPr>
        <w:pStyle w:val="943"/>
        <w:ind w:firstLine="560"/>
        <w:spacing w:line="400" w:lineRule="exact"/>
        <w:rPr>
          <w:rFonts w:hint="eastAsia" w:ascii="方正楷体_GBK" w:hAnsi="方正楷体_GBK" w:eastAsia="方正楷体_GBK" w:cs="方正楷体_GBK"/>
          <w:bCs/>
          <w:color w:val="000000"/>
          <w:sz w:val="28"/>
          <w:szCs w:val="28"/>
        </w:rPr>
      </w:pPr>
      <w:r>
        <w:rPr>
          <w:rFonts w:hint="eastAsia" w:ascii="方正楷体_GBK" w:hAnsi="方正楷体_GBK" w:eastAsia="方正楷体_GBK" w:cs="方正楷体_GBK"/>
          <w:bCs/>
          <w:color w:val="000000"/>
          <w:sz w:val="28"/>
          <w:szCs w:val="28"/>
        </w:rPr>
        <w:t xml:space="preserve">（一）验收主体</w:t>
      </w:r>
      <w:r>
        <w:rPr>
          <w:rFonts w:hint="eastAsia" w:ascii="方正楷体_GBK" w:hAnsi="方正楷体_GBK" w:eastAsia="方正楷体_GBK" w:cs="方正楷体_GBK"/>
          <w:bCs/>
          <w:color w:val="000000"/>
          <w:sz w:val="28"/>
          <w:szCs w:val="28"/>
        </w:rPr>
      </w:r>
      <w:r/>
    </w:p>
    <w:p>
      <w:pPr>
        <w:pStyle w:val="943"/>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1.本项目验收主体为采购人，由采购人独立组织开展履约验收工作。</w:t>
      </w:r>
      <w:r>
        <w:rPr>
          <w:rFonts w:hint="eastAsia" w:ascii="方正仿宋_GBK" w:hAnsi="方正仿宋_GBK" w:eastAsia="方正仿宋_GBK" w:cs="方正仿宋_GBK"/>
          <w:bCs/>
          <w:color w:val="000000"/>
          <w:sz w:val="28"/>
          <w:szCs w:val="28"/>
        </w:rPr>
      </w:r>
      <w:r/>
    </w:p>
    <w:p>
      <w:pPr>
        <w:pStyle w:val="943"/>
        <w:ind w:firstLine="560"/>
        <w:spacing w:line="400" w:lineRule="exact"/>
        <w:rPr>
          <w:rFonts w:hint="eastAsia" w:ascii="方正楷体_GBK" w:hAnsi="方正楷体_GBK" w:eastAsia="方正楷体_GBK" w:cs="方正楷体_GBK"/>
          <w:bCs/>
          <w:color w:val="000000"/>
          <w:sz w:val="28"/>
          <w:szCs w:val="28"/>
        </w:rPr>
      </w:pPr>
      <w:r>
        <w:rPr>
          <w:rFonts w:hint="eastAsia" w:ascii="方正楷体_GBK" w:hAnsi="方正楷体_GBK" w:eastAsia="方正楷体_GBK" w:cs="方正楷体_GBK"/>
          <w:bCs/>
          <w:color w:val="000000"/>
          <w:sz w:val="28"/>
          <w:szCs w:val="28"/>
        </w:rPr>
        <w:t xml:space="preserve">（二）验收时间</w:t>
      </w:r>
      <w:r>
        <w:rPr>
          <w:rFonts w:hint="eastAsia" w:ascii="方正楷体_GBK" w:hAnsi="方正楷体_GBK" w:eastAsia="方正楷体_GBK" w:cs="方正楷体_GBK"/>
          <w:bCs/>
          <w:color w:val="000000"/>
          <w:sz w:val="28"/>
          <w:szCs w:val="28"/>
        </w:rPr>
      </w:r>
      <w:r/>
    </w:p>
    <w:p>
      <w:pPr>
        <w:pStyle w:val="943"/>
        <w:ind w:firstLine="560"/>
        <w:spacing w:line="400" w:lineRule="exact"/>
        <w:rPr>
          <w:rFonts w:eastAsia="方正仿宋_GBK"/>
          <w:bCs/>
          <w:color w:val="000000"/>
          <w:sz w:val="28"/>
          <w:szCs w:val="28"/>
        </w:rPr>
      </w:pPr>
      <w:r>
        <w:rPr>
          <w:rFonts w:hint="eastAsia" w:eastAsia="方正仿宋_GBK"/>
          <w:bCs/>
          <w:color w:val="000000"/>
          <w:sz w:val="28"/>
          <w:szCs w:val="28"/>
        </w:rPr>
        <w:t xml:space="preserve">1.</w:t>
      </w:r>
      <w:r>
        <w:rPr>
          <w:rFonts w:eastAsia="方正仿宋_GBK"/>
          <w:bCs/>
          <w:color w:val="000000"/>
          <w:sz w:val="28"/>
          <w:szCs w:val="28"/>
        </w:rPr>
        <w:t xml:space="preserve">2026年、2027年、2028年每年年底开展年度履约验收，项目履约期满后开展整体终验。</w:t>
      </w:r>
      <w:r>
        <w:rPr>
          <w:rFonts w:eastAsia="方正仿宋_GBK"/>
          <w:bCs/>
          <w:color w:val="000000"/>
          <w:sz w:val="28"/>
          <w:szCs w:val="28"/>
        </w:rPr>
      </w:r>
      <w:r/>
    </w:p>
    <w:p>
      <w:pPr>
        <w:pStyle w:val="943"/>
        <w:ind w:firstLine="560"/>
        <w:spacing w:line="400" w:lineRule="exact"/>
        <w:rPr>
          <w:rFonts w:hint="eastAsia" w:ascii="方正楷体_GBK" w:hAnsi="方正楷体_GBK" w:eastAsia="方正楷体_GBK" w:cs="方正楷体_GBK"/>
          <w:bCs/>
          <w:color w:val="000000"/>
          <w:sz w:val="28"/>
          <w:szCs w:val="28"/>
        </w:rPr>
      </w:pPr>
      <w:r>
        <w:rPr>
          <w:rFonts w:hint="eastAsia" w:ascii="方正楷体_GBK" w:hAnsi="方正楷体_GBK" w:eastAsia="方正楷体_GBK" w:cs="方正楷体_GBK"/>
          <w:bCs/>
          <w:color w:val="000000"/>
          <w:sz w:val="28"/>
          <w:szCs w:val="28"/>
        </w:rPr>
        <w:t xml:space="preserve">（三）验收方式与程序</w:t>
      </w:r>
      <w:r>
        <w:rPr>
          <w:rFonts w:hint="eastAsia" w:ascii="方正楷体_GBK" w:hAnsi="方正楷体_GBK" w:eastAsia="方正楷体_GBK" w:cs="方正楷体_GBK"/>
          <w:bCs/>
          <w:color w:val="000000"/>
          <w:sz w:val="28"/>
          <w:szCs w:val="28"/>
        </w:rPr>
      </w:r>
      <w:r/>
    </w:p>
    <w:p>
      <w:pPr>
        <w:pStyle w:val="943"/>
        <w:ind w:firstLine="560"/>
        <w:spacing w:line="400" w:lineRule="exact"/>
        <w:rPr>
          <w:rFonts w:eastAsia="方正仿宋_GBK"/>
          <w:bCs/>
          <w:color w:val="000000"/>
          <w:sz w:val="28"/>
          <w:szCs w:val="28"/>
        </w:rPr>
      </w:pPr>
      <w:r>
        <w:rPr>
          <w:rFonts w:eastAsia="方正仿宋_GBK"/>
          <w:bCs/>
          <w:color w:val="000000"/>
          <w:sz w:val="28"/>
          <w:szCs w:val="28"/>
        </w:rPr>
        <w:t xml:space="preserve">1. 验收方式：采购人自行组织验收。</w:t>
      </w:r>
      <w:r>
        <w:rPr>
          <w:rFonts w:eastAsia="方正仿宋_GBK"/>
          <w:bCs/>
          <w:color w:val="000000"/>
          <w:sz w:val="28"/>
          <w:szCs w:val="28"/>
        </w:rPr>
      </w:r>
      <w:r/>
    </w:p>
    <w:p>
      <w:pPr>
        <w:pStyle w:val="943"/>
        <w:ind w:firstLine="560"/>
        <w:spacing w:line="400" w:lineRule="exact"/>
        <w:rPr>
          <w:rFonts w:hint="eastAsia" w:ascii="方正仿宋_GBK" w:hAnsi="方正仿宋_GBK" w:eastAsia="方正仿宋_GBK" w:cs="方正仿宋_GBK"/>
          <w:bCs/>
          <w:color w:val="000000"/>
          <w:sz w:val="28"/>
          <w:szCs w:val="28"/>
        </w:rPr>
      </w:pPr>
      <w:r>
        <w:rPr>
          <w:rFonts w:eastAsia="方正仿宋_GBK"/>
          <w:bCs/>
          <w:color w:val="000000"/>
          <w:sz w:val="28"/>
          <w:szCs w:val="28"/>
        </w:rPr>
        <w:t xml:space="preserve">2. 验收程序：成立3人及以上专项验收小组、制订履约验收方案、组织实施验收活动、出具验收报告</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r>
      <w:r/>
    </w:p>
    <w:p>
      <w:pPr>
        <w:pStyle w:val="943"/>
        <w:ind w:firstLine="560"/>
        <w:spacing w:line="400" w:lineRule="exact"/>
        <w:rPr>
          <w:rFonts w:hint="eastAsia" w:ascii="方正楷体_GBK" w:hAnsi="方正楷体_GBK" w:eastAsia="方正楷体_GBK" w:cs="方正楷体_GBK"/>
          <w:bCs/>
          <w:color w:val="000000"/>
          <w:sz w:val="28"/>
          <w:szCs w:val="28"/>
        </w:rPr>
      </w:pPr>
      <w:r>
        <w:rPr>
          <w:rFonts w:hint="eastAsia" w:ascii="方正楷体_GBK" w:hAnsi="方正楷体_GBK" w:eastAsia="方正楷体_GBK" w:cs="方正楷体_GBK"/>
          <w:bCs/>
          <w:color w:val="000000"/>
          <w:sz w:val="28"/>
          <w:szCs w:val="28"/>
        </w:rPr>
        <w:t xml:space="preserve">（四）验收内容及标准</w:t>
      </w:r>
      <w:r>
        <w:rPr>
          <w:rFonts w:hint="eastAsia" w:ascii="方正楷体_GBK" w:hAnsi="方正楷体_GBK" w:eastAsia="方正楷体_GBK" w:cs="方正楷体_GBK"/>
          <w:bCs/>
          <w:color w:val="000000"/>
          <w:sz w:val="28"/>
          <w:szCs w:val="28"/>
        </w:rPr>
      </w:r>
      <w:r/>
    </w:p>
    <w:p>
      <w:pPr>
        <w:pStyle w:val="943"/>
        <w:ind w:firstLine="560"/>
        <w:spacing w:line="400" w:lineRule="exact"/>
        <w:rPr>
          <w:rFonts w:eastAsia="方正仿宋_GBK"/>
          <w:bCs/>
          <w:color w:val="000000"/>
          <w:sz w:val="28"/>
          <w:szCs w:val="28"/>
        </w:rPr>
      </w:pPr>
      <w:r>
        <w:rPr>
          <w:rFonts w:eastAsia="方正仿宋_GBK"/>
          <w:bCs/>
          <w:color w:val="000000"/>
          <w:sz w:val="28"/>
          <w:szCs w:val="28"/>
        </w:rPr>
        <w:t xml:space="preserve">1. 配送履约：全年每日按约定10000份数量、既定服务点位精准投递，全省全覆盖、无死角，无错投、漏投、重复投递现象，投递台账完整、真实、可溯源。</w:t>
      </w:r>
      <w:r>
        <w:rPr>
          <w:rFonts w:eastAsia="方正仿宋_GBK"/>
          <w:bCs/>
          <w:color w:val="000000"/>
          <w:sz w:val="28"/>
          <w:szCs w:val="28"/>
        </w:rPr>
      </w:r>
      <w:r/>
    </w:p>
    <w:p>
      <w:pPr>
        <w:pStyle w:val="943"/>
        <w:ind w:firstLine="560"/>
        <w:spacing w:line="400" w:lineRule="exact"/>
        <w:rPr>
          <w:rFonts w:eastAsia="方正仿宋_GBK"/>
          <w:bCs/>
          <w:color w:val="000000"/>
          <w:sz w:val="28"/>
          <w:szCs w:val="28"/>
        </w:rPr>
      </w:pPr>
      <w:r>
        <w:rPr>
          <w:rFonts w:eastAsia="方正仿宋_GBK"/>
          <w:bCs/>
          <w:color w:val="000000"/>
          <w:sz w:val="28"/>
          <w:szCs w:val="28"/>
        </w:rPr>
        <w:t xml:space="preserve">2. 到货时效：周一至周日每日报纸按时妥投，无长期延迟投递问题，保障基层宣传工作时效性。</w:t>
      </w:r>
      <w:r>
        <w:rPr>
          <w:rFonts w:eastAsia="方正仿宋_GBK"/>
          <w:bCs/>
          <w:color w:val="000000"/>
          <w:sz w:val="28"/>
          <w:szCs w:val="28"/>
        </w:rPr>
      </w:r>
      <w:r/>
    </w:p>
    <w:p>
      <w:pPr>
        <w:pStyle w:val="943"/>
        <w:ind w:firstLine="560"/>
        <w:spacing w:line="400" w:lineRule="exact"/>
        <w:rPr>
          <w:rFonts w:eastAsia="方正仿宋_GBK"/>
          <w:bCs/>
          <w:color w:val="000000"/>
          <w:sz w:val="28"/>
          <w:szCs w:val="28"/>
        </w:rPr>
      </w:pPr>
      <w:r>
        <w:rPr>
          <w:rFonts w:eastAsia="方正仿宋_GBK"/>
          <w:bCs/>
          <w:color w:val="000000"/>
          <w:sz w:val="28"/>
          <w:szCs w:val="28"/>
        </w:rPr>
        <w:t xml:space="preserve">3. 报纸质量：所有投递报纸印刷合规、版面完整、纸张完好，无破损、污渍、缺页、错版、字迹模糊等质量问题，完全符合既定印刷及纸张标准。</w:t>
      </w:r>
      <w:r>
        <w:rPr>
          <w:rFonts w:eastAsia="方正仿宋_GBK"/>
          <w:bCs/>
          <w:color w:val="000000"/>
          <w:sz w:val="28"/>
          <w:szCs w:val="28"/>
        </w:rPr>
      </w:r>
      <w:r/>
    </w:p>
    <w:p>
      <w:pPr>
        <w:pStyle w:val="943"/>
        <w:ind w:firstLine="560"/>
        <w:spacing w:line="400" w:lineRule="exact"/>
        <w:rPr>
          <w:rFonts w:hint="eastAsia" w:ascii="宋体" w:hAnsi="宋体"/>
          <w:b/>
          <w:bCs/>
          <w:sz w:val="28"/>
          <w:szCs w:val="28"/>
        </w:rPr>
      </w:pPr>
      <w:r>
        <w:rPr>
          <w:rFonts w:eastAsia="方正仿宋_GBK"/>
          <w:bCs/>
          <w:color w:val="000000"/>
          <w:sz w:val="28"/>
          <w:szCs w:val="28"/>
        </w:rPr>
        <w:t xml:space="preserve">4. 整改闭环：日常问题响应及时、整改到位，无长期遗留服务问题。</w:t>
      </w:r>
      <w:r>
        <w:rPr>
          <w:rFonts w:hint="eastAsia" w:ascii="宋体" w:hAnsi="宋体"/>
          <w:b/>
          <w:bCs/>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lang w:val="en-US" w:eastAsia="zh-CN"/>
        </w:rPr>
        <w:t xml:space="preserve">十</w:t>
      </w:r>
      <w:r>
        <w:rPr>
          <w:rFonts w:hint="eastAsia" w:ascii="方正黑体_GBK" w:hAnsi="方正黑体_GBK" w:eastAsia="方正黑体_GBK" w:cs="方正黑体_GBK"/>
          <w:bCs/>
          <w:sz w:val="28"/>
          <w:szCs w:val="28"/>
          <w:highlight w:val="none"/>
          <w:lang w:val="en-US" w:eastAsia="zh-CN"/>
        </w:rPr>
        <w:t xml:space="preserve">一</w:t>
      </w:r>
      <w:r>
        <w:rPr>
          <w:rFonts w:hint="eastAsia" w:ascii="方正黑体_GBK" w:hAnsi="方正黑体_GBK" w:eastAsia="方正黑体_GBK" w:cs="方正黑体_GBK"/>
          <w:bCs/>
          <w:sz w:val="28"/>
          <w:szCs w:val="28"/>
          <w:highlight w:val="none"/>
        </w:rPr>
        <w:t xml:space="preserve">、服务标准</w:t>
      </w:r>
      <w:r>
        <w:rPr>
          <w:rFonts w:hint="eastAsia" w:ascii="方正黑体_GBK" w:hAnsi="方正黑体_GBK" w:eastAsia="方正黑体_GBK" w:cs="方正黑体_GBK"/>
          <w:bCs/>
          <w:sz w:val="28"/>
          <w:szCs w:val="28"/>
          <w:highlight w:val="none"/>
        </w:rPr>
      </w:r>
      <w:r/>
    </w:p>
    <w:p>
      <w:pPr>
        <w:pStyle w:val="981"/>
        <w:ind w:firstLine="560"/>
        <w:spacing w:before="120" w:after="120" w:line="400" w:lineRule="exact"/>
        <w:rPr>
          <w:rFonts w:hint="eastAsia" w:ascii="Times New Roman" w:hAnsi="Times New Roman" w:eastAsia="方正仿宋_GBK" w:cs="Times New Roman"/>
          <w:bCs/>
          <w:i/>
          <w:color w:val="000000"/>
          <w:sz w:val="28"/>
          <w:szCs w:val="28"/>
          <w:highlight w:val="none"/>
          <w:u w:val="single"/>
        </w:rPr>
      </w:pPr>
      <w:r>
        <w:rPr>
          <w:rFonts w:hint="eastAsia" w:ascii="Times New Roman" w:hAnsi="Times New Roman" w:eastAsia="方正仿宋_GBK" w:cs="Times New Roman"/>
          <w:bCs/>
          <w:i/>
          <w:color w:val="000000"/>
          <w:sz w:val="28"/>
          <w:szCs w:val="28"/>
          <w:highlight w:val="none"/>
          <w:u w:val="single"/>
          <w:lang w:val="en-US" w:eastAsia="zh-CN"/>
        </w:rPr>
        <w:t xml:space="preserve">1.</w:t>
      </w:r>
      <w:r>
        <w:rPr>
          <w:rFonts w:hint="eastAsia" w:ascii="Times New Roman" w:hAnsi="Times New Roman" w:eastAsia="方正仿宋_GBK" w:cs="Times New Roman"/>
          <w:bCs/>
          <w:i/>
          <w:color w:val="000000"/>
          <w:sz w:val="28"/>
          <w:szCs w:val="28"/>
          <w:highlight w:val="none"/>
          <w:u w:val="single"/>
        </w:rPr>
        <w:t xml:space="preserve">投标人承诺按照</w:t>
      </w:r>
      <w:r>
        <w:rPr>
          <w:rFonts w:ascii="Times New Roman" w:hAnsi="Times New Roman" w:eastAsia="方正仿宋_GBK" w:cs="Times New Roman"/>
          <w:bCs/>
          <w:i/>
          <w:color w:val="000000"/>
          <w:sz w:val="28"/>
          <w:szCs w:val="28"/>
          <w:highlight w:val="none"/>
          <w:u w:val="single"/>
        </w:rPr>
        <w:t xml:space="preserve">《中华人民共和国邮政法》、《快递暂行条例》（2025年修订）、《快递市场管理办法》（交通运输部令2023年第22号）</w:t>
      </w:r>
      <w:r>
        <w:rPr>
          <w:rFonts w:hint="eastAsia" w:ascii="Times New Roman" w:hAnsi="Times New Roman" w:eastAsia="方正仿宋_GBK" w:cs="Times New Roman"/>
          <w:bCs/>
          <w:i/>
          <w:color w:val="000000"/>
          <w:sz w:val="28"/>
          <w:szCs w:val="28"/>
          <w:highlight w:val="none"/>
          <w:u w:val="single"/>
        </w:rPr>
        <w:t xml:space="preserve">、</w:t>
      </w:r>
      <w:r>
        <w:rPr>
          <w:rFonts w:ascii="Times New Roman" w:hAnsi="Times New Roman" w:eastAsia="方正仿宋_GBK" w:cs="Times New Roman"/>
          <w:bCs/>
          <w:i/>
          <w:color w:val="000000"/>
          <w:sz w:val="28"/>
          <w:szCs w:val="28"/>
          <w:highlight w:val="none"/>
          <w:u w:val="single"/>
        </w:rPr>
        <w:t xml:space="preserve">《快递业务经营许可管理办法》、《邮政业用户申诉处理办法》、《江苏省邮政条例》（2025年修正）、《江苏省邮政普遍服务保障监督管理办法》</w:t>
      </w:r>
      <w:r>
        <w:rPr>
          <w:rFonts w:hint="eastAsia" w:ascii="Times New Roman" w:hAnsi="Times New Roman" w:eastAsia="方正仿宋_GBK" w:cs="Times New Roman"/>
          <w:bCs/>
          <w:i/>
          <w:color w:val="000000"/>
          <w:sz w:val="28"/>
          <w:szCs w:val="28"/>
          <w:highlight w:val="none"/>
          <w:u w:val="single"/>
        </w:rPr>
        <w:t xml:space="preserve">的要求提供服务。</w:t>
      </w:r>
      <w:r>
        <w:rPr>
          <w:rFonts w:hint="eastAsia" w:ascii="Times New Roman" w:hAnsi="Times New Roman" w:eastAsia="方正仿宋_GBK" w:cs="Times New Roman"/>
          <w:bCs/>
          <w:i/>
          <w:color w:val="000000"/>
          <w:sz w:val="28"/>
          <w:szCs w:val="28"/>
          <w:highlight w:val="none"/>
          <w:u w:val="single"/>
        </w:rPr>
      </w:r>
      <w:r/>
    </w:p>
    <w:p>
      <w:pPr>
        <w:pStyle w:val="981"/>
        <w:ind w:firstLine="560"/>
        <w:spacing w:before="120" w:after="120" w:line="400" w:lineRule="exact"/>
        <w:rPr>
          <w:rFonts w:hint="eastAsia" w:ascii="Times New Roman" w:hAnsi="Times New Roman" w:eastAsia="方正仿宋_GBK" w:cs="Times New Roman"/>
          <w:bCs/>
          <w:i w:val="0"/>
          <w:iCs/>
          <w:color w:val="000000"/>
          <w:sz w:val="28"/>
          <w:szCs w:val="28"/>
          <w:highlight w:val="none"/>
          <w:u w:val="none"/>
          <w:lang w:val="en-US" w:eastAsia="zh-CN"/>
        </w:rPr>
      </w:pPr>
      <w:r>
        <w:rPr>
          <w:rFonts w:hint="eastAsia" w:ascii="Times New Roman" w:hAnsi="Times New Roman" w:eastAsia="方正仿宋_GBK" w:cs="Times New Roman"/>
          <w:bCs/>
          <w:i w:val="0"/>
          <w:iCs/>
          <w:color w:val="000000"/>
          <w:sz w:val="28"/>
          <w:szCs w:val="28"/>
          <w:highlight w:val="none"/>
          <w:u w:val="none"/>
          <w:lang w:val="en-US" w:eastAsia="zh-CN"/>
        </w:rPr>
        <w:t xml:space="preserve">2.为保证配送服务的精准性与严肃性，投标人须严格按照采购人提供的完整地市、区县、村（社区）名址清单进行精准投递，实行一户一址、精准对应，确保10000个服务点位全覆盖、无遗漏、无错投。未经采购人书面同意，不得擅自变更配送目的地至第三方代收点。</w:t>
      </w:r>
      <w:r>
        <w:rPr>
          <w:rFonts w:hint="eastAsia" w:ascii="Times New Roman" w:hAnsi="Times New Roman" w:eastAsia="方正仿宋_GBK" w:cs="Times New Roman"/>
          <w:bCs/>
          <w:i w:val="0"/>
          <w:iCs/>
          <w:color w:val="000000"/>
          <w:sz w:val="28"/>
          <w:szCs w:val="28"/>
          <w:highlight w:val="none"/>
          <w:u w:val="none"/>
          <w:lang w:val="en-US" w:eastAsia="zh-CN"/>
        </w:rPr>
      </w:r>
      <w:r/>
    </w:p>
    <w:p>
      <w:pPr>
        <w:pStyle w:val="981"/>
        <w:ind w:firstLine="560"/>
        <w:spacing w:before="120" w:after="120" w:line="400" w:lineRule="exact"/>
        <w:rPr>
          <w:rFonts w:hint="eastAsia" w:ascii="Times New Roman" w:hAnsi="Times New Roman" w:eastAsia="方正仿宋_GBK" w:cs="Times New Roman"/>
          <w:bCs/>
          <w:i w:val="0"/>
          <w:iCs/>
          <w:color w:val="000000"/>
          <w:sz w:val="28"/>
          <w:szCs w:val="28"/>
          <w:highlight w:val="none"/>
          <w:u w:val="none"/>
          <w:lang w:val="en-US" w:eastAsia="zh-CN"/>
        </w:rPr>
      </w:pPr>
      <w:r>
        <w:rPr>
          <w:rFonts w:hint="eastAsia" w:ascii="Times New Roman" w:hAnsi="Times New Roman" w:eastAsia="方正仿宋_GBK" w:cs="Times New Roman"/>
          <w:bCs/>
          <w:i w:val="0"/>
          <w:iCs/>
          <w:color w:val="000000"/>
          <w:sz w:val="28"/>
          <w:szCs w:val="28"/>
          <w:highlight w:val="none"/>
          <w:u w:val="none"/>
          <w:lang w:val="en-US" w:eastAsia="zh-CN"/>
        </w:rPr>
        <w:t xml:space="preserve">3.为保证配送全流程可追溯、责任可追究，投标人须完成当面签收、凭证留存等闭环管理，保障配送流程可追溯。若网点收货人明确出具书面同意意见（含电子确认记录）允许存放驿站的，可按同意意见执行，但须留存相关同意凭证（包括但不限于书面签字文件、电子确认截图等），留存期限自本项目服务期满之日起不低于1年，以备采购人及监管部门核查。</w:t>
      </w:r>
      <w:r>
        <w:rPr>
          <w:rFonts w:hint="eastAsia" w:ascii="Times New Roman" w:hAnsi="Times New Roman" w:eastAsia="方正仿宋_GBK" w:cs="Times New Roman"/>
          <w:bCs/>
          <w:i w:val="0"/>
          <w:iCs/>
          <w:color w:val="000000"/>
          <w:sz w:val="28"/>
          <w:szCs w:val="28"/>
          <w:highlight w:val="none"/>
          <w:u w:val="none"/>
          <w:lang w:val="en-US" w:eastAsia="zh-CN"/>
        </w:rPr>
      </w:r>
      <w:r/>
    </w:p>
    <w:p>
      <w:pPr>
        <w:pStyle w:val="981"/>
        <w:ind w:firstLine="560"/>
        <w:spacing w:before="120" w:after="120" w:line="400" w:lineRule="exact"/>
        <w:rPr>
          <w:rFonts w:hint="eastAsia" w:ascii="Times New Roman" w:hAnsi="Times New Roman" w:eastAsia="方正仿宋_GBK" w:cs="Times New Roman"/>
          <w:bCs/>
          <w:i w:val="0"/>
          <w:iCs/>
          <w:color w:val="000000"/>
          <w:sz w:val="28"/>
          <w:szCs w:val="28"/>
          <w:highlight w:val="none"/>
          <w:u w:val="none"/>
          <w:lang w:val="en-US" w:eastAsia="zh-CN"/>
        </w:rPr>
      </w:pPr>
      <w:r>
        <w:rPr>
          <w:rFonts w:hint="eastAsia" w:ascii="Times New Roman" w:hAnsi="Times New Roman" w:eastAsia="方正仿宋_GBK" w:cs="Times New Roman"/>
          <w:bCs/>
          <w:i w:val="0"/>
          <w:iCs/>
          <w:color w:val="000000"/>
          <w:sz w:val="28"/>
          <w:szCs w:val="28"/>
          <w:highlight w:val="none"/>
          <w:u w:val="none"/>
          <w:lang w:val="en-US" w:eastAsia="zh-CN"/>
        </w:rPr>
        <w:t xml:space="preserve">4.为保证项目服务响应的及时性与稳定性，投标人须在江苏省内设立专属服务团队及办公点位，配备足额持证、熟悉业务的专职管理人员与作业人员，确保本项目服务期间人员队伍稳定、响应及时。</w:t>
      </w:r>
      <w:r>
        <w:rPr>
          <w:rFonts w:hint="eastAsia" w:ascii="Times New Roman" w:hAnsi="Times New Roman" w:eastAsia="方正仿宋_GBK" w:cs="Times New Roman"/>
          <w:bCs/>
          <w:i w:val="0"/>
          <w:iCs/>
          <w:color w:val="000000"/>
          <w:sz w:val="28"/>
          <w:szCs w:val="28"/>
          <w:highlight w:val="none"/>
          <w:u w:val="none"/>
          <w:lang w:val="en-US" w:eastAsia="zh-CN"/>
        </w:rPr>
      </w:r>
      <w:r/>
    </w:p>
    <w:p>
      <w:pPr>
        <w:pStyle w:val="981"/>
        <w:ind w:firstLine="560"/>
        <w:spacing w:before="120" w:after="120" w:line="400" w:lineRule="exact"/>
        <w:rPr>
          <w:rFonts w:hint="eastAsia" w:ascii="Times New Roman" w:hAnsi="Times New Roman" w:eastAsia="方正仿宋_GBK" w:cs="Times New Roman"/>
          <w:bCs/>
          <w:i w:val="0"/>
          <w:iCs/>
          <w:color w:val="000000"/>
          <w:sz w:val="28"/>
          <w:szCs w:val="28"/>
          <w:highlight w:val="none"/>
          <w:u w:val="none"/>
          <w:lang w:val="en-US" w:eastAsia="zh-CN"/>
        </w:rPr>
      </w:pPr>
      <w:r>
        <w:rPr>
          <w:rFonts w:hint="eastAsia" w:ascii="Times New Roman" w:hAnsi="Times New Roman" w:eastAsia="方正仿宋_GBK" w:cs="Times New Roman"/>
          <w:bCs/>
          <w:i w:val="0"/>
          <w:iCs/>
          <w:color w:val="000000"/>
          <w:sz w:val="28"/>
          <w:szCs w:val="28"/>
          <w:highlight w:val="none"/>
          <w:u w:val="none"/>
          <w:lang w:val="en-US" w:eastAsia="zh-CN"/>
        </w:rPr>
        <w:t xml:space="preserve">5.为保证项目团队具备足够的专业能力与服务水准，投标人拟投入本项目的团队成员具有高级物流师或物流服务师职业技能等级证书。</w:t>
      </w:r>
      <w:r>
        <w:rPr>
          <w:rFonts w:hint="eastAsia" w:ascii="Times New Roman" w:hAnsi="Times New Roman" w:eastAsia="方正仿宋_GBK" w:cs="Times New Roman"/>
          <w:bCs/>
          <w:i w:val="0"/>
          <w:iCs/>
          <w:color w:val="000000"/>
          <w:sz w:val="28"/>
          <w:szCs w:val="28"/>
          <w:highlight w:val="none"/>
          <w:u w:val="none"/>
          <w:lang w:val="en-US" w:eastAsia="zh-CN"/>
        </w:rPr>
      </w:r>
      <w:r/>
    </w:p>
    <w:p>
      <w:pPr>
        <w:pStyle w:val="981"/>
        <w:ind w:firstLine="560"/>
        <w:spacing w:before="120" w:after="120" w:line="400" w:lineRule="exact"/>
        <w:rPr>
          <w:rFonts w:hint="eastAsia" w:ascii="Times New Roman" w:hAnsi="Times New Roman" w:eastAsia="方正仿宋_GBK" w:cs="Times New Roman"/>
          <w:bCs/>
          <w:i/>
          <w:color w:val="000000"/>
          <w:sz w:val="28"/>
          <w:szCs w:val="28"/>
          <w:highlight w:val="none"/>
          <w:u w:val="single"/>
        </w:rPr>
      </w:pPr>
      <w:r>
        <w:rPr>
          <w:rFonts w:hint="eastAsia" w:ascii="Times New Roman" w:hAnsi="Times New Roman" w:eastAsia="方正仿宋_GBK" w:cs="Times New Roman"/>
          <w:bCs/>
          <w:i w:val="0"/>
          <w:iCs/>
          <w:color w:val="000000"/>
          <w:sz w:val="28"/>
          <w:szCs w:val="28"/>
          <w:highlight w:val="none"/>
          <w:u w:val="none"/>
          <w:lang w:val="en-US" w:eastAsia="zh-CN"/>
        </w:rPr>
        <w:t xml:space="preserve">6.为保证投标人具备同类项目履约经验与风险应对能力，投标人自2020年01月01日以来应具有同类投递项目成功案例。</w:t>
      </w:r>
      <w:r>
        <w:rPr>
          <w:rFonts w:hint="eastAsia" w:ascii="Times New Roman" w:hAnsi="Times New Roman" w:eastAsia="方正仿宋_GBK" w:cs="Times New Roman"/>
          <w:bCs/>
          <w:i/>
          <w:color w:val="000000"/>
          <w:sz w:val="28"/>
          <w:szCs w:val="28"/>
          <w:highlight w:val="none"/>
          <w:u w:val="single"/>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lang w:val="en-US" w:eastAsia="zh-CN"/>
        </w:rPr>
        <w:t xml:space="preserve">十二</w:t>
      </w:r>
      <w:r>
        <w:rPr>
          <w:rFonts w:hint="eastAsia" w:ascii="方正黑体_GBK" w:hAnsi="方正黑体_GBK" w:eastAsia="方正黑体_GBK" w:cs="方正黑体_GBK"/>
          <w:bCs/>
          <w:sz w:val="28"/>
          <w:szCs w:val="28"/>
        </w:rPr>
        <w:t xml:space="preserve">、考核管理办法</w:t>
      </w:r>
      <w:r>
        <w:rPr>
          <w:rFonts w:hint="eastAsia" w:ascii="方正黑体_GBK" w:hAnsi="方正黑体_GBK" w:eastAsia="方正黑体_GBK" w:cs="方正黑体_GBK"/>
          <w:bCs/>
          <w:sz w:val="28"/>
          <w:szCs w:val="28"/>
        </w:rPr>
      </w:r>
      <w:r/>
    </w:p>
    <w:tbl>
      <w:tblPr>
        <w:tblW w:w="9258"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87"/>
        <w:gridCol w:w="954"/>
        <w:gridCol w:w="2301"/>
        <w:gridCol w:w="4547"/>
        <w:gridCol w:w="569"/>
      </w:tblGrid>
      <w:tr>
        <w:trPr>
          <w:trHeight w:val="9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43"/>
              <w:jc w:val="center"/>
              <w:spacing w:line="320" w:lineRule="exact"/>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lang w:bidi="ar"/>
              </w:rPr>
              <w:t xml:space="preserve">考核指标</w:t>
            </w:r>
            <w:r>
              <w:rPr>
                <w:rFonts w:hint="eastAsia" w:ascii="方正仿宋_GB2312" w:hAnsi="方正仿宋_GB2312" w:eastAsia="方正仿宋_GB2312" w:cs="方正仿宋_GB2312"/>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943"/>
              <w:jc w:val="center"/>
              <w:spacing w:line="320" w:lineRule="exact"/>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lang w:bidi="ar"/>
              </w:rPr>
              <w:t xml:space="preserve">考核权重</w:t>
            </w:r>
            <w:r>
              <w:rPr>
                <w:rFonts w:hint="eastAsia" w:ascii="方正仿宋_GB2312" w:hAnsi="方正仿宋_GB2312" w:eastAsia="方正仿宋_GB2312" w:cs="方正仿宋_GB2312"/>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943"/>
              <w:jc w:val="center"/>
              <w:spacing w:line="320" w:lineRule="exact"/>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lang w:bidi="ar"/>
              </w:rPr>
              <w:t xml:space="preserve">考核标准定义及公式</w:t>
            </w:r>
            <w:r>
              <w:rPr>
                <w:rFonts w:hint="eastAsia" w:ascii="方正仿宋_GB2312" w:hAnsi="方正仿宋_GB2312" w:eastAsia="方正仿宋_GB2312" w:cs="方正仿宋_GB2312"/>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pStyle w:val="943"/>
              <w:jc w:val="center"/>
              <w:spacing w:line="320" w:lineRule="exact"/>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lang w:bidi="ar"/>
              </w:rPr>
              <w:t xml:space="preserve">计分细则</w:t>
            </w:r>
            <w:r>
              <w:rPr>
                <w:rFonts w:hint="eastAsia" w:ascii="方正仿宋_GB2312" w:hAnsi="方正仿宋_GB2312" w:eastAsia="方正仿宋_GB2312" w:cs="方正仿宋_GB2312"/>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943"/>
              <w:jc w:val="center"/>
              <w:spacing w:line="320" w:lineRule="exact"/>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lang w:bidi="ar"/>
              </w:rPr>
              <w:t xml:space="preserve">得分</w:t>
            </w:r>
            <w:r>
              <w:rPr>
                <w:rFonts w:hint="eastAsia" w:ascii="方正仿宋_GB2312" w:hAnsi="方正仿宋_GB2312" w:eastAsia="方正仿宋_GB2312" w:cs="方正仿宋_GB2312"/>
                <w:b/>
                <w:bCs/>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43"/>
              <w:jc w:val="center"/>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报刊投递妥投率</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943"/>
              <w:jc w:val="center"/>
              <w:spacing w:line="320" w:lineRule="exact"/>
              <w:widowControl/>
              <w:rPr>
                <w:rFonts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20</w:t>
            </w:r>
            <w:r>
              <w:rPr>
                <w:rFonts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943"/>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月度报刊投递妥投率=当月妥投点位数量/当月应投点位总数×100%。妥投指按采购人提供的名址清单，将报纸精准投递至对应村（社区）固定点位，并经签收确认。</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pStyle w:val="943"/>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月度妥投率≥99%，得分20分；妥投率96%-99%（不含99%），得分16分；妥投率93%-96%（不含96%），得分12分；妥投率90%-93%（不含93%），得分8分；妥投率低于90%，得分4分。</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943"/>
              <w:jc w:val="center"/>
              <w:spacing w:line="32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43"/>
              <w:jc w:val="center"/>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投递及时率</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943"/>
              <w:jc w:val="center"/>
              <w:spacing w:line="320" w:lineRule="exact"/>
              <w:widowControl/>
              <w:rPr>
                <w:rFonts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15</w:t>
            </w:r>
            <w:r>
              <w:rPr>
                <w:rFonts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943"/>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投递及时率=当月当日出版报纸当日完成投递的点位数/当月应投点位总数×100%。统计周期为周一至周日每日常态化投递。</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pStyle w:val="943"/>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及时率≥98%，得分15分；及时率95%-98%（不含98%），得分13分；及时率93%-95%（不含95%），得分11分；及时率90%-93%（不含93%），得分9分；及时率低于90%，得分7分。</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943"/>
              <w:jc w:val="center"/>
              <w:spacing w:line="32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43"/>
              <w:jc w:val="center"/>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报刊投递破损率</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943"/>
              <w:jc w:val="center"/>
              <w:spacing w:line="320" w:lineRule="exact"/>
              <w:widowControl/>
              <w:rPr>
                <w:rFonts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10</w:t>
            </w:r>
            <w:r>
              <w:rPr>
                <w:rFonts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943"/>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报刊破损率=当月投递中发生破损的报纸份数/当月投递报纸总份数×100%。破损指报纸出现挤压、淋雨、污损、缺页、错版、字迹模糊等质量问题。</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pStyle w:val="943"/>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破损率为0，得分10分；破损率≤1%，得分9分；破损率1%-3%（不含1%），得分7分；破损率3%-5%（不含3%），得分5分；破损率大于5%，得分3分。</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943"/>
              <w:jc w:val="center"/>
              <w:spacing w:line="32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43"/>
              <w:jc w:val="center"/>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台账信息反馈及时率</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943"/>
              <w:jc w:val="center"/>
              <w:spacing w:line="320" w:lineRule="exact"/>
              <w:widowControl/>
              <w:rPr>
                <w:rFonts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10</w:t>
            </w:r>
            <w:r>
              <w:rPr>
                <w:rFonts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943"/>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台账信息反馈及时率=当月按时提交台账资料的批次/当月应提交台账资料总批次×100%。台账资料包括：点位纸质签收表、电子投递明细、异常漏投整改台账、点位增减变更清单。</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pStyle w:val="943"/>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反馈及时率为100%，得分10分；及时率95%-100%（不含100%），得分8分；及时率90%-95%（不含95%），得分6分；及时率85%-90%（不含90%），得分4分；及时率低于85%，得分2分。</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943"/>
              <w:jc w:val="center"/>
              <w:spacing w:line="32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43"/>
              <w:jc w:val="center"/>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基层点位满意率</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943"/>
              <w:jc w:val="center"/>
              <w:spacing w:line="320" w:lineRule="exact"/>
              <w:widowControl/>
              <w:rPr>
                <w:rFonts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15</w:t>
            </w:r>
            <w:r>
              <w:rPr>
                <w:rFonts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943"/>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基层点位满意率=（1-当月有效投诉次数/当月总投递点位数量）×100%。有效投诉指经采购人核实确认的服务质量投诉，包括漏投、错投、破损、延误等情形。</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pStyle w:val="943"/>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满意率为100%，得分15分；满意率95%-100%（不含100%），得分13分；满意率90%-95%（不含95%），得分11分；满意率85%-90%（不含90%），得分9分；满意率80%-85%（不含85%），得分7分；满意率低于80%，得分5分。</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943"/>
              <w:jc w:val="center"/>
              <w:spacing w:line="32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43"/>
              <w:jc w:val="center"/>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投递作业行为考核</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943"/>
              <w:jc w:val="center"/>
              <w:spacing w:line="320" w:lineRule="exact"/>
              <w:widowControl/>
              <w:rPr>
                <w:rFonts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10</w:t>
            </w:r>
            <w:r>
              <w:rPr>
                <w:rFonts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943"/>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对报刊投递全流程作业行为进行规范和考核。</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pStyle w:val="943"/>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 未按网格化线路规划执行投递，擅自变更投递路线影响时效，扣1分；2. 投递人员未经备案擅自更换，未按规定着装或未佩戴工作证件，扣1分；3. 未执行当面签收、凭证留存要求，扣1分；4. 未经采购人授权委托第三方代收代投，扣2分；5. 搬运、分拣过程中踩压、抛掷报刊，扣1分；6. 与基层点位接收人员发生争执造成有效投诉，扣2分。</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943"/>
              <w:jc w:val="center"/>
              <w:spacing w:line="32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43"/>
              <w:jc w:val="center"/>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全链路管控行为考核</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943"/>
              <w:jc w:val="center"/>
              <w:spacing w:line="320" w:lineRule="exact"/>
              <w:widowControl/>
              <w:rPr>
                <w:rFonts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10</w:t>
            </w:r>
            <w:r>
              <w:rPr>
                <w:rFonts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943"/>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对分拣、干线运输、末端投递全链路管控行为进行规范和考核。</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pStyle w:val="943"/>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 未执行独立专属分拣、双人复核作业模式，扣2分；2. 报刊在仓储、运输过程中发生淋雨、受潮，扣1-2分；3. 干线未按固定发车频次执行，或末端投递未达常态化定点投递要求，扣1分；4. 报刊全流程溯源台账数据不完整、不真实，无法追溯批次、点位、轨迹、签收等核心信息，扣2分；5. 在途信息反馈不及时，采购人无法查询运输状态，扣1分；6. 报刊发生丢失，扣2分。</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943"/>
              <w:jc w:val="center"/>
              <w:spacing w:line="32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43"/>
              <w:jc w:val="center"/>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问题整改闭环考核</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943"/>
              <w:jc w:val="center"/>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0</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943"/>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对日常服务问题及突发事件的响应、整改、闭环管理进行考核。</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pStyle w:val="943"/>
              <w:jc w:val="left"/>
              <w:spacing w:line="32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 漏投、错投问题核实后未在24小时内完成免费二次补投，扣2分；2. 雨雪灾害、道路受阻等情况未即时调整线路或启用应急运力，扣2分；3. 岗位人员缺位时替补人员未在约定时间内顶岗，扣1分；4. 问题整改未建立台账、未明确整改责任人与整改时限，扣1分；5. 整改完成后未经验收复核、未形成闭环管理，扣1分；6. 同一问题重复发生，扣1分。</w:t>
            </w: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943"/>
              <w:jc w:val="center"/>
              <w:spacing w:line="32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r>
    </w:tbl>
    <w:p>
      <w:pPr>
        <w:pStyle w:val="943"/>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月度考核得分及结果</w:t>
      </w:r>
      <w:r>
        <w:rPr>
          <w:rFonts w:hint="eastAsia" w:ascii="方正仿宋_GBK" w:hAnsi="方正仿宋_GBK" w:eastAsia="方正仿宋_GBK" w:cs="方正仿宋_GBK"/>
          <w:bCs/>
          <w:color w:val="000000"/>
          <w:sz w:val="28"/>
          <w:szCs w:val="28"/>
        </w:rPr>
      </w:r>
      <w:r/>
    </w:p>
    <w:p>
      <w:pPr>
        <w:pStyle w:val="943"/>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90分及以上：全额支付当月服务费</w:t>
      </w:r>
      <w:r>
        <w:rPr>
          <w:rFonts w:hint="eastAsia" w:ascii="方正仿宋_GBK" w:hAnsi="方正仿宋_GBK" w:eastAsia="方正仿宋_GBK" w:cs="方正仿宋_GBK"/>
          <w:bCs/>
          <w:color w:val="000000"/>
          <w:sz w:val="28"/>
          <w:szCs w:val="28"/>
        </w:rPr>
      </w:r>
      <w:r/>
    </w:p>
    <w:p>
      <w:pPr>
        <w:pStyle w:val="943"/>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80分（含）—90分（不含）：扣除当月服务费的3%，并要求服务商7日内提交书面整改报告</w:t>
      </w:r>
      <w:r>
        <w:rPr>
          <w:rFonts w:hint="eastAsia" w:ascii="方正仿宋_GBK" w:hAnsi="方正仿宋_GBK" w:eastAsia="方正仿宋_GBK" w:cs="方正仿宋_GBK"/>
          <w:bCs/>
          <w:color w:val="000000"/>
          <w:sz w:val="28"/>
          <w:szCs w:val="28"/>
        </w:rPr>
      </w:r>
      <w:r/>
    </w:p>
    <w:p>
      <w:pPr>
        <w:pStyle w:val="943"/>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70分（含）—80分（不含）：扣除当月服务费的8%，约谈服务商项目负责人，限期整改</w:t>
      </w:r>
      <w:r>
        <w:rPr>
          <w:rFonts w:hint="eastAsia" w:ascii="方正仿宋_GBK" w:hAnsi="方正仿宋_GBK" w:eastAsia="方正仿宋_GBK" w:cs="方正仿宋_GBK"/>
          <w:bCs/>
          <w:color w:val="000000"/>
          <w:sz w:val="28"/>
          <w:szCs w:val="28"/>
        </w:rPr>
      </w:r>
      <w:r/>
    </w:p>
    <w:p>
      <w:pPr>
        <w:pStyle w:val="943"/>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color w:val="000000"/>
          <w:sz w:val="28"/>
          <w:szCs w:val="28"/>
        </w:rPr>
        <w:t xml:space="preserve">70分以下（不含）：扣除当月服务费的15%；连续两月考核得分低于70分，采购人有权单方解除合同，并追究服务商违约责任。</w:t>
      </w:r>
      <w:r>
        <w:rPr>
          <w:rFonts w:hint="eastAsia" w:ascii="方正仿宋_GBK" w:hAnsi="方正仿宋_GBK" w:eastAsia="方正仿宋_GBK" w:cs="方正仿宋_GBK"/>
          <w:bCs/>
          <w:sz w:val="28"/>
          <w:szCs w:val="28"/>
          <w:highlight w:val="yellow"/>
        </w:rPr>
      </w:r>
      <w:r/>
    </w:p>
    <w:p>
      <w:pPr>
        <w:pStyle w:val="943"/>
        <w:spacing w:line="400" w:lineRule="exact"/>
        <w:rPr>
          <w:rFonts w:ascii="宋体" w:hAnsi="宋体"/>
          <w:color w:val="000000"/>
          <w:sz w:val="28"/>
          <w:szCs w:val="28"/>
        </w:rPr>
      </w:pPr>
      <w:r>
        <w:rPr>
          <w:rFonts w:ascii="宋体" w:hAnsi="宋体"/>
          <w:color w:val="000000"/>
          <w:sz w:val="28"/>
          <w:szCs w:val="28"/>
        </w:rPr>
      </w:r>
      <w:r/>
    </w:p>
    <w:p>
      <w:pPr>
        <w:pStyle w:val="981"/>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lang w:val="en-US" w:eastAsia="zh-CN"/>
        </w:rPr>
        <w:t xml:space="preserve">十三</w:t>
      </w:r>
      <w:r>
        <w:rPr>
          <w:rFonts w:hint="eastAsia" w:ascii="方正黑体_GBK" w:hAnsi="方正黑体_GBK" w:eastAsia="方正黑体_GBK" w:cs="方正黑体_GBK"/>
          <w:bCs/>
          <w:sz w:val="28"/>
          <w:szCs w:val="28"/>
        </w:rPr>
        <w:t xml:space="preserve">、其他要求</w:t>
      </w:r>
      <w:r>
        <w:rPr>
          <w:rFonts w:hint="eastAsia" w:ascii="方正黑体_GBK" w:hAnsi="方正黑体_GBK" w:eastAsia="方正黑体_GBK" w:cs="方正黑体_GBK"/>
          <w:bCs/>
          <w:sz w:val="28"/>
          <w:szCs w:val="28"/>
        </w:rPr>
      </w:r>
      <w:r/>
    </w:p>
    <w:p>
      <w:pPr>
        <w:pStyle w:val="943"/>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1.项目属性:服务类项目。</w:t>
      </w:r>
      <w:r>
        <w:rPr>
          <w:rFonts w:hint="eastAsia" w:ascii="方正仿宋_GBK" w:hAnsi="方正仿宋_GBK" w:eastAsia="方正仿宋_GBK" w:cs="方正仿宋_GBK"/>
          <w:bCs/>
          <w:color w:val="000000"/>
          <w:sz w:val="28"/>
          <w:szCs w:val="28"/>
        </w:rPr>
      </w:r>
      <w:r/>
    </w:p>
    <w:p>
      <w:pPr>
        <w:pStyle w:val="943"/>
        <w:rPr>
          <w:rFonts w:hint="eastAsia" w:ascii="黑体" w:eastAsia="黑体"/>
          <w:bCs/>
          <w:sz w:val="44"/>
        </w:rPr>
      </w:pPr>
      <w:r/>
      <w:bookmarkStart w:id="163" w:name="_Toc120614281"/>
      <w:r>
        <w:rPr>
          <w:rFonts w:hint="eastAsia" w:ascii="黑体" w:eastAsia="黑体"/>
          <w:bCs/>
          <w:sz w:val="44"/>
        </w:rPr>
      </w:r>
      <w:r/>
    </w:p>
    <w:p>
      <w:pPr>
        <w:pStyle w:val="943"/>
        <w:rPr>
          <w:rFonts w:hint="eastAsia" w:ascii="黑体" w:eastAsia="黑体"/>
          <w:bCs/>
          <w:sz w:val="44"/>
        </w:rPr>
      </w:pPr>
      <w:r>
        <w:rPr>
          <w:rFonts w:hint="eastAsia" w:ascii="黑体" w:eastAsia="黑体"/>
          <w:bCs/>
          <w:sz w:val="44"/>
        </w:rPr>
      </w:r>
      <w:r/>
    </w:p>
    <w:p>
      <w:pPr>
        <w:pStyle w:val="943"/>
        <w:rPr>
          <w:rFonts w:hint="eastAsia" w:ascii="黑体" w:eastAsia="黑体"/>
          <w:bCs/>
          <w:sz w:val="44"/>
        </w:rPr>
      </w:pPr>
      <w:r>
        <w:rPr>
          <w:rFonts w:hint="eastAsia" w:ascii="黑体" w:eastAsia="黑体"/>
          <w:bCs/>
          <w:sz w:val="44"/>
        </w:rPr>
      </w:r>
      <w:r/>
    </w:p>
    <w:p>
      <w:pPr>
        <w:rPr>
          <w:rFonts w:hint="eastAsia" w:ascii="黑体" w:eastAsia="黑体"/>
          <w:sz w:val="44"/>
          <w:szCs w:val="44"/>
        </w:rPr>
      </w:pPr>
      <w:r>
        <w:rPr>
          <w:rFonts w:hint="eastAsia" w:ascii="黑体" w:eastAsia="黑体"/>
          <w:bCs/>
          <w:sz w:val="44"/>
        </w:rPr>
      </w:r>
      <w:r>
        <w:rPr>
          <w:rFonts w:hint="eastAsia" w:ascii="黑体" w:eastAsia="黑体"/>
          <w:bCs/>
          <w:sz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pStyle w:val="943"/>
        <w:rPr>
          <w:rFonts w:hint="eastAsia" w:ascii="黑体" w:eastAsia="黑体"/>
          <w:sz w:val="44"/>
          <w:szCs w:val="44"/>
        </w:rPr>
      </w:pPr>
      <w:r>
        <w:rPr>
          <w:rFonts w:hint="eastAsia" w:ascii="黑体" w:eastAsia="黑体"/>
          <w:bCs/>
          <w:sz w:val="44"/>
        </w:rPr>
      </w:r>
      <w:r/>
    </w:p>
    <w:p>
      <w:pPr>
        <w:pStyle w:val="945"/>
        <w:spacing w:line="400" w:lineRule="exact"/>
        <w:rPr>
          <w:rFonts w:hint="eastAsia" w:ascii="黑体" w:hAnsi="黑体" w:eastAsia="黑体"/>
          <w:sz w:val="28"/>
          <w:szCs w:val="28"/>
        </w:rPr>
      </w:pPr>
      <w:r>
        <w:rPr>
          <w:rFonts w:hint="eastAsia" w:ascii="黑体" w:hAnsi="黑体" w:eastAsia="黑体"/>
          <w:sz w:val="28"/>
          <w:szCs w:val="28"/>
        </w:rPr>
        <w:t xml:space="preserve">第五章  评标方法与评标标准</w:t>
      </w:r>
      <w:r>
        <w:rPr>
          <w:rFonts w:hint="eastAsia" w:ascii="黑体" w:hAnsi="黑体" w:eastAsia="黑体"/>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43"/>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943"/>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1030"/>
        <w:ind w:firstLine="562"/>
        <w:spacing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1030"/>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rPr>
          <w:rFonts w:hint="eastAsia" w:ascii="宋体" w:hAnsi="宋体"/>
          <w:sz w:val="28"/>
          <w:szCs w:val="28"/>
        </w:rPr>
      </w:r>
      <w:r/>
    </w:p>
    <w:p>
      <w:pPr>
        <w:pStyle w:val="10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10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1030"/>
        <w:ind w:left="120"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1030"/>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1030"/>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10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10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10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10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10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10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   </w:t>
      </w:r>
      <w:r>
        <w:rPr>
          <w:rFonts w:hint="eastAsia" w:ascii="方正仿宋_GBK" w:hAnsi="方正仿宋_GBK" w:eastAsia="方正仿宋_GBK" w:cs="方正仿宋_GBK"/>
          <w:color w:val="000000"/>
          <w:sz w:val="28"/>
          <w:szCs w:val="28"/>
        </w:rPr>
      </w:r>
      <w:r/>
    </w:p>
    <w:p>
      <w:pPr>
        <w:pStyle w:val="1030"/>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43"/>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943"/>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43"/>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943"/>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943"/>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sz w:val="28"/>
          <w:szCs w:val="28"/>
        </w:rPr>
      </w:r>
      <w:r/>
    </w:p>
    <w:p>
      <w:pPr>
        <w:pStyle w:val="943"/>
        <w:ind w:firstLine="562"/>
        <w:jc w:val="left"/>
        <w:spacing w:before="120" w:after="120" w:line="400" w:lineRule="exact"/>
        <w:rPr>
          <w:rFonts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ascii="方正仿宋_GBK" w:hAnsi="方正仿宋_GBK" w:eastAsia="方正仿宋_GBK" w:cs="方正仿宋_GBK"/>
          <w:b/>
          <w:color w:val="000000"/>
          <w:sz w:val="28"/>
          <w:szCs w:val="28"/>
        </w:rPr>
      </w:r>
      <w:r/>
    </w:p>
    <w:p>
      <w:pPr>
        <w:pStyle w:val="943"/>
        <w:ind w:firstLine="560"/>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一、投标报价（1</w:t>
      </w:r>
      <w:r>
        <w:rPr>
          <w:rFonts w:hint="eastAsia" w:ascii="方正黑体_GBK" w:hAnsi="方正黑体_GBK" w:eastAsia="方正黑体_GBK" w:cs="方正黑体_GBK"/>
          <w:bCs/>
          <w:color w:val="000000"/>
          <w:sz w:val="28"/>
          <w:szCs w:val="28"/>
          <w:highlight w:val="none"/>
          <w:lang w:val="en-US" w:eastAsia="zh-CN"/>
        </w:rPr>
        <w:t xml:space="preserve">6</w:t>
      </w:r>
      <w:r>
        <w:rPr>
          <w:rFonts w:hint="eastAsia" w:ascii="方正黑体_GBK" w:hAnsi="方正黑体_GBK" w:eastAsia="方正黑体_GBK" w:cs="方正黑体_GBK"/>
          <w:bCs/>
          <w:color w:val="000000"/>
          <w:sz w:val="28"/>
          <w:szCs w:val="28"/>
          <w:highlight w:val="none"/>
        </w:rPr>
        <w:t xml:space="preserve">分）</w:t>
      </w:r>
      <w:r>
        <w:rPr>
          <w:rFonts w:hint="eastAsia" w:ascii="方正黑体_GBK" w:hAnsi="方正黑体_GBK" w:eastAsia="方正黑体_GBK" w:cs="方正黑体_GBK"/>
          <w:bCs/>
          <w:color w:val="000000"/>
          <w:sz w:val="28"/>
          <w:szCs w:val="28"/>
          <w:highlight w:val="none"/>
        </w:rPr>
      </w:r>
      <w:r/>
    </w:p>
    <w:p>
      <w:pPr>
        <w:pStyle w:val="943"/>
        <w:ind w:firstLine="560"/>
        <w:spacing w:line="400" w:lineRule="exact"/>
        <w:rPr>
          <w:rFonts w:hint="eastAsia" w:eastAsia="方正仿宋_GBK"/>
          <w:bCs/>
          <w:color w:val="000000"/>
          <w:sz w:val="28"/>
          <w:szCs w:val="28"/>
          <w:highlight w:val="none"/>
        </w:rPr>
      </w:pPr>
      <w:r>
        <w:rPr>
          <w:rFonts w:hint="eastAsia" w:eastAsia="方正仿宋_GBK"/>
          <w:bCs/>
          <w:color w:val="000000"/>
          <w:sz w:val="28"/>
          <w:szCs w:val="28"/>
          <w:highlight w:val="none"/>
        </w:rPr>
        <w:t xml:space="preserve">价格分采用低价优先法计算，即满足招标文件实质性要求且投标单价报价价格最低的报价为评审基准价，其价格分为满分。其他供应商的价格分统一按照下列公式计算：投标报价得分=（评审基准价/投标单价报价）×1</w:t>
      </w:r>
      <w:r>
        <w:rPr>
          <w:rFonts w:hint="eastAsia" w:eastAsia="方正仿宋_GBK"/>
          <w:bCs/>
          <w:color w:val="000000"/>
          <w:sz w:val="28"/>
          <w:szCs w:val="28"/>
          <w:highlight w:val="none"/>
          <w:lang w:val="en-US" w:eastAsia="zh-CN"/>
        </w:rPr>
        <w:t xml:space="preserve">6</w:t>
      </w:r>
      <w:r>
        <w:rPr>
          <w:rFonts w:hint="eastAsia" w:eastAsia="方正仿宋_GBK"/>
          <w:bCs/>
          <w:color w:val="000000"/>
          <w:sz w:val="28"/>
          <w:szCs w:val="28"/>
          <w:highlight w:val="none"/>
        </w:rPr>
        <w:t xml:space="preserve">，四舍五入小数点后保留2位。</w:t>
      </w:r>
      <w:r>
        <w:rPr>
          <w:rFonts w:hint="eastAsia" w:eastAsia="方正仿宋_GBK"/>
          <w:bCs/>
          <w:color w:val="000000"/>
          <w:sz w:val="28"/>
          <w:szCs w:val="28"/>
          <w:highlight w:val="none"/>
        </w:rPr>
      </w:r>
      <w:r/>
    </w:p>
    <w:p>
      <w:pPr>
        <w:pStyle w:val="943"/>
        <w:ind w:firstLine="560"/>
        <w:spacing w:line="400" w:lineRule="exact"/>
        <w:rPr>
          <w:rFonts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二、需求响应（1</w:t>
      </w:r>
      <w:r>
        <w:rPr>
          <w:rFonts w:hint="eastAsia" w:ascii="方正黑体_GBK" w:hAnsi="方正黑体_GBK" w:eastAsia="方正黑体_GBK" w:cs="方正黑体_GBK"/>
          <w:bCs/>
          <w:color w:val="000000"/>
          <w:sz w:val="28"/>
          <w:szCs w:val="28"/>
          <w:highlight w:val="none"/>
          <w:lang w:val="en-US" w:eastAsia="zh-CN"/>
        </w:rPr>
        <w:t xml:space="preserve">2</w:t>
      </w:r>
      <w:r>
        <w:rPr>
          <w:rFonts w:hint="eastAsia" w:ascii="方正黑体_GBK" w:hAnsi="方正黑体_GBK" w:eastAsia="方正黑体_GBK" w:cs="方正黑体_GBK"/>
          <w:bCs/>
          <w:color w:val="000000"/>
          <w:sz w:val="28"/>
          <w:szCs w:val="28"/>
          <w:highlight w:val="none"/>
        </w:rPr>
        <w:t xml:space="preserve">分）</w:t>
      </w:r>
      <w:r>
        <w:rPr>
          <w:rFonts w:ascii="方正黑体_GBK" w:hAnsi="方正黑体_GBK" w:eastAsia="方正黑体_GBK" w:cs="方正黑体_GBK"/>
          <w:bCs/>
          <w:color w:val="000000"/>
          <w:sz w:val="28"/>
          <w:szCs w:val="28"/>
          <w:highlight w:val="none"/>
        </w:rPr>
      </w:r>
      <w:r/>
    </w:p>
    <w:p>
      <w:pPr>
        <w:pStyle w:val="943"/>
        <w:ind w:firstLine="560"/>
        <w:spacing w:line="400" w:lineRule="exact"/>
        <w:rPr>
          <w:rFonts w:hint="eastAsia" w:eastAsia="方正仿宋_GBK"/>
          <w:bCs/>
          <w:color w:val="000000"/>
          <w:sz w:val="28"/>
          <w:szCs w:val="28"/>
          <w:highlight w:val="none"/>
        </w:rPr>
      </w:pPr>
      <w:r>
        <w:rPr>
          <w:rFonts w:hint="eastAsia" w:eastAsia="方正仿宋_GBK"/>
          <w:bCs/>
          <w:color w:val="000000"/>
          <w:sz w:val="28"/>
          <w:szCs w:val="28"/>
          <w:highlight w:val="none"/>
        </w:rPr>
        <w:t xml:space="preserve">采购需求中标斜体下划线的内容为实质性要求，不得负偏离，负偏离将作无效响应处理。采购需求</w:t>
      </w:r>
      <w:r>
        <w:rPr>
          <w:rFonts w:eastAsia="方正仿宋_GBK"/>
          <w:bCs/>
          <w:color w:val="000000"/>
          <w:sz w:val="28"/>
          <w:szCs w:val="28"/>
          <w:highlight w:val="none"/>
        </w:rPr>
        <w:t xml:space="preserve">“技术要求、通用商务履约要求”</w:t>
      </w:r>
      <w:r>
        <w:rPr>
          <w:rFonts w:hint="eastAsia" w:eastAsia="方正仿宋_GBK"/>
          <w:bCs/>
          <w:color w:val="000000"/>
          <w:sz w:val="28"/>
          <w:szCs w:val="28"/>
          <w:highlight w:val="none"/>
        </w:rPr>
        <w:t xml:space="preserve">中标▲的内容每负偏离一项扣1分，其余需求内容每负偏离一项扣0.5分（其余需求内容为前面未标▲或标斜体下划线的内容）。</w:t>
      </w:r>
      <w:r>
        <w:rPr>
          <w:rFonts w:hint="eastAsia" w:eastAsia="方正仿宋_GBK"/>
          <w:bCs/>
          <w:color w:val="000000"/>
          <w:sz w:val="28"/>
          <w:szCs w:val="28"/>
          <w:highlight w:val="none"/>
        </w:rPr>
      </w:r>
      <w:r/>
    </w:p>
    <w:p>
      <w:pPr>
        <w:pStyle w:val="943"/>
        <w:ind w:firstLine="560"/>
        <w:spacing w:line="400" w:lineRule="exact"/>
        <w:rPr>
          <w:rFonts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lang w:val="en-US" w:eastAsia="zh-CN"/>
        </w:rPr>
        <w:t xml:space="preserve">三</w:t>
      </w:r>
      <w:r>
        <w:rPr>
          <w:rFonts w:hint="eastAsia" w:ascii="方正黑体_GBK" w:hAnsi="方正黑体_GBK" w:eastAsia="方正黑体_GBK" w:cs="方正黑体_GBK"/>
          <w:bCs/>
          <w:color w:val="000000"/>
          <w:sz w:val="28"/>
          <w:szCs w:val="28"/>
          <w:highlight w:val="none"/>
        </w:rPr>
        <w:t xml:space="preserve">、服务方案（45分）</w:t>
      </w:r>
      <w:r>
        <w:rPr>
          <w:rFonts w:ascii="方正黑体_GBK" w:hAnsi="方正黑体_GBK" w:eastAsia="方正黑体_GBK" w:cs="方正黑体_GBK"/>
          <w:bCs/>
          <w:color w:val="000000"/>
          <w:sz w:val="28"/>
          <w:szCs w:val="28"/>
          <w:highlight w:val="none"/>
        </w:rPr>
      </w:r>
      <w:r/>
    </w:p>
    <w:p>
      <w:pPr>
        <w:pStyle w:val="943"/>
        <w:ind w:firstLine="560"/>
        <w:spacing w:line="400" w:lineRule="exact"/>
        <w:rPr>
          <w:rFonts w:hint="eastAsia" w:ascii="方正楷体_GBK" w:hAnsi="方正楷体_GBK" w:eastAsia="方正楷体_GBK" w:cs="方正楷体_GBK"/>
          <w:bCs/>
          <w:color w:val="000000"/>
          <w:sz w:val="28"/>
          <w:szCs w:val="28"/>
        </w:rPr>
      </w:pPr>
      <w:r>
        <w:rPr>
          <w:rFonts w:hint="eastAsia" w:ascii="方正楷体_GBK" w:hAnsi="方正楷体_GBK" w:eastAsia="方正楷体_GBK" w:cs="方正楷体_GBK"/>
          <w:bCs/>
          <w:color w:val="000000"/>
          <w:sz w:val="28"/>
          <w:szCs w:val="28"/>
          <w:lang w:val="en-US" w:eastAsia="zh-CN"/>
        </w:rPr>
        <w:t xml:space="preserve">3</w:t>
      </w:r>
      <w:r>
        <w:rPr>
          <w:rFonts w:hint="eastAsia" w:ascii="方正楷体_GBK" w:hAnsi="方正楷体_GBK" w:eastAsia="方正楷体_GBK" w:cs="方正楷体_GBK"/>
          <w:bCs/>
          <w:color w:val="000000"/>
          <w:sz w:val="28"/>
          <w:szCs w:val="28"/>
        </w:rPr>
        <w:t xml:space="preserve">.1江苏全域投递方案（5分）</w:t>
      </w:r>
      <w:r>
        <w:rPr>
          <w:rFonts w:hint="eastAsia" w:ascii="方正楷体_GBK" w:hAnsi="方正楷体_GBK" w:eastAsia="方正楷体_GBK" w:cs="方正楷体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评委根据投标文件对招标文件第四章“采购需求”中“江苏全域投递方案”要求的响应情况进行评审：</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（1）投标文件未符合“江苏全域投递方案”中全部条款要求的，视为不符合招标文件，本项得0分。</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（2）投标文件符合“江苏全域投递方案”中全部条款要求的，视为符合招标文件，本项得3分。</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3）经评委认定，投标文件对“江苏全域投递方案”中“全域覆盖投递和网格化线路优化”“片区包干责任制和弹性调度保时效”两项要求的响应内容全部优于招标文件要求的（投标文件对“江苏全域投递方案”中除“全域覆盖投递和网格化线路优化”“片区包干责任制和弹性调度保时效”外其他要求响应内容符合招标文件要求），本项得5分</w:t>
      </w:r>
      <w:r>
        <w:rPr>
          <w:rFonts w:eastAsia="方正仿宋_GBK"/>
          <w:bCs/>
          <w:color w:val="000000"/>
          <w:sz w:val="28"/>
          <w:szCs w:val="28"/>
        </w:rPr>
        <w:t xml:space="preserve">。</w:t>
      </w:r>
      <w:r>
        <w:rPr>
          <w:rFonts w:hint="eastAsia" w:eastAsia="方正仿宋_GBK"/>
          <w:bCs/>
          <w:color w:val="000000"/>
          <w:sz w:val="28"/>
          <w:szCs w:val="28"/>
        </w:rPr>
      </w:r>
      <w:r/>
    </w:p>
    <w:p>
      <w:pPr>
        <w:pStyle w:val="943"/>
        <w:ind w:firstLine="560"/>
        <w:spacing w:line="400" w:lineRule="exact"/>
        <w:rPr>
          <w:rFonts w:hint="eastAsia" w:ascii="方正楷体_GBK" w:hAnsi="方正楷体_GBK" w:eastAsia="方正楷体_GBK" w:cs="方正楷体_GBK"/>
          <w:bCs/>
          <w:color w:val="000000"/>
          <w:sz w:val="28"/>
          <w:szCs w:val="28"/>
        </w:rPr>
      </w:pPr>
      <w:r>
        <w:rPr>
          <w:rFonts w:hint="eastAsia" w:ascii="方正楷体_GBK" w:hAnsi="方正楷体_GBK" w:eastAsia="方正楷体_GBK" w:cs="方正楷体_GBK"/>
          <w:bCs/>
          <w:color w:val="000000"/>
          <w:sz w:val="28"/>
          <w:szCs w:val="28"/>
          <w:lang w:val="en-US" w:eastAsia="zh-CN"/>
        </w:rPr>
        <w:t xml:space="preserve">3</w:t>
      </w:r>
      <w:r>
        <w:rPr>
          <w:rFonts w:hint="eastAsia" w:ascii="方正楷体_GBK" w:hAnsi="方正楷体_GBK" w:eastAsia="方正楷体_GBK" w:cs="方正楷体_GBK"/>
          <w:bCs/>
          <w:color w:val="000000"/>
          <w:sz w:val="28"/>
          <w:szCs w:val="28"/>
        </w:rPr>
        <w:t xml:space="preserve">.2分拣+干线+末端全链管控方案（5分）</w:t>
      </w:r>
      <w:r>
        <w:rPr>
          <w:rFonts w:hint="eastAsia" w:ascii="方正楷体_GBK" w:hAnsi="方正楷体_GBK" w:eastAsia="方正楷体_GBK" w:cs="方正楷体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评委根据投标文件对招标文件第四章“采购需求”中“分拣+干线+末端全链管控方案”要求的响应情况进行评审：</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（1）投标文件未符合“分拣+干线+末端全链管控方案”中全部条款要求的，视为不符合招标文件，本项得0分。</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（2）投标文件符合“分拣+干线+末端全链管控方案”中全部条款要求的，视为符合招标文件，本项得3分。</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3）经评委认定，投标文件对“分拣+干线+末端全链管控方案”中“干线直达和三级时效保障”“破损防控和直投闭环追溯”两项要求的响应内容全部优于招标文件要求的（投标文件对“分拣+干线+末端全链管控方案”中除“干线直达和三级时效保障”“破损防控和直投闭环追溯”外其他要求响应内容符合招标文件要求），本项得5分。</w:t>
      </w:r>
      <w:r>
        <w:rPr>
          <w:rFonts w:hint="eastAsia" w:eastAsia="方正仿宋_GBK"/>
          <w:bCs/>
          <w:color w:val="000000"/>
          <w:sz w:val="28"/>
          <w:szCs w:val="28"/>
        </w:rPr>
      </w:r>
      <w:r/>
    </w:p>
    <w:p>
      <w:pPr>
        <w:pStyle w:val="943"/>
        <w:ind w:firstLine="560"/>
        <w:spacing w:line="400" w:lineRule="exact"/>
        <w:rPr>
          <w:rFonts w:hint="eastAsia" w:ascii="方正楷体_GBK" w:hAnsi="方正楷体_GBK" w:eastAsia="方正楷体_GBK" w:cs="方正楷体_GBK"/>
          <w:bCs/>
          <w:color w:val="000000"/>
          <w:sz w:val="28"/>
          <w:szCs w:val="28"/>
        </w:rPr>
      </w:pPr>
      <w:r>
        <w:rPr>
          <w:rFonts w:hint="eastAsia" w:ascii="方正楷体_GBK" w:hAnsi="方正楷体_GBK" w:eastAsia="方正楷体_GBK" w:cs="方正楷体_GBK"/>
          <w:bCs/>
          <w:color w:val="000000"/>
          <w:sz w:val="28"/>
          <w:szCs w:val="28"/>
          <w:lang w:val="en-US" w:eastAsia="zh-CN"/>
        </w:rPr>
        <w:t xml:space="preserve">3</w:t>
      </w:r>
      <w:r>
        <w:rPr>
          <w:rFonts w:hint="eastAsia" w:ascii="方正楷体_GBK" w:hAnsi="方正楷体_GBK" w:eastAsia="方正楷体_GBK" w:cs="方正楷体_GBK"/>
          <w:bCs/>
          <w:color w:val="000000"/>
          <w:sz w:val="28"/>
          <w:szCs w:val="28"/>
        </w:rPr>
        <w:t xml:space="preserve">.3漏投、突发应急补投方案（5分）</w:t>
      </w:r>
      <w:r>
        <w:rPr>
          <w:rFonts w:hint="eastAsia" w:ascii="方正楷体_GBK" w:hAnsi="方正楷体_GBK" w:eastAsia="方正楷体_GBK" w:cs="方正楷体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评委根据投标文件对招标文件第四章“采购需求”中“漏投、突发应急补投方案”要求的响应情况进行评审：</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（1）投标文件未符合“漏投、突发应急补投方案”中全部条款要求的，视为不符合招标文件，本项得0分。</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（2）投标文件符合“漏投、突发应急补投方案”中全部条款要求的，视为符合招标文件，本项得3分。</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3）经评委认定，投标文件对“漏投、突发应急补投方案”中“多场景应急兜底和优先补投”“人员快速补位和漏投当日闭环”两项要求的响应内容全部优于招标文件要求的（投标文件对“漏投、突发应急补投方案”中除“多场景应急兜底和优先补投”“人员快速补位和漏投当日闭环”外其他要求响应内容符合招标文件要求），本项得5分。</w:t>
      </w:r>
      <w:r>
        <w:rPr>
          <w:rFonts w:hint="eastAsia" w:eastAsia="方正仿宋_GBK"/>
          <w:bCs/>
          <w:color w:val="000000"/>
          <w:sz w:val="28"/>
          <w:szCs w:val="28"/>
        </w:rPr>
      </w:r>
      <w:r/>
    </w:p>
    <w:p>
      <w:pPr>
        <w:pStyle w:val="943"/>
        <w:ind w:firstLine="560"/>
        <w:spacing w:line="400" w:lineRule="exact"/>
        <w:rPr>
          <w:rFonts w:hint="eastAsia" w:ascii="方正楷体_GBK" w:hAnsi="方正楷体_GBK" w:eastAsia="方正楷体_GBK" w:cs="方正楷体_GBK"/>
          <w:bCs/>
          <w:color w:val="000000"/>
          <w:sz w:val="28"/>
          <w:szCs w:val="28"/>
        </w:rPr>
      </w:pPr>
      <w:r>
        <w:rPr>
          <w:rFonts w:hint="eastAsia" w:ascii="方正楷体_GBK" w:hAnsi="方正楷体_GBK" w:eastAsia="方正楷体_GBK" w:cs="方正楷体_GBK"/>
          <w:bCs/>
          <w:color w:val="000000"/>
          <w:sz w:val="28"/>
          <w:szCs w:val="28"/>
          <w:lang w:val="en-US" w:eastAsia="zh-CN"/>
        </w:rPr>
        <w:t xml:space="preserve">3</w:t>
      </w:r>
      <w:r>
        <w:rPr>
          <w:rFonts w:hint="eastAsia" w:ascii="方正楷体_GBK" w:hAnsi="方正楷体_GBK" w:eastAsia="方正楷体_GBK" w:cs="方正楷体_GBK"/>
          <w:bCs/>
          <w:color w:val="000000"/>
          <w:sz w:val="28"/>
          <w:szCs w:val="28"/>
        </w:rPr>
        <w:t xml:space="preserve">.4台账溯源管理方案（5分）</w:t>
      </w:r>
      <w:r>
        <w:rPr>
          <w:rFonts w:hint="eastAsia" w:ascii="方正楷体_GBK" w:hAnsi="方正楷体_GBK" w:eastAsia="方正楷体_GBK" w:cs="方正楷体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评委根据投标文件对招标文件第四章“采购需求”中“台账溯源管理方案”要求的响应情况进行评审：</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（1）投标文件未符合“台账溯源管理方案”中全部条款要求的，视为不符合招标文件，本项得0分。</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（2）投标文件符合“台账溯源管理方案”中全部条款要求的，视为符合招标文件，本项得3分。</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3）经评委认定，投标文件对“台账溯源管理方案”中“全流程溯源系统和环节贯通”“核心数据记录和自动归档留存”两项要求的响应内容全部优于招标文件要求的（投标文件对“台账溯源管理方案”中除“全流程溯源系统和环节贯通”“核心数据记录和自动归档留存”外其他要求响应内容符合招标文件要求），本项得5分。</w:t>
      </w:r>
      <w:r>
        <w:rPr>
          <w:rFonts w:hint="eastAsia" w:eastAsia="方正仿宋_GBK"/>
          <w:bCs/>
          <w:color w:val="000000"/>
          <w:sz w:val="28"/>
          <w:szCs w:val="28"/>
        </w:rPr>
      </w:r>
      <w:r/>
    </w:p>
    <w:p>
      <w:pPr>
        <w:pStyle w:val="943"/>
        <w:ind w:firstLine="560"/>
        <w:spacing w:line="400" w:lineRule="exact"/>
        <w:rPr>
          <w:rFonts w:hint="eastAsia" w:ascii="方正楷体_GBK" w:hAnsi="方正楷体_GBK" w:eastAsia="方正楷体_GBK" w:cs="方正楷体_GBK"/>
          <w:bCs/>
          <w:color w:val="000000"/>
          <w:sz w:val="28"/>
          <w:szCs w:val="28"/>
        </w:rPr>
      </w:pPr>
      <w:r>
        <w:rPr>
          <w:rFonts w:hint="eastAsia" w:ascii="方正楷体_GBK" w:hAnsi="方正楷体_GBK" w:eastAsia="方正楷体_GBK" w:cs="方正楷体_GBK"/>
          <w:bCs/>
          <w:color w:val="000000"/>
          <w:sz w:val="28"/>
          <w:szCs w:val="28"/>
          <w:lang w:val="en-US" w:eastAsia="zh-CN"/>
        </w:rPr>
        <w:t xml:space="preserve">3</w:t>
      </w:r>
      <w:r>
        <w:rPr>
          <w:rFonts w:hint="eastAsia" w:ascii="方正楷体_GBK" w:hAnsi="方正楷体_GBK" w:eastAsia="方正楷体_GBK" w:cs="方正楷体_GBK"/>
          <w:bCs/>
          <w:color w:val="000000"/>
          <w:sz w:val="28"/>
          <w:szCs w:val="28"/>
        </w:rPr>
        <w:t xml:space="preserve">.5应急管理方案（5分）</w:t>
      </w:r>
      <w:r>
        <w:rPr>
          <w:rFonts w:hint="eastAsia" w:ascii="方正楷体_GBK" w:hAnsi="方正楷体_GBK" w:eastAsia="方正楷体_GBK" w:cs="方正楷体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评委根据投标文件对招标文件第四章“采购需求”中“应急管理方案”要求的响应情况进行评审：</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（1）投标文件未符合“应急管理方案”中全部条款要求的，视为不符合招标文件，本项得0分。</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（2）投标文件符合“应急管理方案”中全部条款要求的，视为符合招标文件，本项得3分。</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3）经评委认定，投标文件对“应急管理方案”中“全流程风险识别与应对承诺”“多场景突发事件预案全覆盖”两项要求的响应内容全部优于招标文件要求的（投标文件对“应急管理方案”中除“全流程风险识别与应对承诺”“多场景突发事件预案全覆盖”外其他要求响应内容符合招标文件要求），本项得5分。</w:t>
      </w:r>
      <w:r>
        <w:rPr>
          <w:rFonts w:hint="eastAsia" w:eastAsia="方正仿宋_GBK"/>
          <w:bCs/>
          <w:color w:val="000000"/>
          <w:sz w:val="28"/>
          <w:szCs w:val="28"/>
        </w:rPr>
      </w:r>
      <w:r/>
    </w:p>
    <w:p>
      <w:pPr>
        <w:pStyle w:val="943"/>
        <w:ind w:firstLine="560"/>
        <w:spacing w:line="400" w:lineRule="exact"/>
        <w:rPr>
          <w:rFonts w:hint="eastAsia" w:ascii="方正楷体_GBK" w:hAnsi="方正楷体_GBK" w:eastAsia="方正楷体_GBK" w:cs="方正楷体_GBK"/>
          <w:bCs/>
          <w:color w:val="000000"/>
          <w:sz w:val="28"/>
          <w:szCs w:val="28"/>
        </w:rPr>
      </w:pPr>
      <w:r>
        <w:rPr>
          <w:rFonts w:hint="eastAsia" w:ascii="方正楷体_GBK" w:hAnsi="方正楷体_GBK" w:eastAsia="方正楷体_GBK" w:cs="方正楷体_GBK"/>
          <w:bCs/>
          <w:color w:val="000000"/>
          <w:sz w:val="28"/>
          <w:szCs w:val="28"/>
          <w:lang w:val="en-US" w:eastAsia="zh-CN"/>
        </w:rPr>
        <w:t xml:space="preserve">3</w:t>
      </w:r>
      <w:r>
        <w:rPr>
          <w:rFonts w:hint="eastAsia" w:ascii="方正楷体_GBK" w:hAnsi="方正楷体_GBK" w:eastAsia="方正楷体_GBK" w:cs="方正楷体_GBK"/>
          <w:bCs/>
          <w:color w:val="000000"/>
          <w:sz w:val="28"/>
          <w:szCs w:val="28"/>
        </w:rPr>
        <w:t xml:space="preserve">.6项目实施方案（5分）</w:t>
      </w:r>
      <w:r>
        <w:rPr>
          <w:rFonts w:hint="eastAsia" w:ascii="方正楷体_GBK" w:hAnsi="方正楷体_GBK" w:eastAsia="方正楷体_GBK" w:cs="方正楷体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评委根据投标文件第四章“采购需求”中“项目实施方案”的响应情况进行评审：</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（1）投标文件未符合“项目实施方案”中全部条款要求的，视为不符合招标文件，本项得0分。</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（2）投标文件符合“项目实施方案”中全部条款要求的，视为符合招标文件，本项得3分。</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3）经评委认定，投标文件对“项目实施方案”中“项目整体服务思路与服务目标”“项目管理制度体系”两项要求的响应内容全部优于招标文件要求的（投标文件对“项目实施方案”中除“项目整体服务思路与服务目标”“项目管理制度体系”外其他要求响应内容符合招标文件要求），本项得5分。</w:t>
      </w:r>
      <w:r>
        <w:rPr>
          <w:rFonts w:hint="eastAsia" w:eastAsia="方正仿宋_GBK"/>
          <w:bCs/>
          <w:color w:val="000000"/>
          <w:sz w:val="28"/>
          <w:szCs w:val="28"/>
        </w:rPr>
      </w:r>
      <w:r/>
    </w:p>
    <w:p>
      <w:pPr>
        <w:pStyle w:val="943"/>
        <w:ind w:firstLine="560"/>
        <w:spacing w:line="400" w:lineRule="exact"/>
        <w:rPr>
          <w:rFonts w:hint="eastAsia" w:ascii="方正楷体_GBK" w:hAnsi="方正楷体_GBK" w:eastAsia="方正楷体_GBK" w:cs="方正楷体_GBK"/>
          <w:bCs/>
          <w:color w:val="000000"/>
          <w:sz w:val="28"/>
          <w:szCs w:val="28"/>
        </w:rPr>
      </w:pPr>
      <w:r>
        <w:rPr>
          <w:rFonts w:hint="eastAsia" w:ascii="方正楷体_GBK" w:hAnsi="方正楷体_GBK" w:eastAsia="方正楷体_GBK" w:cs="方正楷体_GBK"/>
          <w:bCs/>
          <w:color w:val="000000"/>
          <w:sz w:val="28"/>
          <w:szCs w:val="28"/>
          <w:lang w:val="en-US" w:eastAsia="zh-CN"/>
        </w:rPr>
        <w:t xml:space="preserve">3</w:t>
      </w:r>
      <w:r>
        <w:rPr>
          <w:rFonts w:hint="eastAsia" w:ascii="方正楷体_GBK" w:hAnsi="方正楷体_GBK" w:eastAsia="方正楷体_GBK" w:cs="方正楷体_GBK"/>
          <w:bCs/>
          <w:color w:val="000000"/>
          <w:sz w:val="28"/>
          <w:szCs w:val="28"/>
        </w:rPr>
        <w:t xml:space="preserve">.7人员配置及管理方案（5分）</w:t>
      </w:r>
      <w:r>
        <w:rPr>
          <w:rFonts w:hint="eastAsia" w:ascii="方正楷体_GBK" w:hAnsi="方正楷体_GBK" w:eastAsia="方正楷体_GBK" w:cs="方正楷体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评委根据投标文件第四章“采购需求”中“人员配置及管理方案”的响应情况进行评审：</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（1）投标文件未符合“人员配置及管理方案”中全部条款要求的，视为不符合招标文件，本项得0分。</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（2）投标文件符合“人员配置及管理方案”中全部条款要求的，视为符合招标文件，本项得3分。</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3）经评委认定，投标文件对“人员配置及管理方案”中“人员分配和服务能力”“人员培训”两项要求的响应内容全部优于招标文件要求的（投标文件对“人员配置及管理方案”中除“人员分配和服务能力”“人员培训”外其他要求响应内容符合招标文件要求），本项得5分。</w:t>
      </w:r>
      <w:r>
        <w:rPr>
          <w:rFonts w:hint="eastAsia" w:eastAsia="方正仿宋_GBK"/>
          <w:bCs/>
          <w:color w:val="000000"/>
          <w:sz w:val="28"/>
          <w:szCs w:val="28"/>
        </w:rPr>
      </w:r>
      <w:r/>
    </w:p>
    <w:p>
      <w:pPr>
        <w:pStyle w:val="943"/>
        <w:ind w:firstLine="560"/>
        <w:spacing w:line="400" w:lineRule="exact"/>
        <w:rPr>
          <w:rFonts w:hint="eastAsia" w:ascii="方正楷体_GBK" w:hAnsi="方正楷体_GBK" w:eastAsia="方正楷体_GBK" w:cs="方正楷体_GBK"/>
          <w:bCs/>
          <w:color w:val="000000"/>
          <w:sz w:val="28"/>
          <w:szCs w:val="28"/>
        </w:rPr>
      </w:pPr>
      <w:r>
        <w:rPr>
          <w:rFonts w:hint="eastAsia" w:ascii="方正楷体_GBK" w:hAnsi="方正楷体_GBK" w:eastAsia="方正楷体_GBK" w:cs="方正楷体_GBK"/>
          <w:bCs/>
          <w:color w:val="000000"/>
          <w:sz w:val="28"/>
          <w:szCs w:val="28"/>
          <w:lang w:val="en-US" w:eastAsia="zh-CN"/>
        </w:rPr>
        <w:t xml:space="preserve">3</w:t>
      </w:r>
      <w:r>
        <w:rPr>
          <w:rFonts w:hint="eastAsia" w:ascii="方正楷体_GBK" w:hAnsi="方正楷体_GBK" w:eastAsia="方正楷体_GBK" w:cs="方正楷体_GBK"/>
          <w:bCs/>
          <w:color w:val="000000"/>
          <w:sz w:val="28"/>
          <w:szCs w:val="28"/>
        </w:rPr>
        <w:t xml:space="preserve">.8服务保障方案（5分）</w:t>
      </w:r>
      <w:r>
        <w:rPr>
          <w:rFonts w:hint="eastAsia" w:ascii="方正楷体_GBK" w:hAnsi="方正楷体_GBK" w:eastAsia="方正楷体_GBK" w:cs="方正楷体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评委根据投标文件第四章“采购需求”中“服务保障方案”的响应情况进行评审：</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（1）投标文件未符合“服务保障方案”中全部条款要求的，视为不符合招标文件，本项得0分。</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（2）投标文件符合“服务保障方案”中全部条款要求的，视为符合招标文件，本项得3分。</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（3）经评委认定，投标文件对“服务保障方案”中“安全保障措施”“</w:t>
      </w:r>
      <w:r>
        <w:rPr>
          <w:rFonts w:hint="eastAsia" w:ascii="方正仿宋_GBK" w:hAnsi="方正仿宋_GBK" w:eastAsia="方正仿宋_GBK" w:cs="方正仿宋_GBK"/>
          <w:bCs/>
          <w:color w:val="000000"/>
          <w:sz w:val="28"/>
          <w:szCs w:val="28"/>
        </w:rPr>
        <w:t xml:space="preserve">进度保障措施</w:t>
      </w:r>
      <w:r>
        <w:rPr>
          <w:rFonts w:hint="eastAsia" w:eastAsia="方正仿宋_GBK"/>
          <w:bCs/>
          <w:color w:val="000000"/>
          <w:sz w:val="28"/>
          <w:szCs w:val="28"/>
        </w:rPr>
        <w:t xml:space="preserve">”两项要求的响应内容全部优于招标文件要求的（投标文件对“服务保障方案”中除“安全保障措施”“</w:t>
      </w:r>
      <w:r>
        <w:rPr>
          <w:rFonts w:hint="eastAsia" w:ascii="方正仿宋_GBK" w:hAnsi="方正仿宋_GBK" w:eastAsia="方正仿宋_GBK" w:cs="方正仿宋_GBK"/>
          <w:bCs/>
          <w:color w:val="000000"/>
          <w:sz w:val="28"/>
          <w:szCs w:val="28"/>
        </w:rPr>
        <w:t xml:space="preserve">进度保障措施</w:t>
      </w:r>
      <w:r>
        <w:rPr>
          <w:rFonts w:hint="eastAsia" w:eastAsia="方正仿宋_GBK"/>
          <w:bCs/>
          <w:color w:val="000000"/>
          <w:sz w:val="28"/>
          <w:szCs w:val="28"/>
        </w:rPr>
        <w:t xml:space="preserve">”外其他要求响应内容符合招标文件要求），本项得5分。</w:t>
      </w:r>
      <w:r>
        <w:rPr>
          <w:rFonts w:hint="eastAsia" w:eastAsia="方正仿宋_GBK"/>
          <w:bCs/>
          <w:color w:val="000000"/>
          <w:sz w:val="28"/>
          <w:szCs w:val="28"/>
        </w:rPr>
      </w:r>
      <w:r/>
    </w:p>
    <w:p>
      <w:pPr>
        <w:pStyle w:val="943"/>
        <w:ind w:firstLine="560"/>
        <w:spacing w:line="400" w:lineRule="exact"/>
        <w:rPr>
          <w:rFonts w:hint="eastAsia" w:ascii="方正楷体_GBK" w:hAnsi="方正楷体_GBK" w:eastAsia="方正楷体_GBK" w:cs="方正楷体_GBK"/>
          <w:bCs/>
          <w:color w:val="000000"/>
          <w:sz w:val="28"/>
          <w:szCs w:val="28"/>
        </w:rPr>
      </w:pPr>
      <w:r>
        <w:rPr>
          <w:rFonts w:hint="eastAsia" w:ascii="方正楷体_GBK" w:hAnsi="方正楷体_GBK" w:eastAsia="方正楷体_GBK" w:cs="方正楷体_GBK"/>
          <w:bCs/>
          <w:color w:val="000000"/>
          <w:sz w:val="28"/>
          <w:szCs w:val="28"/>
          <w:lang w:val="en-US" w:eastAsia="zh-CN"/>
        </w:rPr>
        <w:t xml:space="preserve">3</w:t>
      </w:r>
      <w:r>
        <w:rPr>
          <w:rFonts w:hint="eastAsia" w:ascii="方正楷体_GBK" w:hAnsi="方正楷体_GBK" w:eastAsia="方正楷体_GBK" w:cs="方正楷体_GBK"/>
          <w:bCs/>
          <w:color w:val="000000"/>
          <w:sz w:val="28"/>
          <w:szCs w:val="28"/>
        </w:rPr>
        <w:t xml:space="preserve">.9保密方案（5分）</w:t>
      </w:r>
      <w:r>
        <w:rPr>
          <w:rFonts w:hint="eastAsia" w:ascii="方正楷体_GBK" w:hAnsi="方正楷体_GBK" w:eastAsia="方正楷体_GBK" w:cs="方正楷体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评委根据投标文件第四章“采购需求”中“保密方案”的响应情况进行评审：</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（1）投标文件未符合“保密方案”中全部条款要求的，视为不符合招标文件，本项得0分。</w:t>
      </w:r>
      <w:r>
        <w:rPr>
          <w:rFonts w:hint="eastAsia" w:eastAsia="方正仿宋_GBK"/>
          <w:bCs/>
          <w:color w:val="000000"/>
          <w:sz w:val="28"/>
          <w:szCs w:val="28"/>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rPr>
        <w:t xml:space="preserve">（2）投标文件符合“保密方案”中全部条款要求的，视为符合招标文件，本项得3分。</w:t>
      </w:r>
      <w:r>
        <w:rPr>
          <w:rFonts w:hint="eastAsia" w:eastAsia="方正仿宋_GBK"/>
          <w:bCs/>
          <w:color w:val="000000"/>
          <w:sz w:val="28"/>
          <w:szCs w:val="28"/>
        </w:rPr>
      </w:r>
      <w:r/>
    </w:p>
    <w:p>
      <w:pPr>
        <w:pStyle w:val="943"/>
        <w:ind w:firstLine="560"/>
        <w:spacing w:line="400" w:lineRule="exact"/>
        <w:rPr>
          <w:rFonts w:hint="eastAsia" w:ascii="方正楷体_GBK" w:hAnsi="方正楷体_GBK" w:eastAsia="方正楷体_GBK" w:cs="方正楷体_GBK"/>
          <w:bCs/>
          <w:color w:val="000000"/>
          <w:sz w:val="28"/>
          <w:szCs w:val="28"/>
        </w:rPr>
      </w:pPr>
      <w:r>
        <w:rPr>
          <w:rFonts w:hint="eastAsia" w:eastAsia="方正仿宋_GBK"/>
          <w:bCs/>
          <w:color w:val="000000"/>
          <w:sz w:val="28"/>
          <w:szCs w:val="28"/>
        </w:rPr>
        <w:t xml:space="preserve">（3）经评委认定，投标文件对“保密方案”中“</w:t>
      </w:r>
      <w:r>
        <w:rPr>
          <w:rFonts w:hint="eastAsia" w:ascii="方正仿宋_GBK" w:hAnsi="方正仿宋_GBK" w:eastAsia="方正仿宋_GBK" w:cs="方正仿宋_GBK"/>
          <w:bCs/>
          <w:color w:val="000000"/>
          <w:sz w:val="28"/>
          <w:szCs w:val="28"/>
        </w:rPr>
        <w:t xml:space="preserve">全流程保密管理制度</w:t>
      </w:r>
      <w:r>
        <w:rPr>
          <w:rFonts w:hint="eastAsia" w:eastAsia="方正仿宋_GBK"/>
          <w:bCs/>
          <w:color w:val="000000"/>
          <w:sz w:val="28"/>
          <w:szCs w:val="28"/>
        </w:rPr>
        <w:t xml:space="preserve">”“</w:t>
      </w:r>
      <w:r>
        <w:rPr>
          <w:rFonts w:hint="eastAsia" w:ascii="方正仿宋_GBK" w:hAnsi="方正仿宋_GBK" w:eastAsia="方正仿宋_GBK" w:cs="方正仿宋_GBK"/>
          <w:bCs/>
          <w:color w:val="000000"/>
          <w:sz w:val="28"/>
          <w:szCs w:val="28"/>
        </w:rPr>
        <w:t xml:space="preserve">从业人员保密管控</w:t>
      </w:r>
      <w:r>
        <w:rPr>
          <w:rFonts w:hint="eastAsia" w:eastAsia="方正仿宋_GBK"/>
          <w:bCs/>
          <w:color w:val="000000"/>
          <w:sz w:val="28"/>
          <w:szCs w:val="28"/>
        </w:rPr>
        <w:t xml:space="preserve">”两项要求的响应内容全部优于招标文件要求的（投标文件对“保密方案”中除“</w:t>
      </w:r>
      <w:r>
        <w:rPr>
          <w:rFonts w:hint="eastAsia" w:ascii="方正仿宋_GBK" w:hAnsi="方正仿宋_GBK" w:eastAsia="方正仿宋_GBK" w:cs="方正仿宋_GBK"/>
          <w:bCs/>
          <w:color w:val="000000"/>
          <w:sz w:val="28"/>
          <w:szCs w:val="28"/>
        </w:rPr>
        <w:t xml:space="preserve">全流程保密管理制度</w:t>
      </w:r>
      <w:r>
        <w:rPr>
          <w:rFonts w:hint="eastAsia" w:eastAsia="方正仿宋_GBK"/>
          <w:bCs/>
          <w:color w:val="000000"/>
          <w:sz w:val="28"/>
          <w:szCs w:val="28"/>
        </w:rPr>
        <w:t xml:space="preserve">”“</w:t>
      </w:r>
      <w:r>
        <w:rPr>
          <w:rFonts w:hint="eastAsia" w:ascii="方正仿宋_GBK" w:hAnsi="方正仿宋_GBK" w:eastAsia="方正仿宋_GBK" w:cs="方正仿宋_GBK"/>
          <w:bCs/>
          <w:color w:val="000000"/>
          <w:sz w:val="28"/>
          <w:szCs w:val="28"/>
        </w:rPr>
        <w:t xml:space="preserve">从业人员保密管控</w:t>
      </w:r>
      <w:r>
        <w:rPr>
          <w:rFonts w:hint="eastAsia" w:eastAsia="方正仿宋_GBK"/>
          <w:bCs/>
          <w:color w:val="000000"/>
          <w:sz w:val="28"/>
          <w:szCs w:val="28"/>
        </w:rPr>
        <w:t xml:space="preserve">”外其他要求响应内容符合招标文件要求），本项得5分</w:t>
      </w:r>
      <w:r>
        <w:rPr>
          <w:rFonts w:hint="eastAsia" w:ascii="方正楷体_GBK" w:hAnsi="方正楷体_GBK" w:eastAsia="方正楷体_GBK" w:cs="方正楷体_GBK"/>
          <w:bCs/>
          <w:color w:val="000000"/>
          <w:sz w:val="28"/>
          <w:szCs w:val="28"/>
        </w:rPr>
        <w:t xml:space="preserve">。</w:t>
      </w:r>
      <w:r>
        <w:rPr>
          <w:rFonts w:hint="eastAsia" w:ascii="方正楷体_GBK" w:hAnsi="方正楷体_GBK" w:eastAsia="方正楷体_GBK" w:cs="方正楷体_GBK"/>
          <w:bCs/>
          <w:color w:val="000000"/>
          <w:sz w:val="28"/>
          <w:szCs w:val="28"/>
        </w:rPr>
      </w:r>
      <w:r/>
    </w:p>
    <w:p>
      <w:pPr>
        <w:pStyle w:val="943"/>
        <w:ind w:firstLine="560"/>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lang w:val="en-US" w:eastAsia="zh-CN"/>
        </w:rPr>
        <w:t xml:space="preserve">四</w:t>
      </w:r>
      <w:r>
        <w:rPr>
          <w:rFonts w:hint="eastAsia" w:ascii="方正黑体_GBK" w:hAnsi="方正黑体_GBK" w:eastAsia="方正黑体_GBK" w:cs="方正黑体_GBK"/>
          <w:bCs/>
          <w:color w:val="000000"/>
          <w:sz w:val="28"/>
          <w:szCs w:val="28"/>
          <w:highlight w:val="none"/>
        </w:rPr>
        <w:t xml:space="preserve">、</w:t>
      </w:r>
      <w:r>
        <w:rPr>
          <w:rFonts w:hint="eastAsia" w:ascii="方正黑体_GBK" w:hAnsi="方正黑体_GBK" w:eastAsia="方正黑体_GBK" w:cs="方正黑体_GBK"/>
          <w:bCs/>
          <w:color w:val="000000"/>
          <w:sz w:val="28"/>
          <w:szCs w:val="28"/>
          <w:highlight w:val="none"/>
          <w:lang w:val="en-US" w:eastAsia="zh-CN"/>
        </w:rPr>
        <w:t xml:space="preserve">投标人</w:t>
      </w:r>
      <w:r>
        <w:rPr>
          <w:rFonts w:hint="eastAsia" w:ascii="方正黑体_GBK" w:hAnsi="方正黑体_GBK" w:eastAsia="方正黑体_GBK" w:cs="方正黑体_GBK"/>
          <w:bCs/>
          <w:color w:val="000000"/>
          <w:sz w:val="28"/>
          <w:szCs w:val="28"/>
          <w:highlight w:val="none"/>
          <w:lang w:val="en-US" w:eastAsia="zh-CN"/>
        </w:rPr>
        <w:t xml:space="preserve">承诺</w:t>
      </w:r>
      <w:r>
        <w:rPr>
          <w:rFonts w:hint="eastAsia" w:ascii="方正黑体_GBK" w:hAnsi="方正黑体_GBK" w:eastAsia="方正黑体_GBK" w:cs="方正黑体_GBK"/>
          <w:bCs/>
          <w:color w:val="000000"/>
          <w:sz w:val="28"/>
          <w:szCs w:val="28"/>
          <w:highlight w:val="none"/>
        </w:rPr>
        <w:t xml:space="preserve">（9分）</w:t>
      </w:r>
      <w:r>
        <w:rPr>
          <w:rFonts w:hint="eastAsia" w:ascii="方正黑体_GBK" w:hAnsi="方正黑体_GBK" w:eastAsia="方正黑体_GBK" w:cs="方正黑体_GBK"/>
          <w:bCs/>
          <w:color w:val="000000"/>
          <w:sz w:val="28"/>
          <w:szCs w:val="28"/>
          <w:highlight w:val="none"/>
        </w:rPr>
      </w:r>
      <w:r/>
    </w:p>
    <w:p>
      <w:pPr>
        <w:pStyle w:val="943"/>
        <w:ind w:firstLine="560"/>
        <w:spacing w:line="400" w:lineRule="exact"/>
        <w:widowControl/>
        <w:rPr>
          <w:rFonts w:eastAsia="方正仿宋_GBK"/>
          <w:bCs/>
          <w:color w:val="000000"/>
          <w:sz w:val="28"/>
          <w:szCs w:val="28"/>
          <w:highlight w:val="none"/>
        </w:rPr>
      </w:pPr>
      <w:r>
        <w:rPr>
          <w:rFonts w:hint="eastAsia" w:eastAsia="方正仿宋_GBK"/>
          <w:bCs/>
          <w:color w:val="000000"/>
          <w:sz w:val="28"/>
          <w:szCs w:val="28"/>
          <w:highlight w:val="none"/>
          <w:lang w:val="en-US" w:eastAsia="zh-CN"/>
        </w:rPr>
        <w:t xml:space="preserve">4.1投标人</w:t>
      </w:r>
      <w:r>
        <w:rPr>
          <w:rFonts w:hint="eastAsia" w:eastAsia="方正仿宋_GBK"/>
          <w:bCs/>
          <w:color w:val="000000"/>
          <w:sz w:val="28"/>
          <w:szCs w:val="28"/>
          <w:highlight w:val="none"/>
        </w:rPr>
        <w:t xml:space="preserve">承诺</w:t>
      </w:r>
      <w:r>
        <w:rPr>
          <w:rFonts w:eastAsia="方正仿宋_GBK"/>
          <w:bCs/>
          <w:color w:val="000000"/>
          <w:sz w:val="28"/>
          <w:szCs w:val="28"/>
          <w:highlight w:val="none"/>
        </w:rPr>
      </w:r>
      <w:r/>
    </w:p>
    <w:p>
      <w:pPr>
        <w:pStyle w:val="943"/>
        <w:ind w:firstLine="560"/>
        <w:spacing w:line="400" w:lineRule="exact"/>
        <w:widowControl/>
        <w:rPr>
          <w:rFonts w:hint="eastAsia" w:eastAsia="方正仿宋_GBK"/>
          <w:bCs/>
          <w:color w:val="000000"/>
          <w:sz w:val="28"/>
          <w:szCs w:val="28"/>
          <w:highlight w:val="none"/>
        </w:rPr>
      </w:pPr>
      <w:r>
        <w:rPr>
          <w:rFonts w:eastAsia="方正仿宋_GBK"/>
          <w:bCs/>
          <w:color w:val="000000"/>
          <w:sz w:val="28"/>
          <w:szCs w:val="28"/>
          <w:highlight w:val="none"/>
        </w:rPr>
        <w:t xml:space="preserve">①</w:t>
      </w:r>
      <w:r>
        <w:rPr>
          <w:rFonts w:eastAsia="方正仿宋_GBK"/>
          <w:b/>
          <w:color w:val="000000"/>
          <w:sz w:val="28"/>
          <w:szCs w:val="28"/>
          <w:highlight w:val="none"/>
        </w:rPr>
        <w:t xml:space="preserve">精准履约送达</w:t>
      </w:r>
      <w:r>
        <w:rPr>
          <w:rFonts w:hint="eastAsia" w:eastAsia="方正仿宋_GBK"/>
          <w:bCs/>
          <w:color w:val="000000"/>
          <w:sz w:val="28"/>
          <w:szCs w:val="28"/>
          <w:highlight w:val="none"/>
        </w:rPr>
        <w:t xml:space="preserve">（</w:t>
      </w:r>
      <w:r>
        <w:rPr>
          <w:rFonts w:eastAsia="方正仿宋_GBK"/>
          <w:bCs/>
          <w:color w:val="000000"/>
          <w:sz w:val="28"/>
          <w:szCs w:val="28"/>
          <w:highlight w:val="none"/>
        </w:rPr>
        <w:t xml:space="preserve">具备严格按照采购人提供的完整地市、区县、村（社区）名址清单精准投递，一户一址、精准对应，确保10000个服务点位全覆盖、无遗漏、无错投</w:t>
      </w:r>
      <w:r>
        <w:rPr>
          <w:rFonts w:hint="eastAsia" w:eastAsia="方正仿宋_GBK"/>
          <w:bCs/>
          <w:color w:val="000000"/>
          <w:sz w:val="28"/>
          <w:szCs w:val="28"/>
          <w:highlight w:val="none"/>
        </w:rPr>
        <w:t xml:space="preserve">，</w:t>
      </w:r>
      <w:r>
        <w:rPr>
          <w:rFonts w:eastAsia="方正仿宋_GBK"/>
          <w:bCs/>
          <w:color w:val="000000"/>
          <w:sz w:val="28"/>
          <w:szCs w:val="28"/>
          <w:highlight w:val="none"/>
        </w:rPr>
        <w:t xml:space="preserve">不得擅自变更配送目的地至第三方代收点。</w:t>
      </w:r>
      <w:r>
        <w:rPr>
          <w:rFonts w:hint="eastAsia" w:eastAsia="方正仿宋_GBK"/>
          <w:bCs/>
          <w:color w:val="000000"/>
          <w:sz w:val="28"/>
          <w:szCs w:val="28"/>
          <w:highlight w:val="none"/>
        </w:rPr>
        <w:t xml:space="preserve">）</w:t>
      </w:r>
      <w:r>
        <w:rPr>
          <w:rFonts w:hint="eastAsia" w:eastAsia="方正仿宋_GBK"/>
          <w:bCs/>
          <w:color w:val="000000"/>
          <w:sz w:val="28"/>
          <w:szCs w:val="28"/>
          <w:highlight w:val="none"/>
        </w:rPr>
      </w:r>
      <w:r/>
    </w:p>
    <w:p>
      <w:pPr>
        <w:pStyle w:val="943"/>
        <w:ind w:firstLine="560"/>
        <w:spacing w:line="400" w:lineRule="exact"/>
        <w:widowControl/>
        <w:rPr>
          <w:rFonts w:hint="eastAsia" w:eastAsia="方正仿宋_GBK"/>
          <w:bCs/>
          <w:color w:val="000000"/>
          <w:sz w:val="28"/>
          <w:szCs w:val="28"/>
          <w:highlight w:val="none"/>
        </w:rPr>
      </w:pPr>
      <w:r>
        <w:rPr>
          <w:rFonts w:hint="eastAsia" w:eastAsia="方正仿宋_GBK"/>
          <w:bCs/>
          <w:color w:val="000000"/>
          <w:sz w:val="28"/>
          <w:szCs w:val="28"/>
          <w:highlight w:val="none"/>
        </w:rPr>
        <w:t xml:space="preserve">②</w:t>
      </w:r>
      <w:r>
        <w:rPr>
          <w:rFonts w:eastAsia="方正仿宋_GBK"/>
          <w:b/>
          <w:color w:val="000000"/>
          <w:sz w:val="28"/>
          <w:szCs w:val="28"/>
          <w:highlight w:val="none"/>
        </w:rPr>
        <w:t xml:space="preserve">网点端对接响应</w:t>
      </w:r>
      <w:r>
        <w:rPr>
          <w:rFonts w:hint="eastAsia" w:eastAsia="方正仿宋_GBK"/>
          <w:bCs/>
          <w:color w:val="000000"/>
          <w:sz w:val="28"/>
          <w:szCs w:val="28"/>
          <w:highlight w:val="none"/>
        </w:rPr>
        <w:t xml:space="preserve">（</w:t>
      </w:r>
      <w:r>
        <w:rPr>
          <w:rFonts w:eastAsia="方正仿宋_GBK"/>
          <w:bCs/>
          <w:color w:val="000000"/>
          <w:sz w:val="28"/>
          <w:szCs w:val="28"/>
          <w:highlight w:val="none"/>
        </w:rPr>
        <w:t xml:space="preserve">具备完成当面签收、凭证留存等闭环管理的服务能力，保障配送流程可追溯。若网点收货人明确出具书面同意意见（含电子确认记录）允许存放驿站的，投标人可按同意意见执行，但须留存相关同意凭证（包括但不限于书面签字文件、电子确认截图等），留存期限不低于本项目服务期满后1年，以备核查。</w:t>
      </w:r>
      <w:r>
        <w:rPr>
          <w:rFonts w:hint="eastAsia" w:eastAsia="方正仿宋_GBK"/>
          <w:bCs/>
          <w:color w:val="000000"/>
          <w:sz w:val="28"/>
          <w:szCs w:val="28"/>
          <w:highlight w:val="none"/>
        </w:rPr>
        <w:t xml:space="preserve">）</w:t>
      </w:r>
      <w:r>
        <w:rPr>
          <w:rFonts w:hint="eastAsia" w:eastAsia="方正仿宋_GBK"/>
          <w:bCs/>
          <w:color w:val="000000"/>
          <w:sz w:val="28"/>
          <w:szCs w:val="28"/>
          <w:highlight w:val="none"/>
        </w:rPr>
      </w:r>
      <w:r/>
    </w:p>
    <w:p>
      <w:pPr>
        <w:pStyle w:val="943"/>
        <w:ind w:firstLine="560"/>
        <w:spacing w:line="400" w:lineRule="exact"/>
        <w:widowControl/>
        <w:rPr>
          <w:rFonts w:hint="eastAsia" w:eastAsia="方正仿宋_GBK"/>
          <w:bCs/>
          <w:color w:val="000000"/>
          <w:sz w:val="28"/>
          <w:szCs w:val="28"/>
          <w:highlight w:val="none"/>
        </w:rPr>
      </w:pPr>
      <w:r>
        <w:rPr>
          <w:rFonts w:hint="eastAsia" w:eastAsia="方正仿宋_GBK"/>
          <w:bCs/>
          <w:color w:val="000000"/>
          <w:sz w:val="28"/>
          <w:szCs w:val="28"/>
          <w:highlight w:val="none"/>
        </w:rPr>
        <w:t xml:space="preserve">③</w:t>
      </w:r>
      <w:r>
        <w:rPr>
          <w:rFonts w:hint="eastAsia" w:eastAsia="方正仿宋_GBK"/>
          <w:b/>
          <w:color w:val="000000"/>
          <w:sz w:val="28"/>
          <w:szCs w:val="28"/>
          <w:highlight w:val="none"/>
        </w:rPr>
        <w:t xml:space="preserve">服务能力</w:t>
      </w:r>
      <w:r>
        <w:rPr>
          <w:rFonts w:hint="eastAsia" w:eastAsia="方正仿宋_GBK"/>
          <w:bCs/>
          <w:color w:val="000000"/>
          <w:sz w:val="28"/>
          <w:szCs w:val="28"/>
          <w:highlight w:val="none"/>
        </w:rPr>
        <w:t xml:space="preserve">（在江苏省内设立专属服务团队及办公点位，配备足额持证、熟业务专职管理人员与作业人员。）的，每提供其中一条承诺的得3分，本项最高得9分，不承诺不得分。</w:t>
      </w:r>
      <w:r>
        <w:rPr>
          <w:rFonts w:hint="eastAsia" w:eastAsia="方正仿宋_GBK"/>
          <w:bCs/>
          <w:color w:val="000000"/>
          <w:sz w:val="28"/>
          <w:szCs w:val="28"/>
          <w:highlight w:val="none"/>
        </w:rPr>
      </w:r>
      <w:r/>
    </w:p>
    <w:p>
      <w:pPr>
        <w:pStyle w:val="943"/>
        <w:ind w:firstLine="560"/>
        <w:spacing w:line="400" w:lineRule="exact"/>
        <w:widowControl/>
        <w:rPr>
          <w:rFonts w:eastAsia="方正仿宋_GBK"/>
          <w:bCs/>
          <w:color w:val="ff0000"/>
          <w:sz w:val="28"/>
          <w:szCs w:val="28"/>
          <w:highlight w:val="none"/>
        </w:rPr>
      </w:pPr>
      <w:r>
        <w:rPr>
          <w:rFonts w:eastAsia="方正仿宋_GBK"/>
          <w:bCs/>
          <w:color w:val="000000"/>
          <w:sz w:val="28"/>
          <w:szCs w:val="28"/>
          <w:highlight w:val="none"/>
        </w:rPr>
        <w:t xml:space="preserve">注：需提供加盖公章的书面承诺函，</w:t>
      </w:r>
      <w:r>
        <w:rPr>
          <w:rFonts w:hint="eastAsia" w:eastAsia="方正仿宋_GBK"/>
          <w:bCs/>
          <w:color w:val="000000"/>
          <w:sz w:val="28"/>
          <w:szCs w:val="28"/>
          <w:highlight w:val="none"/>
        </w:rPr>
        <w:t xml:space="preserve">并加盖公章</w:t>
      </w:r>
      <w:r>
        <w:rPr>
          <w:rFonts w:eastAsia="方正仿宋_GBK"/>
          <w:bCs/>
          <w:color w:val="000000"/>
          <w:sz w:val="28"/>
          <w:szCs w:val="28"/>
          <w:highlight w:val="none"/>
        </w:rPr>
        <w:t xml:space="preserve">。</w:t>
      </w:r>
      <w:r>
        <w:rPr>
          <w:rFonts w:eastAsia="方正仿宋_GBK"/>
          <w:bCs/>
          <w:color w:val="ff0000"/>
          <w:sz w:val="28"/>
          <w:szCs w:val="28"/>
          <w:highlight w:val="none"/>
        </w:rPr>
      </w:r>
      <w:r/>
    </w:p>
    <w:p>
      <w:pPr>
        <w:pStyle w:val="943"/>
        <w:ind w:firstLine="560"/>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lang w:val="en-US" w:eastAsia="zh-CN"/>
        </w:rPr>
        <w:t xml:space="preserve">五</w:t>
      </w:r>
      <w:r>
        <w:rPr>
          <w:rFonts w:hint="eastAsia" w:ascii="方正黑体_GBK" w:hAnsi="方正黑体_GBK" w:eastAsia="方正黑体_GBK" w:cs="方正黑体_GBK"/>
          <w:bCs/>
          <w:color w:val="000000"/>
          <w:sz w:val="28"/>
          <w:szCs w:val="28"/>
          <w:highlight w:val="none"/>
        </w:rPr>
        <w:t xml:space="preserve">、</w:t>
      </w:r>
      <w:r>
        <w:rPr>
          <w:rFonts w:hint="eastAsia" w:ascii="方正黑体_GBK" w:hAnsi="方正黑体_GBK" w:eastAsia="方正黑体_GBK" w:cs="方正黑体_GBK"/>
          <w:bCs/>
          <w:color w:val="000000"/>
          <w:sz w:val="28"/>
          <w:szCs w:val="28"/>
          <w:highlight w:val="none"/>
          <w:lang w:val="en-US" w:eastAsia="zh-CN"/>
        </w:rPr>
        <w:t xml:space="preserve">团队成员能力</w:t>
      </w:r>
      <w:r>
        <w:rPr>
          <w:rFonts w:hint="eastAsia" w:ascii="方正黑体_GBK" w:hAnsi="方正黑体_GBK" w:eastAsia="方正黑体_GBK" w:cs="方正黑体_GBK"/>
          <w:bCs/>
          <w:color w:val="000000"/>
          <w:sz w:val="28"/>
          <w:szCs w:val="28"/>
          <w:highlight w:val="none"/>
        </w:rPr>
        <w:t xml:space="preserve">（5分）</w:t>
      </w:r>
      <w:r>
        <w:rPr>
          <w:rFonts w:hint="eastAsia" w:ascii="方正黑体_GBK" w:hAnsi="方正黑体_GBK" w:eastAsia="方正黑体_GBK" w:cs="方正黑体_GBK"/>
          <w:bCs/>
          <w:color w:val="000000"/>
          <w:sz w:val="28"/>
          <w:szCs w:val="28"/>
          <w:highlight w:val="none"/>
        </w:rPr>
      </w:r>
      <w:r/>
    </w:p>
    <w:p>
      <w:pPr>
        <w:pStyle w:val="943"/>
        <w:ind w:firstLine="560"/>
        <w:spacing w:line="400" w:lineRule="exact"/>
        <w:rPr>
          <w:rFonts w:eastAsia="方正仿宋_GBK"/>
          <w:bCs/>
          <w:color w:val="000000"/>
          <w:sz w:val="28"/>
          <w:szCs w:val="28"/>
          <w:highlight w:val="none"/>
          <w:lang w:val="en-US" w:eastAsia="zh-CN"/>
        </w:rPr>
      </w:pPr>
      <w:r>
        <w:rPr>
          <w:rFonts w:hint="eastAsia" w:eastAsia="方正仿宋_GBK"/>
          <w:bCs/>
          <w:color w:val="000000"/>
          <w:sz w:val="28"/>
          <w:szCs w:val="28"/>
          <w:highlight w:val="none"/>
          <w:lang w:val="en-US" w:eastAsia="zh-CN"/>
        </w:rPr>
        <w:t xml:space="preserve">5</w:t>
      </w:r>
      <w:r>
        <w:rPr>
          <w:rFonts w:hint="eastAsia" w:eastAsia="方正仿宋_GBK"/>
          <w:bCs/>
          <w:color w:val="000000"/>
          <w:sz w:val="28"/>
          <w:szCs w:val="28"/>
          <w:highlight w:val="none"/>
        </w:rPr>
        <w:t xml:space="preserve">.1</w:t>
      </w:r>
      <w:r>
        <w:rPr>
          <w:rFonts w:hint="eastAsia" w:eastAsia="方正仿宋_GBK"/>
          <w:bCs/>
          <w:color w:val="000000"/>
          <w:sz w:val="28"/>
          <w:szCs w:val="28"/>
          <w:highlight w:val="none"/>
          <w:lang w:val="en-US" w:eastAsia="zh-CN"/>
        </w:rPr>
        <w:t xml:space="preserve">团队成员能力</w:t>
      </w:r>
      <w:r>
        <w:rPr>
          <w:rFonts w:eastAsia="方正仿宋_GBK"/>
          <w:bCs/>
          <w:color w:val="000000"/>
          <w:sz w:val="28"/>
          <w:szCs w:val="28"/>
          <w:highlight w:val="none"/>
          <w:lang w:val="en-US" w:eastAsia="zh-CN"/>
        </w:rPr>
      </w:r>
      <w:r/>
    </w:p>
    <w:p>
      <w:pPr>
        <w:pStyle w:val="943"/>
        <w:ind w:firstLine="560"/>
        <w:spacing w:line="400" w:lineRule="exact"/>
        <w:rPr>
          <w:rFonts w:hint="eastAsia" w:eastAsia="方正仿宋_GBK"/>
          <w:bCs/>
          <w:color w:val="000000"/>
          <w:sz w:val="28"/>
          <w:szCs w:val="28"/>
          <w:highlight w:val="none"/>
        </w:rPr>
      </w:pPr>
      <w:r>
        <w:rPr>
          <w:rFonts w:hint="eastAsia" w:eastAsia="方正仿宋_GBK"/>
          <w:bCs/>
          <w:color w:val="000000"/>
          <w:sz w:val="28"/>
          <w:szCs w:val="28"/>
          <w:highlight w:val="none"/>
        </w:rPr>
        <w:t xml:space="preserve">投标人拟投入本项目的团队成员具有高级物流师或物流服务师职业技能等级证书的，每提供其中一项证书的得1分，本项最高得5分。</w:t>
      </w:r>
      <w:r>
        <w:rPr>
          <w:rFonts w:hint="eastAsia" w:eastAsia="方正仿宋_GBK"/>
          <w:bCs/>
          <w:color w:val="000000"/>
          <w:sz w:val="28"/>
          <w:szCs w:val="28"/>
          <w:highlight w:val="none"/>
        </w:rPr>
      </w:r>
      <w:r/>
    </w:p>
    <w:p>
      <w:pPr>
        <w:pStyle w:val="943"/>
        <w:ind w:firstLine="560"/>
        <w:spacing w:line="400" w:lineRule="exact"/>
        <w:rPr>
          <w:rFonts w:hint="eastAsia" w:ascii="方正黑体_GBK" w:hAnsi="方正黑体_GBK" w:eastAsia="方正黑体_GBK" w:cs="方正黑体_GBK"/>
          <w:bCs/>
          <w:color w:val="000000"/>
          <w:sz w:val="28"/>
          <w:szCs w:val="28"/>
          <w:highlight w:val="none"/>
        </w:rPr>
      </w:pPr>
      <w:r>
        <w:rPr>
          <w:rFonts w:hint="eastAsia" w:eastAsia="方正仿宋_GBK"/>
          <w:bCs/>
          <w:color w:val="000000"/>
          <w:sz w:val="28"/>
          <w:szCs w:val="28"/>
          <w:highlight w:val="none"/>
        </w:rPr>
        <w:t xml:space="preserve">注：须提供相关证书复印件、证书在</w:t>
      </w:r>
      <w:r>
        <w:rPr>
          <w:rFonts w:hint="eastAsia" w:eastAsia="方正仿宋_GBK"/>
          <w:bCs/>
          <w:color w:val="000000"/>
          <w:sz w:val="28"/>
          <w:szCs w:val="28"/>
          <w:highlight w:val="none"/>
        </w:rPr>
        <w:fldChar w:fldCharType="begin"/>
      </w:r>
      <w:r>
        <w:rPr>
          <w:rFonts w:hint="eastAsia" w:eastAsia="方正仿宋_GBK"/>
          <w:bCs/>
          <w:color w:val="000000"/>
          <w:sz w:val="28"/>
          <w:szCs w:val="28"/>
          <w:highlight w:val="none"/>
        </w:rPr>
        <w:instrText xml:space="preserve"> HYPERLINK "https://www.osta.org.cn/index.html" </w:instrText>
      </w:r>
      <w:r>
        <w:rPr>
          <w:rFonts w:hint="eastAsia" w:eastAsia="方正仿宋_GBK"/>
          <w:bCs/>
          <w:color w:val="000000"/>
          <w:sz w:val="28"/>
          <w:szCs w:val="28"/>
          <w:highlight w:val="none"/>
        </w:rPr>
        <w:fldChar w:fldCharType="separate"/>
      </w:r>
      <w:r>
        <w:rPr>
          <w:rFonts w:hint="eastAsia" w:eastAsia="方正仿宋_GBK"/>
          <w:bCs/>
          <w:color w:val="000000"/>
          <w:sz w:val="28"/>
          <w:szCs w:val="28"/>
          <w:highlight w:val="none"/>
        </w:rPr>
        <w:t xml:space="preserve">技能人才评价工作网</w:t>
      </w:r>
      <w:r>
        <w:rPr>
          <w:rFonts w:hint="eastAsia" w:eastAsia="方正仿宋_GBK"/>
          <w:bCs/>
          <w:color w:val="000000"/>
          <w:sz w:val="28"/>
          <w:szCs w:val="28"/>
          <w:highlight w:val="none"/>
        </w:rPr>
        <w:fldChar w:fldCharType="end"/>
      </w:r>
      <w:r>
        <w:rPr>
          <w:rFonts w:hint="eastAsia" w:eastAsia="方正仿宋_GBK"/>
          <w:bCs/>
          <w:color w:val="000000"/>
          <w:sz w:val="28"/>
          <w:szCs w:val="28"/>
          <w:highlight w:val="none"/>
        </w:rPr>
        <w:t xml:space="preserve">（https://www.osta.org.cn）查询截图及近三个月内任意一个月投标人为其缴纳的社保证明加盖</w:t>
      </w:r>
      <w:r>
        <w:rPr>
          <w:rFonts w:hint="eastAsia" w:eastAsia="方正仿宋_GBK"/>
          <w:bCs/>
          <w:color w:val="000000"/>
          <w:sz w:val="28"/>
          <w:szCs w:val="28"/>
          <w:highlight w:val="none"/>
          <w:lang w:val="en-US" w:eastAsia="zh-CN"/>
        </w:rPr>
        <w:t xml:space="preserve">投标人</w:t>
      </w:r>
      <w:r>
        <w:rPr>
          <w:rFonts w:hint="eastAsia" w:eastAsia="方正仿宋_GBK"/>
          <w:bCs/>
          <w:color w:val="000000"/>
          <w:sz w:val="28"/>
          <w:szCs w:val="28"/>
          <w:highlight w:val="none"/>
        </w:rPr>
        <w:t xml:space="preserve">公章，不符合要求或未提供不得分。</w:t>
      </w:r>
      <w:r>
        <w:rPr>
          <w:rFonts w:hint="eastAsia" w:ascii="方正黑体_GBK" w:hAnsi="方正黑体_GBK" w:eastAsia="方正黑体_GBK" w:cs="方正黑体_GBK"/>
          <w:bCs/>
          <w:color w:val="000000"/>
          <w:sz w:val="28"/>
          <w:szCs w:val="28"/>
          <w:highlight w:val="none"/>
        </w:rPr>
      </w:r>
      <w:r/>
    </w:p>
    <w:p>
      <w:pPr>
        <w:pStyle w:val="943"/>
        <w:ind w:firstLine="56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lang w:val="en-US" w:eastAsia="zh-CN"/>
        </w:rPr>
        <w:t xml:space="preserve">六</w:t>
      </w:r>
      <w:r>
        <w:rPr>
          <w:rFonts w:hint="eastAsia" w:ascii="方正黑体_GBK" w:hAnsi="方正黑体_GBK" w:eastAsia="方正黑体_GBK" w:cs="方正黑体_GBK"/>
          <w:bCs/>
          <w:color w:val="000000"/>
          <w:sz w:val="28"/>
          <w:szCs w:val="28"/>
        </w:rPr>
        <w:t xml:space="preserve">、运输能力（3分）</w:t>
      </w:r>
      <w:r>
        <w:rPr>
          <w:rFonts w:hint="eastAsia" w:ascii="方正黑体_GBK" w:hAnsi="方正黑体_GBK" w:eastAsia="方正黑体_GBK" w:cs="方正黑体_GBK"/>
          <w:bCs/>
          <w:color w:val="000000"/>
          <w:sz w:val="28"/>
          <w:szCs w:val="28"/>
        </w:rPr>
      </w:r>
      <w:r/>
    </w:p>
    <w:p>
      <w:pPr>
        <w:pStyle w:val="943"/>
        <w:ind w:firstLine="560"/>
        <w:spacing w:line="400" w:lineRule="exact"/>
        <w:rPr>
          <w:rFonts w:eastAsia="方正仿宋_GBK"/>
          <w:bCs/>
          <w:color w:val="000000"/>
          <w:sz w:val="28"/>
          <w:szCs w:val="28"/>
          <w:highlight w:val="none"/>
          <w:lang w:val="en-US" w:eastAsia="zh-CN"/>
        </w:rPr>
      </w:pPr>
      <w:r>
        <w:rPr>
          <w:rFonts w:hint="eastAsia" w:eastAsia="方正仿宋_GBK"/>
          <w:bCs/>
          <w:color w:val="000000"/>
          <w:sz w:val="28"/>
          <w:szCs w:val="28"/>
          <w:highlight w:val="none"/>
        </w:rPr>
        <w:t xml:space="preserve">投标人</w:t>
      </w:r>
      <w:r>
        <w:rPr>
          <w:rFonts w:hint="eastAsia" w:ascii="Times New Roman" w:hAnsi="Times New Roman" w:eastAsia="方正仿宋_GBK" w:cs="Times New Roman"/>
          <w:bCs/>
          <w:color w:val="000000"/>
          <w:sz w:val="28"/>
          <w:szCs w:val="28"/>
          <w:highlight w:val="none"/>
          <w:lang w:val="en-US" w:eastAsia="zh-CN" w:bidi="ar"/>
        </w:rPr>
        <w:t xml:space="preserve">承诺签订合同前</w:t>
      </w:r>
      <w:r>
        <w:rPr>
          <w:rFonts w:hint="eastAsia" w:eastAsia="方正仿宋_GBK"/>
          <w:bCs/>
          <w:color w:val="000000"/>
          <w:sz w:val="28"/>
          <w:szCs w:val="28"/>
          <w:highlight w:val="none"/>
        </w:rPr>
        <w:t xml:space="preserve">提供真实有效的自有或租赁车辆清单</w:t>
      </w:r>
      <w:r>
        <w:rPr>
          <w:rFonts w:hint="eastAsia" w:eastAsia="方正仿宋_GBK"/>
          <w:bCs/>
          <w:color w:val="000000"/>
          <w:sz w:val="28"/>
          <w:szCs w:val="28"/>
          <w:highlight w:val="none"/>
          <w:lang w:val="en-US" w:eastAsia="zh-CN"/>
        </w:rPr>
        <w:t xml:space="preserve">及</w:t>
      </w:r>
      <w:r>
        <w:rPr>
          <w:rFonts w:hint="eastAsia" w:eastAsia="方正仿宋_GBK"/>
          <w:bCs/>
          <w:color w:val="000000"/>
          <w:sz w:val="28"/>
          <w:szCs w:val="28"/>
          <w:highlight w:val="none"/>
        </w:rPr>
        <w:t xml:space="preserve">相应数量车辆运输行驶证</w:t>
      </w:r>
      <w:r>
        <w:rPr>
          <w:rFonts w:hint="eastAsia" w:eastAsia="方正仿宋_GBK"/>
          <w:bCs/>
          <w:color w:val="000000"/>
          <w:sz w:val="28"/>
          <w:szCs w:val="28"/>
          <w:highlight w:val="none"/>
          <w:lang w:val="en-US" w:eastAsia="zh-CN"/>
        </w:rPr>
        <w:t xml:space="preserve">、</w:t>
      </w:r>
      <w:r>
        <w:rPr>
          <w:rFonts w:hint="eastAsia" w:eastAsia="方正仿宋_GBK"/>
          <w:bCs/>
          <w:color w:val="000000"/>
          <w:sz w:val="28"/>
          <w:szCs w:val="28"/>
          <w:highlight w:val="none"/>
        </w:rPr>
        <w:t xml:space="preserve">货物运输保险复印件</w:t>
      </w:r>
      <w:r>
        <w:rPr>
          <w:rFonts w:hint="eastAsia" w:eastAsia="方正仿宋_GBK"/>
          <w:bCs/>
          <w:color w:val="000000"/>
          <w:sz w:val="28"/>
          <w:szCs w:val="28"/>
          <w:highlight w:val="none"/>
          <w:lang w:eastAsia="zh-CN"/>
        </w:rPr>
        <w:t xml:space="preserve">。</w:t>
      </w:r>
      <w:r>
        <w:rPr>
          <w:rFonts w:hint="eastAsia" w:eastAsia="方正仿宋_GBK"/>
          <w:bCs/>
          <w:color w:val="000000"/>
          <w:sz w:val="28"/>
          <w:szCs w:val="28"/>
          <w:highlight w:val="none"/>
          <w:lang w:val="en-US" w:eastAsia="zh-CN"/>
        </w:rPr>
        <w:t xml:space="preserve">其中：</w:t>
      </w:r>
      <w:r>
        <w:rPr>
          <w:rFonts w:eastAsia="方正仿宋_GBK"/>
          <w:bCs/>
          <w:color w:val="000000"/>
          <w:sz w:val="28"/>
          <w:szCs w:val="28"/>
          <w:highlight w:val="none"/>
          <w:lang w:val="en-US" w:eastAsia="zh-CN"/>
        </w:rPr>
      </w:r>
      <w:r/>
    </w:p>
    <w:p>
      <w:pPr>
        <w:pStyle w:val="943"/>
        <w:ind w:firstLine="560"/>
        <w:spacing w:line="400" w:lineRule="exact"/>
        <w:rPr>
          <w:rFonts w:hint="eastAsia" w:eastAsia="方正仿宋_GBK"/>
          <w:bCs/>
          <w:color w:val="000000"/>
          <w:sz w:val="28"/>
          <w:szCs w:val="28"/>
          <w:highlight w:val="none"/>
          <w:lang w:eastAsia="zh-CN"/>
        </w:rPr>
      </w:pPr>
      <w:r>
        <w:rPr>
          <w:rFonts w:hint="eastAsia" w:eastAsia="方正仿宋_GBK"/>
          <w:bCs/>
          <w:color w:val="000000"/>
          <w:sz w:val="28"/>
          <w:szCs w:val="28"/>
          <w:highlight w:val="none"/>
          <w:lang w:val="en-US" w:eastAsia="zh-CN"/>
        </w:rPr>
        <w:t xml:space="preserve">承诺提供</w:t>
      </w:r>
      <w:r>
        <w:rPr>
          <w:rFonts w:hint="eastAsia" w:eastAsia="方正仿宋_GBK"/>
          <w:bCs/>
          <w:color w:val="000000"/>
          <w:sz w:val="28"/>
          <w:szCs w:val="28"/>
          <w:highlight w:val="none"/>
        </w:rPr>
        <w:t xml:space="preserve">大型转运车辆数量</w:t>
      </w:r>
      <w:r>
        <w:rPr>
          <w:rFonts w:hint="eastAsia" w:eastAsia="方正仿宋_GBK"/>
          <w:bCs/>
          <w:color w:val="000000"/>
          <w:sz w:val="28"/>
          <w:szCs w:val="28"/>
          <w:highlight w:val="none"/>
          <w:lang w:val="en-US" w:eastAsia="zh-CN"/>
        </w:rPr>
        <w:t xml:space="preserve">16</w:t>
      </w:r>
      <w:r>
        <w:rPr>
          <w:rFonts w:hint="eastAsia" w:eastAsia="方正仿宋_GBK"/>
          <w:bCs/>
          <w:color w:val="000000"/>
          <w:sz w:val="28"/>
          <w:szCs w:val="28"/>
          <w:highlight w:val="none"/>
        </w:rPr>
        <w:t xml:space="preserve">辆及投递面包车、小型厢车</w:t>
      </w:r>
      <w:r>
        <w:rPr>
          <w:rFonts w:hint="eastAsia" w:eastAsia="方正仿宋_GBK"/>
          <w:bCs/>
          <w:color w:val="000000"/>
          <w:sz w:val="28"/>
          <w:szCs w:val="28"/>
          <w:highlight w:val="none"/>
          <w:lang w:val="en-US" w:eastAsia="zh-CN"/>
        </w:rPr>
        <w:t xml:space="preserve">55</w:t>
      </w:r>
      <w:r>
        <w:rPr>
          <w:rFonts w:hint="eastAsia" w:eastAsia="方正仿宋_GBK"/>
          <w:bCs/>
          <w:color w:val="000000"/>
          <w:sz w:val="28"/>
          <w:szCs w:val="28"/>
          <w:highlight w:val="none"/>
        </w:rPr>
        <w:t xml:space="preserve">辆及以上的得3分</w:t>
      </w:r>
      <w:r>
        <w:rPr>
          <w:rFonts w:hint="eastAsia" w:eastAsia="方正仿宋_GBK"/>
          <w:bCs/>
          <w:color w:val="000000"/>
          <w:sz w:val="28"/>
          <w:szCs w:val="28"/>
          <w:highlight w:val="none"/>
          <w:lang w:eastAsia="zh-CN"/>
        </w:rPr>
        <w:t xml:space="preserve">；</w:t>
      </w:r>
      <w:r>
        <w:rPr>
          <w:rFonts w:hint="eastAsia" w:eastAsia="方正仿宋_GBK"/>
          <w:bCs/>
          <w:color w:val="000000"/>
          <w:sz w:val="28"/>
          <w:szCs w:val="28"/>
          <w:highlight w:val="none"/>
          <w:lang w:eastAsia="zh-CN"/>
        </w:rPr>
      </w:r>
      <w:r/>
    </w:p>
    <w:p>
      <w:pPr>
        <w:pStyle w:val="943"/>
        <w:ind w:firstLine="560"/>
        <w:spacing w:line="400" w:lineRule="exact"/>
        <w:rPr>
          <w:rFonts w:hint="eastAsia" w:eastAsia="方正仿宋_GBK"/>
          <w:bCs/>
          <w:color w:val="000000"/>
          <w:sz w:val="28"/>
          <w:szCs w:val="28"/>
          <w:highlight w:val="none"/>
          <w:lang w:eastAsia="zh-CN"/>
        </w:rPr>
      </w:pPr>
      <w:r>
        <w:rPr>
          <w:rFonts w:hint="eastAsia" w:eastAsia="方正仿宋_GBK"/>
          <w:bCs/>
          <w:color w:val="000000"/>
          <w:sz w:val="28"/>
          <w:szCs w:val="28"/>
          <w:highlight w:val="none"/>
          <w:lang w:val="en-US" w:eastAsia="zh-CN"/>
        </w:rPr>
        <w:t xml:space="preserve">承诺提供</w:t>
      </w:r>
      <w:r>
        <w:rPr>
          <w:rFonts w:hint="eastAsia" w:eastAsia="方正仿宋_GBK"/>
          <w:bCs/>
          <w:color w:val="000000"/>
          <w:sz w:val="28"/>
          <w:szCs w:val="28"/>
          <w:highlight w:val="none"/>
        </w:rPr>
        <w:t xml:space="preserve">大型转运车辆数量</w:t>
      </w:r>
      <w:r>
        <w:rPr>
          <w:rFonts w:hint="eastAsia" w:eastAsia="方正仿宋_GBK"/>
          <w:bCs/>
          <w:color w:val="000000"/>
          <w:sz w:val="28"/>
          <w:szCs w:val="28"/>
          <w:highlight w:val="none"/>
          <w:lang w:val="en-US" w:eastAsia="zh-CN"/>
        </w:rPr>
        <w:t xml:space="preserve">8</w:t>
      </w:r>
      <w:r>
        <w:rPr>
          <w:rFonts w:hint="eastAsia" w:eastAsia="方正仿宋_GBK"/>
          <w:bCs/>
          <w:color w:val="000000"/>
          <w:sz w:val="28"/>
          <w:szCs w:val="28"/>
          <w:highlight w:val="none"/>
        </w:rPr>
        <w:t xml:space="preserve">辆及投递面包车、小型厢车30辆及以的得2分</w:t>
      </w:r>
      <w:r>
        <w:rPr>
          <w:rFonts w:hint="eastAsia" w:eastAsia="方正仿宋_GBK"/>
          <w:bCs/>
          <w:color w:val="000000"/>
          <w:sz w:val="28"/>
          <w:szCs w:val="28"/>
          <w:highlight w:val="none"/>
          <w:lang w:eastAsia="zh-CN"/>
        </w:rPr>
        <w:t xml:space="preserve">；</w:t>
      </w:r>
      <w:r>
        <w:rPr>
          <w:rFonts w:hint="eastAsia" w:eastAsia="方正仿宋_GBK"/>
          <w:bCs/>
          <w:color w:val="000000"/>
          <w:sz w:val="28"/>
          <w:szCs w:val="28"/>
          <w:highlight w:val="none"/>
          <w:lang w:eastAsia="zh-CN"/>
        </w:rPr>
      </w:r>
      <w:r/>
    </w:p>
    <w:p>
      <w:pPr>
        <w:pStyle w:val="943"/>
        <w:ind w:firstLine="560"/>
        <w:spacing w:line="400" w:lineRule="exact"/>
        <w:rPr>
          <w:rFonts w:hint="eastAsia" w:eastAsia="方正仿宋_GBK"/>
          <w:bCs/>
          <w:color w:val="000000"/>
          <w:sz w:val="28"/>
          <w:szCs w:val="28"/>
          <w:highlight w:val="none"/>
          <w:lang w:eastAsia="zh-CN"/>
        </w:rPr>
      </w:pPr>
      <w:r>
        <w:rPr>
          <w:rFonts w:hint="eastAsia" w:eastAsia="方正仿宋_GBK"/>
          <w:bCs/>
          <w:color w:val="000000"/>
          <w:sz w:val="28"/>
          <w:szCs w:val="28"/>
          <w:highlight w:val="none"/>
          <w:lang w:val="en-US" w:eastAsia="zh-CN"/>
        </w:rPr>
        <w:t xml:space="preserve">承诺提供</w:t>
      </w:r>
      <w:r>
        <w:rPr>
          <w:rFonts w:hint="eastAsia" w:eastAsia="方正仿宋_GBK"/>
          <w:bCs/>
          <w:color w:val="000000"/>
          <w:sz w:val="28"/>
          <w:szCs w:val="28"/>
          <w:highlight w:val="none"/>
        </w:rPr>
        <w:t xml:space="preserve">大型转运车辆数量</w:t>
      </w:r>
      <w:r>
        <w:rPr>
          <w:rFonts w:hint="eastAsia" w:eastAsia="方正仿宋_GBK"/>
          <w:bCs/>
          <w:color w:val="000000"/>
          <w:sz w:val="28"/>
          <w:szCs w:val="28"/>
          <w:highlight w:val="none"/>
          <w:lang w:val="en-US" w:eastAsia="zh-CN"/>
        </w:rPr>
        <w:t xml:space="preserve">4</w:t>
      </w:r>
      <w:r>
        <w:rPr>
          <w:rFonts w:hint="eastAsia" w:eastAsia="方正仿宋_GBK"/>
          <w:bCs/>
          <w:color w:val="000000"/>
          <w:sz w:val="28"/>
          <w:szCs w:val="28"/>
          <w:highlight w:val="none"/>
        </w:rPr>
        <w:t xml:space="preserve">辆及投递面包车、小型厢车20辆及以的得1分</w:t>
      </w:r>
      <w:r>
        <w:rPr>
          <w:rFonts w:hint="eastAsia" w:eastAsia="方正仿宋_GBK"/>
          <w:bCs/>
          <w:color w:val="000000"/>
          <w:sz w:val="28"/>
          <w:szCs w:val="28"/>
          <w:highlight w:val="none"/>
          <w:lang w:eastAsia="zh-CN"/>
        </w:rPr>
        <w:t xml:space="preserve">；</w:t>
      </w:r>
      <w:r>
        <w:rPr>
          <w:rFonts w:hint="eastAsia" w:eastAsia="方正仿宋_GBK"/>
          <w:bCs/>
          <w:color w:val="000000"/>
          <w:sz w:val="28"/>
          <w:szCs w:val="28"/>
          <w:highlight w:val="none"/>
          <w:lang w:eastAsia="zh-CN"/>
        </w:rPr>
      </w:r>
      <w:r/>
    </w:p>
    <w:p>
      <w:pPr>
        <w:pStyle w:val="943"/>
        <w:ind w:firstLine="560"/>
        <w:spacing w:line="400" w:lineRule="exact"/>
        <w:rPr>
          <w:rFonts w:hint="eastAsia" w:eastAsia="方正仿宋_GBK"/>
          <w:bCs/>
          <w:color w:val="000000"/>
          <w:sz w:val="28"/>
          <w:szCs w:val="28"/>
          <w:highlight w:val="none"/>
        </w:rPr>
      </w:pPr>
      <w:r>
        <w:rPr>
          <w:rFonts w:hint="eastAsia" w:eastAsia="方正仿宋_GBK"/>
          <w:bCs/>
          <w:color w:val="000000"/>
          <w:sz w:val="28"/>
          <w:szCs w:val="28"/>
          <w:highlight w:val="none"/>
          <w:lang w:val="en-US" w:eastAsia="zh-CN"/>
        </w:rPr>
        <w:t xml:space="preserve">承诺提供</w:t>
      </w:r>
      <w:r>
        <w:rPr>
          <w:rFonts w:hint="eastAsia" w:eastAsia="方正仿宋_GBK"/>
          <w:bCs/>
          <w:color w:val="000000"/>
          <w:sz w:val="28"/>
          <w:szCs w:val="28"/>
          <w:highlight w:val="none"/>
        </w:rPr>
        <w:t xml:space="preserve">大型转运车辆数量</w:t>
      </w:r>
      <w:r>
        <w:rPr>
          <w:rFonts w:hint="eastAsia" w:eastAsia="方正仿宋_GBK"/>
          <w:bCs/>
          <w:color w:val="000000"/>
          <w:sz w:val="28"/>
          <w:szCs w:val="28"/>
          <w:highlight w:val="none"/>
          <w:lang w:val="en-US" w:eastAsia="zh-CN"/>
        </w:rPr>
        <w:t xml:space="preserve">1</w:t>
      </w:r>
      <w:r>
        <w:rPr>
          <w:rFonts w:hint="eastAsia" w:eastAsia="方正仿宋_GBK"/>
          <w:bCs/>
          <w:color w:val="000000"/>
          <w:sz w:val="28"/>
          <w:szCs w:val="28"/>
          <w:highlight w:val="none"/>
        </w:rPr>
        <w:t xml:space="preserve">辆及投递面包车、小型厢车10辆及以下的不得分。</w:t>
      </w:r>
      <w:r>
        <w:rPr>
          <w:rFonts w:hint="eastAsia" w:eastAsia="方正仿宋_GBK"/>
          <w:bCs/>
          <w:color w:val="000000"/>
          <w:sz w:val="28"/>
          <w:szCs w:val="28"/>
          <w:highlight w:val="none"/>
        </w:rPr>
      </w:r>
      <w:r/>
    </w:p>
    <w:p>
      <w:pPr>
        <w:pStyle w:val="943"/>
        <w:ind w:firstLine="560"/>
        <w:spacing w:line="400" w:lineRule="exact"/>
        <w:rPr>
          <w:rFonts w:hint="eastAsia" w:eastAsia="方正仿宋_GBK"/>
          <w:bCs/>
          <w:color w:val="000000"/>
          <w:sz w:val="28"/>
          <w:szCs w:val="28"/>
        </w:rPr>
      </w:pPr>
      <w:r>
        <w:rPr>
          <w:rFonts w:hint="eastAsia" w:eastAsia="方正仿宋_GBK"/>
          <w:bCs/>
          <w:color w:val="000000"/>
          <w:sz w:val="28"/>
          <w:szCs w:val="28"/>
          <w:highlight w:val="none"/>
          <w:lang w:eastAsia="zh-CN"/>
        </w:rPr>
        <w:t xml:space="preserve">（</w:t>
      </w:r>
      <w:r>
        <w:rPr>
          <w:rFonts w:hint="eastAsia" w:eastAsia="方正仿宋_GBK"/>
          <w:bCs/>
          <w:color w:val="000000"/>
          <w:sz w:val="28"/>
          <w:szCs w:val="28"/>
          <w:highlight w:val="none"/>
          <w:lang w:val="en-US" w:eastAsia="zh-CN"/>
        </w:rPr>
        <w:t xml:space="preserve">提供承诺函</w:t>
      </w:r>
      <w:r>
        <w:rPr>
          <w:rFonts w:hint="eastAsia" w:eastAsia="方正仿宋_GBK"/>
          <w:bCs/>
          <w:color w:val="000000"/>
          <w:sz w:val="28"/>
          <w:szCs w:val="28"/>
          <w:highlight w:val="none"/>
          <w:lang w:eastAsia="zh-CN"/>
        </w:rPr>
        <w:t xml:space="preserve">）</w:t>
      </w:r>
      <w:r>
        <w:rPr>
          <w:rFonts w:hint="eastAsia" w:eastAsia="方正仿宋_GBK"/>
          <w:bCs/>
          <w:color w:val="000000"/>
          <w:sz w:val="28"/>
          <w:szCs w:val="28"/>
        </w:rPr>
      </w:r>
      <w:r/>
    </w:p>
    <w:p>
      <w:pPr>
        <w:pStyle w:val="943"/>
        <w:ind w:firstLine="56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lang w:val="en-US" w:eastAsia="zh-CN"/>
        </w:rPr>
        <w:t xml:space="preserve">七</w:t>
      </w:r>
      <w:r>
        <w:rPr>
          <w:rFonts w:hint="eastAsia" w:ascii="方正黑体_GBK" w:hAnsi="方正黑体_GBK" w:eastAsia="方正黑体_GBK" w:cs="方正黑体_GBK"/>
          <w:bCs/>
          <w:color w:val="000000"/>
          <w:sz w:val="28"/>
          <w:szCs w:val="28"/>
        </w:rPr>
        <w:t xml:space="preserve">、业绩（10分）</w:t>
      </w:r>
      <w:r>
        <w:rPr>
          <w:rFonts w:hint="eastAsia" w:ascii="方正黑体_GBK" w:hAnsi="方正黑体_GBK" w:eastAsia="方正黑体_GBK" w:cs="方正黑体_GBK"/>
          <w:bCs/>
          <w:color w:val="000000"/>
          <w:sz w:val="28"/>
          <w:szCs w:val="28"/>
        </w:rPr>
      </w:r>
      <w:r/>
    </w:p>
    <w:p>
      <w:pPr>
        <w:pStyle w:val="943"/>
        <w:ind w:firstLine="560"/>
        <w:rPr>
          <w:rFonts w:ascii="黑体" w:eastAsia="黑体"/>
          <w:bCs/>
          <w:color w:val="000000"/>
          <w:sz w:val="44"/>
        </w:rPr>
      </w:pPr>
      <w:r>
        <w:rPr>
          <w:rFonts w:hint="eastAsia" w:eastAsia="方正仿宋_GBK"/>
          <w:bCs/>
          <w:color w:val="000000"/>
          <w:sz w:val="28"/>
          <w:szCs w:val="28"/>
        </w:rPr>
        <w:t xml:space="preserve">投标人自2020年01月01日以来，具有</w:t>
      </w:r>
      <w:r>
        <w:rPr>
          <w:rFonts w:hint="eastAsia" w:eastAsia="方正仿宋_GBK"/>
          <w:bCs/>
          <w:color w:val="000000"/>
          <w:sz w:val="28"/>
          <w:szCs w:val="28"/>
          <w:highlight w:val="none"/>
          <w:lang w:val="en-US" w:eastAsia="zh-CN"/>
        </w:rPr>
        <w:t xml:space="preserve">类似</w:t>
      </w:r>
      <w:r>
        <w:rPr>
          <w:rFonts w:hint="eastAsia" w:eastAsia="方正仿宋_GBK"/>
          <w:bCs/>
          <w:color w:val="000000"/>
          <w:sz w:val="28"/>
          <w:szCs w:val="28"/>
          <w:highlight w:val="none"/>
        </w:rPr>
        <w:t xml:space="preserve">投递项目</w:t>
      </w:r>
      <w:r>
        <w:rPr>
          <w:rFonts w:hint="eastAsia" w:eastAsia="方正仿宋_GBK"/>
          <w:bCs/>
          <w:color w:val="000000"/>
          <w:sz w:val="28"/>
          <w:szCs w:val="28"/>
        </w:rPr>
        <w:t xml:space="preserve">成功案例，每提供一份得2分，最多得10分。（提供合同复印件且加盖公章）。</w:t>
      </w:r>
      <w:r>
        <w:rPr>
          <w:rFonts w:ascii="黑体" w:eastAsia="黑体"/>
          <w:bCs/>
          <w:color w:val="000000"/>
          <w:sz w:val="44"/>
        </w:rPr>
      </w:r>
      <w:r/>
    </w:p>
    <w:p>
      <w:pPr>
        <w:pStyle w:val="943"/>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3"/>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3"/>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3"/>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3"/>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3"/>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3"/>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3"/>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3"/>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3"/>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3"/>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3"/>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3"/>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3"/>
        <w:ind w:right="839"/>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3"/>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1"/>
      <w:r/>
      <w:bookmarkEnd w:id="162"/>
      <w:r/>
      <w:bookmarkEnd w:id="163"/>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43"/>
        <w:jc w:val="center"/>
        <w:rPr>
          <w:rFonts w:hint="eastAsia" w:ascii="宋体" w:hAnsi="宋体"/>
          <w:b/>
          <w:sz w:val="28"/>
          <w:szCs w:val="28"/>
        </w:rPr>
      </w:pPr>
      <w:r/>
      <w:bookmarkStart w:id="164" w:name="_Hlt26671244"/>
      <w:r/>
      <w:bookmarkEnd w:id="164"/>
      <w:r/>
      <w:bookmarkStart w:id="165" w:name="_Hlt26955039"/>
      <w:r/>
      <w:bookmarkEnd w:id="165"/>
      <w:r/>
      <w:bookmarkStart w:id="166" w:name="_Toc26554094"/>
      <w:r/>
      <w:bookmarkStart w:id="167" w:name="_Toc120614282"/>
      <w:r/>
      <w:bookmarkStart w:id="168" w:name="_Toc49090576"/>
      <w:r>
        <w:rPr>
          <w:rFonts w:hint="eastAsia" w:ascii="宋体" w:hAnsi="宋体"/>
          <w:b/>
          <w:sz w:val="28"/>
          <w:szCs w:val="28"/>
        </w:rPr>
      </w:r>
      <w:r/>
    </w:p>
    <w:p>
      <w:pPr>
        <w:pStyle w:val="943"/>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943"/>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rPr>
          <w:rFonts w:hint="eastAsia" w:ascii="方正小标宋_GBK" w:hAnsi="方正小标宋_GBK" w:eastAsia="方正小标宋_GBK" w:cs="方正小标宋_GBK"/>
          <w:bCs/>
          <w:sz w:val="32"/>
          <w:szCs w:val="32"/>
        </w:rPr>
      </w:r>
      <w:r/>
    </w:p>
    <w:p>
      <w:pPr>
        <w:pStyle w:val="943"/>
        <w:jc w:val="center"/>
        <w:rPr>
          <w:rFonts w:hint="eastAsia" w:ascii="宋体" w:hAnsi="宋体"/>
          <w:b/>
          <w:sz w:val="28"/>
          <w:szCs w:val="28"/>
        </w:rPr>
      </w:pPr>
      <w:r>
        <w:rPr>
          <w:rFonts w:hint="eastAsia" w:ascii="宋体" w:hAnsi="宋体"/>
          <w:b/>
          <w:sz w:val="28"/>
          <w:szCs w:val="28"/>
        </w:rPr>
      </w:r>
      <w:r/>
    </w:p>
    <w:p>
      <w:pPr>
        <w:pStyle w:val="943"/>
        <w:jc w:val="center"/>
        <w:rPr>
          <w:rFonts w:hint="eastAsia" w:ascii="宋体" w:hAnsi="宋体"/>
          <w:b/>
          <w:sz w:val="28"/>
          <w:szCs w:val="28"/>
        </w:rPr>
      </w:pPr>
      <w:r>
        <w:rPr>
          <w:rFonts w:hint="eastAsia" w:ascii="宋体" w:hAnsi="宋体"/>
          <w:b/>
          <w:sz w:val="28"/>
          <w:szCs w:val="28"/>
        </w:rPr>
      </w:r>
      <w:r/>
    </w:p>
    <w:p>
      <w:pPr>
        <w:pStyle w:val="943"/>
        <w:jc w:val="center"/>
        <w:rPr>
          <w:rFonts w:hint="eastAsia" w:ascii="宋体" w:hAnsi="宋体"/>
          <w:b/>
          <w:sz w:val="28"/>
          <w:szCs w:val="28"/>
        </w:rPr>
      </w:pPr>
      <w:r>
        <w:rPr>
          <w:rFonts w:hint="eastAsia" w:ascii="宋体" w:hAnsi="宋体"/>
          <w:b/>
          <w:sz w:val="28"/>
          <w:szCs w:val="28"/>
        </w:rPr>
      </w:r>
      <w:r/>
    </w:p>
    <w:p>
      <w:pPr>
        <w:pStyle w:val="943"/>
        <w:jc w:val="center"/>
        <w:rPr>
          <w:rFonts w:hint="eastAsia" w:ascii="宋体" w:hAnsi="宋体"/>
          <w:b/>
          <w:sz w:val="28"/>
          <w:szCs w:val="28"/>
        </w:rPr>
      </w:pPr>
      <w:r>
        <w:rPr>
          <w:rFonts w:hint="eastAsia" w:ascii="宋体" w:hAnsi="宋体"/>
          <w:b/>
          <w:sz w:val="28"/>
          <w:szCs w:val="28"/>
        </w:rPr>
      </w:r>
      <w:r/>
    </w:p>
    <w:p>
      <w:pPr>
        <w:pStyle w:val="943"/>
        <w:jc w:val="center"/>
        <w:rPr>
          <w:rFonts w:hint="eastAsia" w:ascii="宋体" w:hAnsi="宋体"/>
          <w:b/>
          <w:sz w:val="28"/>
          <w:szCs w:val="28"/>
        </w:rPr>
      </w:pPr>
      <w:r>
        <w:rPr>
          <w:rFonts w:hint="eastAsia" w:ascii="宋体" w:hAnsi="宋体"/>
          <w:b/>
          <w:sz w:val="28"/>
          <w:szCs w:val="28"/>
        </w:rPr>
      </w:r>
      <w:r/>
    </w:p>
    <w:p>
      <w:pPr>
        <w:pStyle w:val="943"/>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943"/>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43"/>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943"/>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43"/>
        <w:jc w:val="center"/>
        <w:spacing w:line="440" w:lineRule="exact"/>
        <w:rPr>
          <w:rFonts w:hint="eastAsia" w:ascii="宋体" w:hAnsi="宋体"/>
          <w:b/>
          <w:bCs/>
          <w:sz w:val="32"/>
          <w:szCs w:val="32"/>
        </w:rPr>
      </w:pPr>
      <w:r>
        <w:rPr>
          <w:rFonts w:hint="eastAsia" w:ascii="宋体" w:hAnsi="宋体"/>
          <w:b/>
          <w:bCs/>
          <w:sz w:val="32"/>
          <w:szCs w:val="32"/>
        </w:rPr>
      </w:r>
      <w:r/>
    </w:p>
    <w:p>
      <w:pPr>
        <w:pStyle w:val="943"/>
        <w:spacing w:line="440" w:lineRule="exact"/>
        <w:rPr>
          <w:rFonts w:ascii="宋体" w:hAnsi="宋体"/>
        </w:rPr>
      </w:pPr>
      <w:r>
        <w:rPr>
          <w:rFonts w:ascii="宋体" w:hAnsi="宋体"/>
        </w:rPr>
      </w:r>
      <w:r/>
    </w:p>
    <w:p>
      <w:pPr>
        <w:pStyle w:val="943"/>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43"/>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943"/>
        <w:jc w:val="center"/>
        <w:spacing w:line="400" w:lineRule="exact"/>
        <w:rPr>
          <w:rFonts w:hint="eastAsia" w:ascii="宋体" w:hAnsi="宋体"/>
          <w:b/>
          <w:bCs/>
          <w:sz w:val="28"/>
          <w:szCs w:val="28"/>
        </w:rPr>
      </w:pPr>
      <w:r>
        <w:rPr>
          <w:rFonts w:hint="eastAsia" w:ascii="宋体" w:hAnsi="宋体"/>
          <w:b/>
          <w:bCs/>
          <w:sz w:val="28"/>
          <w:szCs w:val="28"/>
        </w:rPr>
      </w:r>
      <w:r/>
    </w:p>
    <w:p>
      <w:pPr>
        <w:pStyle w:val="943"/>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43"/>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43"/>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highlight w:val="yellow"/>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43"/>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rPr>
      </w:r>
      <w:r/>
    </w:p>
    <w:p>
      <w:pPr>
        <w:pStyle w:val="943"/>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rPr>
          <w:rFonts w:hint="eastAsia" w:ascii="方正仿宋_GBK" w:hAnsi="方正仿宋_GBK" w:eastAsia="方正仿宋_GBK" w:cs="方正仿宋_GBK"/>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hint="eastAsia" w:ascii="宋体" w:hAnsi="宋体"/>
          <w:b/>
          <w:color w:val="ff0000"/>
          <w:sz w:val="28"/>
          <w:szCs w:val="28"/>
        </w:rPr>
      </w:pPr>
      <w:r>
        <w:rPr>
          <w:rFonts w:hint="eastAsia" w:ascii="宋体" w:hAnsi="宋体"/>
          <w:b/>
          <w:color w:val="ff0000"/>
          <w:sz w:val="28"/>
          <w:szCs w:val="28"/>
        </w:rPr>
      </w:r>
      <w:r/>
    </w:p>
    <w:p>
      <w:pPr>
        <w:pStyle w:val="943"/>
        <w:spacing w:line="400" w:lineRule="exact"/>
        <w:rPr>
          <w:rFonts w:hint="eastAsia" w:ascii="宋体" w:hAnsi="宋体"/>
          <w:b/>
          <w:color w:val="ff0000"/>
          <w:sz w:val="28"/>
          <w:szCs w:val="28"/>
        </w:rPr>
      </w:pPr>
      <w:r>
        <w:rPr>
          <w:rFonts w:hint="eastAsia" w:ascii="宋体" w:hAnsi="宋体"/>
          <w:b/>
          <w:color w:val="ff0000"/>
          <w:sz w:val="28"/>
          <w:szCs w:val="28"/>
        </w:rPr>
      </w:r>
      <w:r/>
    </w:p>
    <w:p>
      <w:pPr>
        <w:pStyle w:val="943"/>
        <w:spacing w:line="400" w:lineRule="exact"/>
        <w:rPr>
          <w:rFonts w:ascii="宋体" w:hAnsi="宋体"/>
          <w:b/>
          <w:color w:val="ff0000"/>
          <w:sz w:val="28"/>
          <w:szCs w:val="28"/>
        </w:rPr>
      </w:pPr>
      <w:r>
        <w:rPr>
          <w:rFonts w:ascii="宋体" w:hAnsi="宋体"/>
          <w:b/>
          <w:color w:val="ff0000"/>
          <w:sz w:val="28"/>
          <w:szCs w:val="28"/>
        </w:rPr>
      </w:r>
      <w:r/>
    </w:p>
    <w:p>
      <w:pPr>
        <w:pStyle w:val="943"/>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943"/>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43"/>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rPr>
          <w:rFonts w:ascii="方正仿宋_GBK" w:hAnsi="方正仿宋_GBK" w:eastAsia="方正仿宋_GBK" w:cs="方正仿宋_GBK"/>
          <w:sz w:val="28"/>
          <w:szCs w:val="28"/>
        </w:rPr>
      </w:r>
      <w:r/>
    </w:p>
    <w:p>
      <w:pPr>
        <w:pStyle w:val="943"/>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3"/>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3"/>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30"/>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43"/>
        <w:ind w:firstLine="480"/>
        <w:spacing w:line="400" w:lineRule="exact"/>
        <w:rPr>
          <w:rFonts w:hint="eastAsia" w:ascii="宋体" w:hAnsi="宋体"/>
          <w:sz w:val="28"/>
          <w:szCs w:val="28"/>
        </w:rPr>
      </w:pPr>
      <w:r>
        <w:rPr>
          <w:rFonts w:hint="eastAsia"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spacing w:line="400" w:lineRule="exact"/>
        <w:rPr>
          <w:rFonts w:hint="eastAsia" w:ascii="宋体" w:hAnsi="宋体"/>
          <w:sz w:val="28"/>
          <w:szCs w:val="28"/>
        </w:rPr>
      </w:pPr>
      <w:r>
        <w:rPr>
          <w:rFonts w:hint="eastAsia" w:ascii="宋体" w:hAnsi="宋体"/>
          <w:sz w:val="28"/>
          <w:szCs w:val="28"/>
        </w:rPr>
      </w:r>
      <w:r/>
    </w:p>
    <w:p>
      <w:pPr>
        <w:pStyle w:val="943"/>
        <w:spacing w:line="400" w:lineRule="exact"/>
        <w:rPr>
          <w:rFonts w:hint="eastAsia" w:ascii="宋体" w:hAnsi="宋体"/>
          <w:sz w:val="28"/>
          <w:szCs w:val="28"/>
        </w:rPr>
      </w:pPr>
      <w:r>
        <w:rPr>
          <w:rFonts w:hint="eastAsia" w:ascii="宋体" w:hAnsi="宋体"/>
          <w:sz w:val="28"/>
          <w:szCs w:val="28"/>
        </w:rPr>
      </w:r>
      <w:r/>
    </w:p>
    <w:p>
      <w:pPr>
        <w:spacing w:line="400" w:lineRule="exact"/>
        <w:rPr>
          <w:rFonts w:ascii="宋体" w:hAnsi="宋体"/>
          <w:sz w:val="28"/>
          <w:szCs w:val="28"/>
        </w:rPr>
      </w:pPr>
      <w:r>
        <w:rPr>
          <w:rFonts w:ascii="宋体" w:hAnsi="宋体"/>
          <w:sz w:val="28"/>
          <w:szCs w:val="28"/>
        </w:rPr>
      </w:r>
      <w:r>
        <w:rPr>
          <w:rFonts w:ascii="宋体" w:hAnsi="宋体"/>
          <w:sz w:val="28"/>
          <w:szCs w:val="28"/>
        </w:rPr>
      </w:r>
      <w:r/>
    </w:p>
    <w:p>
      <w:pPr>
        <w:pStyle w:val="943"/>
        <w:spacing w:line="400" w:lineRule="exact"/>
        <w:rPr>
          <w:rFonts w:ascii="宋体" w:hAnsi="宋体"/>
          <w:sz w:val="28"/>
          <w:szCs w:val="28"/>
        </w:rPr>
      </w:pPr>
      <w:r>
        <w:rPr>
          <w:rFonts w:ascii="宋体" w:hAnsi="宋体"/>
          <w:sz w:val="28"/>
          <w:szCs w:val="28"/>
        </w:rPr>
      </w:r>
      <w:r/>
    </w:p>
    <w:p>
      <w:pPr>
        <w:pStyle w:val="943"/>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3"/>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943"/>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57"/>
        </w:trPr>
        <w:tc>
          <w:tcPr>
            <w:gridSpan w:val="10"/>
            <w:tcW w:w="9861" w:type="dxa"/>
            <w:vAlign w:val="top"/>
            <w:textDirection w:val="lrTb"/>
            <w:noWrap w:val="false"/>
          </w:tcPr>
          <w:p>
            <w:pPr>
              <w:pStyle w:val="1005"/>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43"/>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3"/>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方正仿宋_GBK" w:hAnsi="方正仿宋_GBK" w:eastAsia="方正仿宋_GBK" w:cs="方正仿宋_GBK"/>
          <w:sz w:val="28"/>
          <w:szCs w:val="28"/>
        </w:rPr>
      </w:r>
      <w:r/>
    </w:p>
    <w:p>
      <w:pPr>
        <w:pStyle w:val="943"/>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43"/>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hint="eastAsia" w:ascii="方正仿宋_GBK" w:hAnsi="方正仿宋_GBK" w:eastAsia="方正仿宋_GBK" w:cs="方正仿宋_GBK"/>
          <w:sz w:val="28"/>
          <w:szCs w:val="28"/>
        </w:rPr>
      </w:r>
      <w:r/>
    </w:p>
    <w:p>
      <w:pPr>
        <w:pStyle w:val="943"/>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43"/>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rPr>
          <w:rFonts w:hint="eastAsia" w:ascii="方正仿宋_GBK" w:hAnsi="方正仿宋_GBK" w:eastAsia="方正仿宋_GBK" w:cs="方正仿宋_GBK"/>
          <w:sz w:val="28"/>
          <w:szCs w:val="28"/>
        </w:rPr>
      </w:r>
      <w:r/>
    </w:p>
    <w:p>
      <w:pPr>
        <w:pStyle w:val="943"/>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3"/>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3"/>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943"/>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43"/>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3"/>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43"/>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3"/>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3"/>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43"/>
        <w:spacing w:line="400" w:lineRule="exact"/>
        <w:rPr>
          <w:rFonts w:ascii="宋体" w:hAnsi="宋体"/>
          <w:sz w:val="28"/>
          <w:szCs w:val="28"/>
        </w:rPr>
      </w:pPr>
      <w:r>
        <w:rPr>
          <w:rFonts w:ascii="宋体" w:hAnsi="宋体"/>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ind w:firstLine="562"/>
        <w:spacing w:line="400" w:lineRule="exact"/>
        <w:rPr>
          <w:rFonts w:hint="eastAsia" w:ascii="宋体" w:hAnsi="宋体"/>
          <w:b/>
          <w:bCs/>
          <w:sz w:val="28"/>
          <w:szCs w:val="28"/>
        </w:rPr>
      </w:pPr>
      <w:r>
        <w:rPr>
          <w:rFonts w:hint="eastAsia" w:ascii="宋体" w:hAnsi="宋体"/>
          <w:b/>
          <w:sz w:val="28"/>
          <w:szCs w:val="28"/>
        </w:rPr>
      </w:r>
      <w:r>
        <w:rPr>
          <w:rFonts w:hint="eastAsia" w:ascii="宋体" w:hAnsi="宋体"/>
          <w:b/>
          <w:sz w:val="28"/>
          <w:szCs w:val="28"/>
        </w:rPr>
      </w:r>
      <w:r/>
    </w:p>
    <w:p>
      <w:pPr>
        <w:ind w:firstLine="562"/>
        <w:spacing w:line="400" w:lineRule="exact"/>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r/>
    </w:p>
    <w:p>
      <w:pPr>
        <w:ind w:firstLine="562"/>
        <w:spacing w:line="400" w:lineRule="exact"/>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r/>
    </w:p>
    <w:p>
      <w:pPr>
        <w:ind w:firstLine="562"/>
        <w:spacing w:line="400" w:lineRule="exact"/>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r/>
    </w:p>
    <w:p>
      <w:pPr>
        <w:ind w:firstLine="562"/>
        <w:spacing w:line="400" w:lineRule="exact"/>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r/>
    </w:p>
    <w:p>
      <w:pPr>
        <w:pStyle w:val="943"/>
        <w:ind w:firstLine="562"/>
        <w:spacing w:line="400" w:lineRule="exact"/>
        <w:rPr>
          <w:rFonts w:hint="eastAsia" w:ascii="宋体" w:hAnsi="宋体"/>
          <w:b/>
          <w:bCs/>
          <w:sz w:val="28"/>
          <w:szCs w:val="28"/>
        </w:rPr>
      </w:pPr>
      <w:r>
        <w:rPr>
          <w:rFonts w:hint="eastAsia" w:ascii="宋体" w:hAnsi="宋体"/>
          <w:b/>
          <w:sz w:val="28"/>
          <w:szCs w:val="28"/>
        </w:rPr>
      </w:r>
      <w:r/>
    </w:p>
    <w:p>
      <w:pPr>
        <w:pStyle w:val="943"/>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rPr>
          <w:rFonts w:hint="eastAsia" w:ascii="方正黑体_GBK" w:hAnsi="方正黑体_GBK" w:eastAsia="方正黑体_GBK" w:cs="方正黑体_GBK"/>
          <w:bCs/>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3"/>
        <w:jc w:val="center"/>
        <w:spacing w:line="400" w:lineRule="exact"/>
        <w:rPr>
          <w:rFonts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color w:val="000000"/>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43"/>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3"/>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3"/>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943"/>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43"/>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43"/>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3"/>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3"/>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3"/>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43"/>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3"/>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43"/>
        <w:jc w:val="center"/>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943"/>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3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3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3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3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3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3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3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3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sz w:val="28"/>
          <w:szCs w:val="28"/>
        </w:rPr>
      </w:r>
      <w:r/>
    </w:p>
    <w:p>
      <w:pPr>
        <w:pStyle w:val="1030"/>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3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3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3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3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3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3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30"/>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30"/>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30"/>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30"/>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43"/>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1030"/>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color w:val="000000"/>
          <w:sz w:val="28"/>
          <w:szCs w:val="28"/>
        </w:rPr>
      </w:r>
      <w:r/>
    </w:p>
    <w:p>
      <w:pPr>
        <w:pStyle w:val="943"/>
        <w:ind w:firstLine="560"/>
        <w:spacing w:line="400" w:lineRule="exact"/>
        <w:rPr>
          <w:rFonts w:ascii="宋体" w:hAnsi="宋体"/>
          <w:sz w:val="28"/>
          <w:szCs w:val="28"/>
        </w:rPr>
      </w:pPr>
      <w:r>
        <w:rPr>
          <w:rFonts w:ascii="宋体" w:hAnsi="宋体"/>
          <w:sz w:val="28"/>
          <w:szCs w:val="28"/>
        </w:rPr>
      </w:r>
      <w:r/>
    </w:p>
    <w:p>
      <w:pPr>
        <w:pStyle w:val="943"/>
        <w:ind w:firstLine="560"/>
        <w:spacing w:line="400" w:lineRule="exact"/>
        <w:rPr>
          <w:rFonts w:ascii="宋体" w:hAnsi="宋体"/>
          <w:sz w:val="28"/>
          <w:szCs w:val="28"/>
        </w:rPr>
      </w:pPr>
      <w:r>
        <w:rPr>
          <w:rFonts w:ascii="宋体" w:hAnsi="宋体"/>
          <w:sz w:val="28"/>
          <w:szCs w:val="28"/>
        </w:rPr>
      </w:r>
      <w:r/>
    </w:p>
    <w:p>
      <w:pPr>
        <w:pStyle w:val="943"/>
        <w:ind w:firstLine="560"/>
        <w:spacing w:line="400" w:lineRule="exact"/>
        <w:rPr>
          <w:rFonts w:ascii="宋体" w:hAnsi="宋体"/>
          <w:sz w:val="28"/>
          <w:szCs w:val="28"/>
        </w:rPr>
      </w:pPr>
      <w:r>
        <w:rPr>
          <w:rFonts w:ascii="宋体" w:hAnsi="宋体"/>
          <w:sz w:val="28"/>
          <w:szCs w:val="28"/>
        </w:rPr>
      </w:r>
      <w:r/>
    </w:p>
    <w:p>
      <w:pPr>
        <w:pStyle w:val="943"/>
        <w:ind w:firstLine="560"/>
        <w:spacing w:line="400" w:lineRule="exact"/>
        <w:rPr>
          <w:rFonts w:ascii="宋体" w:hAnsi="宋体"/>
          <w:sz w:val="28"/>
          <w:szCs w:val="28"/>
        </w:rPr>
      </w:pPr>
      <w:r>
        <w:rPr>
          <w:rFonts w:ascii="宋体" w:hAnsi="宋体"/>
          <w:sz w:val="28"/>
          <w:szCs w:val="28"/>
        </w:rPr>
      </w:r>
      <w:r/>
    </w:p>
    <w:p>
      <w:pPr>
        <w:pStyle w:val="943"/>
        <w:ind w:firstLine="560"/>
        <w:spacing w:line="400" w:lineRule="exact"/>
        <w:rPr>
          <w:rFonts w:hint="eastAsia" w:ascii="宋体" w:hAnsi="宋体"/>
          <w:sz w:val="28"/>
          <w:szCs w:val="28"/>
        </w:rPr>
      </w:pPr>
      <w:r>
        <w:rPr>
          <w:rFonts w:hint="eastAsia" w:ascii="宋体" w:hAnsi="宋体"/>
          <w:sz w:val="28"/>
          <w:szCs w:val="28"/>
        </w:rPr>
      </w:r>
      <w:r/>
    </w:p>
    <w:p>
      <w:pPr>
        <w:pStyle w:val="943"/>
        <w:ind w:firstLine="560"/>
        <w:spacing w:line="400" w:lineRule="exact"/>
        <w:rPr>
          <w:rFonts w:ascii="宋体" w:hAnsi="宋体"/>
          <w:sz w:val="28"/>
          <w:szCs w:val="28"/>
        </w:rPr>
      </w:pPr>
      <w:r>
        <w:rPr>
          <w:rFonts w:ascii="宋体" w:hAnsi="宋体"/>
          <w:sz w:val="28"/>
          <w:szCs w:val="28"/>
        </w:rPr>
      </w:r>
      <w:r/>
    </w:p>
    <w:p>
      <w:pPr>
        <w:pStyle w:val="943"/>
        <w:jc w:val="center"/>
        <w:spacing w:line="400" w:lineRule="exact"/>
        <w:rPr>
          <w:rFonts w:hint="eastAsia" w:ascii="方正黑体_GBK" w:hAnsi="方正黑体_GBK" w:eastAsia="方正黑体_GBK" w:cs="方正黑体_GBK"/>
          <w:bCs/>
          <w:sz w:val="28"/>
          <w:szCs w:val="28"/>
        </w:rPr>
      </w:pPr>
      <w:r/>
      <w:bookmarkEnd w:id="166"/>
      <w:r/>
      <w:bookmarkEnd w:id="167"/>
      <w:r/>
      <w:bookmarkEnd w:id="168"/>
      <w:r/>
      <w:bookmarkStart w:id="169"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3"/>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43"/>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3"/>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943"/>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3"/>
        <w:ind w:firstLine="560"/>
        <w:spacing w:line="400" w:lineRule="exact"/>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43"/>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43"/>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43"/>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943"/>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3"/>
        <w:jc w:val="center"/>
        <w:spacing w:line="400" w:lineRule="exact"/>
        <w:rPr>
          <w:rFonts w:hint="eastAsia" w:ascii="黑体" w:hAnsi="黑体" w:eastAsia="黑体"/>
          <w:b/>
          <w:sz w:val="28"/>
          <w:szCs w:val="28"/>
        </w:rPr>
      </w:pPr>
      <w:r>
        <w:rPr>
          <w:rFonts w:hint="eastAsia" w:ascii="黑体" w:hAnsi="黑体" w:eastAsia="黑体"/>
          <w:b/>
          <w:sz w:val="28"/>
          <w:szCs w:val="28"/>
        </w:rPr>
      </w:r>
      <w:r/>
    </w:p>
    <w:p>
      <w:pPr>
        <w:spacing w:line="400" w:lineRule="exact"/>
        <w:rPr>
          <w:rFonts w:hint="eastAsia" w:ascii="黑体" w:hAnsi="黑体" w:eastAsia="黑体"/>
          <w:b/>
          <w:bCs/>
          <w:sz w:val="28"/>
          <w:szCs w:val="28"/>
        </w:rPr>
      </w:pPr>
      <w:r>
        <w:rPr>
          <w:rFonts w:hint="eastAsia" w:ascii="黑体" w:hAnsi="黑体" w:eastAsia="黑体"/>
          <w:b/>
          <w:sz w:val="28"/>
          <w:szCs w:val="28"/>
        </w:rPr>
      </w:r>
      <w:r>
        <w:rPr>
          <w:rFonts w:hint="eastAsia" w:ascii="黑体" w:hAnsi="黑体" w:eastAsia="黑体"/>
          <w:b/>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pStyle w:val="943"/>
        <w:spacing w:line="400" w:lineRule="exact"/>
        <w:rPr>
          <w:rFonts w:hint="eastAsia" w:ascii="黑体" w:hAnsi="黑体" w:eastAsia="黑体"/>
          <w:b/>
          <w:bCs/>
          <w:sz w:val="28"/>
          <w:szCs w:val="28"/>
        </w:rPr>
      </w:pPr>
      <w:r>
        <w:rPr>
          <w:rFonts w:hint="eastAsia" w:ascii="黑体" w:hAnsi="黑体" w:eastAsia="黑体"/>
          <w:b/>
          <w:sz w:val="28"/>
          <w:szCs w:val="28"/>
        </w:rPr>
      </w:r>
      <w:r/>
    </w:p>
    <w:p>
      <w:pPr>
        <w:pStyle w:val="943"/>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rPr>
          <w:rFonts w:hint="eastAsia" w:ascii="方正黑体_GBK" w:hAnsi="方正黑体_GBK" w:eastAsia="方正黑体_GBK" w:cs="方正黑体_GBK"/>
          <w:bCs/>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3"/>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43"/>
        <w:ind w:firstLine="645"/>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r/>
    </w:p>
    <w:p>
      <w:pPr>
        <w:pStyle w:val="943"/>
        <w:spacing w:line="400" w:lineRule="exact"/>
        <w:rPr>
          <w:rFonts w:hint="eastAsia" w:ascii="宋体" w:hAnsi="宋体"/>
          <w:sz w:val="28"/>
          <w:szCs w:val="28"/>
        </w:rPr>
      </w:pPr>
      <w:r>
        <w:rPr>
          <w:rFonts w:hint="eastAsia" w:ascii="宋体" w:hAnsi="宋体"/>
          <w:sz w:val="28"/>
          <w:szCs w:val="28"/>
        </w:rPr>
      </w:r>
      <w:r/>
    </w:p>
    <w:p>
      <w:pPr>
        <w:pStyle w:val="943"/>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实质性要求响应及偏离表（采购包号：XX）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943"/>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43"/>
              <w:ind w:left="0" w:right="0" w:firstLine="420"/>
              <w:jc w:val="both"/>
              <w:keepLines w:val="0"/>
              <w:keepNext w:val="0"/>
              <w:spacing w:before="0" w:beforeAutospacing="0" w:after="0" w:afterAutospacing="0" w:line="360" w:lineRule="exact"/>
              <w:widowControl w:val="off"/>
              <w:rPr>
                <w:rFonts w:hint="eastAsia" w:ascii="Times New Roman" w:hAnsi="方正仿宋_GBK" w:eastAsia="方正仿宋_GBK" w:cs="方正仿宋_GBK"/>
                <w:bCs/>
                <w:color w:val="000000"/>
                <w:sz w:val="21"/>
                <w:szCs w:val="21"/>
                <w:highlight w:val="none"/>
                <w:lang w:val="en-US" w:eastAsia="zh-CN" w:bidi="ar"/>
              </w:rPr>
              <w:suppressLineNumbers w:val="0"/>
            </w:pPr>
            <w:r>
              <w:rPr>
                <w:rFonts w:hint="eastAsia" w:ascii="Times New Roman" w:hAnsi="方正仿宋_GBK" w:eastAsia="方正仿宋_GBK" w:cs="方正仿宋_GBK"/>
                <w:bCs/>
                <w:color w:val="000000"/>
                <w:sz w:val="21"/>
                <w:szCs w:val="21"/>
                <w:highlight w:val="none"/>
                <w:lang w:val="en-US" w:eastAsia="zh-CN" w:bidi="ar"/>
              </w:rPr>
              <w:t xml:space="preserve">投放点位：全省</w:t>
            </w:r>
            <w:r>
              <w:rPr>
                <w:rFonts w:ascii="Times New Roman" w:hAnsi="Times New Roman" w:eastAsia="方正仿宋_GBK" w:cs="Times New Roman"/>
                <w:bCs/>
                <w:color w:val="000000"/>
                <w:sz w:val="21"/>
                <w:szCs w:val="21"/>
                <w:highlight w:val="none"/>
                <w:lang w:val="en-US" w:eastAsia="zh-CN" w:bidi="ar"/>
              </w:rPr>
              <w:t xml:space="preserve">10000</w:t>
            </w:r>
            <w:r>
              <w:rPr>
                <w:rFonts w:hint="eastAsia" w:ascii="Times New Roman" w:hAnsi="方正仿宋_GBK" w:eastAsia="方正仿宋_GBK" w:cs="方正仿宋_GBK"/>
                <w:bCs/>
                <w:color w:val="000000"/>
                <w:sz w:val="21"/>
                <w:szCs w:val="21"/>
                <w:highlight w:val="none"/>
                <w:lang w:val="en-US" w:eastAsia="zh-CN" w:bidi="ar"/>
              </w:rPr>
              <w:t xml:space="preserve">个村</w:t>
            </w:r>
            <w:r>
              <w:rPr>
                <w:rFonts w:ascii="Times New Roman" w:hAnsi="Times New Roman" w:eastAsia="方正仿宋_GBK" w:cs="Times New Roman"/>
                <w:bCs/>
                <w:color w:val="000000"/>
                <w:sz w:val="21"/>
                <w:szCs w:val="21"/>
                <w:highlight w:val="none"/>
                <w:lang w:val="en-US" w:eastAsia="zh-CN" w:bidi="ar"/>
              </w:rPr>
              <w:t xml:space="preserve">/</w:t>
            </w:r>
            <w:r>
              <w:rPr>
                <w:rFonts w:hint="eastAsia" w:ascii="Times New Roman" w:hAnsi="方正仿宋_GBK" w:eastAsia="方正仿宋_GBK" w:cs="方正仿宋_GBK"/>
                <w:bCs/>
                <w:color w:val="000000"/>
                <w:sz w:val="21"/>
                <w:szCs w:val="21"/>
                <w:highlight w:val="none"/>
                <w:lang w:val="en-US" w:eastAsia="zh-CN" w:bidi="ar"/>
              </w:rPr>
              <w:t xml:space="preserve">社区固定点位，</w:t>
            </w:r>
            <w:r>
              <w:rPr>
                <w:rFonts w:ascii="Times New Roman" w:hAnsi="Times New Roman" w:eastAsia="方正仿宋_GBK" w:cs="Times New Roman"/>
                <w:bCs/>
                <w:color w:val="000000"/>
                <w:sz w:val="21"/>
                <w:szCs w:val="21"/>
                <w:highlight w:val="none"/>
                <w:lang w:val="en-US" w:eastAsia="zh-CN" w:bidi="ar"/>
              </w:rPr>
              <w:t xml:space="preserve">1</w:t>
            </w:r>
            <w:r>
              <w:rPr>
                <w:rFonts w:hint="eastAsia" w:ascii="Times New Roman" w:hAnsi="方正仿宋_GBK" w:eastAsia="方正仿宋_GBK" w:cs="方正仿宋_GBK"/>
                <w:bCs/>
                <w:color w:val="000000"/>
                <w:sz w:val="21"/>
                <w:szCs w:val="21"/>
                <w:highlight w:val="none"/>
                <w:lang w:val="en-US" w:eastAsia="zh-CN" w:bidi="ar"/>
              </w:rPr>
              <w:t xml:space="preserve">份</w:t>
            </w:r>
            <w:r>
              <w:rPr>
                <w:rFonts w:ascii="Times New Roman" w:hAnsi="Times New Roman" w:eastAsia="方正仿宋_GBK" w:cs="Times New Roman"/>
                <w:bCs/>
                <w:color w:val="000000"/>
                <w:sz w:val="21"/>
                <w:szCs w:val="21"/>
                <w:highlight w:val="none"/>
                <w:lang w:val="en-US" w:eastAsia="zh-CN" w:bidi="ar"/>
              </w:rPr>
              <w:t xml:space="preserve">/</w:t>
            </w:r>
            <w:r>
              <w:rPr>
                <w:rFonts w:hint="eastAsia" w:ascii="Times New Roman" w:hAnsi="方正仿宋_GBK" w:eastAsia="方正仿宋_GBK" w:cs="方正仿宋_GBK"/>
                <w:bCs/>
                <w:color w:val="000000"/>
                <w:sz w:val="21"/>
                <w:szCs w:val="21"/>
                <w:highlight w:val="none"/>
                <w:lang w:val="en-US" w:eastAsia="zh-CN" w:bidi="ar"/>
              </w:rPr>
              <w:t xml:space="preserve">点位</w:t>
            </w:r>
            <w:r>
              <w:rPr>
                <w:rFonts w:ascii="Times New Roman" w:hAnsi="Times New Roman" w:eastAsia="方正仿宋_GBK" w:cs="Times New Roman"/>
                <w:bCs/>
                <w:color w:val="000000"/>
                <w:sz w:val="21"/>
                <w:szCs w:val="21"/>
                <w:highlight w:val="none"/>
                <w:lang w:val="en-US" w:eastAsia="zh-CN" w:bidi="ar"/>
              </w:rPr>
              <w:t xml:space="preserve">/</w:t>
            </w:r>
            <w:r>
              <w:rPr>
                <w:rFonts w:hint="eastAsia" w:ascii="Times New Roman" w:hAnsi="方正仿宋_GBK" w:eastAsia="方正仿宋_GBK" w:cs="方正仿宋_GBK"/>
                <w:bCs/>
                <w:color w:val="000000"/>
                <w:sz w:val="21"/>
                <w:szCs w:val="21"/>
                <w:highlight w:val="none"/>
                <w:lang w:val="en-US" w:eastAsia="zh-CN" w:bidi="ar"/>
              </w:rPr>
              <w:t xml:space="preserve">刊，服务范围覆盖江苏省</w:t>
            </w:r>
            <w:r>
              <w:rPr>
                <w:rFonts w:ascii="Times New Roman" w:hAnsi="Times New Roman" w:eastAsia="方正仿宋_GBK" w:cs="Times New Roman"/>
                <w:bCs/>
                <w:color w:val="000000"/>
                <w:sz w:val="21"/>
                <w:szCs w:val="21"/>
                <w:highlight w:val="none"/>
                <w:lang w:val="en-US" w:eastAsia="zh-CN" w:bidi="ar"/>
              </w:rPr>
              <w:t xml:space="preserve">8</w:t>
            </w:r>
            <w:r>
              <w:rPr>
                <w:rFonts w:hint="eastAsia" w:ascii="Times New Roman" w:hAnsi="方正仿宋_GBK" w:eastAsia="方正仿宋_GBK" w:cs="方正仿宋_GBK"/>
                <w:bCs/>
                <w:color w:val="000000"/>
                <w:sz w:val="21"/>
                <w:szCs w:val="21"/>
                <w:highlight w:val="none"/>
                <w:lang w:val="en-US" w:eastAsia="zh-CN" w:bidi="ar"/>
              </w:rPr>
              <w:t xml:space="preserve">个地市、</w:t>
            </w:r>
            <w:r>
              <w:rPr>
                <w:rFonts w:ascii="Times New Roman" w:hAnsi="Times New Roman" w:eastAsia="方正仿宋_GBK" w:cs="Times New Roman"/>
                <w:bCs/>
                <w:color w:val="000000"/>
                <w:sz w:val="21"/>
                <w:szCs w:val="21"/>
                <w:highlight w:val="none"/>
                <w:lang w:val="en-US" w:eastAsia="zh-CN" w:bidi="ar"/>
              </w:rPr>
              <w:t xml:space="preserve">55</w:t>
            </w:r>
            <w:r>
              <w:rPr>
                <w:rFonts w:hint="eastAsia" w:ascii="Times New Roman" w:hAnsi="方正仿宋_GBK" w:eastAsia="方正仿宋_GBK" w:cs="方正仿宋_GBK"/>
                <w:bCs/>
                <w:color w:val="000000"/>
                <w:sz w:val="21"/>
                <w:szCs w:val="21"/>
                <w:highlight w:val="none"/>
                <w:lang w:val="en-US" w:eastAsia="zh-CN" w:bidi="ar"/>
              </w:rPr>
              <w:t xml:space="preserve">个区县，共计</w:t>
            </w:r>
            <w:r>
              <w:rPr>
                <w:rFonts w:ascii="Times New Roman" w:hAnsi="Times New Roman" w:eastAsia="方正仿宋_GBK" w:cs="Times New Roman"/>
                <w:bCs/>
                <w:color w:val="000000"/>
                <w:sz w:val="21"/>
                <w:szCs w:val="21"/>
                <w:highlight w:val="none"/>
                <w:lang w:val="en-US" w:eastAsia="zh-CN" w:bidi="ar"/>
              </w:rPr>
              <w:t xml:space="preserve">2668</w:t>
            </w:r>
            <w:r>
              <w:rPr>
                <w:rFonts w:hint="eastAsia" w:ascii="Times New Roman" w:hAnsi="方正仿宋_GBK" w:eastAsia="方正仿宋_GBK" w:cs="方正仿宋_GBK"/>
                <w:bCs/>
                <w:color w:val="000000"/>
                <w:sz w:val="21"/>
                <w:szCs w:val="21"/>
                <w:highlight w:val="none"/>
                <w:lang w:val="en-US" w:eastAsia="zh-CN" w:bidi="ar"/>
              </w:rPr>
              <w:t xml:space="preserve">个街道、</w:t>
            </w:r>
            <w:r>
              <w:rPr>
                <w:rFonts w:ascii="Times New Roman" w:hAnsi="Times New Roman" w:eastAsia="方正仿宋_GBK" w:cs="Times New Roman"/>
                <w:bCs/>
                <w:color w:val="000000"/>
                <w:sz w:val="21"/>
                <w:szCs w:val="21"/>
                <w:highlight w:val="none"/>
                <w:lang w:val="en-US" w:eastAsia="zh-CN" w:bidi="ar"/>
              </w:rPr>
              <w:t xml:space="preserve">10000</w:t>
            </w:r>
            <w:r>
              <w:rPr>
                <w:rFonts w:hint="eastAsia" w:ascii="Times New Roman" w:hAnsi="方正仿宋_GBK" w:eastAsia="方正仿宋_GBK" w:cs="方正仿宋_GBK"/>
                <w:bCs/>
                <w:color w:val="000000"/>
                <w:sz w:val="21"/>
                <w:szCs w:val="21"/>
                <w:highlight w:val="none"/>
                <w:lang w:val="en-US" w:eastAsia="zh-CN" w:bidi="ar"/>
              </w:rPr>
              <w:t xml:space="preserve">个村（社区）妇联组织（阵地）</w:t>
            </w:r>
            <w:r>
              <w:rPr>
                <w:rFonts w:hint="eastAsia" w:ascii="Times New Roman" w:hAnsi="方正仿宋_GBK" w:eastAsia="方正仿宋_GBK" w:cs="方正仿宋_GBK"/>
                <w:bCs/>
                <w:color w:val="000000"/>
                <w:sz w:val="21"/>
                <w:szCs w:val="21"/>
                <w:highlight w:val="none"/>
                <w:lang w:val="en-US" w:eastAsia="zh-CN" w:bidi="ar"/>
              </w:rPr>
            </w:r>
            <w:r/>
          </w:p>
          <w:p>
            <w:pPr>
              <w:pStyle w:val="943"/>
              <w:ind w:left="0" w:right="0" w:firstLine="480"/>
              <w:jc w:val="both"/>
              <w:keepLines w:val="0"/>
              <w:keepNext w:val="0"/>
              <w:spacing w:before="0" w:beforeAutospacing="0" w:after="0" w:afterAutospacing="0" w:line="360" w:lineRule="exact"/>
              <w:widowControl w:val="off"/>
              <w:rPr>
                <w:rFonts w:hint="eastAsia" w:ascii="方正仿宋_GBK" w:hAnsi="方正仿宋_GBK" w:eastAsia="方正仿宋_GBK" w:cs="方正仿宋_GBK"/>
                <w:bCs/>
                <w:color w:val="000000"/>
                <w:sz w:val="24"/>
                <w:szCs w:val="24"/>
                <w:highlight w:val="none"/>
                <w:lang w:val="en-US"/>
              </w:rPr>
              <w:suppressLineNumbers w:val="0"/>
            </w:pPr>
            <w:r>
              <w:rPr>
                <w:rFonts w:hint="eastAsia" w:ascii="方正仿宋_GBK" w:hAnsi="方正仿宋_GBK" w:eastAsia="方正仿宋_GBK" w:cs="方正仿宋_GBK"/>
                <w:bCs/>
                <w:color w:val="000000"/>
                <w:sz w:val="24"/>
                <w:szCs w:val="24"/>
                <w:highlight w:val="none"/>
                <w:lang w:val="en-US" w:eastAsia="zh-CN" w:bidi="ar"/>
              </w:rPr>
              <w:t xml:space="preserve">①南京市：建邺区、六合区、栖霞区、江宁区、浦口区、雨花台区、鼓楼区、秦淮区、玄武区、溧水区、高淳区、江北新区</w:t>
            </w:r>
            <w:r>
              <w:rPr>
                <w:rFonts w:hint="eastAsia" w:ascii="方正仿宋_GBK" w:hAnsi="方正仿宋_GBK" w:eastAsia="方正仿宋_GBK" w:cs="方正仿宋_GBK"/>
                <w:bCs/>
                <w:color w:val="000000"/>
                <w:sz w:val="24"/>
                <w:szCs w:val="24"/>
                <w:highlight w:val="none"/>
                <w:lang w:val="en-US"/>
              </w:rPr>
            </w:r>
            <w:r/>
          </w:p>
          <w:p>
            <w:pPr>
              <w:pStyle w:val="943"/>
              <w:ind w:left="0" w:right="0" w:firstLine="480"/>
              <w:jc w:val="both"/>
              <w:keepLines w:val="0"/>
              <w:keepNext w:val="0"/>
              <w:spacing w:before="0" w:beforeAutospacing="0" w:after="0" w:afterAutospacing="0" w:line="360" w:lineRule="exact"/>
              <w:widowControl w:val="off"/>
              <w:rPr>
                <w:rFonts w:hint="eastAsia" w:ascii="方正仿宋_GBK" w:hAnsi="方正仿宋_GBK" w:eastAsia="方正仿宋_GBK" w:cs="方正仿宋_GBK"/>
                <w:bCs/>
                <w:color w:val="000000"/>
                <w:sz w:val="24"/>
                <w:szCs w:val="24"/>
                <w:highlight w:val="none"/>
                <w:lang w:val="en-US"/>
              </w:rPr>
              <w:suppressLineNumbers w:val="0"/>
            </w:pPr>
            <w:r>
              <w:rPr>
                <w:rFonts w:hint="eastAsia" w:ascii="方正仿宋_GBK" w:hAnsi="方正仿宋_GBK" w:eastAsia="方正仿宋_GBK" w:cs="方正仿宋_GBK"/>
                <w:bCs/>
                <w:color w:val="000000"/>
                <w:sz w:val="24"/>
                <w:szCs w:val="24"/>
                <w:highlight w:val="none"/>
                <w:lang w:val="en-US" w:eastAsia="zh-CN" w:bidi="ar"/>
              </w:rPr>
              <w:fldChar w:fldCharType="begin"/>
            </w:r>
            <w:r>
              <w:rPr>
                <w:rFonts w:hint="eastAsia" w:ascii="方正仿宋_GBK" w:hAnsi="方正仿宋_GBK" w:eastAsia="方正仿宋_GBK" w:cs="方正仿宋_GBK"/>
                <w:bCs/>
                <w:color w:val="000000"/>
                <w:sz w:val="24"/>
                <w:szCs w:val="24"/>
                <w:highlight w:val="none"/>
                <w:lang w:val="en-US" w:eastAsia="zh-CN" w:bidi="ar"/>
              </w:rPr>
              <w:instrText xml:space="preserve"> = 2 \* GB3 \* MERGEFORMAT </w:instrText>
            </w:r>
            <w:r>
              <w:rPr>
                <w:rFonts w:hint="eastAsia" w:ascii="方正仿宋_GBK" w:hAnsi="方正仿宋_GBK" w:eastAsia="方正仿宋_GBK" w:cs="方正仿宋_GBK"/>
                <w:bCs/>
                <w:color w:val="000000"/>
                <w:sz w:val="24"/>
                <w:szCs w:val="24"/>
                <w:highlight w:val="none"/>
                <w:lang w:val="en-US" w:eastAsia="zh-CN" w:bidi="ar"/>
              </w:rPr>
              <w:fldChar w:fldCharType="separate"/>
            </w:r>
            <w:r>
              <w:rPr>
                <w:rFonts w:hint="eastAsia" w:ascii="方正仿宋_GBK" w:hAnsi="方正仿宋_GBK" w:eastAsia="方正仿宋_GBK" w:cs="方正仿宋_GBK"/>
                <w:bCs/>
                <w:color w:val="000000"/>
                <w:sz w:val="24"/>
                <w:szCs w:val="24"/>
                <w:highlight w:val="none"/>
                <w:lang w:val="en-US" w:eastAsia="zh-CN" w:bidi="ar"/>
              </w:rPr>
              <w:t xml:space="preserve">②</w:t>
            </w:r>
            <w:r>
              <w:rPr>
                <w:rFonts w:hint="eastAsia" w:ascii="方正仿宋_GBK" w:hAnsi="方正仿宋_GBK" w:eastAsia="方正仿宋_GBK" w:cs="方正仿宋_GBK"/>
                <w:bCs/>
                <w:color w:val="000000"/>
                <w:sz w:val="24"/>
                <w:szCs w:val="24"/>
                <w:highlight w:val="none"/>
                <w:lang w:val="en-US" w:eastAsia="zh-CN" w:bidi="ar"/>
              </w:rPr>
              <w:fldChar w:fldCharType="end"/>
            </w:r>
            <w:r>
              <w:rPr>
                <w:rFonts w:hint="eastAsia" w:ascii="方正仿宋_GBK" w:hAnsi="方正仿宋_GBK" w:eastAsia="方正仿宋_GBK" w:cs="方正仿宋_GBK"/>
                <w:bCs/>
                <w:color w:val="000000"/>
                <w:sz w:val="24"/>
                <w:szCs w:val="24"/>
                <w:highlight w:val="none"/>
                <w:lang w:val="en-US" w:eastAsia="zh-CN" w:bidi="ar"/>
              </w:rPr>
              <w:t xml:space="preserve">宿迁市：沭阳县、泗洪县、泗阳县、宿城区、宿豫区</w:t>
            </w:r>
            <w:r>
              <w:rPr>
                <w:rFonts w:hint="eastAsia" w:ascii="方正仿宋_GBK" w:hAnsi="方正仿宋_GBK" w:eastAsia="方正仿宋_GBK" w:cs="方正仿宋_GBK"/>
                <w:bCs/>
                <w:color w:val="000000"/>
                <w:sz w:val="24"/>
                <w:szCs w:val="24"/>
                <w:highlight w:val="none"/>
                <w:lang w:val="en-US"/>
              </w:rPr>
            </w:r>
            <w:r/>
          </w:p>
          <w:p>
            <w:pPr>
              <w:pStyle w:val="943"/>
              <w:ind w:left="0" w:right="0" w:firstLine="480"/>
              <w:jc w:val="both"/>
              <w:keepLines w:val="0"/>
              <w:keepNext w:val="0"/>
              <w:spacing w:before="0" w:beforeAutospacing="0" w:after="0" w:afterAutospacing="0" w:line="360" w:lineRule="exact"/>
              <w:widowControl w:val="off"/>
              <w:rPr>
                <w:rFonts w:hint="eastAsia" w:ascii="方正仿宋_GBK" w:hAnsi="方正仿宋_GBK" w:eastAsia="方正仿宋_GBK" w:cs="方正仿宋_GBK"/>
                <w:bCs/>
                <w:color w:val="000000"/>
                <w:sz w:val="24"/>
                <w:szCs w:val="24"/>
                <w:highlight w:val="none"/>
                <w:lang w:val="en-US"/>
              </w:rPr>
              <w:suppressLineNumbers w:val="0"/>
            </w:pPr>
            <w:r>
              <w:rPr>
                <w:rFonts w:hint="eastAsia" w:ascii="方正仿宋_GBK" w:hAnsi="方正仿宋_GBK" w:eastAsia="方正仿宋_GBK" w:cs="方正仿宋_GBK"/>
                <w:bCs/>
                <w:color w:val="000000"/>
                <w:sz w:val="24"/>
                <w:szCs w:val="24"/>
                <w:highlight w:val="none"/>
                <w:lang w:val="en-US" w:eastAsia="zh-CN" w:bidi="ar"/>
              </w:rPr>
              <w:fldChar w:fldCharType="begin"/>
            </w:r>
            <w:r>
              <w:rPr>
                <w:rFonts w:hint="eastAsia" w:ascii="方正仿宋_GBK" w:hAnsi="方正仿宋_GBK" w:eastAsia="方正仿宋_GBK" w:cs="方正仿宋_GBK"/>
                <w:bCs/>
                <w:color w:val="000000"/>
                <w:sz w:val="24"/>
                <w:szCs w:val="24"/>
                <w:highlight w:val="none"/>
                <w:lang w:val="en-US" w:eastAsia="zh-CN" w:bidi="ar"/>
              </w:rPr>
              <w:instrText xml:space="preserve"> = 3 \* GB3 \* MERGEFORMAT </w:instrText>
            </w:r>
            <w:r>
              <w:rPr>
                <w:rFonts w:hint="eastAsia" w:ascii="方正仿宋_GBK" w:hAnsi="方正仿宋_GBK" w:eastAsia="方正仿宋_GBK" w:cs="方正仿宋_GBK"/>
                <w:bCs/>
                <w:color w:val="000000"/>
                <w:sz w:val="24"/>
                <w:szCs w:val="24"/>
                <w:highlight w:val="none"/>
                <w:lang w:val="en-US" w:eastAsia="zh-CN" w:bidi="ar"/>
              </w:rPr>
              <w:fldChar w:fldCharType="separate"/>
            </w:r>
            <w:r>
              <w:rPr>
                <w:rFonts w:hint="eastAsia" w:ascii="方正仿宋_GBK" w:hAnsi="方正仿宋_GBK" w:eastAsia="方正仿宋_GBK" w:cs="方正仿宋_GBK"/>
                <w:bCs/>
                <w:color w:val="000000"/>
                <w:sz w:val="24"/>
                <w:szCs w:val="24"/>
                <w:highlight w:val="none"/>
                <w:lang w:val="en-US" w:eastAsia="zh-CN" w:bidi="ar"/>
              </w:rPr>
              <w:t xml:space="preserve">③</w:t>
            </w:r>
            <w:r>
              <w:rPr>
                <w:rFonts w:hint="eastAsia" w:ascii="方正仿宋_GBK" w:hAnsi="方正仿宋_GBK" w:eastAsia="方正仿宋_GBK" w:cs="方正仿宋_GBK"/>
                <w:bCs/>
                <w:color w:val="000000"/>
                <w:sz w:val="24"/>
                <w:szCs w:val="24"/>
                <w:highlight w:val="none"/>
                <w:lang w:val="en-US" w:eastAsia="zh-CN" w:bidi="ar"/>
              </w:rPr>
              <w:fldChar w:fldCharType="end"/>
            </w:r>
            <w:r>
              <w:rPr>
                <w:rFonts w:hint="eastAsia" w:ascii="方正仿宋_GBK" w:hAnsi="方正仿宋_GBK" w:eastAsia="方正仿宋_GBK" w:cs="方正仿宋_GBK"/>
                <w:bCs/>
                <w:color w:val="000000"/>
                <w:sz w:val="24"/>
                <w:szCs w:val="24"/>
                <w:highlight w:val="none"/>
                <w:lang w:val="en-US" w:eastAsia="zh-CN" w:bidi="ar"/>
              </w:rPr>
              <w:t xml:space="preserve">常州市：武进区、新北区、天宁区、钟楼区、溧阳市、金坛区</w:t>
            </w:r>
            <w:r>
              <w:rPr>
                <w:rFonts w:hint="eastAsia" w:ascii="方正仿宋_GBK" w:hAnsi="方正仿宋_GBK" w:eastAsia="方正仿宋_GBK" w:cs="方正仿宋_GBK"/>
                <w:bCs/>
                <w:color w:val="000000"/>
                <w:sz w:val="24"/>
                <w:szCs w:val="24"/>
                <w:highlight w:val="none"/>
                <w:lang w:val="en-US"/>
              </w:rPr>
            </w:r>
            <w:r/>
          </w:p>
          <w:p>
            <w:pPr>
              <w:pStyle w:val="943"/>
              <w:ind w:left="0" w:right="0" w:firstLine="480"/>
              <w:jc w:val="both"/>
              <w:keepLines w:val="0"/>
              <w:keepNext w:val="0"/>
              <w:spacing w:before="0" w:beforeAutospacing="0" w:after="0" w:afterAutospacing="0" w:line="360" w:lineRule="exact"/>
              <w:widowControl w:val="off"/>
              <w:rPr>
                <w:rFonts w:hint="eastAsia" w:ascii="方正仿宋_GBK" w:hAnsi="方正仿宋_GBK" w:eastAsia="方正仿宋_GBK" w:cs="方正仿宋_GBK"/>
                <w:bCs/>
                <w:color w:val="000000"/>
                <w:sz w:val="24"/>
                <w:szCs w:val="24"/>
                <w:highlight w:val="none"/>
                <w:lang w:val="en-US"/>
              </w:rPr>
              <w:suppressLineNumbers w:val="0"/>
            </w:pPr>
            <w:r>
              <w:rPr>
                <w:rFonts w:hint="eastAsia" w:ascii="方正仿宋_GBK" w:hAnsi="方正仿宋_GBK" w:eastAsia="方正仿宋_GBK" w:cs="方正仿宋_GBK"/>
                <w:bCs/>
                <w:color w:val="000000"/>
                <w:sz w:val="24"/>
                <w:szCs w:val="24"/>
                <w:highlight w:val="none"/>
                <w:lang w:val="en-US" w:eastAsia="zh-CN" w:bidi="ar"/>
              </w:rPr>
              <w:fldChar w:fldCharType="begin"/>
            </w:r>
            <w:r>
              <w:rPr>
                <w:rFonts w:hint="eastAsia" w:ascii="方正仿宋_GBK" w:hAnsi="方正仿宋_GBK" w:eastAsia="方正仿宋_GBK" w:cs="方正仿宋_GBK"/>
                <w:bCs/>
                <w:color w:val="000000"/>
                <w:sz w:val="24"/>
                <w:szCs w:val="24"/>
                <w:highlight w:val="none"/>
                <w:lang w:val="en-US" w:eastAsia="zh-CN" w:bidi="ar"/>
              </w:rPr>
              <w:instrText xml:space="preserve"> = 4 \* GB3 \* MERGEFORMAT </w:instrText>
            </w:r>
            <w:r>
              <w:rPr>
                <w:rFonts w:hint="eastAsia" w:ascii="方正仿宋_GBK" w:hAnsi="方正仿宋_GBK" w:eastAsia="方正仿宋_GBK" w:cs="方正仿宋_GBK"/>
                <w:bCs/>
                <w:color w:val="000000"/>
                <w:sz w:val="24"/>
                <w:szCs w:val="24"/>
                <w:highlight w:val="none"/>
                <w:lang w:val="en-US" w:eastAsia="zh-CN" w:bidi="ar"/>
              </w:rPr>
              <w:fldChar w:fldCharType="separate"/>
            </w:r>
            <w:r>
              <w:rPr>
                <w:rFonts w:hint="eastAsia" w:ascii="方正仿宋_GBK" w:hAnsi="方正仿宋_GBK" w:eastAsia="方正仿宋_GBK" w:cs="方正仿宋_GBK"/>
                <w:bCs/>
                <w:color w:val="000000"/>
                <w:sz w:val="24"/>
                <w:szCs w:val="24"/>
                <w:highlight w:val="none"/>
                <w:lang w:val="en-US" w:eastAsia="zh-CN" w:bidi="ar"/>
              </w:rPr>
              <w:t xml:space="preserve">④</w:t>
            </w:r>
            <w:r>
              <w:rPr>
                <w:rFonts w:hint="eastAsia" w:ascii="方正仿宋_GBK" w:hAnsi="方正仿宋_GBK" w:eastAsia="方正仿宋_GBK" w:cs="方正仿宋_GBK"/>
                <w:bCs/>
                <w:color w:val="000000"/>
                <w:sz w:val="24"/>
                <w:szCs w:val="24"/>
                <w:highlight w:val="none"/>
                <w:lang w:val="en-US" w:eastAsia="zh-CN" w:bidi="ar"/>
              </w:rPr>
              <w:fldChar w:fldCharType="end"/>
            </w:r>
            <w:r>
              <w:rPr>
                <w:rFonts w:hint="eastAsia" w:ascii="方正仿宋_GBK" w:hAnsi="方正仿宋_GBK" w:eastAsia="方正仿宋_GBK" w:cs="方正仿宋_GBK"/>
                <w:bCs/>
                <w:color w:val="000000"/>
                <w:sz w:val="24"/>
                <w:szCs w:val="24"/>
                <w:highlight w:val="none"/>
                <w:lang w:val="en-US" w:eastAsia="zh-CN" w:bidi="ar"/>
              </w:rPr>
              <w:t xml:space="preserve">扬州市：仪征市、宝应县、广陵区、江都区、邗江区、高邮市</w:t>
            </w:r>
            <w:r>
              <w:rPr>
                <w:rFonts w:hint="eastAsia" w:ascii="方正仿宋_GBK" w:hAnsi="方正仿宋_GBK" w:eastAsia="方正仿宋_GBK" w:cs="方正仿宋_GBK"/>
                <w:bCs/>
                <w:color w:val="000000"/>
                <w:sz w:val="24"/>
                <w:szCs w:val="24"/>
                <w:highlight w:val="none"/>
                <w:lang w:val="en-US"/>
              </w:rPr>
            </w:r>
            <w:r/>
          </w:p>
          <w:p>
            <w:pPr>
              <w:pStyle w:val="943"/>
              <w:ind w:left="0" w:right="0" w:firstLine="480"/>
              <w:jc w:val="both"/>
              <w:keepLines w:val="0"/>
              <w:keepNext w:val="0"/>
              <w:spacing w:before="0" w:beforeAutospacing="0" w:after="0" w:afterAutospacing="0" w:line="360" w:lineRule="exact"/>
              <w:widowControl w:val="off"/>
              <w:rPr>
                <w:rFonts w:hint="eastAsia" w:ascii="方正仿宋_GBK" w:hAnsi="方正仿宋_GBK" w:eastAsia="方正仿宋_GBK" w:cs="方正仿宋_GBK"/>
                <w:bCs/>
                <w:color w:val="000000"/>
                <w:sz w:val="24"/>
                <w:szCs w:val="24"/>
                <w:highlight w:val="none"/>
                <w:lang w:val="en-US"/>
              </w:rPr>
              <w:suppressLineNumbers w:val="0"/>
            </w:pPr>
            <w:r>
              <w:rPr>
                <w:rFonts w:hint="eastAsia" w:ascii="方正仿宋_GBK" w:hAnsi="方正仿宋_GBK" w:eastAsia="方正仿宋_GBK" w:cs="方正仿宋_GBK"/>
                <w:bCs/>
                <w:color w:val="000000"/>
                <w:sz w:val="24"/>
                <w:szCs w:val="24"/>
                <w:highlight w:val="none"/>
                <w:lang w:val="en-US" w:eastAsia="zh-CN" w:bidi="ar"/>
              </w:rPr>
              <w:fldChar w:fldCharType="begin"/>
            </w:r>
            <w:r>
              <w:rPr>
                <w:rFonts w:hint="eastAsia" w:ascii="方正仿宋_GBK" w:hAnsi="方正仿宋_GBK" w:eastAsia="方正仿宋_GBK" w:cs="方正仿宋_GBK"/>
                <w:bCs/>
                <w:color w:val="000000"/>
                <w:sz w:val="24"/>
                <w:szCs w:val="24"/>
                <w:highlight w:val="none"/>
                <w:lang w:val="en-US" w:eastAsia="zh-CN" w:bidi="ar"/>
              </w:rPr>
              <w:instrText xml:space="preserve"> = 5 \* GB3 \* MERGEFORMAT </w:instrText>
            </w:r>
            <w:r>
              <w:rPr>
                <w:rFonts w:hint="eastAsia" w:ascii="方正仿宋_GBK" w:hAnsi="方正仿宋_GBK" w:eastAsia="方正仿宋_GBK" w:cs="方正仿宋_GBK"/>
                <w:bCs/>
                <w:color w:val="000000"/>
                <w:sz w:val="24"/>
                <w:szCs w:val="24"/>
                <w:highlight w:val="none"/>
                <w:lang w:val="en-US" w:eastAsia="zh-CN" w:bidi="ar"/>
              </w:rPr>
              <w:fldChar w:fldCharType="separate"/>
            </w:r>
            <w:r>
              <w:rPr>
                <w:rFonts w:hint="eastAsia" w:ascii="方正仿宋_GBK" w:hAnsi="方正仿宋_GBK" w:eastAsia="方正仿宋_GBK" w:cs="方正仿宋_GBK"/>
                <w:bCs/>
                <w:color w:val="000000"/>
                <w:sz w:val="24"/>
                <w:szCs w:val="24"/>
                <w:highlight w:val="none"/>
                <w:lang w:val="en-US" w:eastAsia="zh-CN" w:bidi="ar"/>
              </w:rPr>
              <w:t xml:space="preserve">⑤</w:t>
            </w:r>
            <w:r>
              <w:rPr>
                <w:rFonts w:hint="eastAsia" w:ascii="方正仿宋_GBK" w:hAnsi="方正仿宋_GBK" w:eastAsia="方正仿宋_GBK" w:cs="方正仿宋_GBK"/>
                <w:bCs/>
                <w:color w:val="000000"/>
                <w:sz w:val="24"/>
                <w:szCs w:val="24"/>
                <w:highlight w:val="none"/>
                <w:lang w:val="en-US" w:eastAsia="zh-CN" w:bidi="ar"/>
              </w:rPr>
              <w:fldChar w:fldCharType="end"/>
            </w:r>
            <w:r>
              <w:rPr>
                <w:rFonts w:hint="eastAsia" w:ascii="方正仿宋_GBK" w:hAnsi="方正仿宋_GBK" w:eastAsia="方正仿宋_GBK" w:cs="方正仿宋_GBK"/>
                <w:bCs/>
                <w:color w:val="000000"/>
                <w:sz w:val="24"/>
                <w:szCs w:val="24"/>
                <w:highlight w:val="none"/>
                <w:lang w:val="en-US" w:eastAsia="zh-CN" w:bidi="ar"/>
              </w:rPr>
              <w:t xml:space="preserve">无锡市：宜兴市、惠山区、新吴区、梁溪区、江阴市、滨湖区、锡山区</w:t>
            </w:r>
            <w:r>
              <w:rPr>
                <w:rFonts w:hint="eastAsia" w:ascii="方正仿宋_GBK" w:hAnsi="方正仿宋_GBK" w:eastAsia="方正仿宋_GBK" w:cs="方正仿宋_GBK"/>
                <w:bCs/>
                <w:color w:val="000000"/>
                <w:sz w:val="24"/>
                <w:szCs w:val="24"/>
                <w:highlight w:val="none"/>
                <w:lang w:val="en-US"/>
              </w:rPr>
            </w:r>
            <w:r/>
          </w:p>
          <w:p>
            <w:pPr>
              <w:pStyle w:val="943"/>
              <w:ind w:left="0" w:right="0" w:firstLine="480"/>
              <w:jc w:val="both"/>
              <w:keepLines w:val="0"/>
              <w:keepNext w:val="0"/>
              <w:spacing w:before="0" w:beforeAutospacing="0" w:after="0" w:afterAutospacing="0" w:line="360" w:lineRule="exact"/>
              <w:widowControl w:val="off"/>
              <w:rPr>
                <w:rFonts w:hint="eastAsia" w:ascii="方正仿宋_GBK" w:hAnsi="方正仿宋_GBK" w:eastAsia="方正仿宋_GBK" w:cs="方正仿宋_GBK"/>
                <w:bCs/>
                <w:color w:val="000000"/>
                <w:sz w:val="24"/>
                <w:szCs w:val="24"/>
                <w:highlight w:val="none"/>
                <w:lang w:val="en-US"/>
              </w:rPr>
              <w:suppressLineNumbers w:val="0"/>
            </w:pPr>
            <w:r>
              <w:rPr>
                <w:rFonts w:hint="eastAsia" w:ascii="方正仿宋_GBK" w:hAnsi="方正仿宋_GBK" w:eastAsia="方正仿宋_GBK" w:cs="方正仿宋_GBK"/>
                <w:bCs/>
                <w:color w:val="000000"/>
                <w:sz w:val="24"/>
                <w:szCs w:val="24"/>
                <w:highlight w:val="none"/>
                <w:lang w:val="en-US" w:eastAsia="zh-CN" w:bidi="ar"/>
              </w:rPr>
              <w:fldChar w:fldCharType="begin"/>
            </w:r>
            <w:r>
              <w:rPr>
                <w:rFonts w:hint="eastAsia" w:ascii="方正仿宋_GBK" w:hAnsi="方正仿宋_GBK" w:eastAsia="方正仿宋_GBK" w:cs="方正仿宋_GBK"/>
                <w:bCs/>
                <w:color w:val="000000"/>
                <w:sz w:val="24"/>
                <w:szCs w:val="24"/>
                <w:highlight w:val="none"/>
                <w:lang w:val="en-US" w:eastAsia="zh-CN" w:bidi="ar"/>
              </w:rPr>
              <w:instrText xml:space="preserve"> = 6 \* GB3 \* MERGEFORMAT </w:instrText>
            </w:r>
            <w:r>
              <w:rPr>
                <w:rFonts w:hint="eastAsia" w:ascii="方正仿宋_GBK" w:hAnsi="方正仿宋_GBK" w:eastAsia="方正仿宋_GBK" w:cs="方正仿宋_GBK"/>
                <w:bCs/>
                <w:color w:val="000000"/>
                <w:sz w:val="24"/>
                <w:szCs w:val="24"/>
                <w:highlight w:val="none"/>
                <w:lang w:val="en-US" w:eastAsia="zh-CN" w:bidi="ar"/>
              </w:rPr>
              <w:fldChar w:fldCharType="separate"/>
            </w:r>
            <w:r>
              <w:rPr>
                <w:rFonts w:hint="eastAsia" w:ascii="方正仿宋_GBK" w:hAnsi="方正仿宋_GBK" w:eastAsia="方正仿宋_GBK" w:cs="方正仿宋_GBK"/>
                <w:bCs/>
                <w:color w:val="000000"/>
                <w:sz w:val="24"/>
                <w:szCs w:val="24"/>
                <w:highlight w:val="none"/>
                <w:lang w:val="en-US" w:eastAsia="zh-CN" w:bidi="ar"/>
              </w:rPr>
              <w:t xml:space="preserve">⑥</w:t>
            </w:r>
            <w:r>
              <w:rPr>
                <w:rFonts w:hint="eastAsia" w:ascii="方正仿宋_GBK" w:hAnsi="方正仿宋_GBK" w:eastAsia="方正仿宋_GBK" w:cs="方正仿宋_GBK"/>
                <w:bCs/>
                <w:color w:val="000000"/>
                <w:sz w:val="24"/>
                <w:szCs w:val="24"/>
                <w:highlight w:val="none"/>
                <w:lang w:val="en-US" w:eastAsia="zh-CN" w:bidi="ar"/>
              </w:rPr>
              <w:fldChar w:fldCharType="end"/>
            </w:r>
            <w:r>
              <w:rPr>
                <w:rFonts w:hint="eastAsia" w:ascii="方正仿宋_GBK" w:hAnsi="方正仿宋_GBK" w:eastAsia="方正仿宋_GBK" w:cs="方正仿宋_GBK"/>
                <w:bCs/>
                <w:color w:val="000000"/>
                <w:sz w:val="24"/>
                <w:szCs w:val="24"/>
                <w:highlight w:val="none"/>
                <w:lang w:val="en-US" w:eastAsia="zh-CN" w:bidi="ar"/>
              </w:rPr>
              <w:t xml:space="preserve">泰州市：兴化市、姜堰区、泰兴市、海陵区、靖江市、高港区</w:t>
            </w:r>
            <w:r>
              <w:rPr>
                <w:rFonts w:hint="eastAsia" w:ascii="方正仿宋_GBK" w:hAnsi="方正仿宋_GBK" w:eastAsia="方正仿宋_GBK" w:cs="方正仿宋_GBK"/>
                <w:bCs/>
                <w:color w:val="000000"/>
                <w:sz w:val="24"/>
                <w:szCs w:val="24"/>
                <w:highlight w:val="none"/>
                <w:lang w:val="en-US"/>
              </w:rPr>
            </w:r>
            <w:r/>
          </w:p>
          <w:p>
            <w:pPr>
              <w:pStyle w:val="943"/>
              <w:ind w:left="0" w:right="0" w:firstLine="480"/>
              <w:jc w:val="both"/>
              <w:keepLines w:val="0"/>
              <w:keepNext w:val="0"/>
              <w:spacing w:before="0" w:beforeAutospacing="0" w:after="0" w:afterAutospacing="0" w:line="360" w:lineRule="exact"/>
              <w:widowControl w:val="off"/>
              <w:rPr>
                <w:rFonts w:hint="eastAsia" w:ascii="方正仿宋_GBK" w:hAnsi="方正仿宋_GBK" w:eastAsia="方正仿宋_GBK" w:cs="方正仿宋_GBK"/>
                <w:bCs/>
                <w:color w:val="000000"/>
                <w:sz w:val="24"/>
                <w:szCs w:val="24"/>
                <w:highlight w:val="none"/>
                <w:lang w:val="en-US"/>
              </w:rPr>
              <w:suppressLineNumbers w:val="0"/>
            </w:pPr>
            <w:r>
              <w:rPr>
                <w:rFonts w:hint="eastAsia" w:ascii="方正仿宋_GBK" w:hAnsi="方正仿宋_GBK" w:eastAsia="方正仿宋_GBK" w:cs="方正仿宋_GBK"/>
                <w:bCs/>
                <w:color w:val="000000"/>
                <w:sz w:val="24"/>
                <w:szCs w:val="24"/>
                <w:highlight w:val="none"/>
                <w:lang w:val="en-US" w:eastAsia="zh-CN" w:bidi="ar"/>
              </w:rPr>
              <w:fldChar w:fldCharType="begin"/>
            </w:r>
            <w:r>
              <w:rPr>
                <w:rFonts w:hint="eastAsia" w:ascii="方正仿宋_GBK" w:hAnsi="方正仿宋_GBK" w:eastAsia="方正仿宋_GBK" w:cs="方正仿宋_GBK"/>
                <w:bCs/>
                <w:color w:val="000000"/>
                <w:sz w:val="24"/>
                <w:szCs w:val="24"/>
                <w:highlight w:val="none"/>
                <w:lang w:val="en-US" w:eastAsia="zh-CN" w:bidi="ar"/>
              </w:rPr>
              <w:instrText xml:space="preserve"> = 7 \* GB3 \* MERGEFORMAT </w:instrText>
            </w:r>
            <w:r>
              <w:rPr>
                <w:rFonts w:hint="eastAsia" w:ascii="方正仿宋_GBK" w:hAnsi="方正仿宋_GBK" w:eastAsia="方正仿宋_GBK" w:cs="方正仿宋_GBK"/>
                <w:bCs/>
                <w:color w:val="000000"/>
                <w:sz w:val="24"/>
                <w:szCs w:val="24"/>
                <w:highlight w:val="none"/>
                <w:lang w:val="en-US" w:eastAsia="zh-CN" w:bidi="ar"/>
              </w:rPr>
              <w:fldChar w:fldCharType="separate"/>
            </w:r>
            <w:r>
              <w:rPr>
                <w:rFonts w:hint="eastAsia" w:ascii="方正仿宋_GBK" w:hAnsi="方正仿宋_GBK" w:eastAsia="方正仿宋_GBK" w:cs="方正仿宋_GBK"/>
                <w:bCs/>
                <w:color w:val="000000"/>
                <w:sz w:val="24"/>
                <w:szCs w:val="24"/>
                <w:highlight w:val="none"/>
                <w:lang w:val="en-US" w:eastAsia="zh-CN" w:bidi="ar"/>
              </w:rPr>
              <w:t xml:space="preserve">⑦</w:t>
            </w:r>
            <w:r>
              <w:rPr>
                <w:rFonts w:hint="eastAsia" w:ascii="方正仿宋_GBK" w:hAnsi="方正仿宋_GBK" w:eastAsia="方正仿宋_GBK" w:cs="方正仿宋_GBK"/>
                <w:bCs/>
                <w:color w:val="000000"/>
                <w:sz w:val="24"/>
                <w:szCs w:val="24"/>
                <w:highlight w:val="none"/>
                <w:lang w:val="en-US" w:eastAsia="zh-CN" w:bidi="ar"/>
              </w:rPr>
              <w:fldChar w:fldCharType="end"/>
            </w:r>
            <w:r>
              <w:rPr>
                <w:rFonts w:hint="eastAsia" w:ascii="方正仿宋_GBK" w:hAnsi="方正仿宋_GBK" w:eastAsia="方正仿宋_GBK" w:cs="方正仿宋_GBK"/>
                <w:bCs/>
                <w:color w:val="000000"/>
                <w:sz w:val="24"/>
                <w:szCs w:val="24"/>
                <w:highlight w:val="none"/>
                <w:lang w:val="en-US" w:eastAsia="zh-CN" w:bidi="ar"/>
              </w:rPr>
              <w:t xml:space="preserve">苏州市：吴中区、吴江区、太仓市、姑苏区、常熟市、张家港市、昆山市、相城区、虎丘区</w:t>
            </w:r>
            <w:r>
              <w:rPr>
                <w:rFonts w:hint="eastAsia" w:ascii="方正仿宋_GBK" w:hAnsi="方正仿宋_GBK" w:eastAsia="方正仿宋_GBK" w:cs="方正仿宋_GBK"/>
                <w:bCs/>
                <w:color w:val="000000"/>
                <w:sz w:val="24"/>
                <w:szCs w:val="24"/>
                <w:highlight w:val="none"/>
                <w:lang w:val="en-US"/>
              </w:rPr>
            </w:r>
            <w:r/>
          </w:p>
          <w:p>
            <w:pPr>
              <w:pStyle w:val="943"/>
              <w:jc w:val="left"/>
              <w:keepLines w:val="0"/>
              <w:keepNext w:val="0"/>
              <w:widowControl/>
              <w:rPr>
                <w:rFonts w:hint="eastAsia" w:ascii="方正仿宋_GBK" w:hAnsi="方正仿宋_GBK" w:eastAsia="方正仿宋_GBK" w:cs="方正仿宋_GBK"/>
                <w:color w:val="000000"/>
                <w:sz w:val="28"/>
                <w:szCs w:val="28"/>
                <w:highlight w:val="yellow"/>
              </w:rPr>
              <w:suppressLineNumbers w:val="0"/>
            </w:pPr>
            <w:r>
              <w:rPr>
                <w:rFonts w:hint="eastAsia" w:ascii="方正仿宋_GBK" w:hAnsi="方正仿宋_GBK" w:eastAsia="方正仿宋_GBK" w:cs="方正仿宋_GBK"/>
                <w:bCs/>
                <w:color w:val="000000"/>
                <w:sz w:val="24"/>
                <w:szCs w:val="24"/>
                <w:highlight w:val="none"/>
                <w:lang w:val="en-US" w:eastAsia="zh-CN" w:bidi="ar"/>
              </w:rPr>
              <w:fldChar w:fldCharType="begin"/>
            </w:r>
            <w:r>
              <w:rPr>
                <w:rFonts w:hint="eastAsia" w:ascii="方正仿宋_GBK" w:hAnsi="方正仿宋_GBK" w:eastAsia="方正仿宋_GBK" w:cs="方正仿宋_GBK"/>
                <w:bCs/>
                <w:color w:val="000000"/>
                <w:sz w:val="24"/>
                <w:szCs w:val="24"/>
                <w:highlight w:val="none"/>
                <w:lang w:val="en-US" w:eastAsia="zh-CN" w:bidi="ar"/>
              </w:rPr>
              <w:instrText xml:space="preserve"> = 8 \* GB3 \* MERGEFORMAT </w:instrText>
            </w:r>
            <w:r>
              <w:rPr>
                <w:rFonts w:hint="eastAsia" w:ascii="方正仿宋_GBK" w:hAnsi="方正仿宋_GBK" w:eastAsia="方正仿宋_GBK" w:cs="方正仿宋_GBK"/>
                <w:bCs/>
                <w:color w:val="000000"/>
                <w:sz w:val="24"/>
                <w:szCs w:val="24"/>
                <w:highlight w:val="none"/>
                <w:lang w:val="en-US" w:eastAsia="zh-CN" w:bidi="ar"/>
              </w:rPr>
              <w:fldChar w:fldCharType="separate"/>
              <w:t xml:space="preserve">    </w:t>
            </w:r>
            <w:r>
              <w:rPr>
                <w:rFonts w:hint="eastAsia" w:ascii="方正仿宋_GBK" w:hAnsi="方正仿宋_GBK" w:eastAsia="方正仿宋_GBK" w:cs="方正仿宋_GBK"/>
                <w:bCs/>
                <w:color w:val="000000"/>
                <w:sz w:val="24"/>
                <w:szCs w:val="24"/>
                <w:highlight w:val="none"/>
                <w:lang w:val="en-US" w:eastAsia="zh-CN" w:bidi="ar"/>
              </w:rPr>
              <w:t xml:space="preserve">⑧</w:t>
            </w:r>
            <w:r>
              <w:rPr>
                <w:rFonts w:hint="eastAsia" w:ascii="方正仿宋_GBK" w:hAnsi="方正仿宋_GBK" w:eastAsia="方正仿宋_GBK" w:cs="方正仿宋_GBK"/>
                <w:bCs/>
                <w:color w:val="000000"/>
                <w:sz w:val="24"/>
                <w:szCs w:val="24"/>
                <w:highlight w:val="none"/>
                <w:lang w:val="en-US" w:eastAsia="zh-CN" w:bidi="ar"/>
              </w:rPr>
              <w:fldChar w:fldCharType="end"/>
            </w:r>
            <w:r>
              <w:rPr>
                <w:rFonts w:hint="eastAsia" w:ascii="方正仿宋_GBK" w:hAnsi="方正仿宋_GBK" w:eastAsia="方正仿宋_GBK" w:cs="方正仿宋_GBK"/>
                <w:bCs/>
                <w:color w:val="000000"/>
                <w:sz w:val="24"/>
                <w:szCs w:val="24"/>
                <w:highlight w:val="none"/>
                <w:lang w:val="en-US" w:eastAsia="zh-CN" w:bidi="ar"/>
              </w:rPr>
              <w:t xml:space="preserve">镇江市：丹阳市、句容市、扬中市、润州区</w:t>
            </w:r>
            <w:r>
              <w:rPr>
                <w:rFonts w:ascii="宋体" w:hAnsi="宋体" w:eastAsia="宋体" w:cs="宋体"/>
                <w:color w:val="000000"/>
                <w:sz w:val="24"/>
                <w:szCs w:val="24"/>
                <w:highlight w:val="none"/>
                <w:lang w:val="en-US" w:eastAsia="zh-CN" w:bidi="ar"/>
              </w:rPr>
              <w:t xml:space="preserve"> </w:t>
            </w:r>
            <w:r>
              <w:rPr>
                <w:rFonts w:hint="eastAsia" w:ascii="方正仿宋_GBK" w:hAnsi="方正仿宋_GBK" w:eastAsia="方正仿宋_GBK" w:cs="方正仿宋_GBK"/>
                <w:color w:val="000000"/>
                <w:sz w:val="28"/>
                <w:szCs w:val="28"/>
                <w:highlight w:val="yellow"/>
              </w:rPr>
            </w:r>
            <w:r/>
          </w:p>
        </w:tc>
        <w:tc>
          <w:tcPr>
            <w:tcW w:w="3317" w:type="dxa"/>
            <w:vAlign w:val="top"/>
            <w:textDirection w:val="lrTb"/>
            <w:noWrap w:val="false"/>
          </w:tcPr>
          <w:p>
            <w:pPr>
              <w:pStyle w:val="943"/>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3"/>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943"/>
              <w:ind w:left="0" w:right="0"/>
              <w:jc w:val="both"/>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rPr>
              <w:suppressLineNumbers w:val="0"/>
            </w:pPr>
            <w:r>
              <w:rPr>
                <w:rFonts w:hint="eastAsia" w:ascii="Times New Roman" w:hAnsi="方正仿宋_GBK" w:eastAsia="方正仿宋_GBK" w:cs="方正仿宋_GBK"/>
                <w:bCs/>
                <w:color w:val="000000"/>
                <w:sz w:val="21"/>
                <w:szCs w:val="21"/>
                <w:highlight w:val="none"/>
                <w:lang w:val="en-US" w:eastAsia="zh-CN" w:bidi="ar"/>
              </w:rPr>
              <w:t xml:space="preserve">投递频次：周一至周日每日常态化投递，全年全周无间断，严格按照报纸出版周期同步投递，无漏投、缺投、断投情况</w:t>
            </w: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94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94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43"/>
              <w:jc w:val="center"/>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lang w:val="en-US" w:eastAsia="zh-CN"/>
              </w:rPr>
            </w:r>
            <w:r/>
          </w:p>
        </w:tc>
        <w:tc>
          <w:tcPr>
            <w:tcW w:w="3609" w:type="dxa"/>
            <w:vAlign w:val="top"/>
            <w:textDirection w:val="lrTb"/>
            <w:noWrap w:val="false"/>
          </w:tcPr>
          <w:p>
            <w:pPr>
              <w:pStyle w:val="943"/>
              <w:ind w:left="0" w:right="0"/>
              <w:jc w:val="both"/>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rPr>
              <w:suppressLineNumbers w:val="0"/>
            </w:pPr>
            <w:r>
              <w:rPr>
                <w:rFonts w:hint="eastAsia" w:ascii="Times New Roman" w:hAnsi="方正仿宋_GBK" w:eastAsia="方正仿宋_GBK" w:cs="方正仿宋_GBK"/>
                <w:bCs/>
                <w:color w:val="000000"/>
                <w:sz w:val="21"/>
                <w:szCs w:val="21"/>
                <w:highlight w:val="none"/>
                <w:lang w:val="en-US" w:eastAsia="zh-CN" w:bidi="ar"/>
              </w:rPr>
              <w:t xml:space="preserve">投递精度：严格按照采购人提供的完整地市、区县、村（社区）名址清单精准投递，一户一址、精准对应，确保</w:t>
            </w:r>
            <w:r>
              <w:rPr>
                <w:rFonts w:ascii="Times New Roman" w:hAnsi="Times New Roman" w:eastAsia="方正仿宋_GBK" w:cs="Times New Roman"/>
                <w:bCs/>
                <w:color w:val="000000"/>
                <w:sz w:val="21"/>
                <w:szCs w:val="21"/>
                <w:highlight w:val="none"/>
                <w:lang w:val="en-US" w:eastAsia="zh-CN" w:bidi="ar"/>
              </w:rPr>
              <w:t xml:space="preserve">10000</w:t>
            </w:r>
            <w:r>
              <w:rPr>
                <w:rFonts w:hint="eastAsia" w:ascii="Times New Roman" w:hAnsi="方正仿宋_GBK" w:eastAsia="方正仿宋_GBK" w:cs="方正仿宋_GBK"/>
                <w:bCs/>
                <w:color w:val="000000"/>
                <w:sz w:val="21"/>
                <w:szCs w:val="21"/>
                <w:highlight w:val="none"/>
                <w:lang w:val="en-US" w:eastAsia="zh-CN" w:bidi="ar"/>
              </w:rPr>
              <w:t xml:space="preserve">个服务点位全覆盖、无遗漏、无错投</w:t>
            </w: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94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94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43"/>
              <w:jc w:val="center"/>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lang w:val="en-US" w:eastAsia="zh-CN"/>
              </w:rPr>
            </w:r>
            <w:r/>
          </w:p>
        </w:tc>
        <w:tc>
          <w:tcPr>
            <w:tcW w:w="3609" w:type="dxa"/>
            <w:vAlign w:val="top"/>
            <w:textDirection w:val="lrTb"/>
            <w:noWrap w:val="false"/>
          </w:tcPr>
          <w:p>
            <w:pPr>
              <w:pStyle w:val="943"/>
              <w:ind w:left="0" w:right="0"/>
              <w:jc w:val="both"/>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rPr>
              <w:suppressLineNumbers w:val="0"/>
            </w:pPr>
            <w:r>
              <w:rPr>
                <w:rFonts w:hint="eastAsia" w:ascii="Times New Roman" w:hAnsi="方正仿宋_GBK" w:eastAsia="方正仿宋_GBK" w:cs="方正仿宋_GBK"/>
                <w:bCs/>
                <w:color w:val="000000"/>
                <w:sz w:val="21"/>
                <w:szCs w:val="21"/>
                <w:highlight w:val="none"/>
                <w:lang w:val="en-US" w:eastAsia="zh-CN" w:bidi="ar"/>
              </w:rPr>
              <w:t xml:space="preserve">服务商需在江苏省内设立专属服务团队，未经采购人书面同意不得擅自更换，并无重大安全事故及不良履约记录</w:t>
            </w: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94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94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43"/>
              <w:jc w:val="center"/>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lang w:val="en-US" w:eastAsia="zh-CN"/>
              </w:rPr>
            </w:r>
            <w:r/>
          </w:p>
        </w:tc>
        <w:tc>
          <w:tcPr>
            <w:tcW w:w="3609" w:type="dxa"/>
            <w:vAlign w:val="top"/>
            <w:textDirection w:val="lrTb"/>
            <w:noWrap w:val="false"/>
          </w:tcPr>
          <w:p>
            <w:pPr>
              <w:pStyle w:val="1005"/>
              <w:ind w:left="0" w:right="0"/>
              <w:jc w:val="both"/>
              <w:keepLines w:val="0"/>
              <w:keepNext w:val="0"/>
              <w:spacing w:before="120" w:beforeAutospacing="0" w:after="120" w:afterAutospacing="0" w:line="400" w:lineRule="exact"/>
              <w:widowControl w:val="off"/>
              <w:rPr>
                <w:rFonts w:hint="eastAsia" w:ascii="方正仿宋_GBK" w:hAnsi="方正仿宋_GBK" w:eastAsia="方正仿宋_GBK" w:cs="方正仿宋_GBK"/>
                <w:color w:val="000000"/>
                <w:sz w:val="28"/>
                <w:szCs w:val="28"/>
                <w:highlight w:val="none"/>
              </w:rPr>
              <w:suppressLineNumbers w:val="0"/>
            </w:pPr>
            <w:r>
              <w:rPr>
                <w:rFonts w:hint="eastAsia" w:ascii="Times New Roman" w:hAnsi="Times New Roman" w:eastAsia="方正仿宋_GBK" w:cs="Times New Roman"/>
                <w:bCs/>
                <w:color w:val="000000"/>
                <w:sz w:val="21"/>
                <w:szCs w:val="21"/>
                <w:highlight w:val="none"/>
                <w:lang w:val="en-US" w:eastAsia="zh-CN" w:bidi="ar"/>
              </w:rPr>
              <w:t xml:space="preserve">投标人承诺按照《中华人民共和国邮政法》、《快递暂行条例》（</w:t>
            </w:r>
            <w:r>
              <w:rPr>
                <w:rFonts w:ascii="Times New Roman" w:hAnsi="Times New Roman" w:eastAsia="方正仿宋_GBK" w:cs="Times New Roman"/>
                <w:bCs/>
                <w:color w:val="000000"/>
                <w:sz w:val="21"/>
                <w:szCs w:val="21"/>
                <w:highlight w:val="none"/>
                <w:lang w:val="en-US" w:eastAsia="zh-CN" w:bidi="ar"/>
              </w:rPr>
              <w:t xml:space="preserve">2025</w:t>
            </w:r>
            <w:r>
              <w:rPr>
                <w:rFonts w:hint="eastAsia" w:ascii="Times New Roman" w:hAnsi="Times New Roman" w:eastAsia="方正仿宋_GBK" w:cs="Times New Roman"/>
                <w:bCs/>
                <w:color w:val="000000"/>
                <w:sz w:val="21"/>
                <w:szCs w:val="21"/>
                <w:highlight w:val="none"/>
                <w:lang w:val="en-US" w:eastAsia="zh-CN" w:bidi="ar"/>
              </w:rPr>
              <w:t xml:space="preserve">年修订）、《快递市场管理办法》（交通运输部令</w:t>
            </w:r>
            <w:r>
              <w:rPr>
                <w:rFonts w:ascii="Times New Roman" w:hAnsi="Times New Roman" w:eastAsia="方正仿宋_GBK" w:cs="Times New Roman"/>
                <w:bCs/>
                <w:color w:val="000000"/>
                <w:sz w:val="21"/>
                <w:szCs w:val="21"/>
                <w:highlight w:val="none"/>
                <w:lang w:val="en-US" w:eastAsia="zh-CN" w:bidi="ar"/>
              </w:rPr>
              <w:t xml:space="preserve">2023</w:t>
            </w:r>
            <w:r>
              <w:rPr>
                <w:rFonts w:hint="eastAsia" w:ascii="Times New Roman" w:hAnsi="Times New Roman" w:eastAsia="方正仿宋_GBK" w:cs="Times New Roman"/>
                <w:bCs/>
                <w:color w:val="000000"/>
                <w:sz w:val="21"/>
                <w:szCs w:val="21"/>
                <w:highlight w:val="none"/>
                <w:lang w:val="en-US" w:eastAsia="zh-CN" w:bidi="ar"/>
              </w:rPr>
              <w:t xml:space="preserve">年第</w:t>
            </w:r>
            <w:r>
              <w:rPr>
                <w:rFonts w:ascii="Times New Roman" w:hAnsi="Times New Roman" w:eastAsia="方正仿宋_GBK" w:cs="Times New Roman"/>
                <w:bCs/>
                <w:color w:val="000000"/>
                <w:sz w:val="21"/>
                <w:szCs w:val="21"/>
                <w:highlight w:val="none"/>
                <w:lang w:val="en-US" w:eastAsia="zh-CN" w:bidi="ar"/>
              </w:rPr>
              <w:t xml:space="preserve">22</w:t>
            </w:r>
            <w:r>
              <w:rPr>
                <w:rFonts w:hint="eastAsia" w:ascii="Times New Roman" w:hAnsi="Times New Roman" w:eastAsia="方正仿宋_GBK" w:cs="Times New Roman"/>
                <w:bCs/>
                <w:color w:val="000000"/>
                <w:sz w:val="21"/>
                <w:szCs w:val="21"/>
                <w:highlight w:val="none"/>
                <w:lang w:val="en-US" w:eastAsia="zh-CN" w:bidi="ar"/>
              </w:rPr>
              <w:t xml:space="preserve">号）、《快递业务经营许可管理办法》、《邮政业用户申诉处理办法》、《江苏省邮政条例》（</w:t>
            </w:r>
            <w:r>
              <w:rPr>
                <w:rFonts w:ascii="Times New Roman" w:hAnsi="Times New Roman" w:eastAsia="方正仿宋_GBK" w:cs="Times New Roman"/>
                <w:bCs/>
                <w:color w:val="000000"/>
                <w:sz w:val="21"/>
                <w:szCs w:val="21"/>
                <w:highlight w:val="none"/>
                <w:lang w:val="en-US" w:eastAsia="zh-CN" w:bidi="ar"/>
              </w:rPr>
              <w:t xml:space="preserve">2025</w:t>
            </w:r>
            <w:r>
              <w:rPr>
                <w:rFonts w:hint="eastAsia" w:ascii="Times New Roman" w:hAnsi="Times New Roman" w:eastAsia="方正仿宋_GBK" w:cs="Times New Roman"/>
                <w:bCs/>
                <w:color w:val="000000"/>
                <w:sz w:val="21"/>
                <w:szCs w:val="21"/>
                <w:highlight w:val="none"/>
                <w:lang w:val="en-US" w:eastAsia="zh-CN" w:bidi="ar"/>
              </w:rPr>
              <w:t xml:space="preserve">年修正）、《江苏省邮政普遍服务保障监督管理办法》的要求提供服务（提供承诺书，并加盖公章）</w:t>
            </w: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94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94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highlight w:val="none"/>
        </w:rPr>
        <w:t xml:space="preserve">附件12-1 证</w:t>
      </w:r>
      <w:r>
        <w:rPr>
          <w:rFonts w:hint="eastAsia" w:ascii="方正仿宋_GBK" w:hAnsi="方正仿宋_GBK" w:eastAsia="方正仿宋_GBK" w:cs="方正仿宋_GBK"/>
          <w:sz w:val="28"/>
          <w:szCs w:val="28"/>
          <w:highlight w:val="none"/>
        </w:rPr>
        <w:t xml:space="preserve">明材</w:t>
      </w:r>
      <w:r>
        <w:rPr>
          <w:rFonts w:hint="eastAsia" w:ascii="方正仿宋_GBK" w:hAnsi="方正仿宋_GBK" w:eastAsia="方正仿宋_GBK" w:cs="方正仿宋_GBK"/>
          <w:sz w:val="28"/>
          <w:szCs w:val="28"/>
        </w:rPr>
        <w:t xml:space="preserve">料1，证明材料2，……</w:t>
      </w:r>
      <w:r>
        <w:rPr>
          <w:rFonts w:hint="eastAsia" w:ascii="方正仿宋_GBK" w:hAnsi="方正仿宋_GBK" w:eastAsia="方正仿宋_GBK" w:cs="方正仿宋_GBK"/>
          <w:sz w:val="28"/>
          <w:szCs w:val="28"/>
        </w:rPr>
      </w:r>
      <w:r/>
    </w:p>
    <w:p>
      <w:pPr>
        <w:pStyle w:val="943"/>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943"/>
        <w:spacing w:line="400" w:lineRule="exact"/>
        <w:rPr>
          <w:rFonts w:hint="eastAsia" w:ascii="宋体" w:hAnsi="宋体"/>
          <w:color w:val="ff0000"/>
          <w:sz w:val="28"/>
          <w:szCs w:val="28"/>
        </w:rPr>
      </w:pPr>
      <w:r>
        <w:rPr>
          <w:rFonts w:hint="eastAsia" w:ascii="宋体" w:hAnsi="宋体"/>
          <w:color w:val="ff0000"/>
          <w:sz w:val="28"/>
          <w:szCs w:val="28"/>
        </w:rPr>
      </w:r>
      <w:r/>
    </w:p>
    <w:p>
      <w:pPr>
        <w:pStyle w:val="943"/>
        <w:jc w:val="center"/>
        <w:spacing w:line="400" w:lineRule="exact"/>
        <w:rPr>
          <w:rFonts w:hint="eastAsia" w:ascii="宋体" w:hAnsi="宋体" w:cs="宋体"/>
          <w:b/>
          <w:sz w:val="28"/>
          <w:szCs w:val="28"/>
        </w:rPr>
      </w:pPr>
      <w:r>
        <w:rPr>
          <w:rFonts w:hint="eastAsia" w:ascii="宋体" w:hAnsi="宋体" w:cs="宋体"/>
          <w:b/>
          <w:sz w:val="28"/>
          <w:szCs w:val="28"/>
        </w:rPr>
      </w:r>
      <w:r/>
    </w:p>
    <w:p>
      <w:pPr>
        <w:pStyle w:val="943"/>
        <w:jc w:val="center"/>
        <w:spacing w:line="400" w:lineRule="exact"/>
        <w:rPr>
          <w:rFonts w:hint="eastAsia" w:ascii="宋体" w:hAnsi="宋体" w:cs="宋体"/>
          <w:b/>
          <w:sz w:val="28"/>
          <w:szCs w:val="28"/>
        </w:rPr>
      </w:pPr>
      <w:r>
        <w:rPr>
          <w:rFonts w:hint="eastAsia" w:ascii="宋体" w:hAnsi="宋体" w:cs="宋体"/>
          <w:b/>
          <w:sz w:val="28"/>
          <w:szCs w:val="28"/>
        </w:rPr>
      </w:r>
      <w:r/>
    </w:p>
    <w:p>
      <w:pPr>
        <w:pStyle w:val="943"/>
        <w:jc w:val="center"/>
        <w:spacing w:line="400" w:lineRule="exact"/>
        <w:rPr>
          <w:rFonts w:hint="eastAsia" w:ascii="宋体" w:hAnsi="宋体" w:cs="宋体"/>
          <w:b/>
          <w:sz w:val="28"/>
          <w:szCs w:val="28"/>
        </w:rPr>
      </w:pPr>
      <w:r>
        <w:rPr>
          <w:rFonts w:hint="eastAsia" w:ascii="宋体" w:hAnsi="宋体" w:cs="宋体"/>
          <w:b/>
          <w:sz w:val="28"/>
          <w:szCs w:val="28"/>
        </w:rPr>
      </w:r>
      <w:r/>
    </w:p>
    <w:p>
      <w:pPr>
        <w:pStyle w:val="943"/>
        <w:jc w:val="both"/>
        <w:spacing w:line="400" w:lineRule="exact"/>
        <w:rPr>
          <w:rFonts w:hint="eastAsia" w:ascii="宋体" w:hAnsi="宋体" w:cs="宋体"/>
          <w:b/>
          <w:sz w:val="28"/>
          <w:szCs w:val="28"/>
        </w:rPr>
      </w:pPr>
      <w:r>
        <w:rPr>
          <w:rFonts w:hint="eastAsia" w:ascii="宋体" w:hAnsi="宋体" w:cs="宋体"/>
          <w:b/>
          <w:sz w:val="28"/>
          <w:szCs w:val="28"/>
        </w:rPr>
      </w:r>
      <w:r/>
    </w:p>
    <w:p>
      <w:pPr>
        <w:pStyle w:val="943"/>
        <w:jc w:val="center"/>
        <w:spacing w:line="400" w:lineRule="exact"/>
        <w:rPr>
          <w:rFonts w:hint="eastAsia" w:ascii="宋体" w:hAnsi="宋体" w:cs="宋体"/>
          <w:b/>
          <w:sz w:val="28"/>
          <w:szCs w:val="28"/>
        </w:rPr>
      </w:pPr>
      <w:r>
        <w:rPr>
          <w:rFonts w:hint="eastAsia" w:ascii="宋体" w:hAnsi="宋体" w:cs="宋体"/>
          <w:b/>
          <w:sz w:val="28"/>
          <w:szCs w:val="28"/>
        </w:rPr>
      </w:r>
      <w:r/>
    </w:p>
    <w:p>
      <w:pPr>
        <w:pStyle w:val="943"/>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关于符合本国产品标准的声明函（采购包号：XX）</w:t>
      </w:r>
      <w:r>
        <w:rPr>
          <w:rFonts w:hint="eastAsia" w:ascii="方正黑体_GBK" w:hAnsi="方正黑体_GBK" w:eastAsia="方正黑体_GBK" w:cs="方正黑体_GBK"/>
          <w:bCs/>
          <w:sz w:val="28"/>
          <w:szCs w:val="28"/>
        </w:rPr>
      </w:r>
      <w:r/>
    </w:p>
    <w:p>
      <w:pPr>
        <w:pStyle w:val="1005"/>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17"/>
          <w:rFonts w:hint="eastAsia" w:ascii="方正仿宋_GBK" w:hAnsi="方正仿宋_GBK" w:eastAsia="方正仿宋_GBK" w:cs="方正仿宋_GBK"/>
          <w:i w:val="0"/>
          <w:sz w:val="28"/>
          <w:szCs w:val="28"/>
          <w:u w:val="single"/>
          <w:shd w:val="clear" w:color="auto" w:fill="ffffff"/>
        </w:rPr>
        <w:t xml:space="preserve">（产品名称1）</w:t>
      </w:r>
      <w:r>
        <w:rPr>
          <w:rStyle w:val="1017"/>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17"/>
          <w:rFonts w:hint="eastAsia" w:ascii="方正仿宋_GBK" w:hAnsi="方正仿宋_GBK" w:eastAsia="方正仿宋_GBK" w:cs="方正仿宋_GBK"/>
          <w:i w:val="0"/>
          <w:sz w:val="28"/>
          <w:szCs w:val="28"/>
          <w:u w:val="single"/>
          <w:shd w:val="clear" w:color="auto" w:fill="ffffff"/>
        </w:rPr>
        <w:t xml:space="preserve">（厂名）</w:t>
      </w:r>
      <w:r>
        <w:rPr>
          <w:rStyle w:val="1017"/>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17"/>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17"/>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17"/>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17"/>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005"/>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1005"/>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1005"/>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1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943"/>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43"/>
        <w:spacing w:line="400" w:lineRule="exact"/>
        <w:rPr>
          <w:rFonts w:hint="eastAsia" w:ascii="宋体" w:hAnsi="宋体"/>
          <w:bCs/>
          <w:sz w:val="28"/>
          <w:szCs w:val="28"/>
        </w:rPr>
      </w:pPr>
      <w:r>
        <w:rPr>
          <w:rFonts w:hint="eastAsia" w:ascii="宋体" w:hAnsi="宋体"/>
          <w:bCs/>
          <w:sz w:val="28"/>
          <w:szCs w:val="28"/>
        </w:rPr>
      </w:r>
      <w:r/>
    </w:p>
    <w:p>
      <w:pPr>
        <w:pStyle w:val="943"/>
        <w:spacing w:line="400" w:lineRule="exact"/>
        <w:rPr>
          <w:rFonts w:hint="eastAsia" w:ascii="宋体" w:hAnsi="宋体"/>
          <w:bCs/>
          <w:sz w:val="28"/>
          <w:szCs w:val="28"/>
        </w:rPr>
      </w:pPr>
      <w:r>
        <w:rPr>
          <w:rFonts w:hint="eastAsia" w:ascii="宋体" w:hAnsi="宋体"/>
          <w:bCs/>
          <w:sz w:val="28"/>
          <w:szCs w:val="28"/>
        </w:rPr>
      </w:r>
      <w:r/>
    </w:p>
    <w:p>
      <w:pPr>
        <w:pStyle w:val="943"/>
        <w:spacing w:line="400" w:lineRule="exact"/>
        <w:rPr>
          <w:rFonts w:hint="eastAsia" w:ascii="宋体" w:hAnsi="宋体"/>
          <w:bCs/>
          <w:sz w:val="28"/>
          <w:szCs w:val="28"/>
        </w:rPr>
      </w:pPr>
      <w:r>
        <w:rPr>
          <w:rFonts w:hint="eastAsia" w:ascii="宋体" w:hAnsi="宋体"/>
          <w:bCs/>
          <w:sz w:val="28"/>
          <w:szCs w:val="28"/>
        </w:rPr>
      </w:r>
      <w:r/>
    </w:p>
    <w:p>
      <w:pPr>
        <w:pStyle w:val="943"/>
        <w:spacing w:line="400" w:lineRule="exact"/>
        <w:rPr>
          <w:rFonts w:hint="eastAsia" w:ascii="宋体" w:hAnsi="宋体"/>
          <w:bCs/>
          <w:sz w:val="28"/>
          <w:szCs w:val="28"/>
        </w:rPr>
      </w:pPr>
      <w:r>
        <w:rPr>
          <w:rFonts w:hint="eastAsia" w:ascii="宋体" w:hAnsi="宋体"/>
          <w:bCs/>
          <w:sz w:val="28"/>
          <w:szCs w:val="28"/>
        </w:rPr>
      </w:r>
      <w:r/>
    </w:p>
    <w:p>
      <w:pPr>
        <w:pStyle w:val="943"/>
        <w:jc w:val="left"/>
        <w:spacing w:line="400" w:lineRule="exact"/>
        <w:rPr>
          <w:rFonts w:hint="eastAsia" w:ascii="黑体" w:hAnsi="黑体" w:eastAsia="黑体"/>
          <w:b/>
          <w:bCs/>
          <w:sz w:val="28"/>
          <w:szCs w:val="28"/>
        </w:rPr>
      </w:pPr>
      <w:r>
        <w:rPr>
          <w:rFonts w:hint="eastAsia" w:ascii="黑体" w:hAnsi="黑体" w:eastAsia="黑体"/>
          <w:b/>
          <w:sz w:val="28"/>
          <w:szCs w:val="28"/>
        </w:rPr>
      </w:r>
      <w:r/>
    </w:p>
    <w:p>
      <w:pPr>
        <w:pStyle w:val="943"/>
        <w:ind w:firstLine="560"/>
        <w:jc w:val="center"/>
        <w:spacing w:line="400" w:lineRule="exact"/>
        <w:rPr>
          <w:rFonts w:hint="eastAsia" w:ascii="方正黑体_GBK" w:hAnsi="方正黑体_GBK" w:eastAsia="方正黑体_GBK" w:cs="方正黑体_GBK"/>
          <w:bCs/>
          <w:sz w:val="28"/>
          <w:szCs w:val="28"/>
        </w:rPr>
      </w:pPr>
      <w:r/>
      <w:bookmarkEnd w:id="159"/>
      <w:r/>
      <w:bookmarkEnd w:id="160"/>
      <w:r/>
      <w:bookmarkEnd w:id="169"/>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943"/>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3"/>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43"/>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43"/>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43"/>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43"/>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43"/>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43"/>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43"/>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43"/>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43"/>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57"/>
        <w:spacing w:line="400" w:lineRule="exact"/>
        <w:rPr>
          <w:rFonts w:hint="eastAsia"/>
          <w:sz w:val="28"/>
          <w:szCs w:val="28"/>
        </w:rPr>
      </w:pPr>
      <w:r>
        <w:rPr>
          <w:rFonts w:hint="eastAsia"/>
          <w:sz w:val="28"/>
          <w:szCs w:val="28"/>
        </w:rPr>
      </w:r>
      <w:r/>
    </w:p>
    <w:p>
      <w:pPr>
        <w:pStyle w:val="957"/>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仿宋">
    <w:panose1 w:val="02010609060101010101"/>
  </w:font>
  <w:font w:name="SimHei">
    <w:panose1 w:val="02010609060101010101"/>
  </w:font>
  <w:font w:name="FangSong">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Wingdings 2">
    <w:panose1 w:val="05020102010507070707"/>
  </w:font>
  <w:font w:name="方正小标宋_GBK">
    <w:panose1 w:val="020B0503020202020204"/>
  </w:font>
  <w:font w:name="Times New Roman">
    <w:panose1 w:val="02020603050405020304"/>
  </w:font>
  <w:font w:name="Arial Unicode MS">
    <w:panose1 w:val="020B0604020202020204"/>
  </w:font>
  <w:font w:name="Arial">
    <w:panose1 w:val="020B0604020202020204"/>
  </w:font>
  <w:font w:name="宋体">
    <w:panose1 w:val="02010600030101010101"/>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48</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48</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3"/>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rPr>
        <w:rStyle w:val="1015"/>
      </w:rPr>
      <w:framePr w:wrap="around" w:vAnchor="text" w:hAnchor="margin" w:xAlign="center" w:y="1"/>
    </w:pPr>
    <w:r>
      <w:fldChar w:fldCharType="begin"/>
    </w:r>
    <w:r>
      <w:rPr>
        <w:rStyle w:val="1015"/>
      </w:rPr>
      <w:instrText xml:space="preserve">PAGE  </w:instrText>
    </w:r>
    <w:r>
      <w:fldChar w:fldCharType="separate"/>
    </w:r>
    <w:r>
      <w:rPr>
        <w:rStyle w:val="1015"/>
      </w:rPr>
      <w:t xml:space="preserve">1</w:t>
    </w:r>
    <w:r>
      <w:fldChar w:fldCharType="end"/>
    </w:r>
    <w:r>
      <w:rPr>
        <w:rStyle w:val="1015"/>
      </w:rPr>
    </w:r>
    <w:r/>
  </w:p>
  <w:p>
    <w:pPr>
      <w:pStyle w:val="99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3"/>
                    </w:pPr>
                    <w:r/>
                    <w:r/>
                  </w:p>
                </w:txbxContent>
              </v:textbox>
            </v:shape>
          </w:pict>
        </mc:Fallback>
      </mc:AlternateContent>
    </w:r>
    <w:r/>
  </w:p>
  <w:p>
    <w:pPr>
      <w:pStyle w:val="9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4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943"/>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2"/>
      <w:isLgl w:val="false"/>
      <w:suff w:val="tab"/>
      <w:lvlText w:val="附录%1."/>
      <w:lvlJc w:val="left"/>
      <w:pPr>
        <w:pStyle w:val="94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9"/>
      <w:isLgl w:val="false"/>
      <w:suff w:val="tab"/>
      <w:lvlText w:val="%1."/>
      <w:lvlJc w:val="left"/>
      <w:pPr>
        <w:pStyle w:val="943"/>
        <w:ind w:left="709" w:hanging="709"/>
        <w:tabs>
          <w:tab w:val="num" w:pos="709" w:leader="none"/>
        </w:tabs>
      </w:pPr>
      <w:rPr>
        <w:rFonts w:hint="eastAsia"/>
      </w:rPr>
    </w:lvl>
    <w:lvl w:ilvl="1">
      <w:start w:val="1"/>
      <w:numFmt w:val="decimal"/>
      <w:isLgl w:val="false"/>
      <w:suff w:val="tab"/>
      <w:lvlText w:val="%1.%2"/>
      <w:lvlJc w:val="left"/>
      <w:pPr>
        <w:pStyle w:val="943"/>
        <w:ind w:left="709" w:hanging="709"/>
        <w:tabs>
          <w:tab w:val="num" w:pos="709" w:leader="none"/>
        </w:tabs>
      </w:pPr>
      <w:rPr>
        <w:rFonts w:hint="eastAsia"/>
      </w:rPr>
    </w:lvl>
    <w:lvl w:ilvl="2">
      <w:start w:val="1"/>
      <w:numFmt w:val="decimal"/>
      <w:isLgl w:val="false"/>
      <w:suff w:val="tab"/>
      <w:lvlText w:val="%1.%2.%3."/>
      <w:lvlJc w:val="left"/>
      <w:pPr>
        <w:pStyle w:val="943"/>
        <w:ind w:left="425" w:hanging="425"/>
        <w:tabs>
          <w:tab w:val="num" w:pos="425" w:leader="none"/>
        </w:tabs>
      </w:pPr>
      <w:rPr>
        <w:rFonts w:hint="eastAsia"/>
      </w:rPr>
    </w:lvl>
    <w:lvl w:ilvl="3">
      <w:start w:val="1"/>
      <w:numFmt w:val="decimal"/>
      <w:isLgl w:val="false"/>
      <w:suff w:val="tab"/>
      <w:lvlText w:val="%1.%2.%3.%4."/>
      <w:lvlJc w:val="left"/>
      <w:pPr>
        <w:pStyle w:val="943"/>
        <w:ind w:left="851" w:hanging="851"/>
        <w:tabs>
          <w:tab w:val="num" w:pos="851" w:leader="none"/>
        </w:tabs>
      </w:pPr>
      <w:rPr>
        <w:rFonts w:hint="eastAsia"/>
      </w:rPr>
    </w:lvl>
    <w:lvl w:ilvl="4">
      <w:start w:val="1"/>
      <w:numFmt w:val="decimal"/>
      <w:isLgl w:val="false"/>
      <w:suff w:val="tab"/>
      <w:lvlText w:val="%1.%2.%3.%4.%5."/>
      <w:lvlJc w:val="left"/>
      <w:pPr>
        <w:pStyle w:val="943"/>
        <w:ind w:left="992" w:hanging="992"/>
        <w:tabs>
          <w:tab w:val="num" w:pos="992" w:leader="none"/>
        </w:tabs>
      </w:pPr>
      <w:rPr>
        <w:rFonts w:hint="eastAsia"/>
      </w:rPr>
    </w:lvl>
    <w:lvl w:ilvl="5">
      <w:start w:val="1"/>
      <w:numFmt w:val="decimal"/>
      <w:isLgl w:val="false"/>
      <w:suff w:val="tab"/>
      <w:lvlText w:val="%1.%2.%3.%4.%5.%6."/>
      <w:lvlJc w:val="left"/>
      <w:pPr>
        <w:pStyle w:val="943"/>
        <w:ind w:left="1134" w:hanging="1134"/>
        <w:tabs>
          <w:tab w:val="num" w:pos="1134" w:leader="none"/>
        </w:tabs>
      </w:pPr>
      <w:rPr>
        <w:rFonts w:hint="eastAsia"/>
      </w:rPr>
    </w:lvl>
    <w:lvl w:ilvl="6">
      <w:start w:val="1"/>
      <w:numFmt w:val="decimal"/>
      <w:isLgl w:val="false"/>
      <w:suff w:val="tab"/>
      <w:lvlText w:val="%1.%2.%3.%4.%5.%6.%7."/>
      <w:lvlJc w:val="left"/>
      <w:pPr>
        <w:pStyle w:val="943"/>
        <w:ind w:left="1276" w:hanging="1276"/>
        <w:tabs>
          <w:tab w:val="num" w:pos="1276" w:leader="none"/>
        </w:tabs>
      </w:pPr>
      <w:rPr>
        <w:rFonts w:hint="eastAsia"/>
      </w:rPr>
    </w:lvl>
    <w:lvl w:ilvl="7">
      <w:start w:val="1"/>
      <w:numFmt w:val="decimal"/>
      <w:isLgl w:val="false"/>
      <w:suff w:val="tab"/>
      <w:lvlText w:val="%1.%2.%3.%4.%5.%6.%7.%8."/>
      <w:lvlJc w:val="left"/>
      <w:pPr>
        <w:pStyle w:val="943"/>
        <w:ind w:left="1418" w:hanging="1418"/>
        <w:tabs>
          <w:tab w:val="num" w:pos="1418" w:leader="none"/>
        </w:tabs>
      </w:pPr>
      <w:rPr>
        <w:rFonts w:hint="eastAsia"/>
      </w:rPr>
    </w:lvl>
    <w:lvl w:ilvl="8">
      <w:start w:val="1"/>
      <w:numFmt w:val="decimal"/>
      <w:isLgl w:val="false"/>
      <w:suff w:val="tab"/>
      <w:lvlText w:val="%1.%2.%3.%4.%5.%6.%7.%8.%9."/>
      <w:lvlJc w:val="left"/>
      <w:pPr>
        <w:pStyle w:val="94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43"/>
        <w:ind w:left="0" w:firstLine="0"/>
      </w:pPr>
      <w:rPr>
        <w:rFonts w:hint="eastAsia"/>
      </w:rPr>
    </w:lvl>
    <w:lvl w:ilvl="1">
      <w:start w:val="1"/>
      <w:numFmt w:val="decimal"/>
      <w:isLgl w:val="false"/>
      <w:suff w:val="nothing"/>
      <w:lvlText w:val="%2、"/>
      <w:lvlJc w:val="left"/>
      <w:pPr>
        <w:pStyle w:val="943"/>
        <w:ind w:left="0" w:firstLine="0"/>
      </w:pPr>
      <w:rPr>
        <w:rFonts w:hint="eastAsia"/>
      </w:rPr>
    </w:lvl>
    <w:lvl w:ilvl="2">
      <w:start w:val="1"/>
      <w:numFmt w:val="decimal"/>
      <w:isLgl w:val="false"/>
      <w:suff w:val="nothing"/>
      <w:lvlText w:val="%2.%3 "/>
      <w:lvlJc w:val="left"/>
      <w:pPr>
        <w:pStyle w:val="943"/>
        <w:ind w:left="0" w:firstLine="0"/>
      </w:pPr>
      <w:rPr>
        <w:rFonts w:hint="eastAsia"/>
      </w:rPr>
    </w:lvl>
    <w:lvl w:ilvl="3">
      <w:start w:val="1"/>
      <w:numFmt w:val="decimal"/>
      <w:isLgl w:val="false"/>
      <w:suff w:val="nothing"/>
      <w:lvlText w:val="%2.%3.%4 "/>
      <w:lvlJc w:val="left"/>
      <w:pPr>
        <w:pStyle w:val="943"/>
        <w:ind w:left="0" w:firstLine="0"/>
      </w:pPr>
      <w:rPr>
        <w:rFonts w:hint="eastAsia"/>
      </w:rPr>
    </w:lvl>
    <w:lvl w:ilvl="4">
      <w:start w:val="1"/>
      <w:numFmt w:val="decimal"/>
      <w:isLgl w:val="false"/>
      <w:suff w:val="nothing"/>
      <w:lvlText w:val="%2.%3.%4.%5 "/>
      <w:lvlJc w:val="left"/>
      <w:pPr>
        <w:pStyle w:val="943"/>
        <w:ind w:left="0" w:firstLine="0"/>
      </w:pPr>
      <w:rPr>
        <w:rFonts w:hint="eastAsia"/>
      </w:rPr>
    </w:lvl>
    <w:lvl w:ilvl="5">
      <w:start w:val="1"/>
      <w:numFmt w:val="decimal"/>
      <w:pStyle w:val="949"/>
      <w:isLgl w:val="false"/>
      <w:suff w:val="nothing"/>
      <w:lvlText w:val=""/>
      <w:lvlJc w:val="left"/>
      <w:pPr>
        <w:pStyle w:val="943"/>
        <w:ind w:left="0" w:firstLine="0"/>
      </w:pPr>
      <w:rPr>
        <w:rFonts w:hint="eastAsia"/>
      </w:rPr>
    </w:lvl>
    <w:lvl w:ilvl="6">
      <w:start w:val="1"/>
      <w:numFmt w:val="decimal"/>
      <w:pStyle w:val="950"/>
      <w:isLgl w:val="false"/>
      <w:suff w:val="nothing"/>
      <w:lvlText w:val=""/>
      <w:lvlJc w:val="left"/>
      <w:pPr>
        <w:pStyle w:val="943"/>
        <w:ind w:left="0" w:firstLine="0"/>
      </w:pPr>
      <w:rPr>
        <w:rFonts w:hint="eastAsia"/>
      </w:rPr>
    </w:lvl>
    <w:lvl w:ilvl="7">
      <w:start w:val="1"/>
      <w:numFmt w:val="decimal"/>
      <w:pStyle w:val="951"/>
      <w:isLgl w:val="false"/>
      <w:suff w:val="nothing"/>
      <w:lvlText w:val=""/>
      <w:lvlJc w:val="left"/>
      <w:pPr>
        <w:pStyle w:val="943"/>
        <w:ind w:left="0" w:firstLine="0"/>
      </w:pPr>
      <w:rPr>
        <w:rFonts w:hint="eastAsia"/>
      </w:rPr>
    </w:lvl>
    <w:lvl w:ilvl="8">
      <w:start w:val="1"/>
      <w:numFmt w:val="decimal"/>
      <w:pStyle w:val="952"/>
      <w:isLgl w:val="false"/>
      <w:suff w:val="nothing"/>
      <w:lvlText w:val=""/>
      <w:lvlJc w:val="left"/>
      <w:pPr>
        <w:pStyle w:val="943"/>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name w:val="Heading 1"/>
    <w:basedOn w:val="943"/>
    <w:next w:val="943"/>
    <w:link w:val="766"/>
    <w:uiPriority w:val="9"/>
    <w:qFormat/>
    <w:pPr>
      <w:keepLines/>
      <w:keepNext/>
      <w:spacing w:before="480" w:after="200"/>
      <w:outlineLvl w:val="0"/>
    </w:pPr>
    <w:rPr>
      <w:rFonts w:ascii="Arial" w:hAnsi="Arial" w:eastAsia="Arial" w:cs="Arial"/>
      <w:sz w:val="40"/>
      <w:szCs w:val="40"/>
    </w:rPr>
  </w:style>
  <w:style w:type="character" w:styleId="766">
    <w:name w:val="Heading 1 Char"/>
    <w:link w:val="765"/>
    <w:uiPriority w:val="9"/>
    <w:rPr>
      <w:rFonts w:ascii="Arial" w:hAnsi="Arial" w:eastAsia="Arial" w:cs="Arial"/>
      <w:sz w:val="40"/>
      <w:szCs w:val="40"/>
    </w:rPr>
  </w:style>
  <w:style w:type="paragraph" w:styleId="767">
    <w:name w:val="Heading 2"/>
    <w:basedOn w:val="943"/>
    <w:next w:val="943"/>
    <w:link w:val="768"/>
    <w:uiPriority w:val="9"/>
    <w:unhideWhenUsed/>
    <w:qFormat/>
    <w:pPr>
      <w:keepLines/>
      <w:keepNext/>
      <w:spacing w:before="360" w:after="200"/>
      <w:outlineLvl w:val="1"/>
    </w:pPr>
    <w:rPr>
      <w:rFonts w:ascii="Arial" w:hAnsi="Arial" w:eastAsia="Arial" w:cs="Arial"/>
      <w:sz w:val="34"/>
    </w:rPr>
  </w:style>
  <w:style w:type="character" w:styleId="768">
    <w:name w:val="Heading 2 Char"/>
    <w:link w:val="767"/>
    <w:uiPriority w:val="9"/>
    <w:rPr>
      <w:rFonts w:ascii="Arial" w:hAnsi="Arial" w:eastAsia="Arial" w:cs="Arial"/>
      <w:sz w:val="34"/>
    </w:rPr>
  </w:style>
  <w:style w:type="paragraph" w:styleId="769">
    <w:name w:val="Heading 3"/>
    <w:basedOn w:val="943"/>
    <w:next w:val="943"/>
    <w:link w:val="770"/>
    <w:uiPriority w:val="9"/>
    <w:unhideWhenUsed/>
    <w:qFormat/>
    <w:pPr>
      <w:keepLines/>
      <w:keepNext/>
      <w:spacing w:before="320" w:after="200"/>
      <w:outlineLvl w:val="2"/>
    </w:pPr>
    <w:rPr>
      <w:rFonts w:ascii="Arial" w:hAnsi="Arial" w:eastAsia="Arial" w:cs="Arial"/>
      <w:sz w:val="30"/>
      <w:szCs w:val="30"/>
    </w:rPr>
  </w:style>
  <w:style w:type="character" w:styleId="770">
    <w:name w:val="Heading 3 Char"/>
    <w:link w:val="769"/>
    <w:uiPriority w:val="9"/>
    <w:rPr>
      <w:rFonts w:ascii="Arial" w:hAnsi="Arial" w:eastAsia="Arial" w:cs="Arial"/>
      <w:sz w:val="30"/>
      <w:szCs w:val="30"/>
    </w:rPr>
  </w:style>
  <w:style w:type="paragraph" w:styleId="771">
    <w:name w:val="Heading 4"/>
    <w:basedOn w:val="943"/>
    <w:next w:val="943"/>
    <w:link w:val="772"/>
    <w:uiPriority w:val="9"/>
    <w:unhideWhenUsed/>
    <w:qFormat/>
    <w:pPr>
      <w:keepLines/>
      <w:keepNext/>
      <w:spacing w:before="320" w:after="200"/>
      <w:outlineLvl w:val="3"/>
    </w:pPr>
    <w:rPr>
      <w:rFonts w:ascii="Arial" w:hAnsi="Arial" w:eastAsia="Arial" w:cs="Arial"/>
      <w:b/>
      <w:bCs/>
      <w:sz w:val="26"/>
      <w:szCs w:val="26"/>
    </w:rPr>
  </w:style>
  <w:style w:type="character" w:styleId="772">
    <w:name w:val="Heading 4 Char"/>
    <w:link w:val="771"/>
    <w:uiPriority w:val="9"/>
    <w:rPr>
      <w:rFonts w:ascii="Arial" w:hAnsi="Arial" w:eastAsia="Arial" w:cs="Arial"/>
      <w:b/>
      <w:bCs/>
      <w:sz w:val="26"/>
      <w:szCs w:val="26"/>
    </w:rPr>
  </w:style>
  <w:style w:type="paragraph" w:styleId="773">
    <w:name w:val="Heading 5"/>
    <w:basedOn w:val="943"/>
    <w:next w:val="943"/>
    <w:link w:val="774"/>
    <w:uiPriority w:val="9"/>
    <w:unhideWhenUsed/>
    <w:qFormat/>
    <w:pPr>
      <w:keepLines/>
      <w:keepNext/>
      <w:spacing w:before="320" w:after="200"/>
      <w:outlineLvl w:val="4"/>
    </w:pPr>
    <w:rPr>
      <w:rFonts w:ascii="Arial" w:hAnsi="Arial" w:eastAsia="Arial" w:cs="Arial"/>
      <w:b/>
      <w:bCs/>
      <w:sz w:val="24"/>
      <w:szCs w:val="24"/>
    </w:rPr>
  </w:style>
  <w:style w:type="character" w:styleId="774">
    <w:name w:val="Heading 5 Char"/>
    <w:link w:val="773"/>
    <w:uiPriority w:val="9"/>
    <w:rPr>
      <w:rFonts w:ascii="Arial" w:hAnsi="Arial" w:eastAsia="Arial" w:cs="Arial"/>
      <w:b/>
      <w:bCs/>
      <w:sz w:val="24"/>
      <w:szCs w:val="24"/>
    </w:rPr>
  </w:style>
  <w:style w:type="paragraph" w:styleId="775">
    <w:name w:val="Heading 6"/>
    <w:basedOn w:val="943"/>
    <w:next w:val="943"/>
    <w:link w:val="776"/>
    <w:uiPriority w:val="9"/>
    <w:unhideWhenUsed/>
    <w:qFormat/>
    <w:pPr>
      <w:keepLines/>
      <w:keepNext/>
      <w:spacing w:before="320" w:after="200"/>
      <w:outlineLvl w:val="5"/>
    </w:pPr>
    <w:rPr>
      <w:rFonts w:ascii="Arial" w:hAnsi="Arial" w:eastAsia="Arial" w:cs="Arial"/>
      <w:b/>
      <w:bCs/>
      <w:sz w:val="22"/>
      <w:szCs w:val="22"/>
    </w:rPr>
  </w:style>
  <w:style w:type="character" w:styleId="776">
    <w:name w:val="Heading 6 Char"/>
    <w:link w:val="775"/>
    <w:uiPriority w:val="9"/>
    <w:rPr>
      <w:rFonts w:ascii="Arial" w:hAnsi="Arial" w:eastAsia="Arial" w:cs="Arial"/>
      <w:b/>
      <w:bCs/>
      <w:sz w:val="22"/>
      <w:szCs w:val="22"/>
    </w:rPr>
  </w:style>
  <w:style w:type="paragraph" w:styleId="777">
    <w:name w:val="Heading 7"/>
    <w:basedOn w:val="943"/>
    <w:next w:val="943"/>
    <w:link w:val="778"/>
    <w:uiPriority w:val="9"/>
    <w:unhideWhenUsed/>
    <w:qFormat/>
    <w:pPr>
      <w:keepLines/>
      <w:keepNext/>
      <w:spacing w:before="320" w:after="200"/>
      <w:outlineLvl w:val="6"/>
    </w:pPr>
    <w:rPr>
      <w:rFonts w:ascii="Arial" w:hAnsi="Arial" w:eastAsia="Arial" w:cs="Arial"/>
      <w:b/>
      <w:bCs/>
      <w:i/>
      <w:iCs/>
      <w:sz w:val="22"/>
      <w:szCs w:val="22"/>
    </w:rPr>
  </w:style>
  <w:style w:type="character" w:styleId="778">
    <w:name w:val="Heading 7 Char"/>
    <w:link w:val="777"/>
    <w:uiPriority w:val="9"/>
    <w:rPr>
      <w:rFonts w:ascii="Arial" w:hAnsi="Arial" w:eastAsia="Arial" w:cs="Arial"/>
      <w:b/>
      <w:bCs/>
      <w:i/>
      <w:iCs/>
      <w:sz w:val="22"/>
      <w:szCs w:val="22"/>
    </w:rPr>
  </w:style>
  <w:style w:type="paragraph" w:styleId="779">
    <w:name w:val="Heading 8"/>
    <w:basedOn w:val="943"/>
    <w:next w:val="943"/>
    <w:link w:val="780"/>
    <w:uiPriority w:val="9"/>
    <w:unhideWhenUsed/>
    <w:qFormat/>
    <w:pPr>
      <w:keepLines/>
      <w:keepNext/>
      <w:spacing w:before="320" w:after="200"/>
      <w:outlineLvl w:val="7"/>
    </w:pPr>
    <w:rPr>
      <w:rFonts w:ascii="Arial" w:hAnsi="Arial" w:eastAsia="Arial" w:cs="Arial"/>
      <w:i/>
      <w:iCs/>
      <w:sz w:val="22"/>
      <w:szCs w:val="22"/>
    </w:rPr>
  </w:style>
  <w:style w:type="character" w:styleId="780">
    <w:name w:val="Heading 8 Char"/>
    <w:link w:val="779"/>
    <w:uiPriority w:val="9"/>
    <w:rPr>
      <w:rFonts w:ascii="Arial" w:hAnsi="Arial" w:eastAsia="Arial" w:cs="Arial"/>
      <w:i/>
      <w:iCs/>
      <w:sz w:val="22"/>
      <w:szCs w:val="22"/>
    </w:rPr>
  </w:style>
  <w:style w:type="paragraph" w:styleId="781">
    <w:name w:val="Heading 9"/>
    <w:basedOn w:val="943"/>
    <w:next w:val="943"/>
    <w:link w:val="782"/>
    <w:uiPriority w:val="9"/>
    <w:unhideWhenUsed/>
    <w:qFormat/>
    <w:pPr>
      <w:keepLines/>
      <w:keepNext/>
      <w:spacing w:before="320" w:after="200"/>
      <w:outlineLvl w:val="8"/>
    </w:pPr>
    <w:rPr>
      <w:rFonts w:ascii="Arial" w:hAnsi="Arial" w:eastAsia="Arial" w:cs="Arial"/>
      <w:i/>
      <w:iCs/>
      <w:sz w:val="21"/>
      <w:szCs w:val="21"/>
    </w:rPr>
  </w:style>
  <w:style w:type="character" w:styleId="782">
    <w:name w:val="Heading 9 Char"/>
    <w:link w:val="781"/>
    <w:uiPriority w:val="9"/>
    <w:rPr>
      <w:rFonts w:ascii="Arial" w:hAnsi="Arial" w:eastAsia="Arial" w:cs="Arial"/>
      <w:i/>
      <w:iCs/>
      <w:sz w:val="21"/>
      <w:szCs w:val="21"/>
    </w:rPr>
  </w:style>
  <w:style w:type="paragraph" w:styleId="783">
    <w:name w:val="List Paragraph"/>
    <w:basedOn w:val="943"/>
    <w:uiPriority w:val="34"/>
    <w:qFormat/>
    <w:pPr>
      <w:contextualSpacing/>
      <w:ind w:left="720"/>
    </w:pPr>
  </w:style>
  <w:style w:type="paragraph" w:styleId="784">
    <w:name w:val="No Spacing"/>
    <w:uiPriority w:val="1"/>
    <w:qFormat/>
    <w:pPr>
      <w:spacing w:before="0" w:after="0" w:line="240" w:lineRule="auto"/>
    </w:pPr>
  </w:style>
  <w:style w:type="paragraph" w:styleId="785">
    <w:name w:val="Title"/>
    <w:basedOn w:val="943"/>
    <w:next w:val="943"/>
    <w:link w:val="786"/>
    <w:uiPriority w:val="10"/>
    <w:qFormat/>
    <w:pPr>
      <w:contextualSpacing/>
      <w:spacing w:before="300" w:after="200"/>
    </w:pPr>
    <w:rPr>
      <w:sz w:val="48"/>
      <w:szCs w:val="48"/>
    </w:rPr>
  </w:style>
  <w:style w:type="character" w:styleId="786">
    <w:name w:val="Title Char"/>
    <w:link w:val="785"/>
    <w:uiPriority w:val="10"/>
    <w:rPr>
      <w:sz w:val="48"/>
      <w:szCs w:val="48"/>
    </w:rPr>
  </w:style>
  <w:style w:type="paragraph" w:styleId="787">
    <w:name w:val="Subtitle"/>
    <w:basedOn w:val="943"/>
    <w:next w:val="943"/>
    <w:link w:val="788"/>
    <w:uiPriority w:val="11"/>
    <w:qFormat/>
    <w:pPr>
      <w:spacing w:before="200" w:after="200"/>
    </w:pPr>
    <w:rPr>
      <w:sz w:val="24"/>
      <w:szCs w:val="24"/>
    </w:rPr>
  </w:style>
  <w:style w:type="character" w:styleId="788">
    <w:name w:val="Subtitle Char"/>
    <w:link w:val="787"/>
    <w:uiPriority w:val="11"/>
    <w:rPr>
      <w:sz w:val="24"/>
      <w:szCs w:val="24"/>
    </w:rPr>
  </w:style>
  <w:style w:type="paragraph" w:styleId="789">
    <w:name w:val="Quote"/>
    <w:basedOn w:val="943"/>
    <w:next w:val="943"/>
    <w:link w:val="790"/>
    <w:uiPriority w:val="29"/>
    <w:qFormat/>
    <w:pPr>
      <w:ind w:left="720" w:right="720"/>
    </w:pPr>
    <w:rPr>
      <w:i/>
    </w:rPr>
  </w:style>
  <w:style w:type="character" w:styleId="790">
    <w:name w:val="Quote Char"/>
    <w:link w:val="789"/>
    <w:uiPriority w:val="29"/>
    <w:rPr>
      <w:i/>
    </w:rPr>
  </w:style>
  <w:style w:type="paragraph" w:styleId="791">
    <w:name w:val="Intense Quote"/>
    <w:basedOn w:val="943"/>
    <w:next w:val="943"/>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paragraph" w:styleId="793">
    <w:name w:val="Header"/>
    <w:basedOn w:val="943"/>
    <w:link w:val="794"/>
    <w:uiPriority w:val="99"/>
    <w:unhideWhenUsed/>
    <w:pPr>
      <w:spacing w:after="0" w:line="240" w:lineRule="auto"/>
      <w:tabs>
        <w:tab w:val="center" w:pos="7143" w:leader="none"/>
        <w:tab w:val="right" w:pos="14287" w:leader="none"/>
      </w:tabs>
    </w:pPr>
  </w:style>
  <w:style w:type="character" w:styleId="794">
    <w:name w:val="Header Char"/>
    <w:link w:val="793"/>
    <w:uiPriority w:val="99"/>
  </w:style>
  <w:style w:type="paragraph" w:styleId="795">
    <w:name w:val="Footer"/>
    <w:basedOn w:val="943"/>
    <w:link w:val="798"/>
    <w:uiPriority w:val="99"/>
    <w:unhideWhenUsed/>
    <w:pPr>
      <w:spacing w:after="0" w:line="240" w:lineRule="auto"/>
      <w:tabs>
        <w:tab w:val="center" w:pos="7143" w:leader="none"/>
        <w:tab w:val="right" w:pos="14287" w:leader="none"/>
      </w:tabs>
    </w:pPr>
  </w:style>
  <w:style w:type="character" w:styleId="796">
    <w:name w:val="Footer Char"/>
    <w:link w:val="795"/>
    <w:uiPriority w:val="99"/>
  </w:style>
  <w:style w:type="paragraph" w:styleId="797">
    <w:name w:val="Caption"/>
    <w:basedOn w:val="943"/>
    <w:next w:val="943"/>
    <w:uiPriority w:val="35"/>
    <w:semiHidden/>
    <w:unhideWhenUsed/>
    <w:qFormat/>
    <w:pPr>
      <w:spacing w:line="276" w:lineRule="auto"/>
    </w:pPr>
    <w:rPr>
      <w:b/>
      <w:bCs/>
      <w:color w:val="4f81bd" w:themeColor="accent1"/>
      <w:sz w:val="18"/>
      <w:szCs w:val="18"/>
    </w:rPr>
  </w:style>
  <w:style w:type="character" w:styleId="798">
    <w:name w:val="Caption Char"/>
    <w:basedOn w:val="797"/>
    <w:link w:val="795"/>
    <w:uiPriority w:val="99"/>
  </w:style>
  <w:style w:type="table" w:styleId="7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5">
    <w:name w:val="Hyperlink"/>
    <w:uiPriority w:val="99"/>
    <w:unhideWhenUsed/>
    <w:rPr>
      <w:color w:val="0000ff" w:themeColor="hyperlink"/>
      <w:u w:val="single"/>
    </w:rPr>
  </w:style>
  <w:style w:type="paragraph" w:styleId="926">
    <w:name w:val="footnote text"/>
    <w:basedOn w:val="943"/>
    <w:link w:val="927"/>
    <w:uiPriority w:val="99"/>
    <w:semiHidden/>
    <w:unhideWhenUsed/>
    <w:pPr>
      <w:spacing w:after="40" w:line="240" w:lineRule="auto"/>
    </w:pPr>
    <w:rPr>
      <w:sz w:val="18"/>
    </w:rPr>
  </w:style>
  <w:style w:type="character" w:styleId="927">
    <w:name w:val="Footnote Text Char"/>
    <w:link w:val="926"/>
    <w:uiPriority w:val="99"/>
    <w:rPr>
      <w:sz w:val="18"/>
    </w:rPr>
  </w:style>
  <w:style w:type="character" w:styleId="928">
    <w:name w:val="footnote reference"/>
    <w:uiPriority w:val="99"/>
    <w:unhideWhenUsed/>
    <w:rPr>
      <w:vertAlign w:val="superscript"/>
    </w:rPr>
  </w:style>
  <w:style w:type="paragraph" w:styleId="929">
    <w:name w:val="endnote text"/>
    <w:basedOn w:val="943"/>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uiPriority w:val="99"/>
    <w:semiHidden/>
    <w:unhideWhenUsed/>
    <w:rPr>
      <w:vertAlign w:val="superscript"/>
    </w:rPr>
  </w:style>
  <w:style w:type="paragraph" w:styleId="932">
    <w:name w:val="toc 1"/>
    <w:basedOn w:val="943"/>
    <w:next w:val="943"/>
    <w:uiPriority w:val="39"/>
    <w:unhideWhenUsed/>
    <w:pPr>
      <w:ind w:left="0" w:right="0" w:firstLine="0"/>
      <w:spacing w:after="57"/>
    </w:pPr>
  </w:style>
  <w:style w:type="paragraph" w:styleId="933">
    <w:name w:val="toc 2"/>
    <w:basedOn w:val="943"/>
    <w:next w:val="943"/>
    <w:uiPriority w:val="39"/>
    <w:unhideWhenUsed/>
    <w:pPr>
      <w:ind w:left="283" w:right="0" w:firstLine="0"/>
      <w:spacing w:after="57"/>
    </w:pPr>
  </w:style>
  <w:style w:type="paragraph" w:styleId="934">
    <w:name w:val="toc 3"/>
    <w:basedOn w:val="943"/>
    <w:next w:val="943"/>
    <w:uiPriority w:val="39"/>
    <w:unhideWhenUsed/>
    <w:pPr>
      <w:ind w:left="567" w:right="0" w:firstLine="0"/>
      <w:spacing w:after="57"/>
    </w:pPr>
  </w:style>
  <w:style w:type="paragraph" w:styleId="935">
    <w:name w:val="toc 4"/>
    <w:basedOn w:val="943"/>
    <w:next w:val="943"/>
    <w:uiPriority w:val="39"/>
    <w:unhideWhenUsed/>
    <w:pPr>
      <w:ind w:left="850" w:right="0" w:firstLine="0"/>
      <w:spacing w:after="57"/>
    </w:pPr>
  </w:style>
  <w:style w:type="paragraph" w:styleId="936">
    <w:name w:val="toc 5"/>
    <w:basedOn w:val="943"/>
    <w:next w:val="943"/>
    <w:uiPriority w:val="39"/>
    <w:unhideWhenUsed/>
    <w:pPr>
      <w:ind w:left="1134" w:right="0" w:firstLine="0"/>
      <w:spacing w:after="57"/>
    </w:pPr>
  </w:style>
  <w:style w:type="paragraph" w:styleId="937">
    <w:name w:val="toc 6"/>
    <w:basedOn w:val="943"/>
    <w:next w:val="943"/>
    <w:uiPriority w:val="39"/>
    <w:unhideWhenUsed/>
    <w:pPr>
      <w:ind w:left="1417" w:right="0" w:firstLine="0"/>
      <w:spacing w:after="57"/>
    </w:pPr>
  </w:style>
  <w:style w:type="paragraph" w:styleId="938">
    <w:name w:val="toc 7"/>
    <w:basedOn w:val="943"/>
    <w:next w:val="943"/>
    <w:uiPriority w:val="39"/>
    <w:unhideWhenUsed/>
    <w:pPr>
      <w:ind w:left="1701" w:right="0" w:firstLine="0"/>
      <w:spacing w:after="57"/>
    </w:pPr>
  </w:style>
  <w:style w:type="paragraph" w:styleId="939">
    <w:name w:val="toc 8"/>
    <w:basedOn w:val="943"/>
    <w:next w:val="943"/>
    <w:uiPriority w:val="39"/>
    <w:unhideWhenUsed/>
    <w:pPr>
      <w:ind w:left="1984" w:right="0" w:firstLine="0"/>
      <w:spacing w:after="57"/>
    </w:pPr>
  </w:style>
  <w:style w:type="paragraph" w:styleId="940">
    <w:name w:val="toc 9"/>
    <w:basedOn w:val="943"/>
    <w:next w:val="943"/>
    <w:uiPriority w:val="39"/>
    <w:unhideWhenUsed/>
    <w:pPr>
      <w:ind w:left="2268" w:right="0" w:firstLine="0"/>
      <w:spacing w:after="57"/>
    </w:pPr>
  </w:style>
  <w:style w:type="paragraph" w:styleId="941">
    <w:name w:val="TOC Heading"/>
    <w:uiPriority w:val="39"/>
    <w:unhideWhenUsed/>
  </w:style>
  <w:style w:type="paragraph" w:styleId="942">
    <w:name w:val="table of figures"/>
    <w:basedOn w:val="943"/>
    <w:next w:val="943"/>
    <w:uiPriority w:val="99"/>
    <w:unhideWhenUsed/>
    <w:pPr>
      <w:spacing w:after="0" w:afterAutospacing="0"/>
    </w:pPr>
  </w:style>
  <w:style w:type="paragraph" w:styleId="943" w:default="1">
    <w:name w:val="Normal"/>
    <w:next w:val="943"/>
    <w:link w:val="943"/>
    <w:qFormat/>
    <w:pPr>
      <w:jc w:val="both"/>
      <w:widowControl w:val="off"/>
    </w:pPr>
    <w:rPr>
      <w:rFonts w:ascii="Times New Roman" w:hAnsi="Times New Roman"/>
      <w:sz w:val="21"/>
      <w:szCs w:val="21"/>
      <w:lang w:val="en-US" w:eastAsia="zh-CN" w:bidi="ar-SA"/>
    </w:rPr>
  </w:style>
  <w:style w:type="paragraph" w:styleId="944">
    <w:name w:val="标题 1"/>
    <w:basedOn w:val="943"/>
    <w:next w:val="943"/>
    <w:link w:val="955"/>
    <w:qFormat/>
    <w:pPr>
      <w:jc w:val="center"/>
      <w:keepNext/>
      <w:outlineLvl w:val="0"/>
    </w:pPr>
    <w:rPr>
      <w:rFonts w:ascii="楷体_GB2312" w:eastAsia="楷体_GB2312"/>
      <w:sz w:val="28"/>
      <w:szCs w:val="28"/>
    </w:rPr>
  </w:style>
  <w:style w:type="paragraph" w:styleId="945">
    <w:name w:val="标题 2"/>
    <w:basedOn w:val="943"/>
    <w:next w:val="957"/>
    <w:link w:val="956"/>
    <w:qFormat/>
    <w:pPr>
      <w:jc w:val="center"/>
      <w:keepLines/>
      <w:keepNext/>
      <w:spacing w:before="260" w:after="260" w:line="416" w:lineRule="auto"/>
      <w:outlineLvl w:val="1"/>
    </w:pPr>
    <w:rPr>
      <w:rFonts w:ascii="Arial" w:hAnsi="Arial" w:eastAsia="幼圆" w:cs="Arial"/>
      <w:b/>
      <w:bCs/>
      <w:sz w:val="44"/>
      <w:szCs w:val="44"/>
    </w:rPr>
  </w:style>
  <w:style w:type="paragraph" w:styleId="946">
    <w:name w:val="标题 3"/>
    <w:basedOn w:val="943"/>
    <w:next w:val="957"/>
    <w:link w:val="959"/>
    <w:qFormat/>
    <w:pPr>
      <w:keepLines/>
      <w:keepNext/>
      <w:spacing w:before="260" w:after="260" w:line="416" w:lineRule="auto"/>
      <w:outlineLvl w:val="2"/>
    </w:pPr>
    <w:rPr>
      <w:b/>
      <w:bCs/>
      <w:sz w:val="32"/>
      <w:szCs w:val="32"/>
    </w:rPr>
  </w:style>
  <w:style w:type="paragraph" w:styleId="947">
    <w:name w:val="标题 4"/>
    <w:basedOn w:val="943"/>
    <w:next w:val="957"/>
    <w:link w:val="960"/>
    <w:qFormat/>
    <w:pPr>
      <w:keepLines/>
      <w:keepNext/>
      <w:spacing w:before="280" w:after="290" w:line="376" w:lineRule="auto"/>
      <w:outlineLvl w:val="3"/>
    </w:pPr>
    <w:rPr>
      <w:rFonts w:ascii="Arial" w:hAnsi="Arial" w:eastAsia="黑体" w:cs="Arial"/>
      <w:b/>
      <w:bCs/>
      <w:sz w:val="28"/>
      <w:szCs w:val="28"/>
    </w:rPr>
  </w:style>
  <w:style w:type="paragraph" w:styleId="948">
    <w:name w:val="标题 5"/>
    <w:basedOn w:val="943"/>
    <w:next w:val="957"/>
    <w:link w:val="961"/>
    <w:qFormat/>
    <w:pPr>
      <w:keepNext/>
      <w:outlineLvl w:val="4"/>
    </w:pPr>
    <w:rPr>
      <w:rFonts w:ascii="宋体"/>
      <w:color w:val="000000"/>
      <w:sz w:val="28"/>
      <w:szCs w:val="28"/>
    </w:rPr>
  </w:style>
  <w:style w:type="paragraph" w:styleId="949">
    <w:name w:val="标题 6"/>
    <w:basedOn w:val="943"/>
    <w:next w:val="943"/>
    <w:link w:val="962"/>
    <w:qFormat/>
    <w:pPr>
      <w:numPr>
        <w:ilvl w:val="5"/>
        <w:numId w:val="1"/>
      </w:numPr>
      <w:keepLines/>
      <w:keepNext/>
      <w:spacing w:before="240" w:after="64" w:line="320" w:lineRule="auto"/>
      <w:outlineLvl w:val="5"/>
    </w:pPr>
    <w:rPr>
      <w:rFonts w:ascii="Arial" w:hAnsi="Arial" w:eastAsia="黑体"/>
      <w:b/>
      <w:bCs/>
      <w:sz w:val="24"/>
      <w:szCs w:val="24"/>
    </w:rPr>
  </w:style>
  <w:style w:type="paragraph" w:styleId="950">
    <w:name w:val="标题 7"/>
    <w:basedOn w:val="943"/>
    <w:next w:val="943"/>
    <w:link w:val="963"/>
    <w:qFormat/>
    <w:pPr>
      <w:numPr>
        <w:ilvl w:val="6"/>
        <w:numId w:val="1"/>
      </w:numPr>
      <w:keepLines/>
      <w:keepNext/>
      <w:spacing w:before="240" w:after="64" w:line="320" w:lineRule="auto"/>
      <w:outlineLvl w:val="6"/>
    </w:pPr>
    <w:rPr>
      <w:b/>
      <w:bCs/>
      <w:sz w:val="24"/>
      <w:szCs w:val="24"/>
    </w:rPr>
  </w:style>
  <w:style w:type="paragraph" w:styleId="951">
    <w:name w:val="标题 8"/>
    <w:basedOn w:val="943"/>
    <w:next w:val="943"/>
    <w:link w:val="964"/>
    <w:qFormat/>
    <w:pPr>
      <w:numPr>
        <w:ilvl w:val="7"/>
        <w:numId w:val="1"/>
      </w:numPr>
      <w:keepLines/>
      <w:keepNext/>
      <w:spacing w:before="240" w:after="64" w:line="320" w:lineRule="auto"/>
      <w:outlineLvl w:val="7"/>
    </w:pPr>
    <w:rPr>
      <w:rFonts w:ascii="Arial" w:hAnsi="Arial" w:eastAsia="黑体"/>
      <w:sz w:val="24"/>
      <w:szCs w:val="24"/>
    </w:rPr>
  </w:style>
  <w:style w:type="paragraph" w:styleId="952">
    <w:name w:val="标题 9"/>
    <w:basedOn w:val="943"/>
    <w:next w:val="943"/>
    <w:link w:val="965"/>
    <w:qFormat/>
    <w:pPr>
      <w:numPr>
        <w:ilvl w:val="8"/>
        <w:numId w:val="1"/>
      </w:numPr>
      <w:keepLines/>
      <w:keepNext/>
      <w:spacing w:before="240" w:after="64" w:line="320" w:lineRule="auto"/>
      <w:outlineLvl w:val="8"/>
    </w:pPr>
    <w:rPr>
      <w:rFonts w:ascii="Arial" w:hAnsi="Arial" w:eastAsia="黑体"/>
    </w:rPr>
  </w:style>
  <w:style w:type="character" w:styleId="953">
    <w:name w:val="默认段落字体"/>
    <w:next w:val="953"/>
    <w:link w:val="943"/>
    <w:uiPriority w:val="1"/>
    <w:unhideWhenUsed/>
  </w:style>
  <w:style w:type="table" w:styleId="954">
    <w:name w:val="普通表格"/>
    <w:next w:val="954"/>
    <w:link w:val="943"/>
    <w:uiPriority w:val="99"/>
    <w:unhideWhenUsed/>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955">
    <w:name w:val="标题 1 Char"/>
    <w:next w:val="955"/>
    <w:link w:val="944"/>
    <w:rPr>
      <w:rFonts w:ascii="楷体_GB2312" w:hAnsi="Times New Roman" w:eastAsia="楷体_GB2312" w:cs="Times New Roman"/>
      <w:sz w:val="28"/>
      <w:szCs w:val="28"/>
    </w:rPr>
  </w:style>
  <w:style w:type="character" w:styleId="956">
    <w:name w:val="标题 2 Char"/>
    <w:next w:val="956"/>
    <w:link w:val="945"/>
    <w:rPr>
      <w:rFonts w:ascii="Arial" w:hAnsi="Arial" w:eastAsia="幼圆" w:cs="Arial"/>
      <w:b/>
      <w:bCs/>
      <w:sz w:val="44"/>
      <w:szCs w:val="44"/>
    </w:rPr>
  </w:style>
  <w:style w:type="paragraph" w:styleId="957">
    <w:name w:val="正文缩进"/>
    <w:basedOn w:val="943"/>
    <w:next w:val="957"/>
    <w:link w:val="958"/>
    <w:pPr>
      <w:ind w:firstLine="420"/>
    </w:pPr>
  </w:style>
  <w:style w:type="character" w:styleId="958">
    <w:name w:val="正文缩进 Char"/>
    <w:next w:val="958"/>
    <w:link w:val="957"/>
    <w:rPr>
      <w:rFonts w:ascii="Times New Roman" w:hAnsi="Times New Roman" w:eastAsia="宋体" w:cs="Times New Roman"/>
      <w:szCs w:val="21"/>
    </w:rPr>
  </w:style>
  <w:style w:type="character" w:styleId="959">
    <w:name w:val="标题 3 Char"/>
    <w:next w:val="959"/>
    <w:link w:val="946"/>
    <w:rPr>
      <w:rFonts w:ascii="Times New Roman" w:hAnsi="Times New Roman" w:eastAsia="宋体" w:cs="Times New Roman"/>
      <w:b/>
      <w:bCs/>
      <w:sz w:val="32"/>
      <w:szCs w:val="32"/>
    </w:rPr>
  </w:style>
  <w:style w:type="character" w:styleId="960">
    <w:name w:val="标题 4 Char"/>
    <w:next w:val="960"/>
    <w:link w:val="947"/>
    <w:rPr>
      <w:rFonts w:ascii="Arial" w:hAnsi="Arial" w:eastAsia="黑体" w:cs="Arial"/>
      <w:b/>
      <w:bCs/>
      <w:sz w:val="28"/>
      <w:szCs w:val="28"/>
    </w:rPr>
  </w:style>
  <w:style w:type="character" w:styleId="961">
    <w:name w:val="标题 5 Char"/>
    <w:next w:val="961"/>
    <w:link w:val="948"/>
    <w:rPr>
      <w:rFonts w:ascii="宋体" w:hAnsi="Times New Roman" w:eastAsia="宋体" w:cs="Times New Roman"/>
      <w:color w:val="000000"/>
      <w:sz w:val="28"/>
      <w:szCs w:val="28"/>
    </w:rPr>
  </w:style>
  <w:style w:type="character" w:styleId="962">
    <w:name w:val="标题 6 Char"/>
    <w:next w:val="962"/>
    <w:link w:val="949"/>
    <w:rPr>
      <w:rFonts w:ascii="Arial" w:hAnsi="Arial" w:eastAsia="黑体" w:cs="Times New Roman"/>
      <w:b/>
      <w:bCs/>
      <w:sz w:val="24"/>
      <w:szCs w:val="24"/>
    </w:rPr>
  </w:style>
  <w:style w:type="character" w:styleId="963">
    <w:name w:val="标题 7 Char"/>
    <w:next w:val="963"/>
    <w:link w:val="950"/>
    <w:rPr>
      <w:rFonts w:ascii="Times New Roman" w:hAnsi="Times New Roman" w:eastAsia="宋体" w:cs="Times New Roman"/>
      <w:b/>
      <w:bCs/>
      <w:sz w:val="24"/>
      <w:szCs w:val="24"/>
    </w:rPr>
  </w:style>
  <w:style w:type="character" w:styleId="964">
    <w:name w:val="标题 8 Char"/>
    <w:next w:val="964"/>
    <w:link w:val="951"/>
    <w:rPr>
      <w:rFonts w:ascii="Arial" w:hAnsi="Arial" w:eastAsia="黑体" w:cs="Times New Roman"/>
      <w:sz w:val="24"/>
      <w:szCs w:val="24"/>
    </w:rPr>
  </w:style>
  <w:style w:type="character" w:styleId="965">
    <w:name w:val="标题 9 Char"/>
    <w:next w:val="965"/>
    <w:link w:val="952"/>
    <w:rPr>
      <w:rFonts w:ascii="Arial" w:hAnsi="Arial" w:eastAsia="黑体" w:cs="Times New Roman"/>
      <w:szCs w:val="21"/>
    </w:rPr>
  </w:style>
  <w:style w:type="paragraph" w:styleId="966">
    <w:name w:val="列表 3"/>
    <w:basedOn w:val="943"/>
    <w:next w:val="966"/>
    <w:link w:val="943"/>
    <w:pPr>
      <w:ind w:left="100" w:hanging="200"/>
    </w:pPr>
  </w:style>
  <w:style w:type="paragraph" w:styleId="967">
    <w:name w:val="目录 7"/>
    <w:basedOn w:val="943"/>
    <w:next w:val="943"/>
    <w:link w:val="943"/>
    <w:semiHidden/>
    <w:pPr>
      <w:ind w:left="1260"/>
      <w:jc w:val="left"/>
    </w:pPr>
  </w:style>
  <w:style w:type="paragraph" w:styleId="968">
    <w:name w:val="文档结构图"/>
    <w:basedOn w:val="943"/>
    <w:next w:val="968"/>
    <w:link w:val="969"/>
    <w:semiHidden/>
    <w:pPr>
      <w:shd w:val="clear" w:color="auto" w:fill="000080"/>
    </w:pPr>
  </w:style>
  <w:style w:type="character" w:styleId="969">
    <w:name w:val="文档结构图 Char"/>
    <w:next w:val="969"/>
    <w:link w:val="968"/>
    <w:semiHidden/>
    <w:rPr>
      <w:rFonts w:ascii="Times New Roman" w:hAnsi="Times New Roman" w:eastAsia="宋体" w:cs="Times New Roman"/>
      <w:szCs w:val="21"/>
      <w:shd w:val="clear" w:color="auto" w:fill="000080"/>
    </w:rPr>
  </w:style>
  <w:style w:type="paragraph" w:styleId="970">
    <w:name w:val="批注文字"/>
    <w:basedOn w:val="943"/>
    <w:next w:val="970"/>
    <w:link w:val="971"/>
    <w:semiHidden/>
    <w:pPr>
      <w:jc w:val="left"/>
    </w:pPr>
  </w:style>
  <w:style w:type="character" w:styleId="971">
    <w:name w:val="批注文字 Char"/>
    <w:next w:val="971"/>
    <w:link w:val="970"/>
    <w:semiHidden/>
    <w:rPr>
      <w:rFonts w:ascii="Times New Roman" w:hAnsi="Times New Roman" w:eastAsia="宋体" w:cs="Times New Roman"/>
      <w:szCs w:val="21"/>
    </w:rPr>
  </w:style>
  <w:style w:type="paragraph" w:styleId="972">
    <w:name w:val="正文文本 3"/>
    <w:basedOn w:val="943"/>
    <w:next w:val="972"/>
    <w:link w:val="973"/>
    <w:rPr>
      <w:rFonts w:ascii="仿宋_GB2312" w:hAnsi="Arial" w:eastAsia="仿宋_GB2312"/>
      <w:sz w:val="32"/>
      <w:szCs w:val="32"/>
    </w:rPr>
  </w:style>
  <w:style w:type="character" w:styleId="973">
    <w:name w:val="正文文本 3 Char"/>
    <w:next w:val="973"/>
    <w:link w:val="972"/>
    <w:rPr>
      <w:rFonts w:ascii="仿宋_GB2312" w:hAnsi="Arial" w:eastAsia="仿宋_GB2312" w:cs="Times New Roman"/>
      <w:sz w:val="32"/>
      <w:szCs w:val="32"/>
    </w:rPr>
  </w:style>
  <w:style w:type="paragraph" w:styleId="974">
    <w:name w:val="正文文本"/>
    <w:basedOn w:val="943"/>
    <w:next w:val="974"/>
    <w:link w:val="975"/>
    <w:rPr>
      <w:rFonts w:ascii="楷体_GB2312" w:hAnsi="Arial" w:eastAsia="楷体_GB2312"/>
      <w:sz w:val="28"/>
      <w:szCs w:val="28"/>
    </w:rPr>
  </w:style>
  <w:style w:type="character" w:styleId="975">
    <w:name w:val="正文文本 Char"/>
    <w:next w:val="975"/>
    <w:link w:val="974"/>
    <w:rPr>
      <w:rFonts w:ascii="楷体_GB2312" w:hAnsi="Arial" w:eastAsia="楷体_GB2312" w:cs="Times New Roman"/>
      <w:sz w:val="28"/>
      <w:szCs w:val="28"/>
    </w:rPr>
  </w:style>
  <w:style w:type="paragraph" w:styleId="976">
    <w:name w:val="正文文本缩进"/>
    <w:basedOn w:val="943"/>
    <w:next w:val="976"/>
    <w:link w:val="977"/>
    <w:pPr>
      <w:ind w:firstLine="645"/>
    </w:pPr>
    <w:rPr>
      <w:rFonts w:ascii="楷体_GB2312" w:eastAsia="楷体_GB2312"/>
      <w:sz w:val="32"/>
      <w:szCs w:val="32"/>
    </w:rPr>
  </w:style>
  <w:style w:type="character" w:styleId="977">
    <w:name w:val="正文文本缩进 Char"/>
    <w:next w:val="977"/>
    <w:link w:val="976"/>
    <w:rPr>
      <w:rFonts w:ascii="楷体_GB2312" w:hAnsi="Times New Roman" w:eastAsia="楷体_GB2312" w:cs="Times New Roman"/>
      <w:sz w:val="32"/>
      <w:szCs w:val="32"/>
    </w:rPr>
  </w:style>
  <w:style w:type="paragraph" w:styleId="978">
    <w:name w:val="列表 2"/>
    <w:basedOn w:val="943"/>
    <w:next w:val="978"/>
    <w:link w:val="943"/>
    <w:pPr>
      <w:ind w:left="100" w:hanging="200"/>
    </w:pPr>
  </w:style>
  <w:style w:type="paragraph" w:styleId="979">
    <w:name w:val="目录 5"/>
    <w:basedOn w:val="943"/>
    <w:next w:val="943"/>
    <w:link w:val="943"/>
    <w:semiHidden/>
    <w:pPr>
      <w:ind w:left="840"/>
      <w:jc w:val="left"/>
    </w:pPr>
  </w:style>
  <w:style w:type="paragraph" w:styleId="980">
    <w:name w:val="目录 3"/>
    <w:basedOn w:val="943"/>
    <w:next w:val="943"/>
    <w:link w:val="943"/>
    <w:semiHidden/>
    <w:pPr>
      <w:ind w:left="420"/>
      <w:jc w:val="left"/>
    </w:pPr>
    <w:rPr>
      <w:i/>
      <w:iCs/>
      <w:szCs w:val="24"/>
    </w:rPr>
  </w:style>
  <w:style w:type="paragraph" w:styleId="981">
    <w:name w:val="纯文本"/>
    <w:basedOn w:val="943"/>
    <w:next w:val="981"/>
    <w:link w:val="982"/>
    <w:rPr>
      <w:rFonts w:ascii="宋体" w:hAnsi="Courier New" w:cs="Courier New"/>
    </w:rPr>
  </w:style>
  <w:style w:type="character" w:styleId="982">
    <w:name w:val="纯文本 Char"/>
    <w:next w:val="982"/>
    <w:link w:val="981"/>
    <w:rPr>
      <w:rFonts w:ascii="宋体" w:hAnsi="Courier New" w:eastAsia="宋体" w:cs="Courier New"/>
      <w:szCs w:val="21"/>
    </w:rPr>
  </w:style>
  <w:style w:type="paragraph" w:styleId="983">
    <w:name w:val="目录 8"/>
    <w:basedOn w:val="943"/>
    <w:next w:val="943"/>
    <w:link w:val="943"/>
    <w:semiHidden/>
    <w:pPr>
      <w:ind w:left="1470"/>
      <w:jc w:val="left"/>
    </w:pPr>
  </w:style>
  <w:style w:type="paragraph" w:styleId="984">
    <w:name w:val="日期"/>
    <w:basedOn w:val="943"/>
    <w:next w:val="943"/>
    <w:link w:val="985"/>
    <w:rPr>
      <w:sz w:val="24"/>
      <w:szCs w:val="24"/>
    </w:rPr>
  </w:style>
  <w:style w:type="character" w:styleId="985">
    <w:name w:val="日期 Char"/>
    <w:next w:val="985"/>
    <w:link w:val="984"/>
    <w:rPr>
      <w:rFonts w:ascii="Times New Roman" w:hAnsi="Times New Roman" w:eastAsia="宋体" w:cs="Times New Roman"/>
      <w:sz w:val="24"/>
      <w:szCs w:val="24"/>
    </w:rPr>
  </w:style>
  <w:style w:type="paragraph" w:styleId="986">
    <w:name w:val="正文文本缩进 2"/>
    <w:basedOn w:val="943"/>
    <w:next w:val="986"/>
    <w:link w:val="987"/>
    <w:pPr>
      <w:ind w:left="630" w:firstLine="645"/>
    </w:pPr>
    <w:rPr>
      <w:rFonts w:ascii="Arial" w:hAnsi="Arial" w:eastAsia="仿宋_GB2312" w:cs="Arial"/>
      <w:sz w:val="32"/>
      <w:szCs w:val="32"/>
    </w:rPr>
  </w:style>
  <w:style w:type="character" w:styleId="987">
    <w:name w:val="正文文本缩进 2 Char"/>
    <w:next w:val="987"/>
    <w:link w:val="986"/>
    <w:rPr>
      <w:rFonts w:ascii="Arial" w:hAnsi="Arial" w:eastAsia="仿宋_GB2312" w:cs="Arial"/>
      <w:sz w:val="32"/>
      <w:szCs w:val="32"/>
    </w:rPr>
  </w:style>
  <w:style w:type="paragraph" w:styleId="988">
    <w:name w:val="批注框文本"/>
    <w:basedOn w:val="943"/>
    <w:next w:val="988"/>
    <w:link w:val="989"/>
    <w:semiHidden/>
    <w:rPr>
      <w:sz w:val="18"/>
      <w:szCs w:val="18"/>
    </w:rPr>
  </w:style>
  <w:style w:type="character" w:styleId="989">
    <w:name w:val="批注框文本 Char"/>
    <w:next w:val="989"/>
    <w:link w:val="988"/>
    <w:semiHidden/>
    <w:rPr>
      <w:rFonts w:ascii="Times New Roman" w:hAnsi="Times New Roman" w:eastAsia="宋体" w:cs="Times New Roman"/>
      <w:sz w:val="18"/>
      <w:szCs w:val="18"/>
    </w:rPr>
  </w:style>
  <w:style w:type="paragraph" w:styleId="990">
    <w:name w:val="页脚"/>
    <w:basedOn w:val="943"/>
    <w:next w:val="990"/>
    <w:link w:val="991"/>
    <w:uiPriority w:val="99"/>
    <w:pPr>
      <w:jc w:val="left"/>
      <w:tabs>
        <w:tab w:val="center" w:pos="4153" w:leader="none"/>
        <w:tab w:val="right" w:pos="8306" w:leader="none"/>
      </w:tabs>
    </w:pPr>
    <w:rPr>
      <w:sz w:val="18"/>
      <w:szCs w:val="18"/>
    </w:rPr>
  </w:style>
  <w:style w:type="character" w:styleId="991">
    <w:name w:val="页脚 Char"/>
    <w:next w:val="991"/>
    <w:link w:val="990"/>
    <w:uiPriority w:val="99"/>
    <w:rPr>
      <w:rFonts w:ascii="Times New Roman" w:hAnsi="Times New Roman" w:eastAsia="宋体" w:cs="Times New Roman"/>
      <w:sz w:val="18"/>
      <w:szCs w:val="18"/>
    </w:rPr>
  </w:style>
  <w:style w:type="paragraph" w:styleId="992">
    <w:name w:val="页眉"/>
    <w:basedOn w:val="943"/>
    <w:next w:val="992"/>
    <w:link w:val="993"/>
    <w:pPr>
      <w:jc w:val="center"/>
      <w:tabs>
        <w:tab w:val="center" w:pos="4153" w:leader="none"/>
        <w:tab w:val="right" w:pos="8306" w:leader="none"/>
      </w:tabs>
      <w:pBdr>
        <w:bottom w:val="single" w:color="000000" w:sz="6" w:space="1"/>
      </w:pBdr>
    </w:pPr>
    <w:rPr>
      <w:sz w:val="18"/>
      <w:szCs w:val="18"/>
    </w:rPr>
  </w:style>
  <w:style w:type="character" w:styleId="993">
    <w:name w:val="页眉 Char"/>
    <w:next w:val="993"/>
    <w:link w:val="992"/>
    <w:rPr>
      <w:rFonts w:ascii="Times New Roman" w:hAnsi="Times New Roman" w:eastAsia="宋体" w:cs="Times New Roman"/>
      <w:sz w:val="18"/>
      <w:szCs w:val="18"/>
    </w:rPr>
  </w:style>
  <w:style w:type="paragraph" w:styleId="994">
    <w:name w:val="目录 1"/>
    <w:basedOn w:val="943"/>
    <w:next w:val="943"/>
    <w:link w:val="943"/>
    <w:semiHidden/>
    <w:pPr>
      <w:jc w:val="left"/>
      <w:spacing w:before="120" w:after="120" w:line="400" w:lineRule="exact"/>
      <w:tabs>
        <w:tab w:val="right" w:pos="8720" w:leader="dot"/>
      </w:tabs>
    </w:pPr>
    <w:rPr>
      <w:rFonts w:ascii="宋体" w:hAnsi="宋体"/>
      <w:caps/>
      <w:sz w:val="24"/>
      <w:szCs w:val="24"/>
    </w:rPr>
  </w:style>
  <w:style w:type="paragraph" w:styleId="995">
    <w:name w:val="目录 4"/>
    <w:basedOn w:val="943"/>
    <w:next w:val="943"/>
    <w:link w:val="943"/>
    <w:semiHidden/>
    <w:pPr>
      <w:ind w:left="630"/>
      <w:jc w:val="left"/>
    </w:pPr>
  </w:style>
  <w:style w:type="paragraph" w:styleId="996">
    <w:name w:val="列表"/>
    <w:basedOn w:val="943"/>
    <w:next w:val="996"/>
    <w:link w:val="943"/>
    <w:pPr>
      <w:ind w:left="200" w:hanging="200"/>
    </w:pPr>
  </w:style>
  <w:style w:type="paragraph" w:styleId="997">
    <w:name w:val="目录 6"/>
    <w:basedOn w:val="943"/>
    <w:next w:val="943"/>
    <w:link w:val="943"/>
    <w:semiHidden/>
    <w:pPr>
      <w:ind w:left="1050"/>
      <w:jc w:val="left"/>
    </w:pPr>
  </w:style>
  <w:style w:type="paragraph" w:styleId="998">
    <w:name w:val="正文文本缩进 3"/>
    <w:basedOn w:val="943"/>
    <w:next w:val="998"/>
    <w:link w:val="999"/>
    <w:pPr>
      <w:ind w:left="645" w:firstLine="645"/>
    </w:pPr>
    <w:rPr>
      <w:rFonts w:ascii="Arial" w:hAnsi="Arial" w:eastAsia="仿宋_GB2312" w:cs="Arial"/>
      <w:color w:val="ffff00"/>
      <w:sz w:val="32"/>
      <w:szCs w:val="32"/>
    </w:rPr>
  </w:style>
  <w:style w:type="character" w:styleId="999">
    <w:name w:val="正文文本缩进 3 Char"/>
    <w:next w:val="999"/>
    <w:link w:val="998"/>
    <w:rPr>
      <w:rFonts w:ascii="Arial" w:hAnsi="Arial" w:eastAsia="仿宋_GB2312" w:cs="Arial"/>
      <w:color w:val="ffff00"/>
      <w:sz w:val="32"/>
      <w:szCs w:val="32"/>
    </w:rPr>
  </w:style>
  <w:style w:type="paragraph" w:styleId="1000">
    <w:name w:val="图表目录"/>
    <w:basedOn w:val="943"/>
    <w:next w:val="943"/>
    <w:link w:val="943"/>
    <w:semiHidden/>
    <w:pPr>
      <w:ind w:left="840" w:hanging="420"/>
    </w:pPr>
  </w:style>
  <w:style w:type="paragraph" w:styleId="1001">
    <w:name w:val="目录 2"/>
    <w:basedOn w:val="943"/>
    <w:next w:val="943"/>
    <w:link w:val="943"/>
    <w:semiHidden/>
    <w:pPr>
      <w:ind w:left="210"/>
      <w:jc w:val="left"/>
    </w:pPr>
    <w:rPr>
      <w:smallCaps/>
      <w:szCs w:val="24"/>
    </w:rPr>
  </w:style>
  <w:style w:type="paragraph" w:styleId="1002">
    <w:name w:val="目录 9"/>
    <w:basedOn w:val="943"/>
    <w:next w:val="943"/>
    <w:link w:val="943"/>
    <w:semiHidden/>
    <w:pPr>
      <w:ind w:left="1680"/>
      <w:jc w:val="left"/>
    </w:pPr>
  </w:style>
  <w:style w:type="paragraph" w:styleId="1003">
    <w:name w:val="正文文本 2"/>
    <w:basedOn w:val="943"/>
    <w:next w:val="1003"/>
    <w:link w:val="1004"/>
    <w:pPr>
      <w:jc w:val="center"/>
      <w:widowControl/>
    </w:pPr>
    <w:rPr>
      <w:rFonts w:ascii="楷体_GB2312" w:eastAsia="楷体_GB2312"/>
      <w:sz w:val="28"/>
      <w:szCs w:val="28"/>
    </w:rPr>
  </w:style>
  <w:style w:type="character" w:styleId="1004">
    <w:name w:val="正文文本 2 Char"/>
    <w:next w:val="1004"/>
    <w:link w:val="1003"/>
    <w:rPr>
      <w:rFonts w:ascii="楷体_GB2312" w:hAnsi="Times New Roman" w:eastAsia="楷体_GB2312" w:cs="Times New Roman"/>
      <w:sz w:val="28"/>
      <w:szCs w:val="28"/>
    </w:rPr>
  </w:style>
  <w:style w:type="paragraph" w:styleId="1005">
    <w:name w:val="普通(网站)"/>
    <w:basedOn w:val="943"/>
    <w:next w:val="1005"/>
    <w:link w:val="943"/>
    <w:qFormat/>
    <w:pPr>
      <w:jc w:val="left"/>
      <w:spacing w:before="100" w:beforeAutospacing="1" w:after="100" w:afterAutospacing="1"/>
      <w:widowControl/>
    </w:pPr>
    <w:rPr>
      <w:rFonts w:ascii="宋体" w:hAnsi="宋体" w:cs="宋体"/>
      <w:sz w:val="24"/>
      <w:szCs w:val="24"/>
    </w:rPr>
  </w:style>
  <w:style w:type="paragraph" w:styleId="1006">
    <w:name w:val="索引 1"/>
    <w:basedOn w:val="943"/>
    <w:next w:val="943"/>
    <w:link w:val="943"/>
    <w:semiHidden/>
    <w:pPr>
      <w:spacing w:line="240" w:lineRule="atLeast"/>
    </w:pPr>
    <w:rPr>
      <w:b/>
      <w:bCs/>
    </w:rPr>
  </w:style>
  <w:style w:type="paragraph" w:styleId="1007">
    <w:name w:val="批注主题"/>
    <w:basedOn w:val="970"/>
    <w:next w:val="970"/>
    <w:link w:val="1008"/>
    <w:semiHidden/>
    <w:rPr>
      <w:b/>
      <w:bCs/>
    </w:rPr>
  </w:style>
  <w:style w:type="character" w:styleId="1008">
    <w:name w:val="批注主题 Char"/>
    <w:next w:val="1008"/>
    <w:link w:val="1007"/>
    <w:semiHidden/>
    <w:rPr>
      <w:rFonts w:ascii="Times New Roman" w:hAnsi="Times New Roman" w:eastAsia="宋体" w:cs="Times New Roman"/>
      <w:b/>
      <w:bCs/>
      <w:szCs w:val="21"/>
    </w:rPr>
  </w:style>
  <w:style w:type="paragraph" w:styleId="1009">
    <w:name w:val="正文首行缩进"/>
    <w:basedOn w:val="943"/>
    <w:next w:val="1009"/>
    <w:link w:val="1010"/>
    <w:pPr>
      <w:ind w:firstLine="200"/>
      <w:spacing w:line="360" w:lineRule="auto"/>
    </w:pPr>
    <w:rPr>
      <w:rFonts w:ascii="仿宋_GB2312" w:eastAsia="仿宋_GB2312"/>
      <w:sz w:val="30"/>
      <w:szCs w:val="30"/>
    </w:rPr>
  </w:style>
  <w:style w:type="character" w:styleId="1010">
    <w:name w:val="正文首行缩进 Char"/>
    <w:next w:val="1010"/>
    <w:link w:val="1009"/>
    <w:rPr>
      <w:rFonts w:ascii="仿宋_GB2312" w:hAnsi="Times New Roman" w:eastAsia="仿宋_GB2312" w:cs="Times New Roman"/>
      <w:sz w:val="30"/>
      <w:szCs w:val="30"/>
    </w:rPr>
  </w:style>
  <w:style w:type="paragraph" w:styleId="1011">
    <w:name w:val="正文首行缩进 2"/>
    <w:basedOn w:val="976"/>
    <w:next w:val="1011"/>
    <w:link w:val="1012"/>
    <w:pPr>
      <w:ind w:firstLine="420"/>
      <w:spacing w:line="360" w:lineRule="auto"/>
    </w:pPr>
    <w:rPr>
      <w:rFonts w:ascii="宋体" w:hAnsi="宋体" w:eastAsia="宋体"/>
      <w:sz w:val="21"/>
      <w:szCs w:val="20"/>
    </w:rPr>
  </w:style>
  <w:style w:type="character" w:styleId="1012">
    <w:name w:val="正文首行缩进 2 Char"/>
    <w:next w:val="1012"/>
    <w:link w:val="1011"/>
    <w:rPr>
      <w:rFonts w:ascii="宋体" w:hAnsi="宋体" w:eastAsia="宋体" w:cs="Times New Roman"/>
      <w:sz w:val="32"/>
      <w:szCs w:val="20"/>
    </w:rPr>
  </w:style>
  <w:style w:type="table" w:styleId="1013">
    <w:name w:val="网格型"/>
    <w:basedOn w:val="954"/>
    <w:next w:val="1013"/>
    <w:link w:val="943"/>
    <w:pPr>
      <w:jc w:val="both"/>
      <w:widowControl w:val="off"/>
    </w:pPr>
    <w:rPr>
      <w:rFonts w:ascii="Times New Roman" w:hAnsi="Times New Roman" w:eastAsia="宋体" w:cs="Times New Roman"/>
      <w:sz w:val="20"/>
      <w:szCs w:val="20"/>
    </w:rPr>
    <w:tblPr/>
  </w:style>
  <w:style w:type="character" w:styleId="1014">
    <w:name w:val="要点"/>
    <w:next w:val="1014"/>
    <w:link w:val="943"/>
    <w:qFormat/>
    <w:rPr>
      <w:b/>
      <w:bCs/>
    </w:rPr>
  </w:style>
  <w:style w:type="character" w:styleId="1015">
    <w:name w:val="页码"/>
    <w:next w:val="1015"/>
    <w:link w:val="943"/>
  </w:style>
  <w:style w:type="character" w:styleId="1016">
    <w:name w:val="已访问的超链接"/>
    <w:next w:val="1016"/>
    <w:link w:val="943"/>
    <w:rPr>
      <w:color w:val="800080"/>
      <w:u w:val="single"/>
    </w:rPr>
  </w:style>
  <w:style w:type="character" w:styleId="1017">
    <w:name w:val="强调"/>
    <w:next w:val="1017"/>
    <w:link w:val="943"/>
    <w:qFormat/>
    <w:rPr>
      <w:i/>
    </w:rPr>
  </w:style>
  <w:style w:type="character" w:styleId="1018">
    <w:name w:val="超链接"/>
    <w:next w:val="1018"/>
    <w:link w:val="943"/>
    <w:rPr>
      <w:color w:val="0000ff"/>
      <w:u w:val="single"/>
    </w:rPr>
  </w:style>
  <w:style w:type="character" w:styleId="1019">
    <w:name w:val="批注引用"/>
    <w:next w:val="1019"/>
    <w:link w:val="943"/>
    <w:semiHidden/>
    <w:rPr>
      <w:sz w:val="21"/>
      <w:szCs w:val="21"/>
    </w:rPr>
  </w:style>
  <w:style w:type="character" w:styleId="1020">
    <w:name w:val="font5 Char"/>
    <w:next w:val="1020"/>
    <w:link w:val="943"/>
    <w:rPr>
      <w:rFonts w:ascii="宋体" w:hAnsi="宋体" w:eastAsia="宋体"/>
      <w:sz w:val="28"/>
      <w:szCs w:val="28"/>
      <w:lang w:val="en-US" w:eastAsia="zh-CN" w:bidi="ar-SA"/>
    </w:rPr>
  </w:style>
  <w:style w:type="character" w:styleId="1021">
    <w:name w:val="二级目录 Char"/>
    <w:next w:val="1021"/>
    <w:link w:val="1022"/>
    <w:rPr>
      <w:b/>
      <w:sz w:val="30"/>
      <w:szCs w:val="28"/>
    </w:rPr>
  </w:style>
  <w:style w:type="paragraph" w:styleId="1022">
    <w:name w:val="二级目录"/>
    <w:next w:val="943"/>
    <w:link w:val="1021"/>
    <w:pPr>
      <w:numPr>
        <w:ilvl w:val="0"/>
        <w:numId w:val="2"/>
      </w:numPr>
      <w:tabs>
        <w:tab w:val="left" w:pos="907" w:leader="none"/>
        <w:tab w:val="left" w:pos="1145" w:leader="none"/>
      </w:tabs>
      <w:outlineLvl w:val="1"/>
    </w:pPr>
    <w:rPr>
      <w:b/>
      <w:sz w:val="30"/>
      <w:szCs w:val="28"/>
      <w:lang w:val="en-US" w:eastAsia="zh-CN" w:bidi="ar-SA"/>
    </w:rPr>
  </w:style>
  <w:style w:type="character" w:styleId="1023">
    <w:name w:val="列出段落 Char,Bullet List Char,numbered Char,FooterText Char,List Paragraph1 Char,Paragraphe de liste1 Char"/>
    <w:next w:val="1023"/>
    <w:link w:val="1024"/>
    <w:rPr>
      <w:rFonts w:ascii="Calibri" w:hAnsi="Calibri"/>
      <w:sz w:val="24"/>
      <w:szCs w:val="24"/>
      <w:lang w:eastAsia="en-US" w:bidi="en-US"/>
    </w:rPr>
  </w:style>
  <w:style w:type="paragraph" w:styleId="1024">
    <w:name w:val="列出段落1"/>
    <w:basedOn w:val="943"/>
    <w:next w:val="1024"/>
    <w:link w:val="1023"/>
    <w:qFormat/>
    <w:pPr>
      <w:contextualSpacing/>
      <w:ind w:left="720"/>
      <w:jc w:val="left"/>
      <w:widowControl/>
    </w:pPr>
    <w:rPr>
      <w:rFonts w:ascii="Calibri" w:hAnsi="Calibri" w:eastAsia="宋体" w:cs="Times New Roman"/>
      <w:sz w:val="24"/>
      <w:szCs w:val="24"/>
      <w:lang w:eastAsia="en-US" w:bidi="en-US"/>
    </w:rPr>
  </w:style>
  <w:style w:type="paragraph" w:styleId="1025">
    <w:name w:val="Body Text(ch)"/>
    <w:basedOn w:val="943"/>
    <w:next w:val="974"/>
    <w:link w:val="943"/>
    <w:pPr>
      <w:spacing w:after="120"/>
    </w:pPr>
    <w:rPr>
      <w:rFonts w:ascii="宋体" w:hAnsi="Arial"/>
      <w:bCs/>
      <w:iCs/>
      <w:szCs w:val="24"/>
    </w:rPr>
  </w:style>
  <w:style w:type="paragraph" w:styleId="1026">
    <w:name w:val="xl27"/>
    <w:basedOn w:val="943"/>
    <w:next w:val="1026"/>
    <w:link w:val="9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7">
    <w:name w:val="xl26"/>
    <w:basedOn w:val="943"/>
    <w:next w:val="1027"/>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8">
    <w:name w:val="Char"/>
    <w:basedOn w:val="943"/>
    <w:next w:val="1028"/>
    <w:link w:val="943"/>
    <w:pPr>
      <w:ind w:firstLine="200"/>
      <w:tabs>
        <w:tab w:val="left" w:pos="360" w:leader="none"/>
      </w:tabs>
    </w:pPr>
    <w:rPr>
      <w:sz w:val="28"/>
      <w:szCs w:val="30"/>
    </w:rPr>
  </w:style>
  <w:style w:type="paragraph" w:styleId="1029">
    <w:name w:val=" Char"/>
    <w:basedOn w:val="968"/>
    <w:next w:val="1029"/>
    <w:link w:val="943"/>
    <w:rPr>
      <w:rFonts w:ascii="Tahoma" w:hAnsi="Tahoma"/>
      <w:sz w:val="24"/>
      <w:szCs w:val="24"/>
    </w:rPr>
  </w:style>
  <w:style w:type="paragraph" w:styleId="1030">
    <w:name w:val="普通正文"/>
    <w:basedOn w:val="943"/>
    <w:next w:val="1030"/>
    <w:link w:val="943"/>
    <w:pPr>
      <w:ind w:firstLine="480"/>
      <w:jc w:val="left"/>
      <w:spacing w:before="120" w:after="120" w:line="360" w:lineRule="auto"/>
    </w:pPr>
    <w:rPr>
      <w:rFonts w:ascii="Arial" w:hAnsi="Arial"/>
      <w:sz w:val="24"/>
      <w:szCs w:val="24"/>
    </w:rPr>
  </w:style>
  <w:style w:type="paragraph" w:styleId="1031">
    <w:name w:val="table_lines"/>
    <w:basedOn w:val="943"/>
    <w:next w:val="1031"/>
    <w:link w:val="943"/>
    <w:pPr>
      <w:jc w:val="left"/>
      <w:widowControl/>
    </w:pPr>
    <w:rPr>
      <w:sz w:val="20"/>
      <w:szCs w:val="20"/>
      <w:lang w:val="de-DE" w:eastAsia="de-DE"/>
    </w:rPr>
  </w:style>
  <w:style w:type="paragraph" w:styleId="1032">
    <w:name w:val="附录1"/>
    <w:next w:val="1032"/>
    <w:link w:val="94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3">
    <w:name w:val="font7"/>
    <w:basedOn w:val="943"/>
    <w:next w:val="1033"/>
    <w:link w:val="943"/>
    <w:pPr>
      <w:jc w:val="left"/>
      <w:spacing w:before="100" w:beforeAutospacing="1" w:after="100" w:afterAutospacing="1"/>
      <w:widowControl/>
    </w:pPr>
    <w:rPr>
      <w:rFonts w:hint="eastAsia" w:ascii="宋体" w:hAnsi="宋体"/>
      <w:sz w:val="18"/>
      <w:szCs w:val="18"/>
    </w:rPr>
  </w:style>
  <w:style w:type="paragraph" w:styleId="1034">
    <w:name w:val=" Char Char Char Char"/>
    <w:basedOn w:val="968"/>
    <w:next w:val="1034"/>
    <w:link w:val="943"/>
    <w:pPr>
      <w:spacing w:line="360" w:lineRule="auto"/>
    </w:pPr>
    <w:rPr>
      <w:rFonts w:ascii="Tahoma" w:hAnsi="Tahoma"/>
      <w:sz w:val="24"/>
      <w:szCs w:val="24"/>
    </w:rPr>
  </w:style>
  <w:style w:type="paragraph" w:styleId="1035">
    <w:name w:val="列出段落"/>
    <w:basedOn w:val="943"/>
    <w:next w:val="1035"/>
    <w:link w:val="943"/>
    <w:qFormat/>
    <w:pPr>
      <w:contextualSpacing/>
      <w:ind w:left="720"/>
      <w:jc w:val="left"/>
      <w:widowControl/>
    </w:pPr>
    <w:rPr>
      <w:rFonts w:ascii="Calibri" w:hAnsi="Calibri"/>
      <w:sz w:val="24"/>
      <w:szCs w:val="24"/>
      <w:lang w:eastAsia="en-US" w:bidi="en-US"/>
    </w:rPr>
  </w:style>
  <w:style w:type="paragraph" w:styleId="1036">
    <w:name w:val="4"/>
    <w:basedOn w:val="943"/>
    <w:next w:val="998"/>
    <w:link w:val="943"/>
    <w:pPr>
      <w:ind w:firstLine="420"/>
      <w:spacing w:line="360" w:lineRule="auto"/>
    </w:pPr>
    <w:rPr>
      <w:color w:val="ff0000"/>
      <w:sz w:val="24"/>
      <w:szCs w:val="24"/>
    </w:rPr>
  </w:style>
  <w:style w:type="paragraph" w:styleId="1037">
    <w:name w:val="普通 (Web)"/>
    <w:basedOn w:val="943"/>
    <w:next w:val="1037"/>
    <w:link w:val="943"/>
    <w:pPr>
      <w:jc w:val="left"/>
      <w:spacing w:before="100" w:beforeAutospacing="1" w:after="100" w:afterAutospacing="1"/>
      <w:widowControl/>
    </w:pPr>
    <w:rPr>
      <w:rFonts w:ascii="宋体" w:hAnsi="宋体"/>
      <w:sz w:val="24"/>
      <w:szCs w:val="24"/>
    </w:rPr>
  </w:style>
  <w:style w:type="paragraph" w:styleId="1038">
    <w:name w:val=" Char Char Char Char Char Char Char Char Char Char"/>
    <w:basedOn w:val="943"/>
    <w:next w:val="1038"/>
    <w:link w:val="943"/>
    <w:pPr>
      <w:spacing w:line="360" w:lineRule="auto"/>
    </w:pPr>
    <w:rPr>
      <w:sz w:val="24"/>
      <w:szCs w:val="20"/>
    </w:rPr>
  </w:style>
  <w:style w:type="paragraph" w:styleId="1039">
    <w:name w:val="样式1"/>
    <w:basedOn w:val="943"/>
    <w:next w:val="1039"/>
    <w:link w:val="943"/>
    <w:pPr>
      <w:numPr>
        <w:ilvl w:val="0"/>
        <w:numId w:val="3"/>
      </w:numPr>
      <w:tabs>
        <w:tab w:val="left" w:pos="709" w:leader="none"/>
      </w:tabs>
    </w:pPr>
    <w:rPr>
      <w:rFonts w:ascii="宋体" w:hAnsi="宋体"/>
    </w:rPr>
  </w:style>
  <w:style w:type="paragraph" w:styleId="1040">
    <w:name w:val="font6"/>
    <w:basedOn w:val="943"/>
    <w:next w:val="1040"/>
    <w:link w:val="943"/>
    <w:pPr>
      <w:jc w:val="left"/>
      <w:spacing w:before="100" w:beforeAutospacing="1" w:after="100" w:afterAutospacing="1"/>
      <w:widowControl/>
    </w:pPr>
    <w:rPr>
      <w:rFonts w:hint="eastAsia" w:ascii="宋体" w:hAnsi="宋体"/>
      <w:sz w:val="28"/>
      <w:szCs w:val="28"/>
      <w:u w:val="single"/>
    </w:rPr>
  </w:style>
  <w:style w:type="paragraph" w:styleId="1041">
    <w:name w:val="xl25"/>
    <w:basedOn w:val="943"/>
    <w:next w:val="1041"/>
    <w:link w:val="94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2">
    <w:name w:val="图标"/>
    <w:basedOn w:val="943"/>
    <w:next w:val="943"/>
    <w:link w:val="94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3">
    <w:name w:val="标题3"/>
    <w:basedOn w:val="943"/>
    <w:next w:val="943"/>
    <w:link w:val="943"/>
    <w:pPr>
      <w:ind w:firstLine="624"/>
      <w:spacing w:line="590" w:lineRule="atLeast"/>
    </w:pPr>
    <w:rPr>
      <w:rFonts w:ascii="方正黑体_GBK" w:eastAsia="方正黑体_GBK"/>
      <w:sz w:val="32"/>
      <w:szCs w:val="32"/>
    </w:rPr>
  </w:style>
  <w:style w:type="paragraph" w:styleId="1044">
    <w:name w:val="xl24"/>
    <w:basedOn w:val="943"/>
    <w:next w:val="1044"/>
    <w:link w:val="9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name w:val="xl29"/>
    <w:basedOn w:val="943"/>
    <w:next w:val="1045"/>
    <w:link w:val="94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6">
    <w:name w:val="Char Char Char Char Char Char Char Char"/>
    <w:basedOn w:val="943"/>
    <w:next w:val="1046"/>
    <w:link w:val="943"/>
    <w:pPr>
      <w:jc w:val="left"/>
      <w:spacing w:after="160" w:line="240" w:lineRule="exact"/>
      <w:widowControl/>
    </w:pPr>
    <w:rPr>
      <w:rFonts w:ascii="Verdana" w:hAnsi="Verdana"/>
      <w:sz w:val="20"/>
      <w:szCs w:val="20"/>
      <w:lang w:eastAsia="en-US"/>
    </w:rPr>
  </w:style>
  <w:style w:type="paragraph" w:styleId="1047">
    <w:name w:val="xl28"/>
    <w:basedOn w:val="943"/>
    <w:next w:val="1047"/>
    <w:link w:val="94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8">
    <w:name w:val=" Char Char Char Char Char Char Char Char"/>
    <w:basedOn w:val="943"/>
    <w:next w:val="1048"/>
    <w:link w:val="943"/>
    <w:pPr>
      <w:jc w:val="left"/>
      <w:spacing w:after="160" w:line="240" w:lineRule="exact"/>
      <w:widowControl/>
    </w:pPr>
    <w:rPr>
      <w:rFonts w:ascii="Verdana" w:hAnsi="Verdana"/>
      <w:sz w:val="20"/>
      <w:szCs w:val="20"/>
      <w:lang w:eastAsia="en-US"/>
    </w:rPr>
  </w:style>
  <w:style w:type="paragraph" w:styleId="1049">
    <w:name w:val="xl30"/>
    <w:basedOn w:val="943"/>
    <w:next w:val="1049"/>
    <w:link w:val="943"/>
    <w:pPr>
      <w:jc w:val="center"/>
      <w:spacing w:before="100" w:beforeAutospacing="1" w:after="100" w:afterAutospacing="1"/>
      <w:widowControl/>
    </w:pPr>
    <w:rPr>
      <w:rFonts w:ascii="宋体" w:hAnsi="宋体"/>
      <w:b/>
      <w:bCs/>
      <w:sz w:val="36"/>
      <w:szCs w:val="36"/>
    </w:rPr>
  </w:style>
  <w:style w:type="paragraph" w:styleId="1050">
    <w:name w:val="Char Char Char Char"/>
    <w:basedOn w:val="968"/>
    <w:next w:val="1050"/>
    <w:link w:val="943"/>
    <w:pPr>
      <w:spacing w:line="360" w:lineRule="auto"/>
    </w:pPr>
    <w:rPr>
      <w:rFonts w:ascii="Tahoma" w:hAnsi="Tahoma"/>
      <w:sz w:val="24"/>
      <w:szCs w:val="24"/>
    </w:rPr>
  </w:style>
  <w:style w:type="paragraph" w:styleId="1051">
    <w:name w:val="table_1stline"/>
    <w:basedOn w:val="943"/>
    <w:next w:val="1051"/>
    <w:link w:val="943"/>
    <w:pPr>
      <w:jc w:val="left"/>
      <w:spacing w:before="120"/>
      <w:widowControl/>
    </w:pPr>
    <w:rPr>
      <w:bCs/>
      <w:sz w:val="20"/>
      <w:szCs w:val="20"/>
      <w:lang w:val="de-DE" w:eastAsia="de-DE"/>
    </w:rPr>
  </w:style>
  <w:style w:type="paragraph" w:styleId="1052">
    <w:name w:val="font5"/>
    <w:basedOn w:val="943"/>
    <w:next w:val="1052"/>
    <w:link w:val="943"/>
    <w:pPr>
      <w:jc w:val="left"/>
      <w:spacing w:before="100" w:beforeAutospacing="1" w:after="100" w:afterAutospacing="1"/>
      <w:widowControl/>
    </w:pPr>
    <w:rPr>
      <w:rFonts w:hint="eastAsia" w:ascii="宋体" w:hAnsi="宋体"/>
      <w:sz w:val="28"/>
      <w:szCs w:val="28"/>
    </w:rPr>
  </w:style>
  <w:style w:type="paragraph" w:styleId="1053">
    <w:name w:val="标题1"/>
    <w:basedOn w:val="943"/>
    <w:next w:val="943"/>
    <w:link w:val="94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4">
    <w:name w:val="修订"/>
    <w:next w:val="1054"/>
    <w:link w:val="943"/>
    <w:uiPriority w:val="99"/>
    <w:semiHidden/>
    <w:rPr>
      <w:rFonts w:ascii="Times New Roman" w:hAnsi="Times New Roman"/>
      <w:sz w:val="21"/>
      <w:szCs w:val="21"/>
      <w:lang w:val="en-US" w:eastAsia="zh-CN" w:bidi="ar-SA"/>
    </w:rPr>
  </w:style>
  <w:style w:type="paragraph" w:styleId="1055">
    <w:name w:val="无间隔"/>
    <w:next w:val="1055"/>
    <w:link w:val="943"/>
    <w:uiPriority w:val="99"/>
    <w:qFormat/>
    <w:pPr>
      <w:jc w:val="both"/>
      <w:widowControl w:val="off"/>
    </w:pPr>
    <w:rPr>
      <w:rFonts w:ascii="Times New Roman" w:hAnsi="Times New Roman"/>
      <w:sz w:val="21"/>
      <w:szCs w:val="21"/>
      <w:lang w:val="en-US" w:eastAsia="zh-CN" w:bidi="ar-SA"/>
    </w:rPr>
  </w:style>
  <w:style w:type="character" w:styleId="1056" w:default="1">
    <w:name w:val="Default Paragraph Font"/>
    <w:uiPriority w:val="1"/>
    <w:semiHidden/>
    <w:unhideWhenUsed/>
  </w:style>
  <w:style w:type="numbering" w:styleId="1057" w:default="1">
    <w:name w:val="No List"/>
    <w:uiPriority w:val="99"/>
    <w:semiHidden/>
    <w:unhideWhenUsed/>
  </w:style>
  <w:style w:type="table" w:styleId="10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严晓</dc:creator>
  <cp:lastModifiedBy>严晓薇</cp:lastModifiedBy>
  <cp:revision>5</cp:revision>
  <dcterms:created xsi:type="dcterms:W3CDTF">2026-06-12T07:37:00Z</dcterms:created>
  <dcterms:modified xsi:type="dcterms:W3CDTF">2026-08-07T07:58:51Z</dcterms:modified>
</cp:coreProperties>
</file>