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0"/>
        <w:ind w:firstLine="0"/>
        <w:rPr>
          <w:rFonts w:eastAsia="黑体"/>
          <w:b/>
          <w:bCs/>
          <w:sz w:val="84"/>
          <w:highlight w:val="none"/>
        </w:rPr>
      </w:pPr>
      <w:r/>
      <w:bookmarkStart w:id="0" w:name="_Hlk69393945"/>
      <w:r/>
      <w:bookmarkStart w:id="1" w:name="_Toc528771312"/>
      <w:r/>
      <w:bookmarkStart w:id="2" w:name="_Toc27744861"/>
      <w:r>
        <w:rPr>
          <w:rFonts w:eastAsia="黑体"/>
          <w:b/>
          <w:bCs/>
          <w:sz w:val="84"/>
          <w:highlight w:val="none"/>
        </w:rPr>
      </w:r>
      <w:r/>
    </w:p>
    <w:p>
      <w:pPr>
        <w:pStyle w:val="1140"/>
        <w:ind w:firstLine="0"/>
        <w:jc w:val="center"/>
        <w:rPr>
          <w:rFonts w:eastAsia="黑体"/>
          <w:b/>
          <w:bCs/>
          <w:sz w:val="84"/>
          <w:highlight w:val="none"/>
        </w:rPr>
      </w:pPr>
      <w:r>
        <w:rPr>
          <w:rFonts w:hint="eastAsia" w:eastAsia="黑体"/>
          <w:b/>
          <w:bCs/>
          <w:sz w:val="84"/>
          <w:highlight w:val="none"/>
        </w:rPr>
        <w:t xml:space="preserve">招　标　文　件</w:t>
      </w:r>
      <w:r>
        <w:rPr>
          <w:rFonts w:eastAsia="黑体"/>
          <w:b/>
          <w:bCs/>
          <w:sz w:val="84"/>
          <w:highlight w:val="none"/>
        </w:rPr>
      </w:r>
      <w:r/>
    </w:p>
    <w:p>
      <w:pPr>
        <w:pStyle w:val="1140"/>
        <w:ind w:firstLine="2249"/>
        <w:rPr>
          <w:b/>
          <w:bCs/>
          <w:sz w:val="32"/>
          <w:highlight w:val="none"/>
        </w:rPr>
      </w:pPr>
      <w:r>
        <w:rPr>
          <w:b/>
          <w:bCs/>
          <w:sz w:val="32"/>
          <w:highlight w:val="none"/>
        </w:rPr>
      </w:r>
      <w:r/>
    </w:p>
    <w:p>
      <w:pPr>
        <w:pStyle w:val="1140"/>
        <w:ind w:firstLine="2249"/>
        <w:rPr>
          <w:b/>
          <w:bCs/>
          <w:sz w:val="32"/>
          <w:highlight w:val="none"/>
        </w:rPr>
      </w:pPr>
      <w:r>
        <w:rPr>
          <w:b/>
          <w:bCs/>
          <w:sz w:val="32"/>
          <w:highlight w:val="none"/>
        </w:rPr>
      </w:r>
      <w:r/>
    </w:p>
    <w:p>
      <w:pPr>
        <w:pStyle w:val="1140"/>
        <w:ind w:firstLine="2249"/>
        <w:rPr>
          <w:b/>
          <w:bCs/>
          <w:sz w:val="32"/>
          <w:highlight w:val="none"/>
        </w:rPr>
      </w:pPr>
      <w:r>
        <w:rPr>
          <w:b/>
          <w:bCs/>
          <w:sz w:val="32"/>
          <w:highlight w:val="none"/>
        </w:rPr>
      </w:r>
      <w:r/>
    </w:p>
    <w:p>
      <w:pPr>
        <w:pStyle w:val="1140"/>
        <w:ind w:firstLine="2249"/>
        <w:rPr>
          <w:b/>
          <w:bCs/>
          <w:sz w:val="32"/>
          <w:highlight w:val="none"/>
        </w:rPr>
      </w:pPr>
      <w:r>
        <w:rPr>
          <w:b/>
          <w:bCs/>
          <w:sz w:val="32"/>
          <w:highlight w:val="none"/>
        </w:rPr>
      </w:r>
      <w:r/>
    </w:p>
    <w:p>
      <w:pPr>
        <w:pStyle w:val="1140"/>
        <w:ind w:firstLine="2249"/>
        <w:rPr>
          <w:b/>
          <w:bCs/>
          <w:sz w:val="32"/>
          <w:highlight w:val="none"/>
        </w:rPr>
      </w:pPr>
      <w:r>
        <w:rPr>
          <w:b/>
          <w:bCs/>
          <w:sz w:val="32"/>
          <w:highlight w:val="none"/>
        </w:rPr>
      </w:r>
      <w:r/>
    </w:p>
    <w:p>
      <w:pPr>
        <w:pStyle w:val="1140"/>
        <w:ind w:firstLine="2249"/>
        <w:rPr>
          <w:b/>
          <w:bCs/>
          <w:spacing w:val="-20"/>
          <w:sz w:val="32"/>
          <w:highlight w:val="none"/>
        </w:rPr>
      </w:pPr>
      <w:r>
        <w:rPr>
          <w:b/>
          <w:bCs/>
          <w:spacing w:val="-20"/>
          <w:sz w:val="32"/>
          <w:highlight w:val="none"/>
        </w:rPr>
      </w:r>
      <w:r/>
    </w:p>
    <w:p>
      <w:pPr>
        <w:pStyle w:val="1140"/>
        <w:ind w:left="0" w:firstLine="0"/>
        <w:rPr>
          <w:rFonts w:hint="eastAsia" w:ascii="宋体" w:hAnsi="宋体" w:eastAsia="宋体" w:cs="宋体"/>
          <w:b/>
          <w:bCs/>
          <w:sz w:val="32"/>
          <w:highlight w:val="none"/>
        </w:rPr>
      </w:pPr>
      <w:r>
        <w:rPr>
          <w:rFonts w:hint="eastAsia" w:ascii="宋体" w:hAnsi="宋体" w:eastAsia="宋体" w:cs="宋体"/>
          <w:b/>
          <w:bCs/>
          <w:sz w:val="32"/>
          <w:highlight w:val="none"/>
        </w:rPr>
        <w:t xml:space="preserve">项目名称：</w:t>
      </w:r>
      <w:r>
        <w:rPr>
          <w:rFonts w:hint="eastAsia" w:ascii="宋体" w:hAnsi="宋体" w:cs="宋体"/>
          <w:b/>
          <w:bCs/>
          <w:sz w:val="32"/>
          <w:highlight w:val="none"/>
          <w:lang w:eastAsia="zh-CN"/>
        </w:rPr>
        <w:t xml:space="preserve">扬州市公安局监所管理支队民警食堂外包项目</w:t>
      </w:r>
      <w:r>
        <w:rPr>
          <w:rFonts w:hint="eastAsia" w:ascii="宋体" w:hAnsi="宋体" w:eastAsia="宋体" w:cs="宋体"/>
          <w:b/>
          <w:bCs/>
          <w:sz w:val="32"/>
          <w:highlight w:val="none"/>
        </w:rPr>
      </w:r>
      <w:r/>
    </w:p>
    <w:p>
      <w:pPr>
        <w:pStyle w:val="1084"/>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t xml:space="preserve">项目编号：</w:t>
      </w:r>
      <w:r>
        <w:rPr>
          <w:rFonts w:hint="eastAsia" w:ascii="宋体" w:hAnsi="宋体" w:eastAsia="宋体" w:cs="宋体"/>
          <w:b/>
          <w:bCs/>
          <w:sz w:val="32"/>
          <w:szCs w:val="24"/>
          <w:highlight w:val="none"/>
          <w:lang w:eastAsia="zh-CN"/>
        </w:rPr>
        <w:t xml:space="preserve">JSZC-321000-ZYCG-G2026-0012</w:t>
      </w:r>
      <w:r>
        <w:rPr>
          <w:rFonts w:hint="eastAsia" w:ascii="宋体" w:hAnsi="宋体" w:eastAsia="宋体" w:cs="宋体"/>
          <w:b/>
          <w:bCs/>
          <w:sz w:val="32"/>
          <w:szCs w:val="24"/>
          <w:highlight w:val="none"/>
        </w:rPr>
        <w:t xml:space="preserve">  </w:t>
      </w:r>
      <w:r>
        <w:rPr>
          <w:rFonts w:hint="eastAsia" w:ascii="宋体" w:hAnsi="宋体" w:eastAsia="宋体" w:cs="宋体"/>
          <w:b/>
          <w:bCs/>
          <w:sz w:val="32"/>
          <w:szCs w:val="24"/>
          <w:highlight w:val="none"/>
        </w:rPr>
      </w:r>
      <w:r/>
    </w:p>
    <w:p>
      <w:pPr>
        <w:pStyle w:val="1084"/>
        <w:jc w:val="center"/>
        <w:spacing w:line="360" w:lineRule="auto"/>
        <w:rPr>
          <w:rFonts w:hint="eastAsia" w:ascii="宋体" w:hAnsi="宋体" w:eastAsia="宋体" w:cs="宋体"/>
          <w:color w:val="000000"/>
          <w:sz w:val="44"/>
          <w:szCs w:val="28"/>
          <w:highlight w:val="none"/>
          <w:lang w:eastAsia="zh-CN"/>
        </w:rPr>
      </w:pPr>
      <w:r>
        <w:rPr>
          <w:rFonts w:hint="eastAsia" w:ascii="宋体" w:hAnsi="宋体" w:eastAsia="宋体" w:cs="宋体"/>
          <w:color w:val="000000"/>
          <w:sz w:val="44"/>
          <w:szCs w:val="28"/>
          <w:highlight w:val="none"/>
          <w:lang w:eastAsia="zh-CN"/>
        </w:rPr>
      </w:r>
      <w:r/>
    </w:p>
    <w:p>
      <w:pPr>
        <w:pStyle w:val="1084"/>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84"/>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142"/>
        <w:tabs>
          <w:tab w:val="left" w:pos="0" w:leader="none"/>
          <w:tab w:val="left" w:pos="993" w:leader="none"/>
          <w:tab w:val="left" w:pos="113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4"/>
        <w:jc w:val="center"/>
        <w:spacing w:line="360" w:lineRule="auto"/>
        <w:rPr>
          <w:rFonts w:hint="eastAsia" w:ascii="宋体" w:hAnsi="宋体" w:eastAsia="宋体" w:cs="宋体"/>
          <w:b/>
          <w:bCs/>
          <w:color w:val="000000"/>
          <w:sz w:val="32"/>
          <w:szCs w:val="21"/>
          <w:highlight w:val="none"/>
        </w:rPr>
      </w:pPr>
      <w:r>
        <w:rPr>
          <w:rFonts w:hint="eastAsia" w:ascii="宋体" w:hAnsi="宋体" w:eastAsia="宋体" w:cs="宋体"/>
          <w:b/>
          <w:bCs/>
          <w:color w:val="000000"/>
          <w:sz w:val="32"/>
          <w:szCs w:val="21"/>
          <w:highlight w:val="none"/>
        </w:rPr>
        <w:t xml:space="preserve">扬州筑苑工程招标咨询有限公司</w:t>
      </w:r>
      <w:r>
        <w:rPr>
          <w:rFonts w:hint="eastAsia" w:ascii="宋体" w:hAnsi="宋体" w:eastAsia="宋体" w:cs="宋体"/>
          <w:b/>
          <w:bCs/>
          <w:color w:val="000000"/>
          <w:sz w:val="32"/>
          <w:szCs w:val="21"/>
          <w:highlight w:val="none"/>
        </w:rPr>
      </w:r>
      <w:r/>
    </w:p>
    <w:p>
      <w:pPr>
        <w:pStyle w:val="1084"/>
        <w:jc w:val="center"/>
        <w:spacing w:line="360" w:lineRule="auto"/>
        <w:rPr>
          <w:rFonts w:hint="eastAsia" w:ascii="宋体" w:hAnsi="宋体" w:eastAsia="宋体" w:cs="宋体"/>
          <w:b/>
          <w:bCs/>
          <w:color w:val="000000"/>
          <w:sz w:val="32"/>
          <w:szCs w:val="21"/>
          <w:highlight w:val="none"/>
          <w:lang w:eastAsia="zh-CN"/>
        </w:rPr>
      </w:pPr>
      <w:r>
        <w:rPr>
          <w:rFonts w:hint="eastAsia" w:ascii="宋体" w:hAnsi="宋体" w:eastAsia="宋体" w:cs="宋体"/>
          <w:b/>
          <w:bCs/>
          <w:color w:val="000000"/>
          <w:sz w:val="32"/>
          <w:szCs w:val="21"/>
          <w:highlight w:val="none"/>
          <w:lang w:eastAsia="zh-CN"/>
        </w:rPr>
        <w:t xml:space="preserve">2026年7月</w:t>
      </w:r>
      <w:r>
        <w:rPr>
          <w:rFonts w:hint="eastAsia" w:ascii="宋体" w:hAnsi="宋体" w:eastAsia="宋体" w:cs="宋体"/>
          <w:b/>
          <w:bCs/>
          <w:color w:val="000000"/>
          <w:sz w:val="32"/>
          <w:szCs w:val="21"/>
          <w:highlight w:val="none"/>
          <w:lang w:eastAsia="zh-CN"/>
        </w:rPr>
      </w:r>
      <w:r/>
    </w:p>
    <w:p>
      <w:pPr>
        <w:pStyle w:val="1084"/>
        <w:jc w:val="both"/>
        <w:spacing w:line="360" w:lineRule="auto"/>
        <w:rPr>
          <w:color w:val="000000"/>
          <w:highlight w:val="none"/>
        </w:rPr>
      </w:pPr>
      <w:r>
        <w:rPr>
          <w:color w:val="000000"/>
          <w:highlight w:val="none"/>
        </w:rPr>
      </w:r>
      <w:r/>
    </w:p>
    <w:p>
      <w:pPr>
        <w:pStyle w:val="1084"/>
        <w:jc w:val="both"/>
        <w:spacing w:line="360" w:lineRule="auto"/>
        <w:rPr>
          <w:color w:val="000000"/>
          <w:highlight w:val="none"/>
        </w:rPr>
      </w:pPr>
      <w:r>
        <w:rPr>
          <w:color w:val="000000"/>
          <w:highlight w:val="none"/>
        </w:rPr>
      </w:r>
      <w:r/>
    </w:p>
    <w:p>
      <w:pPr>
        <w:pStyle w:val="1084"/>
        <w:jc w:val="both"/>
        <w:spacing w:line="360" w:lineRule="auto"/>
        <w:rPr>
          <w:color w:val="000000"/>
          <w:highlight w:val="none"/>
        </w:rPr>
      </w:pPr>
      <w:r>
        <w:rPr>
          <w:color w:val="000000"/>
          <w:highlight w:val="none"/>
        </w:rPr>
      </w:r>
      <w:r/>
    </w:p>
    <w:p>
      <w:pPr>
        <w:pStyle w:val="1084"/>
        <w:jc w:val="center"/>
        <w:spacing w:line="360" w:lineRule="auto"/>
        <w:rPr>
          <w:rFonts w:ascii="宋体" w:hAnsi="宋体"/>
          <w:color w:val="000000"/>
          <w:sz w:val="44"/>
          <w:szCs w:val="44"/>
          <w:highlight w:val="none"/>
        </w:rPr>
      </w:pPr>
      <w:r>
        <w:rPr>
          <w:rFonts w:hint="eastAsia" w:ascii="宋体" w:hAnsi="宋体"/>
          <w:color w:val="000000"/>
          <w:sz w:val="44"/>
          <w:szCs w:val="44"/>
          <w:highlight w:val="none"/>
          <w:lang w:val="en-US" w:eastAsia="zh-CN"/>
        </w:rPr>
        <w:t xml:space="preserve">总  </w:t>
      </w:r>
      <w:r>
        <w:rPr>
          <w:rFonts w:hint="eastAsia" w:ascii="宋体" w:hAnsi="宋体"/>
          <w:color w:val="000000"/>
          <w:sz w:val="44"/>
          <w:szCs w:val="44"/>
          <w:highlight w:val="none"/>
        </w:rPr>
        <w:t xml:space="preserve">目</w:t>
      </w:r>
      <w:r>
        <w:rPr>
          <w:rFonts w:ascii="宋体" w:hAnsi="宋体"/>
          <w:color w:val="000000"/>
          <w:sz w:val="44"/>
          <w:szCs w:val="44"/>
          <w:highlight w:val="none"/>
        </w:rPr>
        <w:t xml:space="preserve"> 录</w:t>
      </w:r>
      <w:r>
        <w:rPr>
          <w:rFonts w:ascii="宋体" w:hAnsi="宋体"/>
          <w:color w:val="000000"/>
          <w:sz w:val="44"/>
          <w:szCs w:val="44"/>
          <w:highlight w:val="none"/>
        </w:rPr>
      </w:r>
      <w:r/>
    </w:p>
    <w:p>
      <w:pPr>
        <w:pStyle w:val="1100"/>
        <w:rPr>
          <w:color w:val="000000"/>
          <w:highlight w:val="none"/>
        </w:rPr>
      </w:pPr>
      <w:r>
        <w:rPr>
          <w:color w:val="000000"/>
          <w:highlight w:val="none"/>
        </w:rPr>
      </w:r>
      <w:r/>
    </w:p>
    <w:p>
      <w:pPr>
        <w:pStyle w:val="1112"/>
        <w:spacing w:line="360" w:lineRule="auto"/>
        <w:tabs>
          <w:tab w:val="right" w:pos="829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"1-3" \f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cs="宋体"/>
          <w:color w:val="000000"/>
          <w:sz w:val="24"/>
          <w:szCs w:val="24"/>
          <w:highlight w:val="none"/>
          <w:lang w:val="en-US" w:eastAsia="zh-CN"/>
        </w:rPr>
        <w:t xml:space="preserve">投标邀请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_Toc109304962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112"/>
        <w:spacing w:line="360" w:lineRule="auto"/>
        <w:tabs>
          <w:tab w:val="right" w:pos="8296" w:leader="dot"/>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第二章 </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须知</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p>
      <w:pPr>
        <w:pStyle w:val="1112"/>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第三章 合同</w:t>
      </w:r>
      <w:r>
        <w:rPr>
          <w:rFonts w:hint="eastAsia" w:ascii="宋体" w:hAnsi="宋体" w:cs="宋体"/>
          <w:color w:val="000000"/>
          <w:sz w:val="24"/>
          <w:szCs w:val="24"/>
          <w:highlight w:val="none"/>
          <w:lang w:val="en-US" w:eastAsia="zh-CN"/>
        </w:rPr>
        <w:t xml:space="preserve">文本</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19</w:t>
      </w:r>
      <w:r>
        <w:rPr>
          <w:rFonts w:ascii="宋体" w:hAnsi="宋体" w:eastAsia="宋体" w:cs="宋体"/>
          <w:color w:val="000000"/>
          <w:sz w:val="24"/>
          <w:szCs w:val="24"/>
          <w:highlight w:val="none"/>
          <w:lang w:val="en-US" w:eastAsia="zh-CN"/>
        </w:rPr>
      </w:r>
      <w:r/>
    </w:p>
    <w:p>
      <w:pPr>
        <w:pStyle w:val="1112"/>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第四章 </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28</w:t>
      </w:r>
      <w:r>
        <w:rPr>
          <w:rFonts w:ascii="宋体" w:hAnsi="宋体" w:eastAsia="宋体" w:cs="宋体"/>
          <w:color w:val="000000"/>
          <w:sz w:val="24"/>
          <w:szCs w:val="24"/>
          <w:highlight w:val="none"/>
          <w:lang w:val="en-US" w:eastAsia="zh-CN"/>
        </w:rPr>
      </w:r>
      <w:r/>
    </w:p>
    <w:p>
      <w:pPr>
        <w:pStyle w:val="1112"/>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第五章 评标方法与评标</w:t>
      </w:r>
      <w:r>
        <w:rPr>
          <w:rFonts w:hint="eastAsia" w:ascii="宋体" w:hAnsi="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39</w:t>
      </w:r>
      <w:r>
        <w:rPr>
          <w:rFonts w:ascii="宋体" w:hAnsi="宋体" w:eastAsia="宋体" w:cs="宋体"/>
          <w:color w:val="000000"/>
          <w:sz w:val="24"/>
          <w:szCs w:val="24"/>
          <w:highlight w:val="none"/>
          <w:lang w:val="en-US" w:eastAsia="zh-CN"/>
        </w:rPr>
      </w:r>
      <w:r/>
    </w:p>
    <w:p>
      <w:pPr>
        <w:pStyle w:val="1112"/>
        <w:spacing w:line="360" w:lineRule="auto"/>
        <w:tabs>
          <w:tab w:val="right" w:pos="8296" w:leader="dot"/>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第六章 投标文件格式</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43</w:t>
      </w:r>
      <w:r>
        <w:rPr>
          <w:rFonts w:ascii="宋体" w:hAnsi="宋体" w:eastAsia="宋体" w:cs="宋体"/>
          <w:color w:val="000000"/>
          <w:sz w:val="24"/>
          <w:szCs w:val="24"/>
          <w:highlight w:val="none"/>
          <w:lang w:val="en-US" w:eastAsia="zh-CN"/>
        </w:rPr>
      </w:r>
      <w:r/>
    </w:p>
    <w:p>
      <w:pPr>
        <w:pStyle w:val="1084"/>
        <w:spacing w:line="360" w:lineRule="auto"/>
        <w:rPr>
          <w:rFonts w:ascii="宋体" w:hAnsi="宋体"/>
          <w:color w:val="000000"/>
          <w:sz w:val="28"/>
          <w:highlight w:val="none"/>
        </w:rPr>
      </w:pPr>
      <w:r>
        <w:rPr>
          <w:rFonts w:hint="eastAsia" w:ascii="宋体" w:hAnsi="宋体" w:eastAsia="宋体" w:cs="宋体"/>
          <w:color w:val="000000"/>
          <w:sz w:val="24"/>
          <w:szCs w:val="24"/>
          <w:highlight w:val="none"/>
        </w:rPr>
        <w:fldChar w:fldCharType="end"/>
      </w:r>
      <w:r>
        <w:rPr>
          <w:rFonts w:ascii="宋体" w:hAnsi="宋体"/>
          <w:color w:val="000000"/>
          <w:sz w:val="28"/>
          <w:highlight w:val="none"/>
        </w:rPr>
      </w:r>
      <w:r/>
    </w:p>
    <w:p>
      <w:pPr>
        <w:pStyle w:val="1084"/>
        <w:spacing w:line="360" w:lineRule="auto"/>
        <w:rPr>
          <w:color w:val="000000"/>
          <w:highlight w:val="none"/>
        </w:rPr>
      </w:pPr>
      <w:r>
        <w:rPr>
          <w:color w:val="000000"/>
          <w:highlight w:val="none"/>
        </w:rPr>
      </w:r>
      <w:r/>
    </w:p>
    <w:p>
      <w:pPr>
        <w:pStyle w:val="1085"/>
        <w:jc w:val="center"/>
        <w:spacing w:line="360" w:lineRule="auto"/>
        <w:rPr>
          <w:rFonts w:hint="eastAsia" w:ascii="宋体" w:hAnsi="宋体"/>
          <w:color w:val="000000"/>
          <w:sz w:val="36"/>
          <w:szCs w:val="28"/>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bookmarkStart w:id="3" w:name="_Toc109304962"/>
      <w:r>
        <w:rPr>
          <w:rFonts w:hint="eastAsia" w:ascii="宋体" w:hAnsi="宋体"/>
          <w:color w:val="000000"/>
          <w:sz w:val="36"/>
          <w:szCs w:val="28"/>
          <w:highlight w:val="none"/>
        </w:rPr>
      </w:r>
      <w:r/>
    </w:p>
    <w:p>
      <w:pPr>
        <w:pStyle w:val="1085"/>
        <w:jc w:val="center"/>
        <w:spacing w:line="360" w:lineRule="auto"/>
        <w:rPr>
          <w:rFonts w:hint="eastAsia" w:ascii="宋体" w:hAnsi="宋体"/>
          <w:color w:val="000000"/>
          <w:sz w:val="28"/>
          <w:szCs w:val="28"/>
          <w:highlight w:val="none"/>
        </w:rPr>
      </w:pPr>
      <w:r>
        <w:rPr>
          <w:rFonts w:hint="eastAsia" w:ascii="宋体" w:hAnsi="宋体"/>
          <w:color w:val="000000"/>
          <w:sz w:val="36"/>
          <w:szCs w:val="28"/>
          <w:highlight w:val="none"/>
        </w:rPr>
        <w:t xml:space="preserve">第一章 </w:t>
      </w:r>
      <w:bookmarkEnd w:id="3"/>
      <w:r>
        <w:rPr>
          <w:rFonts w:hint="eastAsia" w:ascii="宋体" w:hAnsi="宋体"/>
          <w:color w:val="000000"/>
          <w:sz w:val="36"/>
          <w:szCs w:val="28"/>
          <w:highlight w:val="none"/>
        </w:rPr>
        <w:t xml:space="preserve">投标邀请</w:t>
      </w:r>
      <w:r>
        <w:rPr>
          <w:rFonts w:hint="eastAsia" w:ascii="宋体" w:hAnsi="宋体"/>
          <w:color w:val="000000"/>
          <w:sz w:val="28"/>
          <w:szCs w:val="28"/>
          <w:highlight w:val="none"/>
        </w:rPr>
      </w:r>
      <w:r/>
    </w:p>
    <w:p>
      <w:pPr>
        <w:pStyle w:val="1084"/>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受</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扬州市公安局</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t xml:space="preserve">的委托，扬州筑苑工程招标咨询有限公司就</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扬州市公安局监所管理支队民警食堂外包项目</w:t>
      </w:r>
      <w:r>
        <w:rPr>
          <w:rFonts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eastAsia="zh-CN"/>
        </w:rPr>
        <w:t xml:space="preserve">（JSZC-321000-ZYCG-G2026-0012）</w:t>
      </w:r>
      <w:r>
        <w:rPr>
          <w:rFonts w:hint="eastAsia" w:ascii="宋体" w:hAnsi="宋体" w:eastAsia="宋体" w:cs="宋体"/>
          <w:color w:val="000000"/>
          <w:sz w:val="24"/>
          <w:szCs w:val="21"/>
          <w:highlight w:val="none"/>
          <w:lang w:val="en-US" w:eastAsia="zh-CN"/>
        </w:rPr>
        <w:t xml:space="preserve">项目</w:t>
      </w:r>
      <w:r>
        <w:rPr>
          <w:rFonts w:hint="eastAsia" w:ascii="宋体" w:hAnsi="宋体" w:eastAsia="宋体" w:cs="宋体"/>
          <w:color w:val="000000"/>
          <w:sz w:val="24"/>
          <w:szCs w:val="21"/>
          <w:highlight w:val="none"/>
          <w:lang w:eastAsia="zh-CN"/>
        </w:rPr>
        <w:t xml:space="preserve">进行公开招标采购，欢迎符合条件的投标人投标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84"/>
        <w:ind w:firstLine="482"/>
        <w:pageBreakBefore w:val="0"/>
        <w:spacing w:line="360" w:lineRule="auto"/>
        <w:widowControl w:val="off"/>
        <w:rPr>
          <w:rFonts w:hint="eastAsia" w:ascii="宋体" w:hAnsi="宋体" w:eastAsia="宋体" w:cs="宋体"/>
          <w:b/>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sz w:val="24"/>
          <w:szCs w:val="24"/>
          <w:highlight w:val="none"/>
        </w:rPr>
        <w:t xml:space="preserve">项目概况：</w:t>
      </w:r>
      <w:r>
        <w:rPr>
          <w:rFonts w:hint="eastAsia" w:ascii="宋体" w:hAnsi="宋体" w:eastAsia="宋体" w:cs="宋体"/>
          <w:b/>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扬州市公安局监所管理支队民警食堂外包项目</w:t>
      </w:r>
      <w:r>
        <w:rPr>
          <w:rFonts w:hint="eastAsia" w:ascii="宋体" w:hAnsi="宋体" w:eastAsia="宋体" w:cs="宋体"/>
          <w:color w:val="000000"/>
          <w:sz w:val="24"/>
          <w:szCs w:val="24"/>
          <w:highlight w:val="none"/>
          <w:u w:val="single"/>
        </w:rPr>
        <w:t xml:space="preserve">）</w:t>
      </w:r>
      <w:r>
        <w:rPr>
          <w:rFonts w:hint="eastAsia" w:ascii="宋体" w:hAnsi="宋体" w:eastAsia="宋体" w:cs="宋体"/>
          <w:sz w:val="24"/>
          <w:szCs w:val="24"/>
          <w:highlight w:val="none"/>
        </w:rPr>
        <w:t xml:space="preserve">招标项目的潜在投标人可在</w:t>
      </w:r>
      <w:r>
        <w:rPr>
          <w:rFonts w:hint="eastAsia" w:ascii="宋体" w:hAnsi="宋体" w:eastAsia="宋体" w:cs="宋体"/>
          <w:sz w:val="24"/>
          <w:szCs w:val="24"/>
          <w:highlight w:val="none"/>
          <w:u w:val="single"/>
          <w:lang w:eastAsia="zh-CN"/>
        </w:rPr>
        <w:t xml:space="preserve">“江苏政府采购网”、“扬州市政府采购网”</w:t>
      </w:r>
      <w:r>
        <w:rPr>
          <w:rFonts w:hint="eastAsia" w:ascii="宋体" w:hAnsi="宋体" w:eastAsia="宋体" w:cs="宋体"/>
          <w:sz w:val="24"/>
          <w:szCs w:val="24"/>
          <w:highlight w:val="none"/>
          <w:u w:val="single"/>
        </w:rPr>
        <w:t xml:space="preserve">自行免费下载</w:t>
      </w:r>
      <w:r>
        <w:rPr>
          <w:rFonts w:hint="eastAsia" w:ascii="宋体" w:hAnsi="宋体" w:eastAsia="宋体" w:cs="宋体"/>
          <w:sz w:val="24"/>
          <w:szCs w:val="24"/>
          <w:highlight w:val="none"/>
        </w:rPr>
        <w:t xml:space="preserve">招标文件</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eastAsia="zh-CN"/>
        </w:rPr>
        <w:t xml:space="preserve">2026年08月</w:t>
      </w:r>
      <w:r>
        <w:rPr>
          <w:rFonts w:hint="eastAsia" w:ascii="宋体" w:hAnsi="宋体" w:eastAsia="宋体" w:cs="宋体"/>
          <w:color w:val="000000"/>
          <w:sz w:val="24"/>
          <w:szCs w:val="24"/>
          <w:highlight w:val="none"/>
          <w:u w:val="single"/>
          <w:lang w:val="en-US" w:eastAsia="zh-CN"/>
        </w:rPr>
        <w:t xml:space="preserve">13</w:t>
      </w:r>
      <w:r>
        <w:rPr>
          <w:rFonts w:hint="eastAsia" w:ascii="宋体" w:hAnsi="宋体" w:eastAsia="宋体" w:cs="宋体"/>
          <w:color w:val="000000"/>
          <w:sz w:val="24"/>
          <w:szCs w:val="24"/>
          <w:highlight w:val="none"/>
          <w:u w:val="single"/>
          <w:lang w:eastAsia="zh-CN"/>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bCs/>
          <w:color w:val="000000"/>
          <w:sz w:val="24"/>
          <w:szCs w:val="24"/>
          <w:highlight w:val="none"/>
          <w:u w:val="singl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bookmarkStart w:id="4" w:name="_Toc109304963"/>
      <w:r>
        <w:rPr>
          <w:rFonts w:hint="eastAsia" w:ascii="宋体" w:hAnsi="宋体" w:eastAsia="宋体" w:cs="宋体"/>
          <w:bCs w:val="0"/>
          <w:color w:val="000000"/>
          <w:sz w:val="24"/>
          <w:szCs w:val="24"/>
          <w:highlight w:val="none"/>
        </w:rPr>
        <w:t xml:space="preserve">一、项目基本情况</w:t>
      </w:r>
      <w:bookmarkEnd w:id="4"/>
      <w:r>
        <w:rPr>
          <w:rFonts w:hint="eastAsia" w:ascii="宋体" w:hAnsi="宋体" w:eastAsia="宋体" w:cs="宋体"/>
          <w:bCs w:val="0"/>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JSZC-321000-ZYCG-G2026-0012</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扬州市公安局监所管理支队民警食堂外包项目</w:t>
      </w:r>
      <w:r>
        <w:rPr>
          <w:rFonts w:hint="eastAsia" w:ascii="宋体" w:hAnsi="宋体" w:eastAsia="宋体" w:cs="宋体"/>
          <w:color w:val="000000"/>
          <w:sz w:val="24"/>
          <w:szCs w:val="24"/>
          <w:highlight w:val="none"/>
          <w:lang w:eastAsia="zh-CN"/>
        </w:rPr>
      </w:r>
      <w:r/>
    </w:p>
    <w:p>
      <w:pPr>
        <w:pStyle w:val="1084"/>
        <w:ind w:firstLine="48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116.82万元</w:t>
      </w:r>
      <w:r>
        <w:rPr>
          <w:rFonts w:ascii="宋体" w:hAnsi="宋体" w:eastAsia="宋体" w:cs="宋体"/>
          <w:color w:val="000000"/>
          <w:sz w:val="24"/>
          <w:szCs w:val="24"/>
          <w:highlight w:val="none"/>
          <w:lang w:val="en-US"/>
        </w:rPr>
      </w:r>
      <w:r/>
    </w:p>
    <w:p>
      <w:pPr>
        <w:pStyle w:val="1084"/>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.本项目设置最高限价，最高限价为</w:t>
      </w:r>
      <w:r>
        <w:rPr>
          <w:rFonts w:hint="eastAsia" w:ascii="宋体" w:hAnsi="宋体" w:eastAsia="宋体" w:cs="宋体"/>
          <w:color w:val="000000"/>
          <w:sz w:val="24"/>
          <w:szCs w:val="24"/>
          <w:highlight w:val="none"/>
          <w:lang w:val="en-US" w:eastAsia="zh-CN"/>
        </w:rPr>
        <w:t xml:space="preserve">116.82万元</w:t>
      </w:r>
      <w:r>
        <w:rPr>
          <w:rFonts w:hint="eastAsia" w:ascii="宋体" w:hAnsi="宋体" w:eastAsia="宋体" w:cs="宋体"/>
          <w:color w:val="000000"/>
          <w:sz w:val="24"/>
          <w:szCs w:val="24"/>
          <w:highlight w:val="none"/>
        </w:rPr>
        <w:t xml:space="preserve">，最后报价超过最高限价的为无效报价，按照无效响</w:t>
      </w:r>
      <w:r>
        <w:rPr>
          <w:rFonts w:hint="eastAsia" w:ascii="宋体" w:hAnsi="宋体" w:eastAsia="宋体" w:cs="宋体"/>
          <w:color w:val="000000"/>
          <w:sz w:val="24"/>
          <w:szCs w:val="24"/>
          <w:highlight w:val="none"/>
        </w:rPr>
        <w:t xml:space="preserve">应处理。</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简介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详见</w:t>
      </w:r>
      <w:r>
        <w:rPr>
          <w:rFonts w:hint="eastAsia" w:ascii="宋体" w:hAnsi="宋体" w:eastAsia="宋体" w:cs="宋体"/>
          <w:color w:val="000000"/>
          <w:sz w:val="24"/>
          <w:szCs w:val="24"/>
          <w:highlight w:val="none"/>
        </w:rPr>
        <w:t xml:space="preserve">招标文件第四章</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服务期限为1年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bookmarkStart w:id="5" w:name="_Toc109304964"/>
      <w:r>
        <w:rPr>
          <w:rFonts w:hint="eastAsia" w:ascii="宋体" w:hAnsi="宋体" w:eastAsia="宋体" w:cs="宋体"/>
          <w:bCs w:val="0"/>
          <w:color w:val="000000"/>
          <w:sz w:val="24"/>
          <w:szCs w:val="24"/>
          <w:highlight w:val="none"/>
        </w:rPr>
        <w:t xml:space="preserve">二、申请人的资格要求：</w:t>
      </w:r>
      <w:bookmarkEnd w:id="5"/>
      <w:r>
        <w:rPr>
          <w:rFonts w:hint="eastAsia" w:ascii="宋体" w:hAnsi="宋体" w:eastAsia="宋体" w:cs="宋体"/>
          <w:bCs w:val="0"/>
          <w:color w:val="000000"/>
          <w:sz w:val="24"/>
          <w:szCs w:val="24"/>
          <w:highlight w:val="none"/>
        </w:rPr>
      </w:r>
      <w:r/>
    </w:p>
    <w:p>
      <w:pPr>
        <w:pStyle w:val="1084"/>
        <w:ind w:firstLine="42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1.满足《中华人民共和国政府采购法》第二十二条规定，并提供下列材料：</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1.1 法人或者其他组织的营业执照等证明文件，自然人的身份证明；</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1.2</w:t>
      </w:r>
      <w:r>
        <w:rPr>
          <w:rFonts w:hint="eastAsia" w:ascii="宋体" w:hAnsi="宋体" w:eastAsia="宋体" w:cs="宋体"/>
          <w:i/>
          <w:iCs/>
          <w:color w:val="000000"/>
          <w:sz w:val="24"/>
          <w:szCs w:val="24"/>
          <w:highlight w:val="none"/>
          <w:u w:val="single"/>
          <w:lang w:eastAsia="zh-CN"/>
        </w:rPr>
        <w:t xml:space="preserve">上一年度（2025年度）的财务状况报告</w:t>
      </w:r>
      <w:r>
        <w:rPr>
          <w:rFonts w:hint="eastAsia" w:ascii="宋体" w:hAnsi="宋体" w:eastAsia="宋体" w:cs="宋体"/>
          <w:i/>
          <w:iCs/>
          <w:color w:val="000000"/>
          <w:sz w:val="24"/>
          <w:szCs w:val="24"/>
          <w:highlight w:val="none"/>
          <w:u w:val="single"/>
        </w:rPr>
        <w:t xml:space="preserve">（成立不满一年无需提供）；</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1.4具备履行合同所必需的设备和专业技术能力的书面声明；</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1.5参加政府采购活动前3年内在经营活动中没有重大违法记录的书面声明；</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w:t>
      </w:r>
      <w:r>
        <w:rPr>
          <w:rFonts w:hint="eastAsia" w:ascii="宋体" w:hAnsi="宋体" w:eastAsia="宋体" w:cs="宋体"/>
          <w:i/>
          <w:iCs/>
          <w:color w:val="000000"/>
          <w:sz w:val="24"/>
          <w:szCs w:val="24"/>
          <w:highlight w:val="none"/>
          <w:u w:val="single"/>
          <w:lang w:eastAsia="zh-CN"/>
        </w:rPr>
        <w:t xml:space="preserve">投标人</w:t>
      </w:r>
      <w:r>
        <w:rPr>
          <w:rFonts w:hint="eastAsia" w:ascii="宋体" w:hAnsi="宋体" w:eastAsia="宋体" w:cs="宋体"/>
          <w:i/>
          <w:iCs/>
          <w:color w:val="000000"/>
          <w:sz w:val="24"/>
          <w:szCs w:val="24"/>
          <w:highlight w:val="none"/>
          <w:u w:val="single"/>
        </w:rPr>
        <w:t xml:space="preserve">信用承诺函；</w:t>
      </w:r>
      <w:r>
        <w:rPr>
          <w:rFonts w:hint="eastAsia" w:ascii="宋体" w:hAnsi="宋体" w:eastAsia="宋体" w:cs="宋体"/>
          <w:i/>
          <w:iCs/>
          <w:color w:val="000000"/>
          <w:sz w:val="24"/>
          <w:szCs w:val="24"/>
          <w:highlight w:val="none"/>
          <w:u w:val="single"/>
        </w:rPr>
      </w:r>
      <w:r/>
    </w:p>
    <w:p>
      <w:pPr>
        <w:pStyle w:val="1084"/>
        <w:ind w:firstLine="42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2.未被“信用中国”网站（www.creditchina.gov.cn）、“中国政府采购网</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i/>
          <w:iCs/>
          <w:color w:val="000000"/>
          <w:sz w:val="24"/>
          <w:szCs w:val="24"/>
          <w:highlight w:val="none"/>
          <w:u w:val="single"/>
        </w:rPr>
      </w:r>
      <w:r/>
    </w:p>
    <w:p>
      <w:pPr>
        <w:pStyle w:val="108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3.落实政府采购政策需满足的资格要</w:t>
      </w:r>
      <w:r>
        <w:rPr>
          <w:rFonts w:hint="eastAsia" w:ascii="宋体" w:hAnsi="宋体" w:eastAsia="宋体" w:cs="宋体"/>
          <w:color w:val="000000"/>
          <w:sz w:val="24"/>
          <w:szCs w:val="24"/>
          <w:highlight w:val="none"/>
        </w:rPr>
        <w:t xml:space="preserve">求：</w:t>
      </w:r>
      <w:r>
        <w:rPr>
          <w:rFonts w:hint="eastAsia" w:ascii="宋体" w:hAnsi="宋体" w:eastAsia="宋体" w:cs="宋体"/>
          <w:i/>
          <w:iCs/>
          <w:color w:val="000000"/>
          <w:sz w:val="24"/>
          <w:szCs w:val="24"/>
          <w:highlight w:val="none"/>
          <w:u w:val="single"/>
        </w:rPr>
        <w:t xml:space="preserve">根据《政府采购促进中小企业发展管理办法》的规定，本项目专门面向中小企业采购，</w:t>
      </w:r>
      <w:r>
        <w:rPr>
          <w:rFonts w:hint="eastAsia" w:ascii="宋体" w:hAnsi="宋体" w:eastAsia="宋体" w:cs="宋体"/>
          <w:i/>
          <w:iCs/>
          <w:color w:val="000000"/>
          <w:sz w:val="24"/>
          <w:szCs w:val="24"/>
          <w:highlight w:val="none"/>
          <w:u w:val="single"/>
          <w:lang w:val="en-US" w:eastAsia="zh-CN"/>
        </w:rPr>
        <w:t xml:space="preserve">投标人投标</w:t>
      </w:r>
      <w:r>
        <w:rPr>
          <w:rFonts w:hint="eastAsia" w:ascii="宋体" w:hAnsi="宋体" w:eastAsia="宋体" w:cs="宋体"/>
          <w:i/>
          <w:iCs/>
          <w:color w:val="000000"/>
          <w:sz w:val="24"/>
          <w:szCs w:val="24"/>
          <w:highlight w:val="none"/>
          <w:u w:val="single"/>
        </w:rPr>
        <w:t xml:space="preserve">时须提供《</w:t>
      </w:r>
      <w:r>
        <w:rPr>
          <w:rFonts w:hint="eastAsia" w:ascii="宋体" w:hAnsi="宋体" w:eastAsia="宋体" w:cs="宋体"/>
          <w:i/>
          <w:iCs/>
          <w:color w:val="000000"/>
          <w:sz w:val="24"/>
          <w:szCs w:val="24"/>
          <w:highlight w:val="none"/>
          <w:u w:val="single"/>
          <w:lang w:eastAsia="zh-CN"/>
        </w:rPr>
        <w:t xml:space="preserve">中小企业声明函</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eastAsia="zh-CN"/>
        </w:rPr>
        <w:t xml:space="preserve">中小企业声明函</w:t>
      </w:r>
      <w:r>
        <w:rPr>
          <w:rFonts w:hint="eastAsia" w:ascii="宋体" w:hAnsi="宋体" w:eastAsia="宋体" w:cs="宋体"/>
          <w:i/>
          <w:iCs/>
          <w:color w:val="000000"/>
          <w:sz w:val="24"/>
          <w:szCs w:val="24"/>
          <w:highlight w:val="none"/>
          <w:u w:val="single"/>
        </w:rPr>
        <w:t xml:space="preserve">》不符合要求或未提供的，</w:t>
      </w:r>
      <w:r>
        <w:rPr>
          <w:rFonts w:hint="eastAsia" w:ascii="宋体" w:hAnsi="宋体" w:eastAsia="宋体" w:cs="宋体"/>
          <w:i/>
          <w:iCs/>
          <w:color w:val="000000"/>
          <w:sz w:val="24"/>
          <w:szCs w:val="24"/>
          <w:highlight w:val="none"/>
          <w:u w:val="single"/>
          <w:lang w:val="en-US" w:eastAsia="zh-CN"/>
        </w:rPr>
        <w:t xml:space="preserve">投标</w:t>
      </w:r>
      <w:r>
        <w:rPr>
          <w:rFonts w:hint="eastAsia" w:ascii="宋体" w:hAnsi="宋体" w:eastAsia="宋体" w:cs="宋体"/>
          <w:i/>
          <w:iCs/>
          <w:color w:val="000000"/>
          <w:sz w:val="24"/>
          <w:szCs w:val="24"/>
          <w:highlight w:val="none"/>
          <w:u w:val="single"/>
        </w:rPr>
        <w:t xml:space="preserve">文件无效。</w:t>
      </w:r>
      <w:r>
        <w:rPr>
          <w:rFonts w:hint="eastAsia" w:ascii="宋体" w:hAnsi="宋体" w:eastAsia="宋体" w:cs="宋体"/>
          <w:color w:val="000000"/>
          <w:sz w:val="24"/>
          <w:szCs w:val="24"/>
          <w:highlight w:val="none"/>
          <w:lang w:eastAsia="zh-CN"/>
        </w:rPr>
      </w:r>
      <w:r/>
    </w:p>
    <w:p>
      <w:pPr>
        <w:pStyle w:val="108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sz w:val="24"/>
          <w:szCs w:val="24"/>
          <w:highlight w:val="none"/>
        </w:rPr>
        <w:t xml:space="preserve">本项目（是/否）接受联合体投标：否</w:t>
      </w:r>
      <w:r>
        <w:rPr>
          <w:rFonts w:hint="eastAsia" w:ascii="宋体" w:hAnsi="宋体" w:eastAsia="宋体" w:cs="宋体"/>
          <w:color w:val="000000"/>
          <w:sz w:val="24"/>
          <w:szCs w:val="24"/>
          <w:highlight w:val="none"/>
        </w:rPr>
      </w:r>
      <w:r/>
    </w:p>
    <w:p>
      <w:pPr>
        <w:pStyle w:val="108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rPr>
        <w:t xml:space="preserve">本项目（是/否）</w:t>
      </w:r>
      <w:r>
        <w:rPr>
          <w:rFonts w:ascii="宋体" w:hAnsi="宋体" w:eastAsia="宋体" w:cs="宋体"/>
          <w:color w:val="000000"/>
          <w:sz w:val="24"/>
          <w:highlight w:val="none"/>
        </w:rPr>
        <w:t xml:space="preserve">接受进口产品</w:t>
      </w:r>
      <w:r>
        <w:rPr>
          <w:rFonts w:ascii="宋体" w:hAnsi="宋体" w:eastAsia="宋体" w:cs="宋体"/>
          <w:color w:val="000000"/>
          <w:sz w:val="24"/>
          <w:highlight w:val="none"/>
        </w:rPr>
        <w:t xml:space="preserve">投标</w:t>
      </w:r>
      <w:r>
        <w:rPr>
          <w:rFonts w:hint="eastAsia" w:ascii="宋体" w:hAnsi="宋体" w:eastAsia="宋体" w:cs="宋体"/>
          <w:color w:val="000000"/>
          <w:sz w:val="24"/>
          <w:highlight w:val="none"/>
        </w:rPr>
        <w:t xml:space="preserve">：否（注：指产品而非构成产品的零部件或者原材料，本文件所称进口产品是指通过中国海关报关验放进入中国境内且产自关境外的产品）</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i/>
          <w:iCs/>
          <w:color w:val="000000"/>
          <w:sz w:val="24"/>
          <w:szCs w:val="24"/>
          <w:highlight w:val="none"/>
          <w:u w:val="single"/>
          <w:lang w:eastAsia="zh-CN"/>
        </w:rPr>
        <w:t xml:space="preserve">投标人应具有有效的食品经营许可证(原件扫描上传)</w:t>
      </w:r>
      <w:r>
        <w:rPr>
          <w:rFonts w:hint="eastAsia" w:ascii="宋体" w:hAnsi="宋体" w:eastAsia="宋体" w:cs="宋体"/>
          <w:i/>
          <w:iCs/>
          <w:color w:val="000000"/>
          <w:sz w:val="24"/>
          <w:szCs w:val="24"/>
          <w:highlight w:val="none"/>
          <w:u w:val="singl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lang w:eastAsia="zh-CN"/>
        </w:rPr>
      </w:pPr>
      <w:r/>
      <w:bookmarkStart w:id="6" w:name="_Toc109304965"/>
      <w:r>
        <w:rPr>
          <w:rFonts w:hint="eastAsia" w:ascii="宋体" w:hAnsi="宋体" w:eastAsia="宋体" w:cs="宋体"/>
          <w:bCs w:val="0"/>
          <w:color w:val="000000"/>
          <w:sz w:val="24"/>
          <w:szCs w:val="24"/>
          <w:highlight w:val="none"/>
        </w:rPr>
        <w:t xml:space="preserve">三、获取</w:t>
      </w:r>
      <w:bookmarkEnd w:id="6"/>
      <w:r>
        <w:rPr>
          <w:rFonts w:hint="eastAsia" w:ascii="宋体" w:hAnsi="宋体" w:eastAsia="宋体" w:cs="宋体"/>
          <w:bCs w:val="0"/>
          <w:color w:val="000000"/>
          <w:sz w:val="24"/>
          <w:szCs w:val="24"/>
          <w:highlight w:val="none"/>
          <w:lang w:eastAsia="zh-CN"/>
        </w:rPr>
        <w:t xml:space="preserve">招标文件</w:t>
      </w:r>
      <w:r>
        <w:rPr>
          <w:rFonts w:hint="eastAsia" w:ascii="宋体" w:hAnsi="宋体" w:eastAsia="宋体" w:cs="宋体"/>
          <w:bCs w:val="0"/>
          <w:color w:val="000000"/>
          <w:sz w:val="24"/>
          <w:szCs w:val="24"/>
          <w:highlight w:val="none"/>
          <w:lang w:eastAsia="zh-CN"/>
        </w:rPr>
      </w:r>
      <w:r/>
    </w:p>
    <w:p>
      <w:pPr>
        <w:pStyle w:val="1084"/>
        <w:ind w:firstLine="480"/>
        <w:spacing w:line="360" w:lineRule="auto"/>
        <w:rPr>
          <w:rFonts w:hint="eastAsia" w:ascii="宋体" w:hAnsi="宋体" w:eastAsia="宋体" w:cs="宋体"/>
          <w:sz w:val="24"/>
          <w:szCs w:val="24"/>
          <w:highlight w:val="none"/>
        </w:rPr>
      </w:pPr>
      <w:r/>
      <w:bookmarkStart w:id="7" w:name="_Toc109304966"/>
      <w:r>
        <w:rPr>
          <w:rFonts w:hint="eastAsia" w:ascii="宋体" w:hAnsi="宋体" w:eastAsia="宋体" w:cs="宋体"/>
          <w:sz w:val="24"/>
          <w:szCs w:val="24"/>
          <w:highlight w:val="none"/>
        </w:rPr>
        <w:t xml:space="preserve">1.时间：自招标文件公告发布之日起5个工作日。</w:t>
      </w:r>
      <w:r>
        <w:rPr>
          <w:rFonts w:hint="eastAsia" w:ascii="宋体" w:hAnsi="宋体" w:eastAsia="宋体" w:cs="宋体"/>
          <w:sz w:val="24"/>
          <w:szCs w:val="24"/>
          <w:highlight w:val="none"/>
        </w:rPr>
      </w:r>
      <w:r/>
    </w:p>
    <w:p>
      <w:pPr>
        <w:pStyle w:val="108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w:t>
      </w:r>
      <w:r>
        <w:rPr>
          <w:rFonts w:hint="eastAsia" w:ascii="宋体" w:hAnsi="宋体" w:eastAsia="宋体" w:cs="宋体"/>
          <w:sz w:val="24"/>
          <w:szCs w:val="24"/>
          <w:highlight w:val="none"/>
          <w:lang w:eastAsia="zh-CN"/>
        </w:rPr>
        <w:t xml:space="preserve">“江苏政府采购网”、“扬州市政府采购网”</w:t>
      </w:r>
      <w:r>
        <w:rPr>
          <w:rFonts w:hint="eastAsia" w:ascii="宋体" w:hAnsi="宋体" w:eastAsia="宋体" w:cs="宋体"/>
          <w:sz w:val="24"/>
          <w:szCs w:val="24"/>
          <w:highlight w:val="none"/>
        </w:rPr>
        <w:t xml:space="preserve">自行免费下载招标文件。</w:t>
      </w:r>
      <w:r>
        <w:rPr>
          <w:rFonts w:hint="eastAsia" w:ascii="宋体" w:hAnsi="宋体" w:eastAsia="宋体" w:cs="宋体"/>
          <w:sz w:val="24"/>
          <w:szCs w:val="24"/>
          <w:highlight w:val="non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四、</w:t>
      </w:r>
      <w:bookmarkEnd w:id="7"/>
      <w:r>
        <w:rPr>
          <w:rFonts w:hint="eastAsia" w:ascii="宋体" w:hAnsi="宋体" w:eastAsia="宋体" w:cs="宋体"/>
          <w:bCs w:val="0"/>
          <w:color w:val="000000"/>
          <w:sz w:val="24"/>
          <w:szCs w:val="24"/>
          <w:highlight w:val="none"/>
        </w:rPr>
        <w:t xml:space="preserve">提交投标文件截止时间、开标时间和地点</w:t>
      </w:r>
      <w:r>
        <w:rPr>
          <w:rFonts w:hint="eastAsia" w:ascii="宋体" w:hAnsi="宋体" w:eastAsia="宋体" w:cs="宋体"/>
          <w:bCs w:val="0"/>
          <w:color w:val="000000"/>
          <w:sz w:val="24"/>
          <w:szCs w:val="24"/>
          <w:highlight w:val="none"/>
        </w:rPr>
      </w:r>
      <w:r/>
    </w:p>
    <w:p>
      <w:pPr>
        <w:pStyle w:val="1084"/>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bookmarkStart w:id="8" w:name="_Toc109304968"/>
      <w:r>
        <w:rPr>
          <w:rFonts w:ascii="宋体" w:hAnsi="宋体" w:eastAsia="宋体" w:cs="宋体"/>
          <w:color w:val="000000"/>
          <w:sz w:val="24"/>
          <w:highlight w:val="none"/>
          <w:u w:val="none"/>
        </w:rPr>
        <w:t xml:space="preserve">1</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2026年08月</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lang w:eastAsia="zh-CN"/>
        </w:rPr>
        <w:t xml:space="preserve">日</w:t>
      </w:r>
      <w:r>
        <w:rPr>
          <w:rFonts w:hint="eastAsia" w:ascii="宋体" w:hAnsi="宋体" w:eastAsia="宋体" w:cs="宋体"/>
          <w:color w:val="000000"/>
          <w:sz w:val="24"/>
          <w:highlight w:val="none"/>
          <w:lang w:val="en-US" w:eastAsia="zh-CN"/>
        </w:rPr>
        <w:t xml:space="preserve">09</w:t>
      </w:r>
      <w:r>
        <w:rPr>
          <w:rFonts w:hint="eastAsia" w:ascii="宋体" w:hAnsi="宋体" w:eastAsia="宋体" w:cs="宋体"/>
          <w:color w:val="000000"/>
          <w:sz w:val="24"/>
          <w:highlight w:val="none"/>
        </w:rPr>
        <w:t xml:space="preserve">点30分</w:t>
      </w:r>
      <w:r>
        <w:rPr>
          <w:rFonts w:ascii="宋体" w:hAnsi="宋体" w:eastAsia="宋体" w:cs="宋体"/>
          <w:color w:val="000000"/>
          <w:sz w:val="24"/>
          <w:highlight w:val="none"/>
        </w:rPr>
        <w:t xml:space="preserve">（</w:t>
      </w:r>
      <w:r>
        <w:rPr>
          <w:rFonts w:ascii="宋体" w:hAnsi="宋体" w:eastAsia="宋体" w:cs="宋体"/>
          <w:color w:val="000000"/>
          <w:sz w:val="24"/>
          <w:highlight w:val="none"/>
        </w:rPr>
        <w:t xml:space="preserve">北京时间）</w:t>
      </w:r>
      <w:r>
        <w:rPr>
          <w:highlight w:val="none"/>
        </w:rPr>
      </w:r>
      <w:r/>
    </w:p>
    <w:p>
      <w:pPr>
        <w:pStyle w:val="1084"/>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2.地点：“苏采云”政府采购交易系统。</w:t>
      </w:r>
      <w:r>
        <w:rPr>
          <w:highlight w:val="non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五</w:t>
      </w:r>
      <w:r>
        <w:rPr>
          <w:rFonts w:hint="eastAsia" w:ascii="宋体" w:hAnsi="宋体" w:eastAsia="宋体" w:cs="宋体"/>
          <w:bCs w:val="0"/>
          <w:color w:val="000000"/>
          <w:sz w:val="24"/>
          <w:szCs w:val="24"/>
          <w:highlight w:val="none"/>
        </w:rPr>
        <w:t xml:space="preserve">、公告期限</w:t>
      </w:r>
      <w:bookmarkEnd w:id="8"/>
      <w:r>
        <w:rPr>
          <w:rFonts w:hint="eastAsia" w:ascii="宋体" w:hAnsi="宋体" w:eastAsia="宋体" w:cs="宋体"/>
          <w:bCs w:val="0"/>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bookmarkStart w:id="9" w:name="_Toc109304969"/>
      <w:r>
        <w:rPr>
          <w:rFonts w:hint="eastAsia" w:ascii="宋体" w:hAnsi="宋体" w:eastAsia="宋体" w:cs="宋体"/>
          <w:color w:val="000000"/>
          <w:sz w:val="24"/>
          <w:szCs w:val="24"/>
          <w:highlight w:val="none"/>
        </w:rPr>
        <w:t xml:space="preserve">为自本公告发布之日起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86"/>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、其他补充事宜</w:t>
      </w:r>
      <w:bookmarkEnd w:id="9"/>
      <w:r>
        <w:rPr>
          <w:rFonts w:hint="eastAsia" w:ascii="宋体" w:hAnsi="宋体" w:eastAsia="宋体" w:cs="宋体"/>
          <w:color w:val="000000"/>
          <w:sz w:val="24"/>
          <w:szCs w:val="24"/>
          <w:highlight w:val="none"/>
        </w:rPr>
      </w:r>
      <w:r/>
    </w:p>
    <w:p>
      <w:pPr>
        <w:pStyle w:val="1084"/>
        <w:ind w:firstLine="420"/>
        <w:jc w:val="left"/>
        <w:spacing w:line="360" w:lineRule="auto"/>
        <w:widowControl/>
        <w:rPr>
          <w:rFonts w:hint="eastAsia" w:ascii="宋体" w:hAnsi="宋体" w:eastAsia="宋体" w:cs="宋体"/>
          <w:sz w:val="24"/>
          <w:szCs w:val="24"/>
          <w:highlight w:val="none"/>
        </w:rPr>
      </w:pPr>
      <w:r/>
      <w:bookmarkStart w:id="10" w:name="_Toc109304970"/>
      <w:r>
        <w:rPr>
          <w:rFonts w:hint="eastAsia" w:ascii="宋体" w:hAnsi="宋体" w:eastAsia="宋体" w:cs="宋体"/>
          <w:sz w:val="24"/>
          <w:szCs w:val="24"/>
          <w:highlight w:val="none"/>
        </w:rPr>
        <w:t xml:space="preserve">1.潜在投标人访问政府采购管理交易系统（苏采云）的网络地址和方法：</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（1）潜在供应商访问政府采购管理交易系统（苏采云）的方法：“苏采云”系统用户注册--获取“CA数字证书”--CA绑定与登录--网上报名--下载</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（后缀名为“.kedt”）--将后缀名为“.kedt”的</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导入政府采购客户端工具--制作投标文件--导出加密的投标文件（后缀名为zip）--通过“苏采云”系统上传投标文件。</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（3）“CA数字证书”的办理材料以及供应商操作手册详见：</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INCLUDEPICTURE \d "C:\\Users\\l\\AppData\\Roaming\\Tencent\\QQ\\Temp\\%W@GJ$ACOF(TYDYECOKVDYB.png" \* MERGEFORMATINET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http://zfcg.yangzhou.gov.cn/zfcg/xzzx/202309/4d7de1f7865f4a2894fc22bc452f94d8.shtml。</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（4）潜在供应商访问“苏采云”系统的网络地址和方法：“苏采云”系统的网址：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INCLUDEPICTURE \d "C:\\Users\\l\\AppData\\Roaming\\Tencent\\QQ\\Temp\\%W@GJ$ACOF(TYDYECOKVDYB.png" \* MERGEFORMATINET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（后缀名为“.kedt”）、供应商操作手册及政府采购客户端工具也可通过“苏采云”系统--已报名项目--报名详情页面内相应链接进行下载。</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（6）招标代理机构（采购代理机构）将数据电文形式的</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加载至“苏采云”系统，供潜在供应商下载或者查阅。     </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（7）苏采云系统使用谷歌浏览器参与不见面开标。</w:t>
      </w:r>
      <w:r>
        <w:rPr>
          <w:rFonts w:hint="eastAsia" w:ascii="宋体" w:hAnsi="宋体" w:eastAsia="宋体" w:cs="宋体"/>
          <w:sz w:val="24"/>
          <w:szCs w:val="24"/>
          <w:highlight w:val="none"/>
        </w:rPr>
      </w:r>
      <w:r/>
    </w:p>
    <w:p>
      <w:pPr>
        <w:pStyle w:val="1084"/>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sz w:val="24"/>
          <w:szCs w:val="24"/>
          <w:highlight w:val="none"/>
        </w:rPr>
      </w:r>
      <w:r/>
    </w:p>
    <w:p>
      <w:pPr>
        <w:pStyle w:val="1084"/>
        <w:ind w:firstLine="42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rPr>
          <w:rFonts w:hint="eastAsia" w:ascii="宋体" w:hAnsi="宋体" w:eastAsia="宋体" w:cs="宋体"/>
          <w:sz w:val="24"/>
          <w:szCs w:val="24"/>
          <w:highlight w:val="none"/>
        </w:rPr>
      </w:r>
      <w:r/>
    </w:p>
    <w:p>
      <w:pPr>
        <w:pStyle w:val="1084"/>
        <w:ind w:firstLine="42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3.供应商如确定参加投标，可自行下载招标文件及有关资料，按照《操作手册》进行注册，领取CA和办理电子签章，并按《操作手册》要求制作、上传电子投标文件，技术支持联系方式：13813140731。</w:t>
      </w:r>
      <w:r>
        <w:rPr>
          <w:rFonts w:hint="eastAsia" w:ascii="宋体" w:hAnsi="宋体" w:eastAsia="宋体" w:cs="宋体"/>
          <w:sz w:val="24"/>
          <w:szCs w:val="24"/>
          <w:highlight w:val="none"/>
        </w:rPr>
      </w:r>
      <w:r/>
    </w:p>
    <w:p>
      <w:pPr>
        <w:pStyle w:val="1084"/>
        <w:ind w:firstLine="42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4.严格执行政府采购关于支持</w:t>
      </w:r>
      <w:r>
        <w:rPr>
          <w:rFonts w:hint="eastAsia" w:ascii="宋体" w:hAnsi="宋体" w:eastAsia="宋体" w:cs="宋体"/>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sz w:val="24"/>
          <w:szCs w:val="24"/>
          <w:highlight w:val="none"/>
        </w:rPr>
      </w:r>
      <w:r/>
    </w:p>
    <w:p>
      <w:pPr>
        <w:pStyle w:val="112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5.供应商对于投标产品的包装应按照“财办库〔2020〕123号《关于印发《商品包装政府采购需求标准（试行）》、《快递包装政府采购需求标准（试行）》的通知》”执行。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rPr>
      </w:r>
      <w:r/>
    </w:p>
    <w:p>
      <w:pPr>
        <w:pStyle w:val="1084"/>
        <w:ind w:firstLine="42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6.潜在投标人对招标文件项目需求部分的询问、质疑请向采购人提出，由采购人负责答复。</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7.本次招标不收取投标保证金。</w:t>
      </w:r>
      <w:r>
        <w:rPr>
          <w:rFonts w:hint="eastAsia" w:ascii="宋体" w:hAnsi="宋体" w:eastAsia="宋体" w:cs="宋体"/>
          <w:color w:val="ff0000"/>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8.有关本次招标的事项若存在变动或修改，敬</w:t>
      </w:r>
      <w:r>
        <w:rPr>
          <w:rFonts w:hint="eastAsia" w:ascii="宋体" w:hAnsi="宋体" w:eastAsia="宋体" w:cs="宋体"/>
          <w:sz w:val="24"/>
          <w:szCs w:val="24"/>
          <w:highlight w:val="none"/>
        </w:rPr>
        <w:t xml:space="preserve">请及时关注</w:t>
      </w:r>
      <w:r>
        <w:rPr>
          <w:rFonts w:hint="eastAsia" w:ascii="宋体" w:hAnsi="宋体" w:eastAsia="宋体" w:cs="宋体"/>
          <w:sz w:val="24"/>
          <w:szCs w:val="24"/>
          <w:highlight w:val="none"/>
          <w:lang w:eastAsia="zh-CN"/>
        </w:rPr>
        <w:t xml:space="preserve">“江苏政府采购网”、“扬州市政府采购网”</w:t>
      </w:r>
      <w:r>
        <w:rPr>
          <w:rFonts w:hint="eastAsia" w:ascii="宋体" w:hAnsi="宋体" w:eastAsia="宋体" w:cs="宋体"/>
          <w:sz w:val="24"/>
          <w:szCs w:val="24"/>
          <w:highlight w:val="none"/>
        </w:rPr>
        <w:t xml:space="preserve">发布的信息。</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9.本项目招标文件中所有斜体下划线部分为实质性条款，如不满足，则为无效投标。</w:t>
      </w:r>
      <w:r>
        <w:rPr>
          <w:rFonts w:hint="eastAsia" w:ascii="宋体" w:hAnsi="宋体" w:eastAsia="宋体" w:cs="宋体"/>
          <w:i/>
          <w:iCs/>
          <w:sz w:val="24"/>
          <w:szCs w:val="24"/>
          <w:highlight w:val="none"/>
          <w:u w:val="single"/>
        </w:rPr>
      </w:r>
      <w:r/>
    </w:p>
    <w:p>
      <w:pPr>
        <w:pStyle w:val="1086"/>
        <w:pageBreakBefore w:val="0"/>
        <w:spacing w:before="0" w:after="0" w:line="360" w:lineRule="auto"/>
        <w:widowControl w:val="off"/>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七</w:t>
      </w:r>
      <w:r>
        <w:rPr>
          <w:rFonts w:hint="eastAsia" w:ascii="宋体" w:hAnsi="宋体" w:eastAsia="宋体" w:cs="宋体"/>
          <w:bCs w:val="0"/>
          <w:color w:val="000000"/>
          <w:sz w:val="24"/>
          <w:szCs w:val="24"/>
          <w:highlight w:val="none"/>
        </w:rPr>
        <w:t xml:space="preserve">、</w:t>
      </w:r>
      <w:bookmarkEnd w:id="10"/>
      <w:r>
        <w:rPr>
          <w:rFonts w:hint="eastAsia" w:ascii="宋体" w:hAnsi="宋体" w:eastAsia="宋体" w:cs="宋体"/>
          <w:bCs w:val="0"/>
          <w:color w:val="000000"/>
          <w:sz w:val="24"/>
          <w:szCs w:val="24"/>
          <w:highlight w:val="none"/>
        </w:rPr>
        <w:t xml:space="preserve">本次招标联系方式</w:t>
      </w:r>
      <w:r>
        <w:rPr>
          <w:rFonts w:hint="eastAsia" w:ascii="宋体" w:hAnsi="宋体" w:eastAsia="宋体" w:cs="宋体"/>
          <w:bCs w:val="0"/>
          <w:color w:val="000000"/>
          <w:sz w:val="24"/>
          <w:szCs w:val="24"/>
          <w:highlight w:val="none"/>
        </w:rPr>
      </w:r>
      <w:r/>
    </w:p>
    <w:p>
      <w:pPr>
        <w:pStyle w:val="1102"/>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扬州市公安局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扬州市邗江区润扬中路98号</w:t>
      </w:r>
      <w:r>
        <w:rPr>
          <w:rFonts w:hint="eastAsia" w:ascii="宋体" w:hAnsi="宋体" w:eastAsia="宋体" w:cs="宋体"/>
          <w:color w:val="000000"/>
          <w:sz w:val="24"/>
          <w:szCs w:val="24"/>
          <w:highlight w:val="none"/>
          <w:lang w:eastAsia="zh-CN"/>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徐敏</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联系方式：0514-</w:t>
      </w:r>
      <w:r>
        <w:rPr>
          <w:rFonts w:hint="eastAsia" w:ascii="宋体" w:hAnsi="宋体" w:eastAsia="宋体" w:cs="宋体"/>
          <w:color w:val="000000"/>
          <w:sz w:val="24"/>
          <w:szCs w:val="24"/>
          <w:highlight w:val="none"/>
          <w:lang w:val="en-US" w:eastAsia="zh-CN"/>
        </w:rPr>
        <w:t xml:space="preserve">87838080</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102"/>
        <w:ind w:firstLine="480"/>
        <w:pageBreakBefore w:val="0"/>
        <w:spacing w:line="360" w:lineRule="auto"/>
        <w:widowControl w:val="off"/>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称：扬州筑苑工程招标咨询有限公司   </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址：扬州市润扬北路19号</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薛梦宇</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8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rPr>
        <w:t xml:space="preserve">：0514-87116778</w:t>
      </w:r>
      <w:r>
        <w:rPr>
          <w:rFonts w:hint="eastAsia" w:ascii="宋体" w:hAnsi="宋体" w:eastAsia="宋体" w:cs="宋体"/>
          <w:color w:val="000000"/>
          <w:sz w:val="24"/>
          <w:szCs w:val="24"/>
          <w:highlight w:val="none"/>
        </w:rPr>
      </w:r>
      <w:r/>
    </w:p>
    <w:p>
      <w:pPr>
        <w:pStyle w:val="1157"/>
        <w:jc w:val="center"/>
        <w:spacing w:line="360" w:lineRule="auto"/>
        <w:rPr>
          <w:rFonts w:hint="eastAsia" w:ascii="宋体" w:hAnsi="宋体"/>
          <w:color w:val="000000"/>
          <w:highlight w:val="none"/>
        </w:rPr>
      </w:pPr>
      <w:r>
        <w:rPr>
          <w:rFonts w:ascii="宋体" w:hAnsi="宋体"/>
          <w:color w:val="000000"/>
          <w:sz w:val="36"/>
          <w:highlight w:val="none"/>
        </w:rPr>
        <w:br w:type="page" w:clear="all"/>
      </w:r>
      <w:bookmarkStart w:id="11" w:name="_Toc109304972"/>
      <w:r>
        <w:rPr>
          <w:rFonts w:hint="eastAsia" w:ascii="宋体" w:hAnsi="宋体"/>
          <w:color w:val="000000"/>
          <w:highlight w:val="none"/>
        </w:rPr>
        <w:t xml:space="preserve">第二章 </w:t>
      </w: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须知</w:t>
      </w:r>
      <w:r>
        <w:rPr>
          <w:rFonts w:hint="eastAsia" w:ascii="宋体" w:hAnsi="宋体"/>
          <w:color w:val="000000"/>
          <w:highlight w:val="none"/>
        </w:rPr>
      </w:r>
      <w:r/>
    </w:p>
    <w:p>
      <w:pPr>
        <w:pStyle w:val="1169"/>
        <w:ind w:firstLine="498"/>
        <w:pageBreakBefore w:val="0"/>
        <w:spacing w:before="145" w:after="145" w:line="360" w:lineRule="auto"/>
        <w:widowControl w:val="off"/>
        <w:rPr>
          <w:rFonts w:hint="eastAsia" w:ascii="宋体" w:hAnsi="宋体" w:eastAsia="宋体" w:cs="宋体"/>
          <w:sz w:val="24"/>
          <w:szCs w:val="24"/>
          <w:highlight w:val="none"/>
        </w:rPr>
      </w:pPr>
      <w:r/>
      <w:bookmarkEnd w:id="11"/>
      <w:r/>
      <w:bookmarkStart w:id="12" w:name="_Toc109304973"/>
      <w:r>
        <w:rPr>
          <w:rFonts w:hint="eastAsia" w:ascii="宋体" w:hAnsi="宋体" w:eastAsia="宋体" w:cs="宋体"/>
          <w:sz w:val="24"/>
          <w:szCs w:val="24"/>
          <w:highlight w:val="none"/>
        </w:rPr>
        <w:t xml:space="preserve">一、总则</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1、招标方式</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2、合格的投标人</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的资格要求的规定。</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3、适用法律</w:t>
      </w:r>
      <w:r>
        <w:rPr>
          <w:rFonts w:hint="eastAsia" w:ascii="宋体" w:hAnsi="宋体" w:eastAsia="宋体" w:cs="宋体"/>
          <w:b w:val="0"/>
          <w:bCs w:val="0"/>
          <w:sz w:val="24"/>
          <w:szCs w:val="24"/>
          <w:highlight w:val="none"/>
        </w:rPr>
      </w:r>
      <w:r/>
    </w:p>
    <w:p>
      <w:pPr>
        <w:pStyle w:val="1084"/>
        <w:ind w:firstLine="42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本次招标及由此产生的合同受中华人民共和国有关的法律法规制约和保护。</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4、投标费用</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 投标人应自行承担所有与参加投标有关的费用，无论投标过程中的做法和结果如何，</w:t>
      </w:r>
      <w:r>
        <w:rPr>
          <w:rFonts w:hint="eastAsia" w:ascii="宋体" w:hAnsi="宋体" w:eastAsia="宋体" w:cs="宋体"/>
          <w:bCs/>
          <w:sz w:val="24"/>
          <w:szCs w:val="24"/>
          <w:highlight w:val="none"/>
          <w:lang w:eastAsia="zh-CN"/>
        </w:rPr>
        <w:t xml:space="preserve">扬州筑苑工程招标咨询有限公司</w:t>
      </w:r>
      <w:r>
        <w:rPr>
          <w:rFonts w:hint="eastAsia" w:ascii="宋体" w:hAnsi="宋体" w:eastAsia="宋体" w:cs="宋体"/>
          <w:bCs/>
          <w:sz w:val="24"/>
          <w:szCs w:val="24"/>
          <w:highlight w:val="none"/>
        </w:rPr>
        <w:t xml:space="preserve">（以下简称</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）在任何情况下均无义务和责任承担这些费用。</w:t>
      </w:r>
      <w:r>
        <w:rPr>
          <w:rFonts w:hint="eastAsia" w:ascii="宋体" w:hAnsi="宋体" w:eastAsia="宋体" w:cs="宋体"/>
          <w:bCs/>
          <w:sz w:val="24"/>
          <w:szCs w:val="24"/>
          <w:highlight w:val="none"/>
        </w:rPr>
      </w:r>
      <w:r/>
    </w:p>
    <w:p>
      <w:pPr>
        <w:pStyle w:val="1084"/>
        <w:ind w:firstLine="422"/>
        <w:jc w:val="left"/>
        <w:keepLines w:val="0"/>
        <w:keepNext w:val="0"/>
        <w:pageBreakBefore w:val="0"/>
        <w:spacing w:line="360" w:lineRule="auto"/>
        <w:widowControl w:val="off"/>
        <w:rPr>
          <w:rFonts w:hint="eastAsia" w:ascii="宋体" w:hAnsi="宋体" w:cs="宋体"/>
          <w:b/>
          <w:bCs/>
          <w:color w:val="000000"/>
          <w:szCs w:val="21"/>
          <w:highlight w:val="none"/>
        </w:rPr>
      </w:pPr>
      <w:r/>
      <w:bookmarkStart w:id="13" w:name="_Hlk115095815"/>
      <w:r>
        <w:rPr>
          <w:rFonts w:hint="eastAsia" w:ascii="宋体" w:hAnsi="宋体" w:eastAsia="宋体" w:cs="宋体"/>
          <w:bCs/>
          <w:sz w:val="24"/>
          <w:szCs w:val="24"/>
          <w:highlight w:val="none"/>
        </w:rPr>
        <w:t xml:space="preserve">4.2</w:t>
      </w:r>
      <w:r>
        <w:rPr>
          <w:rFonts w:hint="eastAsia" w:ascii="宋体" w:hAnsi="宋体" w:eastAsia="宋体" w:cs="宋体"/>
          <w:b w:val="0"/>
          <w:bCs w:val="0"/>
          <w:color w:val="000000"/>
          <w:sz w:val="24"/>
          <w:szCs w:val="24"/>
          <w:highlight w:val="none"/>
        </w:rPr>
        <w:t xml:space="preserve">本项</w:t>
      </w:r>
      <w:r>
        <w:rPr>
          <w:rFonts w:hint="eastAsia" w:ascii="Times New Roman" w:hAnsi="宋体" w:eastAsia="宋体" w:cs="宋体"/>
          <w:color w:val="000000"/>
          <w:sz w:val="24"/>
          <w:szCs w:val="24"/>
          <w:highlight w:val="none"/>
          <w:lang w:val="en-US" w:eastAsia="zh-CN"/>
        </w:rPr>
        <w:t xml:space="preserve">目代理服务费由中标人在领取中标通知书前参照《招标代理服务收费管理暂行办法》（计价格〔2002〕1980号文）服务类标准一次性支付给招标代理机构代理服务费。</w:t>
      </w:r>
      <w:r>
        <w:rPr>
          <w:rFonts w:hint="eastAsia" w:ascii="宋体" w:hAnsi="宋体" w:cs="宋体"/>
          <w:b/>
          <w:bCs/>
          <w:color w:val="000000"/>
          <w:szCs w:val="21"/>
          <w:highlight w:val="none"/>
        </w:rPr>
      </w:r>
      <w:r/>
    </w:p>
    <w:p>
      <w:pPr>
        <w:pStyle w:val="1172"/>
        <w:ind w:firstLine="480"/>
        <w:spacing w:line="360" w:lineRule="auto"/>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lang w:eastAsia="zh-CN"/>
        </w:rPr>
        <w:t xml:space="preserve">代理服务费包含在</w:t>
      </w:r>
      <w:r>
        <w:rPr>
          <w:rFonts w:hint="eastAsia"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总价中。</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招标代理服务费开户银行： 江苏银行股份有限公司扬州分行</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开户名称：扬州筑苑工程招标咨询有限公司 </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开户账号</w:t>
      </w:r>
      <w:r>
        <w:rPr>
          <w:rFonts w:hint="eastAsia" w:ascii="宋体" w:hAnsi="宋体" w:eastAsia="宋体" w:cs="宋体"/>
          <w:bCs/>
          <w:sz w:val="24"/>
          <w:szCs w:val="24"/>
          <w:highlight w:val="none"/>
        </w:rPr>
        <w:t xml:space="preserve">：90080188000034881 </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Cs/>
          <w:sz w:val="24"/>
          <w:szCs w:val="24"/>
          <w:highlight w:val="none"/>
        </w:rPr>
        <w:t xml:space="preserve">4.3专家评审费按扬财购【2020】40号文《关于进一步规范扬州市政府采购专</w:t>
      </w:r>
      <w:r>
        <w:rPr>
          <w:rFonts w:hint="eastAsia" w:ascii="宋体" w:hAnsi="宋体" w:eastAsia="宋体" w:cs="宋体"/>
          <w:b w:val="0"/>
          <w:bCs/>
          <w:sz w:val="24"/>
          <w:szCs w:val="24"/>
          <w:highlight w:val="none"/>
        </w:rPr>
        <w:t xml:space="preserve">家评审费标准的通知》执行。</w:t>
      </w:r>
      <w:r>
        <w:rPr>
          <w:rFonts w:hint="eastAsia" w:ascii="宋体" w:hAnsi="宋体" w:eastAsia="宋体" w:cs="宋体"/>
          <w:b w:val="0"/>
          <w:bCs/>
          <w:sz w:val="24"/>
          <w:szCs w:val="24"/>
          <w:highlight w:val="none"/>
        </w:rPr>
      </w:r>
      <w:r/>
    </w:p>
    <w:p>
      <w:pPr>
        <w:pStyle w:val="1165"/>
        <w:ind w:firstLine="602"/>
        <w:pageBreakBefore w:val="0"/>
        <w:spacing w:before="0" w:after="0" w:line="360" w:lineRule="auto"/>
        <w:widowControl w:val="off"/>
        <w:rPr>
          <w:rFonts w:hint="eastAsia" w:ascii="宋体" w:hAnsi="宋体" w:eastAsia="宋体" w:cs="宋体"/>
          <w:b w:val="0"/>
          <w:bCs w:val="0"/>
          <w:sz w:val="24"/>
          <w:szCs w:val="24"/>
          <w:highlight w:val="none"/>
        </w:rPr>
      </w:pPr>
      <w:r/>
      <w:bookmarkEnd w:id="13"/>
      <w:r>
        <w:rPr>
          <w:rFonts w:hint="eastAsia" w:ascii="宋体" w:hAnsi="宋体" w:eastAsia="宋体" w:cs="宋体"/>
          <w:b w:val="0"/>
          <w:bCs/>
          <w:sz w:val="24"/>
          <w:szCs w:val="24"/>
          <w:highlight w:val="none"/>
        </w:rPr>
        <w:t xml:space="preserve">5、招标</w:t>
      </w:r>
      <w:r>
        <w:rPr>
          <w:rFonts w:hint="eastAsia" w:ascii="宋体" w:hAnsi="宋体" w:eastAsia="宋体" w:cs="宋体"/>
          <w:b w:val="0"/>
          <w:bCs w:val="0"/>
          <w:sz w:val="24"/>
          <w:szCs w:val="24"/>
          <w:highlight w:val="none"/>
        </w:rPr>
        <w:t xml:space="preserve">文件的约束力</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rPr>
          <w:rFonts w:hint="eastAsia" w:ascii="宋体" w:hAnsi="宋体" w:eastAsia="宋体" w:cs="宋体"/>
          <w:sz w:val="24"/>
          <w:szCs w:val="24"/>
          <w:highlight w:val="none"/>
        </w:rPr>
      </w:r>
      <w:r/>
    </w:p>
    <w:p>
      <w:pPr>
        <w:pStyle w:val="1169"/>
        <w:ind w:firstLine="321"/>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二、招标文件</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6、招标文件构成</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6.1</w:t>
      </w:r>
      <w:r>
        <w:rPr>
          <w:rFonts w:hint="eastAsia" w:ascii="宋体" w:hAnsi="宋体" w:eastAsia="宋体" w:cs="宋体"/>
          <w:sz w:val="24"/>
          <w:szCs w:val="24"/>
          <w:highlight w:val="none"/>
        </w:rPr>
        <w:t xml:space="preserve"> 招标文件由以下部分组成：</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rPr>
          <w:rFonts w:hint="eastAsia" w:ascii="宋体" w:hAnsi="宋体" w:eastAsia="宋体" w:cs="宋体"/>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联系解决。</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6.2</w:t>
      </w:r>
      <w:r>
        <w:rPr>
          <w:rFonts w:hint="eastAsia" w:ascii="宋体" w:hAnsi="宋体" w:eastAsia="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1165"/>
        <w:ind w:firstLine="56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7、招标文件的澄清</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7.1</w:t>
      </w:r>
      <w:r>
        <w:rPr>
          <w:rFonts w:hint="eastAsia" w:ascii="宋体" w:hAnsi="宋体" w:eastAsia="宋体" w:cs="宋体"/>
          <w:sz w:val="24"/>
          <w:szCs w:val="24"/>
          <w:highlight w:val="none"/>
        </w:rPr>
        <w:t xml:space="preserve"> 任何要求对招标文件进行澄清的投标人，应在投标截止期</w:t>
      </w:r>
      <w:r>
        <w:rPr>
          <w:rFonts w:hint="eastAsia" w:ascii="宋体" w:hAnsi="宋体" w:eastAsia="宋体" w:cs="宋体"/>
          <w:b/>
          <w:sz w:val="24"/>
          <w:szCs w:val="24"/>
          <w:highlight w:val="none"/>
        </w:rPr>
        <w:t xml:space="preserve">十日</w:t>
      </w:r>
      <w:r>
        <w:rPr>
          <w:rFonts w:hint="eastAsia" w:ascii="宋体" w:hAnsi="宋体" w:eastAsia="宋体" w:cs="宋体"/>
          <w:sz w:val="24"/>
          <w:szCs w:val="24"/>
          <w:highlight w:val="none"/>
        </w:rPr>
        <w:t xml:space="preserve">前按招标公告中的通讯地址，以书面形式通知</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165"/>
        <w:ind w:firstLine="56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8、招标文件的修改</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szCs w:val="24"/>
          <w:highlight w:val="none"/>
        </w:rPr>
        <w:t xml:space="preserve"> 在投标截止时间前，</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可以对招标文件进行修改。</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8.2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8.3 </w:t>
      </w:r>
      <w:r>
        <w:rPr>
          <w:rFonts w:hint="eastAsia" w:ascii="宋体" w:hAnsi="宋体" w:eastAsia="宋体" w:cs="宋体"/>
          <w:sz w:val="24"/>
          <w:szCs w:val="24"/>
          <w:highlight w:val="none"/>
        </w:rPr>
        <w:t xml:space="preserve">招标文件的修改将在江苏政府采购网、扬州市政府采购网公布，补充文件将作为招标文件的组成部分，并对投标人具有约束力。</w:t>
      </w:r>
      <w:r>
        <w:rPr>
          <w:rFonts w:hint="eastAsia" w:ascii="宋体" w:hAnsi="宋体" w:eastAsia="宋体" w:cs="宋体"/>
          <w:sz w:val="24"/>
          <w:szCs w:val="24"/>
          <w:highlight w:val="none"/>
        </w:rPr>
      </w:r>
      <w:r/>
    </w:p>
    <w:p>
      <w:pPr>
        <w:pStyle w:val="1169"/>
        <w:ind w:firstLine="482"/>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三、投标文件的编制</w:t>
      </w:r>
      <w:r>
        <w:rPr>
          <w:rFonts w:hint="eastAsia" w:ascii="宋体" w:hAnsi="宋体" w:eastAsia="宋体" w:cs="宋体"/>
          <w:sz w:val="24"/>
          <w:szCs w:val="24"/>
          <w:highlight w:val="none"/>
        </w:rPr>
      </w:r>
      <w:r/>
    </w:p>
    <w:p>
      <w:pPr>
        <w:pStyle w:val="1165"/>
        <w:ind w:firstLine="560"/>
        <w:pageBreakBefore w:val="0"/>
        <w:spacing w:before="0" w:after="0" w:line="360" w:lineRule="auto"/>
        <w:widowControl w:val="off"/>
        <w:rPr>
          <w:rFonts w:hint="eastAsia" w:ascii="宋体" w:hAnsi="宋体" w:eastAsia="宋体" w:cs="宋体"/>
          <w:bCs w:val="0"/>
          <w:sz w:val="24"/>
          <w:szCs w:val="24"/>
          <w:highlight w:val="none"/>
        </w:rPr>
      </w:pPr>
      <w:r>
        <w:rPr>
          <w:rFonts w:hint="eastAsia" w:ascii="宋体" w:hAnsi="宋体" w:eastAsia="宋体" w:cs="宋体"/>
          <w:b w:val="0"/>
          <w:bCs w:val="0"/>
          <w:sz w:val="24"/>
          <w:szCs w:val="24"/>
          <w:highlight w:val="none"/>
        </w:rPr>
        <w:t xml:space="preserve">9、投标文件的语言及度量衡单位</w:t>
      </w:r>
      <w:r>
        <w:rPr>
          <w:rFonts w:hint="eastAsia" w:ascii="宋体" w:hAnsi="宋体" w:eastAsia="宋体" w:cs="宋体"/>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9.1</w:t>
      </w:r>
      <w:r>
        <w:rPr>
          <w:rFonts w:hint="eastAsia" w:ascii="宋体" w:hAnsi="宋体" w:eastAsia="宋体" w:cs="宋体"/>
          <w:sz w:val="24"/>
          <w:szCs w:val="24"/>
          <w:highlight w:val="none"/>
        </w:rPr>
        <w:t xml:space="preserve">投标人提交的投标文件以及投标人与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就有关投标的所有来往通知、函件和文件均应使用</w:t>
      </w:r>
      <w:r>
        <w:rPr>
          <w:rFonts w:hint="eastAsia" w:ascii="宋体" w:hAnsi="宋体" w:eastAsia="宋体" w:cs="宋体"/>
          <w:b/>
          <w:bCs/>
          <w:sz w:val="24"/>
          <w:szCs w:val="24"/>
          <w:highlight w:val="none"/>
        </w:rPr>
        <w:t xml:space="preserve">简体中文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9.2</w:t>
      </w:r>
      <w:r>
        <w:rPr>
          <w:rFonts w:hint="eastAsia" w:ascii="宋体" w:hAnsi="宋体" w:eastAsia="宋体" w:cs="宋体"/>
          <w:sz w:val="24"/>
          <w:szCs w:val="24"/>
          <w:highlight w:val="none"/>
        </w:rPr>
        <w:t xml:space="preserve"> 除技术性能另有规定外，投标文件所使用的度量衡单位，均须采用国家法定计量单位。</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10、投标文件构成</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10.1</w:t>
      </w:r>
      <w:r>
        <w:rPr>
          <w:rFonts w:hint="eastAsia" w:ascii="宋体" w:hAnsi="宋体" w:eastAsia="宋体" w:cs="宋体"/>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11、证明投标人及投标标的符合招标文件规定的文件</w:t>
      </w:r>
      <w:r>
        <w:rPr>
          <w:rFonts w:hint="eastAsia" w:ascii="宋体" w:hAnsi="宋体" w:eastAsia="宋体" w:cs="宋体"/>
          <w:b w:val="0"/>
          <w:bCs w:val="0"/>
          <w:sz w:val="24"/>
          <w:szCs w:val="24"/>
          <w:highlight w:val="none"/>
        </w:rPr>
      </w:r>
      <w:r/>
    </w:p>
    <w:p>
      <w:pPr>
        <w:pStyle w:val="1084"/>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12、投标分项报价表</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12.1</w:t>
      </w:r>
      <w:r>
        <w:rPr>
          <w:rFonts w:hint="eastAsia" w:ascii="宋体" w:hAnsi="宋体" w:eastAsia="宋体" w:cs="宋体"/>
          <w:sz w:val="24"/>
          <w:szCs w:val="24"/>
          <w:highlight w:val="none"/>
        </w:rPr>
        <w:t xml:space="preserve"> 投标人应按照招标文件规定格式填报投标分项报价表。</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bCs/>
          <w:sz w:val="24"/>
          <w:szCs w:val="24"/>
          <w:highlight w:val="none"/>
        </w:rPr>
        <w:t xml:space="preserve">投标货币。投标文件中的单价和总价无特殊规定的采用人民币报价，以元为单位标注。</w:t>
      </w:r>
      <w:r>
        <w:rPr>
          <w:rFonts w:hint="eastAsia" w:ascii="宋体" w:hAnsi="宋体" w:eastAsia="宋体" w:cs="宋体"/>
          <w:sz w:val="24"/>
          <w:szCs w:val="24"/>
          <w:highlight w:val="none"/>
        </w:rPr>
        <w:t xml:space="preserve">招标文件中另有规定的按规定执行。</w:t>
      </w:r>
      <w:r>
        <w:rPr>
          <w:rFonts w:hint="eastAsia" w:ascii="宋体" w:hAnsi="宋体" w:eastAsia="宋体" w:cs="宋体"/>
          <w:bCs/>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13、技术要求响应及偏离表、商务要求响应及偏离表</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 xml:space="preserve">13.1</w:t>
      </w:r>
      <w:r>
        <w:rPr>
          <w:rFonts w:hint="eastAsia" w:ascii="宋体" w:hAnsi="宋体" w:eastAsia="宋体" w:cs="宋体"/>
          <w:sz w:val="24"/>
          <w:szCs w:val="24"/>
          <w:highlight w:val="none"/>
          <w:lang w:val="zh-CN"/>
        </w:rPr>
        <w:t xml:space="preserve"> 投标人需对招标文件中的技术要求与商务要求逐项作出响应或偏离，并说明原因。</w:t>
      </w:r>
      <w:r>
        <w:rPr>
          <w:rFonts w:hint="eastAsia" w:ascii="宋体" w:hAnsi="宋体" w:eastAsia="宋体" w:cs="宋体"/>
          <w:sz w:val="24"/>
          <w:szCs w:val="24"/>
          <w:highlight w:val="none"/>
        </w:rPr>
      </w:r>
      <w:r/>
    </w:p>
    <w:p>
      <w:pPr>
        <w:pStyle w:val="1084"/>
        <w:ind w:firstLine="480"/>
        <w:pageBreakBefore w:val="0"/>
        <w:spacing w:line="360" w:lineRule="auto"/>
        <w:widowControl w:val="off"/>
        <w:tabs>
          <w:tab w:val="left" w:pos="1035"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13.2 投标人可在投标文件中提供认为需要的其他技术文件或说明。</w:t>
      </w:r>
      <w:r>
        <w:rPr>
          <w:rFonts w:hint="eastAsia" w:ascii="宋体" w:hAnsi="宋体" w:eastAsia="宋体" w:cs="宋体"/>
          <w:sz w:val="24"/>
          <w:szCs w:val="24"/>
          <w:highlight w:val="none"/>
          <w:lang w:val="zh-CN"/>
        </w:rPr>
      </w:r>
      <w:r/>
    </w:p>
    <w:p>
      <w:pPr>
        <w:pStyle w:val="1084"/>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15、投标函和开标一览表</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15.1</w:t>
      </w:r>
      <w:r>
        <w:rPr>
          <w:rFonts w:hint="eastAsia" w:ascii="宋体" w:hAnsi="宋体" w:eastAsia="宋体" w:cs="宋体"/>
          <w:sz w:val="24"/>
          <w:szCs w:val="24"/>
          <w:highlight w:val="none"/>
        </w:rPr>
        <w:t xml:space="preserve"> 投标人应按照招标文件中提供的格式完整、正确填写投标函、开标一览表。</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15.2</w:t>
      </w:r>
      <w:r>
        <w:rPr>
          <w:rFonts w:hint="eastAsia" w:ascii="宋体" w:hAnsi="宋体" w:eastAsia="宋体" w:cs="宋体"/>
          <w:sz w:val="24"/>
          <w:szCs w:val="24"/>
          <w:highlight w:val="none"/>
        </w:rPr>
        <w:t xml:space="preserve"> 对于采用货币报价的项目，</w:t>
      </w:r>
      <w:r>
        <w:rPr>
          <w:rFonts w:hint="eastAsia" w:ascii="宋体" w:hAnsi="宋体" w:eastAsia="宋体" w:cs="宋体"/>
          <w:bCs/>
          <w:sz w:val="24"/>
          <w:szCs w:val="24"/>
          <w:highlight w:val="none"/>
        </w:rPr>
        <w:t xml:space="preserve">开标一览表中的投标总报价应与投标分项报价表中的投标总报价一致，如不一致，</w:t>
      </w:r>
      <w:r>
        <w:rPr>
          <w:rFonts w:hint="eastAsia" w:ascii="宋体" w:hAnsi="宋体" w:eastAsia="宋体" w:cs="宋体"/>
          <w:sz w:val="24"/>
          <w:szCs w:val="24"/>
          <w:highlight w:val="none"/>
        </w:rPr>
        <w:t xml:space="preserve">不作为无效投标处理</w:t>
      </w:r>
      <w:r>
        <w:rPr>
          <w:rFonts w:hint="eastAsia" w:ascii="宋体" w:hAnsi="宋体" w:eastAsia="宋体" w:cs="宋体"/>
          <w:bCs/>
          <w:sz w:val="24"/>
          <w:szCs w:val="24"/>
          <w:highlight w:val="none"/>
        </w:rPr>
        <w:t xml:space="preserve">，但评标时按开标一览表中价格为准</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16、投标有效期</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16.1</w:t>
      </w:r>
      <w:r>
        <w:rPr>
          <w:rFonts w:hint="eastAsia" w:ascii="宋体" w:hAnsi="宋体" w:eastAsia="宋体" w:cs="宋体"/>
          <w:bCs/>
          <w:sz w:val="24"/>
          <w:szCs w:val="24"/>
          <w:highlight w:val="none"/>
        </w:rPr>
        <w:t xml:space="preserve"> 投标有效期为</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规定的开标之日后</w:t>
      </w:r>
      <w:r>
        <w:rPr>
          <w:rFonts w:hint="eastAsia" w:ascii="宋体" w:hAnsi="宋体" w:eastAsia="宋体" w:cs="宋体"/>
          <w:b/>
          <w:sz w:val="24"/>
          <w:szCs w:val="24"/>
          <w:highlight w:val="none"/>
          <w:u w:val="single"/>
        </w:rPr>
        <w:t xml:space="preserve">六十（60）天</w:t>
      </w:r>
      <w:r>
        <w:rPr>
          <w:rFonts w:hint="eastAsia" w:ascii="宋体" w:hAnsi="宋体" w:eastAsia="宋体" w:cs="宋体"/>
          <w:bCs/>
          <w:sz w:val="24"/>
          <w:szCs w:val="24"/>
          <w:highlight w:val="none"/>
        </w:rPr>
        <w:t xml:space="preserve">。投标有效期比规定短的将被视为未实质性响应招标文件而予以拒绝。</w:t>
      </w:r>
      <w:r>
        <w:rPr>
          <w:rFonts w:hint="eastAsia" w:ascii="宋体" w:hAnsi="宋体" w:eastAsia="宋体" w:cs="宋体"/>
          <w:bCs/>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17、投标有效期的延长</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bCs/>
          <w:sz w:val="24"/>
          <w:szCs w:val="24"/>
          <w:highlight w:val="none"/>
        </w:rPr>
        <w:t xml:space="preserve"> 在特殊情况下，</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1169"/>
        <w:ind w:firstLine="482"/>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四、投标文件的递交</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18、投标文件的递交</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18.1 电子投标文件的递交</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投标人应当按照《操作手册》规定，在投标截止时间前制作并上传电子投标文件。</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19、投标截止时间</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19.1 投标人上传电子投标文件的时间不得迟于招标公告中规定的投标截止时间。</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投标人应充分考虑到网</w:t>
      </w:r>
      <w:r>
        <w:rPr>
          <w:rFonts w:hint="eastAsia" w:ascii="宋体" w:hAnsi="宋体" w:eastAsia="宋体" w:cs="宋体"/>
          <w:bCs/>
          <w:sz w:val="24"/>
          <w:szCs w:val="24"/>
          <w:highlight w:val="none"/>
        </w:rPr>
        <w:t xml:space="preserve">络环境、网络带宽等风险因素，如因投标人自身原因造成的电子投标文件上传不成功的按照本招标文件第二章第26.1.2条 规定做无效投标处理。</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19.2</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20、投标文件的拒收</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20.1</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拒绝接收在其规定的投标截止时间后上传的任何投标文件。</w:t>
      </w:r>
      <w:r>
        <w:rPr>
          <w:rFonts w:hint="eastAsia" w:ascii="宋体" w:hAnsi="宋体" w:eastAsia="宋体" w:cs="宋体"/>
          <w:bCs/>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21、投标文件的撤回和修改</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投标文件的撤回</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21.1.1 电子投标文件的撤回</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21.1.2 投标人撤回电子投标文件，则认为其不再参与本项目投标活动。</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投标文件的修改</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21.2.1投标人可在投标截止时间前，对其电子投标文件进行修改，具体操作方法见《操作手册》。</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21.2.2</w:t>
      </w:r>
      <w:r>
        <w:rPr>
          <w:rFonts w:hint="eastAsia" w:ascii="宋体" w:hAnsi="宋体" w:eastAsia="宋体" w:cs="宋体"/>
          <w:bCs/>
          <w:sz w:val="24"/>
          <w:szCs w:val="24"/>
          <w:highlight w:val="none"/>
        </w:rPr>
        <w:t xml:space="preserve"> 在投标截止时间之后，投标人不得对其电子投标文件作任何修改。</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bCs/>
          <w:sz w:val="24"/>
          <w:szCs w:val="24"/>
          <w:highlight w:val="none"/>
        </w:rPr>
        <w:t xml:space="preserve">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1169"/>
        <w:ind w:firstLine="482"/>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五、开标与评标</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22、开标</w:t>
      </w:r>
      <w:r>
        <w:rPr>
          <w:rFonts w:hint="eastAsia" w:ascii="宋体" w:hAnsi="宋体" w:eastAsia="宋体" w:cs="宋体"/>
          <w:b w:val="0"/>
          <w:bCs w:val="0"/>
          <w:sz w:val="24"/>
          <w:szCs w:val="24"/>
          <w:highlight w:val="none"/>
        </w:rPr>
      </w:r>
      <w:r/>
    </w:p>
    <w:p>
      <w:pPr>
        <w:pStyle w:val="1084"/>
        <w:ind w:firstLine="36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22.2</w:t>
      </w:r>
      <w:r>
        <w:rPr>
          <w:rFonts w:hint="eastAsia" w:ascii="宋体" w:hAnsi="宋体" w:eastAsia="宋体" w:cs="宋体"/>
          <w:sz w:val="24"/>
          <w:szCs w:val="24"/>
          <w:highlight w:val="none"/>
        </w:rPr>
        <w:t xml:space="preserve">开标仪式由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组织。苏采云系统将自动对项目进行开标，并宣布各投标人名称和投标价格。</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22.3投标人在开标过程中涉及到的投标文件解密、开标结果确认等工作，应按照《操作手册》规定执行。</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23、评标委员会</w:t>
      </w:r>
      <w:r>
        <w:rPr>
          <w:rFonts w:hint="eastAsia" w:ascii="宋体" w:hAnsi="宋体" w:eastAsia="宋体" w:cs="宋体"/>
          <w:b w:val="0"/>
          <w:bCs w:val="0"/>
          <w:sz w:val="24"/>
          <w:szCs w:val="24"/>
          <w:highlight w:val="none"/>
        </w:rPr>
      </w:r>
      <w:r/>
    </w:p>
    <w:p>
      <w:pPr>
        <w:pStyle w:val="1084"/>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23.1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rPr>
          <w:rFonts w:hint="eastAsia" w:ascii="宋体" w:hAnsi="宋体" w:eastAsia="宋体" w:cs="宋体"/>
          <w:b/>
          <w:sz w:val="24"/>
          <w:szCs w:val="24"/>
          <w:highlight w:val="none"/>
        </w:rPr>
      </w:r>
      <w:r/>
    </w:p>
    <w:p>
      <w:pPr>
        <w:pStyle w:val="1084"/>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1084"/>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 23.3评委会独立工作，负责评审所有投标文件并确定中标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24、评标过程的保密与公正</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24.1</w:t>
      </w:r>
      <w:r>
        <w:rPr>
          <w:rFonts w:hint="eastAsia" w:ascii="宋体" w:hAnsi="宋体" w:eastAsia="宋体" w:cs="宋体"/>
          <w:bCs/>
          <w:sz w:val="24"/>
          <w:szCs w:val="24"/>
          <w:highlight w:val="none"/>
        </w:rPr>
        <w:t xml:space="preserve">凡是与审查、澄清、评价和比较投标的有关资料以及授标建议等，采购人、评委、</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均不得向投标人或与评标无关的其他人员透露。</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25、投标文件的澄清</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25.2需要</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进行澄清、说明和补正的，评委会将通过苏采云系统向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z w:val="24"/>
          <w:szCs w:val="24"/>
          <w:highlight w:val="none"/>
        </w:rPr>
      </w:r>
      <w:r/>
    </w:p>
    <w:p>
      <w:pPr>
        <w:pStyle w:val="1084"/>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25.3 接到评委会澄清、说明和补正要求的投标人如未按规定</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26、对投标文件的初审</w:t>
      </w:r>
      <w:r>
        <w:rPr>
          <w:rFonts w:hint="eastAsia" w:ascii="宋体" w:hAnsi="宋体" w:eastAsia="宋体" w:cs="宋体"/>
          <w:b w:val="0"/>
          <w:bCs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w:t>
      </w:r>
      <w:r>
        <w:rPr>
          <w:rFonts w:hint="eastAsia" w:ascii="宋体" w:hAnsi="宋体" w:eastAsia="宋体" w:cs="宋体"/>
          <w:bCs/>
          <w:sz w:val="24"/>
          <w:szCs w:val="24"/>
          <w:highlight w:val="none"/>
        </w:rPr>
        <w:t xml:space="preserve">投标文件初审分为资格审查和符合性审查。</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采购人在进行资格性审查的同时，将在“信用中国”网站（www.creditchina.gov.cn）和</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bCs/>
          <w:sz w:val="24"/>
          <w:szCs w:val="24"/>
          <w:highlight w:val="none"/>
        </w:rPr>
        <w:t xml:space="preserve">查询投标人的信用记录，以确定投标人是否具备投标资格</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查询结果留存并归档。</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接受联合体的项目，两个以上的自然人、法人或者其他组织组成一个联合体，以一个</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的身份共同参加政府采购活动的</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联合体成员存在不良信用记录的，视同联合体存在不良应用记录。</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 未通过资格审查或符合性审查的投标人，</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中告知未通过资格审查或符合性审查的原因，评标结束后，</w:t>
      </w:r>
      <w:r>
        <w:rPr>
          <w:rFonts w:hint="eastAsia" w:ascii="宋体" w:hAnsi="宋体" w:eastAsia="宋体" w:cs="宋体"/>
          <w:bCs/>
          <w:sz w:val="24"/>
          <w:szCs w:val="24"/>
          <w:highlight w:val="none"/>
          <w:lang w:eastAsia="zh-CN"/>
        </w:rPr>
        <w:t xml:space="preserve">代理机构</w:t>
      </w:r>
      <w:r>
        <w:rPr>
          <w:rFonts w:hint="eastAsia" w:ascii="宋体" w:hAnsi="宋体" w:eastAsia="宋体" w:cs="宋体"/>
          <w:bCs/>
          <w:sz w:val="24"/>
          <w:szCs w:val="24"/>
          <w:highlight w:val="none"/>
        </w:rPr>
        <w:t xml:space="preserve">将不再告知未通过资格审查和符合性审查的原因。</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26.4</w:t>
      </w:r>
      <w:r>
        <w:rPr>
          <w:rFonts w:hint="eastAsia" w:ascii="宋体" w:hAnsi="宋体" w:eastAsia="宋体" w:cs="宋体"/>
          <w:bCs/>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（1）投标文件中开标一览表内容与投标文件中相应内容不一致的，以开标一览表为准。</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（2）大写金额和小写金额不一致的，以大写金额为准。</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（3）单价金额小数点或者百分比有明显错位的，以开标一览表的总价为准，并修改单价。</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（4）总价金额与按单价汇总金额不一致的，以单价金额计算结果为准。</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26.5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告知投标人，调整后的价格应对投标人具有约束力。如果投标人不接受修正后的价格，则其投标将被拒绝。</w:t>
      </w:r>
      <w:r>
        <w:rPr>
          <w:rFonts w:hint="eastAsia" w:ascii="宋体" w:hAnsi="宋体" w:eastAsia="宋体" w:cs="宋体"/>
          <w:bCs/>
          <w:sz w:val="24"/>
          <w:szCs w:val="24"/>
          <w:highlight w:val="none"/>
        </w:rPr>
      </w:r>
      <w:r/>
    </w:p>
    <w:p>
      <w:pPr>
        <w:pStyle w:val="1084"/>
        <w:ind w:firstLine="42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26.6投标人在开、评标全过程中应保持通讯畅通，及时登录苏采云系统查阅、答复相关信息，并安排专人与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及评标委员会联系。</w:t>
      </w:r>
      <w:r>
        <w:rPr>
          <w:rFonts w:hint="eastAsia" w:ascii="宋体" w:hAnsi="宋体" w:eastAsia="宋体" w:cs="宋体"/>
          <w:sz w:val="24"/>
          <w:szCs w:val="24"/>
          <w:highlight w:val="none"/>
        </w:rPr>
      </w:r>
      <w:r/>
    </w:p>
    <w:p>
      <w:pPr>
        <w:pStyle w:val="1165"/>
        <w:ind w:firstLine="42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27、无效投标条款和废标条款</w:t>
      </w:r>
      <w:r>
        <w:rPr>
          <w:rFonts w:hint="eastAsia" w:ascii="宋体" w:hAnsi="宋体" w:eastAsia="宋体" w:cs="宋体"/>
          <w:b w:val="0"/>
          <w:bCs w:val="0"/>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27.1无效投标条款</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27.1.1 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规定的时间内未成功解密电子投标文件的。</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27.1.2 投标人未按照招标文件要求上传电子投标文件的。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27.1.3同一投标人提交两个（含两个）以上不同的投标报价的。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27.1.4投标人不具备招标文件中规定资格要求的。</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27.1.5投标人的报价超过了采购预算或最高限价的。</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i/>
          <w:sz w:val="24"/>
          <w:szCs w:val="24"/>
          <w:highlight w:val="none"/>
          <w:u w:val="single"/>
        </w:rPr>
      </w:pPr>
      <w:r>
        <w:rPr>
          <w:rFonts w:hint="eastAsia" w:ascii="宋体" w:hAnsi="宋体" w:eastAsia="宋体" w:cs="宋体"/>
          <w:bCs/>
          <w:sz w:val="24"/>
          <w:szCs w:val="24"/>
          <w:highlight w:val="none"/>
        </w:rPr>
        <w:t xml:space="preserve">27.1.6未通过符合性审查的。</w:t>
      </w:r>
      <w:r>
        <w:rPr>
          <w:rFonts w:hint="eastAsia" w:ascii="宋体" w:hAnsi="宋体" w:eastAsia="宋体" w:cs="宋体"/>
          <w:bCs/>
          <w:i/>
          <w:sz w:val="24"/>
          <w:szCs w:val="24"/>
          <w:highlight w:val="none"/>
          <w:u w:val="single"/>
        </w:rPr>
      </w:r>
      <w:r/>
    </w:p>
    <w:p>
      <w:pPr>
        <w:pStyle w:val="1084"/>
        <w:ind w:firstLine="360"/>
        <w:pageBreakBefore w:val="0"/>
        <w:spacing w:line="360" w:lineRule="auto"/>
        <w:widowControl w:val="off"/>
        <w:rPr>
          <w:rFonts w:hint="eastAsia" w:ascii="宋体" w:hAnsi="宋体" w:eastAsia="宋体" w:cs="宋体"/>
          <w:bCs/>
          <w:i/>
          <w:sz w:val="24"/>
          <w:szCs w:val="24"/>
          <w:highlight w:val="none"/>
          <w:u w:val="single"/>
        </w:rPr>
      </w:pPr>
      <w:r>
        <w:rPr>
          <w:rFonts w:hint="eastAsia" w:ascii="宋体" w:hAnsi="宋体" w:eastAsia="宋体" w:cs="宋体"/>
          <w:bCs/>
          <w:sz w:val="24"/>
          <w:szCs w:val="24"/>
          <w:highlight w:val="none"/>
        </w:rPr>
        <w:t xml:space="preserve"> 27.1.7不符合招标文件中规定的实质性要求和条件的（</w:t>
      </w:r>
      <w:r>
        <w:rPr>
          <w:rFonts w:hint="eastAsia" w:ascii="宋体" w:hAnsi="宋体" w:eastAsia="宋体" w:cs="宋体"/>
          <w:bCs/>
          <w:i/>
          <w:sz w:val="24"/>
          <w:szCs w:val="24"/>
          <w:highlight w:val="none"/>
          <w:u w:val="single"/>
        </w:rPr>
        <w:t xml:space="preserve">本招标文件中斜体且有下划线部分为实质性要求和条件）。</w:t>
      </w:r>
      <w:r>
        <w:rPr>
          <w:rFonts w:hint="eastAsia" w:ascii="宋体" w:hAnsi="宋体" w:eastAsia="宋体" w:cs="宋体"/>
          <w:bCs/>
          <w:i/>
          <w:sz w:val="24"/>
          <w:szCs w:val="24"/>
          <w:highlight w:val="none"/>
          <w:u w:val="singl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27.1.8 投标人被 “信用中国”网站（www.creditchina.gov.cn）列入失信被执行人或重大税收违法案件当事人名单或政府采购严重失信行为记录名单，被</w:t>
      </w:r>
      <w:r>
        <w:rPr>
          <w:rFonts w:hint="eastAsia" w:ascii="宋体" w:hAnsi="宋体" w:eastAsia="宋体" w:cs="宋体"/>
          <w:sz w:val="24"/>
          <w:szCs w:val="24"/>
          <w:highlight w:val="none"/>
        </w:rPr>
        <w:t xml:space="preserve">“中国政府采购网"(www.ccgp.gov.cn)列入政府采购严重失信行为记录名单，</w:t>
      </w:r>
      <w:r>
        <w:rPr>
          <w:rFonts w:hint="eastAsia" w:ascii="宋体" w:hAnsi="宋体" w:eastAsia="宋体" w:cs="宋体"/>
          <w:bCs/>
          <w:sz w:val="24"/>
          <w:szCs w:val="24"/>
          <w:highlight w:val="none"/>
        </w:rPr>
        <w:t xml:space="preserve">或查询“信用中国”网站后发现投标人存在其他不符合《中华人民共和国政府采购法》第二十二条规定条件的信用记录。</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27.1.9 投标文件含有采购人不能接受的附加条件的。</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color w:val="ff0000"/>
          <w:sz w:val="24"/>
          <w:szCs w:val="24"/>
          <w:highlight w:val="none"/>
          <w:lang w:val="en-US" w:eastAsia="zh-CN"/>
        </w:rPr>
      </w:pPr>
      <w:r>
        <w:rPr>
          <w:rFonts w:hint="eastAsia" w:ascii="宋体" w:hAnsi="宋体" w:eastAsia="宋体" w:cs="宋体"/>
          <w:bCs/>
          <w:color w:val="ff0000"/>
          <w:sz w:val="24"/>
          <w:szCs w:val="24"/>
          <w:highlight w:val="none"/>
        </w:rPr>
        <w:t xml:space="preserve">2</w:t>
      </w:r>
      <w:r>
        <w:rPr>
          <w:rFonts w:hint="eastAsia" w:ascii="宋体" w:hAnsi="宋体" w:eastAsia="宋体" w:cs="宋体"/>
          <w:bCs/>
          <w:color w:val="ff0000"/>
          <w:sz w:val="24"/>
          <w:szCs w:val="24"/>
          <w:highlight w:val="none"/>
          <w:lang w:val="en-US" w:eastAsia="zh-CN"/>
        </w:rPr>
        <w:t xml:space="preserve">7</w:t>
      </w:r>
      <w:r>
        <w:rPr>
          <w:rFonts w:hint="eastAsia" w:ascii="宋体" w:hAnsi="宋体" w:eastAsia="宋体" w:cs="宋体"/>
          <w:bCs/>
          <w:color w:val="ff0000"/>
          <w:sz w:val="24"/>
          <w:szCs w:val="24"/>
          <w:highlight w:val="none"/>
        </w:rPr>
        <w:t xml:space="preserve">.1.10</w:t>
      </w:r>
      <w:r>
        <w:rPr>
          <w:rFonts w:hint="eastAsia" w:ascii="宋体" w:hAnsi="宋体" w:eastAsia="宋体" w:cs="宋体"/>
          <w:bCs/>
          <w:color w:val="ff0000"/>
          <w:sz w:val="24"/>
          <w:szCs w:val="24"/>
          <w:highlight w:val="none"/>
          <w:lang w:val="en-US" w:eastAsia="zh-CN"/>
        </w:rPr>
        <w:t xml:space="preserve"> 异常低价投标（响应）</w:t>
      </w:r>
      <w:r>
        <w:rPr>
          <w:rFonts w:hint="eastAsia" w:ascii="宋体" w:hAnsi="宋体" w:eastAsia="宋体" w:cs="宋体"/>
          <w:bCs/>
          <w:color w:val="ff0000"/>
          <w:sz w:val="24"/>
          <w:szCs w:val="24"/>
          <w:highlight w:val="none"/>
          <w:lang w:val="en-US" w:eastAsia="zh-CN"/>
        </w:rPr>
      </w:r>
      <w:r/>
    </w:p>
    <w:p>
      <w:pPr>
        <w:pStyle w:val="1084"/>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color w:val="ff0000"/>
          <w:sz w:val="24"/>
          <w:szCs w:val="24"/>
          <w:highlight w:val="none"/>
          <w:lang w:val="en-US" w:eastAsia="zh-CN"/>
        </w:rPr>
      </w:r>
      <w:r/>
    </w:p>
    <w:p>
      <w:pPr>
        <w:pStyle w:val="1084"/>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2.投标（响应）报价低于通过符合性审查的次低报价供应商投标（响应）报价65%的，即投标（响应）报价&lt;通过符合性审查的次低报价供应商投标（响应）报价×</w:t>
      </w:r>
      <w:r>
        <w:rPr>
          <w:rFonts w:hint="eastAsia" w:ascii="宋体" w:hAnsi="宋体" w:eastAsia="宋体" w:cs="宋体"/>
          <w:color w:val="ff0000"/>
          <w:sz w:val="24"/>
          <w:szCs w:val="24"/>
          <w:highlight w:val="none"/>
          <w:lang w:val="en-US" w:eastAsia="zh-CN"/>
        </w:rPr>
        <w:t xml:space="preserve">65</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lang w:val="en-US" w:eastAsia="zh-CN"/>
        </w:rPr>
      </w:r>
      <w:r/>
    </w:p>
    <w:p>
      <w:pPr>
        <w:pStyle w:val="1084"/>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3.投标（响应）报价低于采购项目最高限价</w:t>
      </w:r>
      <w:r>
        <w:rPr>
          <w:rFonts w:hint="eastAsia" w:ascii="宋体" w:hAnsi="宋体" w:eastAsia="宋体" w:cs="宋体"/>
          <w:color w:val="ff0000"/>
          <w:sz w:val="24"/>
          <w:szCs w:val="24"/>
          <w:highlight w:val="none"/>
          <w:lang w:val="en-US" w:eastAsia="zh-CN"/>
        </w:rPr>
        <w:t xml:space="preserve">65</w:t>
      </w:r>
      <w:r>
        <w:rPr>
          <w:rFonts w:hint="eastAsia" w:ascii="宋体" w:hAnsi="宋体" w:eastAsia="宋体" w:cs="宋体"/>
          <w:color w:val="ff0000"/>
          <w:sz w:val="24"/>
          <w:szCs w:val="24"/>
          <w:highlight w:val="none"/>
          <w:lang w:val="en-US" w:eastAsia="zh-CN"/>
        </w:rPr>
        <w:t xml:space="preserve">%的，即投标（响应）报价&lt;采购项目最高限价×</w:t>
      </w:r>
      <w:r>
        <w:rPr>
          <w:rFonts w:hint="eastAsia" w:ascii="宋体" w:hAnsi="宋体" w:eastAsia="宋体" w:cs="宋体"/>
          <w:color w:val="ff0000"/>
          <w:sz w:val="24"/>
          <w:szCs w:val="24"/>
          <w:highlight w:val="none"/>
          <w:lang w:val="en-US" w:eastAsia="zh-CN"/>
        </w:rPr>
        <w:t xml:space="preserve">65</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lang w:val="en-US" w:eastAsia="zh-CN"/>
        </w:rPr>
      </w:r>
      <w:r/>
    </w:p>
    <w:p>
      <w:pPr>
        <w:pStyle w:val="1084"/>
        <w:ind w:firstLine="480"/>
        <w:spacing w:line="312"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ff0000"/>
          <w:sz w:val="24"/>
          <w:szCs w:val="24"/>
          <w:highlight w:val="none"/>
          <w:lang w:val="en-US" w:eastAsia="zh-CN"/>
        </w:rPr>
      </w:r>
      <w:r/>
    </w:p>
    <w:p>
      <w:pPr>
        <w:pStyle w:val="1084"/>
        <w:ind w:firstLine="480"/>
        <w:spacing w:line="312" w:lineRule="auto"/>
        <w:rPr>
          <w:rFonts w:hint="eastAsia" w:ascii="宋体" w:hAnsi="宋体" w:eastAsia="宋体" w:cs="宋体"/>
          <w:bCs/>
          <w:color w:val="ff0000"/>
          <w:sz w:val="24"/>
          <w:szCs w:val="24"/>
          <w:highlight w:val="none"/>
        </w:rPr>
      </w:pPr>
      <w:r>
        <w:rPr>
          <w:rFonts w:hint="eastAsia" w:ascii="宋体" w:hAnsi="宋体" w:eastAsia="宋体" w:cs="宋体"/>
          <w:color w:val="ff0000"/>
          <w:sz w:val="24"/>
          <w:szCs w:val="24"/>
          <w:highlight w:val="none"/>
          <w:lang w:val="en-US" w:eastAsia="zh-CN"/>
        </w:rPr>
        <w:t xml:space="preserve">5.启动异常低价投标（响应）审查后，评审委员会应当要求相关供应商现场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Cs/>
          <w:color w:val="ff000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27.1.11 投标文件未按照招标文件要求加盖CA电子公章的。</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27.1.12其他法律、法规及本招标文件规定的属无效投标的情形。</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27.2废标条款</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27.2.1符合专业条件的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或者对招标文件作实质响应的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不足三家的。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27.2.2出现影响采购公正的违法、违规行为的。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27.2.3因重大变故，采购任务取消的。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27.2.4评标委员会认定招标文件存在歧义、重大缺陷导致评审工作无法进行。</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27.2.5 因</w:t>
      </w:r>
      <w:r>
        <w:rPr>
          <w:rFonts w:hint="eastAsia" w:ascii="宋体" w:hAnsi="宋体" w:eastAsia="宋体" w:cs="宋体"/>
          <w:sz w:val="24"/>
          <w:szCs w:val="24"/>
          <w:highlight w:val="none"/>
        </w:rPr>
        <w:t xml:space="preserve">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bCs/>
          <w:sz w:val="24"/>
          <w:szCs w:val="24"/>
          <w:highlight w:val="none"/>
        </w:rPr>
        <w:t xml:space="preserve">原因造成开标不成功的。</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 投标截止时间结束后参加投标的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不足三家的处理：</w:t>
      </w:r>
      <w:r>
        <w:rPr>
          <w:rFonts w:hint="eastAsia" w:ascii="宋体" w:hAnsi="宋体" w:eastAsia="宋体" w:cs="宋体"/>
          <w:bCs/>
          <w:sz w:val="24"/>
          <w:szCs w:val="24"/>
          <w:highlight w:val="none"/>
        </w:rPr>
      </w:r>
      <w:r/>
    </w:p>
    <w:p>
      <w:pPr>
        <w:pStyle w:val="1084"/>
        <w:ind w:left="479"/>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27.3.1如出现投标截止时间结束后参加投标的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或者在评标期间对招标文件做出实质响应的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不足三家情况，按政府采购相关规定执行。六、定标</w:t>
      </w:r>
      <w:r>
        <w:rPr>
          <w:rFonts w:hint="eastAsia" w:ascii="宋体" w:hAnsi="宋体" w:eastAsia="宋体" w:cs="宋体"/>
          <w:bCs/>
          <w:sz w:val="24"/>
          <w:szCs w:val="24"/>
          <w:highlight w:val="none"/>
        </w:rPr>
      </w:r>
      <w:r/>
    </w:p>
    <w:p>
      <w:pPr>
        <w:pStyle w:val="1165"/>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28、确定中标单位</w:t>
      </w:r>
      <w:r>
        <w:rPr>
          <w:rFonts w:hint="eastAsia" w:ascii="宋体" w:hAnsi="宋体" w:eastAsia="宋体" w:cs="宋体"/>
          <w:b w:val="0"/>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28.1中标候选人的选取原则和数量见招标文件第五章规定。 </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28.2 采购人应根据评委会推荐的中标候选人确定中标人。</w:t>
      </w:r>
      <w:r>
        <w:rPr>
          <w:rFonts w:hint="eastAsia" w:ascii="宋体" w:hAnsi="宋体" w:eastAsia="宋体" w:cs="宋体"/>
          <w:bCs/>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28.3 </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将在“江苏政府采购网”、“扬州市政府采购网”发布中标公告，公告期限为1个工作日。</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  若有充分证据证明，中标人出现下列情况之一的，一经查实，将被取消中标资格：</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28.4.1提供虚假材料谋取中标的。</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28.4.4与采购人或者其他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28.4.5采取不正当手段诋毁、排挤其他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有下列情形之一的，视为投标人串通投标，投标无效：</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28.5.1不同投标人的投标文件由同一单位或者个人编制。</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28.5.2不同投标人委托同一单位或者个人办理投标事宜。</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不同投标人的投标文件载明的项目管理成员或者联系人员为同一人。</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rPr>
      </w:r>
      <w:r/>
    </w:p>
    <w:p>
      <w:pPr>
        <w:pStyle w:val="1165"/>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29、质疑处理</w:t>
      </w:r>
      <w:r>
        <w:rPr>
          <w:rFonts w:hint="eastAsia" w:ascii="宋体" w:hAnsi="宋体" w:eastAsia="宋体" w:cs="宋体"/>
          <w:b w:val="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提出质疑的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应当是参与所质疑项目采购活动的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依法获取其可质疑的</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的，可以对</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提出质疑。</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或采购人提出质疑。上述应知其权益受到损害之日，是指：</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29.2.1对可以质疑的</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提出质疑的，为收到</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之日或者</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公告期限届满之日；</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29.2.2对采购过程提出质疑的，为各采购程序环节结束之日；</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29.2.3对中标或者成交结果提出质疑的，为中标或者成交结果公告期限届满之日。</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应当在法定质疑期内一次性提出针对同一采购程序环节的质疑。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第一次质疑作出答复。</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29.3质疑函必须按照本招标文件中《质疑函范本》要求的格式和内容进行填写。</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29.4 </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（含潜在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）对采购方式、招标文件中采购需求、</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资格条件、评标方法和评标标准、合同文本及资格审查</w:t>
      </w:r>
      <w:r>
        <w:rPr>
          <w:rFonts w:hint="eastAsia" w:ascii="宋体" w:hAnsi="宋体" w:eastAsia="宋体" w:cs="宋体"/>
          <w:color w:val="000000"/>
          <w:sz w:val="24"/>
          <w:szCs w:val="24"/>
          <w:highlight w:val="none"/>
        </w:rPr>
        <w:t xml:space="preserve">结果的询问、质疑请向采购人提出，由采购人负责答复。</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对其他事项的询问、质疑请向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108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尽量通过邮寄方式提</w:t>
      </w:r>
      <w:r>
        <w:rPr>
          <w:rFonts w:hint="eastAsia" w:ascii="宋体" w:hAnsi="宋体" w:eastAsia="宋体" w:cs="宋体"/>
          <w:color w:val="000000"/>
          <w:sz w:val="24"/>
          <w:szCs w:val="24"/>
          <w:highlight w:val="none"/>
        </w:rPr>
        <w:t xml:space="preserve">交质疑（采购人和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质疑接受人及联系方式详见招标文件第一章。</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采购人质疑接收人及联系方式见招标文件第一章。</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 以下情形的质疑不予受理</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29.5.2 超出政府采购法定期限的质疑。</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29.5.4 未参加投标活动的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或在投标活动中自身权益未受到损害的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w:t>
      </w:r>
      <w:r>
        <w:rPr>
          <w:rFonts w:hint="eastAsia" w:ascii="宋体" w:hAnsi="宋体" w:eastAsia="宋体" w:cs="宋体"/>
          <w:sz w:val="24"/>
          <w:szCs w:val="24"/>
          <w:highlight w:val="none"/>
        </w:rPr>
      </w:r>
      <w:r/>
    </w:p>
    <w:p>
      <w:pPr>
        <w:pStyle w:val="1084"/>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29.5.5</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组成联合体参加投标，联合体中任何一方或多方未按要求签字、盖章、加盖公章的质疑。</w:t>
      </w:r>
      <w:r>
        <w:rPr>
          <w:rFonts w:hint="eastAsia" w:ascii="宋体" w:hAnsi="宋体" w:eastAsia="宋体" w:cs="宋体"/>
          <w:sz w:val="24"/>
          <w:szCs w:val="24"/>
          <w:highlight w:val="none"/>
        </w:rPr>
      </w:r>
      <w:r/>
    </w:p>
    <w:p>
      <w:pPr>
        <w:pStyle w:val="1084"/>
        <w:ind w:firstLine="468"/>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  </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提出书面质疑必须有理、有据，不得捏造事实、提供虚假材料进行恶意质疑。否则，一经查实，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进行相应的行政处罚和记录该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的失信信息。</w:t>
      </w:r>
      <w:r>
        <w:rPr>
          <w:rFonts w:hint="eastAsia" w:ascii="宋体" w:hAnsi="宋体" w:eastAsia="宋体" w:cs="宋体"/>
          <w:sz w:val="24"/>
          <w:szCs w:val="24"/>
          <w:highlight w:val="none"/>
        </w:rPr>
      </w:r>
      <w:r/>
    </w:p>
    <w:p>
      <w:pPr>
        <w:pStyle w:val="1165"/>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30、中标通知书</w:t>
      </w:r>
      <w:r>
        <w:rPr>
          <w:rFonts w:hint="eastAsia" w:ascii="宋体" w:hAnsi="宋体" w:eastAsia="宋体" w:cs="宋体"/>
          <w:b w:val="0"/>
          <w:sz w:val="24"/>
          <w:szCs w:val="24"/>
          <w:highlight w:val="none"/>
        </w:rPr>
      </w:r>
      <w:r/>
    </w:p>
    <w:p>
      <w:pPr>
        <w:pStyle w:val="1084"/>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1084"/>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1169"/>
        <w:pageBreakBefore w:val="0"/>
        <w:spacing w:before="145" w:after="145"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七、授予合同</w:t>
      </w:r>
      <w:r>
        <w:rPr>
          <w:rFonts w:hint="eastAsia" w:ascii="宋体" w:hAnsi="宋体" w:eastAsia="宋体" w:cs="宋体"/>
          <w:sz w:val="24"/>
          <w:szCs w:val="24"/>
          <w:highlight w:val="none"/>
        </w:rPr>
      </w:r>
      <w:r/>
    </w:p>
    <w:p>
      <w:pPr>
        <w:pStyle w:val="1165"/>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31. 签订合同</w:t>
      </w:r>
      <w:r>
        <w:rPr>
          <w:rFonts w:hint="eastAsia" w:ascii="宋体" w:hAnsi="宋体" w:eastAsia="宋体" w:cs="宋体"/>
          <w:b w:val="0"/>
          <w:sz w:val="24"/>
          <w:szCs w:val="24"/>
          <w:highlight w:val="none"/>
        </w:rPr>
      </w:r>
      <w:r/>
    </w:p>
    <w:p>
      <w:pPr>
        <w:pStyle w:val="1084"/>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31</w:t>
      </w:r>
      <w:r>
        <w:rPr>
          <w:rFonts w:hint="eastAsia" w:ascii="宋体" w:hAnsi="宋体" w:eastAsia="宋体" w:cs="宋体"/>
          <w:sz w:val="24"/>
          <w:szCs w:val="24"/>
          <w:highlight w:val="none"/>
        </w:rPr>
        <w:t xml:space="preserve">.l中标人应当在中标通知书发出之日起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rPr>
          <w:rFonts w:hint="eastAsia" w:ascii="宋体" w:hAnsi="宋体" w:eastAsia="宋体" w:cs="宋体"/>
          <w:sz w:val="24"/>
          <w:szCs w:val="24"/>
          <w:highlight w:val="none"/>
        </w:rPr>
      </w:r>
      <w:r/>
    </w:p>
    <w:p>
      <w:pPr>
        <w:pStyle w:val="1084"/>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1084"/>
        <w:ind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签订合同后，</w:t>
      </w:r>
      <w:r>
        <w:rPr>
          <w:rFonts w:hint="eastAsia" w:ascii="宋体" w:hAnsi="宋体" w:eastAsia="宋体" w:cs="宋体"/>
          <w:i/>
          <w:sz w:val="24"/>
          <w:szCs w:val="24"/>
          <w:highlight w:val="none"/>
          <w:u w:val="singl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highlight w:val="none"/>
        </w:rPr>
      </w:r>
      <w:r/>
    </w:p>
    <w:p>
      <w:pPr>
        <w:pStyle w:val="1165"/>
        <w:ind w:firstLine="60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32、政府采购履约资金扶持政策</w:t>
      </w:r>
      <w:r>
        <w:rPr>
          <w:rFonts w:hint="eastAsia" w:ascii="宋体" w:hAnsi="宋体" w:eastAsia="宋体" w:cs="宋体"/>
          <w:b w:val="0"/>
          <w:sz w:val="24"/>
          <w:szCs w:val="24"/>
          <w:highlight w:val="none"/>
        </w:rPr>
      </w:r>
      <w:r/>
    </w:p>
    <w:p>
      <w:pPr>
        <w:pStyle w:val="1151"/>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中标人可凭政府采购合同办理融资贷款，详情请见江苏政府采购网、扬州市政府采购网“政采贷”专栏。</w:t>
      </w:r>
      <w:r>
        <w:rPr>
          <w:rFonts w:hint="eastAsia" w:ascii="宋体" w:hAnsi="宋体" w:eastAsia="宋体" w:cs="宋体"/>
          <w:sz w:val="24"/>
          <w:szCs w:val="24"/>
          <w:highlight w:val="none"/>
        </w:rPr>
      </w:r>
      <w:r/>
    </w:p>
    <w:p>
      <w:pPr>
        <w:pStyle w:val="1085"/>
        <w:jc w:val="center"/>
        <w:pageBreakBefore w:val="0"/>
        <w:spacing w:line="360" w:lineRule="auto"/>
        <w:widowControl w:val="off"/>
        <w:rPr>
          <w:rFonts w:hint="eastAsia" w:ascii="宋体" w:hAnsi="宋体" w:eastAsia="宋体" w:cs="宋体"/>
          <w:color w:val="000000"/>
          <w:sz w:val="24"/>
          <w:szCs w:val="24"/>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1085"/>
        <w:jc w:val="center"/>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第三章 合同</w:t>
      </w:r>
      <w:bookmarkEnd w:id="12"/>
      <w:r>
        <w:rPr>
          <w:rFonts w:hint="eastAsia" w:ascii="宋体" w:hAnsi="宋体"/>
          <w:color w:val="000000"/>
          <w:highlight w:val="none"/>
          <w:lang w:val="en-US" w:eastAsia="zh-CN"/>
        </w:rPr>
        <w:t xml:space="preserve">文本</w:t>
      </w:r>
      <w:r>
        <w:rPr>
          <w:rFonts w:hint="eastAsia" w:ascii="宋体" w:hAnsi="宋体" w:eastAsia="宋体"/>
          <w:color w:val="000000"/>
          <w:highlight w:val="none"/>
          <w:lang w:eastAsia="zh-CN"/>
        </w:rPr>
      </w:r>
      <w:r/>
    </w:p>
    <w:p>
      <w:pPr>
        <w:pStyle w:val="1084"/>
        <w:ind w:left="0" w:right="0" w:firstLine="0"/>
        <w:jc w:val="center"/>
        <w:spacing w:before="145" w:after="145"/>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江苏省政府采购合同（服务）（合同编号）</w:t>
      </w:r>
      <w:r>
        <w:rPr>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扬州市公安局监所管理支队民警食堂外包项目</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：JSZC-321000-ZYCG-G2026-0012</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甲方：（买方/采购人）_________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乙方：（卖方/中标供应商）_________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乙双方按照扬州筑苑工程招标咨询有限公司关于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项目公开招标的结果，签署本合同。</w:t>
      </w:r>
      <w:r>
        <w:rPr>
          <w:rFonts w:hint="eastAsia" w:ascii="宋体" w:hAnsi="宋体" w:eastAsia="宋体" w:cs="宋体"/>
          <w:color w:val="000000"/>
          <w:sz w:val="24"/>
          <w:szCs w:val="24"/>
          <w:highlight w:val="none"/>
          <w:u w:val="none"/>
          <w:lang w:val="en-US" w:eastAsia="zh-CN"/>
        </w:rPr>
      </w:r>
      <w:r/>
    </w:p>
    <w:p>
      <w:pPr>
        <w:pStyle w:val="1102"/>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标的名称：______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标的数量（规模）：______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履行时间（期限）：______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履行地点：______</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1.6履行方式：______</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line="360" w:lineRule="auto"/>
        <w:widowControl w:val="off"/>
        <w:rPr>
          <w:rFonts w:hint="eastAsia" w:hAnsi="宋体" w:eastAsia="宋体" w:cs="宋体"/>
          <w:highlight w:val="none"/>
          <w:lang w:val="en-US" w:eastAsia="zh-CN"/>
        </w:rPr>
      </w:pPr>
      <w:r>
        <w:rPr>
          <w:rFonts w:hint="eastAsia" w:ascii="宋体" w:hAnsi="宋体" w:eastAsia="宋体" w:cs="宋体"/>
          <w:color w:val="000000"/>
          <w:sz w:val="24"/>
          <w:szCs w:val="24"/>
          <w:highlight w:val="none"/>
        </w:rPr>
        <w:t xml:space="preserve">2.1 本合同金额为（大写）：___________圆（________元）人民币。</w:t>
      </w:r>
      <w:r>
        <w:rPr>
          <w:rFonts w:hint="eastAsia" w:ascii="宋体" w:hAnsi="宋体" w:eastAsia="宋体" w:cs="宋体"/>
          <w:color w:val="000000"/>
          <w:sz w:val="24"/>
          <w:szCs w:val="24"/>
          <w:highlight w:val="none"/>
          <w:lang w:val="en-US" w:eastAsia="zh-CN"/>
        </w:rPr>
        <w:t xml:space="preserve">其中：</w:t>
      </w:r>
      <w:r>
        <w:rPr>
          <w:rFonts w:hint="eastAsia" w:hAnsi="宋体" w:eastAsia="宋体" w:cs="宋体"/>
          <w:highlight w:val="none"/>
          <w:lang w:val="en-US" w:eastAsia="zh-CN"/>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2.1.1劳务服务费</w:t>
      </w:r>
      <w:r>
        <w:rPr>
          <w:rFonts w:hint="eastAsia" w:ascii="宋体" w:hAnsi="宋体" w:eastAsia="宋体" w:cs="宋体"/>
          <w:color w:val="000000"/>
          <w:sz w:val="24"/>
          <w:szCs w:val="24"/>
          <w:highlight w:val="none"/>
        </w:rPr>
        <w:t xml:space="preserve">为（大写）：___________圆（________元）人民币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02"/>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2.1.2食材费用</w:t>
      </w:r>
      <w:r>
        <w:rPr>
          <w:rFonts w:hint="eastAsia" w:ascii="宋体" w:hAnsi="宋体" w:eastAsia="宋体" w:cs="宋体"/>
          <w:color w:val="000000"/>
          <w:sz w:val="24"/>
          <w:szCs w:val="24"/>
          <w:highlight w:val="none"/>
        </w:rPr>
        <w:t xml:space="preserve">为（大写）：___________圆（________元）人民币</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三、技术资料</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规定的时间向甲方提供使用服务或产品的有关技术资料。</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w:t>
      </w:r>
      <w:r>
        <w:rPr>
          <w:rFonts w:hint="eastAsia" w:hAnsi="宋体" w:eastAsia="宋体" w:cs="宋体"/>
          <w:color w:val="000000"/>
          <w:sz w:val="24"/>
          <w:szCs w:val="24"/>
          <w:highlight w:val="none"/>
          <w:lang w:eastAsia="zh-CN"/>
        </w:rPr>
        <w:t xml:space="preserve">提供基于</w:t>
      </w:r>
      <w:r>
        <w:rPr>
          <w:rFonts w:hint="eastAsia" w:ascii="宋体" w:hAnsi="宋体" w:eastAsia="宋体" w:cs="宋体"/>
          <w:color w:val="000000"/>
          <w:sz w:val="24"/>
          <w:szCs w:val="24"/>
          <w:highlight w:val="none"/>
        </w:rPr>
        <w:t xml:space="preserve">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四、知识产权</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五、产权担保</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乙方保证所交付的服务或产品的所有权完全属于乙方且无任何抵押、查封等产权瑕疵。</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六、履约保证金</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乙方交纳人民币</w:t>
      </w:r>
      <w:r>
        <w:rPr>
          <w:rFonts w:hint="eastAsia" w:ascii="宋体" w:hAnsi="宋体" w:eastAsia="宋体" w:cs="宋体"/>
          <w:color w:val="000000"/>
          <w:sz w:val="24"/>
          <w:szCs w:val="24"/>
          <w:highlight w:val="none"/>
          <w:u w:val="single"/>
        </w:rPr>
        <w:t xml:space="preserve"> 零 </w:t>
      </w:r>
      <w:r>
        <w:rPr>
          <w:rFonts w:hint="eastAsia" w:ascii="宋体" w:hAnsi="宋体" w:eastAsia="宋体" w:cs="宋体"/>
          <w:color w:val="000000"/>
          <w:sz w:val="24"/>
          <w:szCs w:val="24"/>
          <w:highlight w:val="none"/>
        </w:rPr>
        <w:t xml:space="preserve">元作为本合同的履约保证金。（不得超过合同金额的10%）</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6.2合同履行结束后，甲方应及时退还交纳的履约保证金。</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6.2.1履约保证金退还方式：无</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6.2.2履约保证金退还时间：无</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6.2.3履约保证金退还条件：无</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6.2.4履约保证金不予退还的情形：无</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七、转包或分包</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7.1本合同范围的服务或产品，应由乙方直接供应，不得转让他人供应；</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除非得到甲方的书面同意，乙方不得部分分包给他人供应。</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7.3如有转让和未经甲方同意的分包行为，甲方有权给予终止合同。</w:t>
      </w:r>
      <w:r>
        <w:rPr>
          <w:rFonts w:hint="eastAsia" w:ascii="宋体" w:hAnsi="宋体" w:eastAsia="宋体" w:cs="宋体"/>
          <w:color w:val="000000"/>
          <w:sz w:val="24"/>
          <w:szCs w:val="24"/>
          <w:highlight w:val="none"/>
        </w:rPr>
      </w:r>
      <w:r/>
    </w:p>
    <w:p>
      <w:pPr>
        <w:pStyle w:val="1102"/>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八、合同款项支付</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8.1.1劳务服务费：</w:t>
      </w:r>
      <w:r>
        <w:rPr>
          <w:rFonts w:hint="eastAsia" w:ascii="宋体" w:hAnsi="宋体" w:eastAsia="宋体" w:cs="宋体"/>
          <w:color w:val="000000"/>
          <w:sz w:val="24"/>
          <w:szCs w:val="24"/>
          <w:highlight w:val="none"/>
        </w:rPr>
        <w:t xml:space="preserve">合同签订后，乙方向甲方开具发票，甲方自收到发票之日起</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w:t>
      </w:r>
      <w:r>
        <w:rPr>
          <w:rFonts w:hint="eastAsia" w:ascii="宋体" w:hAnsi="宋体" w:eastAsia="宋体" w:cs="宋体"/>
          <w:color w:val="000000"/>
          <w:sz w:val="24"/>
          <w:szCs w:val="24"/>
          <w:highlight w:val="none"/>
          <w:lang w:val="en-US" w:eastAsia="zh-CN"/>
        </w:rPr>
        <w:t xml:space="preserve">劳务服务费的</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lang w:val="en-US" w:eastAsia="zh-CN"/>
        </w:rPr>
        <w:t xml:space="preserve">作为</w:t>
      </w:r>
      <w:r>
        <w:rPr>
          <w:rFonts w:hint="eastAsia" w:ascii="宋体" w:hAnsi="宋体" w:eastAsia="宋体" w:cs="宋体"/>
          <w:color w:val="000000"/>
          <w:sz w:val="24"/>
          <w:szCs w:val="24"/>
          <w:highlight w:val="none"/>
        </w:rPr>
        <w:t xml:space="preserve">预付款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服务开始后，剩余</w:t>
      </w:r>
      <w:r>
        <w:rPr>
          <w:rFonts w:hint="eastAsia" w:ascii="宋体" w:hAnsi="宋体" w:eastAsia="宋体" w:cs="宋体"/>
          <w:color w:val="000000"/>
          <w:sz w:val="24"/>
          <w:szCs w:val="24"/>
          <w:highlight w:val="none"/>
          <w:lang w:val="en-US" w:eastAsia="zh-CN"/>
        </w:rPr>
        <w:t xml:space="preserve">劳务服务费</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70%，甲乙双方按</w:t>
      </w:r>
      <w:r>
        <w:rPr>
          <w:rFonts w:hint="eastAsia" w:ascii="宋体" w:hAnsi="宋体" w:eastAsia="宋体" w:cs="宋体"/>
          <w:color w:val="000000"/>
          <w:sz w:val="24"/>
          <w:szCs w:val="24"/>
          <w:highlight w:val="none"/>
          <w:lang w:val="en-US" w:eastAsia="zh-CN"/>
        </w:rPr>
        <w:t xml:space="preserve">每季度</w:t>
      </w:r>
      <w:r>
        <w:rPr>
          <w:rFonts w:hint="eastAsia" w:ascii="宋体" w:hAnsi="宋体" w:eastAsia="宋体" w:cs="宋体"/>
          <w:color w:val="000000"/>
          <w:sz w:val="24"/>
          <w:szCs w:val="24"/>
          <w:highlight w:val="none"/>
        </w:rPr>
        <w:t xml:space="preserve">为一个周期结算服务费用，每周期结束后，甲乙双方按考核结果确定实际支付费用，乙方向甲方开具发票，甲方自收到发票之日起</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8.1.2</w:t>
      </w:r>
      <w:r>
        <w:rPr>
          <w:rFonts w:hint="eastAsia" w:ascii="宋体" w:hAnsi="宋体" w:eastAsia="宋体" w:cs="宋体"/>
          <w:color w:val="000000"/>
          <w:sz w:val="24"/>
          <w:szCs w:val="24"/>
          <w:highlight w:val="none"/>
        </w:rPr>
        <w:t xml:space="preserve">食材费用</w:t>
      </w:r>
      <w:r>
        <w:rPr>
          <w:rFonts w:hint="eastAsia" w:ascii="宋体" w:hAnsi="宋体" w:eastAsia="宋体" w:cs="宋体"/>
          <w:color w:val="000000"/>
          <w:sz w:val="24"/>
          <w:szCs w:val="24"/>
          <w:highlight w:val="none"/>
          <w:lang w:val="en-US" w:eastAsia="zh-CN"/>
        </w:rPr>
        <w:t xml:space="preserve">：每季度</w:t>
      </w:r>
      <w:r>
        <w:rPr>
          <w:rFonts w:hint="eastAsia" w:ascii="宋体" w:hAnsi="宋体" w:eastAsia="宋体" w:cs="宋体"/>
          <w:color w:val="000000"/>
          <w:sz w:val="24"/>
          <w:szCs w:val="24"/>
          <w:highlight w:val="none"/>
        </w:rPr>
        <w:t xml:space="preserve">结算食材费用，按</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在食材报价范围内结合实际就餐情况核定后据实结算，若结算价小于</w:t>
      </w:r>
      <w:r>
        <w:rPr>
          <w:rFonts w:hint="eastAsia" w:ascii="宋体" w:hAnsi="宋体" w:eastAsia="宋体" w:cs="宋体"/>
          <w:color w:val="000000"/>
          <w:sz w:val="24"/>
          <w:szCs w:val="24"/>
          <w:highlight w:val="none"/>
          <w:lang w:val="en-US" w:eastAsia="zh-CN"/>
        </w:rPr>
        <w:t xml:space="preserve">合同价</w:t>
      </w:r>
      <w:r>
        <w:rPr>
          <w:rFonts w:hint="eastAsia" w:ascii="宋体" w:hAnsi="宋体" w:eastAsia="宋体" w:cs="宋体"/>
          <w:color w:val="000000"/>
          <w:sz w:val="24"/>
          <w:szCs w:val="24"/>
          <w:highlight w:val="none"/>
        </w:rPr>
        <w:t xml:space="preserve">，按实际结算价支付，若结算价大于</w:t>
      </w:r>
      <w:r>
        <w:rPr>
          <w:rFonts w:hint="eastAsia" w:ascii="宋体" w:hAnsi="宋体" w:eastAsia="宋体" w:cs="宋体"/>
          <w:color w:val="000000"/>
          <w:sz w:val="24"/>
          <w:szCs w:val="24"/>
          <w:highlight w:val="none"/>
          <w:lang w:val="en-US" w:eastAsia="zh-CN"/>
        </w:rPr>
        <w:t xml:space="preserve">合同价</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合同价</w:t>
      </w:r>
      <w:r>
        <w:rPr>
          <w:rFonts w:hint="eastAsia" w:ascii="宋体" w:hAnsi="宋体" w:eastAsia="宋体" w:cs="宋体"/>
          <w:color w:val="000000"/>
          <w:sz w:val="24"/>
          <w:szCs w:val="24"/>
          <w:highlight w:val="none"/>
        </w:rPr>
        <w:t xml:space="preserve">支付，超出部分由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每周期结束后，甲乙双方按考核结果确定实际支付费用，乙方向甲方开具发票，甲方自收到发票之日起</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w:t>
      </w:r>
      <w:r>
        <w:rPr>
          <w:rFonts w:hint="eastAsia" w:ascii="宋体" w:hAnsi="宋体" w:eastAsia="宋体" w:cs="宋体"/>
          <w:b/>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九、税金</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十、项目验收</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十一、违约责任</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甲方无正当理由拒绝接受乙方提供服务的，甲方向乙方偿付拒绝接受服务合同价款总值的违约金。</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甲方无故逾期验收和办理合同款项支付手续的,甲方应按逾期付款总额每日向乙方支付违约金。</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规定标准的，甲方有权拒绝接受服务，并可单方面解除合同。</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十二、不可抗力事件处理</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rPr>
          <w:rFonts w:hint="eastAsia" w:ascii="宋体" w:hAnsi="宋体" w:eastAsia="宋体" w:cs="宋体"/>
          <w:color w:val="000000"/>
          <w:sz w:val="24"/>
          <w:szCs w:val="24"/>
          <w:highlight w:val="none"/>
        </w:rPr>
      </w:r>
      <w:r/>
    </w:p>
    <w:p>
      <w:pPr>
        <w:pStyle w:val="1102"/>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rPr>
          <w:rFonts w:hint="eastAsia" w:ascii="宋体" w:hAnsi="宋体" w:eastAsia="宋体" w:cs="宋体"/>
          <w:color w:val="000000"/>
          <w:sz w:val="24"/>
          <w:szCs w:val="24"/>
          <w:highlight w:val="none"/>
        </w:rPr>
      </w:r>
      <w:r/>
    </w:p>
    <w:p>
      <w:pPr>
        <w:pStyle w:val="1166"/>
        <w:ind w:firstLine="48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十三、解决争议的方法</w:t>
      </w:r>
      <w:r>
        <w:rPr>
          <w:rFonts w:hint="eastAsia" w:ascii="宋体" w:hAnsi="宋体" w:eastAsia="宋体" w:cs="宋体"/>
          <w:b/>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rPr>
          <w:rFonts w:hint="eastAsia" w:ascii="宋体" w:hAnsi="宋体" w:eastAsia="宋体" w:cs="宋体"/>
          <w:color w:val="000000"/>
          <w:sz w:val="24"/>
          <w:szCs w:val="24"/>
          <w:highlight w:val="none"/>
        </w:rPr>
      </w:r>
      <w:r/>
    </w:p>
    <w:p>
      <w:pPr>
        <w:pStyle w:val="1102"/>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十四、合同生效及其它</w:t>
      </w:r>
      <w:r>
        <w:rPr>
          <w:rFonts w:hint="eastAsia" w:ascii="宋体" w:hAnsi="宋体" w:eastAsia="宋体" w:cs="宋体"/>
          <w:b/>
          <w:bCs/>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w:t>
      </w:r>
      <w:r>
        <w:rPr>
          <w:rFonts w:ascii="宋体" w:hAnsi="宋体" w:eastAsia="宋体" w:cs="宋体"/>
          <w:color w:val="000000"/>
          <w:sz w:val="24"/>
          <w:highlight w:val="none"/>
        </w:rPr>
        <w:t xml:space="preserve">遵照中华人民共和国现行法律法规有关条文执行。</w:t>
      </w:r>
      <w:r>
        <w:rPr>
          <w:rFonts w:hint="eastAsia" w:ascii="宋体" w:hAnsi="宋体" w:eastAsia="宋体" w:cs="宋体"/>
          <w:color w:val="000000"/>
          <w:sz w:val="24"/>
          <w:szCs w:val="24"/>
          <w:highlight w:val="none"/>
        </w:rPr>
      </w:r>
      <w:r/>
    </w:p>
    <w:p>
      <w:pPr>
        <w:pStyle w:val="1102"/>
        <w:ind w:firstLine="480"/>
        <w:keepLines w:val="0"/>
        <w:keepNext w:val="0"/>
        <w:pageBreakBefore w:val="0"/>
        <w:spacing w:line="360" w:lineRule="auto"/>
        <w:widowControl w:val="off"/>
        <w:rPr>
          <w:rFonts w:hint="eastAsia" w:hAnsi="宋体" w:cs="宋体"/>
          <w:color w:val="000000"/>
          <w:sz w:val="24"/>
          <w:szCs w:val="24"/>
          <w:highlight w:val="none"/>
        </w:rPr>
      </w:pPr>
      <w:r>
        <w:rPr>
          <w:rFonts w:hint="eastAsia" w:ascii="宋体" w:hAnsi="宋体" w:eastAsia="宋体" w:cs="宋体"/>
          <w:color w:val="000000"/>
          <w:sz w:val="24"/>
          <w:szCs w:val="24"/>
          <w:highlight w:val="none"/>
        </w:rPr>
        <w:t xml:space="preserve">14.3 本合同正本</w:t>
      </w:r>
      <w:r>
        <w:rPr>
          <w:rFonts w:hint="eastAsia" w:hAnsi="宋体" w:eastAsia="宋体" w:cs="宋体"/>
          <w:color w:val="000000"/>
          <w:sz w:val="24"/>
          <w:szCs w:val="24"/>
          <w:highlight w:val="none"/>
          <w:lang w:eastAsia="zh-CN"/>
        </w:rPr>
        <w:t xml:space="preserve">一式四份</w:t>
      </w:r>
      <w:r>
        <w:rPr>
          <w:rFonts w:hint="eastAsia" w:ascii="宋体" w:hAnsi="宋体" w:eastAsia="宋体" w:cs="宋体"/>
          <w:color w:val="000000"/>
          <w:sz w:val="24"/>
          <w:szCs w:val="24"/>
          <w:highlight w:val="none"/>
        </w:rPr>
        <w:t xml:space="preserve">，具有同等法律效力，甲方、乙方各执</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份。</w:t>
      </w:r>
      <w:r>
        <w:rPr>
          <w:rFonts w:hint="eastAsia" w:hAnsi="宋体" w:cs="宋体"/>
          <w:color w:val="000000"/>
          <w:sz w:val="24"/>
          <w:szCs w:val="24"/>
          <w:highlight w:val="none"/>
        </w:rPr>
      </w:r>
      <w:r/>
    </w:p>
    <w:p>
      <w:pPr>
        <w:pStyle w:val="110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02"/>
              <w:spacing w:before="120" w:after="120" w:line="360" w:lineRule="auto"/>
              <w:rPr>
                <w:rFonts w:hint="eastAsia" w:hAnsi="宋体" w:eastAsia="宋体" w:cs="宋体"/>
                <w:color w:val="000000"/>
                <w:sz w:val="24"/>
                <w:szCs w:val="24"/>
                <w:highlight w:val="none"/>
                <w:lang w:eastAsia="zh-CN"/>
              </w:rPr>
            </w:pPr>
            <w:r>
              <w:rPr>
                <w:rFonts w:hint="eastAsia" w:hAnsi="宋体" w:cs="宋体"/>
                <w:color w:val="000000"/>
                <w:sz w:val="24"/>
                <w:szCs w:val="24"/>
                <w:highlight w:val="none"/>
              </w:rPr>
              <w:t xml:space="preserve">甲方：</w:t>
            </w:r>
            <w:r>
              <w:rPr>
                <w:rFonts w:hint="eastAsia" w:hAnsi="宋体" w:cs="宋体"/>
                <w:color w:val="000000"/>
                <w:sz w:val="24"/>
                <w:szCs w:val="24"/>
                <w:highlight w:val="none"/>
                <w:lang w:eastAsia="zh-CN"/>
              </w:rPr>
              <w:t xml:space="preserve">扬州市公安局</w:t>
            </w:r>
            <w:r>
              <w:rPr>
                <w:rFonts w:hint="eastAsia" w:hAnsi="宋体" w:eastAsia="宋体" w:cs="宋体"/>
                <w:color w:val="000000"/>
                <w:sz w:val="24"/>
                <w:szCs w:val="24"/>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乙方： </w:t>
            </w:r>
            <w:r>
              <w:rPr>
                <w:rFonts w:hint="eastAsia" w:hAns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地址： </w:t>
            </w:r>
            <w:r>
              <w:rPr>
                <w:rFonts w:hint="eastAsia"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地址： </w:t>
            </w:r>
            <w:r>
              <w:rPr>
                <w:rFonts w:hint="eastAsia" w:hAns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法定代表人或授权代表：</w:t>
            </w:r>
            <w:r>
              <w:rPr>
                <w:rFonts w:hint="eastAsia"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法定代表人或授权代表：</w:t>
            </w:r>
            <w:r>
              <w:rPr>
                <w:rFonts w:hint="eastAsia" w:hAns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02"/>
              <w:spacing w:before="120" w:after="120" w:line="360" w:lineRule="auto"/>
              <w:rPr>
                <w:rFonts w:hint="eastAsia"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经办人：</w:t>
            </w:r>
            <w:r>
              <w:rPr>
                <w:rFonts w:hint="eastAsia"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02"/>
              <w:spacing w:before="120" w:after="120" w:line="360" w:lineRule="auto"/>
              <w:rPr>
                <w:rFonts w:hint="eastAsia"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经办人：</w:t>
            </w:r>
            <w:r>
              <w:rPr>
                <w:rFonts w:hint="eastAsia" w:hAnsi="宋体" w:eastAsia="宋体" w:cs="宋体"/>
                <w:color w:val="000000"/>
                <w:sz w:val="24"/>
                <w:szCs w:val="24"/>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联系电话：</w:t>
            </w:r>
            <w:r>
              <w:rPr>
                <w:rFonts w:hint="eastAsia"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02"/>
              <w:spacing w:before="120" w:after="120"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联系电话：</w:t>
            </w:r>
            <w:r>
              <w:rPr>
                <w:rFonts w:hint="eastAsia" w:hAnsi="宋体" w:cs="宋体"/>
                <w:color w:val="000000"/>
                <w:sz w:val="24"/>
                <w:szCs w:val="24"/>
                <w:highlight w:val="none"/>
              </w:rPr>
            </w:r>
            <w:r/>
          </w:p>
        </w:tc>
      </w:tr>
    </w:tbl>
    <w:p>
      <w:pPr>
        <w:pStyle w:val="1102"/>
        <w:ind w:firstLine="240"/>
        <w:jc w:val="right"/>
        <w:spacing w:before="120" w:after="120" w:line="360" w:lineRule="auto"/>
        <w:rPr>
          <w:rFonts w:hint="eastAsia" w:hAnsi="宋体" w:cs="宋体"/>
          <w:color w:val="000000"/>
          <w:sz w:val="21"/>
          <w:szCs w:val="21"/>
          <w:highlight w:val="none"/>
        </w:rPr>
      </w:pPr>
      <w:r>
        <w:rPr>
          <w:rFonts w:hint="eastAsia" w:hAnsi="宋体" w:cs="宋体"/>
          <w:color w:val="000000"/>
          <w:sz w:val="24"/>
          <w:szCs w:val="24"/>
          <w:highlight w:val="none"/>
        </w:rPr>
        <w:t xml:space="preserve">签订日期：     年   月   日</w:t>
      </w:r>
      <w:r>
        <w:rPr>
          <w:rFonts w:hint="eastAsia" w:hAnsi="宋体" w:cs="宋体"/>
          <w:color w:val="000000"/>
          <w:sz w:val="21"/>
          <w:szCs w:val="21"/>
          <w:highlight w:val="none"/>
        </w:rPr>
      </w:r>
      <w:r/>
    </w:p>
    <w:p>
      <w:pPr>
        <w:pStyle w:val="1084"/>
        <w:jc w:val="center"/>
        <w:keepLines w:val="0"/>
        <w:keepNext w:val="0"/>
        <w:pageBreakBefore w:val="0"/>
        <w:spacing w:line="360" w:lineRule="auto"/>
        <w:widowControl w:val="off"/>
        <w:rPr>
          <w:b/>
          <w:color w:val="000000"/>
          <w:sz w:val="24"/>
          <w:szCs w:val="24"/>
          <w:highlight w:val="none"/>
        </w:rPr>
      </w:pPr>
      <w:r>
        <w:rPr>
          <w:color w:val="000000"/>
          <w:highlight w:val="none"/>
        </w:rPr>
        <w:br w:type="page" w:clear="all"/>
      </w:r>
      <w:bookmarkStart w:id="14" w:name="_Toc109304974"/>
      <w:r>
        <w:rPr>
          <w:rFonts w:hint="eastAsia"/>
          <w:b/>
          <w:color w:val="000000"/>
          <w:sz w:val="24"/>
          <w:szCs w:val="24"/>
          <w:highlight w:val="none"/>
          <w:lang w:val="en-US" w:eastAsia="zh-CN"/>
        </w:rPr>
        <w:t xml:space="preserve">食堂管理</w:t>
      </w:r>
      <w:r>
        <w:rPr>
          <w:rFonts w:hint="eastAsia"/>
          <w:b/>
          <w:color w:val="000000"/>
          <w:sz w:val="24"/>
          <w:szCs w:val="24"/>
          <w:highlight w:val="none"/>
        </w:rPr>
        <w:t xml:space="preserve">考核方案</w:t>
      </w:r>
      <w:r>
        <w:rPr>
          <w:b/>
          <w:color w:val="000000"/>
          <w:sz w:val="24"/>
          <w:szCs w:val="24"/>
          <w:highlight w:val="none"/>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一、总则</w:t>
      </w:r>
      <w:r>
        <w:rPr>
          <w:rFonts w:hint="eastAsia" w:ascii="宋体" w:hAnsi="宋体" w:eastAsia="宋体" w:cs="宋体"/>
          <w:b/>
          <w:bCs/>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（一）目的依据</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规范扬州市公安局监所管理支队食堂承包运营管理，严守食品安全底线，提升膳食保障与服务质效，保障民辅警、工作人员就餐安全与权益，依据《中华人民共和国食品安全法》《公安机关内务条令》及集中用餐单位管理规定，制定本办法。</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（二）适用范围</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本办法适用于支队食堂承包单位（以下简称 “承包方”）的日常运营、服务质量、食品安全、成本管控、人员管理、设备维护等全流程考核与奖惩退出管理。</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（三）考核原则</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坚持安全第一、公平公正、量化评分、动态管控、奖优罚劣，日常检查与定期考核结合、现场核查与满意度测评结合，确保考核可落地、可追溯、可问责。</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二、考核组织与频次</w:t>
      </w:r>
      <w:r>
        <w:rPr>
          <w:rFonts w:hint="eastAsia" w:ascii="宋体" w:hAnsi="宋体" w:eastAsia="宋体" w:cs="宋体"/>
          <w:b/>
          <w:bCs/>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（一）考核组织</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支队成立食堂考核小组，负责组织实施、评分、复核、整改督办与结果认定。</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（二）考核频次</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日常巡查：每日 / 不定期抽查，记录问题当场整改；</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月度考核：每月末量化评分，通报得分与问题清单；</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季度综合考核：月度平均分 + 其他专项检查，作为结算与奖惩依据；</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年度总评：季度平均分汇总，作为续签、整改或退出依据。</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三、考核内容与评分标准（总分100分）</w:t>
      </w:r>
      <w:r>
        <w:rPr>
          <w:rFonts w:hint="eastAsia" w:ascii="宋体" w:hAnsi="宋体" w:eastAsia="宋体" w:cs="宋体"/>
          <w:b/>
          <w:bCs/>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（一）食品安全与操作规范（35分，一票否决项）</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1、资质与健康管理（5分）：持有效食品经营许可，从业人员100%持有效健康证，持证上岗、定期体检；无证上岗每人次扣2分。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2、食材采购与验收（8分）：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食材必须从正规资质供应商采购，严禁流动摊贩、不明来源、无票无证进货。</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肉类优先使用新鲜肉、冷鲜肉，严禁使用长时间冷冻肉、过期冻品、反复解冻肉。</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食用油必须使用国内正规知名品牌（如金龙鱼、鲁花、福临门、胡姬花等同档次及以上），严禁使用散装油、无标油、小作坊油。</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每批次必须提供进货单、检疫证明、检测报告、溯源凭证，做到票、货、账一致。</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不合格一项扣2分；使用违禁食材、不合格肉类、不合格食用油一律一票否决。</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3、储存与加工规范（8分）：生熟分开、荤素分开、冷藏冷冻达标；刀具、砧板、容器色标管理；交叉污染一次扣3分。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4、食品留样（6分）：每餐每品留样≥125g，冷藏保存48小时以上，记录完整；未留样、留样不规范一次扣3分。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5、清洗消毒（8分）：餐用具一刮二洗三冲四消毒五保洁；消毒记录完整；消毒不达标一次扣2分。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一票否决情形：发生食品安全事故/食源性疾病、使用违禁食材、使用不合格肉类或食用油、严重违反食品安全规定，直接判定不合格，立即终止合同并追责。</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（二）环境卫生与内务管理（15分）</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1、后厨卫生（6分）：地面、灶台、排烟、下水道无油污无积水无异味；垃圾日产日清；一项不合格扣2分。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2、就餐区卫生（5分）：餐桌、地面、门窗、洗手区整洁；餐具摆放规范；一项不合格扣1分。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3、外围与三防（4分）：食堂外围无垃圾残留；防尘、防鼠、防蝇设施完好；病媒防治到位；缺失或失效一项扣2分。</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（三）菜品质量与膳食保障（20分）</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1、菜品质量（8分）：食材新鲜、火候得当、无焦糊无异味；不供应隔夜变质菜品；一次不合格扣2分。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2、品种与搭配（6分）：按约定供应早餐、中餐、晚餐，品种丰富、营养均衡；满足执勤备勤、加班就餐需求；缺项或不达标一次扣2分。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3、价格与公示（6分）：明码标价、定价合理、不擅自涨价；菜谱提前公示；质价相符；乱收费、未公示一次扣2分。</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（四）服务规范与响应效率（15分）</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1、仪容仪表与服务（5分）：统一着装、整洁规范、文明用语、态度良好，无推诿、无争执、无与就餐人员冲突；投诉一次扣2分。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2、供餐保障（5分）：准点供餐，满足错峰、执勤、加班就餐；延误或保障不到位一次扣2分。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3、意见处理（5分）：建立意见簿，投诉24小时响应、3日内办结；未及时处理一次扣2分。</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（五）人员与内部管理（10分）</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1、人员稳定（4分）：核心岗位（厨师长、主厨）相对稳定，更换提前报备；擅自更换一次扣2分。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2、制度与台账（3分）：健全卫生、安全、培训、应急制度，台账齐全；缺项扣1分。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3、纪律合规（3分）：遵守支队管理规定，不酗酒、不违规、不私拿公物；违规一次扣2分。</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（六）设备设施与资产管理（5分）</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负责食堂设备日常清洁、保养、报修；不得擅自拆改、损坏、挪用；损坏未报一次扣1分，造成损失照价赔偿。</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四、考核结果运用</w:t>
      </w:r>
      <w:r>
        <w:rPr>
          <w:rFonts w:hint="eastAsia" w:ascii="宋体" w:hAnsi="宋体" w:eastAsia="宋体" w:cs="宋体"/>
          <w:b/>
          <w:bCs/>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（一）季度等级划分及奖惩</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优秀：90分及以上，正常按照费用结算；</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合格：70—89分，其中（1）85—89分：扣减季度人员劳务费用1%；（2）80—84分：扣减季度人员劳务费用2%；（3）70—79分：扣减季度人员劳务费用5%。</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不合格：70分以下，暂停结算，全面整改；整改仍不达标，启动退出程序。</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（二）满意度测评</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每季度开展民辅警满意度调查，连续两次低于75%，有权单方解除合同。</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（三）退出机制</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有下列情形之一，立即解除合同，纳入黑名单，不予合作：</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发生食品安全事故或存在重大安全隐患拒不整改；</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月度考核不合格且限期未整改到位；</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伪造资质、台账、检测报告等弄虚作假；</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擅自转包、分包；</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严重违反支队管理规定，造成不良影响。</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合同期内在经营活动中存在重大违法记录，因违法经营受到刑事处罚或者责令停产停业、吊销许可证或者执照、较大数额罚款等行政处罚。</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五、附则</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本办法由支队后勤保障部门负责解释。</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考核细则、评分表、满意度问卷作为附件，与本办法具有同等效力。</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color w:val="000000"/>
          <w:highlight w:val="none"/>
          <w:lang w:val="en-US" w:eastAsia="zh-CN"/>
        </w:rPr>
      </w:pPr>
      <w:r>
        <w:rPr>
          <w:rFonts w:hint="eastAsia" w:ascii="宋体" w:hAnsi="宋体" w:eastAsia="宋体" w:cs="宋体"/>
          <w:color w:val="000000"/>
          <w:sz w:val="21"/>
          <w:szCs w:val="21"/>
          <w:highlight w:val="none"/>
          <w:lang w:val="en-US" w:eastAsia="zh-CN"/>
        </w:rPr>
        <w:t xml:space="preserve">本办法自发布之日起施行，承包合同中明确考核适用本办法。</w:t>
      </w:r>
      <w:r>
        <w:rPr>
          <w:rFonts w:hint="eastAsia"/>
          <w:color w:val="000000"/>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r>
      <w:r/>
    </w:p>
    <w:p>
      <w:pPr>
        <w:pStyle w:val="1084"/>
        <w:jc w:val="center"/>
        <w:keepLines w:val="0"/>
        <w:keepNext w:val="0"/>
        <w:pageBreakBefore w:val="0"/>
        <w:spacing w:line="360" w:lineRule="auto"/>
        <w:widowControl w:val="off"/>
        <w:rPr>
          <w:rFonts w:hint="eastAsia"/>
          <w:b/>
          <w:color w:val="000000"/>
          <w:sz w:val="24"/>
          <w:szCs w:val="24"/>
          <w:highlight w:val="none"/>
          <w:lang w:val="en-US" w:eastAsia="zh-CN"/>
        </w:rPr>
      </w:pPr>
      <w:r>
        <w:rPr>
          <w:rFonts w:hint="eastAsia"/>
          <w:b/>
          <w:color w:val="000000"/>
          <w:sz w:val="24"/>
          <w:szCs w:val="24"/>
          <w:highlight w:val="none"/>
          <w:lang w:val="en-US" w:eastAsia="zh-CN"/>
        </w:rPr>
        <w:t xml:space="preserve">食堂食材质量及服务保障承诺函</w:t>
      </w:r>
      <w:r>
        <w:rPr>
          <w:rFonts w:hint="eastAsia"/>
          <w:b/>
          <w:color w:val="000000"/>
          <w:sz w:val="24"/>
          <w:szCs w:val="24"/>
          <w:highlight w:val="none"/>
          <w:lang w:val="en-US" w:eastAsia="zh-CN"/>
        </w:rPr>
      </w:r>
      <w:r/>
    </w:p>
    <w:p>
      <w:pPr>
        <w:pStyle w:val="1084"/>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致：扬州市公安局</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本单位自愿参与</w:t>
      </w:r>
      <w:r>
        <w:rPr>
          <w:rFonts w:hint="eastAsia" w:ascii="宋体" w:hAnsi="宋体" w:eastAsia="宋体" w:cs="宋体"/>
          <w:color w:val="000000"/>
          <w:sz w:val="21"/>
          <w:szCs w:val="21"/>
          <w:highlight w:val="none"/>
          <w:u w:val="single"/>
          <w:lang w:eastAsia="zh-CN"/>
        </w:rPr>
        <w:t xml:space="preserve">扬州市公安局监所管理支队民警食堂外包项目</w:t>
      </w:r>
      <w:r>
        <w:rPr>
          <w:rFonts w:hint="eastAsia" w:ascii="宋体" w:hAnsi="宋体" w:eastAsia="宋体" w:cs="宋体"/>
          <w:color w:val="000000"/>
          <w:sz w:val="21"/>
          <w:szCs w:val="21"/>
          <w:highlight w:val="none"/>
          <w:lang w:val="en-US" w:eastAsia="zh-CN"/>
        </w:rPr>
        <w:t xml:space="preserve">投标，现就食材来源、品质管控及勤务保障事宜，郑重作出如下不可撤销承诺：</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食材渠道管控承诺：</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严格从合法正规、资质齐全的供应商采购全部食材，建立定点准入机制，坚决杜绝从流动摊贩、无资质商户、不明来源渠道采购，所有食材全程可溯源、可查验。</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肉类品质管控承诺：</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食堂所用肉类优先选用新鲜肉、48小时内冷鲜肉，严禁使用长时间冷冻肉、过期冻品、反复解冻肉、劣质合成肉、边角废料肉；每批次随附动物检疫合格证明、肉品品质检验报告，确保肉质新鲜安全。</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食用油管控承诺：</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食用油统一使用国内一线正规知名品牌（金龙鱼、鲁花、福临门、胡姬花等同档次及以上），严禁使用散装油、无标油、小作坊油、过期变质油，每批次提供产品合格证明及检测报告。</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进货验收与台账承诺：</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严格执行进货查验制度，每批次食材均提供正规进货单据、检疫证明、溯源凭证、质检报告，做到票、货、账、证完全一致；按规定建立完整采购台账，留存备查。</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重大勤务保障承诺：</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充分结合公安监管工作特殊性，在重大安保任务、专项勤务期间（全年不超过36次，每次不超过20人），无条件为临时加班执勤人员提供基本</w:t>
      </w:r>
      <w:r>
        <w:rPr>
          <w:rFonts w:ascii="SimSun" w:hAnsi="SimSun" w:eastAsia="SimSun" w:cs="SimSun"/>
          <w:color w:val="000000"/>
          <w:sz w:val="21"/>
        </w:rPr>
        <w:t xml:space="preserve">早餐、中餐、晚餐</w:t>
      </w:r>
      <w:r>
        <w:rPr>
          <w:rFonts w:hint="eastAsia" w:ascii="宋体" w:hAnsi="宋体" w:eastAsia="宋体" w:cs="宋体"/>
          <w:color w:val="000000"/>
          <w:sz w:val="21"/>
          <w:szCs w:val="21"/>
          <w:highlight w:val="none"/>
          <w:lang w:val="en-US" w:eastAsia="zh-CN"/>
        </w:rPr>
        <w:t xml:space="preserve">保障，相关服务及成本已综合纳入本次投标报价，后续不再以任何名义、任何形式另行收取费用。</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本单位承诺严格遵守上述条款，若违反任何一项承诺，自愿接受考核处罚、承担全部责任，贵支队有权立即终止合同、取消中标资格，并追究相应法律责任。</w:t>
      </w:r>
      <w:r>
        <w:rPr>
          <w:rFonts w:hint="eastAsia" w:ascii="宋体" w:hAnsi="宋体" w:eastAsia="宋体" w:cs="宋体"/>
          <w:color w:val="000000"/>
          <w:sz w:val="21"/>
          <w:szCs w:val="21"/>
          <w:highlight w:val="none"/>
          <w:lang w:val="en-US" w:eastAsia="zh-CN"/>
        </w:rPr>
      </w:r>
      <w:r/>
    </w:p>
    <w:p>
      <w:pPr>
        <w:pStyle w:val="1084"/>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承诺单位（盖章）：________________</w:t>
      </w:r>
      <w:r>
        <w:rPr>
          <w:rFonts w:hint="eastAsia" w:ascii="宋体" w:hAnsi="宋体" w:eastAsia="宋体" w:cs="宋体"/>
          <w:color w:val="000000"/>
          <w:sz w:val="21"/>
          <w:szCs w:val="21"/>
          <w:highlight w:val="none"/>
          <w:lang w:val="en-US" w:eastAsia="zh-CN"/>
        </w:rPr>
      </w:r>
      <w:r/>
    </w:p>
    <w:p>
      <w:pPr>
        <w:pStyle w:val="1084"/>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法定代表人/授权代表（签字）：________</w:t>
      </w:r>
      <w:r>
        <w:rPr>
          <w:rFonts w:hint="eastAsia" w:ascii="宋体" w:hAnsi="宋体" w:eastAsia="宋体" w:cs="宋体"/>
          <w:color w:val="000000"/>
          <w:sz w:val="21"/>
          <w:szCs w:val="21"/>
          <w:highlight w:val="none"/>
          <w:lang w:val="en-US" w:eastAsia="zh-CN"/>
        </w:rPr>
      </w:r>
      <w:r/>
    </w:p>
    <w:p>
      <w:pPr>
        <w:pStyle w:val="1084"/>
        <w:pageBreakBefore w:val="0"/>
        <w:spacing w:line="360" w:lineRule="auto"/>
        <w:widowControl w:val="off"/>
        <w:rPr>
          <w:color w:val="000000"/>
          <w:highlight w:val="none"/>
        </w:rPr>
      </w:pPr>
      <w:r>
        <w:rPr>
          <w:rFonts w:hint="eastAsia" w:ascii="宋体" w:hAnsi="宋体" w:eastAsia="宋体" w:cs="宋体"/>
          <w:color w:val="000000"/>
          <w:sz w:val="21"/>
          <w:szCs w:val="21"/>
          <w:highlight w:val="none"/>
          <w:lang w:val="en-US" w:eastAsia="zh-CN"/>
        </w:rPr>
        <w:t xml:space="preserve">日期：______年____月____日</w:t>
      </w:r>
      <w:r>
        <w:rPr>
          <w:color w:val="000000"/>
          <w:highlight w:val="none"/>
        </w:rPr>
      </w:r>
      <w:r/>
    </w:p>
    <w:p>
      <w:pPr>
        <w:pStyle w:val="1085"/>
        <w:jc w:val="center"/>
        <w:spacing w:line="360" w:lineRule="auto"/>
        <w:rPr>
          <w:rFonts w:hint="eastAsia" w:ascii="宋体" w:hAnsi="宋体"/>
          <w:color w:val="000000"/>
          <w:highlight w:val="none"/>
        </w:rPr>
      </w:pPr>
      <w:r>
        <w:rPr>
          <w:rFonts w:hint="eastAsia"/>
          <w:color w:val="000000"/>
          <w:highlight w:val="none"/>
        </w:rPr>
        <w:t xml:space="preserve">第四章 </w:t>
      </w:r>
      <w:r>
        <w:rPr>
          <w:rFonts w:hint="eastAsia"/>
          <w:color w:val="000000"/>
          <w:highlight w:val="none"/>
          <w:lang w:val="en-US" w:eastAsia="zh-CN"/>
        </w:rPr>
        <w:t xml:space="preserve">采购</w:t>
      </w:r>
      <w:r>
        <w:rPr>
          <w:rFonts w:hint="eastAsia"/>
          <w:color w:val="000000"/>
          <w:highlight w:val="none"/>
        </w:rPr>
        <w:t xml:space="preserve">需求</w:t>
      </w:r>
      <w:bookmarkEnd w:id="14"/>
      <w:r/>
      <w:bookmarkStart w:id="15" w:name="_Toc109304975"/>
      <w:r>
        <w:rPr>
          <w:rFonts w:hint="eastAsia" w:ascii="宋体" w:hAnsi="宋体"/>
          <w:color w:val="000000"/>
          <w:highlight w:val="none"/>
        </w:rPr>
      </w:r>
      <w:r/>
    </w:p>
    <w:p>
      <w:pPr>
        <w:pStyle w:val="108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服务类项目。</w:t>
      </w:r>
      <w:r>
        <w:rPr>
          <w:rFonts w:hint="eastAsia" w:ascii="宋体" w:hAnsi="宋体" w:eastAsia="宋体" w:cs="宋体"/>
          <w:color w:val="000000"/>
          <w:sz w:val="24"/>
          <w:szCs w:val="24"/>
          <w:highlight w:val="none"/>
        </w:rPr>
      </w:r>
      <w:r/>
    </w:p>
    <w:p>
      <w:pPr>
        <w:pStyle w:val="1084"/>
        <w:ind w:firstLine="480"/>
        <w:spacing w:line="360" w:lineRule="auto"/>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其他要求</w:t>
      </w:r>
      <w:r>
        <w:rPr>
          <w:rFonts w:hint="eastAsia" w:ascii="宋体" w:hAnsi="宋体" w:eastAsia="宋体" w:cs="宋体"/>
          <w:bCs/>
          <w:iCs/>
          <w:color w:val="000000"/>
          <w:sz w:val="24"/>
          <w:szCs w:val="24"/>
          <w:highlight w:val="none"/>
        </w:rPr>
      </w:r>
      <w:r/>
    </w:p>
    <w:p>
      <w:pPr>
        <w:pStyle w:val="1084"/>
        <w:ind w:firstLine="480"/>
        <w:spacing w:line="360" w:lineRule="auto"/>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bCs/>
          <w:iCs/>
          <w:color w:val="000000"/>
          <w:sz w:val="24"/>
          <w:szCs w:val="24"/>
          <w:highlight w:val="none"/>
          <w:lang w:eastAsia="zh-CN"/>
        </w:rPr>
        <w:t xml:space="preserve">投标人</w:t>
      </w:r>
      <w:r>
        <w:rPr>
          <w:rFonts w:hint="eastAsia" w:ascii="宋体" w:hAnsi="宋体" w:eastAsia="宋体" w:cs="宋体"/>
          <w:bCs/>
          <w:iCs/>
          <w:color w:val="000000"/>
          <w:sz w:val="24"/>
          <w:szCs w:val="24"/>
          <w:highlight w:val="none"/>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iCs/>
          <w:color w:val="000000"/>
          <w:sz w:val="24"/>
          <w:szCs w:val="24"/>
          <w:highlight w:val="none"/>
        </w:rPr>
      </w:r>
      <w:r/>
    </w:p>
    <w:p>
      <w:pPr>
        <w:pStyle w:val="1084"/>
        <w:ind w:firstLine="480"/>
        <w:spacing w:line="360" w:lineRule="auto"/>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lang w:eastAsia="zh-CN"/>
        </w:rPr>
        <w:t xml:space="preserve">投标人</w:t>
      </w:r>
      <w:r>
        <w:rPr>
          <w:rFonts w:hint="eastAsia" w:ascii="宋体" w:hAnsi="宋体" w:eastAsia="宋体" w:cs="宋体"/>
          <w:bCs/>
          <w:iCs/>
          <w:color w:val="000000"/>
          <w:sz w:val="24"/>
          <w:szCs w:val="24"/>
          <w:highlight w:val="none"/>
        </w:rPr>
        <w:t xml:space="preserve">对于投标产品的包装应按照“财办库〔2020〕123号《关于印发《商品包装政府采购需求标准（试行）》、《快递包装政府采购需求标准（试行）》的通知》”执行。</w:t>
      </w:r>
      <w:r>
        <w:rPr>
          <w:rFonts w:hint="eastAsia" w:ascii="宋体" w:hAnsi="宋体" w:eastAsia="宋体" w:cs="宋体"/>
          <w:bCs/>
          <w:iCs/>
          <w:color w:val="000000"/>
          <w:sz w:val="24"/>
          <w:szCs w:val="24"/>
          <w:highlight w:val="none"/>
        </w:rPr>
      </w:r>
      <w:r/>
    </w:p>
    <w:p>
      <w:pPr>
        <w:pStyle w:val="1086"/>
        <w:ind w:firstLine="482"/>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采购标的对应的中小企业划分标准所属行业一览表</w:t>
      </w:r>
      <w:r>
        <w:rPr>
          <w:rFonts w:hint="eastAsia" w:ascii="宋体" w:hAnsi="宋体" w:eastAsia="宋体" w:cs="宋体"/>
          <w:color w:val="000000"/>
          <w:sz w:val="24"/>
          <w:szCs w:val="24"/>
          <w:highlight w:val="none"/>
        </w:rPr>
      </w:r>
      <w:r/>
    </w:p>
    <w:tbl>
      <w:tblPr>
        <w:tblW w:w="7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544"/>
        <w:gridCol w:w="3158"/>
      </w:tblGrid>
      <w:tr>
        <w:trPr>
          <w:cantSplit/>
        </w:trPr>
        <w:tc>
          <w:tcPr>
            <w:tcW w:w="928"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544"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w:t>
            </w:r>
            <w:r>
              <w:rPr>
                <w:rFonts w:hint="eastAsia" w:ascii="宋体" w:hAnsi="宋体" w:eastAsia="宋体" w:cs="宋体"/>
                <w:color w:val="000000"/>
                <w:sz w:val="24"/>
                <w:szCs w:val="24"/>
                <w:highlight w:val="none"/>
              </w:rPr>
            </w:r>
            <w:r/>
          </w:p>
        </w:tc>
        <w:tc>
          <w:tcPr>
            <w:tcW w:w="3158"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对应中小企业划分标准所属行业</w:t>
            </w:r>
            <w:r>
              <w:rPr>
                <w:rFonts w:hint="eastAsia" w:ascii="宋体" w:hAnsi="宋体" w:eastAsia="宋体" w:cs="宋体"/>
                <w:color w:val="000000"/>
                <w:sz w:val="24"/>
                <w:szCs w:val="24"/>
                <w:highlight w:val="none"/>
              </w:rPr>
            </w:r>
            <w:r/>
          </w:p>
        </w:tc>
      </w:tr>
      <w:tr>
        <w:trPr>
          <w:cantSplit/>
          <w:trHeight w:val="291"/>
        </w:trPr>
        <w:tc>
          <w:tcPr>
            <w:tcW w:w="928"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544" w:type="dxa"/>
            <w:vAlign w:val="top"/>
            <w:textDirection w:val="lrTb"/>
            <w:noWrap w:val="false"/>
          </w:tcPr>
          <w:p>
            <w:pPr>
              <w:pStyle w:val="1084"/>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扬州市公安局监所管理支队民警食堂外包项目</w:t>
            </w:r>
            <w:r>
              <w:rPr>
                <w:rFonts w:hint="eastAsia" w:ascii="宋体" w:hAnsi="宋体" w:eastAsia="宋体" w:cs="宋体"/>
                <w:color w:val="000000"/>
                <w:sz w:val="24"/>
                <w:szCs w:val="24"/>
                <w:highlight w:val="none"/>
                <w:lang w:eastAsia="zh-CN"/>
              </w:rPr>
            </w:r>
            <w:r/>
          </w:p>
        </w:tc>
        <w:tc>
          <w:tcPr>
            <w:tcW w:w="3158"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val="0"/>
                <w:bCs w:val="0"/>
                <w:i w:val="0"/>
                <w:iCs w:val="0"/>
                <w:color w:val="000000"/>
                <w:sz w:val="24"/>
                <w:szCs w:val="24"/>
                <w:highlight w:val="none"/>
                <w:u w:val="none"/>
                <w:lang w:eastAsia="zh-CN"/>
              </w:rPr>
              <w:t xml:space="preserve">租赁和商务服务业</w:t>
            </w:r>
            <w:r>
              <w:rPr>
                <w:rFonts w:hint="eastAsia" w:ascii="宋体" w:hAnsi="宋体" w:eastAsia="宋体" w:cs="宋体"/>
                <w:color w:val="000000"/>
                <w:sz w:val="24"/>
                <w:szCs w:val="24"/>
                <w:highlight w:val="none"/>
                <w:lang w:eastAsia="zh-CN"/>
              </w:rPr>
            </w:r>
            <w:r/>
          </w:p>
        </w:tc>
      </w:tr>
    </w:tbl>
    <w:p>
      <w:pPr>
        <w:pStyle w:val="1084"/>
        <w:ind w:right="0" w:firstLine="241"/>
        <w:jc w:val="both"/>
        <w:keepLines w:val="0"/>
        <w:keepNext w:val="0"/>
        <w:pageBreakBefore w:val="0"/>
        <w:spacing w:line="540" w:lineRule="exact"/>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一、项目需求</w:t>
      </w:r>
      <w:r>
        <w:rPr>
          <w:rFonts w:hint="eastAsia" w:ascii="宋体" w:hAnsi="宋体" w:eastAsia="宋体" w:cs="宋体"/>
          <w:b/>
          <w:bCs/>
          <w:sz w:val="24"/>
          <w:szCs w:val="24"/>
          <w:highlight w:val="none"/>
          <w:lang w:val="en-US" w:eastAsia="zh-CN"/>
        </w:rPr>
      </w:r>
      <w:r/>
    </w:p>
    <w:p>
      <w:pPr>
        <w:pStyle w:val="1084"/>
        <w:ind w:left="0" w:right="0" w:firstLine="480"/>
        <w:jc w:val="both"/>
        <w:keepLines w:val="0"/>
        <w:keepNext w:val="0"/>
        <w:pageBreakBefore w:val="0"/>
        <w:spacing w:line="540" w:lineRule="exact"/>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1.按照支队现有就餐需求，该食堂外包项目共需6人，其中厨师长、炉灶、切配及服务员各1名，勤杂工2名。保证员工餐菜品色、香、味、形。上述6名人员年龄</w:t>
      </w:r>
      <w:r>
        <w:rPr>
          <w:rFonts w:ascii="宋体" w:hAnsi="宋体" w:eastAsia="宋体" w:cs="宋体"/>
          <w:sz w:val="24"/>
          <w:szCs w:val="24"/>
          <w:highlight w:val="none"/>
          <w:lang w:val="en-US" w:eastAsia="zh-C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704"/>
        <w:gridCol w:w="5114"/>
      </w:tblGrid>
      <w:tr>
        <w:trPr/>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岗位</w:t>
            </w:r>
            <w:r>
              <w:rPr>
                <w:rFonts w:ascii="宋体" w:hAnsi="宋体" w:eastAsia="宋体" w:cs="Times New Roman"/>
                <w:color w:val="000000"/>
                <w:sz w:val="24"/>
                <w:szCs w:val="24"/>
                <w:highlight w:val="none"/>
                <w:lang w:val="en-US" w:eastAsia="zh-CN" w:bidi="ar-SA"/>
              </w:rPr>
            </w:r>
            <w:r/>
          </w:p>
        </w:tc>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人数</w:t>
            </w:r>
            <w:r>
              <w:rPr>
                <w:rFonts w:ascii="宋体" w:hAnsi="宋体" w:eastAsia="宋体" w:cs="Times New Roman"/>
                <w:color w:val="000000"/>
                <w:sz w:val="24"/>
                <w:szCs w:val="24"/>
                <w:highlight w:val="none"/>
                <w:lang w:val="en-US" w:eastAsia="zh-CN" w:bidi="ar-SA"/>
              </w:rPr>
            </w:r>
            <w:r/>
          </w:p>
        </w:tc>
        <w:tc>
          <w:tcPr>
            <w:tcW w:w="511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具体要求</w:t>
            </w:r>
            <w:r>
              <w:rPr>
                <w:rFonts w:ascii="宋体" w:hAnsi="宋体" w:eastAsia="宋体" w:cs="Times New Roman"/>
                <w:color w:val="000000"/>
                <w:sz w:val="24"/>
                <w:szCs w:val="24"/>
                <w:highlight w:val="none"/>
                <w:lang w:val="en-US" w:eastAsia="zh-CN" w:bidi="ar-SA"/>
              </w:rPr>
            </w:r>
            <w:r/>
          </w:p>
        </w:tc>
      </w:tr>
      <w:tr>
        <w:trPr/>
        <w:tc>
          <w:tcPr>
            <w:tcW w:w="1704" w:type="dxa"/>
            <w:vAlign w:val="top"/>
            <w:textDirection w:val="lrTb"/>
            <w:noWrap w:val="false"/>
          </w:tcPr>
          <w:p>
            <w:pPr>
              <w:pStyle w:val="1084"/>
              <w:ind w:left="0" w:right="0" w:firstLine="420"/>
              <w:jc w:val="both"/>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ascii="宋体" w:hAnsi="宋体" w:eastAsia="宋体" w:cs="Times New Roman"/>
                <w:color w:val="000000"/>
                <w:sz w:val="24"/>
                <w:szCs w:val="24"/>
                <w:highlight w:val="none"/>
                <w:lang w:val="en-US" w:eastAsia="zh-CN" w:bidi="ar-SA"/>
              </w:rPr>
            </w:r>
            <w:r/>
          </w:p>
          <w:p>
            <w:pPr>
              <w:pStyle w:val="1084"/>
              <w:ind w:left="0" w:right="0" w:firstLine="420"/>
              <w:jc w:val="both"/>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厨师长</w:t>
            </w:r>
            <w:r>
              <w:rPr>
                <w:rFonts w:ascii="宋体" w:hAnsi="宋体" w:eastAsia="宋体" w:cs="Times New Roman"/>
                <w:color w:val="000000"/>
                <w:sz w:val="24"/>
                <w:szCs w:val="24"/>
                <w:highlight w:val="none"/>
                <w:lang w:val="en-US" w:eastAsia="zh-CN" w:bidi="ar-SA"/>
              </w:rPr>
            </w:r>
            <w:r/>
          </w:p>
        </w:tc>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ascii="宋体" w:hAnsi="宋体" w:eastAsia="宋体" w:cs="Times New Roman"/>
                <w:color w:val="000000"/>
                <w:sz w:val="24"/>
                <w:szCs w:val="24"/>
                <w:highlight w:val="none"/>
                <w:lang w:val="en-US" w:eastAsia="zh-CN" w:bidi="ar-SA"/>
              </w:rPr>
            </w:r>
            <w:r/>
          </w:p>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5114" w:type="dxa"/>
            <w:vAlign w:val="top"/>
            <w:textDirection w:val="lrTb"/>
            <w:noWrap w:val="false"/>
          </w:tcPr>
          <w:p>
            <w:pPr>
              <w:pStyle w:val="1084"/>
              <w:ind w:left="0" w:right="0"/>
              <w:jc w:val="left"/>
              <w:keepLines w:val="0"/>
              <w:keepNext w:val="0"/>
              <w:spacing w:before="0" w:beforeAutospacing="0" w:after="0" w:afterAutospacing="0" w:line="360" w:lineRule="auto"/>
              <w:widowControl w:val="off"/>
              <w:rPr>
                <w:rFonts w:ascii="宋体" w:hAnsi="宋体" w:eastAsia="宋体" w:cs="Times New Roman"/>
                <w:i/>
                <w:iCs/>
                <w:color w:val="000000"/>
                <w:sz w:val="24"/>
                <w:szCs w:val="24"/>
                <w:highlight w:val="none"/>
                <w:u w:val="single"/>
                <w:lang w:val="en-US" w:eastAsia="zh-CN" w:bidi="ar-SA"/>
              </w:rPr>
              <w:suppressLineNumbers w:val="0"/>
            </w:pPr>
            <w:r>
              <w:rPr>
                <w:rFonts w:hint="eastAsia" w:ascii="宋体" w:hAnsi="宋体" w:eastAsia="宋体" w:cs="Times New Roman"/>
                <w:i/>
                <w:iCs/>
                <w:color w:val="000000"/>
                <w:sz w:val="24"/>
                <w:szCs w:val="24"/>
                <w:highlight w:val="none"/>
                <w:u w:val="single"/>
                <w:lang w:val="en-US" w:eastAsia="zh-CN" w:bidi="ar-SA"/>
              </w:rPr>
              <w:t xml:space="preserve">65周岁以下，持有 “健康证”，</w:t>
            </w:r>
            <w:r>
              <w:rPr>
                <w:rFonts w:hint="eastAsia" w:ascii="宋体" w:hAnsi="宋体" w:eastAsia="宋体" w:cs="Times New Roman"/>
                <w:i w:val="0"/>
                <w:iCs w:val="0"/>
                <w:color w:val="000000"/>
                <w:sz w:val="24"/>
                <w:szCs w:val="24"/>
                <w:highlight w:val="none"/>
                <w:u w:val="none"/>
                <w:lang w:val="en-US" w:eastAsia="zh-CN" w:bidi="ar-SA"/>
              </w:rPr>
              <w:t xml:space="preserve">熟知食堂的相关食品、环境等卫生条例，有较强的协调和组织能力。</w:t>
            </w:r>
            <w:r>
              <w:rPr>
                <w:rFonts w:ascii="宋体" w:hAnsi="宋体" w:eastAsia="宋体" w:cs="Times New Roman"/>
                <w:i/>
                <w:iCs/>
                <w:color w:val="000000"/>
                <w:sz w:val="24"/>
                <w:szCs w:val="24"/>
                <w:highlight w:val="none"/>
                <w:u w:val="single"/>
                <w:lang w:val="en-US" w:eastAsia="zh-CN" w:bidi="ar-SA"/>
              </w:rPr>
            </w:r>
            <w:r/>
          </w:p>
        </w:tc>
      </w:tr>
      <w:tr>
        <w:trPr>
          <w:trHeight w:val="443"/>
        </w:trPr>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炉灶厨师</w:t>
            </w:r>
            <w:r>
              <w:rPr>
                <w:rFonts w:ascii="宋体" w:hAnsi="宋体" w:eastAsia="宋体" w:cs="Times New Roman"/>
                <w:color w:val="000000"/>
                <w:sz w:val="24"/>
                <w:szCs w:val="24"/>
                <w:highlight w:val="none"/>
                <w:lang w:val="en-US" w:eastAsia="zh-CN" w:bidi="ar-SA"/>
              </w:rPr>
            </w:r>
            <w:r/>
          </w:p>
        </w:tc>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5114" w:type="dxa"/>
            <w:vAlign w:val="top"/>
            <w:textDirection w:val="lrTb"/>
            <w:noWrap w:val="false"/>
          </w:tcPr>
          <w:p>
            <w:pPr>
              <w:pStyle w:val="1084"/>
              <w:ind w:left="0" w:right="0"/>
              <w:jc w:val="left"/>
              <w:keepLines w:val="0"/>
              <w:keepNext w:val="0"/>
              <w:spacing w:before="0" w:beforeAutospacing="0" w:after="0" w:afterAutospacing="0" w:line="360" w:lineRule="auto"/>
              <w:widowControl w:val="off"/>
              <w:rPr>
                <w:rFonts w:ascii="宋体" w:hAnsi="宋体" w:eastAsia="宋体" w:cs="Times New Roman"/>
                <w:i/>
                <w:iCs/>
                <w:color w:val="000000"/>
                <w:sz w:val="24"/>
                <w:szCs w:val="24"/>
                <w:highlight w:val="none"/>
                <w:u w:val="single"/>
                <w:lang w:val="en-US" w:eastAsia="zh-CN" w:bidi="ar-SA"/>
              </w:rPr>
              <w:suppressLineNumbers w:val="0"/>
            </w:pPr>
            <w:r>
              <w:rPr>
                <w:rFonts w:hint="eastAsia" w:ascii="宋体" w:hAnsi="宋体" w:eastAsia="宋体" w:cs="Times New Roman"/>
                <w:i/>
                <w:iCs/>
                <w:color w:val="000000"/>
                <w:sz w:val="24"/>
                <w:szCs w:val="24"/>
                <w:highlight w:val="none"/>
                <w:u w:val="single"/>
                <w:lang w:val="en-US" w:eastAsia="zh-CN" w:bidi="ar-SA"/>
              </w:rPr>
              <w:t xml:space="preserve">65周岁以下，持有“健康证”</w:t>
            </w:r>
            <w:r>
              <w:rPr>
                <w:rFonts w:ascii="宋体" w:hAnsi="宋体" w:eastAsia="宋体" w:cs="Times New Roman"/>
                <w:i/>
                <w:iCs/>
                <w:color w:val="000000"/>
                <w:sz w:val="24"/>
                <w:szCs w:val="24"/>
                <w:highlight w:val="none"/>
                <w:u w:val="single"/>
                <w:lang w:val="en-US" w:eastAsia="zh-CN" w:bidi="ar-SA"/>
              </w:rPr>
            </w:r>
            <w:r/>
          </w:p>
        </w:tc>
      </w:tr>
      <w:tr>
        <w:trPr>
          <w:trHeight w:val="308"/>
        </w:trPr>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切配厨师</w:t>
            </w:r>
            <w:r>
              <w:rPr>
                <w:rFonts w:ascii="宋体" w:hAnsi="宋体" w:eastAsia="宋体" w:cs="Times New Roman"/>
                <w:color w:val="000000"/>
                <w:sz w:val="24"/>
                <w:szCs w:val="24"/>
                <w:highlight w:val="none"/>
                <w:lang w:val="en-US" w:eastAsia="zh-CN" w:bidi="ar-SA"/>
              </w:rPr>
            </w:r>
            <w:r/>
          </w:p>
        </w:tc>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5114" w:type="dxa"/>
            <w:vAlign w:val="top"/>
            <w:textDirection w:val="lrTb"/>
            <w:noWrap w:val="false"/>
          </w:tcPr>
          <w:p>
            <w:pPr>
              <w:pStyle w:val="1084"/>
              <w:ind w:left="0" w:right="0"/>
              <w:jc w:val="left"/>
              <w:keepLines w:val="0"/>
              <w:keepNext w:val="0"/>
              <w:spacing w:before="0" w:beforeAutospacing="0" w:after="0" w:afterAutospacing="0" w:line="360" w:lineRule="auto"/>
              <w:widowControl w:val="off"/>
              <w:rPr>
                <w:rFonts w:ascii="宋体" w:hAnsi="宋体" w:eastAsia="宋体" w:cs="Times New Roman"/>
                <w:i/>
                <w:iCs/>
                <w:color w:val="000000"/>
                <w:sz w:val="24"/>
                <w:szCs w:val="24"/>
                <w:highlight w:val="none"/>
                <w:u w:val="single"/>
                <w:lang w:val="en-US" w:eastAsia="zh-CN" w:bidi="ar-SA"/>
              </w:rPr>
              <w:suppressLineNumbers w:val="0"/>
            </w:pPr>
            <w:r>
              <w:rPr>
                <w:rFonts w:hint="eastAsia" w:ascii="宋体" w:hAnsi="宋体" w:eastAsia="宋体" w:cs="Times New Roman"/>
                <w:i/>
                <w:iCs/>
                <w:color w:val="000000"/>
                <w:sz w:val="24"/>
                <w:szCs w:val="24"/>
                <w:highlight w:val="none"/>
                <w:u w:val="single"/>
                <w:lang w:val="en-US" w:eastAsia="zh-CN" w:bidi="ar-SA"/>
              </w:rPr>
              <w:t xml:space="preserve">65周岁以下，持有“健康证”</w:t>
            </w:r>
            <w:r>
              <w:rPr>
                <w:rFonts w:ascii="宋体" w:hAnsi="宋体" w:eastAsia="宋体" w:cs="Times New Roman"/>
                <w:i/>
                <w:iCs/>
                <w:color w:val="000000"/>
                <w:sz w:val="24"/>
                <w:szCs w:val="24"/>
                <w:highlight w:val="none"/>
                <w:u w:val="single"/>
                <w:lang w:val="en-US" w:eastAsia="zh-CN" w:bidi="ar-SA"/>
              </w:rPr>
            </w:r>
            <w:r/>
          </w:p>
        </w:tc>
      </w:tr>
      <w:tr>
        <w:trPr/>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服务员</w:t>
            </w:r>
            <w:r>
              <w:rPr>
                <w:rFonts w:ascii="宋体" w:hAnsi="宋体" w:eastAsia="宋体" w:cs="Times New Roman"/>
                <w:color w:val="000000"/>
                <w:sz w:val="24"/>
                <w:szCs w:val="24"/>
                <w:highlight w:val="none"/>
                <w:lang w:val="en-US" w:eastAsia="zh-CN" w:bidi="ar-SA"/>
              </w:rPr>
            </w:r>
            <w:r/>
          </w:p>
        </w:tc>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5114" w:type="dxa"/>
            <w:vAlign w:val="top"/>
            <w:textDirection w:val="lrTb"/>
            <w:noWrap w:val="false"/>
          </w:tcPr>
          <w:p>
            <w:pPr>
              <w:pStyle w:val="1084"/>
              <w:ind w:left="0" w:right="0"/>
              <w:jc w:val="left"/>
              <w:keepLines w:val="0"/>
              <w:keepNext w:val="0"/>
              <w:spacing w:before="0" w:beforeAutospacing="0" w:after="0" w:afterAutospacing="0" w:line="360" w:lineRule="auto"/>
              <w:widowControl w:val="off"/>
              <w:rPr>
                <w:rFonts w:ascii="宋体" w:hAnsi="宋体" w:eastAsia="宋体" w:cs="Times New Roman"/>
                <w:i/>
                <w:iCs/>
                <w:color w:val="000000"/>
                <w:sz w:val="24"/>
                <w:szCs w:val="24"/>
                <w:highlight w:val="none"/>
                <w:u w:val="single"/>
                <w:lang w:val="en-US" w:eastAsia="zh-CN" w:bidi="ar-SA"/>
              </w:rPr>
              <w:suppressLineNumbers w:val="0"/>
            </w:pPr>
            <w:r>
              <w:rPr>
                <w:rFonts w:hint="eastAsia" w:ascii="宋体" w:hAnsi="宋体" w:eastAsia="宋体" w:cs="Times New Roman"/>
                <w:i/>
                <w:iCs/>
                <w:color w:val="000000"/>
                <w:sz w:val="24"/>
                <w:szCs w:val="24"/>
                <w:highlight w:val="none"/>
                <w:u w:val="single"/>
                <w:lang w:val="en-US" w:eastAsia="zh-CN" w:bidi="ar-SA"/>
              </w:rPr>
              <w:t xml:space="preserve">65周岁以下，持有“健康证”</w:t>
            </w:r>
            <w:r>
              <w:rPr>
                <w:rFonts w:ascii="宋体" w:hAnsi="宋体" w:eastAsia="宋体" w:cs="Times New Roman"/>
                <w:i/>
                <w:iCs/>
                <w:color w:val="000000"/>
                <w:sz w:val="24"/>
                <w:szCs w:val="24"/>
                <w:highlight w:val="none"/>
                <w:u w:val="single"/>
                <w:lang w:val="en-US" w:eastAsia="zh-CN" w:bidi="ar-SA"/>
              </w:rPr>
            </w:r>
            <w:r/>
          </w:p>
        </w:tc>
      </w:tr>
      <w:tr>
        <w:trPr/>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勤杂工</w:t>
            </w:r>
            <w:r>
              <w:rPr>
                <w:rFonts w:hint="eastAsia" w:ascii="宋体" w:hAnsi="宋体" w:eastAsia="宋体" w:cs="Times New Roman"/>
                <w:color w:val="000000"/>
                <w:sz w:val="24"/>
                <w:szCs w:val="24"/>
                <w:highlight w:val="none"/>
                <w:lang w:val="en-US" w:eastAsia="zh-CN" w:bidi="ar-SA"/>
              </w:rPr>
            </w:r>
            <w:r/>
          </w:p>
        </w:tc>
        <w:tc>
          <w:tcPr>
            <w:tcW w:w="1704" w:type="dxa"/>
            <w:vAlign w:val="top"/>
            <w:textDirection w:val="lrTb"/>
            <w:noWrap w:val="false"/>
          </w:tcPr>
          <w:p>
            <w:pPr>
              <w:pStyle w:val="1084"/>
              <w:ind w:left="0" w:right="0"/>
              <w:jc w:val="center"/>
              <w:keepLines w:val="0"/>
              <w:keepNext w:val="0"/>
              <w:spacing w:before="0" w:beforeAutospacing="0" w:after="0" w:afterAutospacing="0" w:line="360" w:lineRule="auto"/>
              <w:widowControl w:val="off"/>
              <w:rPr>
                <w:rFonts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r>
            <w:r/>
          </w:p>
        </w:tc>
        <w:tc>
          <w:tcPr>
            <w:tcW w:w="5114" w:type="dxa"/>
            <w:vAlign w:val="top"/>
            <w:textDirection w:val="lrTb"/>
            <w:noWrap w:val="false"/>
          </w:tcPr>
          <w:p>
            <w:pPr>
              <w:pStyle w:val="1084"/>
              <w:ind w:left="0" w:right="0"/>
              <w:jc w:val="left"/>
              <w:keepLines w:val="0"/>
              <w:keepNext w:val="0"/>
              <w:spacing w:before="0" w:beforeAutospacing="0" w:after="0" w:afterAutospacing="0" w:line="360" w:lineRule="auto"/>
              <w:widowControl w:val="off"/>
              <w:rPr>
                <w:rFonts w:hint="eastAsia" w:ascii="宋体" w:hAnsi="宋体" w:eastAsia="宋体" w:cs="Times New Roman"/>
                <w:i/>
                <w:iCs/>
                <w:color w:val="000000"/>
                <w:sz w:val="24"/>
                <w:szCs w:val="24"/>
                <w:highlight w:val="none"/>
                <w:u w:val="single"/>
                <w:lang w:val="en-US" w:eastAsia="zh-CN" w:bidi="ar-SA"/>
              </w:rPr>
              <w:suppressLineNumbers w:val="0"/>
            </w:pPr>
            <w:r>
              <w:rPr>
                <w:rFonts w:hint="eastAsia" w:ascii="宋体" w:hAnsi="宋体" w:eastAsia="宋体" w:cs="Times New Roman"/>
                <w:i/>
                <w:iCs/>
                <w:color w:val="000000"/>
                <w:sz w:val="24"/>
                <w:szCs w:val="24"/>
                <w:highlight w:val="none"/>
                <w:u w:val="single"/>
                <w:lang w:val="en-US" w:eastAsia="zh-CN" w:bidi="ar-SA"/>
              </w:rPr>
              <w:t xml:space="preserve">65周岁以下，持有“健康证”</w:t>
            </w:r>
            <w:r>
              <w:rPr>
                <w:rFonts w:hint="eastAsia" w:ascii="宋体" w:hAnsi="宋体" w:eastAsia="宋体" w:cs="Times New Roman"/>
                <w:i/>
                <w:iCs/>
                <w:color w:val="000000"/>
                <w:sz w:val="24"/>
                <w:szCs w:val="24"/>
                <w:highlight w:val="none"/>
                <w:u w:val="single"/>
                <w:lang w:val="en-US" w:eastAsia="zh-CN" w:bidi="ar-SA"/>
              </w:rPr>
            </w:r>
            <w:r/>
          </w:p>
        </w:tc>
      </w:tr>
    </w:tbl>
    <w:p>
      <w:pPr>
        <w:pStyle w:val="1115"/>
        <w:ind w:left="0" w:right="0" w:firstLine="241"/>
        <w:jc w:val="both"/>
        <w:keepLines w:val="0"/>
        <w:keepNext w:val="0"/>
        <w:pageBreakBefore w:val="0"/>
        <w:spacing w:after="0" w:line="540" w:lineRule="exact"/>
        <w:widowControl w:val="off"/>
        <w:rPr>
          <w:rFonts w:ascii="宋体" w:hAnsi="宋体" w:eastAsia="宋体" w:cs="宋体"/>
          <w:sz w:val="24"/>
          <w:szCs w:val="24"/>
          <w:highlight w:val="none"/>
          <w:u w:val="single"/>
          <w:lang w:val="en-US" w:eastAsia="zh-CN"/>
        </w:rPr>
        <w:outlineLvl w:val="9"/>
      </w:pPr>
      <w:r>
        <w:rPr>
          <w:rFonts w:hint="eastAsia" w:ascii="宋体" w:hAnsi="宋体" w:eastAsia="宋体" w:cs="宋体"/>
          <w:b/>
          <w:bCs/>
          <w:i/>
          <w:iCs/>
          <w:color w:val="000000"/>
          <w:sz w:val="24"/>
          <w:szCs w:val="24"/>
          <w:highlight w:val="none"/>
          <w:u w:val="single"/>
          <w:lang w:val="en-US" w:eastAsia="zh-CN" w:bidi="ar-SA"/>
        </w:rPr>
        <w:t xml:space="preserve">注：上述团队成员应提供有效期内的健康检查合格证明（健康证）及</w:t>
      </w:r>
      <w:r>
        <w:rPr>
          <w:rFonts w:hint="eastAsia" w:ascii="宋体" w:hAnsi="宋体" w:eastAsia="宋体" w:cs="宋体"/>
          <w:b/>
          <w:bCs/>
          <w:i/>
          <w:iCs/>
          <w:color w:val="000000"/>
          <w:sz w:val="24"/>
          <w:szCs w:val="24"/>
          <w:highlight w:val="none"/>
          <w:u w:val="single"/>
          <w:lang w:val="zh-CN" w:eastAsia="zh-CN" w:bidi="ar-SA"/>
        </w:rPr>
        <w:t xml:space="preserve">投标人为其缴纳</w:t>
      </w:r>
      <w:r>
        <w:rPr>
          <w:rFonts w:hint="eastAsia" w:ascii="宋体" w:hAnsi="宋体" w:eastAsia="宋体" w:cs="宋体"/>
          <w:b/>
          <w:bCs/>
          <w:i/>
          <w:iCs/>
          <w:color w:val="000000"/>
          <w:sz w:val="24"/>
          <w:szCs w:val="24"/>
          <w:highlight w:val="none"/>
          <w:u w:val="single"/>
          <w:lang w:val="en-US" w:eastAsia="zh-CN" w:bidi="ar-SA"/>
        </w:rPr>
        <w:t xml:space="preserve">的近三个月内任意一个月</w:t>
      </w:r>
      <w:r>
        <w:rPr>
          <w:rFonts w:hint="eastAsia" w:ascii="宋体" w:hAnsi="宋体" w:eastAsia="宋体" w:cs="宋体"/>
          <w:b/>
          <w:bCs/>
          <w:i/>
          <w:iCs/>
          <w:color w:val="000000"/>
          <w:sz w:val="24"/>
          <w:szCs w:val="24"/>
          <w:highlight w:val="none"/>
          <w:u w:val="single"/>
          <w:lang w:val="zh-CN" w:eastAsia="zh-CN" w:bidi="ar-SA"/>
        </w:rPr>
        <w:t xml:space="preserve">社保证明材料</w:t>
      </w:r>
      <w:r>
        <w:rPr>
          <w:rFonts w:hint="eastAsia" w:ascii="宋体" w:hAnsi="宋体" w:eastAsia="宋体" w:cs="宋体"/>
          <w:b/>
          <w:bCs/>
          <w:i/>
          <w:iCs/>
          <w:color w:val="000000"/>
          <w:sz w:val="24"/>
          <w:szCs w:val="24"/>
          <w:highlight w:val="none"/>
          <w:u w:val="single"/>
          <w:lang w:val="en-US" w:eastAsia="zh-CN" w:bidi="ar-SA"/>
        </w:rPr>
        <w:t xml:space="preserve">原件扫描件上传</w:t>
      </w:r>
      <w:r>
        <w:rPr>
          <w:rFonts w:hint="eastAsia" w:ascii="宋体" w:hAnsi="宋体" w:eastAsia="宋体" w:cs="宋体"/>
          <w:b/>
          <w:bCs/>
          <w:i/>
          <w:iCs/>
          <w:color w:val="000000"/>
          <w:sz w:val="24"/>
          <w:szCs w:val="24"/>
          <w:highlight w:val="none"/>
          <w:u w:val="single"/>
          <w:lang w:val="zh-CN" w:eastAsia="zh-CN" w:bidi="ar-SA"/>
        </w:rPr>
        <w:t xml:space="preserve">，如是退休人员需提供单位有效的聘用合同、退休证明</w:t>
      </w:r>
      <w:r>
        <w:rPr>
          <w:rFonts w:hint="eastAsia" w:ascii="宋体" w:hAnsi="宋体" w:eastAsia="宋体" w:cs="宋体"/>
          <w:b/>
          <w:bCs/>
          <w:i/>
          <w:iCs/>
          <w:color w:val="000000"/>
          <w:sz w:val="24"/>
          <w:szCs w:val="24"/>
          <w:highlight w:val="none"/>
          <w:u w:val="single"/>
          <w:lang w:val="en-US" w:eastAsia="zh-CN" w:bidi="ar-SA"/>
        </w:rPr>
        <w:t xml:space="preserve">及近三个月内任意一个月劳务报酬银行账户交易明细扫描上传。未提供或提供的材料不满足要求的，作无效响应处理。</w:t>
      </w:r>
      <w:r>
        <w:rPr>
          <w:rFonts w:ascii="宋体" w:hAnsi="宋体" w:eastAsia="宋体" w:cs="宋体"/>
          <w:sz w:val="24"/>
          <w:szCs w:val="24"/>
          <w:highlight w:val="none"/>
          <w:u w:val="single"/>
          <w:lang w:val="en-US" w:eastAsia="zh-CN"/>
        </w:rPr>
      </w:r>
      <w:r/>
    </w:p>
    <w:p>
      <w:pPr>
        <w:pStyle w:val="1115"/>
        <w:ind w:left="0" w:right="0" w:firstLine="24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2.服务好采购人，提高服务质量做好管理项目。</w:t>
      </w:r>
      <w:r>
        <w:rPr>
          <w:rFonts w:hint="eastAsia" w:ascii="宋体" w:hAnsi="宋体" w:eastAsia="宋体" w:cs="宋体"/>
          <w:sz w:val="24"/>
          <w:szCs w:val="24"/>
          <w:highlight w:val="none"/>
          <w:lang w:val="en-US" w:eastAsia="zh-CN"/>
        </w:rPr>
      </w:r>
      <w:r/>
    </w:p>
    <w:p>
      <w:pPr>
        <w:pStyle w:val="1115"/>
        <w:ind w:left="0" w:right="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  3.食堂服务管理模式：</w:t>
      </w:r>
      <w:r>
        <w:rPr>
          <w:rFonts w:hint="eastAsia" w:ascii="宋体" w:hAnsi="宋体" w:eastAsia="宋体" w:cs="宋体"/>
          <w:sz w:val="24"/>
          <w:szCs w:val="24"/>
          <w:highlight w:val="none"/>
          <w:lang w:val="en-US" w:eastAsia="zh-CN"/>
        </w:rPr>
      </w:r>
      <w:r/>
    </w:p>
    <w:p>
      <w:pPr>
        <w:pStyle w:val="1115"/>
        <w:ind w:left="0" w:right="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    （1）中标供应商代采购人做好食材验收工作，杜绝不合格食材进入食堂。中标供应商根据采购人每日用餐人数合理制定菜品数量，为采购人控制好食材成本，努力将耗损降至最低。采购人有权派人审核、监督中标供应商所用物品的质量、数量和金额。</w:t>
      </w:r>
      <w:r>
        <w:rPr>
          <w:rFonts w:hint="eastAsia" w:ascii="宋体" w:hAnsi="宋体" w:eastAsia="宋体" w:cs="宋体"/>
          <w:sz w:val="24"/>
          <w:szCs w:val="24"/>
          <w:highlight w:val="none"/>
          <w:lang w:val="en-US" w:eastAsia="zh-CN"/>
        </w:rPr>
      </w:r>
      <w:r/>
    </w:p>
    <w:p>
      <w:pPr>
        <w:pStyle w:val="1115"/>
        <w:ind w:left="0" w:right="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    （2）合同期内，中标供应商承诺其所提供的食物均符合国家卫生和质量标准，且根据《食品卫生法》和饮食业相关法律法规的卫生要求，向采购人提供其派驻工作人员的健康证明，接受采购人监管。</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（3）采购人食堂所需水、电、煤气由采购方负责提供，确保食堂能够正常使用。</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4.餐饮要求和供餐需求：</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（1）日常餐饮要求</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①中标供应商须保证食品卫生，制定严格的食品制作、保存、供应流程或规定，并督促员工遵守，采购人将不定期进行检查和抽查，发现不合格项，勒令中标供应商迅速改进。</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②中标供应商须保证餐具清洁，严格遵守餐具的清洁、清洗、消毒规定。</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③中标供应商不定期调查或征询客户就餐意见，并适时调整餐饮品种或改进餐饮口味。</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④中标供应商必须做好保温工作，保证饭菜温度。</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i/>
          <w:iCs/>
          <w:sz w:val="24"/>
          <w:szCs w:val="24"/>
          <w:highlight w:val="none"/>
          <w:u w:val="single"/>
          <w:lang w:val="en-US" w:eastAsia="zh-CN"/>
        </w:rPr>
        <w:outlineLvl w:val="9"/>
      </w:pPr>
      <w:r>
        <w:rPr>
          <w:rFonts w:hint="eastAsia" w:ascii="宋体" w:hAnsi="宋体" w:eastAsia="宋体" w:cs="宋体"/>
          <w:i/>
          <w:iCs/>
          <w:sz w:val="24"/>
          <w:szCs w:val="24"/>
          <w:highlight w:val="none"/>
          <w:u w:val="single"/>
          <w:lang w:val="en-US" w:eastAsia="zh-CN"/>
        </w:rPr>
        <w:t xml:space="preserve">⑤中标供应商对剩饭剩菜处理要有相应记录及措施（剩饭、剩菜不得二次使用，所有菜不隔夜）。</w:t>
      </w:r>
      <w:r>
        <w:rPr>
          <w:rFonts w:hint="eastAsia" w:ascii="宋体" w:hAnsi="宋体" w:eastAsia="宋体" w:cs="宋体"/>
          <w:i/>
          <w:iCs/>
          <w:sz w:val="24"/>
          <w:szCs w:val="24"/>
          <w:highlight w:val="none"/>
          <w:u w:val="singl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i/>
          <w:iCs/>
          <w:sz w:val="24"/>
          <w:szCs w:val="24"/>
          <w:highlight w:val="none"/>
          <w:u w:val="single"/>
          <w:lang w:val="en-US" w:eastAsia="zh-CN"/>
        </w:rPr>
        <w:outlineLvl w:val="9"/>
      </w:pPr>
      <w:r>
        <w:rPr>
          <w:rFonts w:hint="eastAsia" w:ascii="宋体" w:hAnsi="宋体" w:eastAsia="宋体" w:cs="宋体"/>
          <w:i/>
          <w:iCs/>
          <w:sz w:val="24"/>
          <w:szCs w:val="24"/>
          <w:highlight w:val="none"/>
          <w:u w:val="single"/>
          <w:lang w:val="en-US" w:eastAsia="zh-CN"/>
        </w:rPr>
        <w:t xml:space="preserve">⑥中标供应商不得私自处理食堂泔水，必须按照有关部门规定集中处理。</w:t>
      </w:r>
      <w:r>
        <w:rPr>
          <w:rFonts w:hint="eastAsia" w:ascii="宋体" w:hAnsi="宋体" w:eastAsia="宋体" w:cs="宋体"/>
          <w:i/>
          <w:iCs/>
          <w:sz w:val="24"/>
          <w:szCs w:val="24"/>
          <w:highlight w:val="none"/>
          <w:u w:val="singl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i/>
          <w:iCs/>
          <w:sz w:val="24"/>
          <w:szCs w:val="24"/>
          <w:highlight w:val="none"/>
          <w:u w:val="single"/>
          <w:lang w:val="en-US" w:eastAsia="zh-CN"/>
        </w:rPr>
        <w:outlineLvl w:val="9"/>
      </w:pPr>
      <w:r>
        <w:rPr>
          <w:rFonts w:hint="eastAsia" w:ascii="宋体" w:hAnsi="宋体" w:eastAsia="宋体" w:cs="宋体"/>
          <w:i/>
          <w:iCs/>
          <w:sz w:val="24"/>
          <w:szCs w:val="24"/>
          <w:highlight w:val="none"/>
          <w:u w:val="single"/>
          <w:lang w:val="en-US" w:eastAsia="zh-CN"/>
        </w:rPr>
        <w:t xml:space="preserve">⑦中标供应商必须根据规定做好菜肴留样工作，所有菜肴均须留样，并且每个菜肴重量不少于1200克、时间不少于48小时。</w:t>
      </w:r>
      <w:r>
        <w:rPr>
          <w:rFonts w:hint="eastAsia" w:ascii="宋体" w:hAnsi="宋体" w:eastAsia="宋体" w:cs="宋体"/>
          <w:i/>
          <w:iCs/>
          <w:sz w:val="24"/>
          <w:szCs w:val="24"/>
          <w:highlight w:val="none"/>
          <w:u w:val="singl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i/>
          <w:iCs/>
          <w:sz w:val="24"/>
          <w:szCs w:val="24"/>
          <w:highlight w:val="none"/>
          <w:u w:val="single"/>
          <w:lang w:val="en-US" w:eastAsia="zh-CN"/>
        </w:rPr>
        <w:outlineLvl w:val="9"/>
      </w:pPr>
      <w:r>
        <w:rPr>
          <w:rFonts w:hint="eastAsia" w:ascii="宋体" w:hAnsi="宋体" w:eastAsia="宋体" w:cs="宋体"/>
          <w:i/>
          <w:iCs/>
          <w:sz w:val="24"/>
          <w:szCs w:val="24"/>
          <w:highlight w:val="none"/>
          <w:u w:val="single"/>
          <w:lang w:val="en-US" w:eastAsia="zh-CN"/>
        </w:rPr>
        <w:t xml:space="preserve">⑧中标供应商食堂一天菜品不能重复且不得使用预制菜且必须使用非转基因产品。</w:t>
      </w:r>
      <w:r>
        <w:rPr>
          <w:rFonts w:hint="eastAsia" w:ascii="宋体" w:hAnsi="宋体" w:eastAsia="宋体" w:cs="宋体"/>
          <w:i/>
          <w:iCs/>
          <w:sz w:val="24"/>
          <w:szCs w:val="24"/>
          <w:highlight w:val="none"/>
          <w:u w:val="singl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（2）日常供餐需求</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早餐至少提供8类，其中蒸类1种（包子、烧卖等）、煎烤类1种（煎饼、麻团、油条、蛋糕等）、杂粮1种（红薯、山药等）、蛋类1种（煎蛋、茶叶蛋等）、主食2种（面条、水饺）、饮品1种（牛奶），稀饭、豆浆、咸菜免费。任选4样。</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中餐：（提供10个种类）3大荤、4小炒、3素菜，就餐人员选取菜品不得超过4样，其中大荤最多2样，（汤、米饭、酸奶或水果免费）。</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晚餐：1大荤、2小炒、1素、1汤。</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每周一至周五中午提供风味小吃，粉丝类，米线类，麻辣烫等，周五提供外卖增值服务。每周内的菜谱不能重复且每日菜品禁止重复使用，保障每周2次荤汤</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就餐时间：早餐：7:30 -- 9:00  中餐：11:30 --12:30  晚餐：17:30 --18：30。</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就餐人数：周一至周五早餐约40人、中餐约120人、晚餐约40人；周末及节假日早餐约20人、中餐约30人、晚餐约35人。 </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劳务服务费按中标价核定后按季度结算。</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食材费用按中标供应商在食材报价范围内结合实际就餐情况核定后据实结算</w:t>
      </w:r>
      <w:r>
        <w:rPr>
          <w:rFonts w:hint="eastAsia" w:ascii="宋体" w:hAnsi="宋体" w:eastAsia="宋体" w:cs="宋体"/>
          <w:i/>
          <w:iCs/>
          <w:sz w:val="24"/>
          <w:szCs w:val="24"/>
          <w:highlight w:val="none"/>
          <w:u w:val="single"/>
          <w:lang w:val="en-US" w:eastAsia="zh-CN"/>
        </w:rPr>
        <w:t xml:space="preserve">（早餐不超过6元/人、中餐不超过18元/人、晚餐不超过10元/人）</w:t>
      </w:r>
      <w:r>
        <w:rPr>
          <w:rFonts w:hint="eastAsia" w:ascii="宋体" w:hAnsi="宋体" w:eastAsia="宋体" w:cs="宋体"/>
          <w:sz w:val="24"/>
          <w:szCs w:val="24"/>
          <w:highlight w:val="none"/>
          <w:lang w:val="en-US" w:eastAsia="zh-CN"/>
        </w:rPr>
        <w:t xml:space="preserve">，若结算价小于投标报价，按实际结算价支付，若结算价大于投标报价，按投标报价支付，超出部分由中标供应商自行承担。</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5.日常管理要求：</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采购人提供厨房、炊具、餐厅、工作台、桌椅、餐具等非消耗性设备器材交由中标供应商使用，合同服务期满后中标供应商应按原有物品交还采购人（报损除外）。协议期内固定资产大型维修、保养由采购人负责；餐盘、汤桶、饭桶、汤碗、筷子等职工就餐工具和清洁用品由采购人负责及时补充。</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中标供应商应建立正确的设备使用、操作、检查流程，督促操作人员正确、熟练地使用相关设备并做好检查记录；协议期间如因操作不慎、管理不善、检查保养缺失或人为破坏等因素导致设备丢失、损坏或引起责任事故的，中标供应商须按采购人采购价赔偿。</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（3）采购人无偿提供水、电（供应设备、管路）给中标供应商使用。中标供应商应注意节约能源，严格遵守采购人相关管理规定。</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（4）中标供应商根据采购人消防、规章制度、治安等规定做好相应管理工作；水、电等使用完毕后应确认处于关闭状态并有专人管理，做每日检查记录。</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（5）中标供应商不得随意更改或增减采购人原有固定设施及环境布置。若因需更改，需征得采购人同意后方可实施改造。</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（6）对采购人职工食堂设施、设备，中标供应商务必张贴操作流程和醒目的安全提醒标语，提高使用人员安全防护意识，严防事故发生。</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（6）每日就餐后，中标供应商进行现场清理、整理，确保就餐场所、食品操作间等保持整洁、卫生。</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6.中标供应商人员配置要求</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i/>
          <w:iCs/>
          <w:sz w:val="24"/>
          <w:szCs w:val="24"/>
          <w:highlight w:val="none"/>
          <w:u w:val="single"/>
          <w:lang w:val="en-US" w:eastAsia="zh-CN"/>
        </w:rPr>
        <w:outlineLvl w:val="9"/>
      </w:pPr>
      <w:r>
        <w:rPr>
          <w:rFonts w:hint="eastAsia" w:ascii="宋体" w:hAnsi="宋体" w:eastAsia="宋体" w:cs="宋体"/>
          <w:i/>
          <w:iCs/>
          <w:sz w:val="24"/>
          <w:szCs w:val="24"/>
          <w:highlight w:val="none"/>
          <w:u w:val="single"/>
          <w:lang w:val="en-US" w:eastAsia="zh-CN"/>
        </w:rPr>
        <w:t xml:space="preserve">（1）中标供应商派驻采购人职工食堂工作人员的构成和数量事先需得到采购人主管部门认可。合同工期内主要工作人员（厨师长、炉灶）不得擅自更换，如需更换须提前一个月向采购人申请，在得到采购人同意后方可调整，但是调整后的人员必须是同级别或者更高级别的。</w:t>
      </w:r>
      <w:r>
        <w:rPr>
          <w:rFonts w:hint="eastAsia" w:ascii="宋体" w:hAnsi="宋体" w:eastAsia="宋体" w:cs="宋体"/>
          <w:b/>
          <w:bCs/>
          <w:i/>
          <w:iCs/>
          <w:sz w:val="24"/>
          <w:szCs w:val="24"/>
          <w:highlight w:val="none"/>
          <w:u w:val="single"/>
          <w:lang w:val="en-US" w:eastAsia="zh-CN"/>
        </w:rPr>
        <w:t xml:space="preserve">（</w:t>
      </w:r>
      <w:r>
        <w:rPr>
          <w:rFonts w:hint="eastAsia" w:ascii="宋体" w:hAnsi="宋体" w:eastAsia="宋体" w:cs="宋体"/>
          <w:b/>
          <w:bCs/>
          <w:i/>
          <w:iCs/>
          <w:sz w:val="24"/>
          <w:szCs w:val="24"/>
          <w:highlight w:val="none"/>
          <w:u w:val="single"/>
          <w:lang w:val="en-US" w:eastAsia="zh-CN"/>
        </w:rPr>
        <w:t xml:space="preserve">提供承诺函原件，格式自拟。未提供或提供的承诺函不满足要求的，作无效响应处理。）</w:t>
      </w:r>
      <w:r>
        <w:rPr>
          <w:rFonts w:hint="eastAsia" w:ascii="宋体" w:hAnsi="宋体" w:eastAsia="宋体" w:cs="宋体"/>
          <w:i/>
          <w:iCs/>
          <w:sz w:val="24"/>
          <w:szCs w:val="24"/>
          <w:highlight w:val="none"/>
          <w:u w:val="singl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（2）派驻采购人职工食堂的工作人员在正式上岗前，应做好岗位培训工作，以适应采购人的相关管理要求。</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中标供应商须严格执行相关行业规定，所有工作人员须持证上岗，有卫生防疫部门颁发的有效时间内健康证及其他相关证明，由此产生的费用由中标供应商自理。中标供应商派驻采购人职工食堂的工作人员须着工作服、戴口罩、手套等相关卫生防护用品上岗。</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（4）中标供应商承诺其派驻采购人的所工作人员均无任何犯罪记录，若有需要，需无条件配合采购人进行查证。                                             </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（5）中标供应商工作人员由中标供应商负责招聘与管理，工资和福利均有中标供应商承担。其人身安全、生产安全责任、劳保、保险、交通、工作服等均由中标供应商负责，与采购人无关。</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（6）中标供应商派驻采购人职工食堂的工作人员服务态度应和蔼亲切、不得有大声争吵或打架等不良行为发生，严禁在工作中或作业区域内饮用酒精性饮料、赌博、抽烟等。</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7.食堂卫生管理</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（1）采购人有权监督检查中标供应商派驻采购人职工食堂的工作人员工作流程是否规范合理、餐具是否规范管理。若发现异常情况，采购人将开具书面整改通知，中标供应商应在规定期限内完成整改工作。</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（2）就餐区、楼梯、厕所等公共区域环境卫生、食堂下水管的清理、食堂操作场所卫生清理、维护及食堂周边环境卫生的清理等均由中标供应商负责。</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中标供应商应针对采购人食堂的实际情况制定明确的卫生管理制度（“六常”管理要求，即：即常分类、常整理、常清洁、常维护、常规范和常教育），并在食堂内公示，方便采购人、中标供应商双方相关人员共同督促做好餐厅卫生管理工作。</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（4）中标供应商在确保食堂饮食安全情况下，严格进行科学除四害，使用粘鼠板、蟑螂诱捕器、烟雾剂相结合的方式每月进行防护，并形成月报告提交采购人。</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中标供应商认真做好“四防”，落实防疫、防盗、防火、防毒工作，做好紧急情况预案，如果发生责任事故，采购人按有关规定执行，进行一定的经济处罚。情节更为严重的，中标供应商还要承担相应民事、经济和法律责任，采购人取消其成交资格，终止采购合同。</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（6）在合同有效期内，中标供应商发生以下任何情节即属于严重违约，同时必须承担相应民事、经济和法律责任：</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①发生食物中毒事故；</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②无视规定擅自转包或者分包；</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③未经采购人同意，擅自停业，不能保证正常伙食供应；</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④出售不符合国家卫生要求，严重影响健康的食品；</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⑤因管理不善发生被盗、火灾或重大伤残事故。</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8.采购人管理责权</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（1）采购人有权对中标供应商派驻人员进行管理，如：采购人相关规定、卫生安全、治安消防、综合治理等。</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（2）采购人委托中标供应商代为采购的相关食材，由中标供应商负责食材质量和安全，采购人相关管理人员有权对食材质量进行监督检查，以防范食物中毒事故发生。</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（3）中标供应商因工作人员失职影响采购人正常工作或造成误餐、停餐（特殊情况除外），采购人有权按照合同追究中标供应商的责任。</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（4）采购人有权要求中标供应商对其派驻的食堂工作人员进行适当的调整、轮换，且调整后的工作人员需得到采购人的认可。</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（5）根据中标供应商对食堂的管理情况和职工意见建议，采购人有权对中标供应商的管理方式提出整改要求。</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（6）严禁中标供应商派驻采购人职工食堂的服务人员收取现金销售采购人食堂物品。</w:t>
      </w:r>
      <w:r>
        <w:rPr>
          <w:rFonts w:hint="eastAsia" w:ascii="宋体" w:hAnsi="宋体" w:eastAsia="宋体" w:cs="宋体"/>
          <w:sz w:val="24"/>
          <w:szCs w:val="24"/>
          <w:highlight w:val="none"/>
          <w:lang w:val="en-US" w:eastAsia="zh-CN"/>
        </w:rPr>
      </w:r>
      <w:r/>
    </w:p>
    <w:p>
      <w:pPr>
        <w:pStyle w:val="1084"/>
        <w:ind w:right="0" w:firstLine="241"/>
        <w:jc w:val="both"/>
        <w:keepLines w:val="0"/>
        <w:keepNext w:val="0"/>
        <w:pageBreakBefore w:val="0"/>
        <w:spacing w:line="540" w:lineRule="exact"/>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二、其他要求</w:t>
      </w:r>
      <w:r>
        <w:rPr>
          <w:rFonts w:hint="eastAsia" w:ascii="宋体" w:hAnsi="宋体" w:eastAsia="宋体" w:cs="宋体"/>
          <w:b/>
          <w:bCs/>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i/>
          <w:iCs/>
          <w:sz w:val="24"/>
          <w:szCs w:val="24"/>
          <w:highlight w:val="none"/>
          <w:u w:val="single"/>
          <w:lang w:val="en-US" w:eastAsia="zh-CN"/>
        </w:rPr>
        <w:t xml:space="preserve">1.食堂所有工作人员由中标供应商自主聘用，并承担其经营期间所有工作人员的工资、法定社会保险费用、意外伤害保险费用、劳保用品费用等费用，其任何劳动关系所产生的纠纷由中标供应商自行解决，与采购人无关。</w:t>
      </w:r>
      <w:r>
        <w:rPr>
          <w:rFonts w:hint="eastAsia" w:ascii="宋体" w:hAnsi="宋体" w:eastAsia="宋体" w:cs="宋体"/>
          <w:b/>
          <w:bCs/>
          <w:i/>
          <w:iCs/>
          <w:sz w:val="24"/>
          <w:szCs w:val="24"/>
          <w:highlight w:val="none"/>
          <w:u w:val="single"/>
          <w:lang w:val="en-US" w:eastAsia="zh-CN"/>
        </w:rPr>
        <w:t xml:space="preserve">（提供承诺函原件，格式自拟</w:t>
      </w:r>
      <w:r>
        <w:rPr>
          <w:rFonts w:hint="eastAsia" w:ascii="宋体" w:hAnsi="宋体" w:eastAsia="宋体" w:cs="宋体"/>
          <w:b/>
          <w:bCs/>
          <w:i/>
          <w:iCs/>
          <w:sz w:val="24"/>
          <w:szCs w:val="24"/>
          <w:highlight w:val="none"/>
          <w:u w:val="single"/>
          <w:lang w:val="en-US" w:eastAsia="zh-CN"/>
        </w:rPr>
        <w:t xml:space="preserve">。未提供或提供的承诺函不满足要求的，作无效响应处理。）</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i/>
          <w:iCs/>
          <w:sz w:val="24"/>
          <w:szCs w:val="24"/>
          <w:highlight w:val="none"/>
          <w:u w:val="single"/>
          <w:lang w:val="en-US" w:eastAsia="zh-CN"/>
        </w:rPr>
        <w:t xml:space="preserve">2.报价应包括所有的费用：所有食材、耗材、人员工资、法定的社会保险、养老、医疗、工伤、生育险、失业保险、住房公积金、管理费、税费、节假日福利费、高温费等（服务预算金额为49.92万，食材预算金额为66.9万，分项报价均不能高于分项预算价）。</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i/>
          <w:iCs/>
          <w:sz w:val="24"/>
          <w:szCs w:val="24"/>
          <w:highlight w:val="none"/>
          <w:u w:val="single"/>
          <w:lang w:val="en-US" w:eastAsia="zh-CN"/>
        </w:rPr>
        <w:outlineLvl w:val="9"/>
      </w:pPr>
      <w:r>
        <w:rPr>
          <w:rFonts w:hint="eastAsia" w:ascii="宋体" w:hAnsi="宋体" w:eastAsia="宋体" w:cs="宋体"/>
          <w:i/>
          <w:iCs/>
          <w:sz w:val="24"/>
          <w:szCs w:val="24"/>
          <w:highlight w:val="none"/>
          <w:u w:val="single"/>
          <w:lang w:val="en-US" w:eastAsia="zh-CN"/>
        </w:rPr>
        <w:t xml:space="preserve">3.报价时，人员工资低于扬州市最低工资标准及社会保险未全员缴纳测算的作无效报价处理（如低于扬州市最低工资标准及社会保险未全员缴纳测算，须提供符合相关政策规定的证明材料）。</w:t>
      </w:r>
      <w:r>
        <w:rPr>
          <w:rFonts w:hint="eastAsia" w:ascii="宋体" w:hAnsi="宋体" w:eastAsia="宋体" w:cs="宋体"/>
          <w:i/>
          <w:iCs/>
          <w:sz w:val="24"/>
          <w:szCs w:val="24"/>
          <w:highlight w:val="none"/>
          <w:u w:val="singl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4.本项目服务时间为一年（自签订合同之日起开始计算）。</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5.如因中标供应商造成的责任事故,应赔偿采购人相应的经济损失。</w:t>
      </w:r>
      <w:r>
        <w:rPr>
          <w:rFonts w:hint="eastAsia" w:ascii="宋体" w:hAnsi="宋体" w:eastAsia="宋体" w:cs="宋体"/>
          <w:sz w:val="24"/>
          <w:szCs w:val="24"/>
          <w:highlight w:val="none"/>
          <w:lang w:val="en-US" w:eastAsia="zh-CN"/>
        </w:rPr>
      </w:r>
      <w:r/>
    </w:p>
    <w:p>
      <w:pPr>
        <w:pStyle w:val="1115"/>
        <w:ind w:left="0" w:right="0" w:firstLine="480"/>
        <w:jc w:val="both"/>
        <w:keepLines w:val="0"/>
        <w:keepNext w:val="0"/>
        <w:pageBreakBefore w:val="0"/>
        <w:spacing w:after="0" w:line="54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6.因采购方工作性质的特殊性，供应商须无偿配合采购人的特定供应。</w:t>
      </w:r>
      <w:r>
        <w:rPr>
          <w:rFonts w:hint="eastAsia" w:ascii="宋体" w:hAnsi="宋体" w:eastAsia="宋体" w:cs="宋体"/>
          <w:sz w:val="24"/>
          <w:szCs w:val="24"/>
          <w:highlight w:val="none"/>
          <w:lang w:val="en-US" w:eastAsia="zh-CN"/>
        </w:rPr>
      </w:r>
      <w:r/>
    </w:p>
    <w:p>
      <w:pPr>
        <w:pStyle w:val="1084"/>
        <w:ind w:right="0" w:firstLine="241"/>
        <w:jc w:val="both"/>
        <w:keepLines w:val="0"/>
        <w:keepNext w:val="0"/>
        <w:pageBreakBefore w:val="0"/>
        <w:spacing w:line="540" w:lineRule="exact"/>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三、政府采购中实施本国产品标准及相关政策</w:t>
      </w:r>
      <w:r>
        <w:rPr>
          <w:rFonts w:hint="eastAsia" w:ascii="宋体" w:hAnsi="宋体" w:eastAsia="宋体" w:cs="宋体"/>
          <w:b/>
          <w:bCs/>
          <w:sz w:val="24"/>
          <w:szCs w:val="24"/>
          <w:highlight w:val="none"/>
          <w:lang w:val="en-US" w:eastAsia="zh-CN"/>
        </w:rPr>
      </w:r>
      <w:r/>
    </w:p>
    <w:p>
      <w:pPr>
        <w:pStyle w:val="1166"/>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1.本项目对采购本国产品给予政策支持，具体内容见招标文件“第五章 评审方法与评审标准”。</w:t>
      </w:r>
      <w:r>
        <w:rPr>
          <w:rFonts w:hint="eastAsia" w:hAnsi="宋体" w:eastAsia="宋体" w:cs="宋体"/>
          <w:color w:val="000000"/>
          <w:sz w:val="24"/>
          <w:szCs w:val="24"/>
          <w:highlight w:val="none"/>
        </w:rPr>
      </w:r>
      <w:r/>
    </w:p>
    <w:p>
      <w:pPr>
        <w:pStyle w:val="1166"/>
        <w:ind w:firstLine="480"/>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eastAsia="宋体" w:cs="宋体"/>
          <w:color w:val="000000"/>
          <w:sz w:val="24"/>
          <w:szCs w:val="24"/>
          <w:highlight w:val="none"/>
        </w:rPr>
      </w:r>
      <w:r/>
    </w:p>
    <w:p>
      <w:pPr>
        <w:pStyle w:val="1166"/>
        <w:spacing w:before="120" w:after="120"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eastAsia="宋体" w:cs="宋体"/>
          <w:color w:val="000000"/>
          <w:sz w:val="24"/>
          <w:szCs w:val="24"/>
          <w:highlight w:val="none"/>
        </w:rPr>
      </w:r>
      <w:r/>
    </w:p>
    <w:p>
      <w:pPr>
        <w:pStyle w:val="1171"/>
        <w:rPr>
          <w:rFonts w:hint="eastAsia"/>
          <w:sz w:val="24"/>
          <w:szCs w:val="24"/>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highlight w:val="none"/>
        </w:rPr>
      </w:r>
      <w:r/>
    </w:p>
    <w:p>
      <w:pPr>
        <w:pStyle w:val="1084"/>
        <w:jc w:val="both"/>
        <w:keepLines w:val="0"/>
        <w:keepNext w:val="0"/>
        <w:pageBreakBefore w:val="0"/>
        <w:spacing w:line="360" w:lineRule="auto"/>
        <w:widowControl w:val="off"/>
        <w:rPr>
          <w:b/>
          <w:color w:val="000000"/>
          <w:sz w:val="24"/>
          <w:szCs w:val="24"/>
          <w:highlight w:val="none"/>
        </w:rPr>
      </w:pPr>
      <w:r>
        <w:rPr>
          <w:rFonts w:hint="eastAsia"/>
          <w:b/>
          <w:color w:val="000000"/>
          <w:sz w:val="24"/>
          <w:szCs w:val="24"/>
          <w:highlight w:val="none"/>
          <w:lang w:val="en-US" w:eastAsia="zh-CN"/>
        </w:rPr>
        <w:t xml:space="preserve">附件：食堂管理</w:t>
      </w:r>
      <w:r>
        <w:rPr>
          <w:rFonts w:hint="eastAsia"/>
          <w:b/>
          <w:color w:val="000000"/>
          <w:sz w:val="24"/>
          <w:szCs w:val="24"/>
          <w:highlight w:val="none"/>
        </w:rPr>
        <w:t xml:space="preserve">考核方案</w:t>
      </w:r>
      <w:r>
        <w:rPr>
          <w:b/>
          <w:color w:val="000000"/>
          <w:sz w:val="24"/>
          <w:szCs w:val="24"/>
          <w:highlight w:val="none"/>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一、总则</w:t>
      </w:r>
      <w:r>
        <w:rPr>
          <w:rFonts w:hint="eastAsia" w:ascii="宋体" w:hAnsi="宋体" w:eastAsia="宋体" w:cs="宋体"/>
          <w:b/>
          <w:bCs/>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（一）目的依据</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规范扬州市公安局监所管理支队食堂承包运营管理，严守食品安全底线，提升膳食保障与服务质效，保障民辅警、工作人员就餐安全与权益，依据《中华人民共和国食品安全法》《公安机关内务条令》及集中用餐单位管理规定，制定本办法。</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（二）适用范围</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本办法适用于支队食堂承包单位（以下简称 “承包方”）的日常运营、服务质量、食品安全、成本管控、人员管理、设备维护等全流程考核与奖惩退出管理。</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（三）考核原则</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坚持安全第一、公平公正、量化评分、动态管控、奖优罚劣，日常检查与定期考核结合、现场核查与满意度测评结合，确保考核可落地、可追溯、可问责。</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二、考核组织与频次</w:t>
      </w:r>
      <w:r>
        <w:rPr>
          <w:rFonts w:hint="eastAsia" w:ascii="宋体" w:hAnsi="宋体" w:eastAsia="宋体" w:cs="宋体"/>
          <w:b/>
          <w:bCs/>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（一）考核组织</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支队成立食堂考核小组，负责组织实施、评分、复核、整改督办与结果认定。</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（二）考核频次</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日常巡查：每日/不定期抽查，记录问题当场整改；</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月度考核：每月末量化评分，通报得分与问题清单；</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季度综合考核：月度平均分 + 其他专项检查，作为结算与奖惩依据；</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年度总评：季度平均分汇总，作为续签、整改或退出依据。</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三、考核内容与评分标准（总分100分）</w:t>
      </w:r>
      <w:r>
        <w:rPr>
          <w:rFonts w:hint="eastAsia" w:ascii="宋体" w:hAnsi="宋体" w:eastAsia="宋体" w:cs="宋体"/>
          <w:b/>
          <w:bCs/>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（一）食品安全与操作规范（35分，一票否决项）</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1、资质与健康管理（5分）：持有效食品经营许可，从业人员100%持有效健康证，持证上岗、定期体检；无证上岗每人次扣2分。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2、食材采购与验收（8分）：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食材必须从正规资质供应商采购，严禁流动摊贩、不明来源、无票无证进货。</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肉类优先使用新鲜肉、冷鲜肉，严禁使用长时间冷冻肉、过期冻品、反复解冻肉。</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食用油必须使用国内正规知名品牌（如金龙鱼、鲁花、福临门、胡姬花等同档次及以上），严禁使用散装油、无标油、小作坊油。</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每批次必须提供进货单、检疫证明、检测报告、溯源凭证，做到票、货、账一致。</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不合格一项扣2分；使用违禁食材、不合格肉类、不合格食用油一律一票否决。</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3、储存与加工规范（8分）：生熟分开、荤素分开、冷藏冷冻达标；刀具、砧板、容器色标管理；交叉污染一次扣3分。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4、食品留样（6分）：每餐每品留样≥125g，冷藏保存48小时以上，记录完整；未留样、留样不规范一次扣3分。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5、清洗消毒（8分）：餐用具一刮二洗三冲四消毒五保洁；消毒记录完整；消毒不达标一次扣2分。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一票否决情形：发生食品安全事故/食源性疾病、使用违禁食材、使用不合格肉类或食用油、严重违反食品安全规定，直接判定不合格，立即终止合同并追责。</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（二）环境卫生与内务管理（15分）</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1、后厨卫生（6分）：地面、灶台、排烟、下水道无油污无积水无异味；垃圾日产日清；一项不合格扣2分。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2、就餐区卫生（5分）：餐桌、地面、门窗、洗手区整洁；餐具摆放规范；一项不合格扣1分。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3、外围与三防（4分）：食堂外围无垃圾残留；防尘、防鼠、防蝇设施完好；病媒防治到位；缺失或失效一项扣2分。</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（三）菜品质量与膳食保障（20分）</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1、菜品质量（8分）：食材新鲜、火候得当、无焦糊无异味；不供应隔夜变质菜品；一次不合格扣2分。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2、品种与搭配（6分）：按约定供应早餐、中餐、晚餐，品种丰富、营养均衡；满足执勤备勤、加班就餐需求；缺项或不达标一次扣2分。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3、价格与公示（6分）：明码标价、定价合理、不擅自涨价；菜谱提前公示；质价相符；乱收费、未公示一次扣2分。</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（四）服务规范与响应效率（15分）</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1、仪容仪表与服务（5分）：统一着装、整洁规范、文明用语、态度良好，无推诿、无争执、无与就餐人员冲突；投诉一次扣2分。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2、供餐保障（5分）：准点供餐，满足错峰、执勤、加班就餐；延误或保障不到位一次扣2分。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3、意见处理（5分）：建立意见簿，投诉24小时响应、3日内办结；未及时处理一次扣2分。</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（五）人员与内部管理（10分）</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1、人员稳定（4分）：核心岗位（厨师长、主厨）相对稳定，更换提前报备；擅自更换一次扣2分。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2、制度与台账（3分）：健全卫生、安全、培训、应急制度，台账齐全；缺项扣1分。</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3、纪律合规（3分）：遵守支队管理规定，不酗酒、不违规、不私拿公物；违规一次扣2分。</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（六）设备设施与资产管理（5分）</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负责食堂设备日常清洁、保养、报修；不得擅自拆改、损坏、挪用；损坏未报一次扣1分，造成损失照价赔偿。</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四、考核结果运用</w:t>
      </w:r>
      <w:r>
        <w:rPr>
          <w:rFonts w:hint="eastAsia" w:ascii="宋体" w:hAnsi="宋体" w:eastAsia="宋体" w:cs="宋体"/>
          <w:b/>
          <w:bCs/>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（一）季度等级划分及奖惩</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优秀：90分及以上，正常按照费用结算；</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合格：70—89分，其中（1）85—89分：扣减季度人员劳务费用1%；（2）80—84分：扣减季度人员劳务费用2%；（3）70—79分：扣减季度人员劳务费用5%。</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不合格：70分以下，暂停结算，全面整改；整改仍不达标，启动退出程序。</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（二）满意度测评</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每季度开展民辅警满意度调查，连续两次低于75%，有权单方解除合同。</w:t>
      </w:r>
      <w:r>
        <w:rPr>
          <w:rFonts w:hint="eastAsia" w:ascii="宋体" w:hAnsi="宋体" w:eastAsia="宋体" w:cs="宋体"/>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（三）退出机制</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有下列情形之一，立即解除合同，纳入黑名单，不予合作：</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发生食品安全事故或存在重大安全隐患拒不整改；</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月度考核不合格且限期未整改到位；</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伪造资质、台账、检测报告等弄虚作假；</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擅自转包、分包；</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严重违反支队管理规定，造成不良影响。</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合同期内在经营活动中存在重大违法记录，因违法经营受到刑事处罚或者责令停产停业、吊销许可证或者执照、较大数额罚款等行政处罚。</w:t>
      </w:r>
      <w:r>
        <w:rPr>
          <w:rFonts w:hint="eastAsia" w:ascii="宋体" w:hAnsi="宋体" w:eastAsia="宋体" w:cs="宋体"/>
          <w:b/>
          <w:bCs/>
          <w:color w:val="000000"/>
          <w:sz w:val="21"/>
          <w:szCs w:val="21"/>
          <w:highlight w:val="none"/>
          <w:lang w:val="en-US" w:eastAsia="zh-CN"/>
        </w:rPr>
      </w:r>
      <w:r/>
    </w:p>
    <w:p>
      <w:pPr>
        <w:pStyle w:val="1084"/>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五、附则</w:t>
      </w:r>
      <w:r>
        <w:rPr>
          <w:rFonts w:hint="eastAsia" w:ascii="宋体" w:hAnsi="宋体" w:eastAsia="宋体" w:cs="宋体"/>
          <w:b/>
          <w:bCs/>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本办法由支队后勤保障部门负责解释。</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考核细则、评分表、满意度问卷作为附件，与本办法具有同等效力。</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本办法自发布之日起施行，承包合同中明确考核适用本办法。</w:t>
      </w: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4"/>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85"/>
        <w:jc w:val="center"/>
        <w:spacing w:line="360" w:lineRule="auto"/>
        <w:rPr>
          <w:rFonts w:hint="eastAsia" w:ascii="宋体" w:hAnsi="宋体"/>
          <w:color w:val="000000"/>
          <w:highlight w:val="none"/>
        </w:rPr>
      </w:pPr>
      <w:r>
        <w:rPr>
          <w:rFonts w:hint="eastAsia" w:ascii="宋体" w:hAnsi="宋体"/>
          <w:color w:val="000000"/>
          <w:highlight w:val="none"/>
        </w:rPr>
        <w:t xml:space="preserve">第五章 </w:t>
      </w:r>
      <w:r>
        <w:rPr>
          <w:rFonts w:hint="eastAsia"/>
          <w:highlight w:val="none"/>
        </w:rPr>
        <w:t xml:space="preserve">评标方法与评标标准</w:t>
      </w:r>
      <w:r>
        <w:rPr>
          <w:rFonts w:hint="eastAsia" w:ascii="宋体" w:hAnsi="宋体"/>
          <w:color w:val="000000"/>
          <w:highlight w:val="none"/>
        </w:rPr>
      </w:r>
      <w:r/>
    </w:p>
    <w:p>
      <w:pPr>
        <w:pStyle w:val="1084"/>
        <w:ind w:firstLine="439"/>
        <w:jc w:val="left"/>
        <w:spacing w:before="120" w:after="120" w:line="360" w:lineRule="auto"/>
        <w:rPr>
          <w:rFonts w:ascii="宋体" w:hAnsi="宋体" w:eastAsia="宋体" w:cs="Times New Roman"/>
          <w:b/>
          <w:bCs/>
          <w:sz w:val="24"/>
          <w:szCs w:val="24"/>
          <w:highlight w:val="none"/>
          <w:lang w:val="en-US" w:eastAsia="zh-CN"/>
        </w:rPr>
      </w:pPr>
      <w:r/>
      <w:bookmarkEnd w:id="1"/>
      <w:r/>
      <w:bookmarkEnd w:id="15"/>
      <w:r/>
      <w:bookmarkStart w:id="16" w:name="_Toc449016388"/>
      <w:r/>
      <w:bookmarkStart w:id="17" w:name="_Toc449017024"/>
      <w:r>
        <w:rPr>
          <w:rFonts w:hint="eastAsia" w:ascii="宋体" w:hAnsi="宋体" w:eastAsia="宋体" w:cs="Times New Roman"/>
          <w:b/>
          <w:bCs/>
          <w:sz w:val="24"/>
          <w:szCs w:val="24"/>
          <w:highlight w:val="none"/>
          <w:lang w:val="en-US" w:eastAsia="zh-CN"/>
        </w:rPr>
        <w:t xml:space="preserve">一、评标方法</w:t>
      </w:r>
      <w:r>
        <w:rPr>
          <w:rFonts w:ascii="宋体" w:hAnsi="宋体" w:eastAsia="宋体" w:cs="Times New Roman"/>
          <w:b/>
          <w:bCs/>
          <w:sz w:val="24"/>
          <w:szCs w:val="24"/>
          <w:highlight w:val="none"/>
          <w:lang w:val="en-US" w:eastAsia="zh-CN"/>
        </w:rPr>
      </w:r>
      <w:r/>
    </w:p>
    <w:p>
      <w:pPr>
        <w:pStyle w:val="1084"/>
        <w:ind w:firstLine="439"/>
        <w:jc w:val="left"/>
        <w:spacing w:before="120" w:after="120" w:line="360" w:lineRule="auto"/>
        <w:rPr>
          <w:rFonts w:ascii="宋体" w:hAnsi="宋体"/>
          <w:sz w:val="24"/>
          <w:szCs w:val="24"/>
          <w:highlight w:val="none"/>
        </w:rPr>
      </w:pPr>
      <w:r>
        <w:rPr>
          <w:rFonts w:hint="eastAsia" w:ascii="宋体" w:hAnsi="宋体"/>
          <w:sz w:val="24"/>
          <w:szCs w:val="24"/>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w:t>
      </w:r>
      <w:r>
        <w:rPr>
          <w:rFonts w:hint="eastAsia" w:ascii="Arial" w:hAnsi="Arial" w:cs="Arial"/>
          <w:color w:val="000000"/>
          <w:sz w:val="24"/>
          <w:szCs w:val="24"/>
          <w:highlight w:val="none"/>
        </w:rPr>
        <w:t xml:space="preserve">本项</w:t>
      </w:r>
      <w:r>
        <w:rPr>
          <w:rFonts w:hint="eastAsia" w:ascii="宋体" w:hAnsi="宋体" w:eastAsia="宋体" w:cs="宋体"/>
          <w:color w:val="000000"/>
          <w:sz w:val="24"/>
          <w:szCs w:val="24"/>
          <w:highlight w:val="none"/>
        </w:rPr>
        <w:t xml:space="preserve">目选取3名中标</w:t>
      </w:r>
      <w:r>
        <w:rPr>
          <w:rFonts w:hint="eastAsia" w:ascii="Arial" w:hAnsi="Arial" w:cs="Arial"/>
          <w:color w:val="000000"/>
          <w:sz w:val="24"/>
          <w:szCs w:val="24"/>
          <w:highlight w:val="none"/>
        </w:rPr>
        <w:t xml:space="preserve">候选人。</w:t>
      </w:r>
      <w:r>
        <w:rPr>
          <w:rFonts w:ascii="宋体" w:hAnsi="宋体"/>
          <w:sz w:val="24"/>
          <w:szCs w:val="24"/>
          <w:highlight w:val="none"/>
        </w:rPr>
      </w:r>
      <w:r/>
    </w:p>
    <w:p>
      <w:pPr>
        <w:pStyle w:val="1084"/>
        <w:ind w:firstLine="241"/>
        <w:jc w:val="left"/>
        <w:spacing w:before="120" w:after="120" w:line="360" w:lineRule="auto"/>
        <w:rPr>
          <w:rFonts w:hint="eastAsia" w:ascii="宋体" w:hAnsi="宋体" w:eastAsia="宋体" w:cs="Times New Roman"/>
          <w:b/>
          <w:bCs/>
          <w:sz w:val="24"/>
          <w:szCs w:val="24"/>
          <w:highlight w:val="none"/>
          <w:lang w:val="en-US" w:eastAsia="zh-CN"/>
        </w:rPr>
      </w:pPr>
      <w:r/>
      <w:bookmarkEnd w:id="16"/>
      <w:r/>
      <w:bookmarkEnd w:id="17"/>
      <w:r>
        <w:rPr>
          <w:rFonts w:hint="eastAsia" w:ascii="宋体" w:hAnsi="宋体" w:eastAsia="宋体" w:cs="Times New Roman"/>
          <w:b/>
          <w:bCs/>
          <w:sz w:val="24"/>
          <w:szCs w:val="24"/>
          <w:highlight w:val="none"/>
          <w:lang w:val="en-US" w:eastAsia="zh-CN"/>
        </w:rPr>
        <w:t xml:space="preserve">二、政府采购政策功能落实</w:t>
      </w:r>
      <w:r>
        <w:rPr>
          <w:rFonts w:hint="eastAsia" w:ascii="宋体" w:hAnsi="宋体" w:eastAsia="宋体" w:cs="Times New Roman"/>
          <w:b/>
          <w:bCs/>
          <w:sz w:val="24"/>
          <w:szCs w:val="24"/>
          <w:highlight w:val="none"/>
          <w:lang w:val="en-US" w:eastAsia="zh-CN"/>
        </w:rPr>
      </w:r>
      <w:r/>
    </w:p>
    <w:p>
      <w:pPr>
        <w:pStyle w:val="1140"/>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rPr>
        <w:t xml:space="preserve">本项目专门面向中小企业采购</w:t>
      </w:r>
      <w:r>
        <w:rPr>
          <w:rFonts w:hint="eastAsia" w:ascii="宋体" w:hAnsi="宋体" w:eastAsia="宋体" w:cs="宋体"/>
          <w:color w:val="000000"/>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1、小微型企业价格扣除</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（1）本项目对小型和微型企业提供的服务给予</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的扣除价格，用扣除后的价格参与评审。</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的要求提供相应的《小微企业声明函》。</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2、残疾人福利单位价格扣除</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（1）本项目对残疾人福利性单位视同小型、微型企业，给予</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的要求提供《残疾人福利性单位声明函》。</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（1）本项目对监狱和戒毒企业（简称监狱企业）视同小型、微型企业，给予</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rPr>
      </w:r>
      <w:r/>
    </w:p>
    <w:p>
      <w:pPr>
        <w:pStyle w:val="1084"/>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6、联合体各方均为小型、微型企业（残疾人福利单位、监狱企业）的，联合体享受</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价格扣除，用扣除后的价格参与评审。</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7、采购本国产品的支持政策</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4"/>
          <w:szCs w:val="24"/>
          <w:highlight w:val="none"/>
        </w:rPr>
      </w:r>
      <w:r/>
    </w:p>
    <w:p>
      <w:pPr>
        <w:pStyle w:val="114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4"/>
          <w:szCs w:val="24"/>
          <w:highlight w:val="none"/>
        </w:rPr>
      </w:r>
      <w:r/>
    </w:p>
    <w:p>
      <w:pPr>
        <w:pStyle w:val="1084"/>
        <w:ind w:firstLine="0"/>
        <w:jc w:val="left"/>
        <w:spacing w:line="240" w:lineRule="auto"/>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三、评标标准</w:t>
      </w:r>
      <w:r>
        <w:rPr>
          <w:rFonts w:hint="eastAsia" w:ascii="宋体" w:hAnsi="宋体" w:eastAsia="宋体" w:cs="Times New Roman"/>
          <w:b w:val="0"/>
          <w:bCs w:val="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7519"/>
      </w:tblGrid>
      <w:tr>
        <w:trPr>
          <w:trHeight w:val="465"/>
        </w:trPr>
        <w:tc>
          <w:tcPr>
            <w:tcW w:w="1116" w:type="dxa"/>
            <w:vAlign w:val="center"/>
            <w:textDirection w:val="lrTb"/>
            <w:noWrap w:val="false"/>
          </w:tcPr>
          <w:p>
            <w:pPr>
              <w:pStyle w:val="1084"/>
              <w:ind w:left="0" w:right="0" w:firstLine="0"/>
              <w:jc w:val="center"/>
              <w:keepLines w:val="0"/>
              <w:keepNext w:val="0"/>
              <w:pageBreakBefore w:val="0"/>
              <w:spacing w:line="24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项目</w:t>
            </w:r>
            <w:r>
              <w:rPr>
                <w:rFonts w:hint="eastAsia" w:ascii="宋体" w:hAnsi="宋体" w:eastAsia="宋体" w:cs="宋体"/>
                <w:b/>
                <w:bCs/>
                <w:sz w:val="24"/>
                <w:szCs w:val="24"/>
                <w:highlight w:val="none"/>
              </w:rPr>
            </w:r>
            <w:r/>
          </w:p>
        </w:tc>
        <w:tc>
          <w:tcPr>
            <w:tcW w:w="7519" w:type="dxa"/>
            <w:vAlign w:val="center"/>
            <w:textDirection w:val="lrTb"/>
            <w:noWrap w:val="false"/>
          </w:tcPr>
          <w:p>
            <w:pPr>
              <w:pStyle w:val="1084"/>
              <w:ind w:left="0" w:right="0" w:firstLine="0"/>
              <w:jc w:val="center"/>
              <w:keepLines w:val="0"/>
              <w:keepNext w:val="0"/>
              <w:pageBreakBefore w:val="0"/>
              <w:spacing w:line="24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评分标准</w:t>
            </w:r>
            <w:r>
              <w:rPr>
                <w:rFonts w:hint="eastAsia" w:ascii="宋体" w:hAnsi="宋体" w:eastAsia="宋体" w:cs="宋体"/>
                <w:b/>
                <w:bCs/>
                <w:sz w:val="24"/>
                <w:szCs w:val="24"/>
                <w:highlight w:val="none"/>
              </w:rPr>
            </w:r>
            <w:r/>
          </w:p>
        </w:tc>
      </w:tr>
      <w:tr>
        <w:trPr>
          <w:trHeight w:val="90"/>
        </w:trPr>
        <w:tc>
          <w:tcPr>
            <w:tcW w:w="1116" w:type="dxa"/>
            <w:vAlign w:val="center"/>
            <w:textDirection w:val="lrTb"/>
            <w:noWrap w:val="false"/>
          </w:tcPr>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价格</w:t>
            </w:r>
            <w:r>
              <w:rPr>
                <w:rFonts w:hint="eastAsia" w:ascii="宋体" w:hAnsi="宋体" w:eastAsia="宋体" w:cs="宋体"/>
                <w:sz w:val="24"/>
                <w:szCs w:val="24"/>
                <w:highlight w:val="none"/>
              </w:rPr>
            </w:r>
            <w:r/>
          </w:p>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7519" w:type="dxa"/>
            <w:vAlign w:val="center"/>
            <w:textDirection w:val="lrTb"/>
            <w:noWrap w:val="false"/>
          </w:tcPr>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以满足招标文件要求的最低投标报价为评标基准价，得满分1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分，其他投标报价得分=（评标基准价/其他投标报价）×1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tc>
      </w:tr>
      <w:tr>
        <w:trPr>
          <w:trHeight w:val="1726"/>
        </w:trPr>
        <w:tc>
          <w:tcPr>
            <w:shd w:val="clear" w:color="auto" w:fill="ffffff"/>
            <w:tcW w:w="1116" w:type="dxa"/>
            <w:vAlign w:val="center"/>
            <w:textDirection w:val="lrTb"/>
            <w:noWrap w:val="false"/>
          </w:tcPr>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管理方案</w:t>
            </w:r>
            <w:r>
              <w:rPr>
                <w:rFonts w:hint="eastAsia" w:ascii="宋体" w:hAnsi="宋体" w:eastAsia="宋体" w:cs="宋体"/>
                <w:sz w:val="24"/>
                <w:szCs w:val="24"/>
                <w:highlight w:val="none"/>
              </w:rPr>
            </w:r>
            <w:r/>
          </w:p>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tc>
        <w:tc>
          <w:tcPr>
            <w:shd w:val="clear" w:color="auto" w:fill="ffffff"/>
            <w:tcW w:w="7519" w:type="dxa"/>
            <w:vAlign w:val="center"/>
            <w:textDirection w:val="lrTb"/>
            <w:noWrap w:val="false"/>
          </w:tcPr>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1、总体方案描述（满分5分）：投标人应围绕本项目经营计划、餐厅管理系统、总体监控方案、成本控制方案、包厢服务方案、管理措施等内容编制；方案优于</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rPr>
              <w:t xml:space="preserve">要求的得5分；符合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要求的得3分；未提供的不得分。</w:t>
            </w:r>
            <w:r>
              <w:rPr>
                <w:rFonts w:hint="eastAsia" w:ascii="宋体" w:hAnsi="宋体" w:eastAsia="宋体" w:cs="宋体"/>
                <w:sz w:val="24"/>
                <w:szCs w:val="24"/>
                <w:highlight w:val="none"/>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2、卫生管理（满分5分）：投标人应围绕是否严格执行餐饮业卫生管理的各项规定和要求并有较强的制度保障；同时对清洁消毒规定、防鼠、灭蝇、防虫等有针对性的措施；针对厨余垃圾的处置及清运有完整的方案；方案优于</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要求的得5分；符合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要求的得3分；未提供的不得分。</w:t>
            </w:r>
            <w:r>
              <w:rPr>
                <w:rFonts w:hint="eastAsia" w:ascii="宋体" w:hAnsi="宋体" w:eastAsia="宋体" w:cs="宋体"/>
                <w:sz w:val="24"/>
                <w:szCs w:val="24"/>
                <w:highlight w:val="none"/>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3、原材料采购及管理方案（满分5分）：投标人应围绕本项目原材料采购方案科学、合理及食品保存管理方案等内容编制；方案优于</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要求的得5分；符合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要求的得3分；未提供的不得分。</w:t>
            </w:r>
            <w:r>
              <w:rPr>
                <w:rFonts w:hint="eastAsia" w:ascii="宋体" w:hAnsi="宋体" w:eastAsia="宋体" w:cs="宋体"/>
                <w:sz w:val="24"/>
                <w:szCs w:val="24"/>
                <w:highlight w:val="none"/>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4、安全管理（满分5分）：</w:t>
            </w:r>
            <w:r>
              <w:rPr>
                <w:rFonts w:hint="eastAsia" w:ascii="宋体" w:hAnsi="宋体" w:eastAsia="宋体" w:cs="宋体"/>
                <w:sz w:val="24"/>
                <w:szCs w:val="24"/>
                <w:highlight w:val="none"/>
              </w:rPr>
              <w:t xml:space="preserve">投标人应围绕本项目各类安全制度科学、有效且有针对性，包括食品、消防、人身等安全措施、同时有完善的保险理赔保障方案等措施；方案优于</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要求的得5分；符合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要求的得3分；未提供的不得分。</w:t>
            </w:r>
            <w:r>
              <w:rPr>
                <w:rFonts w:hint="eastAsia" w:ascii="宋体" w:hAnsi="宋体" w:eastAsia="宋体" w:cs="宋体"/>
                <w:sz w:val="24"/>
                <w:szCs w:val="24"/>
                <w:highlight w:val="none"/>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t xml:space="preserve">菜品搭配方案</w:t>
            </w:r>
            <w:r>
              <w:rPr>
                <w:rFonts w:hint="eastAsia" w:ascii="宋体" w:hAnsi="宋体" w:eastAsia="宋体" w:cs="宋体"/>
                <w:sz w:val="24"/>
                <w:szCs w:val="24"/>
                <w:highlight w:val="none"/>
              </w:rPr>
              <w:t xml:space="preserve">（满分5分）：</w:t>
            </w:r>
            <w:r>
              <w:rPr>
                <w:rFonts w:hint="eastAsia" w:ascii="宋体" w:hAnsi="宋体" w:eastAsia="宋体" w:cs="宋体"/>
                <w:sz w:val="24"/>
                <w:szCs w:val="24"/>
                <w:highlight w:val="none"/>
              </w:rPr>
              <w:t xml:space="preserve">投标人应针对本项目餐标一周供餐菜品搭配方案，菜品种类多样，荤素搭配合理，营养搭配均衡科学。方案优于</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要求的得5分；符合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要求的得3分；未提供的不得分。</w:t>
            </w:r>
            <w:r>
              <w:rPr>
                <w:rFonts w:hint="eastAsia" w:ascii="宋体" w:hAnsi="宋体" w:eastAsia="宋体" w:cs="宋体"/>
                <w:sz w:val="24"/>
                <w:szCs w:val="24"/>
                <w:highlight w:val="none"/>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6、人员结构及</w:t>
            </w:r>
            <w:r>
              <w:rPr>
                <w:rFonts w:hint="eastAsia" w:ascii="宋体" w:hAnsi="宋体" w:eastAsia="宋体" w:cs="宋体"/>
                <w:sz w:val="24"/>
                <w:szCs w:val="24"/>
                <w:highlight w:val="none"/>
                <w:lang w:eastAsia="zh-CN"/>
              </w:rPr>
              <w:t xml:space="preserve">职责分工</w:t>
            </w:r>
            <w:r>
              <w:rPr>
                <w:rFonts w:hint="eastAsia" w:ascii="宋体" w:hAnsi="宋体" w:eastAsia="宋体" w:cs="宋体"/>
                <w:sz w:val="24"/>
                <w:szCs w:val="24"/>
                <w:highlight w:val="none"/>
              </w:rPr>
              <w:t xml:space="preserve">（满分5分）：</w:t>
            </w:r>
            <w:r>
              <w:rPr>
                <w:rFonts w:hint="eastAsia" w:ascii="宋体" w:hAnsi="宋体" w:eastAsia="宋体" w:cs="宋体"/>
                <w:sz w:val="24"/>
                <w:szCs w:val="24"/>
                <w:highlight w:val="none"/>
              </w:rPr>
              <w:t xml:space="preserve">投标人应针对本项目的管理机构图、工作职能组织运行图，岗位职责、内部管理的职责分工和考核办法等。方案优于</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要求的得5分；符合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要求的得3分；未提供的不得分。</w:t>
            </w:r>
            <w:r>
              <w:rPr>
                <w:rFonts w:hint="eastAsia" w:ascii="宋体" w:hAnsi="宋体" w:eastAsia="宋体" w:cs="宋体"/>
                <w:sz w:val="24"/>
                <w:szCs w:val="24"/>
                <w:highlight w:val="none"/>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7、规章制度（满分5分）：投标人公司各项规章制度。包括食品安全管理制度、餐厅经营管理制度、质量与服务管理制度、卫生管理制度、食材采购管理方案、员工招聘考核制度、员工教育培训等。方案优于</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要求的得5分；符合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要求的得3分；未提供的不得分。</w:t>
            </w:r>
            <w:r>
              <w:rPr>
                <w:rFonts w:hint="eastAsia" w:ascii="宋体" w:hAnsi="宋体" w:eastAsia="宋体" w:cs="宋体"/>
                <w:sz w:val="24"/>
                <w:szCs w:val="24"/>
                <w:highlight w:val="none"/>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8、食堂节能节约方案（满分5分）：投标人应针对本项目特点，包括节能节约的宣传引导‌、 合理规划食堂菜单（根据实际需求和就餐人数合理安排食堂菜单，避免过度供应造成的食物浪费）、节能减排措施（水电气管理）；方案优于</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要求的得5分；符合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要求的得3分；未提供的不得分。</w:t>
            </w:r>
            <w:r>
              <w:rPr>
                <w:rFonts w:hint="eastAsia" w:ascii="宋体" w:hAnsi="宋体" w:eastAsia="宋体" w:cs="宋体"/>
                <w:sz w:val="24"/>
                <w:szCs w:val="24"/>
                <w:highlight w:val="none"/>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9、风险控制（满分5分）：投标人公司应急预案齐全。包括预案成员、消防安全预案、停水停电停气应急预案、人员更替应急预案、食物中毒预案、突发其他应急预案等；方案优于</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要求的得5分；符合</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要求的得3分；未提供的不得分。</w:t>
            </w:r>
            <w:r>
              <w:rPr>
                <w:rFonts w:hint="eastAsia" w:ascii="宋体" w:hAnsi="宋体" w:eastAsia="宋体" w:cs="宋体"/>
                <w:sz w:val="24"/>
                <w:szCs w:val="24"/>
                <w:highlight w:val="none"/>
              </w:rPr>
            </w:r>
            <w:r/>
          </w:p>
        </w:tc>
      </w:tr>
      <w:tr>
        <w:trPr>
          <w:trHeight w:val="2435"/>
        </w:trPr>
        <w:tc>
          <w:tcPr>
            <w:shd w:val="clear" w:color="auto" w:fill="ffffff"/>
            <w:tcW w:w="1116" w:type="dxa"/>
            <w:vAlign w:val="center"/>
            <w:textDirection w:val="lrTb"/>
            <w:noWrap w:val="false"/>
          </w:tcPr>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服务团队</w:t>
            </w:r>
            <w:r>
              <w:rPr>
                <w:rFonts w:hint="eastAsia" w:ascii="宋体" w:hAnsi="宋体" w:eastAsia="宋体" w:cs="宋体"/>
                <w:sz w:val="24"/>
                <w:szCs w:val="24"/>
                <w:highlight w:val="none"/>
                <w:lang w:val="en-US" w:eastAsia="zh-CN"/>
              </w:rPr>
            </w:r>
            <w:r/>
          </w:p>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shd w:val="clear" w:color="auto" w:fill="ffffff"/>
            <w:tcW w:w="7519" w:type="dxa"/>
            <w:vAlign w:val="center"/>
            <w:textDirection w:val="lrTb"/>
            <w:noWrap w:val="false"/>
          </w:tcPr>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、厨师长：拟派厨师长具有</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级中式烹调师</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rPr>
              <w:t xml:space="preserve">得2分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具有</w:t>
            </w:r>
            <w:r>
              <w:rPr>
                <w:rFonts w:hint="eastAsia" w:ascii="宋体" w:hAnsi="宋体" w:eastAsia="宋体" w:cs="宋体"/>
                <w:sz w:val="24"/>
                <w:szCs w:val="24"/>
                <w:highlight w:val="none"/>
              </w:rPr>
              <w:t xml:space="preserve">二级及以上中式烹调师</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满分4分。</w:t>
            </w:r>
            <w:r>
              <w:rPr>
                <w:rFonts w:hint="eastAsia" w:ascii="宋体" w:hAnsi="宋体" w:eastAsia="宋体" w:cs="宋体"/>
                <w:b/>
                <w:bCs/>
                <w:sz w:val="24"/>
                <w:szCs w:val="24"/>
                <w:highlight w:val="none"/>
              </w:rPr>
              <w:t xml:space="preserve">（须提供相关证书及</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rPr>
              <w:t xml:space="preserve">近三个月</w:t>
            </w:r>
            <w:r>
              <w:rPr>
                <w:rFonts w:hint="eastAsia" w:ascii="宋体" w:hAnsi="宋体" w:eastAsia="宋体" w:cs="宋体"/>
                <w:b/>
                <w:bCs/>
                <w:sz w:val="24"/>
                <w:szCs w:val="24"/>
                <w:highlight w:val="none"/>
                <w:lang w:val="en-US" w:eastAsia="zh-CN"/>
              </w:rPr>
              <w:t xml:space="preserve">内任意一月</w:t>
            </w:r>
            <w:r>
              <w:rPr>
                <w:rFonts w:hint="eastAsia" w:ascii="宋体" w:hAnsi="宋体" w:eastAsia="宋体" w:cs="宋体"/>
                <w:b/>
                <w:bCs/>
                <w:sz w:val="24"/>
                <w:szCs w:val="24"/>
                <w:highlight w:val="none"/>
              </w:rPr>
              <w:t xml:space="preserve">缴纳</w:t>
            </w:r>
            <w:r>
              <w:rPr>
                <w:rFonts w:hint="eastAsia" w:ascii="宋体" w:hAnsi="宋体" w:eastAsia="宋体" w:cs="宋体"/>
                <w:b/>
                <w:bCs/>
                <w:sz w:val="24"/>
                <w:szCs w:val="24"/>
                <w:highlight w:val="none"/>
                <w:lang w:val="en-US" w:eastAsia="zh-CN"/>
              </w:rPr>
              <w:t xml:space="preserve">的</w:t>
            </w:r>
            <w:r>
              <w:rPr>
                <w:rFonts w:hint="eastAsia" w:ascii="宋体" w:hAnsi="宋体" w:eastAsia="宋体" w:cs="宋体"/>
                <w:b/>
                <w:bCs/>
                <w:sz w:val="24"/>
                <w:szCs w:val="24"/>
                <w:highlight w:val="none"/>
              </w:rPr>
              <w:t xml:space="preserve">社保证明，原件扫描上传）</w:t>
            </w:r>
            <w:r>
              <w:rPr>
                <w:rFonts w:hint="eastAsia" w:ascii="宋体" w:hAnsi="宋体" w:eastAsia="宋体" w:cs="宋体"/>
                <w:sz w:val="24"/>
                <w:szCs w:val="24"/>
                <w:highlight w:val="none"/>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2、拟派团队成员（含厨师长）中具有食品安全员证书得1分；</w:t>
            </w:r>
            <w:r>
              <w:rPr>
                <w:rFonts w:hint="eastAsia" w:ascii="宋体" w:hAnsi="宋体" w:eastAsia="宋体" w:cs="宋体"/>
                <w:sz w:val="24"/>
                <w:szCs w:val="24"/>
                <w:highlight w:val="none"/>
                <w:lang w:val="en-US" w:eastAsia="zh-CN"/>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拟派团队</w:t>
            </w:r>
            <w:r>
              <w:rPr>
                <w:rFonts w:hint="eastAsia" w:ascii="宋体" w:hAnsi="宋体" w:eastAsia="宋体" w:cs="宋体"/>
                <w:sz w:val="24"/>
                <w:szCs w:val="24"/>
                <w:highlight w:val="none"/>
                <w:lang w:val="en-US" w:eastAsia="zh-CN"/>
              </w:rPr>
              <w:t xml:space="preserve">成员</w:t>
            </w:r>
            <w:r>
              <w:rPr>
                <w:rFonts w:hint="eastAsia" w:ascii="宋体" w:hAnsi="宋体" w:eastAsia="宋体" w:cs="宋体"/>
                <w:sz w:val="24"/>
                <w:szCs w:val="24"/>
                <w:highlight w:val="none"/>
                <w:lang w:val="en-US" w:eastAsia="zh-CN"/>
              </w:rPr>
              <w:t xml:space="preserve">中其他厨师（炉灶厨师、切配厨师）具有三级及以上中式烹调师证书有一个得2分，最高得4分；</w:t>
            </w:r>
            <w:r>
              <w:rPr>
                <w:rFonts w:hint="eastAsia" w:ascii="宋体" w:hAnsi="宋体" w:eastAsia="宋体" w:cs="宋体"/>
                <w:sz w:val="24"/>
                <w:szCs w:val="24"/>
                <w:highlight w:val="none"/>
                <w:lang w:val="en-US" w:eastAsia="zh-CN"/>
              </w:rPr>
            </w:r>
            <w:r/>
          </w:p>
          <w:p>
            <w:pPr>
              <w:pStyle w:val="1084"/>
              <w:ind w:left="0" w:right="0" w:firstLine="0"/>
              <w:jc w:val="left"/>
              <w:keepLines w:val="0"/>
              <w:keepNext w:val="0"/>
              <w:pageBreakBefore w:val="0"/>
              <w:spacing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拟派团队成员（含厨师长）中</w:t>
            </w:r>
            <w:r>
              <w:rPr>
                <w:rFonts w:hint="eastAsia" w:ascii="宋体" w:hAnsi="宋体" w:eastAsia="宋体" w:cs="宋体"/>
                <w:sz w:val="24"/>
                <w:szCs w:val="24"/>
                <w:highlight w:val="none"/>
                <w:lang w:val="en-US" w:eastAsia="zh-CN"/>
              </w:rPr>
              <w:t xml:space="preserve">具有中式面点师证书有一个得2分，最高得4分。</w:t>
            </w:r>
            <w:r>
              <w:rPr>
                <w:rFonts w:ascii="宋体" w:hAnsi="宋体" w:eastAsia="宋体" w:cs="宋体"/>
                <w:sz w:val="24"/>
                <w:szCs w:val="24"/>
                <w:highlight w:val="none"/>
                <w:lang w:val="en-US" w:eastAsia="zh-CN"/>
              </w:rPr>
            </w:r>
            <w:r/>
          </w:p>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（须提供相关</w:t>
            </w:r>
            <w:r>
              <w:rPr>
                <w:rFonts w:hint="eastAsia" w:ascii="宋体" w:hAnsi="宋体" w:eastAsia="宋体" w:cs="宋体"/>
                <w:b/>
                <w:bCs/>
                <w:sz w:val="24"/>
                <w:szCs w:val="24"/>
                <w:highlight w:val="none"/>
                <w:lang w:val="en-US" w:eastAsia="zh-CN"/>
              </w:rPr>
              <w:t xml:space="preserve">人员的</w:t>
            </w:r>
            <w:r>
              <w:rPr>
                <w:rFonts w:hint="eastAsia" w:ascii="宋体" w:hAnsi="宋体" w:eastAsia="宋体" w:cs="宋体"/>
                <w:b/>
                <w:bCs/>
                <w:sz w:val="24"/>
                <w:szCs w:val="24"/>
                <w:highlight w:val="none"/>
              </w:rPr>
              <w:t xml:space="preserve">证书及</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rPr>
              <w:t xml:space="preserve">近三个月</w:t>
            </w:r>
            <w:r>
              <w:rPr>
                <w:rFonts w:hint="eastAsia" w:ascii="宋体" w:hAnsi="宋体" w:eastAsia="宋体" w:cs="宋体"/>
                <w:b/>
                <w:bCs/>
                <w:sz w:val="24"/>
                <w:szCs w:val="24"/>
                <w:highlight w:val="none"/>
                <w:lang w:val="en-US" w:eastAsia="zh-CN"/>
              </w:rPr>
              <w:t xml:space="preserve">内任意</w:t>
            </w:r>
            <w:r>
              <w:rPr>
                <w:rFonts w:hint="eastAsia" w:ascii="宋体" w:hAnsi="宋体" w:eastAsia="宋体" w:cs="宋体"/>
                <w:b/>
                <w:bCs/>
                <w:sz w:val="24"/>
                <w:szCs w:val="24"/>
                <w:highlight w:val="none"/>
                <w:lang w:val="en-US" w:eastAsia="zh-CN"/>
              </w:rPr>
              <w:t xml:space="preserve">一月</w:t>
            </w:r>
            <w:r>
              <w:rPr>
                <w:rFonts w:hint="eastAsia" w:ascii="宋体" w:hAnsi="宋体" w:eastAsia="宋体" w:cs="宋体"/>
                <w:b/>
                <w:bCs/>
                <w:sz w:val="24"/>
                <w:szCs w:val="24"/>
                <w:highlight w:val="none"/>
              </w:rPr>
              <w:t xml:space="preserve">缴纳</w:t>
            </w:r>
            <w:r>
              <w:rPr>
                <w:rFonts w:hint="eastAsia" w:ascii="宋体" w:hAnsi="宋体" w:eastAsia="宋体" w:cs="宋体"/>
                <w:b/>
                <w:bCs/>
                <w:sz w:val="24"/>
                <w:szCs w:val="24"/>
                <w:highlight w:val="none"/>
                <w:lang w:val="en-US" w:eastAsia="zh-CN"/>
              </w:rPr>
              <w:t xml:space="preserve">的</w:t>
            </w:r>
            <w:r>
              <w:rPr>
                <w:rFonts w:hint="eastAsia" w:ascii="宋体" w:hAnsi="宋体" w:eastAsia="宋体" w:cs="宋体"/>
                <w:b/>
                <w:bCs/>
                <w:sz w:val="24"/>
                <w:szCs w:val="24"/>
                <w:highlight w:val="none"/>
              </w:rPr>
              <w:t xml:space="preserve">社保证明，原件扫描上传）</w:t>
            </w:r>
            <w:r>
              <w:rPr>
                <w:rFonts w:hint="eastAsia" w:ascii="宋体" w:hAnsi="宋体" w:eastAsia="宋体" w:cs="宋体"/>
                <w:sz w:val="24"/>
                <w:szCs w:val="24"/>
                <w:highlight w:val="none"/>
              </w:rPr>
            </w:r>
            <w:r/>
          </w:p>
        </w:tc>
      </w:tr>
      <w:tr>
        <w:trPr>
          <w:trHeight w:val="2935"/>
        </w:trPr>
        <w:tc>
          <w:tcPr>
            <w:shd w:val="clear" w:color="auto" w:fill="ffffff"/>
            <w:tcW w:w="1116" w:type="dxa"/>
            <w:vAlign w:val="center"/>
            <w:textDirection w:val="lrTb"/>
            <w:noWrap w:val="false"/>
          </w:tcPr>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企业实力</w:t>
            </w:r>
            <w:r>
              <w:rPr>
                <w:rFonts w:hint="eastAsia" w:ascii="宋体" w:hAnsi="宋体" w:eastAsia="宋体" w:cs="宋体"/>
                <w:sz w:val="24"/>
                <w:szCs w:val="24"/>
                <w:highlight w:val="none"/>
                <w:lang w:val="en-US" w:eastAsia="zh-CN"/>
              </w:rPr>
            </w:r>
            <w:r/>
          </w:p>
          <w:p>
            <w:pPr>
              <w:pStyle w:val="1115"/>
              <w:ind w:left="0" w:right="0" w:firstLine="0"/>
              <w:keepLines w:val="0"/>
              <w:keepNext w:val="0"/>
              <w:pageBreakBefore w:val="0"/>
              <w:spacing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（17分）</w:t>
            </w:r>
            <w:r>
              <w:rPr>
                <w:rFonts w:hint="eastAsia" w:ascii="宋体" w:hAnsi="宋体" w:eastAsia="宋体" w:cs="宋体"/>
                <w:sz w:val="24"/>
                <w:szCs w:val="24"/>
                <w:highlight w:val="none"/>
                <w:lang w:val="en-US" w:eastAsia="zh-CN"/>
              </w:rPr>
            </w:r>
            <w:r/>
          </w:p>
        </w:tc>
        <w:tc>
          <w:tcPr>
            <w:shd w:val="clear" w:color="auto" w:fill="ffffff"/>
            <w:tcW w:w="7519" w:type="dxa"/>
            <w:vAlign w:val="center"/>
            <w:textDirection w:val="lrTb"/>
            <w:noWrap w:val="false"/>
          </w:tcPr>
          <w:p>
            <w:pPr>
              <w:pStyle w:val="1084"/>
              <w:numPr>
                <w:ilvl w:val="0"/>
                <w:numId w:val="2"/>
              </w:num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投标人具有有效</w:t>
            </w:r>
            <w:r>
              <w:rPr>
                <w:rFonts w:hint="eastAsia" w:ascii="宋体" w:hAnsi="宋体" w:eastAsia="宋体" w:cs="宋体"/>
                <w:sz w:val="24"/>
                <w:szCs w:val="24"/>
                <w:highlight w:val="none"/>
                <w:lang w:val="en-US" w:eastAsia="zh-CN"/>
              </w:rPr>
              <w:t xml:space="preserve">期内</w:t>
            </w:r>
            <w:r>
              <w:rPr>
                <w:rFonts w:hint="eastAsia" w:ascii="宋体" w:hAnsi="宋体" w:eastAsia="宋体" w:cs="宋体"/>
                <w:sz w:val="24"/>
                <w:szCs w:val="24"/>
                <w:highlight w:val="none"/>
              </w:rPr>
              <w:t xml:space="preserve">质量管理体系认证、</w:t>
            </w:r>
            <w:r>
              <w:rPr>
                <w:rFonts w:hint="eastAsia" w:ascii="宋体" w:hAnsi="宋体" w:eastAsia="宋体" w:cs="宋体"/>
                <w:sz w:val="24"/>
                <w:szCs w:val="24"/>
                <w:highlight w:val="none"/>
                <w:lang w:val="en-US" w:eastAsia="zh-CN"/>
              </w:rPr>
              <w:t xml:space="preserve">环境管理体系认证</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职业健康安全管理体系认证</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食品安全管理体系认证</w:t>
            </w:r>
            <w:r>
              <w:rPr>
                <w:rFonts w:hint="eastAsia" w:ascii="宋体" w:hAnsi="宋体" w:eastAsia="宋体" w:cs="宋体"/>
                <w:sz w:val="24"/>
                <w:szCs w:val="24"/>
                <w:highlight w:val="none"/>
              </w:rPr>
              <w:t xml:space="preserve">证书，每有一项证书得1分，满分</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（提供证书原件扫描上传）</w:t>
            </w:r>
            <w:r>
              <w:rPr>
                <w:rFonts w:hint="eastAsia" w:ascii="宋体" w:hAnsi="宋体" w:eastAsia="宋体" w:cs="宋体"/>
                <w:sz w:val="24"/>
                <w:szCs w:val="24"/>
                <w:highlight w:val="none"/>
              </w:rPr>
            </w:r>
            <w:r/>
          </w:p>
          <w:p>
            <w:pPr>
              <w:pStyle w:val="1084"/>
              <w:numPr>
                <w:ilvl w:val="0"/>
                <w:numId w:val="2"/>
              </w:num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投标人自2021年8月1日以来获得过人民政府或行政主管部门颁发的与本项目内容相关的荣誉或表彰的，每提供一个得3分，最高得9分。</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发文</w:t>
            </w:r>
            <w:r>
              <w:rPr>
                <w:rFonts w:hint="eastAsia" w:ascii="宋体" w:hAnsi="宋体" w:eastAsia="宋体" w:cs="宋体"/>
                <w:b/>
                <w:bCs/>
                <w:sz w:val="24"/>
                <w:szCs w:val="24"/>
                <w:highlight w:val="none"/>
              </w:rPr>
              <w:t xml:space="preserve">或</w:t>
            </w:r>
            <w:r>
              <w:rPr>
                <w:rFonts w:hint="eastAsia" w:ascii="宋体" w:hAnsi="宋体" w:eastAsia="宋体" w:cs="宋体"/>
                <w:b/>
                <w:bCs/>
                <w:sz w:val="24"/>
                <w:szCs w:val="24"/>
                <w:highlight w:val="none"/>
                <w:lang w:val="en-US" w:eastAsia="zh-CN"/>
              </w:rPr>
              <w:t xml:space="preserve">证书等</w:t>
            </w:r>
            <w:r>
              <w:rPr>
                <w:rFonts w:hint="eastAsia" w:ascii="宋体" w:hAnsi="宋体" w:eastAsia="宋体" w:cs="宋体"/>
                <w:b/>
                <w:bCs/>
                <w:sz w:val="24"/>
                <w:szCs w:val="24"/>
                <w:highlight w:val="none"/>
              </w:rPr>
              <w:t xml:space="preserve">其他证明材料</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原件</w:t>
            </w:r>
            <w:r>
              <w:rPr>
                <w:rFonts w:hint="eastAsia" w:ascii="宋体" w:hAnsi="宋体" w:eastAsia="宋体" w:cs="宋体"/>
                <w:b/>
                <w:bCs/>
                <w:sz w:val="24"/>
                <w:szCs w:val="24"/>
                <w:highlight w:val="none"/>
              </w:rPr>
              <w:t xml:space="preserve">扫描上传</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时间以发文或证书日期为准。）</w:t>
            </w:r>
            <w:r>
              <w:rPr>
                <w:rFonts w:hint="eastAsia" w:ascii="宋体" w:hAnsi="宋体" w:eastAsia="宋体" w:cs="宋体"/>
                <w:sz w:val="24"/>
                <w:szCs w:val="24"/>
                <w:highlight w:val="none"/>
                <w:lang w:val="en-US" w:eastAsia="zh-CN"/>
              </w:rPr>
            </w:r>
            <w:r/>
          </w:p>
          <w:p>
            <w:pPr>
              <w:pStyle w:val="1084"/>
              <w:numPr>
                <w:ilvl w:val="0"/>
                <w:numId w:val="2"/>
              </w:num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投标人具有应急供货能力：承诺应急供货响应时间不超过1小时（含1小时）得1分；承诺应急供货响应时间不超过半小时（含半小时）得2分；最高得2分。</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承诺函</w:t>
            </w:r>
            <w:r>
              <w:rPr>
                <w:rFonts w:hint="eastAsia" w:ascii="宋体" w:hAnsi="宋体" w:eastAsia="宋体" w:cs="宋体"/>
                <w:b/>
                <w:bCs/>
                <w:sz w:val="24"/>
                <w:szCs w:val="24"/>
                <w:highlight w:val="none"/>
              </w:rPr>
              <w:t xml:space="preserve">原件，格式自拟）</w:t>
            </w:r>
            <w:r>
              <w:rPr>
                <w:rFonts w:hint="eastAsia" w:ascii="宋体" w:hAnsi="宋体" w:eastAsia="宋体" w:cs="宋体"/>
                <w:sz w:val="24"/>
                <w:szCs w:val="24"/>
                <w:highlight w:val="none"/>
              </w:rPr>
            </w:r>
            <w:r/>
          </w:p>
          <w:p>
            <w:pPr>
              <w:pStyle w:val="1084"/>
              <w:numPr>
                <w:ilvl w:val="0"/>
                <w:numId w:val="2"/>
              </w:num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投标人具有自有或租赁冷藏车，</w:t>
            </w:r>
            <w:r>
              <w:rPr>
                <w:rFonts w:hint="eastAsia" w:ascii="宋体" w:hAnsi="宋体" w:eastAsia="宋体" w:cs="宋体"/>
                <w:sz w:val="24"/>
                <w:szCs w:val="24"/>
                <w:highlight w:val="none"/>
                <w:lang w:val="en-US" w:eastAsia="zh-CN"/>
              </w:rPr>
              <w:t xml:space="preserve">每提供</w:t>
            </w:r>
            <w:r>
              <w:rPr>
                <w:rFonts w:hint="eastAsia" w:ascii="宋体" w:hAnsi="宋体" w:eastAsia="宋体" w:cs="宋体"/>
                <w:sz w:val="24"/>
                <w:szCs w:val="24"/>
                <w:highlight w:val="none"/>
              </w:rPr>
              <w:t xml:space="preserve">一台得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1084"/>
              <w:numPr>
                <w:ilvl w:val="0"/>
                <w:numId w:val="0"/>
              </w:numPr>
              <w:ind w:left="0" w:right="0" w:firstLine="0"/>
              <w:jc w:val="left"/>
              <w:keepLines w:val="0"/>
              <w:keepNext w:val="0"/>
              <w:pageBreakBefore w:val="0"/>
              <w:spacing w:line="24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车辆</w:t>
            </w:r>
            <w:r>
              <w:rPr>
                <w:rFonts w:hint="eastAsia" w:ascii="宋体" w:hAnsi="宋体" w:eastAsia="宋体" w:cs="宋体"/>
                <w:b/>
                <w:bCs/>
                <w:sz w:val="24"/>
                <w:szCs w:val="24"/>
                <w:highlight w:val="none"/>
                <w:lang w:eastAsia="zh-CN"/>
              </w:rPr>
              <w:t xml:space="preserve">行驶证、购置发票</w:t>
            </w:r>
            <w:r>
              <w:rPr>
                <w:rFonts w:hint="eastAsia" w:ascii="宋体" w:hAnsi="宋体" w:eastAsia="宋体" w:cs="宋体"/>
                <w:b/>
                <w:bCs/>
                <w:sz w:val="24"/>
                <w:szCs w:val="24"/>
                <w:highlight w:val="none"/>
                <w:lang w:val="en-US" w:eastAsia="zh-CN"/>
              </w:rPr>
              <w:t xml:space="preserve">或租赁协议</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车辆</w:t>
            </w:r>
            <w:r>
              <w:rPr>
                <w:rFonts w:hint="eastAsia" w:ascii="宋体" w:hAnsi="宋体" w:eastAsia="宋体" w:cs="宋体"/>
                <w:b/>
                <w:bCs/>
                <w:sz w:val="24"/>
                <w:szCs w:val="24"/>
                <w:highlight w:val="none"/>
                <w:lang w:eastAsia="zh-CN"/>
              </w:rPr>
              <w:t xml:space="preserve">照片，</w:t>
            </w:r>
            <w:r>
              <w:rPr>
                <w:rFonts w:hint="eastAsia" w:ascii="宋体" w:hAnsi="宋体" w:eastAsia="宋体" w:cs="宋体"/>
                <w:b/>
                <w:bCs/>
                <w:sz w:val="24"/>
                <w:szCs w:val="24"/>
                <w:highlight w:val="none"/>
                <w:lang w:val="en-US" w:eastAsia="zh-CN"/>
              </w:rPr>
              <w:t xml:space="preserve">车辆</w:t>
            </w:r>
            <w:r>
              <w:rPr>
                <w:rFonts w:hint="eastAsia" w:ascii="宋体" w:hAnsi="宋体" w:eastAsia="宋体" w:cs="宋体"/>
                <w:b/>
                <w:bCs/>
                <w:sz w:val="24"/>
                <w:szCs w:val="24"/>
                <w:highlight w:val="none"/>
                <w:lang w:eastAsia="zh-CN"/>
              </w:rPr>
              <w:t xml:space="preserve">照片须体现车牌号</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lang w:eastAsia="zh-CN"/>
              </w:rPr>
              <w:t xml:space="preserve">运输车辆特征）</w:t>
            </w:r>
            <w:r>
              <w:rPr>
                <w:rFonts w:hint="eastAsia" w:ascii="宋体" w:hAnsi="宋体" w:eastAsia="宋体" w:cs="宋体"/>
                <w:b/>
                <w:bCs/>
                <w:sz w:val="24"/>
                <w:szCs w:val="24"/>
                <w:highlight w:val="none"/>
                <w:lang w:eastAsia="zh-CN"/>
              </w:rPr>
            </w:r>
            <w:r/>
          </w:p>
          <w:p>
            <w:pPr>
              <w:pStyle w:val="1084"/>
              <w:numPr>
                <w:ilvl w:val="0"/>
                <w:numId w:val="0"/>
              </w:numPr>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投标人另须</w:t>
            </w:r>
            <w:r>
              <w:rPr>
                <w:rFonts w:hint="eastAsia" w:ascii="宋体" w:hAnsi="宋体" w:eastAsia="宋体" w:cs="宋体"/>
                <w:b w:val="0"/>
                <w:bCs w:val="0"/>
                <w:sz w:val="24"/>
                <w:szCs w:val="24"/>
                <w:highlight w:val="none"/>
              </w:rPr>
              <w:t xml:space="preserve">承诺所提供车辆不得随意变更，如有变更需经采购人同意且不能影响效率和服务质量</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提供</w:t>
            </w:r>
            <w:r>
              <w:rPr>
                <w:rFonts w:hint="eastAsia" w:ascii="宋体" w:hAnsi="宋体" w:eastAsia="宋体" w:cs="宋体"/>
                <w:b/>
                <w:bCs/>
                <w:sz w:val="24"/>
                <w:szCs w:val="24"/>
                <w:highlight w:val="none"/>
              </w:rPr>
              <w:t xml:space="preserve">承诺</w:t>
            </w:r>
            <w:r>
              <w:rPr>
                <w:rFonts w:hint="eastAsia" w:ascii="宋体" w:hAnsi="宋体" w:eastAsia="宋体" w:cs="宋体"/>
                <w:b/>
                <w:bCs/>
                <w:sz w:val="24"/>
                <w:szCs w:val="24"/>
                <w:highlight w:val="none"/>
                <w:lang w:val="en-US" w:eastAsia="zh-CN"/>
              </w:rPr>
              <w:t xml:space="preserve">函</w:t>
            </w:r>
            <w:r>
              <w:rPr>
                <w:rFonts w:hint="eastAsia" w:ascii="宋体" w:hAnsi="宋体" w:eastAsia="宋体" w:cs="宋体"/>
                <w:b/>
                <w:bCs/>
                <w:sz w:val="24"/>
                <w:szCs w:val="24"/>
                <w:highlight w:val="none"/>
              </w:rPr>
              <w:t xml:space="preserve">原件，格式自拟</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val="en-US" w:eastAsia="zh-CN"/>
              </w:rPr>
            </w:r>
            <w:r/>
          </w:p>
        </w:tc>
      </w:tr>
      <w:tr>
        <w:trPr>
          <w:trHeight w:val="443"/>
        </w:trPr>
        <w:tc>
          <w:tcPr>
            <w:tcW w:w="1116" w:type="dxa"/>
            <w:vAlign w:val="center"/>
            <w:textDirection w:val="lrTb"/>
            <w:noWrap w:val="false"/>
          </w:tcPr>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rPr>
            </w:r>
            <w:r/>
          </w:p>
          <w:p>
            <w:pPr>
              <w:pStyle w:val="1084"/>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7519" w:type="dxa"/>
            <w:vAlign w:val="center"/>
            <w:textDirection w:val="lrTb"/>
            <w:noWrap w:val="false"/>
          </w:tcPr>
          <w:p>
            <w:pPr>
              <w:pStyle w:val="1084"/>
              <w:ind w:left="0" w:right="0" w:firstLine="0"/>
              <w:jc w:val="left"/>
              <w:keepLines w:val="0"/>
              <w:keepNext w:val="0"/>
              <w:pageBreakBefore w:val="0"/>
              <w:spacing w:line="24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投标人202</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月1日至今承担过</w:t>
            </w:r>
            <w:r>
              <w:rPr>
                <w:rFonts w:hint="eastAsia" w:ascii="宋体" w:hAnsi="宋体" w:eastAsia="宋体" w:cs="宋体"/>
                <w:sz w:val="24"/>
                <w:szCs w:val="24"/>
                <w:highlight w:val="none"/>
              </w:rPr>
              <w:t xml:space="preserve">类似</w:t>
            </w:r>
            <w:r>
              <w:rPr>
                <w:rFonts w:hint="eastAsia" w:ascii="宋体" w:hAnsi="宋体" w:eastAsia="宋体" w:cs="宋体"/>
                <w:sz w:val="24"/>
                <w:szCs w:val="24"/>
                <w:highlight w:val="none"/>
                <w:lang w:val="en-US" w:eastAsia="zh-CN"/>
              </w:rPr>
              <w:t xml:space="preserve">食堂运营</w:t>
            </w:r>
            <w:r>
              <w:rPr>
                <w:rFonts w:hint="eastAsia" w:ascii="宋体" w:hAnsi="宋体" w:eastAsia="宋体" w:cs="宋体"/>
                <w:sz w:val="24"/>
                <w:szCs w:val="24"/>
                <w:highlight w:val="none"/>
              </w:rPr>
              <w:t xml:space="preserve">业绩的，</w:t>
            </w:r>
            <w:r>
              <w:rPr>
                <w:rFonts w:hint="eastAsia" w:ascii="宋体" w:hAnsi="宋体" w:eastAsia="宋体" w:cs="宋体"/>
                <w:sz w:val="24"/>
                <w:szCs w:val="24"/>
                <w:highlight w:val="none"/>
              </w:rPr>
              <w:t xml:space="preserve">有一份合同得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分，满分</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（以合同签订日期为准，合同原件扫描上传）</w:t>
            </w:r>
            <w:r>
              <w:rPr>
                <w:rFonts w:hint="eastAsia" w:ascii="宋体" w:hAnsi="宋体" w:eastAsia="宋体" w:cs="宋体"/>
                <w:sz w:val="24"/>
                <w:szCs w:val="24"/>
                <w:highlight w:val="none"/>
              </w:rPr>
            </w:r>
            <w:r/>
          </w:p>
        </w:tc>
      </w:tr>
    </w:tbl>
    <w:p>
      <w:pPr>
        <w:pStyle w:val="1115"/>
        <w:rPr>
          <w:rFonts w:hint="eastAsia"/>
          <w:highlight w:val="none"/>
          <w:lang w:val="en-US" w:eastAsia="zh-CN"/>
        </w:rPr>
      </w:pPr>
      <w:r>
        <w:rPr>
          <w:rFonts w:hint="eastAsia"/>
          <w:highlight w:val="none"/>
          <w:lang w:val="en-US" w:eastAsia="zh-CN"/>
        </w:rPr>
      </w:r>
      <w:r/>
    </w:p>
    <w:p>
      <w:pPr>
        <w:pStyle w:val="1084"/>
        <w:ind w:firstLine="0"/>
        <w:jc w:val="left"/>
        <w:spacing w:line="24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1085"/>
        <w:jc w:val="center"/>
        <w:spacing w:line="360" w:lineRule="auto"/>
        <w:rPr>
          <w:rFonts w:hint="eastAsia" w:ascii="宋体" w:hAnsi="宋体"/>
          <w:color w:val="000000"/>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bookmarkStart w:id="18" w:name="_Toc109304976"/>
      <w:r>
        <w:rPr>
          <w:rFonts w:hint="eastAsia" w:ascii="宋体" w:hAnsi="宋体"/>
          <w:color w:val="000000"/>
          <w:highlight w:val="none"/>
        </w:rPr>
      </w:r>
      <w:r/>
    </w:p>
    <w:p>
      <w:pPr>
        <w:pStyle w:val="1085"/>
        <w:jc w:val="center"/>
        <w:spacing w:line="360" w:lineRule="auto"/>
        <w:rPr>
          <w:rFonts w:hint="eastAsia" w:ascii="宋体" w:hAnsi="宋体"/>
          <w:color w:val="000000"/>
          <w:sz w:val="52"/>
          <w:highlight w:val="none"/>
        </w:rPr>
      </w:pPr>
      <w:r>
        <w:rPr>
          <w:rFonts w:hint="eastAsia" w:ascii="宋体" w:hAnsi="宋体"/>
          <w:color w:val="000000"/>
          <w:highlight w:val="none"/>
        </w:rPr>
        <w:t xml:space="preserve">第六章 </w:t>
      </w:r>
      <w:r>
        <w:rPr>
          <w:rFonts w:hint="eastAsia" w:ascii="宋体" w:hAnsi="宋体"/>
          <w:color w:val="000000"/>
          <w:highlight w:val="none"/>
          <w:lang w:val="en-US" w:eastAsia="zh-CN"/>
        </w:rPr>
        <w:t xml:space="preserve">投标</w:t>
      </w:r>
      <w:r>
        <w:rPr>
          <w:rFonts w:hint="eastAsia" w:ascii="宋体" w:hAnsi="宋体"/>
          <w:color w:val="000000"/>
          <w:highlight w:val="none"/>
        </w:rPr>
        <w:t xml:space="preserve">文件格式</w:t>
      </w:r>
      <w:bookmarkEnd w:id="2"/>
      <w:r/>
      <w:bookmarkEnd w:id="18"/>
      <w:r>
        <w:rPr>
          <w:rFonts w:hint="eastAsia" w:ascii="宋体" w:hAnsi="宋体"/>
          <w:color w:val="000000"/>
          <w:sz w:val="52"/>
          <w:highlight w:val="none"/>
        </w:rPr>
      </w:r>
      <w:r/>
    </w:p>
    <w:p>
      <w:pPr>
        <w:pStyle w:val="1084"/>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pStyle w:val="1084"/>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lang w:val="en-US" w:eastAsia="zh-CN"/>
        </w:rPr>
        <w:t xml:space="preserve">投</w:t>
      </w:r>
      <w:r>
        <w:rPr>
          <w:rFonts w:hint="eastAsia" w:ascii="宋体" w:hAnsi="宋体" w:cs="Arial"/>
          <w:b/>
          <w:bCs/>
          <w:color w:val="000000"/>
          <w:sz w:val="72"/>
          <w:szCs w:val="72"/>
          <w:highlight w:val="none"/>
          <w:lang w:val="en-US" w:eastAsia="zh-CN"/>
        </w:rPr>
        <w:t xml:space="preserve"> </w:t>
      </w:r>
      <w:r>
        <w:rPr>
          <w:rFonts w:hint="eastAsia" w:ascii="宋体" w:hAnsi="宋体" w:cs="Arial"/>
          <w:b/>
          <w:bCs/>
          <w:color w:val="000000"/>
          <w:sz w:val="72"/>
          <w:szCs w:val="72"/>
          <w:highlight w:val="none"/>
          <w:lang w:val="en-US" w:eastAsia="zh-CN"/>
        </w:rPr>
        <w:t xml:space="preserve">标</w:t>
      </w:r>
      <w:r>
        <w:rPr>
          <w:rFonts w:hint="eastAsia" w:ascii="宋体" w:hAnsi="宋体" w:cs="Arial"/>
          <w:b/>
          <w:bCs/>
          <w:color w:val="000000"/>
          <w:sz w:val="72"/>
          <w:szCs w:val="72"/>
          <w:highlight w:val="none"/>
          <w:lang w:val="en-US" w:eastAsia="zh-CN"/>
        </w:rPr>
        <w:t xml:space="preserve"> </w:t>
      </w:r>
      <w:r>
        <w:rPr>
          <w:rFonts w:hint="eastAsia" w:ascii="宋体" w:hAnsi="宋体" w:cs="Arial"/>
          <w:b/>
          <w:bCs/>
          <w:color w:val="000000"/>
          <w:sz w:val="72"/>
          <w:szCs w:val="72"/>
          <w:highlight w:val="none"/>
        </w:rPr>
        <w:t xml:space="preserve">文</w:t>
      </w:r>
      <w:r>
        <w:rPr>
          <w:rFonts w:hint="eastAsia" w:ascii="宋体" w:hAnsi="宋体" w:cs="Arial"/>
          <w:b/>
          <w:bCs/>
          <w:color w:val="000000"/>
          <w:sz w:val="72"/>
          <w:szCs w:val="72"/>
          <w:highlight w:val="none"/>
          <w:lang w:val="en-US" w:eastAsia="zh-CN"/>
        </w:rPr>
        <w:t xml:space="preserve"> </w:t>
      </w:r>
      <w:r>
        <w:rPr>
          <w:rFonts w:hint="eastAsia" w:ascii="宋体" w:hAnsi="宋体" w:cs="Arial"/>
          <w:b/>
          <w:bCs/>
          <w:color w:val="000000"/>
          <w:sz w:val="72"/>
          <w:szCs w:val="72"/>
          <w:highlight w:val="none"/>
        </w:rPr>
        <w:t xml:space="preserve">件</w:t>
      </w:r>
      <w:r>
        <w:rPr>
          <w:rFonts w:hint="eastAsia" w:ascii="宋体" w:hAnsi="宋体" w:cs="Arial"/>
          <w:b/>
          <w:bCs/>
          <w:color w:val="000000"/>
          <w:sz w:val="72"/>
          <w:szCs w:val="72"/>
          <w:highlight w:val="none"/>
        </w:rPr>
      </w:r>
      <w:r/>
    </w:p>
    <w:p>
      <w:pPr>
        <w:pStyle w:val="1084"/>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8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8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8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84"/>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84"/>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84"/>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1084"/>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投标人</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084"/>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lang w:val="en-US" w:eastAsia="zh-CN"/>
        </w:rPr>
        <w:t xml:space="preserve">投标</w:t>
      </w:r>
      <w:r>
        <w:rPr>
          <w:rFonts w:hint="eastAsia" w:ascii="宋体" w:hAnsi="宋体"/>
          <w:b/>
          <w:bCs/>
          <w:color w:val="000000"/>
          <w:sz w:val="32"/>
          <w:szCs w:val="32"/>
          <w:highlight w:val="none"/>
        </w:rPr>
        <w:t xml:space="preserve">文件目录</w:t>
      </w:r>
      <w:r>
        <w:rPr>
          <w:rFonts w:hint="eastAsia" w:ascii="宋体" w:hAnsi="宋体"/>
          <w:b/>
          <w:bCs/>
          <w:color w:val="000000"/>
          <w:sz w:val="32"/>
          <w:szCs w:val="32"/>
          <w:highlight w:val="none"/>
        </w:rPr>
      </w:r>
      <w:r/>
    </w:p>
    <w:p>
      <w:pPr>
        <w:pStyle w:val="1084"/>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84"/>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一、法人或者其他组织的营业执照等证明文件，自然人的身份证明</w:t>
      </w:r>
      <w:r>
        <w:rPr>
          <w:rFonts w:hint="eastAsia" w:ascii="宋体" w:hAnsi="宋体"/>
          <w:i/>
          <w:color w:val="000000"/>
          <w:sz w:val="24"/>
          <w:highlight w:val="none"/>
          <w:u w:val="single"/>
        </w:rPr>
      </w:r>
      <w:r/>
    </w:p>
    <w:p>
      <w:pPr>
        <w:pStyle w:val="1084"/>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二、</w:t>
      </w:r>
      <w:r>
        <w:rPr>
          <w:rFonts w:hint="eastAsia" w:ascii="宋体" w:hAnsi="宋体"/>
          <w:i/>
          <w:color w:val="000000"/>
          <w:sz w:val="24"/>
          <w:highlight w:val="none"/>
          <w:u w:val="single"/>
          <w:lang w:eastAsia="zh-CN"/>
        </w:rPr>
        <w:t xml:space="preserve">上一年度（2025年度）的财务状况报告</w:t>
      </w:r>
      <w:r>
        <w:rPr>
          <w:rFonts w:hint="eastAsia" w:ascii="宋体" w:hAnsi="宋体"/>
          <w:i/>
          <w:color w:val="000000"/>
          <w:sz w:val="24"/>
          <w:highlight w:val="none"/>
          <w:u w:val="single"/>
        </w:rPr>
        <w:t xml:space="preserve">（投标人成立不满一年无需提供）</w:t>
      </w:r>
      <w:r>
        <w:rPr>
          <w:rFonts w:hint="eastAsia" w:ascii="宋体" w:hAnsi="宋体"/>
          <w:i/>
          <w:color w:val="000000"/>
          <w:sz w:val="24"/>
          <w:highlight w:val="none"/>
          <w:u w:val="single"/>
        </w:rPr>
      </w:r>
      <w:r/>
    </w:p>
    <w:p>
      <w:pPr>
        <w:pStyle w:val="1084"/>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三、依法缴纳税收和社会保障资金的相关材料（提供提交投标文件截止时间前一年内</w:t>
      </w:r>
      <w:r>
        <w:rPr>
          <w:rFonts w:hint="eastAsia" w:ascii="宋体" w:hAnsi="宋体"/>
          <w:i/>
          <w:color w:val="000000"/>
          <w:sz w:val="24"/>
          <w:highlight w:val="none"/>
          <w:u w:val="single"/>
          <w:lang w:eastAsia="zh-CN"/>
        </w:rPr>
        <w:t xml:space="preserve">任意</w:t>
      </w:r>
      <w:r>
        <w:rPr>
          <w:rFonts w:hint="eastAsia" w:ascii="宋体" w:hAnsi="宋体"/>
          <w:i/>
          <w:color w:val="000000"/>
          <w:sz w:val="24"/>
          <w:highlight w:val="none"/>
          <w:u w:val="single"/>
        </w:rPr>
        <w:t xml:space="preserve">一个月依法缴纳税收及缴纳社会保障资金的证明材料。投标人依法享受缓缴、免缴税收、社会保障资金的提供证明材料）</w:t>
      </w:r>
      <w:r>
        <w:rPr>
          <w:rFonts w:hint="eastAsia" w:ascii="宋体" w:hAnsi="宋体"/>
          <w:i/>
          <w:color w:val="000000"/>
          <w:sz w:val="24"/>
          <w:highlight w:val="none"/>
          <w:u w:val="single"/>
        </w:rPr>
      </w:r>
      <w:r/>
    </w:p>
    <w:p>
      <w:pPr>
        <w:pStyle w:val="1084"/>
        <w:ind w:left="480"/>
        <w:rPr>
          <w:rFonts w:hint="eastAsia" w:ascii="宋体" w:hAnsi="宋体"/>
          <w:i/>
          <w:color w:val="000000"/>
          <w:sz w:val="24"/>
          <w:highlight w:val="none"/>
          <w:u w:val="single"/>
        </w:rPr>
      </w:pPr>
      <w:r>
        <w:rPr>
          <w:rFonts w:hint="eastAsia" w:ascii="宋体" w:hAnsi="宋体"/>
          <w:i/>
          <w:color w:val="000000"/>
          <w:sz w:val="24"/>
          <w:highlight w:val="none"/>
          <w:u w:val="single"/>
        </w:rPr>
        <w:t xml:space="preserve">四、具备履行合同所必需的设备和专业技术能力的书面声明</w:t>
      </w:r>
      <w:r>
        <w:rPr>
          <w:rFonts w:hint="eastAsia" w:ascii="宋体" w:hAnsi="宋体"/>
          <w:i/>
          <w:color w:val="000000"/>
          <w:sz w:val="24"/>
          <w:highlight w:val="none"/>
          <w:u w:val="single"/>
        </w:rPr>
      </w:r>
      <w:r/>
    </w:p>
    <w:p>
      <w:pPr>
        <w:pStyle w:val="1084"/>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五、参加政府采购活动前 3 年内在经营活动中没有重大违法记录的书面声明</w:t>
      </w:r>
      <w:r>
        <w:rPr>
          <w:rFonts w:hint="eastAsia" w:ascii="宋体" w:hAnsi="宋体"/>
          <w:i/>
          <w:color w:val="000000"/>
          <w:sz w:val="24"/>
          <w:highlight w:val="none"/>
          <w:u w:val="single"/>
        </w:rPr>
      </w:r>
      <w:r/>
    </w:p>
    <w:p>
      <w:pPr>
        <w:pStyle w:val="1084"/>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六、</w:t>
      </w:r>
      <w:r>
        <w:rPr>
          <w:rFonts w:hint="eastAsia" w:ascii="宋体" w:hAnsi="宋体"/>
          <w:i/>
          <w:color w:val="000000"/>
          <w:sz w:val="24"/>
          <w:highlight w:val="none"/>
          <w:u w:val="single"/>
          <w:lang w:eastAsia="zh-CN"/>
        </w:rPr>
        <w:t xml:space="preserve">投标人</w:t>
      </w:r>
      <w:r>
        <w:rPr>
          <w:rFonts w:hint="eastAsia" w:ascii="宋体" w:hAnsi="宋体"/>
          <w:i/>
          <w:color w:val="000000"/>
          <w:sz w:val="24"/>
          <w:highlight w:val="none"/>
          <w:u w:val="single"/>
        </w:rPr>
        <w:t xml:space="preserve">信用承诺函</w:t>
      </w:r>
      <w:r>
        <w:rPr>
          <w:rFonts w:ascii="宋体" w:hAnsi="宋体"/>
          <w:i/>
          <w:color w:val="000000"/>
          <w:sz w:val="24"/>
          <w:highlight w:val="none"/>
          <w:u w:val="single"/>
        </w:rPr>
      </w:r>
      <w:r/>
    </w:p>
    <w:p>
      <w:pPr>
        <w:pStyle w:val="1084"/>
        <w:ind w:firstLine="480"/>
        <w:spacing w:line="440" w:lineRule="exact"/>
        <w:rPr>
          <w:rFonts w:ascii="宋体" w:hAnsi="宋体"/>
          <w:i/>
          <w:sz w:val="24"/>
          <w:highlight w:val="none"/>
          <w:u w:val="single"/>
        </w:rPr>
      </w:pPr>
      <w:r>
        <w:rPr>
          <w:rFonts w:hint="eastAsia" w:ascii="宋体" w:hAnsi="宋体"/>
          <w:i/>
          <w:sz w:val="24"/>
          <w:highlight w:val="none"/>
          <w:u w:val="single"/>
        </w:rPr>
        <w:t xml:space="preserve">七、特定资格要求的证明文件（如果本项目设置特定资格要求，则需要提供）</w:t>
      </w:r>
      <w:r>
        <w:rPr>
          <w:rFonts w:ascii="宋体" w:hAnsi="宋体"/>
          <w:i/>
          <w:sz w:val="24"/>
          <w:highlight w:val="none"/>
          <w:u w:val="single"/>
        </w:rPr>
      </w:r>
      <w:r/>
    </w:p>
    <w:p>
      <w:pPr>
        <w:pStyle w:val="1084"/>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八、法人授权书</w:t>
      </w:r>
      <w:r>
        <w:rPr>
          <w:rFonts w:hint="eastAsia" w:ascii="宋体" w:hAnsi="宋体"/>
          <w:i/>
          <w:color w:val="000000"/>
          <w:sz w:val="24"/>
          <w:highlight w:val="none"/>
          <w:u w:val="single"/>
        </w:rPr>
      </w:r>
      <w:r/>
    </w:p>
    <w:p>
      <w:pPr>
        <w:pStyle w:val="1084"/>
        <w:ind w:firstLine="480"/>
        <w:spacing w:line="440" w:lineRule="exact"/>
        <w:rPr>
          <w:rFonts w:ascii="宋体" w:hAnsi="宋体"/>
          <w:i/>
          <w:sz w:val="24"/>
          <w:highlight w:val="none"/>
          <w:u w:val="single"/>
        </w:rPr>
      </w:pPr>
      <w:r>
        <w:rPr>
          <w:rFonts w:hint="eastAsia" w:ascii="宋体" w:hAnsi="宋体"/>
          <w:i/>
          <w:sz w:val="24"/>
          <w:highlight w:val="none"/>
          <w:u w:val="single"/>
        </w:rPr>
        <w:t xml:space="preserve">九、投标函</w:t>
      </w:r>
      <w:r>
        <w:rPr>
          <w:rFonts w:ascii="宋体" w:hAnsi="宋体"/>
          <w:i/>
          <w:sz w:val="24"/>
          <w:highlight w:val="none"/>
          <w:u w:val="single"/>
        </w:rPr>
      </w:r>
      <w:r/>
    </w:p>
    <w:p>
      <w:pPr>
        <w:pStyle w:val="1084"/>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十、企业报价折扣证明（中小企业声明函、残疾人福利性单位声明函）</w:t>
      </w:r>
      <w:r>
        <w:rPr>
          <w:rFonts w:hint="eastAsia" w:ascii="宋体" w:hAnsi="宋体"/>
          <w:color w:val="000000"/>
          <w:sz w:val="24"/>
          <w:highlight w:val="none"/>
        </w:rPr>
      </w:r>
      <w:r/>
    </w:p>
    <w:p>
      <w:pPr>
        <w:pStyle w:val="1084"/>
        <w:ind w:firstLine="480"/>
        <w:spacing w:line="440" w:lineRule="exact"/>
        <w:rPr>
          <w:rFonts w:ascii="宋体" w:hAnsi="宋体"/>
          <w:sz w:val="24"/>
          <w:highlight w:val="none"/>
        </w:rPr>
      </w:pPr>
      <w:r>
        <w:rPr>
          <w:rFonts w:hint="eastAsia" w:ascii="宋体" w:hAnsi="宋体"/>
          <w:sz w:val="24"/>
          <w:highlight w:val="none"/>
        </w:rPr>
        <w:t xml:space="preserve">十一、联合体协议</w:t>
      </w:r>
      <w:r>
        <w:rPr>
          <w:rFonts w:ascii="宋体" w:hAnsi="宋体"/>
          <w:sz w:val="24"/>
          <w:highlight w:val="none"/>
        </w:rPr>
      </w:r>
      <w:r/>
    </w:p>
    <w:p>
      <w:pPr>
        <w:pStyle w:val="108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二</w:t>
      </w:r>
      <w:r>
        <w:rPr>
          <w:rFonts w:hint="eastAsia" w:ascii="宋体" w:hAnsi="宋体"/>
          <w:color w:val="000000"/>
          <w:sz w:val="24"/>
          <w:highlight w:val="none"/>
        </w:rPr>
        <w:t xml:space="preserve">、投标分项报价表   </w:t>
      </w:r>
      <w:r>
        <w:rPr>
          <w:rFonts w:ascii="宋体" w:hAnsi="宋体"/>
          <w:color w:val="000000"/>
          <w:sz w:val="24"/>
          <w:highlight w:val="none"/>
        </w:rPr>
      </w:r>
      <w:r/>
    </w:p>
    <w:p>
      <w:pPr>
        <w:pStyle w:val="1084"/>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三</w:t>
      </w:r>
      <w:r>
        <w:rPr>
          <w:rFonts w:hint="eastAsia" w:ascii="宋体" w:hAnsi="宋体"/>
          <w:color w:val="000000"/>
          <w:sz w:val="24"/>
          <w:highlight w:val="none"/>
        </w:rPr>
        <w:t xml:space="preserve">、技术要求响应及偏离表</w:t>
      </w:r>
      <w:r>
        <w:rPr>
          <w:rFonts w:hint="eastAsia" w:ascii="宋体" w:hAnsi="宋体"/>
          <w:color w:val="000000"/>
          <w:sz w:val="24"/>
          <w:highlight w:val="none"/>
        </w:rPr>
      </w:r>
      <w:r/>
    </w:p>
    <w:p>
      <w:pPr>
        <w:pStyle w:val="1084"/>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十</w:t>
      </w:r>
      <w:r>
        <w:rPr>
          <w:rFonts w:hint="eastAsia" w:ascii="宋体" w:hAnsi="宋体"/>
          <w:color w:val="000000"/>
          <w:sz w:val="24"/>
          <w:highlight w:val="none"/>
          <w:lang w:val="en-US" w:eastAsia="zh-CN"/>
        </w:rPr>
        <w:t xml:space="preserve">四</w:t>
      </w:r>
      <w:r>
        <w:rPr>
          <w:rFonts w:hint="eastAsia" w:ascii="宋体" w:hAnsi="宋体"/>
          <w:color w:val="000000"/>
          <w:sz w:val="24"/>
          <w:highlight w:val="none"/>
        </w:rPr>
        <w:t xml:space="preserve">、商务要求响应及偏离表</w:t>
      </w:r>
      <w:r>
        <w:rPr>
          <w:rFonts w:hint="eastAsia" w:ascii="宋体" w:hAnsi="宋体"/>
          <w:color w:val="000000"/>
          <w:sz w:val="24"/>
          <w:highlight w:val="none"/>
        </w:rPr>
      </w:r>
      <w:r/>
    </w:p>
    <w:p>
      <w:pPr>
        <w:pStyle w:val="1084"/>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十五、开标一览表</w:t>
      </w:r>
      <w:r>
        <w:rPr>
          <w:rFonts w:hint="eastAsia" w:ascii="宋体" w:hAnsi="宋体"/>
          <w:i/>
          <w:sz w:val="24"/>
          <w:highlight w:val="none"/>
          <w:u w:val="single"/>
        </w:rPr>
      </w:r>
      <w:r/>
    </w:p>
    <w:p>
      <w:pPr>
        <w:pStyle w:val="1084"/>
        <w:ind w:firstLine="480"/>
        <w:spacing w:line="440" w:lineRule="exact"/>
        <w:rPr>
          <w:rFonts w:ascii="宋体" w:hAnsi="宋体"/>
          <w:iCs/>
          <w:sz w:val="24"/>
          <w:highlight w:val="none"/>
        </w:rPr>
      </w:pPr>
      <w:r>
        <w:rPr>
          <w:rFonts w:hint="eastAsia" w:ascii="宋体" w:hAnsi="宋体"/>
          <w:iCs/>
          <w:sz w:val="24"/>
          <w:highlight w:val="none"/>
        </w:rPr>
        <w:t xml:space="preserve">十六、主要标的信息</w:t>
      </w:r>
      <w:r>
        <w:rPr>
          <w:rFonts w:ascii="宋体" w:hAnsi="宋体"/>
          <w:iCs/>
          <w:sz w:val="24"/>
          <w:highlight w:val="none"/>
        </w:rPr>
      </w:r>
      <w:r/>
    </w:p>
    <w:p>
      <w:pPr>
        <w:pStyle w:val="1084"/>
        <w:rPr>
          <w:rFonts w:hint="eastAsia" w:ascii="黑体" w:hAnsi="黑体" w:eastAsia="黑体"/>
          <w:i/>
          <w:color w:val="000000"/>
          <w:sz w:val="32"/>
          <w:szCs w:val="32"/>
          <w:highlight w:val="none"/>
          <w:u w:val="single"/>
        </w:rPr>
      </w:pPr>
      <w:r>
        <w:rPr>
          <w:rFonts w:ascii="宋体" w:hAnsi="宋体"/>
          <w:b/>
          <w:color w:val="000000"/>
          <w:sz w:val="32"/>
          <w:szCs w:val="32"/>
          <w:highlight w:val="none"/>
        </w:rPr>
        <w:br w:type="page" w:clear="all"/>
      </w:r>
      <w:r>
        <w:rPr>
          <w:rFonts w:hint="eastAsia" w:ascii="黑体" w:hAnsi="黑体" w:eastAsia="黑体"/>
          <w:i/>
          <w:color w:val="000000"/>
          <w:sz w:val="32"/>
          <w:szCs w:val="32"/>
          <w:highlight w:val="none"/>
          <w:u w:val="single"/>
        </w:rPr>
        <w:t xml:space="preserve">一、法人或者其他组织的营业执照等证明文件，自然人的身份证明</w:t>
      </w:r>
      <w:r>
        <w:rPr>
          <w:rFonts w:hint="eastAsia" w:ascii="黑体" w:hAnsi="黑体" w:eastAsia="黑体"/>
          <w:i/>
          <w:color w:val="000000"/>
          <w:sz w:val="32"/>
          <w:szCs w:val="32"/>
          <w:highlight w:val="none"/>
          <w:u w:val="single"/>
        </w:rPr>
      </w:r>
      <w:r/>
    </w:p>
    <w:p>
      <w:pPr>
        <w:pStyle w:val="1084"/>
        <w:ind w:firstLine="480"/>
        <w:spacing w:line="440" w:lineRule="exact"/>
        <w:rPr>
          <w:rFonts w:ascii="宋体" w:hAnsi="宋体"/>
          <w:color w:val="000000"/>
          <w:sz w:val="24"/>
          <w:highlight w:val="none"/>
        </w:rPr>
      </w:pPr>
      <w:r>
        <w:rPr>
          <w:rFonts w:ascii="宋体" w:hAnsi="宋体"/>
          <w:color w:val="000000"/>
          <w:sz w:val="24"/>
          <w:highlight w:val="none"/>
        </w:rPr>
      </w:r>
      <w:r/>
    </w:p>
    <w:p>
      <w:pPr>
        <w:pStyle w:val="1084"/>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rPr>
        <w:t xml:space="preserve">二、</w:t>
      </w:r>
      <w:r>
        <w:rPr>
          <w:rFonts w:hint="eastAsia" w:ascii="黑体" w:hAnsi="黑体" w:eastAsia="黑体"/>
          <w:i/>
          <w:color w:val="000000"/>
          <w:sz w:val="32"/>
          <w:szCs w:val="32"/>
          <w:highlight w:val="none"/>
          <w:u w:val="single"/>
          <w:lang w:eastAsia="zh-CN"/>
        </w:rPr>
        <w:t xml:space="preserve">上一年度（2025年度）的财务状况报告</w:t>
      </w:r>
      <w:r>
        <w:rPr>
          <w:rFonts w:hint="eastAsia" w:ascii="黑体" w:hAnsi="黑体" w:eastAsia="黑体"/>
          <w:i/>
          <w:color w:val="000000"/>
          <w:sz w:val="32"/>
          <w:szCs w:val="32"/>
          <w:highlight w:val="none"/>
          <w:u w:val="single"/>
          <w:lang w:eastAsia="zh-CN"/>
        </w:rPr>
      </w:r>
      <w:r/>
    </w:p>
    <w:p>
      <w:pPr>
        <w:pStyle w:val="1084"/>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投标人成立不满一年不需提供</w:t>
      </w:r>
      <w:r>
        <w:rPr>
          <w:rFonts w:ascii="宋体" w:hAnsi="宋体"/>
          <w:bCs/>
          <w:color w:val="000000"/>
          <w:sz w:val="24"/>
          <w:highlight w:val="non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1084"/>
        <w:ind w:firstLine="480"/>
        <w:rPr>
          <w:rFonts w:hint="eastAsia" w:ascii="宋体" w:hAnsi="宋体"/>
          <w:bCs/>
          <w:color w:val="000000"/>
          <w:sz w:val="24"/>
          <w:highlight w:val="none"/>
        </w:rPr>
      </w:pPr>
      <w:r>
        <w:rPr>
          <w:rFonts w:hint="eastAsia" w:ascii="宋体" w:hAnsi="宋体"/>
          <w:bCs/>
          <w:color w:val="000000"/>
          <w:sz w:val="24"/>
          <w:highlight w:val="none"/>
        </w:rPr>
        <w:t xml:space="preserve">提供提交投标文件截止时间前一年内</w:t>
      </w:r>
      <w:r>
        <w:rPr>
          <w:rFonts w:hint="eastAsia" w:ascii="宋体" w:hAnsi="宋体"/>
          <w:bCs/>
          <w:color w:val="000000"/>
          <w:sz w:val="24"/>
          <w:highlight w:val="none"/>
          <w:lang w:eastAsia="zh-CN"/>
        </w:rPr>
        <w:t xml:space="preserve">任意</w:t>
      </w:r>
      <w:r>
        <w:rPr>
          <w:rFonts w:hint="eastAsia" w:ascii="宋体" w:hAnsi="宋体"/>
          <w:bCs/>
          <w:color w:val="000000"/>
          <w:sz w:val="24"/>
          <w:highlight w:val="none"/>
        </w:rPr>
        <w:t xml:space="preserve">一个月依法缴纳税收及缴纳社会保障资金的证明材料。投标人依法享受缓缴、免缴税收、社会保障资金的提供证明材料。</w:t>
      </w:r>
      <w:r>
        <w:rPr>
          <w:rFonts w:hint="eastAsia" w:ascii="宋体" w:hAnsi="宋体"/>
          <w:bCs/>
          <w:color w:val="000000"/>
          <w:sz w:val="24"/>
          <w:highlight w:val="non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108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108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8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84"/>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151"/>
        <w:rPr>
          <w:rFonts w:hint="eastAsia"/>
          <w:color w:val="000000"/>
          <w:highlight w:val="none"/>
        </w:rPr>
      </w:pPr>
      <w:r>
        <w:rPr>
          <w:rFonts w:hint="eastAsia"/>
          <w:color w:val="000000"/>
          <w:highlight w:val="non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108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1084"/>
        <w:spacing w:line="460" w:lineRule="exact"/>
        <w:rPr>
          <w:rFonts w:hint="eastAsia" w:ascii="宋体" w:hAnsi="宋体"/>
          <w:bCs/>
          <w:color w:val="000000"/>
          <w:sz w:val="24"/>
          <w:highlight w:val="none"/>
        </w:rPr>
      </w:pPr>
      <w:r>
        <w:rPr>
          <w:rFonts w:hint="eastAsia" w:ascii="宋体" w:hAnsi="宋体"/>
          <w:b/>
          <w:bCs/>
          <w:color w:val="000000"/>
          <w:sz w:val="24"/>
          <w:highlight w:val="none"/>
        </w:rPr>
        <w:t xml:space="preserve">    </w:t>
      </w: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highlight w:val="none"/>
        </w:rPr>
      </w:r>
      <w:r/>
    </w:p>
    <w:p>
      <w:pPr>
        <w:pStyle w:val="1084"/>
        <w:spacing w:before="120" w:after="120" w:line="360" w:lineRule="auto"/>
        <w:rPr>
          <w:rFonts w:hint="eastAsia" w:ascii="宋体" w:hAnsi="宋体"/>
          <w:b/>
          <w:bCs/>
          <w:color w:val="000000"/>
          <w:highlight w:val="none"/>
        </w:rPr>
      </w:pPr>
      <w:r>
        <w:rPr>
          <w:rFonts w:hint="eastAsia" w:ascii="宋体" w:hAnsi="宋体"/>
          <w:b/>
          <w:bCs/>
          <w:color w:val="000000"/>
          <w:highlight w:val="none"/>
        </w:rPr>
      </w:r>
      <w:r/>
    </w:p>
    <w:p>
      <w:pPr>
        <w:pStyle w:val="1084"/>
        <w:jc w:val="center"/>
        <w:spacing w:before="120" w:after="120" w:line="360" w:lineRule="auto"/>
        <w:rPr>
          <w:rFonts w:hint="eastAsia" w:ascii="宋体" w:hAnsi="宋体"/>
          <w:b/>
          <w:bCs/>
          <w:color w:val="000000"/>
          <w:highlight w:val="none"/>
        </w:rPr>
      </w:pPr>
      <w:r>
        <w:rPr>
          <w:rFonts w:hint="eastAsia" w:ascii="宋体" w:hAnsi="宋体"/>
          <w:b/>
          <w:bCs/>
          <w:color w:val="000000"/>
          <w:highlight w:val="none"/>
        </w:rPr>
      </w:r>
      <w:r/>
    </w:p>
    <w:p>
      <w:pPr>
        <w:pStyle w:val="1084"/>
        <w:jc w:val="center"/>
        <w:spacing w:before="120" w:after="120" w:line="360" w:lineRule="auto"/>
        <w:rPr>
          <w:rFonts w:hint="eastAsia" w:ascii="宋体" w:hAnsi="宋体"/>
          <w:b/>
          <w:bCs/>
          <w:color w:val="000000"/>
          <w:highlight w:val="none"/>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1084"/>
        <w:jc w:val="center"/>
        <w:spacing w:before="120" w:after="120" w:line="360" w:lineRule="auto"/>
        <w:rPr>
          <w:rFonts w:hint="eastAsia" w:ascii="宋体" w:hAnsi="宋体"/>
          <w:b/>
          <w:bCs/>
          <w:color w:val="000000"/>
          <w:highlight w:val="none"/>
        </w:rPr>
      </w:pPr>
      <w:r>
        <w:rPr>
          <w:rFonts w:hint="eastAsia" w:ascii="宋体" w:hAnsi="宋体"/>
          <w:b/>
          <w:bCs/>
          <w:color w:val="000000"/>
          <w:highlight w:val="none"/>
        </w:rPr>
      </w:r>
      <w:r/>
    </w:p>
    <w:p>
      <w:pPr>
        <w:pStyle w:val="1084"/>
        <w:numPr>
          <w:ilvl w:val="0"/>
          <w:numId w:val="3"/>
        </w:numPr>
        <w:rPr>
          <w:rFonts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lang w:eastAsia="zh-CN"/>
        </w:rPr>
        <w:t xml:space="preserve">投标人</w:t>
      </w:r>
      <w:r>
        <w:rPr>
          <w:rFonts w:hint="eastAsia" w:ascii="黑体" w:hAnsi="黑体" w:eastAsia="黑体"/>
          <w:i/>
          <w:color w:val="000000"/>
          <w:sz w:val="32"/>
          <w:szCs w:val="32"/>
          <w:highlight w:val="none"/>
          <w:u w:val="single"/>
        </w:rPr>
        <w:t xml:space="preserve">信用承诺函</w:t>
      </w:r>
      <w:r>
        <w:rPr>
          <w:rFonts w:ascii="黑体" w:hAnsi="黑体" w:eastAsia="黑体"/>
          <w:i/>
          <w:color w:val="000000"/>
          <w:sz w:val="32"/>
          <w:szCs w:val="32"/>
          <w:highlight w:val="none"/>
          <w:u w:val="single"/>
        </w:rPr>
      </w:r>
      <w:r/>
    </w:p>
    <w:p>
      <w:pPr>
        <w:pStyle w:val="1084"/>
        <w:jc w:val="center"/>
        <w:spacing w:line="500" w:lineRule="exact"/>
        <w:rPr>
          <w:rFonts w:ascii="宋体" w:hAnsi="宋体" w:eastAsia="等线"/>
          <w:b/>
          <w:color w:val="000000"/>
          <w:sz w:val="24"/>
          <w:szCs w:val="24"/>
          <w:highlight w:val="none"/>
        </w:rPr>
      </w:pPr>
      <w:r>
        <w:rPr>
          <w:rFonts w:hint="eastAsia" w:ascii="宋体" w:hAnsi="宋体" w:eastAsia="等线"/>
          <w:b/>
          <w:color w:val="000000"/>
          <w:sz w:val="24"/>
          <w:szCs w:val="24"/>
          <w:highlight w:val="none"/>
          <w:lang w:eastAsia="zh-CN"/>
        </w:rPr>
        <w:t xml:space="preserve">投标人</w:t>
      </w:r>
      <w:r>
        <w:rPr>
          <w:rFonts w:hint="eastAsia" w:ascii="宋体" w:hAnsi="宋体" w:eastAsia="等线"/>
          <w:b/>
          <w:color w:val="000000"/>
          <w:sz w:val="24"/>
          <w:szCs w:val="24"/>
          <w:highlight w:val="none"/>
        </w:rPr>
        <w:t xml:space="preserve">信用承诺函</w:t>
      </w:r>
      <w:r>
        <w:rPr>
          <w:rFonts w:ascii="宋体" w:hAnsi="宋体" w:eastAsia="等线"/>
          <w:b/>
          <w:color w:val="000000"/>
          <w:sz w:val="24"/>
          <w:szCs w:val="24"/>
          <w:highlight w:val="none"/>
        </w:rPr>
      </w:r>
      <w:r/>
    </w:p>
    <w:p>
      <w:pPr>
        <w:pStyle w:val="1084"/>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承诺主体名称：</w:t>
      </w:r>
      <w:r>
        <w:rPr>
          <w:rFonts w:ascii="宋体" w:hAnsi="宋体" w:cs="宋体"/>
          <w:color w:val="000000"/>
          <w:sz w:val="22"/>
          <w:highlight w:val="none"/>
        </w:rPr>
      </w:r>
      <w:r/>
    </w:p>
    <w:p>
      <w:pPr>
        <w:pStyle w:val="1084"/>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统一社会信用代码：</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 w:val="22"/>
          <w:highlight w:val="none"/>
          <w:lang w:eastAsia="zh-CN"/>
        </w:rPr>
        <w:t xml:space="preserve">：</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一、对提供给注册登记部门、行业管理部门、司法部门、行业组织以及在政府采购活动中提交的所有资料的合法性、真实性、准确性和有效性负责；</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 w:val="22"/>
          <w:highlight w:val="none"/>
          <w:lang w:eastAsia="zh-CN"/>
        </w:rPr>
        <w:t xml:space="preserve">；</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三、严格依法开展生产经营活动，主动接受行业监管，自愿接受依法开展的日常检查；违法失信经营后将自愿接受约束和惩戒，并依法承担相应责任；</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四、自觉接受行政管理部门、行业组织、社会公众、新闻舆论的监督；</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五、自觉做到自我约束、自我管理，不制假售假、商标侵权、虚假宣传、违约毁约、恶意逃债、偷税漏税、垄断和不正当竞争，维护经营者、消费者的合法权益；</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六、提出政府采购质疑和投诉坚持依法依规、诚实信用原则，在全国范围12个月内没有三次以上查无实据的政府采购投诉；</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七、严格遵守信用信息公示相关规定，向社会公示信用信息；</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八、在“信用中国”和“中国政府采购网”网站中无违法违规、较重或严重失信记录；</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十、本承诺书自签订之日起生效。</w:t>
      </w:r>
      <w:r>
        <w:rPr>
          <w:rFonts w:ascii="宋体" w:hAnsi="宋体" w:cs="宋体"/>
          <w:color w:val="000000"/>
          <w:sz w:val="22"/>
          <w:highlight w:val="none"/>
        </w:rPr>
      </w:r>
      <w:r/>
    </w:p>
    <w:p>
      <w:pPr>
        <w:pStyle w:val="1084"/>
        <w:ind w:firstLine="420"/>
        <w:spacing w:line="560" w:lineRule="exact"/>
        <w:rPr>
          <w:rFonts w:ascii="宋体" w:hAnsi="宋体" w:cs="宋体"/>
          <w:color w:val="000000"/>
          <w:sz w:val="22"/>
          <w:highlight w:val="none"/>
        </w:rPr>
      </w:pPr>
      <w:r>
        <w:rPr>
          <w:rFonts w:hint="eastAsia" w:ascii="宋体" w:hAnsi="宋体" w:cs="宋体"/>
          <w:color w:val="000000"/>
          <w:sz w:val="22"/>
          <w:highlight w:val="none"/>
        </w:rPr>
        <w:t xml:space="preserve"> （注：法定代表人或负责人、主体名称发生变更的应当重新做出承诺。）</w:t>
      </w:r>
      <w:r>
        <w:rPr>
          <w:rFonts w:ascii="宋体" w:hAnsi="宋体" w:cs="宋体"/>
          <w:color w:val="000000"/>
          <w:sz w:val="22"/>
          <w:highlight w:val="none"/>
        </w:rPr>
      </w:r>
      <w:r/>
    </w:p>
    <w:p>
      <w:pPr>
        <w:pStyle w:val="1084"/>
        <w:spacing w:line="5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84"/>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承诺单位（加盖CA电子公章）：           </w:t>
      </w:r>
      <w:r>
        <w:rPr>
          <w:rFonts w:ascii="宋体" w:hAnsi="宋体" w:cs="宋体"/>
          <w:color w:val="000000"/>
          <w:sz w:val="24"/>
          <w:szCs w:val="24"/>
          <w:highlight w:val="none"/>
        </w:rPr>
      </w:r>
      <w:r/>
    </w:p>
    <w:p>
      <w:pPr>
        <w:pStyle w:val="1084"/>
        <w:jc w:val="center"/>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rPr>
          <w:rFonts w:ascii="宋体" w:hAnsi="宋体" w:cs="宋体"/>
          <w:color w:val="000000"/>
          <w:sz w:val="24"/>
          <w:szCs w:val="24"/>
          <w:highlight w:val="none"/>
        </w:rPr>
      </w:r>
      <w:r/>
    </w:p>
    <w:p>
      <w:pPr>
        <w:pStyle w:val="1161"/>
        <w:rPr>
          <w:rFonts w:hint="eastAsia" w:ascii="宋体" w:hAnsi="宋体"/>
          <w:b/>
          <w:bCs/>
          <w:color w:val="000000"/>
          <w:highlight w:val="none"/>
        </w:rPr>
      </w:pPr>
      <w:r>
        <w:rPr>
          <w:rFonts w:hint="eastAsia" w:ascii="宋体" w:hAnsi="宋体"/>
          <w:b/>
          <w:bCs/>
          <w:color w:val="000000"/>
          <w:highlight w:val="none"/>
        </w:rPr>
      </w:r>
      <w:r/>
    </w:p>
    <w:p>
      <w:pPr>
        <w:pStyle w:val="1161"/>
        <w:rPr>
          <w:rFonts w:hint="eastAsia" w:ascii="宋体" w:hAnsi="宋体"/>
          <w:b/>
          <w:bCs/>
          <w:color w:val="000000"/>
          <w:highlight w:val="none"/>
        </w:rPr>
      </w:pPr>
      <w:r>
        <w:rPr>
          <w:rFonts w:hint="eastAsia" w:ascii="宋体" w:hAnsi="宋体"/>
          <w:b/>
          <w:bCs/>
          <w:color w:val="000000"/>
          <w:highlight w:val="non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84"/>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七、特定资格要求的证明文件</w:t>
      </w:r>
      <w:r>
        <w:rPr>
          <w:rFonts w:hint="eastAsia" w:ascii="黑体" w:hAnsi="黑体" w:eastAsia="黑体"/>
          <w:i/>
          <w:color w:val="000000"/>
          <w:sz w:val="32"/>
          <w:szCs w:val="32"/>
          <w:highlight w:val="none"/>
          <w:u w:val="single"/>
        </w:rPr>
      </w:r>
      <w:r/>
    </w:p>
    <w:p>
      <w:pPr>
        <w:pStyle w:val="1084"/>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    如果本项目申请人的特定资格要求中要求提供的，必须提供。</w:t>
      </w:r>
      <w:r>
        <w:rPr>
          <w:rFonts w:hint="eastAsia" w:ascii="宋体" w:hAnsi="宋体"/>
          <w:bCs/>
          <w:color w:val="000000"/>
          <w:sz w:val="24"/>
          <w:highlight w:val="none"/>
        </w:rPr>
      </w:r>
      <w:r/>
    </w:p>
    <w:p>
      <w:pPr>
        <w:pStyle w:val="1161"/>
        <w:rPr>
          <w:rFonts w:hint="eastAsia" w:ascii="宋体" w:hAnsi="宋体"/>
          <w:b/>
          <w:bCs/>
          <w:color w:val="000000"/>
          <w:highlight w:val="none"/>
        </w:rPr>
      </w:pPr>
      <w:r>
        <w:rPr>
          <w:rFonts w:hint="eastAsia" w:ascii="宋体" w:hAnsi="宋体"/>
          <w:b/>
          <w:bCs/>
          <w:color w:val="000000"/>
          <w:highlight w:val="none"/>
        </w:rPr>
      </w:r>
      <w:r/>
    </w:p>
    <w:p>
      <w:pPr>
        <w:pStyle w:val="1161"/>
        <w:rPr>
          <w:rFonts w:hint="eastAsia" w:ascii="宋体" w:hAnsi="宋体"/>
          <w:b/>
          <w:bCs/>
          <w:color w:val="000000"/>
          <w:highlight w:val="none"/>
        </w:rPr>
      </w:pPr>
      <w:r>
        <w:rPr>
          <w:rFonts w:hint="eastAsia" w:ascii="宋体" w:hAnsi="宋体"/>
          <w:b/>
          <w:bCs/>
          <w:color w:val="000000"/>
          <w:highlight w:val="none"/>
        </w:rPr>
      </w:r>
      <w:r/>
    </w:p>
    <w:p>
      <w:pPr>
        <w:pStyle w:val="1084"/>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84"/>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八、法人授权书</w:t>
      </w:r>
      <w:r>
        <w:rPr>
          <w:rFonts w:hint="eastAsia" w:ascii="黑体" w:hAnsi="黑体" w:eastAsia="黑体"/>
          <w:i/>
          <w:color w:val="000000"/>
          <w:sz w:val="32"/>
          <w:szCs w:val="32"/>
          <w:highlight w:val="none"/>
          <w:u w:val="single"/>
        </w:rPr>
      </w:r>
      <w:r/>
    </w:p>
    <w:p>
      <w:pPr>
        <w:pStyle w:val="114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114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w:t>
      </w:r>
      <w:r>
        <w:rPr>
          <w:rFonts w:hint="eastAsia"/>
          <w:color w:val="000000"/>
          <w:sz w:val="24"/>
          <w:szCs w:val="24"/>
          <w:highlight w:val="none"/>
          <w:u w:val="single"/>
        </w:rPr>
        <w:t xml:space="preserve"> </w:t>
      </w:r>
      <w:r>
        <w:rPr>
          <w:rFonts w:hint="eastAsia"/>
          <w:color w:val="000000"/>
          <w:sz w:val="24"/>
          <w:szCs w:val="24"/>
          <w:highlight w:val="none"/>
        </w:rPr>
        <w:t xml:space="preserve">_年____月____日起生效，特此声明。</w:t>
      </w:r>
      <w:r>
        <w:rPr>
          <w:rFonts w:hint="eastAsia"/>
          <w:color w:val="000000"/>
          <w:sz w:val="24"/>
          <w:szCs w:val="24"/>
          <w:highlight w:val="none"/>
        </w:rPr>
      </w:r>
      <w:r/>
    </w:p>
    <w:p>
      <w:pPr>
        <w:pStyle w:val="1145"/>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145"/>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145"/>
        <w:ind w:firstLine="480"/>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                 </w:t>
      </w:r>
      <w:r>
        <w:rPr>
          <w:color w:val="000000"/>
          <w:sz w:val="24"/>
          <w:szCs w:val="24"/>
          <w:highlight w:val="none"/>
        </w:rPr>
      </w:r>
      <w:r/>
    </w:p>
    <w:p>
      <w:pPr>
        <w:pStyle w:val="1145"/>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14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19" w:name="_Hlt26955070"/>
      <w:r/>
      <w:bookmarkEnd w:id="19"/>
      <w:r/>
      <w:bookmarkStart w:id="20" w:name="_Hlt26671380"/>
      <w:r/>
      <w:bookmarkEnd w:id="20"/>
      <w:r/>
      <w:bookmarkStart w:id="21" w:name="_格式3__银行出具的资信证明"/>
      <w:r/>
      <w:bookmarkEnd w:id="21"/>
      <w:r>
        <w:rPr>
          <w:rFonts w:hint="eastAsia"/>
          <w:color w:val="000000"/>
          <w:sz w:val="24"/>
          <w:szCs w:val="24"/>
          <w:highlight w:val="none"/>
          <w:u w:val="single"/>
        </w:rPr>
        <w:t xml:space="preserve">                                             </w:t>
      </w:r>
      <w:r>
        <w:rPr>
          <w:rFonts w:hint="eastAsia"/>
          <w:color w:val="000000"/>
          <w:sz w:val="24"/>
          <w:szCs w:val="24"/>
          <w:highlight w:val="none"/>
        </w:rPr>
      </w:r>
      <w:r/>
    </w:p>
    <w:p>
      <w:pPr>
        <w:pStyle w:val="1161"/>
        <w:rPr>
          <w:rFonts w:hint="eastAsia" w:ascii="宋体" w:hAnsi="宋体"/>
          <w:b/>
          <w:bCs/>
          <w:color w:val="000000"/>
          <w:highlight w:val="none"/>
        </w:rPr>
      </w:pPr>
      <w:r>
        <w:rPr>
          <w:rFonts w:hint="eastAsia" w:ascii="宋体" w:hAnsi="宋体"/>
          <w:b/>
          <w:bCs/>
          <w:color w:val="000000"/>
          <w:highlight w:val="none"/>
        </w:rPr>
      </w:r>
      <w:r/>
    </w:p>
    <w:p>
      <w:pPr>
        <w:pStyle w:val="1084"/>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1084"/>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84"/>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84"/>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84"/>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84"/>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1084"/>
        <w:jc w:val="center"/>
        <w:rPr>
          <w:rFonts w:hint="eastAsia" w:ascii="黑体" w:hAnsi="黑体" w:eastAsia="黑体"/>
          <w:i/>
          <w:color w:val="000000"/>
          <w:sz w:val="32"/>
          <w:szCs w:val="32"/>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i/>
          <w:color w:val="000000"/>
          <w:sz w:val="32"/>
          <w:szCs w:val="32"/>
          <w:highlight w:val="none"/>
          <w:u w:val="single"/>
        </w:rPr>
      </w:r>
      <w:r/>
    </w:p>
    <w:p>
      <w:pPr>
        <w:pStyle w:val="1084"/>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九、</w:t>
      </w:r>
      <w:r>
        <w:rPr>
          <w:rFonts w:hint="eastAsia" w:ascii="黑体" w:hAnsi="黑体" w:eastAsia="黑体"/>
          <w:i/>
          <w:color w:val="000000"/>
          <w:sz w:val="32"/>
          <w:szCs w:val="32"/>
          <w:highlight w:val="none"/>
          <w:u w:val="single"/>
          <w:lang w:val="en-US" w:eastAsia="zh-CN"/>
        </w:rPr>
        <w:t xml:space="preserve">投标</w:t>
      </w:r>
      <w:r>
        <w:rPr>
          <w:rFonts w:hint="eastAsia" w:ascii="黑体" w:hAnsi="黑体" w:eastAsia="黑体"/>
          <w:i/>
          <w:color w:val="000000"/>
          <w:sz w:val="32"/>
          <w:szCs w:val="32"/>
          <w:highlight w:val="none"/>
          <w:u w:val="single"/>
        </w:rPr>
        <w:t xml:space="preserve">函</w:t>
      </w:r>
      <w:r>
        <w:rPr>
          <w:rFonts w:hint="eastAsia" w:ascii="黑体" w:hAnsi="黑体" w:eastAsia="黑体"/>
          <w:i/>
          <w:color w:val="000000"/>
          <w:sz w:val="32"/>
          <w:szCs w:val="32"/>
          <w:highlight w:val="none"/>
          <w:u w:val="single"/>
        </w:rPr>
      </w:r>
      <w:r/>
    </w:p>
    <w:p>
      <w:pPr>
        <w:pStyle w:val="1145"/>
        <w:ind w:firstLine="42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致：（扬州筑苑工程招标咨询有限公司）</w:t>
      </w:r>
      <w:r>
        <w:rPr>
          <w:rFonts w:hint="eastAsia" w:ascii="宋体" w:hAnsi="宋体" w:eastAsia="宋体" w:cs="宋体"/>
          <w:color w:val="000000"/>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号招标文件，正式授权下述签字人______(姓名)代表我方______________（投标人的名称），全权处理本次项目投标的有关事宜。</w:t>
      </w:r>
      <w:r>
        <w:rPr>
          <w:rFonts w:hint="eastAsia" w:ascii="宋体" w:hAnsi="宋体" w:eastAsia="宋体" w:cs="宋体"/>
          <w:sz w:val="24"/>
          <w:szCs w:val="24"/>
          <w:highlight w:val="none"/>
        </w:rPr>
      </w:r>
      <w:r/>
    </w:p>
    <w:p>
      <w:pPr>
        <w:pStyle w:val="1145"/>
        <w:ind w:firstLine="42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据此函，__________签字人兹宣布同意如下：</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1.按招标文件规定的各项要求，向买方提供所需服务（包含与服务相关的货物）。</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2.我们完全理解贵方不一定将合同授予最低报价的投标人。</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3.我们已详细审核全部招标文件及其有效补充文件，我们知道必须放弃提出含糊不清或误解问题的权利。</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4.我们同意从规定的开标日期起遵循本投标文件，并在规定的投标有效期期满之前均具有约束力。</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6.一旦我方中标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我方将根据招标文件的规定，严格履行合同的责任和义务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并保证在招标文件规定的时间完成项目，交付买方验收、使用。</w:t>
      </w:r>
      <w:r>
        <w:rPr>
          <w:rFonts w:hint="eastAsia" w:ascii="宋体" w:hAnsi="宋体" w:eastAsia="宋体" w:cs="宋体"/>
          <w:sz w:val="24"/>
          <w:szCs w:val="24"/>
          <w:highlight w:val="none"/>
        </w:rPr>
      </w:r>
      <w:r/>
    </w:p>
    <w:p>
      <w:pPr>
        <w:pStyle w:val="114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7.与本投标有关的正式通讯地址为：</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投标人开户行：</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w:t>
      </w:r>
      <w:r>
        <w:rPr>
          <w:rFonts w:hint="eastAsia" w:ascii="宋体" w:hAnsi="宋体" w:eastAsia="宋体" w:cs="宋体"/>
          <w:sz w:val="24"/>
          <w:szCs w:val="24"/>
          <w:highlight w:val="none"/>
        </w:rPr>
      </w:r>
      <w:r/>
    </w:p>
    <w:p>
      <w:pPr>
        <w:pStyle w:val="1140"/>
        <w:ind w:left="42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期：________年____月____日</w:t>
      </w:r>
      <w:r>
        <w:rPr>
          <w:rFonts w:hint="eastAsia" w:ascii="宋体" w:hAnsi="宋体" w:eastAsia="宋体" w:cs="宋体"/>
          <w:sz w:val="24"/>
          <w:szCs w:val="24"/>
          <w:highlight w:val="none"/>
        </w:rPr>
      </w:r>
      <w:r/>
    </w:p>
    <w:p>
      <w:pPr>
        <w:pStyle w:val="1084"/>
        <w:jc w:val="center"/>
        <w:spacing w:before="312" w:after="312" w:line="360" w:lineRule="auto"/>
        <w:rPr>
          <w:rFonts w:hint="eastAsia" w:ascii="黑体" w:hAnsi="黑体" w:eastAsia="黑体" w:cs="Times New Roman"/>
          <w:i/>
          <w:color w:val="000000"/>
          <w:sz w:val="32"/>
          <w:szCs w:val="32"/>
          <w:highlight w:val="none"/>
          <w:u w:val="single"/>
        </w:rPr>
      </w:pPr>
      <w:r>
        <w:rPr>
          <w:rFonts w:ascii="宋体" w:hAnsi="宋体"/>
          <w:b/>
          <w:color w:val="000000"/>
          <w:szCs w:val="21"/>
          <w:highlight w:val="none"/>
        </w:rPr>
        <w:br w:type="page" w:clear="all"/>
      </w:r>
      <w:r>
        <w:rPr>
          <w:rFonts w:hint="eastAsia" w:ascii="黑体" w:hAnsi="黑体" w:eastAsia="黑体"/>
          <w:i/>
          <w:color w:val="000000"/>
          <w:sz w:val="32"/>
          <w:szCs w:val="32"/>
          <w:highlight w:val="none"/>
          <w:u w:val="single"/>
        </w:rPr>
        <w:t xml:space="preserve">十</w:t>
      </w:r>
      <w:r>
        <w:rPr>
          <w:rFonts w:hint="eastAsia" w:ascii="黑体" w:hAnsi="黑体" w:eastAsia="黑体" w:cs="Times New Roman"/>
          <w:i/>
          <w:color w:val="000000"/>
          <w:sz w:val="32"/>
          <w:szCs w:val="32"/>
          <w:highlight w:val="none"/>
          <w:u w:val="single"/>
        </w:rPr>
        <w:t xml:space="preserve">、中小微企业声明函（服务类项目）（采购包号：**）</w:t>
      </w:r>
      <w:r>
        <w:rPr>
          <w:rFonts w:hint="eastAsia" w:ascii="黑体" w:hAnsi="黑体" w:eastAsia="黑体" w:cs="Times New Roman"/>
          <w:i/>
          <w:color w:val="000000"/>
          <w:sz w:val="32"/>
          <w:szCs w:val="32"/>
          <w:highlight w:val="none"/>
          <w:u w:val="single"/>
        </w:rPr>
      </w:r>
      <w:r/>
    </w:p>
    <w:p>
      <w:pPr>
        <w:pStyle w:val="1116"/>
        <w:ind w:left="0" w:righ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sz w:val="24"/>
          <w:szCs w:val="24"/>
          <w:highlight w:val="none"/>
        </w:rPr>
        <w:t xml:space="preserve">   </w:t>
      </w: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highlight w:val="none"/>
        </w:rPr>
      </w:r>
      <w:r/>
    </w:p>
    <w:p>
      <w:pPr>
        <w:pStyle w:val="1116"/>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1116"/>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1116"/>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p>
      <w:pPr>
        <w:pStyle w:val="1116"/>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1116"/>
        <w:ind w:left="0" w:firstLine="36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本企业对上述声明内容的真实性负责。如有虚假，将依法承担相应责任</w:t>
      </w:r>
      <w:r>
        <w:rPr>
          <w:highlight w:val="none"/>
        </w:rPr>
      </w:r>
      <w:r/>
    </w:p>
    <w:p>
      <w:pPr>
        <w:pStyle w:val="1116"/>
        <w:ind w:right="72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116"/>
        <w:ind w:left="0" w:right="180" w:firstLine="36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企业名称（加盖CA电子公章）：</w:t>
      </w:r>
      <w:r>
        <w:rPr>
          <w:highlight w:val="none"/>
        </w:rPr>
      </w:r>
      <w:r/>
    </w:p>
    <w:p>
      <w:pPr>
        <w:pStyle w:val="1116"/>
        <w:ind w:left="0" w:right="180" w:firstLine="36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日期：___年____月____日 </w:t>
      </w:r>
      <w:r>
        <w:rPr>
          <w:highlight w:val="none"/>
        </w:rPr>
      </w:r>
      <w:r/>
    </w:p>
    <w:p>
      <w:pPr>
        <w:pStyle w:val="1116"/>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116"/>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highlight w:val="none"/>
        </w:rPr>
      </w:r>
      <w:r/>
    </w:p>
    <w:p>
      <w:pPr>
        <w:pStyle w:val="1116"/>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highlight w:val="none"/>
        </w:rPr>
      </w:r>
      <w:r/>
    </w:p>
    <w:p>
      <w:pPr>
        <w:pStyle w:val="1116"/>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pStyle w:val="1084"/>
        <w:ind w:right="720" w:firstLine="480"/>
        <w:spacing w:line="560" w:lineRule="exact"/>
        <w:rPr>
          <w:rFonts w:ascii="宋体" w:hAnsi="宋体"/>
          <w:sz w:val="24"/>
          <w:szCs w:val="24"/>
          <w:highlight w:val="none"/>
        </w:rPr>
      </w:pPr>
      <w:r>
        <w:rPr>
          <w:rFonts w:hint="eastAsia" w:ascii="宋体" w:hAnsi="宋体" w:eastAsia="宋体" w:cs="宋体"/>
          <w:color w:val="000000"/>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sz w:val="24"/>
          <w:szCs w:val="24"/>
          <w:highlight w:val="none"/>
        </w:rPr>
      </w:r>
      <w:r/>
    </w:p>
    <w:p>
      <w:pPr>
        <w:pStyle w:val="1162"/>
        <w:jc w:val="both"/>
        <w:spacing w:before="300" w:after="300" w:line="360" w:lineRule="auto"/>
        <w:widowControl/>
        <w:rPr>
          <w:rFonts w:hint="eastAsia" w:ascii="宋体" w:hAnsi="宋体" w:cs="微软雅黑"/>
          <w:bCs w:val="0"/>
          <w:color w:val="000000"/>
          <w:sz w:val="21"/>
          <w:szCs w:val="21"/>
          <w:highlight w:val="none"/>
        </w:rPr>
      </w:pPr>
      <w:r>
        <w:rPr>
          <w:rFonts w:hint="eastAsia" w:ascii="宋体" w:hAnsi="宋体" w:cs="微软雅黑"/>
          <w:bCs w:val="0"/>
          <w:color w:val="000000"/>
          <w:sz w:val="21"/>
          <w:szCs w:val="21"/>
          <w:highlight w:val="none"/>
        </w:rPr>
      </w:r>
      <w:r/>
    </w:p>
    <w:p>
      <w:pPr>
        <w:pStyle w:val="1151"/>
        <w:ind w:left="0" w:firstLine="0"/>
        <w:jc w:val="left"/>
        <w:rPr>
          <w:rFonts w:hint="eastAsia"/>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ighlight w:val="none"/>
        </w:rPr>
      </w:r>
      <w:r/>
    </w:p>
    <w:p>
      <w:pPr>
        <w:pStyle w:val="1086"/>
        <w:jc w:val="center"/>
        <w:spacing w:before="300" w:after="300" w:line="360" w:lineRule="auto"/>
        <w:widowControl/>
        <w:rPr>
          <w:rFonts w:ascii="宋体" w:hAnsi="宋体"/>
          <w:color w:val="000000"/>
          <w:sz w:val="21"/>
          <w:szCs w:val="21"/>
          <w:highlight w:val="none"/>
        </w:rPr>
      </w:pPr>
      <w:r/>
      <w:bookmarkStart w:id="22" w:name="_Toc109304977"/>
      <w:r>
        <w:rPr>
          <w:rFonts w:hint="eastAsia" w:ascii="宋体" w:hAnsi="宋体" w:cs="微软雅黑"/>
          <w:bCs w:val="0"/>
          <w:color w:val="000000"/>
          <w:sz w:val="21"/>
          <w:szCs w:val="21"/>
          <w:highlight w:val="none"/>
        </w:rPr>
        <w:t xml:space="preserve">中小微企业划型标准</w:t>
      </w:r>
      <w:bookmarkEnd w:id="22"/>
      <w:r>
        <w:rPr>
          <w:rFonts w:hint="eastAsia" w:ascii="宋体" w:hAnsi="宋体" w:cs="微软雅黑"/>
          <w:bCs w:val="0"/>
          <w:color w:val="000000"/>
          <w:sz w:val="21"/>
          <w:szCs w:val="21"/>
          <w:highlight w:val="none"/>
        </w:rPr>
        <w:t xml:space="preserve"> </w:t>
      </w:r>
      <w:r>
        <w:rPr>
          <w:rFonts w:ascii="宋体" w:hAnsi="宋体"/>
          <w:color w:val="000000"/>
          <w:sz w:val="21"/>
          <w:szCs w:val="21"/>
          <w:highlight w:val="none"/>
        </w:rPr>
      </w:r>
      <w:r/>
    </w:p>
    <w:p>
      <w:pPr>
        <w:pStyle w:val="1116"/>
        <w:spacing w:before="300" w:after="452" w:line="360" w:lineRule="auto"/>
        <w:widowControl/>
        <w:rPr>
          <w:rStyle w:val="1119"/>
          <w:rFonts w:hint="eastAsia" w:ascii="宋体" w:hAnsi="宋体" w:cs="仿宋"/>
          <w:color w:val="000000"/>
          <w:sz w:val="21"/>
          <w:szCs w:val="21"/>
          <w:highlight w:val="none"/>
        </w:rPr>
      </w:pPr>
      <w:r>
        <w:rPr>
          <w:rStyle w:val="1119"/>
          <w:rFonts w:hint="eastAsia" w:ascii="宋体" w:hAnsi="宋体" w:cs="仿宋"/>
          <w:color w:val="000000"/>
          <w:sz w:val="21"/>
          <w:szCs w:val="21"/>
          <w:highlight w:val="none"/>
        </w:rPr>
        <w:t xml:space="preserve">中小微企业划型标准如下：</w:t>
      </w:r>
      <w:r>
        <w:rPr>
          <w:rStyle w:val="1119"/>
          <w:rFonts w:hint="eastAsia" w:ascii="宋体" w:hAnsi="宋体" w:cs="仿宋"/>
          <w:color w:val="000000"/>
          <w:sz w:val="21"/>
          <w:szCs w:val="21"/>
          <w:highlight w:val="none"/>
        </w:rPr>
      </w:r>
      <w:r/>
    </w:p>
    <w:tbl>
      <w:tblPr>
        <w:tblW w:w="8988" w:type="dxa"/>
        <w:tblCellSpacing w:w="15"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47"/>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行业名称</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指标名称</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计量单位</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中型</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小型</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微型</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农、林、牧、渔</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500≤Y＜20000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50≤Y＜500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Y＜50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工业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2000≤Y＜40000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Y＜300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建筑业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6000≤Y＜80000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300≤Y＜6000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Y＜300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资产总额（Z）</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5000≤Z＜80000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300≤Z＜5000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Z＜300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批发业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20≤X＜200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5≤X＜20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X＜5</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5000≤Y＜40000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1000≤Y＜5000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零售业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10≤X＜50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500≤Y＜20000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100≤Y＜500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交通运输业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3000≤Y＜30000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200≤Y＜3000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Y＜200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仓储业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100≤X＜200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1000≤Y＜30000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邮政业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X＜20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2000≤Y＜30000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住宿业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ind w:firstLine="420"/>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2000≤Y＜10000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餐饮业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2000≤Y＜10000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100≤Y＜2000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信息传输业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100≤X＜2000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1000≤Y＜100000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软件和信息技术服务业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Y＜50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房地产开发经营</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1000≤Y＜200000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资产总额（Z）</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5000≤Z＜10000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2000≤Y＜5000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Y＜2000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物业管理</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300≤X＜1000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营业收入（Y）</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1000≤Y＜5000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500≤Y＜1000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Y＜500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租赁和商务服务业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84"/>
              <w:jc w:val="center"/>
              <w:spacing w:line="360" w:lineRule="auto"/>
              <w:widowControl/>
              <w:rPr>
                <w:color w:val="000000"/>
                <w:szCs w:val="21"/>
                <w:highlight w:val="none"/>
              </w:rPr>
            </w:pPr>
            <w:r>
              <w:rPr>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资产总额（Z）</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万元</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8000≤Z＜120000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100≤Z＜8000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Y＜100</w:t>
            </w:r>
            <w:r>
              <w:rPr>
                <w:rFonts w:ascii="Times New Roman" w:hAnsi="Times New Roman"/>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租赁和商务服务业</w:t>
            </w:r>
            <w:r>
              <w:rPr>
                <w:rFonts w:ascii="Times New Roman" w:hAnsi="Times New Roman"/>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从业人员（X）</w:t>
            </w:r>
            <w:r>
              <w:rPr>
                <w:rFonts w:ascii="Times New Roman" w:hAnsi="Times New Roman"/>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人</w:t>
            </w:r>
            <w:r>
              <w:rPr>
                <w:rFonts w:ascii="Times New Roman" w:hAnsi="Times New Roman"/>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100≤X＜300</w:t>
            </w:r>
            <w:r>
              <w:rPr>
                <w:rFonts w:ascii="Times New Roman" w:hAnsi="Times New Roman"/>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10≤X＜100</w:t>
            </w:r>
            <w:r>
              <w:rPr>
                <w:rFonts w:ascii="Times New Roman" w:hAnsi="Times New Roman"/>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147"/>
              <w:jc w:val="center"/>
              <w:spacing w:after="150" w:line="360" w:lineRule="auto"/>
              <w:widowControl/>
              <w:rPr>
                <w:rFonts w:ascii="Times New Roman" w:hAnsi="Times New Roman"/>
                <w:color w:val="000000"/>
                <w:sz w:val="21"/>
                <w:szCs w:val="21"/>
                <w:highlight w:val="none"/>
              </w:rPr>
            </w:pPr>
            <w:r>
              <w:rPr>
                <w:rStyle w:val="1123"/>
                <w:rFonts w:hint="eastAsia" w:ascii="Times New Roman" w:hAnsi="Times New Roman" w:cs="仿宋"/>
                <w:color w:val="000000"/>
                <w:szCs w:val="21"/>
                <w:highlight w:val="none"/>
              </w:rPr>
              <w:t xml:space="preserve">X＜10</w:t>
            </w:r>
            <w:r>
              <w:rPr>
                <w:rFonts w:ascii="Times New Roman" w:hAnsi="Times New Roman"/>
                <w:color w:val="000000"/>
                <w:sz w:val="21"/>
                <w:szCs w:val="21"/>
                <w:highlight w:val="none"/>
              </w:rPr>
            </w:r>
            <w:r/>
          </w:p>
        </w:tc>
      </w:tr>
    </w:tbl>
    <w:p>
      <w:pPr>
        <w:pStyle w:val="1116"/>
        <w:spacing w:before="300" w:after="452" w:line="360" w:lineRule="auto"/>
        <w:widowControl/>
        <w:rPr>
          <w:rStyle w:val="1119"/>
          <w:rFonts w:ascii="宋体" w:hAnsi="宋体" w:cs="仿宋"/>
          <w:color w:val="000000"/>
          <w:sz w:val="21"/>
          <w:szCs w:val="21"/>
          <w:highlight w:val="none"/>
        </w:rPr>
      </w:pPr>
      <w:r>
        <w:rPr>
          <w:rStyle w:val="1119"/>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w:t>
      </w:r>
      <w:r>
        <w:rPr>
          <w:rStyle w:val="1119"/>
          <w:rFonts w:hint="eastAsia" w:ascii="宋体" w:hAnsi="宋体" w:cs="仿宋"/>
          <w:color w:val="000000"/>
          <w:sz w:val="21"/>
          <w:szCs w:val="21"/>
          <w:highlight w:val="none"/>
          <w:lang w:eastAsia="zh-CN"/>
        </w:rPr>
        <w:t xml:space="preserve">只需</w:t>
      </w:r>
      <w:r>
        <w:rPr>
          <w:rStyle w:val="1119"/>
          <w:rFonts w:hint="eastAsia" w:ascii="宋体" w:hAnsi="宋体" w:cs="仿宋"/>
          <w:color w:val="000000"/>
          <w:sz w:val="21"/>
          <w:szCs w:val="21"/>
          <w:highlight w:val="none"/>
        </w:rPr>
        <w:t xml:space="preserve">满足所列指标中的一项即可。</w:t>
      </w:r>
      <w:r>
        <w:rPr>
          <w:rStyle w:val="1119"/>
          <w:rFonts w:ascii="宋体" w:hAnsi="宋体" w:cs="仿宋"/>
          <w:color w:val="000000"/>
          <w:sz w:val="21"/>
          <w:szCs w:val="21"/>
          <w:highlight w:val="none"/>
        </w:rPr>
      </w:r>
      <w:r/>
    </w:p>
    <w:p>
      <w:pPr>
        <w:pStyle w:val="1084"/>
        <w:jc w:val="center"/>
        <w:spacing w:line="360" w:lineRule="auto"/>
        <w:rPr>
          <w:rFonts w:hint="eastAsia" w:ascii="黑体" w:hAnsi="黑体" w:eastAsia="黑体" w:cs="Times New Roman"/>
          <w:iCs/>
          <w:color w:val="000000"/>
          <w:sz w:val="32"/>
          <w:szCs w:val="32"/>
          <w:highlight w:val="none"/>
        </w:rPr>
      </w:pPr>
      <w:r>
        <w:rPr>
          <w:rStyle w:val="1119"/>
          <w:rFonts w:ascii="宋体" w:hAnsi="宋体" w:cs="仿宋"/>
          <w:color w:val="000000"/>
          <w:szCs w:val="21"/>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s="Times New Roman"/>
          <w:iCs/>
          <w:color w:val="000000"/>
          <w:sz w:val="32"/>
          <w:szCs w:val="32"/>
          <w:highlight w:val="none"/>
        </w:rPr>
        <w:t xml:space="preserve">、残疾人福利性单位声明函（服务类项目）（采购包号：**）</w:t>
      </w:r>
      <w:r>
        <w:rPr>
          <w:rFonts w:hint="eastAsia" w:ascii="黑体" w:hAnsi="黑体" w:eastAsia="黑体" w:cs="Times New Roman"/>
          <w:iCs/>
          <w:color w:val="000000"/>
          <w:sz w:val="32"/>
          <w:szCs w:val="32"/>
          <w:highlight w:val="none"/>
        </w:rPr>
      </w:r>
      <w:r/>
    </w:p>
    <w:p>
      <w:pPr>
        <w:pStyle w:val="1116"/>
        <w:ind w:left="0" w:righ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项目（项目名称）（采购包号：**）采购活动由本单位提供服务。</w:t>
      </w:r>
      <w:r>
        <w:rPr>
          <w:highlight w:val="none"/>
        </w:rPr>
      </w:r>
      <w:r/>
    </w:p>
    <w:p>
      <w:pPr>
        <w:pStyle w:val="1116"/>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rPr>
          <w:highlight w:val="none"/>
        </w:rPr>
      </w:r>
      <w:r/>
    </w:p>
    <w:p>
      <w:pPr>
        <w:pStyle w:val="1116"/>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116"/>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highlight w:val="none"/>
        </w:rPr>
      </w:r>
      <w:r/>
    </w:p>
    <w:p>
      <w:pPr>
        <w:pStyle w:val="1116"/>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rPr>
          <w:highlight w:val="none"/>
        </w:rPr>
      </w:r>
      <w:r/>
    </w:p>
    <w:p>
      <w:pPr>
        <w:pStyle w:val="1116"/>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rPr>
          <w:highlight w:val="none"/>
        </w:rPr>
      </w:r>
      <w:r/>
    </w:p>
    <w:p>
      <w:pPr>
        <w:pStyle w:val="1116"/>
        <w:ind w:left="0" w:firstLine="48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highlight w:val="none"/>
        </w:rPr>
      </w:r>
      <w:r/>
    </w:p>
    <w:p>
      <w:pPr>
        <w:pStyle w:val="1116"/>
        <w:ind w:left="0" w:firstLine="624"/>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116"/>
        <w:ind w:left="0" w:right="1559" w:firstLine="624"/>
        <w:jc w:val="center"/>
        <w:keepLines w:val="0"/>
        <w:keepNext w:val="0"/>
        <w:spacing w:before="0" w:beforeAutospacing="0" w:after="0" w:afterAutospacing="0" w:line="360" w:lineRule="auto"/>
        <w:widowControl w:val="off"/>
        <w:tabs>
          <w:tab w:val="left" w:pos="4864"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供应商全称（加盖CA电子公章）：</w:t>
      </w:r>
      <w:r>
        <w:rPr>
          <w:highlight w:val="none"/>
        </w:rPr>
      </w:r>
      <w:r/>
    </w:p>
    <w:p>
      <w:pPr>
        <w:pStyle w:val="1084"/>
        <w:jc w:val="center"/>
        <w:spacing w:line="360" w:lineRule="auto"/>
        <w:rPr>
          <w:rFonts w:hint="eastAsia"/>
          <w:color w:val="000000"/>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shd w:val="clear" w:color="auto" w:fill="ffffff"/>
        </w:rPr>
        <w:t xml:space="preserve">日期：___年____月____日</w:t>
      </w:r>
      <w:r>
        <w:rPr>
          <w:rFonts w:hint="eastAsia"/>
          <w:color w:val="000000"/>
          <w:highlight w:val="none"/>
        </w:rPr>
      </w:r>
      <w:r/>
    </w:p>
    <w:p>
      <w:pPr>
        <w:pStyle w:val="1084"/>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pStyle w:val="1084"/>
        <w:ind w:right="1560" w:firstLine="420"/>
        <w:jc w:val="center"/>
        <w:spacing w:line="360" w:lineRule="auto"/>
        <w:tabs>
          <w:tab w:val="left" w:pos="4860" w:leader="none"/>
        </w:tabs>
        <w:rPr>
          <w:rFonts w:ascii="宋体" w:hAnsi="宋体"/>
          <w:color w:val="000000"/>
          <w:szCs w:val="21"/>
          <w:highlight w:val="none"/>
        </w:rPr>
      </w:pPr>
      <w:r>
        <w:rPr>
          <w:rFonts w:ascii="宋体" w:hAnsi="宋体"/>
          <w:color w:val="000000"/>
          <w:szCs w:val="21"/>
          <w:highlight w:val="none"/>
        </w:rPr>
      </w:r>
      <w:r/>
    </w:p>
    <w:p>
      <w:pPr>
        <w:pStyle w:val="1084"/>
        <w:jc w:val="center"/>
        <w:spacing w:line="560" w:lineRule="exact"/>
        <w:rPr>
          <w:rFonts w:ascii="黑体" w:hAnsi="黑体" w:eastAsia="黑体"/>
          <w:b/>
          <w:sz w:val="32"/>
          <w:szCs w:val="32"/>
          <w:highlight w:val="none"/>
        </w:rPr>
      </w:pPr>
      <w:r>
        <w:rPr>
          <w:rFonts w:ascii="宋体" w:hAnsi="宋体"/>
          <w:b/>
          <w:bCs/>
          <w:color w:val="000000"/>
          <w:highlight w:val="none"/>
        </w:rPr>
        <w:br w:type="page" w:clear="all"/>
      </w:r>
      <w:r>
        <w:rPr>
          <w:rFonts w:hint="eastAsia" w:ascii="黑体" w:hAnsi="黑体" w:eastAsia="黑体"/>
          <w:b/>
          <w:sz w:val="32"/>
          <w:szCs w:val="32"/>
          <w:highlight w:val="none"/>
        </w:rPr>
        <w:t xml:space="preserve">十一、联合体协议（参考格式）</w:t>
      </w:r>
      <w:r>
        <w:rPr>
          <w:rFonts w:ascii="黑体" w:hAnsi="黑体" w:eastAsia="黑体"/>
          <w:b/>
          <w:sz w:val="32"/>
          <w:szCs w:val="32"/>
          <w:highlight w:val="none"/>
        </w:rPr>
      </w:r>
      <w:r/>
    </w:p>
    <w:p>
      <w:pPr>
        <w:pStyle w:val="1084"/>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自愿组成联合体，参加扬州市公共资源交易中心组织的采购编号为</w:t>
      </w:r>
      <w:r>
        <w:rPr>
          <w:rFonts w:hint="eastAsia" w:ascii="宋体" w:hAnsi="宋体"/>
          <w:sz w:val="24"/>
          <w:highlight w:val="none"/>
          <w:u w:val="single"/>
        </w:rPr>
        <w:t xml:space="preserve">（编号全称），（项目全称）</w:t>
      </w:r>
      <w:r>
        <w:rPr>
          <w:rFonts w:hint="eastAsia" w:ascii="宋体" w:hAnsi="宋体"/>
          <w:sz w:val="24"/>
          <w:highlight w:val="none"/>
        </w:rPr>
        <w:t xml:space="preserve">项目（分包号：**）的政府采购活动，我联合体指定</w:t>
      </w:r>
      <w:r>
        <w:rPr>
          <w:rFonts w:hint="eastAsia" w:ascii="宋体" w:hAnsi="宋体"/>
          <w:sz w:val="24"/>
          <w:highlight w:val="none"/>
          <w:u w:val="single"/>
        </w:rPr>
        <w:t xml:space="preserve">（</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w:t>
      </w:r>
      <w:r>
        <w:rPr>
          <w:rFonts w:hint="eastAsia" w:ascii="宋体" w:hAnsi="宋体"/>
          <w:sz w:val="24"/>
          <w:highlight w:val="none"/>
        </w:rPr>
        <w:t xml:space="preserve">为牵头单位（牵头单位必须为联合体成员）。</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、若我们联合中标、成交，（</w:t>
      </w:r>
      <w:r>
        <w:rPr>
          <w:rFonts w:hint="eastAsia" w:ascii="宋体" w:hAnsi="宋体"/>
          <w:sz w:val="24"/>
          <w:highlight w:val="none"/>
          <w:lang w:eastAsia="zh-CN"/>
        </w:rPr>
        <w:t xml:space="preserve">投标人</w:t>
      </w:r>
      <w:r>
        <w:rPr>
          <w:rFonts w:hint="eastAsia" w:ascii="宋体" w:hAnsi="宋体"/>
          <w:sz w:val="24"/>
          <w:highlight w:val="none"/>
        </w:rPr>
        <w:t xml:space="preserve">单位</w:t>
      </w:r>
      <w:r>
        <w:rPr>
          <w:rFonts w:ascii="宋体" w:hAnsi="宋体"/>
          <w:sz w:val="24"/>
          <w:highlight w:val="none"/>
        </w:rPr>
        <w:t xml:space="preserve">1</w:t>
      </w:r>
      <w:r>
        <w:rPr>
          <w:rFonts w:hint="eastAsia" w:ascii="宋体" w:hAnsi="宋体"/>
          <w:sz w:val="24"/>
          <w:highlight w:val="none"/>
        </w:rPr>
        <w:t xml:space="preserve">全称）实施项目中（工作内容）部分工作，并承担相应的责任。（</w:t>
      </w:r>
      <w:r>
        <w:rPr>
          <w:rFonts w:hint="eastAsia" w:ascii="宋体" w:hAnsi="宋体"/>
          <w:sz w:val="24"/>
          <w:highlight w:val="none"/>
          <w:lang w:eastAsia="zh-CN"/>
        </w:rPr>
        <w:t xml:space="preserve">投标人</w:t>
      </w:r>
      <w:r>
        <w:rPr>
          <w:rFonts w:hint="eastAsia" w:ascii="宋体" w:hAnsi="宋体"/>
          <w:sz w:val="24"/>
          <w:highlight w:val="none"/>
        </w:rPr>
        <w:t xml:space="preserve">单位</w:t>
      </w:r>
      <w:r>
        <w:rPr>
          <w:rFonts w:ascii="宋体" w:hAnsi="宋体"/>
          <w:sz w:val="24"/>
          <w:highlight w:val="none"/>
        </w:rPr>
        <w:t xml:space="preserve">2</w:t>
      </w:r>
      <w:r>
        <w:rPr>
          <w:rFonts w:hint="eastAsia" w:ascii="宋体" w:hAnsi="宋体"/>
          <w:sz w:val="24"/>
          <w:highlight w:val="none"/>
        </w:rPr>
        <w:t xml:space="preserve">全称）实施项目中（工作内容）部分工作，并承担相应的责任……。（注：联合体中各</w:t>
      </w:r>
      <w:r>
        <w:rPr>
          <w:rFonts w:hint="eastAsia" w:ascii="宋体" w:hAnsi="宋体"/>
          <w:sz w:val="24"/>
          <w:highlight w:val="none"/>
          <w:lang w:eastAsia="zh-CN"/>
        </w:rPr>
        <w:t xml:space="preserve">投标人</w:t>
      </w:r>
      <w:r>
        <w:rPr>
          <w:rFonts w:hint="eastAsia" w:ascii="宋体" w:hAnsi="宋体"/>
          <w:sz w:val="24"/>
          <w:highlight w:val="none"/>
        </w:rPr>
        <w:t xml:space="preserve">都应明示所承担的工作和相应的责任）。</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（小型、微型企业/残疾人福利性单位/监狱企业全称）为</w:t>
      </w:r>
      <w:r>
        <w:rPr>
          <w:rFonts w:ascii="宋体" w:hAnsi="宋体"/>
          <w:sz w:val="24"/>
          <w:highlight w:val="none"/>
          <w:u w:val="single"/>
        </w:rPr>
        <w:t xml:space="preserve">    </w:t>
      </w:r>
      <w:r>
        <w:rPr>
          <w:rFonts w:hint="eastAsia" w:ascii="宋体" w:hAnsi="宋体"/>
          <w:sz w:val="24"/>
          <w:highlight w:val="none"/>
        </w:rPr>
        <w:t xml:space="preserve">（小型、微型企业/残疾人福利性单位/监狱企业）企业，且我们约定该公司/单位所承担的合同金额将占本项目合同总金额的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r>
      <w:r/>
    </w:p>
    <w:p>
      <w:pPr>
        <w:pStyle w:val="1084"/>
        <w:ind w:firstLine="645"/>
        <w:spacing w:line="560" w:lineRule="exact"/>
        <w:rPr>
          <w:rFonts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r>
      <w:r/>
    </w:p>
    <w:p>
      <w:pPr>
        <w:pStyle w:val="1084"/>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全称（公章）：</w:t>
      </w:r>
      <w:r>
        <w:rPr>
          <w:rFonts w:ascii="宋体" w:hAnsi="宋体"/>
          <w:sz w:val="24"/>
          <w:highlight w:val="none"/>
        </w:rPr>
        <w:t xml:space="preserve">     </w:t>
      </w:r>
      <w:r>
        <w:rPr>
          <w:rFonts w:ascii="宋体" w:hAnsi="宋体"/>
          <w:sz w:val="24"/>
          <w:highlight w:val="none"/>
        </w:rPr>
      </w:r>
      <w:r/>
    </w:p>
    <w:p>
      <w:pPr>
        <w:pStyle w:val="1084"/>
        <w:ind w:firstLine="645"/>
        <w:spacing w:line="56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日</w:t>
      </w:r>
      <w:r>
        <w:rPr>
          <w:rFonts w:hint="eastAsia" w:ascii="宋体" w:hAnsi="宋体"/>
          <w:sz w:val="24"/>
          <w:highlight w:val="none"/>
          <w:lang w:val="en-US" w:eastAsia="zh-CN"/>
        </w:rPr>
        <w:t xml:space="preserve">  </w:t>
      </w:r>
      <w:r>
        <w:rPr>
          <w:rFonts w:hint="eastAsia" w:ascii="宋体" w:hAnsi="宋体"/>
          <w:sz w:val="24"/>
          <w:highlight w:val="none"/>
        </w:rPr>
        <w:t xml:space="preserve">期：</w:t>
      </w:r>
      <w:r>
        <w:rPr>
          <w:rFonts w:ascii="宋体" w:hAnsi="宋体"/>
          <w:sz w:val="24"/>
          <w:highlight w:val="none"/>
        </w:rPr>
      </w:r>
      <w:r/>
    </w:p>
    <w:p>
      <w:pPr>
        <w:pStyle w:val="1163"/>
        <w:jc w:val="center"/>
        <w:spacing w:line="360" w:lineRule="auto"/>
        <w:rPr>
          <w:rFonts w:ascii="宋体" w:hAnsi="宋体"/>
          <w:b w:val="0"/>
          <w:bCs w:val="0"/>
          <w:color w:val="000000"/>
          <w:highlight w:val="none"/>
        </w:rPr>
      </w:pPr>
      <w:r>
        <w:rPr>
          <w:rFonts w:ascii="宋体" w:hAnsi="宋体"/>
          <w:b w:val="0"/>
          <w:bCs w:val="0"/>
          <w:color w:val="000000"/>
          <w:highlight w:val="none"/>
        </w:rPr>
      </w:r>
      <w:r/>
    </w:p>
    <w:p>
      <w:pPr>
        <w:pStyle w:val="1163"/>
        <w:jc w:val="center"/>
        <w:spacing w:line="360" w:lineRule="auto"/>
        <w:rPr>
          <w:rFonts w:hint="eastAsia" w:ascii="黑体" w:hAnsi="黑体" w:eastAsia="黑体"/>
          <w:b w:val="0"/>
          <w:bCs w:val="0"/>
          <w:i/>
          <w:color w:val="000000"/>
          <w:highlight w:val="none"/>
          <w:u w:val="single"/>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val="0"/>
          <w:bCs w:val="0"/>
          <w:i/>
          <w:color w:val="000000"/>
          <w:highlight w:val="none"/>
          <w:u w:val="single"/>
        </w:rPr>
      </w:r>
      <w:r/>
    </w:p>
    <w:p>
      <w:pPr>
        <w:pStyle w:val="1163"/>
        <w:jc w:val="center"/>
        <w:spacing w:line="360" w:lineRule="auto"/>
        <w:rPr>
          <w:rFonts w:hint="eastAsia" w:ascii="黑体" w:hAnsi="黑体" w:eastAsia="黑体"/>
          <w:b w:val="0"/>
          <w:bCs w:val="0"/>
          <w:i/>
          <w:color w:val="000000"/>
          <w:highlight w:val="none"/>
          <w:u w:val="single"/>
        </w:rPr>
      </w:pPr>
      <w:r>
        <w:rPr>
          <w:rFonts w:hint="eastAsia" w:ascii="黑体" w:hAnsi="黑体" w:eastAsia="黑体"/>
          <w:b w:val="0"/>
          <w:bCs w:val="0"/>
          <w:i/>
          <w:color w:val="000000"/>
          <w:highlight w:val="none"/>
          <w:u w:val="single"/>
        </w:rPr>
        <w:t xml:space="preserve">十</w:t>
      </w:r>
      <w:r>
        <w:rPr>
          <w:rFonts w:hint="eastAsia" w:ascii="黑体" w:hAnsi="黑体" w:eastAsia="黑体"/>
          <w:b w:val="0"/>
          <w:bCs w:val="0"/>
          <w:i/>
          <w:color w:val="000000"/>
          <w:highlight w:val="none"/>
          <w:u w:val="single"/>
          <w:lang w:val="en-US" w:eastAsia="zh-CN"/>
        </w:rPr>
        <w:t xml:space="preserve">二</w:t>
      </w:r>
      <w:r>
        <w:rPr>
          <w:rFonts w:hint="eastAsia" w:ascii="黑体" w:hAnsi="黑体" w:eastAsia="黑体"/>
          <w:b w:val="0"/>
          <w:bCs w:val="0"/>
          <w:i/>
          <w:color w:val="000000"/>
          <w:highlight w:val="none"/>
          <w:u w:val="single"/>
        </w:rPr>
        <w:t xml:space="preserve">、投标分项报价表</w:t>
      </w:r>
      <w:r>
        <w:rPr>
          <w:rFonts w:hint="eastAsia" w:ascii="黑体" w:hAnsi="黑体" w:eastAsia="黑体"/>
          <w:b w:val="0"/>
          <w:bCs w:val="0"/>
          <w:i/>
          <w:color w:val="000000"/>
          <w:highlight w:val="none"/>
          <w:u w:val="single"/>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077"/>
        <w:gridCol w:w="913"/>
        <w:gridCol w:w="2032"/>
        <w:gridCol w:w="1011"/>
        <w:gridCol w:w="1798"/>
      </w:tblGrid>
      <w:tr>
        <w:trPr>
          <w:cantSplit/>
          <w:trHeight w:val="544"/>
        </w:trPr>
        <w:tc>
          <w:tcPr>
            <w:tcW w:w="948" w:type="dxa"/>
            <w:vAlign w:val="center"/>
            <w:vMerge w:val="restart"/>
            <w:textDirection w:val="lrTb"/>
            <w:noWrap w:val="false"/>
          </w:tcPr>
          <w:p>
            <w:pPr>
              <w:pStyle w:val="1084"/>
              <w:jc w:val="center"/>
              <w:spacing w:line="0" w:lineRule="atLeast"/>
              <w:rPr>
                <w:rFonts w:ascii="宋体" w:hAnsi="宋体"/>
                <w:sz w:val="24"/>
                <w:szCs w:val="24"/>
                <w:highlight w:val="none"/>
              </w:rPr>
            </w:pPr>
            <w:r/>
            <w:bookmarkStart w:id="23" w:name="_Toc109304978"/>
            <w:r>
              <w:rPr>
                <w:rFonts w:hint="eastAsia" w:ascii="宋体" w:hAnsi="宋体"/>
                <w:sz w:val="24"/>
                <w:szCs w:val="24"/>
                <w:highlight w:val="none"/>
              </w:rPr>
              <w:t xml:space="preserve">序号</w:t>
            </w: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077"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913"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p>
        </w:tc>
        <w:tc>
          <w:tcPr>
            <w:tcW w:w="2032"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r>
            <w:r/>
          </w:p>
        </w:tc>
        <w:tc>
          <w:tcPr>
            <w:tcW w:w="1011"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r>
            <w:r/>
          </w:p>
        </w:tc>
      </w:tr>
      <w:tr>
        <w:trPr>
          <w:cantSplit/>
          <w:trHeight w:val="294"/>
        </w:trPr>
        <w:tc>
          <w:tcPr>
            <w:tcW w:w="948" w:type="dxa"/>
            <w:vAlign w:val="center"/>
            <w:vMerge w:val="continue"/>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分项服务名称</w:t>
            </w:r>
            <w:r>
              <w:rPr>
                <w:rFonts w:ascii="宋体" w:hAnsi="宋体"/>
                <w:sz w:val="24"/>
                <w:szCs w:val="24"/>
                <w:highlight w:val="none"/>
              </w:rPr>
            </w:r>
            <w:r/>
          </w:p>
        </w:tc>
        <w:tc>
          <w:tcPr>
            <w:tcW w:w="1077"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rPr>
                <w:rFonts w:ascii="宋体" w:hAnsi="宋体"/>
                <w:sz w:val="24"/>
                <w:szCs w:val="24"/>
                <w:highlight w:val="none"/>
              </w:rPr>
            </w:r>
            <w:r/>
          </w:p>
        </w:tc>
        <w:tc>
          <w:tcPr>
            <w:tcW w:w="913"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分项单位</w:t>
            </w:r>
            <w:r>
              <w:rPr>
                <w:rFonts w:ascii="宋体" w:hAnsi="宋体"/>
                <w:sz w:val="24"/>
                <w:szCs w:val="24"/>
                <w:highlight w:val="none"/>
              </w:rPr>
            </w:r>
            <w:r/>
          </w:p>
        </w:tc>
        <w:tc>
          <w:tcPr>
            <w:tcW w:w="2032"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rPr>
                <w:rFonts w:ascii="宋体" w:hAnsi="宋体"/>
                <w:sz w:val="24"/>
                <w:szCs w:val="24"/>
                <w:highlight w:val="none"/>
              </w:rPr>
            </w:r>
            <w:r/>
          </w:p>
        </w:tc>
        <w:tc>
          <w:tcPr>
            <w:tcW w:w="1011"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rPr>
                <w:rFonts w:ascii="宋体" w:hAnsi="宋体"/>
                <w:sz w:val="24"/>
                <w:szCs w:val="24"/>
                <w:highlight w:val="none"/>
              </w:rPr>
            </w:r>
            <w:r/>
          </w:p>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rPr>
                <w:rFonts w:ascii="宋体" w:hAnsi="宋体"/>
                <w:sz w:val="24"/>
                <w:szCs w:val="24"/>
                <w:highlight w:val="none"/>
              </w:rPr>
            </w:r>
            <w:r/>
          </w:p>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rPr>
                <w:rFonts w:ascii="宋体" w:hAnsi="宋体"/>
                <w:sz w:val="24"/>
                <w:szCs w:val="24"/>
                <w:highlight w:val="none"/>
              </w:rPr>
            </w:r>
            <w:r/>
          </w:p>
        </w:tc>
      </w:tr>
      <w:tr>
        <w:trPr>
          <w:cantSplit/>
          <w:trHeight w:val="654"/>
        </w:trPr>
        <w:tc>
          <w:tcPr>
            <w:tcW w:w="94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劳务服务费</w:t>
            </w:r>
            <w:r>
              <w:rPr>
                <w:rFonts w:hint="eastAsia" w:ascii="宋体" w:hAnsi="宋体" w:eastAsia="宋体" w:cs="宋体"/>
                <w:sz w:val="24"/>
                <w:szCs w:val="24"/>
                <w:highlight w:val="none"/>
                <w:lang w:val="en-US" w:eastAsia="zh-CN"/>
              </w:rPr>
            </w:r>
            <w:r/>
          </w:p>
        </w:tc>
        <w:tc>
          <w:tcPr>
            <w:tcW w:w="1077"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913" w:type="dxa"/>
            <w:vAlign w:val="center"/>
            <w:textDirection w:val="lrTb"/>
            <w:noWrap w:val="false"/>
          </w:tcPr>
          <w:p>
            <w:pPr>
              <w:pStyle w:val="1084"/>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w:t>
            </w:r>
            <w:r>
              <w:rPr>
                <w:rFonts w:hint="eastAsia" w:ascii="宋体" w:hAnsi="宋体" w:eastAsia="宋体" w:cs="宋体"/>
                <w:sz w:val="24"/>
                <w:szCs w:val="24"/>
                <w:highlight w:val="none"/>
                <w:lang w:val="en-US" w:eastAsia="zh-CN"/>
              </w:rPr>
            </w:r>
            <w:r/>
          </w:p>
        </w:tc>
        <w:tc>
          <w:tcPr>
            <w:tcW w:w="2032" w:type="dxa"/>
            <w:vAlign w:val="center"/>
            <w:textDirection w:val="lrTb"/>
            <w:noWrap w:val="false"/>
          </w:tcPr>
          <w:p>
            <w:pPr>
              <w:pStyle w:val="1084"/>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1011"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食材费用</w:t>
            </w:r>
            <w:r>
              <w:rPr>
                <w:rFonts w:hint="eastAsia" w:ascii="宋体" w:hAnsi="宋体" w:eastAsia="宋体" w:cs="宋体"/>
                <w:sz w:val="24"/>
                <w:szCs w:val="24"/>
                <w:highlight w:val="none"/>
                <w:lang w:val="en-US" w:eastAsia="zh-CN"/>
              </w:rPr>
            </w:r>
            <w:r/>
          </w:p>
        </w:tc>
        <w:tc>
          <w:tcPr>
            <w:tcW w:w="1077"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913" w:type="dxa"/>
            <w:vAlign w:val="center"/>
            <w:textDirection w:val="lrTb"/>
            <w:noWrap w:val="false"/>
          </w:tcPr>
          <w:p>
            <w:pPr>
              <w:pStyle w:val="1084"/>
              <w:jc w:val="center"/>
              <w:spacing w:line="0" w:lineRule="atLeast"/>
              <w:rPr>
                <w:rFonts w:ascii="宋体" w:hAnsi="宋体" w:eastAsia="宋体"/>
                <w:sz w:val="24"/>
                <w:szCs w:val="24"/>
                <w:highlight w:val="none"/>
                <w:lang w:val="en-US" w:eastAsia="zh-CN"/>
              </w:rPr>
            </w:pPr>
            <w:r>
              <w:rPr>
                <w:rFonts w:hint="eastAsia" w:ascii="宋体" w:hAnsi="宋体" w:eastAsia="宋体" w:cs="宋体"/>
                <w:sz w:val="24"/>
                <w:szCs w:val="24"/>
                <w:highlight w:val="none"/>
                <w:lang w:val="en-US" w:eastAsia="zh-CN"/>
              </w:rPr>
              <w:t xml:space="preserve">项</w:t>
            </w:r>
            <w:r>
              <w:rPr>
                <w:rFonts w:ascii="宋体" w:hAnsi="宋体" w:eastAsia="宋体"/>
                <w:sz w:val="24"/>
                <w:szCs w:val="24"/>
                <w:highlight w:val="none"/>
                <w:lang w:val="en-US" w:eastAsia="zh-CN"/>
              </w:rPr>
            </w:r>
            <w:r/>
          </w:p>
        </w:tc>
        <w:tc>
          <w:tcPr>
            <w:tcW w:w="2032" w:type="dxa"/>
            <w:vAlign w:val="center"/>
            <w:textDirection w:val="lrTb"/>
            <w:noWrap w:val="false"/>
          </w:tcPr>
          <w:p>
            <w:pPr>
              <w:pStyle w:val="1084"/>
              <w:jc w:val="center"/>
              <w:spacing w:line="0" w:lineRule="atLeast"/>
              <w:rPr>
                <w:rFonts w:ascii="宋体" w:hAnsi="宋体" w:eastAsia="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ascii="宋体" w:hAnsi="宋体" w:eastAsia="宋体"/>
                <w:sz w:val="24"/>
                <w:szCs w:val="24"/>
                <w:highlight w:val="none"/>
                <w:lang w:val="en-US" w:eastAsia="zh-CN"/>
              </w:rPr>
            </w:r>
            <w:r/>
          </w:p>
        </w:tc>
        <w:tc>
          <w:tcPr>
            <w:tcW w:w="1011"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p>
        </w:tc>
        <w:tc>
          <w:tcPr>
            <w:tcW w:w="1274"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p>
        </w:tc>
        <w:tc>
          <w:tcPr>
            <w:tcW w:w="1077"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913"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2032"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011"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c>
          <w:tcPr>
            <w:tcW w:w="1798" w:type="dxa"/>
            <w:vAlign w:val="center"/>
            <w:textDirection w:val="lrTb"/>
            <w:noWrap w:val="false"/>
          </w:tcPr>
          <w:p>
            <w:pPr>
              <w:pStyle w:val="1084"/>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87"/>
        </w:trPr>
        <w:tc>
          <w:tcPr>
            <w:gridSpan w:val="6"/>
            <w:tcW w:w="7255" w:type="dxa"/>
            <w:vAlign w:val="center"/>
            <w:textDirection w:val="lrTb"/>
            <w:noWrap w:val="false"/>
          </w:tcPr>
          <w:p>
            <w:pPr>
              <w:pStyle w:val="1084"/>
              <w:jc w:val="center"/>
              <w:spacing w:line="0" w:lineRule="atLeast"/>
              <w:rPr>
                <w:rFonts w:ascii="宋体" w:hAnsi="宋体"/>
                <w:sz w:val="24"/>
                <w:szCs w:val="24"/>
                <w:highlight w:val="none"/>
              </w:rPr>
            </w:pPr>
            <w:r>
              <w:rPr>
                <w:rFonts w:hint="eastAsia" w:ascii="宋体" w:hAnsi="宋体"/>
                <w:sz w:val="24"/>
                <w:szCs w:val="24"/>
                <w:highlight w:val="none"/>
              </w:rPr>
              <w:t xml:space="preserve">投标总报价（人民币：元）</w:t>
            </w:r>
            <w:r>
              <w:rPr>
                <w:rFonts w:ascii="宋体" w:hAnsi="宋体"/>
                <w:sz w:val="24"/>
                <w:szCs w:val="24"/>
                <w:highlight w:val="none"/>
              </w:rPr>
            </w:r>
            <w:r/>
          </w:p>
        </w:tc>
        <w:tc>
          <w:tcPr>
            <w:tcW w:w="1798" w:type="dxa"/>
            <w:vAlign w:val="top"/>
            <w:textDirection w:val="lrTb"/>
            <w:noWrap w:val="false"/>
          </w:tcPr>
          <w:p>
            <w:pPr>
              <w:pStyle w:val="1084"/>
              <w:spacing w:line="0" w:lineRule="atLeast"/>
              <w:rPr>
                <w:rFonts w:ascii="宋体" w:hAnsi="宋体"/>
                <w:sz w:val="24"/>
                <w:szCs w:val="24"/>
                <w:highlight w:val="none"/>
              </w:rPr>
            </w:pPr>
            <w:r>
              <w:rPr>
                <w:rFonts w:ascii="宋体" w:hAnsi="宋体"/>
                <w:sz w:val="24"/>
                <w:szCs w:val="24"/>
                <w:highlight w:val="none"/>
              </w:rPr>
            </w:r>
            <w:r/>
          </w:p>
        </w:tc>
      </w:tr>
    </w:tbl>
    <w:p>
      <w:pPr>
        <w:pStyle w:val="1084"/>
        <w:rPr>
          <w:rFonts w:hint="eastAsia" w:ascii="宋体" w:hAnsi="宋体"/>
          <w:sz w:val="24"/>
          <w:szCs w:val="24"/>
          <w:highlight w:val="none"/>
        </w:rPr>
      </w:pPr>
      <w:r>
        <w:rPr>
          <w:rFonts w:hint="eastAsia" w:ascii="宋体" w:hAnsi="宋体"/>
          <w:sz w:val="24"/>
          <w:szCs w:val="24"/>
          <w:highlight w:val="none"/>
        </w:rPr>
        <w:t xml:space="preserve">备注：1.投标报价应</w:t>
      </w:r>
      <w:r>
        <w:rPr>
          <w:rFonts w:hint="eastAsia" w:ascii="宋体" w:hAnsi="宋体" w:eastAsia="宋体" w:cs="Times New Roman"/>
          <w:sz w:val="24"/>
          <w:szCs w:val="24"/>
          <w:highlight w:val="none"/>
        </w:rPr>
        <w:t xml:space="preserve">包括所有的费用：</w:t>
      </w:r>
      <w:r>
        <w:rPr>
          <w:rFonts w:hint="eastAsia" w:ascii="宋体" w:hAnsi="宋体" w:eastAsia="宋体" w:cs="Times New Roman"/>
          <w:sz w:val="24"/>
          <w:szCs w:val="24"/>
          <w:highlight w:val="none"/>
          <w:lang w:val="en-US" w:eastAsia="zh-CN"/>
        </w:rPr>
        <w:t xml:space="preserve">所有食材、耗材、人员工资、法定的社会保险、养老、医疗、工伤、生育险、失业保险、住房公积金、管理费、税费、节假日福利费、高温费等</w:t>
      </w:r>
      <w:r>
        <w:rPr>
          <w:rFonts w:hint="eastAsia" w:ascii="宋体" w:hAnsi="宋体" w:eastAsia="宋体" w:cs="Times New Roman"/>
          <w:sz w:val="24"/>
          <w:szCs w:val="24"/>
          <w:highlight w:val="none"/>
        </w:rPr>
        <w:t xml:space="preserve">（含为完成</w:t>
      </w:r>
      <w:r>
        <w:rPr>
          <w:rFonts w:hint="eastAsia" w:ascii="宋体" w:hAnsi="宋体" w:eastAsia="宋体" w:cs="Times New Roman"/>
          <w:sz w:val="24"/>
          <w:szCs w:val="24"/>
          <w:highlight w:val="none"/>
          <w:lang w:eastAsia="zh-CN"/>
        </w:rPr>
        <w:t xml:space="preserve">招标文件</w:t>
      </w:r>
      <w:r>
        <w:rPr>
          <w:rFonts w:hint="eastAsia" w:ascii="宋体" w:hAnsi="宋体" w:eastAsia="宋体" w:cs="Times New Roman"/>
          <w:sz w:val="24"/>
          <w:szCs w:val="24"/>
          <w:highlight w:val="none"/>
        </w:rPr>
        <w:t xml:space="preserve">规定的服务工作所涉及到的一切相关费用）。</w:t>
      </w:r>
      <w:r>
        <w:rPr>
          <w:rFonts w:hint="eastAsia" w:ascii="宋体" w:hAnsi="宋体"/>
          <w:sz w:val="24"/>
          <w:szCs w:val="24"/>
          <w:highlight w:val="none"/>
        </w:rPr>
      </w:r>
      <w:r/>
    </w:p>
    <w:p>
      <w:pPr>
        <w:pStyle w:val="1084"/>
        <w:rPr>
          <w:rFonts w:hint="eastAsia" w:ascii="宋体" w:hAnsi="宋体"/>
          <w:sz w:val="24"/>
          <w:szCs w:val="24"/>
          <w:highlight w:val="none"/>
        </w:rPr>
      </w:pPr>
      <w:r>
        <w:rPr>
          <w:rFonts w:hint="eastAsia" w:ascii="宋体" w:hAnsi="宋体"/>
          <w:sz w:val="24"/>
          <w:szCs w:val="24"/>
          <w:highlight w:val="none"/>
        </w:rPr>
        <w:t xml:space="preserve">2. </w:t>
      </w:r>
      <w:r>
        <w:rPr>
          <w:rFonts w:hint="eastAsia" w:ascii="宋体" w:hAnsi="宋体" w:eastAsia="宋体" w:cs="宋体"/>
          <w:color w:val="000000"/>
          <w:sz w:val="24"/>
          <w:szCs w:val="24"/>
          <w:highlight w:val="none"/>
          <w:lang w:eastAsia="zh-CN"/>
        </w:rPr>
        <w:t xml:space="preserve">代理服务费包含在</w:t>
      </w:r>
      <w:r>
        <w:rPr>
          <w:rFonts w:hint="eastAsia"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总价中。</w:t>
      </w:r>
      <w:r>
        <w:rPr>
          <w:rFonts w:hint="eastAsia" w:ascii="宋体" w:hAnsi="宋体"/>
          <w:sz w:val="24"/>
          <w:szCs w:val="24"/>
          <w:highlight w:val="none"/>
        </w:rPr>
      </w:r>
      <w:r/>
    </w:p>
    <w:p>
      <w:pPr>
        <w:pStyle w:val="1084"/>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“投标分项报价表”中“投标总报价”数额应当与“开标一览表”中“投标总报价”数额一致。</w:t>
      </w:r>
      <w:r>
        <w:rPr>
          <w:rFonts w:hint="eastAsia" w:ascii="宋体" w:hAnsi="宋体"/>
          <w:sz w:val="24"/>
          <w:szCs w:val="24"/>
          <w:highlight w:val="none"/>
        </w:rPr>
      </w:r>
      <w:r/>
    </w:p>
    <w:p>
      <w:pPr>
        <w:pStyle w:val="1084"/>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4.投标分项报价表中“劳务服务费”、</w:t>
      </w:r>
      <w:r>
        <w:rPr>
          <w:rFonts w:hint="eastAsia" w:ascii="宋体" w:hAnsi="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食材费用</w:t>
      </w:r>
      <w:r>
        <w:rPr>
          <w:rFonts w:hint="eastAsia" w:ascii="宋体" w:hAnsi="宋体"/>
          <w:sz w:val="24"/>
          <w:szCs w:val="24"/>
          <w:highlight w:val="none"/>
          <w:lang w:val="en-US" w:eastAsia="zh-CN"/>
        </w:rPr>
        <w:t xml:space="preserve">”</w:t>
      </w:r>
      <w:r>
        <w:rPr>
          <w:rFonts w:hint="eastAsia" w:ascii="宋体" w:hAnsi="宋体"/>
          <w:sz w:val="24"/>
          <w:szCs w:val="24"/>
          <w:highlight w:val="none"/>
          <w:lang w:val="en-US" w:eastAsia="zh-CN"/>
        </w:rPr>
        <w:t xml:space="preserve">投标人可根据自身实际情况填写分项费用。</w:t>
      </w:r>
      <w:r>
        <w:rPr>
          <w:rFonts w:ascii="宋体" w:hAnsi="宋体" w:eastAsia="宋体"/>
          <w:sz w:val="24"/>
          <w:szCs w:val="24"/>
          <w:highlight w:val="none"/>
          <w:lang w:val="en-US" w:eastAsia="zh-CN"/>
        </w:rPr>
      </w:r>
      <w:r/>
    </w:p>
    <w:p>
      <w:pPr>
        <w:pStyle w:val="1163"/>
        <w:jc w:val="center"/>
        <w:spacing w:line="360" w:lineRule="auto"/>
        <w:rPr>
          <w:rFonts w:hint="eastAsia" w:ascii="黑体" w:hAnsi="黑体" w:eastAsia="黑体"/>
          <w:b w:val="0"/>
          <w:bCs w:val="0"/>
          <w:i/>
          <w:color w:val="000000"/>
          <w:highlight w:val="none"/>
          <w:u w:val="single"/>
        </w:rPr>
      </w:pPr>
      <w:r>
        <w:rPr>
          <w:rFonts w:hint="eastAsia" w:ascii="宋体" w:hAnsi="宋体" w:eastAsia="宋体" w:cs="Times New Roman"/>
          <w:color w:val="000000"/>
          <w:szCs w:val="21"/>
          <w:highlight w:val="none"/>
        </w:rPr>
        <w:br w:type="page" w:clear="all"/>
      </w:r>
      <w:r>
        <w:rPr>
          <w:rFonts w:hint="eastAsia" w:ascii="黑体" w:hAnsi="黑体" w:eastAsia="黑体" w:cs="Times New Roman"/>
          <w:b/>
          <w:bCs/>
          <w:i/>
          <w:color w:val="000000"/>
          <w:highlight w:val="none"/>
          <w:u w:val="single"/>
        </w:rPr>
        <w:t xml:space="preserve">十</w:t>
      </w:r>
      <w:r>
        <w:rPr>
          <w:rFonts w:hint="eastAsia" w:ascii="黑体" w:hAnsi="黑体" w:eastAsia="黑体" w:cs="Times New Roman"/>
          <w:b/>
          <w:bCs/>
          <w:i/>
          <w:color w:val="000000"/>
          <w:highlight w:val="none"/>
          <w:u w:val="single"/>
          <w:lang w:val="en-US" w:eastAsia="zh-CN"/>
        </w:rPr>
        <w:t xml:space="preserve">三</w:t>
      </w:r>
      <w:r>
        <w:rPr>
          <w:rFonts w:hint="eastAsia" w:ascii="黑体" w:hAnsi="黑体" w:eastAsia="黑体" w:cs="Times New Roman"/>
          <w:b/>
          <w:bCs/>
          <w:i/>
          <w:color w:val="000000"/>
          <w:highlight w:val="none"/>
          <w:u w:val="single"/>
        </w:rPr>
        <w:t xml:space="preserve">、技术要求响应及偏离表</w:t>
      </w:r>
      <w:r>
        <w:rPr>
          <w:rFonts w:hint="eastAsia" w:ascii="黑体" w:hAnsi="黑体" w:eastAsia="黑体"/>
          <w:b w:val="0"/>
          <w:bCs w:val="0"/>
          <w:i/>
          <w:color w:val="000000"/>
          <w:highlight w:val="none"/>
          <w:u w:val="single"/>
        </w:rPr>
      </w:r>
      <w:r/>
    </w:p>
    <w:p>
      <w:pPr>
        <w:pStyle w:val="1086"/>
        <w:jc w:val="center"/>
        <w:spacing w:line="360" w:lineRule="auto"/>
        <w:rPr>
          <w:rFonts w:hint="eastAsia" w:ascii="宋体" w:hAnsi="宋体"/>
          <w:bCs w:val="0"/>
          <w:color w:val="000000"/>
          <w:highlight w:val="none"/>
        </w:rPr>
      </w:pPr>
      <w:r/>
      <w:bookmarkEnd w:id="23"/>
      <w:r>
        <w:rPr>
          <w:rFonts w:hint="eastAsia" w:ascii="宋体" w:hAnsi="宋体"/>
          <w:bCs w:val="0"/>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2409" w:type="dxa"/>
            <w:vAlign w:val="center"/>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rPr>
                <w:rFonts w:hint="eastAsia" w:ascii="宋体" w:hAnsi="宋体"/>
                <w:color w:val="000000"/>
                <w:szCs w:val="21"/>
                <w:highlight w:val="none"/>
              </w:rPr>
            </w:r>
            <w:r/>
          </w:p>
        </w:tc>
        <w:tc>
          <w:tcPr>
            <w:tcW w:w="2284" w:type="dxa"/>
            <w:vAlign w:val="center"/>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rPr>
                <w:rFonts w:hint="eastAsia" w:ascii="宋体" w:hAnsi="宋体"/>
                <w:color w:val="000000"/>
                <w:szCs w:val="21"/>
                <w:highlight w:val="none"/>
              </w:rPr>
            </w:r>
            <w:r/>
          </w:p>
        </w:tc>
        <w:tc>
          <w:tcPr>
            <w:tcW w:w="2016" w:type="dxa"/>
            <w:vAlign w:val="center"/>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rPr>
                <w:rFonts w:hint="eastAsia" w:ascii="宋体" w:hAnsi="宋体"/>
                <w:color w:val="000000"/>
                <w:szCs w:val="21"/>
                <w:highlight w:val="none"/>
              </w:rPr>
            </w:r>
            <w:r/>
          </w:p>
        </w:tc>
        <w:tc>
          <w:tcPr>
            <w:tcW w:w="1137" w:type="dxa"/>
            <w:vAlign w:val="center"/>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w:t>
            </w: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trHeight w:val="640"/>
        </w:trPr>
        <w:tc>
          <w:tcPr>
            <w:tcW w:w="9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137" w:type="dxa"/>
            <w:vAlign w:val="top"/>
            <w:textDirection w:val="lrTb"/>
            <w:noWrap w:val="false"/>
          </w:tcPr>
          <w:p>
            <w:pPr>
              <w:pStyle w:val="1084"/>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pStyle w:val="108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84"/>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hint="eastAsia" w:ascii="宋体" w:hAnsi="宋体"/>
          <w:color w:val="000000"/>
          <w:szCs w:val="21"/>
          <w:highlight w:val="none"/>
        </w:rPr>
      </w:r>
      <w:r/>
    </w:p>
    <w:p>
      <w:pPr>
        <w:pStyle w:val="108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rPr>
          <w:rFonts w:hint="eastAsia" w:ascii="宋体" w:hAnsi="宋体"/>
          <w:color w:val="000000"/>
          <w:szCs w:val="21"/>
          <w:highlight w:val="none"/>
        </w:rPr>
      </w:r>
      <w:r/>
    </w:p>
    <w:p>
      <w:pPr>
        <w:pStyle w:val="1162"/>
        <w:jc w:val="center"/>
        <w:spacing w:line="360" w:lineRule="auto"/>
        <w:rPr>
          <w:rFonts w:hint="eastAsia" w:ascii="黑体" w:hAnsi="黑体" w:eastAsia="黑体"/>
          <w:b w:val="0"/>
          <w:bCs w:val="0"/>
          <w:i/>
          <w:color w:val="000000"/>
          <w:highlight w:val="none"/>
          <w:u w:val="single"/>
        </w:rPr>
      </w:pPr>
      <w:r/>
      <w:bookmarkStart w:id="24" w:name="_Hlt26955054"/>
      <w:r/>
      <w:bookmarkEnd w:id="24"/>
      <w:r/>
      <w:bookmarkStart w:id="25" w:name="_Toc109304979"/>
      <w:r>
        <w:rPr>
          <w:rFonts w:ascii="宋体" w:hAnsi="宋体"/>
          <w:bCs w:val="0"/>
          <w:color w:val="000000"/>
          <w:highlight w:val="none"/>
        </w:rPr>
        <w:br w:type="page" w:clear="all"/>
      </w:r>
      <w:r>
        <w:rPr>
          <w:rFonts w:hint="eastAsia" w:ascii="黑体" w:hAnsi="黑体" w:eastAsia="黑体"/>
          <w:b w:val="0"/>
          <w:bCs w:val="0"/>
          <w:i/>
          <w:color w:val="000000"/>
          <w:highlight w:val="none"/>
          <w:u w:val="single"/>
        </w:rPr>
        <w:t xml:space="preserve">十</w:t>
      </w:r>
      <w:r>
        <w:rPr>
          <w:rFonts w:hint="eastAsia" w:ascii="黑体" w:hAnsi="黑体" w:eastAsia="黑体"/>
          <w:b w:val="0"/>
          <w:bCs w:val="0"/>
          <w:i/>
          <w:color w:val="000000"/>
          <w:highlight w:val="none"/>
          <w:u w:val="single"/>
          <w:lang w:val="en-US" w:eastAsia="zh-CN"/>
        </w:rPr>
        <w:t xml:space="preserve">四</w:t>
      </w:r>
      <w:r>
        <w:rPr>
          <w:rFonts w:hint="eastAsia" w:ascii="黑体" w:hAnsi="黑体" w:eastAsia="黑体"/>
          <w:b w:val="0"/>
          <w:bCs w:val="0"/>
          <w:i/>
          <w:color w:val="000000"/>
          <w:highlight w:val="none"/>
          <w:u w:val="single"/>
        </w:rPr>
        <w:t xml:space="preserve">、商务要求响应及偏离表</w:t>
      </w:r>
      <w:r>
        <w:rPr>
          <w:rFonts w:hint="eastAsia" w:ascii="黑体" w:hAnsi="黑体" w:eastAsia="黑体"/>
          <w:b w:val="0"/>
          <w:bCs w:val="0"/>
          <w:i/>
          <w:color w:val="000000"/>
          <w:highlight w:val="none"/>
          <w:u w:val="single"/>
        </w:rPr>
      </w:r>
      <w:r/>
    </w:p>
    <w:p>
      <w:pPr>
        <w:pStyle w:val="1086"/>
        <w:jc w:val="center"/>
        <w:spacing w:line="360" w:lineRule="auto"/>
        <w:rPr>
          <w:rFonts w:hint="eastAsia" w:ascii="宋体" w:hAnsi="宋体"/>
          <w:bCs w:val="0"/>
          <w:color w:val="000000"/>
          <w:highlight w:val="none"/>
        </w:rPr>
      </w:pPr>
      <w:r/>
      <w:bookmarkEnd w:id="25"/>
      <w:r>
        <w:rPr>
          <w:rFonts w:hint="eastAsia" w:ascii="宋体" w:hAnsi="宋体"/>
          <w:bCs w:val="0"/>
          <w:color w:val="000000"/>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lang w:eastAsia="zh-CN"/>
              </w:rPr>
              <w:t xml:space="preserve">招标文件</w:t>
            </w:r>
            <w:r>
              <w:rPr>
                <w:rFonts w:hint="eastAsia" w:ascii="仿宋_GB2312" w:hAnsi="宋体"/>
                <w:color w:val="000000"/>
                <w:szCs w:val="21"/>
                <w:highlight w:val="none"/>
              </w:rPr>
              <w:t xml:space="preserve">要求</w:t>
            </w:r>
            <w:r>
              <w:rPr>
                <w:rFonts w:ascii="仿宋_GB2312" w:hAnsi="宋体" w:eastAsia="仿宋_GB2312"/>
                <w:color w:val="000000"/>
                <w:szCs w:val="21"/>
                <w:highlight w:val="none"/>
              </w:rPr>
            </w:r>
            <w:r/>
          </w:p>
        </w:tc>
        <w:tc>
          <w:tcPr>
            <w:tcW w:w="1837"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lang w:eastAsia="zh-CN"/>
              </w:rPr>
              <w:t xml:space="preserve">投标人</w:t>
            </w:r>
            <w:r>
              <w:rPr>
                <w:rFonts w:hint="eastAsia" w:ascii="仿宋_GB2312" w:hAnsi="宋体"/>
                <w:color w:val="000000"/>
                <w:szCs w:val="21"/>
                <w:highlight w:val="none"/>
              </w:rPr>
              <w:t xml:space="preserve">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1084"/>
              <w:jc w:val="center"/>
              <w:spacing w:before="156" w:line="360" w:lineRule="auto"/>
              <w:rPr>
                <w:rFonts w:hint="eastAsia" w:ascii="仿宋_GB2312"/>
                <w:color w:val="000000"/>
                <w:szCs w:val="21"/>
                <w:highlight w:val="none"/>
              </w:rPr>
            </w:pPr>
            <w:r>
              <w:rPr>
                <w:rFonts w:hint="eastAsia"/>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1084"/>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1084"/>
              <w:jc w:val="center"/>
              <w:spacing w:before="156" w:line="360" w:lineRule="auto"/>
              <w:rPr>
                <w:rFonts w:hint="eastAsia" w:ascii="仿宋_GB2312"/>
                <w:color w:val="000000"/>
                <w:szCs w:val="21"/>
                <w:highlight w:val="none"/>
              </w:rPr>
            </w:pPr>
            <w:r>
              <w:rPr>
                <w:rFonts w:hint="eastAsia"/>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1084"/>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08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1084"/>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108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1084"/>
        <w:jc w:val="center"/>
        <w:rPr>
          <w:rFonts w:ascii="黑体" w:hAnsi="黑体" w:eastAsia="黑体"/>
          <w:b/>
          <w:i/>
          <w:sz w:val="32"/>
          <w:szCs w:val="32"/>
          <w:highlight w:val="none"/>
          <w:u w:val="single"/>
        </w:rPr>
      </w:pPr>
      <w:r/>
      <w:bookmarkStart w:id="26" w:name="_Hlt26671343"/>
      <w:r/>
      <w:bookmarkEnd w:id="26"/>
      <w:r/>
      <w:bookmarkStart w:id="27" w:name="_Hlt26580838"/>
      <w:r/>
      <w:bookmarkEnd w:id="27"/>
      <w:r/>
      <w:bookmarkStart w:id="28" w:name="_Hlt26782999"/>
      <w:r/>
      <w:bookmarkEnd w:id="28"/>
      <w:r/>
      <w:bookmarkStart w:id="29" w:name="_Hlt26955056"/>
      <w:r/>
      <w:bookmarkEnd w:id="29"/>
      <w:r/>
      <w:bookmarkStart w:id="30" w:name="_Hlt26609391"/>
      <w:r/>
      <w:bookmarkEnd w:id="30"/>
      <w:r/>
      <w:bookmarkStart w:id="31" w:name="_Hlt26671372"/>
      <w:r/>
      <w:bookmarkEnd w:id="31"/>
      <w:r/>
      <w:bookmarkStart w:id="32" w:name="_Hlt26955064"/>
      <w:r/>
      <w:bookmarkEnd w:id="32"/>
      <w:r/>
      <w:bookmarkStart w:id="33" w:name="_Hlt24879081"/>
      <w:r/>
      <w:bookmarkEnd w:id="33"/>
      <w:r>
        <w:rPr>
          <w:rFonts w:ascii="宋体" w:hAnsi="宋体"/>
          <w:b/>
          <w:color w:val="000000"/>
          <w:highlight w:val="none"/>
        </w:rPr>
        <w:br w:type="page" w:clear="all"/>
      </w:r>
      <w:r>
        <w:rPr>
          <w:rFonts w:hint="eastAsia" w:ascii="黑体" w:hAnsi="黑体" w:eastAsia="黑体"/>
          <w:b/>
          <w:i/>
          <w:sz w:val="32"/>
          <w:szCs w:val="32"/>
          <w:highlight w:val="none"/>
          <w:u w:val="single"/>
        </w:rPr>
        <w:t xml:space="preserve">十五、开标一览表</w:t>
      </w:r>
      <w:r>
        <w:rPr>
          <w:rFonts w:ascii="黑体" w:hAnsi="黑体" w:eastAsia="黑体"/>
          <w:b/>
          <w:i/>
          <w:sz w:val="32"/>
          <w:szCs w:val="32"/>
          <w:highlight w:val="none"/>
          <w:u w:val="single"/>
        </w:rPr>
      </w:r>
      <w:r/>
    </w:p>
    <w:p>
      <w:pPr>
        <w:pStyle w:val="1084"/>
        <w:jc w:val="center"/>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8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1084"/>
        <w:ind w:firstLine="48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1084"/>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w:t>
      </w:r>
      <w:r>
        <w:rPr>
          <w:rFonts w:ascii="宋体" w:hAnsi="宋体"/>
          <w:color w:val="000000"/>
          <w:sz w:val="24"/>
          <w:szCs w:val="24"/>
          <w:highlight w:val="none"/>
        </w:rPr>
      </w:r>
      <w:r/>
    </w:p>
    <w:p>
      <w:pPr>
        <w:pStyle w:val="1084"/>
        <w:spacing w:line="360" w:lineRule="auto"/>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tbl>
      <w:tblPr>
        <w:tblW w:w="7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0"/>
      </w:tblGrid>
      <w:tr>
        <w:trPr>
          <w:cantSplit/>
          <w:trHeight w:val="724"/>
        </w:trPr>
        <w:tc>
          <w:tcPr>
            <w:tcW w:w="7740" w:type="dxa"/>
            <w:vAlign w:val="center"/>
            <w:textDirection w:val="lrTb"/>
            <w:noWrap w:val="false"/>
          </w:tcPr>
          <w:p>
            <w:pPr>
              <w:pStyle w:val="1084"/>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ascii="宋体" w:hAnsi="宋体"/>
                <w:sz w:val="24"/>
                <w:szCs w:val="24"/>
                <w:highlight w:val="none"/>
              </w:rPr>
            </w:r>
            <w:r/>
          </w:p>
        </w:tc>
      </w:tr>
      <w:tr>
        <w:trPr>
          <w:trHeight w:val="613"/>
        </w:trPr>
        <w:tc>
          <w:tcPr>
            <w:tcW w:w="7740" w:type="dxa"/>
            <w:vAlign w:val="center"/>
            <w:vMerge w:val="restart"/>
            <w:textDirection w:val="lrTb"/>
            <w:noWrap w:val="false"/>
          </w:tcPr>
          <w:p>
            <w:pPr>
              <w:pStyle w:val="1140"/>
              <w:ind w:firstLine="0"/>
              <w:spacing w:before="0" w:after="0" w:line="500" w:lineRule="exact"/>
              <w:rPr>
                <w:rFonts w:ascii="宋体" w:hAnsi="宋体" w:cs="宋体"/>
                <w:highlight w:val="none"/>
              </w:rPr>
            </w:pPr>
            <w:r>
              <w:rPr>
                <w:rFonts w:hint="eastAsia" w:ascii="宋体" w:hAnsi="宋体" w:cs="宋体"/>
                <w:highlight w:val="none"/>
              </w:rPr>
              <w:t xml:space="preserve">大写：                            </w:t>
            </w:r>
            <w:r>
              <w:rPr>
                <w:rFonts w:hint="eastAsia" w:ascii="宋体" w:hAnsi="宋体" w:cs="宋体"/>
                <w:highlight w:val="none"/>
              </w:rPr>
              <w:t xml:space="preserve">（人民币：元）</w:t>
            </w:r>
            <w:r>
              <w:rPr>
                <w:rFonts w:ascii="宋体" w:hAnsi="宋体" w:cs="宋体"/>
                <w:highlight w:val="none"/>
              </w:rPr>
            </w:r>
            <w:r/>
          </w:p>
        </w:tc>
      </w:tr>
      <w:tr>
        <w:trPr>
          <w:cantSplit/>
          <w:trHeight w:val="623"/>
        </w:trPr>
        <w:tc>
          <w:tcPr>
            <w:tcW w:w="7740" w:type="dxa"/>
            <w:vAlign w:val="center"/>
            <w:textDirection w:val="lrTb"/>
            <w:noWrap w:val="false"/>
          </w:tcPr>
          <w:p>
            <w:pPr>
              <w:pStyle w:val="1140"/>
              <w:ind w:firstLine="0"/>
              <w:spacing w:before="0" w:after="0" w:line="500" w:lineRule="exact"/>
              <w:rPr>
                <w:rFonts w:ascii="宋体" w:hAnsi="宋体"/>
                <w:szCs w:val="21"/>
                <w:highlight w:val="none"/>
              </w:rPr>
            </w:pPr>
            <w:r>
              <w:rPr>
                <w:rFonts w:hint="eastAsia" w:ascii="宋体" w:hAnsi="宋体" w:cs="宋体"/>
                <w:highlight w:val="none"/>
              </w:rPr>
              <w:t xml:space="preserve">小写：                             </w:t>
            </w:r>
            <w:r>
              <w:rPr>
                <w:rFonts w:hint="eastAsia" w:ascii="宋体" w:hAnsi="宋体" w:cs="宋体"/>
                <w:highlight w:val="none"/>
              </w:rPr>
              <w:t xml:space="preserve"> （人民币：圆）</w:t>
            </w:r>
            <w:r>
              <w:rPr>
                <w:rFonts w:ascii="宋体" w:hAnsi="宋体"/>
                <w:szCs w:val="21"/>
                <w:highlight w:val="none"/>
              </w:rPr>
            </w:r>
            <w:r/>
          </w:p>
        </w:tc>
      </w:tr>
    </w:tbl>
    <w:p>
      <w:pPr>
        <w:pStyle w:val="1084"/>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1084"/>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rPr>
          <w:rFonts w:hint="eastAsia" w:ascii="宋体" w:hAnsi="宋体"/>
          <w:color w:val="000000"/>
          <w:highlight w:val="none"/>
        </w:rPr>
      </w:r>
      <w:r/>
    </w:p>
    <w:p>
      <w:pPr>
        <w:pStyle w:val="1084"/>
        <w:jc w:val="left"/>
        <w:spacing w:line="360" w:lineRule="auto"/>
        <w:widowControl/>
        <w:rPr>
          <w:rFonts w:ascii="宋体" w:hAnsi="宋体"/>
          <w:b/>
          <w:color w:val="000000"/>
          <w:highlight w:val="none"/>
        </w:rPr>
      </w:pPr>
      <w:r>
        <w:rPr>
          <w:rFonts w:ascii="宋体" w:hAnsi="宋体"/>
          <w:b/>
          <w:color w:val="000000"/>
          <w:highlight w:val="none"/>
        </w:rPr>
      </w:r>
      <w:r/>
    </w:p>
    <w:p>
      <w:pPr>
        <w:pStyle w:val="1084"/>
        <w:jc w:val="center"/>
        <w:spacing w:before="312" w:line="360" w:lineRule="auto"/>
        <w:rPr>
          <w:rFonts w:hint="eastAsia" w:ascii="宋体" w:hAnsi="宋体"/>
          <w:b/>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highlight w:val="none"/>
        </w:rPr>
      </w:r>
      <w:r/>
    </w:p>
    <w:p>
      <w:pPr>
        <w:pStyle w:val="1084"/>
        <w:jc w:val="center"/>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十</w:t>
      </w:r>
      <w:r>
        <w:rPr>
          <w:rFonts w:hint="eastAsia" w:ascii="黑体" w:hAnsi="黑体" w:eastAsia="黑体"/>
          <w:i/>
          <w:color w:val="000000"/>
          <w:sz w:val="32"/>
          <w:szCs w:val="32"/>
          <w:highlight w:val="none"/>
          <w:u w:val="single"/>
          <w:lang w:val="en-US" w:eastAsia="zh-CN"/>
        </w:rPr>
        <w:t xml:space="preserve">六</w:t>
      </w:r>
      <w:r>
        <w:rPr>
          <w:rFonts w:hint="eastAsia" w:ascii="黑体" w:hAnsi="黑体" w:eastAsia="黑体"/>
          <w:i/>
          <w:color w:val="000000"/>
          <w:sz w:val="32"/>
          <w:szCs w:val="32"/>
          <w:highlight w:val="none"/>
          <w:u w:val="single"/>
        </w:rPr>
        <w:t xml:space="preserve">、主要标的信息</w:t>
      </w:r>
      <w:r>
        <w:rPr>
          <w:rFonts w:hint="eastAsia" w:ascii="黑体" w:hAnsi="黑体" w:eastAsia="黑体"/>
          <w:i/>
          <w:color w:val="000000"/>
          <w:sz w:val="32"/>
          <w:szCs w:val="32"/>
          <w:highlight w:val="none"/>
          <w:u w:val="single"/>
        </w:rPr>
      </w:r>
      <w:r/>
    </w:p>
    <w:p>
      <w:pPr>
        <w:pStyle w:val="1084"/>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rPr>
          <w:rFonts w:ascii="宋体" w:hAnsi="宋体"/>
          <w:b/>
          <w:highlight w:val="none"/>
        </w:rPr>
      </w:r>
      <w:r/>
    </w:p>
    <w:p>
      <w:pPr>
        <w:pStyle w:val="1084"/>
        <w:spacing w:after="312" w:line="360" w:lineRule="auto"/>
        <w:rPr>
          <w:rFonts w:hint="eastAsia" w:ascii="宋体" w:hAnsi="宋体"/>
          <w:b/>
          <w:color w:val="000000"/>
          <w:highlight w:val="none"/>
        </w:rPr>
      </w:pPr>
      <w:r>
        <w:rPr>
          <w:rFonts w:hint="eastAsia" w:ascii="宋体" w:hAnsi="宋体"/>
          <w:color w:val="000000"/>
          <w:highlight w:val="none"/>
          <w:lang w:val="en-US" w:eastAsia="zh-CN"/>
        </w:rPr>
        <w:t xml:space="preserve">投标人</w:t>
      </w:r>
      <w:r>
        <w:rPr>
          <w:rFonts w:hint="eastAsia" w:ascii="宋体" w:hAnsi="宋体"/>
          <w:color w:val="000000"/>
          <w:highlight w:val="none"/>
        </w:rPr>
        <w:t xml:space="preserve">全称：</w:t>
      </w:r>
      <w:r>
        <w:rPr>
          <w:rFonts w:hint="eastAsia"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0"/>
      </w:tblGrid>
      <w:tr>
        <w:trPr>
          <w:trHeight w:val="503"/>
        </w:trPr>
        <w:tc>
          <w:tcPr>
            <w:tcW w:w="7820" w:type="dxa"/>
            <w:vAlign w:val="top"/>
            <w:textDirection w:val="lrTb"/>
            <w:noWrap w:val="false"/>
          </w:tcPr>
          <w:p>
            <w:pPr>
              <w:pStyle w:val="1084"/>
              <w:jc w:val="center"/>
              <w:spacing w:line="360" w:lineRule="auto"/>
              <w:rPr>
                <w:rFonts w:ascii="宋体" w:hAnsi="宋体" w:cs="宋体"/>
                <w:color w:val="000000"/>
                <w:highlight w:val="none"/>
              </w:rPr>
            </w:pPr>
            <w:r>
              <w:rPr>
                <w:rFonts w:hint="eastAsia" w:ascii="宋体" w:hAnsi="宋体" w:cs="宋体"/>
                <w:b/>
                <w:bCs/>
                <w:color w:val="000000"/>
                <w:highlight w:val="none"/>
              </w:rPr>
              <w:t xml:space="preserve">服务类</w:t>
            </w:r>
            <w:r>
              <w:rPr>
                <w:rFonts w:ascii="宋体" w:hAnsi="宋体" w:cs="宋体"/>
                <w:color w:val="000000"/>
                <w:highlight w:val="none"/>
              </w:rPr>
            </w:r>
            <w:r/>
          </w:p>
        </w:tc>
      </w:tr>
      <w:tr>
        <w:trPr>
          <w:trHeight w:val="4032"/>
        </w:trPr>
        <w:tc>
          <w:tcPr>
            <w:tcW w:w="7820" w:type="dxa"/>
            <w:vAlign w:val="top"/>
            <w:textDirection w:val="lrTb"/>
            <w:noWrap w:val="false"/>
          </w:tcPr>
          <w:p>
            <w:pPr>
              <w:pStyle w:val="108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84"/>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084"/>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084"/>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084"/>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084"/>
        <w:spacing w:line="400" w:lineRule="atLeast"/>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br w:type="page" w:clear="all"/>
      </w:r>
      <w:r>
        <w:rPr>
          <w:rFonts w:ascii="宋体" w:hAnsi="宋体" w:cs="宋体"/>
          <w:b/>
          <w:bCs/>
          <w:color w:val="000000"/>
          <w:sz w:val="24"/>
          <w:szCs w:val="24"/>
          <w:highlight w:val="none"/>
        </w:rPr>
        <w:t xml:space="preserve">关于符合本国产品标准的声明函（采购包号：**）</w:t>
      </w:r>
      <w:r>
        <w:rPr>
          <w:rFonts w:hint="eastAsia" w:ascii="宋体" w:hAnsi="宋体" w:cs="宋体"/>
          <w:b/>
          <w:bCs/>
          <w:color w:val="000000"/>
          <w:sz w:val="24"/>
          <w:szCs w:val="24"/>
          <w:highlight w:val="none"/>
        </w:rPr>
      </w:r>
      <w:r/>
    </w:p>
    <w:p>
      <w:pPr>
        <w:pStyle w:val="1084"/>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hint="eastAsia" w:ascii="宋体" w:hAnsi="宋体" w:cs="宋体"/>
          <w:color w:val="000000"/>
          <w:szCs w:val="24"/>
          <w:highlight w:val="none"/>
        </w:rPr>
      </w:r>
      <w:r/>
    </w:p>
    <w:p>
      <w:pPr>
        <w:pStyle w:val="1084"/>
        <w:ind w:left="0" w:right="0" w:firstLine="42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1084"/>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（产品名称1）</w:t>
      </w:r>
      <w:r>
        <w:rPr>
          <w:rFonts w:ascii="宋体" w:hAnsi="宋体" w:eastAsia="宋体" w:cs="宋体"/>
          <w:color w:val="000000"/>
          <w:sz w:val="24"/>
          <w:highlight w:val="none"/>
          <w:vertAlign w:val="superscript"/>
        </w:rPr>
        <w:t xml:space="preserve">1</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vertAlign w:val="superscript"/>
        </w:rPr>
        <w:t xml:space="preserve">2</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3</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4</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5</w:t>
      </w:r>
      <w:r>
        <w:rPr>
          <w:rFonts w:ascii="宋体" w:hAnsi="宋体" w:eastAsia="宋体" w:cs="宋体"/>
          <w:color w:val="000000"/>
          <w:sz w:val="24"/>
          <w:highlight w:val="none"/>
        </w:rPr>
        <w:t xml:space="preserve">在中国境内完成。</w:t>
      </w:r>
      <w:r>
        <w:rPr>
          <w:highlight w:val="none"/>
        </w:rPr>
      </w:r>
      <w:r/>
    </w:p>
    <w:p>
      <w:pPr>
        <w:pStyle w:val="1084"/>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（产品名称2）</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rPr>
          <w:highlight w:val="none"/>
        </w:rPr>
      </w:r>
      <w:r/>
    </w:p>
    <w:p>
      <w:pPr>
        <w:pStyle w:val="1084"/>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highlight w:val="none"/>
        </w:rPr>
      </w:r>
      <w:r/>
    </w:p>
    <w:p>
      <w:pPr>
        <w:pStyle w:val="1084"/>
        <w:ind w:left="0" w:right="0" w:firstLine="42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本公司（单位）对上述声明内容的真实性负责。如有虚假，愿承担相应法律责任。</w:t>
      </w:r>
      <w:r>
        <w:rPr>
          <w:highlight w:val="none"/>
        </w:rPr>
      </w:r>
      <w:r/>
    </w:p>
    <w:p>
      <w:pPr>
        <w:pStyle w:val="1084"/>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highlight w:val="none"/>
        </w:rPr>
      </w:r>
      <w:r/>
    </w:p>
    <w:p>
      <w:pPr>
        <w:pStyle w:val="1084"/>
        <w:ind w:left="0" w:right="0" w:firstLine="0"/>
        <w:jc w:val="right"/>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公司（单位）名称（加盖CA电子公章）：         </w:t>
      </w:r>
      <w:r>
        <w:rPr>
          <w:highlight w:val="none"/>
        </w:rPr>
      </w:r>
      <w:r/>
    </w:p>
    <w:p>
      <w:pPr>
        <w:pStyle w:val="1084"/>
        <w:ind w:left="0" w:right="0" w:firstLine="0"/>
        <w:jc w:val="center"/>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年   月   日         </w:t>
      </w:r>
      <w:r>
        <w:rPr>
          <w:highlight w:val="none"/>
        </w:rPr>
      </w:r>
      <w:r/>
    </w:p>
    <w:p>
      <w:pPr>
        <w:pStyle w:val="1084"/>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highlight w:val="none"/>
        </w:rPr>
      </w:r>
      <w:r/>
    </w:p>
    <w:p>
      <w:pPr>
        <w:pStyle w:val="1084"/>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highlight w:val="none"/>
        </w:rPr>
      </w:r>
      <w:r/>
    </w:p>
    <w:p>
      <w:pPr>
        <w:pStyle w:val="1084"/>
        <w:ind w:left="0" w:right="0" w:firstLine="0"/>
        <w:spacing w:before="30" w:after="30"/>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_________________</w:t>
      </w:r>
      <w:r>
        <w:rPr>
          <w:highlight w:val="none"/>
        </w:rPr>
      </w:r>
      <w:r/>
    </w:p>
    <w:p>
      <w:pPr>
        <w:pStyle w:val="1084"/>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1.产品如有型号，请在“产品名称”栏一并填写。</w:t>
      </w:r>
      <w:r>
        <w:rPr>
          <w:highlight w:val="none"/>
        </w:rPr>
      </w:r>
      <w:r/>
    </w:p>
    <w:p>
      <w:pPr>
        <w:pStyle w:val="1084"/>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2.生产厂名与厂址应与生产厂营业执照载明的相关信息保持一致。</w:t>
      </w:r>
      <w:r>
        <w:rPr>
          <w:highlight w:val="none"/>
        </w:rPr>
      </w:r>
      <w:r/>
    </w:p>
    <w:p>
      <w:pPr>
        <w:pStyle w:val="1084"/>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3.该产品的中国境内生产的组件成本占比相关要求实施前，“规定比例”栏可不填，下同。</w:t>
      </w:r>
      <w:r>
        <w:rPr>
          <w:highlight w:val="none"/>
        </w:rPr>
      </w:r>
      <w:r/>
    </w:p>
    <w:p>
      <w:pPr>
        <w:pStyle w:val="1084"/>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4.该产品的关键组件要求实施前，“关键组件”栏可不填，下同。</w:t>
      </w:r>
      <w:r>
        <w:rPr>
          <w:highlight w:val="none"/>
        </w:rPr>
      </w:r>
      <w:r/>
    </w:p>
    <w:p>
      <w:pPr>
        <w:pStyle w:val="1084"/>
        <w:ind w:left="0" w:right="0" w:firstLine="0"/>
        <w:spacing w:before="30" w:after="3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5.该产品的关键工序要求实施前，“关键工序”栏可不填，下同。</w:t>
      </w:r>
      <w:r>
        <w:rPr>
          <w:highlight w:val="none"/>
        </w:rPr>
      </w:r>
      <w:r/>
    </w:p>
    <w:p>
      <w:pPr>
        <w:pStyle w:val="1084"/>
        <w:ind w:firstLine="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6.《声明函》中标注“</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”的地方无需填写。</w:t>
      </w:r>
      <w:r>
        <w:rPr>
          <w:rFonts w:hint="eastAsia" w:ascii="宋体" w:hAnsi="宋体" w:cs="宋体"/>
          <w:color w:val="000000"/>
          <w:szCs w:val="24"/>
          <w:highlight w:val="none"/>
        </w:rPr>
      </w:r>
      <w:r/>
    </w:p>
    <w:p>
      <w:pPr>
        <w:pStyle w:val="1084"/>
        <w:ind w:firstLine="480"/>
        <w:spacing w:line="400" w:lineRule="atLeast"/>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r>
      <w:r/>
    </w:p>
    <w:p>
      <w:pPr>
        <w:pStyle w:val="1084"/>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1084"/>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1084"/>
        <w:jc w:val="center"/>
        <w:rPr>
          <w:rFonts w:ascii="宋体" w:hAnsi="宋体" w:cs="宋体"/>
          <w:color w:val="000000"/>
          <w:sz w:val="24"/>
          <w:szCs w:val="24"/>
          <w:highlight w:val="none"/>
        </w:rPr>
      </w:pPr>
      <w:r>
        <w:rPr>
          <w:rFonts w:ascii="宋体" w:hAnsi="宋体" w:cs="宋体"/>
          <w:color w:val="000000"/>
          <w:sz w:val="24"/>
          <w:szCs w:val="24"/>
          <w:highlight w:val="none"/>
        </w:rPr>
      </w:r>
      <w:r/>
    </w:p>
    <w:p>
      <w:pPr>
        <w:pStyle w:val="108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84"/>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84"/>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w:t>
      </w:r>
      <w:r>
        <w:rPr>
          <w:rFonts w:hint="eastAsia" w:ascii="宋体" w:hAnsi="宋体" w:cs="仿宋"/>
          <w:bCs/>
          <w:color w:val="000000"/>
          <w:sz w:val="24"/>
          <w:szCs w:val="24"/>
          <w:highlight w:val="none"/>
          <w:lang w:eastAsia="zh-CN"/>
        </w:rPr>
        <w:t xml:space="preserve">投标人</w:t>
      </w:r>
      <w:r>
        <w:rPr>
          <w:rFonts w:hint="eastAsia" w:ascii="宋体" w:hAnsi="宋体" w:cs="仿宋"/>
          <w:bCs/>
          <w:color w:val="000000"/>
          <w:sz w:val="24"/>
          <w:szCs w:val="24"/>
          <w:highlight w:val="none"/>
        </w:rPr>
        <w:t xml:space="preserve">基本信息</w:t>
      </w:r>
      <w:r>
        <w:rPr>
          <w:rFonts w:ascii="宋体" w:hAnsi="宋体" w:cs="仿宋"/>
          <w:bCs/>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lang w:eastAsia="zh-CN"/>
        </w:rPr>
        <w:t xml:space="preserve">招标文件</w:t>
      </w:r>
      <w:r>
        <w:rPr>
          <w:rFonts w:hint="eastAsia" w:ascii="宋体" w:hAnsi="宋体" w:cs="仿宋"/>
          <w:color w:val="000000"/>
          <w:sz w:val="24"/>
          <w:szCs w:val="24"/>
          <w:highlight w:val="none"/>
        </w:rPr>
        <w:t xml:space="preserve">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08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8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08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84"/>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1084"/>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084"/>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rPr>
          <w:rFonts w:ascii="宋体" w:hAnsi="宋体"/>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签署的授权委托书。授权委托书应载明代理人的姓名或者名称、代理事项、具体权限、期限和相关事项。</w:t>
      </w:r>
      <w:r>
        <w:rPr>
          <w:rFonts w:ascii="宋体" w:hAnsi="宋体"/>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rPr>
          <w:rFonts w:ascii="宋体" w:hAnsi="宋体"/>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108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为自然人的，质疑函应由本人签字；质疑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为法人或者其他组织的，质疑函应由法定代表人、主要负责人，或者其授权代表签字或者盖章，并加盖公章。</w:t>
      </w:r>
      <w:r>
        <w:rPr>
          <w:rFonts w:ascii="宋体" w:hAnsi="宋体"/>
          <w:color w:val="000000"/>
          <w:sz w:val="24"/>
          <w:szCs w:val="24"/>
          <w:highlight w:val="none"/>
        </w:rPr>
      </w:r>
      <w:r/>
    </w:p>
    <w:p>
      <w:pPr>
        <w:pStyle w:val="1095"/>
        <w:ind w:firstLine="480"/>
        <w:rPr>
          <w:color w:val="000000"/>
          <w:sz w:val="24"/>
          <w:szCs w:val="24"/>
          <w:highlight w:val="none"/>
        </w:rPr>
      </w:pPr>
      <w:r>
        <w:rPr>
          <w:color w:val="000000"/>
          <w:sz w:val="24"/>
          <w:szCs w:val="24"/>
          <w:highlight w:val="none"/>
        </w:rPr>
      </w:r>
      <w:r/>
    </w:p>
    <w:p>
      <w:pPr>
        <w:pStyle w:val="1095"/>
        <w:ind w:firstLine="480"/>
        <w:rPr>
          <w:color w:val="000000"/>
          <w:sz w:val="24"/>
          <w:szCs w:val="24"/>
          <w:highlight w:val="none"/>
        </w:rPr>
      </w:pPr>
      <w:r>
        <w:rPr>
          <w:color w:val="000000"/>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w:r/>
  </w:p>
  <w:p>
    <w:pPr>
      <w:pStyle w:val="11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v:textbox>
            </v:shape>
          </w:pict>
        </mc:Fallback>
      </mc:AlternateContent>
    </w:r>
    <w:r/>
  </w:p>
  <w:p>
    <w:pPr>
      <w:pStyle w:val="11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v:textbox>
            </v:shape>
          </w:pict>
        </mc:Fallback>
      </mc:AlternateContent>
    </w:r>
    <w:r/>
  </w:p>
  <w:p>
    <w:pPr>
      <w:pStyle w:val="110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4"/>
                    </w:pPr>
                    <w:r/>
                    <w:r/>
                  </w:p>
                </w:txbxContent>
              </v:textbox>
            </v:shape>
          </w:pict>
        </mc:Fallback>
      </mc:AlternateContent>
    </w:r>
    <w:r/>
  </w:p>
  <w:p>
    <w:pPr>
      <w:pStyle w:val="110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84"/>
                          </w:pPr>
                          <w:r/>
                          <w:r/>
                        </w:p>
                        <w:p>
                          <w:pPr>
                            <w:pStyle w:val="108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84"/>
                    </w:pPr>
                    <w:r/>
                    <w:r/>
                  </w:p>
                  <w:p>
                    <w:pPr>
                      <w:pStyle w:val="108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8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84"/>
                    </w:pPr>
                    <w:r/>
                    <w:r/>
                  </w:p>
                </w:txbxContent>
              </v:textbox>
            </v:shape>
          </w:pict>
        </mc:Fallback>
      </mc:AlternateContent>
    </w:r>
    <w:r/>
  </w:p>
  <w:p>
    <w:pPr>
      <w:pStyle w:val="11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tabs>
        <w:tab w:val="center" w:pos="4153" w:leader="none"/>
        <w:tab w:val="right" w:pos="8306" w:leader="none"/>
      </w:tabs>
      <w:rPr>
        <w:szCs w:val="22"/>
      </w:rPr>
      <w:pBdr>
        <w:bottom w:val="none" w:color="000000" w:sz="0" w:space="1"/>
      </w:pBdr>
    </w:pPr>
    <w:r/>
    <w:bookmarkStart w:id="34" w:name="_Hlk69393956"/>
    <w:r/>
    <w:bookmarkStart w:id="35" w:name="_Hlk69393955"/>
    <w:r>
      <w:t xml:space="preserve">      </w:t>
    </w:r>
    <w:bookmarkEnd w:id="34"/>
    <w:r/>
    <w:bookmarkEnd w:id="35"/>
    <w:r>
      <w:rPr>
        <w:rFonts w:hint="eastAsia"/>
      </w:rPr>
      <w:t xml:space="preserve">        </w:t>
    </w:r>
    <w:r>
      <w:rPr>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tabs>
        <w:tab w:val="center" w:pos="4153" w:leader="none"/>
        <w:tab w:val="right" w:pos="8306" w:leader="none"/>
      </w:tabs>
      <w:rPr>
        <w:szCs w:val="22"/>
      </w:rPr>
      <w:pBdr>
        <w:bottom w:val="none" w:color="000000" w:sz="0" w:space="1"/>
      </w:pBdr>
    </w:pPr>
    <w:r>
      <w:t xml:space="preserve">      </w:t>
    </w:r>
    <w:r>
      <w:rPr>
        <w:rFonts w:hint="eastAsia"/>
      </w:rPr>
      <w:t xml:space="preserve">        </w:t>
    </w:r>
    <w:r>
      <w:rPr>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tabs>
        <w:tab w:val="center" w:pos="4153" w:leader="none"/>
        <w:tab w:val="right" w:pos="8306" w:leader="none"/>
      </w:tabs>
      <w:rPr>
        <w:szCs w:val="22"/>
      </w:rPr>
      <w:pBdr>
        <w:bottom w:val="none" w:color="000000" w:sz="0" w:space="1"/>
      </w:pBdr>
    </w:pPr>
    <w:r>
      <w:t xml:space="preserve">      </w:t>
    </w:r>
    <w:r>
      <w:rPr>
        <w:rFonts w:hint="eastAsia"/>
      </w:rPr>
      <w:t xml:space="preserve">        </w:t>
    </w: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22"/>
      <w:isLgl w:val="false"/>
      <w:suff w:val="tab"/>
      <w:lvlText w:val=""/>
      <w:lvlJc w:val="left"/>
      <w:pPr>
        <w:pStyle w:val="1084"/>
        <w:ind w:left="780" w:hanging="360"/>
        <w:tabs>
          <w:tab w:val="num" w:pos="780" w:leader="none"/>
        </w:tabs>
      </w:pPr>
      <w:rPr>
        <w:rFonts w:ascii="Wingdings" w:hAnsi="Wingdings"/>
      </w:rPr>
    </w:lvl>
    <w:lvl w:ilvl="1">
      <w:start w:val="1"/>
      <w:numFmt w:val="bullet"/>
      <w:isLgl w:val="false"/>
      <w:suff w:val="tab"/>
      <w:lvlText w:val="o"/>
      <w:lvlJc w:val="left"/>
      <w:pPr>
        <w:pStyle w:val="1084"/>
        <w:ind w:left="1440" w:hanging="360"/>
      </w:pPr>
      <w:rPr>
        <w:rFonts w:ascii="Courier New" w:hAnsi="Courier New" w:eastAsia="Courier New" w:cs="Courier New"/>
      </w:rPr>
    </w:lvl>
    <w:lvl w:ilvl="2">
      <w:start w:val="1"/>
      <w:numFmt w:val="bullet"/>
      <w:isLgl w:val="false"/>
      <w:suff w:val="tab"/>
      <w:lvlText w:val="§"/>
      <w:lvlJc w:val="left"/>
      <w:pPr>
        <w:pStyle w:val="1084"/>
        <w:ind w:left="2160" w:hanging="360"/>
      </w:pPr>
      <w:rPr>
        <w:rFonts w:ascii="Wingdings" w:hAnsi="Wingdings" w:eastAsia="Wingdings" w:cs="Wingdings"/>
      </w:rPr>
    </w:lvl>
    <w:lvl w:ilvl="3">
      <w:start w:val="1"/>
      <w:numFmt w:val="bullet"/>
      <w:isLgl w:val="false"/>
      <w:suff w:val="tab"/>
      <w:lvlText w:val="·"/>
      <w:lvlJc w:val="left"/>
      <w:pPr>
        <w:pStyle w:val="1084"/>
        <w:ind w:left="2880" w:hanging="360"/>
      </w:pPr>
      <w:rPr>
        <w:rFonts w:ascii="Symbol" w:hAnsi="Symbol" w:eastAsia="Symbol" w:cs="Symbol"/>
      </w:rPr>
    </w:lvl>
    <w:lvl w:ilvl="4">
      <w:start w:val="1"/>
      <w:numFmt w:val="bullet"/>
      <w:isLgl w:val="false"/>
      <w:suff w:val="tab"/>
      <w:lvlText w:val="o"/>
      <w:lvlJc w:val="left"/>
      <w:pPr>
        <w:pStyle w:val="1084"/>
        <w:ind w:left="3600" w:hanging="360"/>
      </w:pPr>
      <w:rPr>
        <w:rFonts w:ascii="Courier New" w:hAnsi="Courier New" w:eastAsia="Courier New" w:cs="Courier New"/>
      </w:rPr>
    </w:lvl>
    <w:lvl w:ilvl="5">
      <w:start w:val="1"/>
      <w:numFmt w:val="bullet"/>
      <w:isLgl w:val="false"/>
      <w:suff w:val="tab"/>
      <w:lvlText w:val="§"/>
      <w:lvlJc w:val="left"/>
      <w:pPr>
        <w:pStyle w:val="1084"/>
        <w:ind w:left="4320" w:hanging="360"/>
      </w:pPr>
      <w:rPr>
        <w:rFonts w:ascii="Wingdings" w:hAnsi="Wingdings" w:eastAsia="Wingdings" w:cs="Wingdings"/>
      </w:rPr>
    </w:lvl>
    <w:lvl w:ilvl="6">
      <w:start w:val="1"/>
      <w:numFmt w:val="bullet"/>
      <w:isLgl w:val="false"/>
      <w:suff w:val="tab"/>
      <w:lvlText w:val="·"/>
      <w:lvlJc w:val="left"/>
      <w:pPr>
        <w:pStyle w:val="1084"/>
        <w:ind w:left="5040" w:hanging="360"/>
      </w:pPr>
      <w:rPr>
        <w:rFonts w:ascii="Symbol" w:hAnsi="Symbol" w:eastAsia="Symbol" w:cs="Symbol"/>
      </w:rPr>
    </w:lvl>
    <w:lvl w:ilvl="7">
      <w:start w:val="1"/>
      <w:numFmt w:val="bullet"/>
      <w:isLgl w:val="false"/>
      <w:suff w:val="tab"/>
      <w:lvlText w:val="o"/>
      <w:lvlJc w:val="left"/>
      <w:pPr>
        <w:pStyle w:val="1084"/>
        <w:ind w:left="5760" w:hanging="360"/>
      </w:pPr>
      <w:rPr>
        <w:rFonts w:ascii="Courier New" w:hAnsi="Courier New" w:eastAsia="Courier New" w:cs="Courier New"/>
      </w:rPr>
    </w:lvl>
    <w:lvl w:ilvl="8">
      <w:start w:val="1"/>
      <w:numFmt w:val="bullet"/>
      <w:isLgl w:val="false"/>
      <w:suff w:val="tab"/>
      <w:lvlText w:val="§"/>
      <w:lvlJc w:val="left"/>
      <w:pPr>
        <w:pStyle w:val="1084"/>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1084"/>
      </w:pPr>
      <w:rPr>
        <w:rFonts w:hint="eastAsia"/>
      </w:rPr>
    </w:lvl>
    <w:lvl w:ilvl="1">
      <w:start w:val="1"/>
      <w:numFmt w:val="bullet"/>
      <w:isLgl w:val="false"/>
      <w:suff w:val="tab"/>
      <w:lvlText w:val="o"/>
      <w:lvlJc w:val="left"/>
      <w:pPr>
        <w:pStyle w:val="1084"/>
        <w:ind w:left="1440" w:hanging="360"/>
      </w:pPr>
      <w:rPr>
        <w:rFonts w:ascii="Courier New" w:hAnsi="Courier New" w:eastAsia="Courier New" w:cs="Courier New"/>
      </w:rPr>
    </w:lvl>
    <w:lvl w:ilvl="2">
      <w:start w:val="1"/>
      <w:numFmt w:val="bullet"/>
      <w:isLgl w:val="false"/>
      <w:suff w:val="tab"/>
      <w:lvlText w:val="§"/>
      <w:lvlJc w:val="left"/>
      <w:pPr>
        <w:pStyle w:val="1084"/>
        <w:ind w:left="2160" w:hanging="360"/>
      </w:pPr>
      <w:rPr>
        <w:rFonts w:ascii="Wingdings" w:hAnsi="Wingdings" w:eastAsia="Wingdings" w:cs="Wingdings"/>
      </w:rPr>
    </w:lvl>
    <w:lvl w:ilvl="3">
      <w:start w:val="1"/>
      <w:numFmt w:val="bullet"/>
      <w:isLgl w:val="false"/>
      <w:suff w:val="tab"/>
      <w:lvlText w:val="·"/>
      <w:lvlJc w:val="left"/>
      <w:pPr>
        <w:pStyle w:val="1084"/>
        <w:ind w:left="2880" w:hanging="360"/>
      </w:pPr>
      <w:rPr>
        <w:rFonts w:ascii="Symbol" w:hAnsi="Symbol" w:eastAsia="Symbol" w:cs="Symbol"/>
      </w:rPr>
    </w:lvl>
    <w:lvl w:ilvl="4">
      <w:start w:val="1"/>
      <w:numFmt w:val="bullet"/>
      <w:isLgl w:val="false"/>
      <w:suff w:val="tab"/>
      <w:lvlText w:val="o"/>
      <w:lvlJc w:val="left"/>
      <w:pPr>
        <w:pStyle w:val="1084"/>
        <w:ind w:left="3600" w:hanging="360"/>
      </w:pPr>
      <w:rPr>
        <w:rFonts w:ascii="Courier New" w:hAnsi="Courier New" w:eastAsia="Courier New" w:cs="Courier New"/>
      </w:rPr>
    </w:lvl>
    <w:lvl w:ilvl="5">
      <w:start w:val="1"/>
      <w:numFmt w:val="bullet"/>
      <w:isLgl w:val="false"/>
      <w:suff w:val="tab"/>
      <w:lvlText w:val="§"/>
      <w:lvlJc w:val="left"/>
      <w:pPr>
        <w:pStyle w:val="1084"/>
        <w:ind w:left="4320" w:hanging="360"/>
      </w:pPr>
      <w:rPr>
        <w:rFonts w:ascii="Wingdings" w:hAnsi="Wingdings" w:eastAsia="Wingdings" w:cs="Wingdings"/>
      </w:rPr>
    </w:lvl>
    <w:lvl w:ilvl="6">
      <w:start w:val="1"/>
      <w:numFmt w:val="bullet"/>
      <w:isLgl w:val="false"/>
      <w:suff w:val="tab"/>
      <w:lvlText w:val="·"/>
      <w:lvlJc w:val="left"/>
      <w:pPr>
        <w:pStyle w:val="1084"/>
        <w:ind w:left="5040" w:hanging="360"/>
      </w:pPr>
      <w:rPr>
        <w:rFonts w:ascii="Symbol" w:hAnsi="Symbol" w:eastAsia="Symbol" w:cs="Symbol"/>
      </w:rPr>
    </w:lvl>
    <w:lvl w:ilvl="7">
      <w:start w:val="1"/>
      <w:numFmt w:val="bullet"/>
      <w:isLgl w:val="false"/>
      <w:suff w:val="tab"/>
      <w:lvlText w:val="o"/>
      <w:lvlJc w:val="left"/>
      <w:pPr>
        <w:pStyle w:val="1084"/>
        <w:ind w:left="5760" w:hanging="360"/>
      </w:pPr>
      <w:rPr>
        <w:rFonts w:ascii="Courier New" w:hAnsi="Courier New" w:eastAsia="Courier New" w:cs="Courier New"/>
      </w:rPr>
    </w:lvl>
    <w:lvl w:ilvl="8">
      <w:start w:val="1"/>
      <w:numFmt w:val="bullet"/>
      <w:isLgl w:val="false"/>
      <w:suff w:val="tab"/>
      <w:lvlText w:val="§"/>
      <w:lvlJc w:val="left"/>
      <w:pPr>
        <w:pStyle w:val="1084"/>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name w:val="Heading 1"/>
    <w:basedOn w:val="1084"/>
    <w:next w:val="1084"/>
    <w:link w:val="908"/>
    <w:uiPriority w:val="9"/>
    <w:qFormat/>
    <w:pPr>
      <w:keepLines/>
      <w:keepNext/>
      <w:spacing w:before="480" w:after="200"/>
      <w:outlineLvl w:val="0"/>
    </w:pPr>
    <w:rPr>
      <w:rFonts w:ascii="Arial" w:hAnsi="Arial" w:eastAsia="Arial" w:cs="Arial"/>
      <w:sz w:val="40"/>
      <w:szCs w:val="40"/>
    </w:rPr>
  </w:style>
  <w:style w:type="character" w:styleId="908">
    <w:name w:val="Heading 1 Char"/>
    <w:link w:val="907"/>
    <w:uiPriority w:val="9"/>
    <w:rPr>
      <w:rFonts w:ascii="Arial" w:hAnsi="Arial" w:eastAsia="Arial" w:cs="Arial"/>
      <w:sz w:val="40"/>
      <w:szCs w:val="40"/>
    </w:rPr>
  </w:style>
  <w:style w:type="paragraph" w:styleId="909">
    <w:name w:val="Heading 2"/>
    <w:basedOn w:val="1084"/>
    <w:next w:val="1084"/>
    <w:link w:val="910"/>
    <w:uiPriority w:val="9"/>
    <w:unhideWhenUsed/>
    <w:qFormat/>
    <w:pPr>
      <w:keepLines/>
      <w:keepNext/>
      <w:spacing w:before="360" w:after="200"/>
      <w:outlineLvl w:val="1"/>
    </w:pPr>
    <w:rPr>
      <w:rFonts w:ascii="Arial" w:hAnsi="Arial" w:eastAsia="Arial" w:cs="Arial"/>
      <w:sz w:val="34"/>
    </w:rPr>
  </w:style>
  <w:style w:type="character" w:styleId="910">
    <w:name w:val="Heading 2 Char"/>
    <w:link w:val="909"/>
    <w:uiPriority w:val="9"/>
    <w:rPr>
      <w:rFonts w:ascii="Arial" w:hAnsi="Arial" w:eastAsia="Arial" w:cs="Arial"/>
      <w:sz w:val="34"/>
    </w:rPr>
  </w:style>
  <w:style w:type="paragraph" w:styleId="911">
    <w:name w:val="Heading 3"/>
    <w:basedOn w:val="1084"/>
    <w:next w:val="1084"/>
    <w:link w:val="912"/>
    <w:uiPriority w:val="9"/>
    <w:unhideWhenUsed/>
    <w:qFormat/>
    <w:pPr>
      <w:keepLines/>
      <w:keepNext/>
      <w:spacing w:before="320" w:after="200"/>
      <w:outlineLvl w:val="2"/>
    </w:pPr>
    <w:rPr>
      <w:rFonts w:ascii="Arial" w:hAnsi="Arial" w:eastAsia="Arial" w:cs="Arial"/>
      <w:sz w:val="30"/>
      <w:szCs w:val="30"/>
    </w:rPr>
  </w:style>
  <w:style w:type="character" w:styleId="912">
    <w:name w:val="Heading 3 Char"/>
    <w:link w:val="911"/>
    <w:uiPriority w:val="9"/>
    <w:rPr>
      <w:rFonts w:ascii="Arial" w:hAnsi="Arial" w:eastAsia="Arial" w:cs="Arial"/>
      <w:sz w:val="30"/>
      <w:szCs w:val="30"/>
    </w:rPr>
  </w:style>
  <w:style w:type="character" w:styleId="913">
    <w:name w:val="Heading 4 Char"/>
    <w:link w:val="1171"/>
    <w:uiPriority w:val="9"/>
    <w:rPr>
      <w:rFonts w:ascii="Arial" w:hAnsi="Arial" w:eastAsia="Arial" w:cs="Arial"/>
      <w:b/>
      <w:bCs/>
      <w:sz w:val="26"/>
      <w:szCs w:val="26"/>
    </w:rPr>
  </w:style>
  <w:style w:type="paragraph" w:styleId="914">
    <w:name w:val="Heading 5"/>
    <w:basedOn w:val="1084"/>
    <w:next w:val="1084"/>
    <w:link w:val="915"/>
    <w:uiPriority w:val="9"/>
    <w:unhideWhenUsed/>
    <w:qFormat/>
    <w:pPr>
      <w:keepLines/>
      <w:keepNext/>
      <w:spacing w:before="320" w:after="200"/>
      <w:outlineLvl w:val="4"/>
    </w:pPr>
    <w:rPr>
      <w:rFonts w:ascii="Arial" w:hAnsi="Arial" w:eastAsia="Arial" w:cs="Arial"/>
      <w:b/>
      <w:bCs/>
      <w:sz w:val="24"/>
      <w:szCs w:val="24"/>
    </w:rPr>
  </w:style>
  <w:style w:type="character" w:styleId="915">
    <w:name w:val="Heading 5 Char"/>
    <w:link w:val="914"/>
    <w:uiPriority w:val="9"/>
    <w:rPr>
      <w:rFonts w:ascii="Arial" w:hAnsi="Arial" w:eastAsia="Arial" w:cs="Arial"/>
      <w:b/>
      <w:bCs/>
      <w:sz w:val="24"/>
      <w:szCs w:val="24"/>
    </w:rPr>
  </w:style>
  <w:style w:type="paragraph" w:styleId="916">
    <w:name w:val="Heading 6"/>
    <w:basedOn w:val="1084"/>
    <w:next w:val="1084"/>
    <w:link w:val="917"/>
    <w:uiPriority w:val="9"/>
    <w:unhideWhenUsed/>
    <w:qFormat/>
    <w:pPr>
      <w:keepLines/>
      <w:keepNext/>
      <w:spacing w:before="320" w:after="200"/>
      <w:outlineLvl w:val="5"/>
    </w:pPr>
    <w:rPr>
      <w:rFonts w:ascii="Arial" w:hAnsi="Arial" w:eastAsia="Arial" w:cs="Arial"/>
      <w:b/>
      <w:bCs/>
      <w:sz w:val="22"/>
      <w:szCs w:val="22"/>
    </w:rPr>
  </w:style>
  <w:style w:type="character" w:styleId="917">
    <w:name w:val="Heading 6 Char"/>
    <w:link w:val="916"/>
    <w:uiPriority w:val="9"/>
    <w:rPr>
      <w:rFonts w:ascii="Arial" w:hAnsi="Arial" w:eastAsia="Arial" w:cs="Arial"/>
      <w:b/>
      <w:bCs/>
      <w:sz w:val="22"/>
      <w:szCs w:val="22"/>
    </w:rPr>
  </w:style>
  <w:style w:type="paragraph" w:styleId="918">
    <w:name w:val="Heading 7"/>
    <w:basedOn w:val="1084"/>
    <w:next w:val="1084"/>
    <w:link w:val="919"/>
    <w:uiPriority w:val="9"/>
    <w:unhideWhenUsed/>
    <w:qFormat/>
    <w:pPr>
      <w:keepLines/>
      <w:keepNext/>
      <w:spacing w:before="320" w:after="200"/>
      <w:outlineLvl w:val="6"/>
    </w:pPr>
    <w:rPr>
      <w:rFonts w:ascii="Arial" w:hAnsi="Arial" w:eastAsia="Arial" w:cs="Arial"/>
      <w:b/>
      <w:bCs/>
      <w:i/>
      <w:iCs/>
      <w:sz w:val="22"/>
      <w:szCs w:val="22"/>
    </w:rPr>
  </w:style>
  <w:style w:type="character" w:styleId="919">
    <w:name w:val="Heading 7 Char"/>
    <w:link w:val="918"/>
    <w:uiPriority w:val="9"/>
    <w:rPr>
      <w:rFonts w:ascii="Arial" w:hAnsi="Arial" w:eastAsia="Arial" w:cs="Arial"/>
      <w:b/>
      <w:bCs/>
      <w:i/>
      <w:iCs/>
      <w:sz w:val="22"/>
      <w:szCs w:val="22"/>
    </w:rPr>
  </w:style>
  <w:style w:type="paragraph" w:styleId="920">
    <w:name w:val="Heading 8"/>
    <w:basedOn w:val="1084"/>
    <w:next w:val="1084"/>
    <w:link w:val="921"/>
    <w:uiPriority w:val="9"/>
    <w:unhideWhenUsed/>
    <w:qFormat/>
    <w:pPr>
      <w:keepLines/>
      <w:keepNext/>
      <w:spacing w:before="320" w:after="200"/>
      <w:outlineLvl w:val="7"/>
    </w:pPr>
    <w:rPr>
      <w:rFonts w:ascii="Arial" w:hAnsi="Arial" w:eastAsia="Arial" w:cs="Arial"/>
      <w:i/>
      <w:iCs/>
      <w:sz w:val="22"/>
      <w:szCs w:val="22"/>
    </w:rPr>
  </w:style>
  <w:style w:type="character" w:styleId="921">
    <w:name w:val="Heading 8 Char"/>
    <w:link w:val="920"/>
    <w:uiPriority w:val="9"/>
    <w:rPr>
      <w:rFonts w:ascii="Arial" w:hAnsi="Arial" w:eastAsia="Arial" w:cs="Arial"/>
      <w:i/>
      <w:iCs/>
      <w:sz w:val="22"/>
      <w:szCs w:val="22"/>
    </w:rPr>
  </w:style>
  <w:style w:type="paragraph" w:styleId="922">
    <w:name w:val="Heading 9"/>
    <w:basedOn w:val="1084"/>
    <w:next w:val="1084"/>
    <w:link w:val="923"/>
    <w:uiPriority w:val="9"/>
    <w:unhideWhenUsed/>
    <w:qFormat/>
    <w:pPr>
      <w:keepLines/>
      <w:keepNext/>
      <w:spacing w:before="320" w:after="200"/>
      <w:outlineLvl w:val="8"/>
    </w:pPr>
    <w:rPr>
      <w:rFonts w:ascii="Arial" w:hAnsi="Arial" w:eastAsia="Arial" w:cs="Arial"/>
      <w:i/>
      <w:iCs/>
      <w:sz w:val="21"/>
      <w:szCs w:val="21"/>
    </w:rPr>
  </w:style>
  <w:style w:type="character" w:styleId="923">
    <w:name w:val="Heading 9 Char"/>
    <w:link w:val="922"/>
    <w:uiPriority w:val="9"/>
    <w:rPr>
      <w:rFonts w:ascii="Arial" w:hAnsi="Arial" w:eastAsia="Arial" w:cs="Arial"/>
      <w:i/>
      <w:iCs/>
      <w:sz w:val="21"/>
      <w:szCs w:val="21"/>
    </w:rPr>
  </w:style>
  <w:style w:type="paragraph" w:styleId="924">
    <w:name w:val="List Paragraph"/>
    <w:basedOn w:val="1084"/>
    <w:uiPriority w:val="34"/>
    <w:qFormat/>
    <w:pPr>
      <w:contextualSpacing/>
      <w:ind w:left="720"/>
    </w:pPr>
  </w:style>
  <w:style w:type="paragraph" w:styleId="925">
    <w:name w:val="No Spacing"/>
    <w:uiPriority w:val="1"/>
    <w:qFormat/>
    <w:pPr>
      <w:spacing w:before="0" w:after="0" w:line="240" w:lineRule="auto"/>
    </w:pPr>
  </w:style>
  <w:style w:type="paragraph" w:styleId="926">
    <w:name w:val="Title"/>
    <w:basedOn w:val="1084"/>
    <w:next w:val="1084"/>
    <w:link w:val="927"/>
    <w:uiPriority w:val="10"/>
    <w:qFormat/>
    <w:pPr>
      <w:contextualSpacing/>
      <w:spacing w:before="300" w:after="200"/>
    </w:pPr>
    <w:rPr>
      <w:sz w:val="48"/>
      <w:szCs w:val="48"/>
    </w:rPr>
  </w:style>
  <w:style w:type="character" w:styleId="927">
    <w:name w:val="Title Char"/>
    <w:link w:val="926"/>
    <w:uiPriority w:val="10"/>
    <w:rPr>
      <w:sz w:val="48"/>
      <w:szCs w:val="48"/>
    </w:rPr>
  </w:style>
  <w:style w:type="paragraph" w:styleId="928">
    <w:name w:val="Subtitle"/>
    <w:basedOn w:val="1084"/>
    <w:next w:val="1084"/>
    <w:link w:val="929"/>
    <w:uiPriority w:val="11"/>
    <w:qFormat/>
    <w:pPr>
      <w:spacing w:before="200" w:after="200"/>
    </w:pPr>
    <w:rPr>
      <w:sz w:val="24"/>
      <w:szCs w:val="24"/>
    </w:rPr>
  </w:style>
  <w:style w:type="character" w:styleId="929">
    <w:name w:val="Subtitle Char"/>
    <w:link w:val="928"/>
    <w:uiPriority w:val="11"/>
    <w:rPr>
      <w:sz w:val="24"/>
      <w:szCs w:val="24"/>
    </w:rPr>
  </w:style>
  <w:style w:type="paragraph" w:styleId="930">
    <w:name w:val="Quote"/>
    <w:basedOn w:val="1084"/>
    <w:next w:val="1084"/>
    <w:link w:val="931"/>
    <w:uiPriority w:val="29"/>
    <w:qFormat/>
    <w:pPr>
      <w:ind w:left="720" w:right="720"/>
    </w:pPr>
    <w:rPr>
      <w:i/>
    </w:rPr>
  </w:style>
  <w:style w:type="character" w:styleId="931">
    <w:name w:val="Quote Char"/>
    <w:link w:val="930"/>
    <w:uiPriority w:val="29"/>
    <w:rPr>
      <w:i/>
    </w:rPr>
  </w:style>
  <w:style w:type="paragraph" w:styleId="932">
    <w:name w:val="Intense Quote"/>
    <w:basedOn w:val="1084"/>
    <w:next w:val="1084"/>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Intense Quote Char"/>
    <w:link w:val="932"/>
    <w:uiPriority w:val="30"/>
    <w:rPr>
      <w:i/>
    </w:rPr>
  </w:style>
  <w:style w:type="paragraph" w:styleId="934">
    <w:name w:val="Header"/>
    <w:basedOn w:val="1084"/>
    <w:link w:val="935"/>
    <w:uiPriority w:val="99"/>
    <w:unhideWhenUsed/>
    <w:pPr>
      <w:spacing w:after="0" w:line="240" w:lineRule="auto"/>
      <w:tabs>
        <w:tab w:val="center" w:pos="7143" w:leader="none"/>
        <w:tab w:val="right" w:pos="14287" w:leader="none"/>
      </w:tabs>
    </w:pPr>
  </w:style>
  <w:style w:type="character" w:styleId="935">
    <w:name w:val="Header Char"/>
    <w:link w:val="934"/>
    <w:uiPriority w:val="99"/>
  </w:style>
  <w:style w:type="paragraph" w:styleId="936">
    <w:name w:val="Footer"/>
    <w:basedOn w:val="1084"/>
    <w:link w:val="939"/>
    <w:uiPriority w:val="99"/>
    <w:unhideWhenUsed/>
    <w:pPr>
      <w:spacing w:after="0" w:line="240" w:lineRule="auto"/>
      <w:tabs>
        <w:tab w:val="center" w:pos="7143" w:leader="none"/>
        <w:tab w:val="right" w:pos="14287" w:leader="none"/>
      </w:tabs>
    </w:pPr>
  </w:style>
  <w:style w:type="character" w:styleId="937">
    <w:name w:val="Footer Char"/>
    <w:link w:val="936"/>
    <w:uiPriority w:val="99"/>
  </w:style>
  <w:style w:type="paragraph" w:styleId="938">
    <w:name w:val="Caption"/>
    <w:basedOn w:val="1084"/>
    <w:next w:val="1084"/>
    <w:uiPriority w:val="35"/>
    <w:semiHidden/>
    <w:unhideWhenUsed/>
    <w:qFormat/>
    <w:pPr>
      <w:spacing w:line="276" w:lineRule="auto"/>
    </w:pPr>
    <w:rPr>
      <w:b/>
      <w:bCs/>
      <w:color w:val="4f81bd" w:themeColor="accent1"/>
      <w:sz w:val="18"/>
      <w:szCs w:val="18"/>
    </w:rPr>
  </w:style>
  <w:style w:type="character" w:styleId="939">
    <w:name w:val="Caption Char"/>
    <w:basedOn w:val="938"/>
    <w:link w:val="936"/>
    <w:uiPriority w:val="99"/>
  </w:style>
  <w:style w:type="table" w:styleId="9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6">
    <w:name w:val="Hyperlink"/>
    <w:uiPriority w:val="99"/>
    <w:unhideWhenUsed/>
    <w:rPr>
      <w:color w:val="0000ff" w:themeColor="hyperlink"/>
      <w:u w:val="single"/>
    </w:rPr>
  </w:style>
  <w:style w:type="paragraph" w:styleId="1067">
    <w:name w:val="footnote text"/>
    <w:basedOn w:val="1084"/>
    <w:link w:val="1068"/>
    <w:uiPriority w:val="99"/>
    <w:semiHidden/>
    <w:unhideWhenUsed/>
    <w:pPr>
      <w:spacing w:after="40" w:line="240" w:lineRule="auto"/>
    </w:pPr>
    <w:rPr>
      <w:sz w:val="18"/>
    </w:rPr>
  </w:style>
  <w:style w:type="character" w:styleId="1068">
    <w:name w:val="Footnote Text Char"/>
    <w:link w:val="1067"/>
    <w:uiPriority w:val="99"/>
    <w:rPr>
      <w:sz w:val="18"/>
    </w:rPr>
  </w:style>
  <w:style w:type="character" w:styleId="1069">
    <w:name w:val="footnote reference"/>
    <w:uiPriority w:val="99"/>
    <w:unhideWhenUsed/>
    <w:rPr>
      <w:vertAlign w:val="superscript"/>
    </w:rPr>
  </w:style>
  <w:style w:type="paragraph" w:styleId="1070">
    <w:name w:val="endnote text"/>
    <w:basedOn w:val="1084"/>
    <w:link w:val="1071"/>
    <w:uiPriority w:val="99"/>
    <w:semiHidden/>
    <w:unhideWhenUsed/>
    <w:pPr>
      <w:spacing w:after="0" w:line="240" w:lineRule="auto"/>
    </w:pPr>
    <w:rPr>
      <w:sz w:val="20"/>
    </w:rPr>
  </w:style>
  <w:style w:type="character" w:styleId="1071">
    <w:name w:val="Endnote Text Char"/>
    <w:link w:val="1070"/>
    <w:uiPriority w:val="99"/>
    <w:rPr>
      <w:sz w:val="20"/>
    </w:rPr>
  </w:style>
  <w:style w:type="character" w:styleId="1072">
    <w:name w:val="endnote reference"/>
    <w:uiPriority w:val="99"/>
    <w:semiHidden/>
    <w:unhideWhenUsed/>
    <w:rPr>
      <w:vertAlign w:val="superscript"/>
    </w:rPr>
  </w:style>
  <w:style w:type="paragraph" w:styleId="1073">
    <w:name w:val="toc 1"/>
    <w:basedOn w:val="1084"/>
    <w:next w:val="1084"/>
    <w:uiPriority w:val="39"/>
    <w:unhideWhenUsed/>
    <w:pPr>
      <w:ind w:left="0" w:right="0" w:firstLine="0"/>
      <w:spacing w:after="57"/>
    </w:pPr>
  </w:style>
  <w:style w:type="paragraph" w:styleId="1074">
    <w:name w:val="toc 2"/>
    <w:basedOn w:val="1084"/>
    <w:next w:val="1084"/>
    <w:uiPriority w:val="39"/>
    <w:unhideWhenUsed/>
    <w:pPr>
      <w:ind w:left="283" w:right="0" w:firstLine="0"/>
      <w:spacing w:after="57"/>
    </w:pPr>
  </w:style>
  <w:style w:type="paragraph" w:styleId="1075">
    <w:name w:val="toc 3"/>
    <w:basedOn w:val="1084"/>
    <w:next w:val="1084"/>
    <w:uiPriority w:val="39"/>
    <w:unhideWhenUsed/>
    <w:pPr>
      <w:ind w:left="567" w:right="0" w:firstLine="0"/>
      <w:spacing w:after="57"/>
    </w:pPr>
  </w:style>
  <w:style w:type="paragraph" w:styleId="1076">
    <w:name w:val="toc 4"/>
    <w:basedOn w:val="1084"/>
    <w:next w:val="1084"/>
    <w:uiPriority w:val="39"/>
    <w:unhideWhenUsed/>
    <w:pPr>
      <w:ind w:left="850" w:right="0" w:firstLine="0"/>
      <w:spacing w:after="57"/>
    </w:pPr>
  </w:style>
  <w:style w:type="paragraph" w:styleId="1077">
    <w:name w:val="toc 5"/>
    <w:basedOn w:val="1084"/>
    <w:next w:val="1084"/>
    <w:uiPriority w:val="39"/>
    <w:unhideWhenUsed/>
    <w:pPr>
      <w:ind w:left="1134" w:right="0" w:firstLine="0"/>
      <w:spacing w:after="57"/>
    </w:pPr>
  </w:style>
  <w:style w:type="paragraph" w:styleId="1078">
    <w:name w:val="toc 6"/>
    <w:basedOn w:val="1084"/>
    <w:next w:val="1084"/>
    <w:uiPriority w:val="39"/>
    <w:unhideWhenUsed/>
    <w:pPr>
      <w:ind w:left="1417" w:right="0" w:firstLine="0"/>
      <w:spacing w:after="57"/>
    </w:pPr>
  </w:style>
  <w:style w:type="paragraph" w:styleId="1079">
    <w:name w:val="toc 7"/>
    <w:basedOn w:val="1084"/>
    <w:next w:val="1084"/>
    <w:uiPriority w:val="39"/>
    <w:unhideWhenUsed/>
    <w:pPr>
      <w:ind w:left="1701" w:right="0" w:firstLine="0"/>
      <w:spacing w:after="57"/>
    </w:pPr>
  </w:style>
  <w:style w:type="paragraph" w:styleId="1080">
    <w:name w:val="toc 8"/>
    <w:basedOn w:val="1084"/>
    <w:next w:val="1084"/>
    <w:uiPriority w:val="39"/>
    <w:unhideWhenUsed/>
    <w:pPr>
      <w:ind w:left="1984" w:right="0" w:firstLine="0"/>
      <w:spacing w:after="57"/>
    </w:pPr>
  </w:style>
  <w:style w:type="paragraph" w:styleId="1081">
    <w:name w:val="toc 9"/>
    <w:basedOn w:val="1084"/>
    <w:next w:val="1084"/>
    <w:uiPriority w:val="39"/>
    <w:unhideWhenUsed/>
    <w:pPr>
      <w:ind w:left="2268" w:right="0" w:firstLine="0"/>
      <w:spacing w:after="57"/>
    </w:pPr>
  </w:style>
  <w:style w:type="paragraph" w:styleId="1082">
    <w:name w:val="TOC Heading"/>
    <w:uiPriority w:val="39"/>
    <w:unhideWhenUsed/>
  </w:style>
  <w:style w:type="paragraph" w:styleId="1083">
    <w:name w:val="table of figures"/>
    <w:basedOn w:val="1084"/>
    <w:next w:val="1084"/>
    <w:uiPriority w:val="99"/>
    <w:unhideWhenUsed/>
    <w:pPr>
      <w:spacing w:after="0" w:afterAutospacing="0"/>
    </w:pPr>
  </w:style>
  <w:style w:type="paragraph" w:styleId="1084" w:default="1">
    <w:name w:val="Normal"/>
    <w:next w:val="1084"/>
    <w:link w:val="1084"/>
    <w:qFormat/>
    <w:pPr>
      <w:jc w:val="both"/>
      <w:widowControl w:val="off"/>
    </w:pPr>
    <w:rPr>
      <w:sz w:val="21"/>
      <w:szCs w:val="22"/>
      <w:lang w:val="en-US" w:eastAsia="zh-CN" w:bidi="ar-SA"/>
    </w:rPr>
  </w:style>
  <w:style w:type="paragraph" w:styleId="1085">
    <w:name w:val="标题 1"/>
    <w:basedOn w:val="1084"/>
    <w:next w:val="1084"/>
    <w:link w:val="1091"/>
    <w:uiPriority w:val="9"/>
    <w:qFormat/>
    <w:pPr>
      <w:keepLines/>
      <w:keepNext/>
      <w:spacing w:before="340" w:after="330" w:line="578" w:lineRule="auto"/>
      <w:outlineLvl w:val="0"/>
    </w:pPr>
    <w:rPr>
      <w:rFonts w:ascii="Calibri" w:hAnsi="Calibri"/>
      <w:b/>
      <w:bCs/>
      <w:sz w:val="44"/>
      <w:szCs w:val="44"/>
    </w:rPr>
  </w:style>
  <w:style w:type="paragraph" w:styleId="1086">
    <w:name w:val="标题 2"/>
    <w:basedOn w:val="1084"/>
    <w:next w:val="1084"/>
    <w:link w:val="1092"/>
    <w:uiPriority w:val="9"/>
    <w:qFormat/>
    <w:pPr>
      <w:keepLines/>
      <w:keepNext/>
      <w:spacing w:before="260" w:after="260" w:line="416" w:lineRule="auto"/>
      <w:outlineLvl w:val="1"/>
    </w:pPr>
    <w:rPr>
      <w:rFonts w:ascii="Cambria" w:hAnsi="Cambria"/>
      <w:b/>
      <w:bCs/>
      <w:sz w:val="32"/>
      <w:szCs w:val="32"/>
    </w:rPr>
  </w:style>
  <w:style w:type="paragraph" w:styleId="1087">
    <w:name w:val="标题 3"/>
    <w:basedOn w:val="1084"/>
    <w:next w:val="1084"/>
    <w:link w:val="1093"/>
    <w:qFormat/>
    <w:pPr>
      <w:keepLines/>
      <w:keepNext/>
      <w:spacing w:before="260" w:after="260" w:line="416" w:lineRule="auto"/>
      <w:outlineLvl w:val="2"/>
    </w:pPr>
    <w:rPr>
      <w:rFonts w:ascii="Calibri" w:hAnsi="Calibri"/>
      <w:b/>
      <w:bCs/>
      <w:sz w:val="32"/>
      <w:szCs w:val="32"/>
    </w:rPr>
  </w:style>
  <w:style w:type="paragraph" w:styleId="1088">
    <w:name w:val="标题 4"/>
    <w:basedOn w:val="1084"/>
    <w:next w:val="1095"/>
    <w:link w:val="1094"/>
    <w:qFormat/>
    <w:pPr>
      <w:spacing w:before="280" w:after="290" w:line="377" w:lineRule="auto"/>
      <w:outlineLvl w:val="3"/>
    </w:pPr>
    <w:rPr>
      <w:rFonts w:ascii="Arial" w:hAnsi="Arial" w:eastAsia="黑体"/>
      <w:b/>
      <w:bCs/>
      <w:sz w:val="28"/>
      <w:szCs w:val="28"/>
    </w:rPr>
  </w:style>
  <w:style w:type="character" w:styleId="1089">
    <w:name w:val="默认段落字体"/>
    <w:next w:val="1089"/>
    <w:link w:val="1084"/>
    <w:uiPriority w:val="1"/>
    <w:unhideWhenUsed/>
  </w:style>
  <w:style w:type="table" w:styleId="1090">
    <w:name w:val="普通表格"/>
    <w:next w:val="1090"/>
    <w:link w:val="1084"/>
    <w:uiPriority w:val="99"/>
    <w:unhideWhenUsed/>
    <w:tblPr/>
  </w:style>
  <w:style w:type="character" w:styleId="1091">
    <w:name w:val="标题 1 Char"/>
    <w:next w:val="1091"/>
    <w:link w:val="1085"/>
    <w:uiPriority w:val="9"/>
    <w:rPr>
      <w:rFonts w:ascii="Calibri" w:hAnsi="Calibri" w:eastAsia="宋体" w:cs="Times New Roman"/>
      <w:b/>
      <w:bCs/>
      <w:sz w:val="44"/>
      <w:szCs w:val="44"/>
    </w:rPr>
  </w:style>
  <w:style w:type="character" w:styleId="1092">
    <w:name w:val="标题 2 Char"/>
    <w:next w:val="1092"/>
    <w:link w:val="1086"/>
    <w:uiPriority w:val="9"/>
    <w:rPr>
      <w:rFonts w:ascii="Cambria" w:hAnsi="Cambria" w:eastAsia="宋体" w:cs="Times New Roman"/>
      <w:b/>
      <w:bCs/>
      <w:sz w:val="32"/>
      <w:szCs w:val="32"/>
    </w:rPr>
  </w:style>
  <w:style w:type="character" w:styleId="1093">
    <w:name w:val="标题 3 Char"/>
    <w:next w:val="1093"/>
    <w:link w:val="1087"/>
    <w:rPr>
      <w:rFonts w:ascii="Calibri" w:hAnsi="Calibri" w:eastAsia="宋体" w:cs="Times New Roman"/>
      <w:b/>
      <w:bCs/>
      <w:sz w:val="32"/>
      <w:szCs w:val="32"/>
    </w:rPr>
  </w:style>
  <w:style w:type="character" w:styleId="1094">
    <w:name w:val="标题 4 Char"/>
    <w:next w:val="1094"/>
    <w:link w:val="1088"/>
    <w:rPr>
      <w:rFonts w:ascii="Arial" w:hAnsi="Arial" w:eastAsia="黑体" w:cs="Times New Roman"/>
      <w:b/>
      <w:bCs/>
      <w:sz w:val="28"/>
      <w:szCs w:val="28"/>
    </w:rPr>
  </w:style>
  <w:style w:type="paragraph" w:styleId="1095">
    <w:name w:val="正文缩进"/>
    <w:basedOn w:val="1084"/>
    <w:next w:val="1095"/>
    <w:link w:val="1084"/>
    <w:unhideWhenUsed/>
    <w:pPr>
      <w:ind w:firstLine="420"/>
    </w:pPr>
    <w:rPr>
      <w:rFonts w:ascii="Calibri" w:hAnsi="Calibri" w:eastAsia="宋体" w:cs="Times New Roman"/>
    </w:rPr>
  </w:style>
  <w:style w:type="paragraph" w:styleId="1096">
    <w:name w:val="引文目录"/>
    <w:basedOn w:val="1084"/>
    <w:next w:val="1084"/>
    <w:link w:val="1084"/>
    <w:qFormat/>
    <w:pPr>
      <w:ind w:left="420"/>
    </w:pPr>
  </w:style>
  <w:style w:type="paragraph" w:styleId="1097">
    <w:name w:val="文档结构图"/>
    <w:basedOn w:val="1084"/>
    <w:next w:val="1097"/>
    <w:link w:val="1098"/>
    <w:uiPriority w:val="99"/>
    <w:unhideWhenUsed/>
    <w:rPr>
      <w:rFonts w:ascii="宋体"/>
      <w:sz w:val="18"/>
      <w:szCs w:val="18"/>
    </w:rPr>
  </w:style>
  <w:style w:type="character" w:styleId="1098">
    <w:name w:val="文档结构图 Char"/>
    <w:next w:val="1098"/>
    <w:link w:val="1097"/>
    <w:uiPriority w:val="99"/>
    <w:semiHidden/>
    <w:rPr>
      <w:rFonts w:ascii="宋体"/>
      <w:sz w:val="18"/>
      <w:szCs w:val="18"/>
    </w:rPr>
  </w:style>
  <w:style w:type="paragraph" w:styleId="1099">
    <w:name w:val="批注文字"/>
    <w:basedOn w:val="1084"/>
    <w:next w:val="1099"/>
    <w:link w:val="1084"/>
    <w:uiPriority w:val="99"/>
    <w:unhideWhenUsed/>
    <w:pPr>
      <w:jc w:val="left"/>
    </w:pPr>
  </w:style>
  <w:style w:type="paragraph" w:styleId="1100">
    <w:name w:val="正文文本"/>
    <w:basedOn w:val="1084"/>
    <w:next w:val="1100"/>
    <w:link w:val="1084"/>
    <w:rPr>
      <w:rFonts w:ascii="楷体_GB2312" w:hAnsi="Arial" w:eastAsia="楷体_GB2312"/>
      <w:sz w:val="28"/>
      <w:szCs w:val="20"/>
    </w:rPr>
  </w:style>
  <w:style w:type="paragraph" w:styleId="1101">
    <w:name w:val="正文文本缩进"/>
    <w:basedOn w:val="1084"/>
    <w:next w:val="1084"/>
    <w:link w:val="1084"/>
    <w:pPr>
      <w:ind w:firstLine="630"/>
    </w:pPr>
    <w:rPr>
      <w:rFonts w:ascii="楷体_GB2312" w:eastAsia="楷体_GB2312"/>
      <w:sz w:val="32"/>
      <w:szCs w:val="20"/>
    </w:rPr>
  </w:style>
  <w:style w:type="paragraph" w:styleId="1102">
    <w:name w:val="纯文本"/>
    <w:basedOn w:val="1084"/>
    <w:next w:val="1102"/>
    <w:link w:val="1103"/>
    <w:uiPriority w:val="99"/>
    <w:unhideWhenUsed/>
    <w:qFormat/>
    <w:rPr>
      <w:rFonts w:ascii="宋体" w:hAnsi="Courier New"/>
      <w:sz w:val="20"/>
      <w:szCs w:val="20"/>
    </w:rPr>
  </w:style>
  <w:style w:type="character" w:styleId="1103">
    <w:name w:val="纯文本 Char"/>
    <w:next w:val="1103"/>
    <w:link w:val="1102"/>
    <w:uiPriority w:val="99"/>
    <w:rPr>
      <w:rFonts w:ascii="宋体" w:hAnsi="Courier New"/>
    </w:rPr>
  </w:style>
  <w:style w:type="paragraph" w:styleId="1104">
    <w:name w:val="日期"/>
    <w:basedOn w:val="1084"/>
    <w:next w:val="1084"/>
    <w:link w:val="1105"/>
    <w:qFormat/>
    <w:rPr>
      <w:sz w:val="24"/>
      <w:szCs w:val="20"/>
    </w:rPr>
  </w:style>
  <w:style w:type="character" w:styleId="1105">
    <w:name w:val="日期 Char"/>
    <w:next w:val="1105"/>
    <w:link w:val="1104"/>
    <w:rPr>
      <w:rFonts w:ascii="Times New Roman" w:hAnsi="Times New Roman"/>
      <w:sz w:val="24"/>
    </w:rPr>
  </w:style>
  <w:style w:type="paragraph" w:styleId="1106">
    <w:name w:val="批注框文本"/>
    <w:basedOn w:val="1084"/>
    <w:next w:val="1106"/>
    <w:link w:val="1107"/>
    <w:uiPriority w:val="99"/>
    <w:unhideWhenUsed/>
    <w:rPr>
      <w:sz w:val="18"/>
      <w:szCs w:val="18"/>
    </w:rPr>
  </w:style>
  <w:style w:type="character" w:styleId="1107">
    <w:name w:val="批注框文本 Char"/>
    <w:next w:val="1107"/>
    <w:link w:val="1106"/>
    <w:uiPriority w:val="99"/>
    <w:semiHidden/>
    <w:rPr>
      <w:sz w:val="18"/>
      <w:szCs w:val="18"/>
    </w:rPr>
  </w:style>
  <w:style w:type="paragraph" w:styleId="1108">
    <w:name w:val="页脚"/>
    <w:basedOn w:val="1084"/>
    <w:next w:val="1108"/>
    <w:link w:val="1109"/>
    <w:uiPriority w:val="99"/>
    <w:unhideWhenUsed/>
    <w:pPr>
      <w:jc w:val="left"/>
      <w:tabs>
        <w:tab w:val="center" w:pos="4153" w:leader="none"/>
        <w:tab w:val="right" w:pos="8306" w:leader="none"/>
      </w:tabs>
    </w:pPr>
    <w:rPr>
      <w:sz w:val="18"/>
      <w:szCs w:val="18"/>
    </w:rPr>
  </w:style>
  <w:style w:type="character" w:styleId="1109">
    <w:name w:val="页脚 Char"/>
    <w:next w:val="1109"/>
    <w:link w:val="1108"/>
    <w:uiPriority w:val="99"/>
    <w:rPr>
      <w:sz w:val="18"/>
      <w:szCs w:val="18"/>
    </w:rPr>
  </w:style>
  <w:style w:type="paragraph" w:styleId="1110">
    <w:name w:val="页眉"/>
    <w:basedOn w:val="1084"/>
    <w:next w:val="1110"/>
    <w:link w:val="1111"/>
    <w:uiPriority w:val="99"/>
    <w:unhideWhenUsed/>
    <w:pPr>
      <w:jc w:val="center"/>
      <w:tabs>
        <w:tab w:val="center" w:pos="4153" w:leader="none"/>
        <w:tab w:val="right" w:pos="8306" w:leader="none"/>
      </w:tabs>
      <w:pBdr>
        <w:bottom w:val="single" w:color="000000" w:sz="6" w:space="1"/>
      </w:pBdr>
    </w:pPr>
    <w:rPr>
      <w:sz w:val="18"/>
      <w:szCs w:val="18"/>
    </w:rPr>
  </w:style>
  <w:style w:type="character" w:styleId="1111">
    <w:name w:val="页眉 Char"/>
    <w:next w:val="1111"/>
    <w:link w:val="1110"/>
    <w:uiPriority w:val="99"/>
    <w:rPr>
      <w:sz w:val="18"/>
      <w:szCs w:val="18"/>
    </w:rPr>
  </w:style>
  <w:style w:type="paragraph" w:styleId="1112">
    <w:name w:val="目录 1"/>
    <w:basedOn w:val="1084"/>
    <w:next w:val="1084"/>
    <w:link w:val="1084"/>
    <w:uiPriority w:val="39"/>
    <w:unhideWhenUsed/>
    <w:rPr>
      <w:rFonts w:ascii="Calibri" w:hAnsi="Calibri" w:eastAsia="宋体" w:cs="Times New Roman"/>
    </w:rPr>
  </w:style>
  <w:style w:type="paragraph" w:styleId="1113">
    <w:name w:val="目录 2"/>
    <w:basedOn w:val="1084"/>
    <w:next w:val="1084"/>
    <w:link w:val="1084"/>
    <w:uiPriority w:val="39"/>
    <w:unhideWhenUsed/>
    <w:pPr>
      <w:ind w:left="420"/>
    </w:pPr>
  </w:style>
  <w:style w:type="paragraph" w:styleId="1114">
    <w:name w:val="目录 9"/>
    <w:basedOn w:val="1084"/>
    <w:next w:val="1084"/>
    <w:link w:val="1084"/>
    <w:semiHidden/>
    <w:pPr>
      <w:ind w:left="3360"/>
    </w:pPr>
  </w:style>
  <w:style w:type="paragraph" w:styleId="1115">
    <w:name w:val="正文文本 2"/>
    <w:basedOn w:val="1084"/>
    <w:next w:val="1115"/>
    <w:link w:val="1084"/>
    <w:qFormat/>
    <w:pPr>
      <w:jc w:val="center"/>
    </w:pPr>
    <w:rPr>
      <w:rFonts w:ascii="仿宋_GB2312" w:eastAsia="仿宋_GB2312"/>
      <w:sz w:val="44"/>
    </w:rPr>
  </w:style>
  <w:style w:type="paragraph" w:styleId="1116">
    <w:name w:val="普通(网站)"/>
    <w:basedOn w:val="1084"/>
    <w:next w:val="1116"/>
    <w:link w:val="1084"/>
    <w:unhideWhenUsed/>
    <w:pPr>
      <w:jc w:val="left"/>
    </w:pPr>
    <w:rPr>
      <w:rFonts w:ascii="Calibri" w:hAnsi="Calibri" w:eastAsia="宋体" w:cs="Times New Roman"/>
      <w:sz w:val="24"/>
      <w:szCs w:val="24"/>
    </w:rPr>
  </w:style>
  <w:style w:type="paragraph" w:styleId="1117">
    <w:name w:val="正文首行缩进 2"/>
    <w:basedOn w:val="1101"/>
    <w:next w:val="1084"/>
    <w:link w:val="1084"/>
    <w:pPr>
      <w:ind w:left="420" w:firstLine="420"/>
      <w:spacing w:after="120"/>
      <w:widowControl/>
    </w:pPr>
    <w:rPr>
      <w:rFonts w:ascii="仿宋_GB2312" w:eastAsia="仿宋_GB2312"/>
      <w:color w:val="ff6600"/>
      <w:sz w:val="21"/>
    </w:rPr>
  </w:style>
  <w:style w:type="table" w:styleId="1118">
    <w:name w:val="网格型"/>
    <w:basedOn w:val="1090"/>
    <w:next w:val="1118"/>
    <w:link w:val="1084"/>
    <w:pPr>
      <w:jc w:val="both"/>
      <w:widowControl w:val="off"/>
    </w:pPr>
    <w:tblPr/>
  </w:style>
  <w:style w:type="character" w:styleId="1119">
    <w:name w:val="要点"/>
    <w:next w:val="1119"/>
    <w:link w:val="1084"/>
    <w:qFormat/>
    <w:rPr>
      <w:b/>
    </w:rPr>
  </w:style>
  <w:style w:type="character" w:styleId="1120">
    <w:name w:val="页码"/>
    <w:next w:val="1120"/>
    <w:link w:val="1084"/>
    <w:qFormat/>
  </w:style>
  <w:style w:type="paragraph" w:styleId="1121">
    <w:name w:val="Default"/>
    <w:next w:val="1084"/>
    <w:link w:val="1084"/>
    <w:qFormat/>
    <w:pPr>
      <w:widowControl w:val="off"/>
    </w:pPr>
    <w:rPr>
      <w:rFonts w:ascii="宋体" w:cs="宋体"/>
      <w:color w:val="000000"/>
      <w:sz w:val="24"/>
      <w:szCs w:val="24"/>
      <w:lang w:val="en-US" w:eastAsia="zh-CN" w:bidi="ar-SA"/>
    </w:rPr>
  </w:style>
  <w:style w:type="paragraph" w:styleId="1122">
    <w:name w:val="列表项目符号 21"/>
    <w:basedOn w:val="1084"/>
    <w:next w:val="1122"/>
    <w:link w:val="1084"/>
    <w:uiPriority w:val="99"/>
    <w:unhideWhenUsed/>
    <w:qFormat/>
    <w:pPr>
      <w:numPr>
        <w:ilvl w:val="0"/>
        <w:numId w:val="1"/>
      </w:numPr>
      <w:tabs>
        <w:tab w:val="left" w:pos="780" w:leader="none"/>
      </w:tabs>
    </w:pPr>
  </w:style>
  <w:style w:type="character" w:styleId="1123">
    <w:name w:val="要点1"/>
    <w:next w:val="1123"/>
    <w:link w:val="1084"/>
    <w:qFormat/>
    <w:rPr>
      <w:sz w:val="21"/>
      <w:szCs w:val="22"/>
      <w:lang w:val="en-US" w:eastAsia="zh-CN" w:bidi="ar-SA"/>
    </w:rPr>
  </w:style>
  <w:style w:type="paragraph" w:styleId="1124">
    <w:name w:val="正文（缩进）"/>
    <w:basedOn w:val="1084"/>
    <w:next w:val="1125"/>
    <w:link w:val="1084"/>
    <w:qFormat/>
    <w:pPr>
      <w:ind w:firstLine="480"/>
      <w:spacing w:line="360" w:lineRule="auto"/>
    </w:pPr>
    <w:rPr>
      <w:sz w:val="24"/>
      <w:szCs w:val="24"/>
    </w:rPr>
  </w:style>
  <w:style w:type="paragraph" w:styleId="1125">
    <w:name w:val="Char Char Char Char Char Char Char Char Char"/>
    <w:basedOn w:val="1084"/>
    <w:next w:val="1126"/>
    <w:link w:val="1084"/>
    <w:uiPriority w:val="99"/>
    <w:qFormat/>
    <w:pPr>
      <w:ind w:left="360" w:firstLine="5784"/>
    </w:pPr>
  </w:style>
  <w:style w:type="paragraph" w:styleId="1126">
    <w:name w:val="正文文本 21"/>
    <w:basedOn w:val="1084"/>
    <w:next w:val="1127"/>
    <w:link w:val="1084"/>
    <w:uiPriority w:val="99"/>
    <w:qFormat/>
    <w:pPr>
      <w:ind w:left="720" w:firstLine="5680"/>
      <w:widowControl/>
    </w:pPr>
  </w:style>
  <w:style w:type="paragraph" w:styleId="1127">
    <w:name w:val="默认段落字体 Para Char Char Char Char Char Char Char"/>
    <w:basedOn w:val="1084"/>
    <w:next w:val="1128"/>
    <w:link w:val="1084"/>
    <w:uiPriority w:val="99"/>
    <w:qFormat/>
    <w:pPr>
      <w:ind w:firstLine="200"/>
    </w:pPr>
    <w:rPr>
      <w:rFonts w:cs="Arial"/>
    </w:rPr>
  </w:style>
  <w:style w:type="paragraph" w:styleId="1128">
    <w:name w:val="样式 首行缩进:  2 字符"/>
    <w:basedOn w:val="1084"/>
    <w:next w:val="1129"/>
    <w:link w:val="1084"/>
    <w:uiPriority w:val="99"/>
    <w:qFormat/>
    <w:pPr>
      <w:ind w:left="480" w:firstLine="5856"/>
      <w:spacing w:line="360" w:lineRule="auto"/>
    </w:pPr>
  </w:style>
  <w:style w:type="paragraph" w:styleId="1129">
    <w:name w:val="样式 段后: 0.25 行"/>
    <w:basedOn w:val="1084"/>
    <w:next w:val="1130"/>
    <w:link w:val="1084"/>
    <w:uiPriority w:val="99"/>
    <w:qFormat/>
    <w:pPr>
      <w:ind w:left="420" w:firstLine="5796"/>
      <w:spacing w:line="300" w:lineRule="auto"/>
      <w:widowControl/>
    </w:pPr>
  </w:style>
  <w:style w:type="paragraph" w:styleId="1130">
    <w:name w:val="正文 New New New New New New New New New New New New New New"/>
    <w:next w:val="1114"/>
    <w:link w:val="1084"/>
    <w:uiPriority w:val="99"/>
    <w:qFormat/>
    <w:pPr>
      <w:ind w:firstLine="2048"/>
      <w:jc w:val="both"/>
      <w:widowControl w:val="off"/>
    </w:pPr>
    <w:rPr>
      <w:rFonts w:ascii="Calibri" w:hAnsi="Calibri"/>
      <w:lang w:val="en-US" w:eastAsia="zh-CN" w:bidi="ar-SA"/>
    </w:rPr>
  </w:style>
  <w:style w:type="paragraph" w:styleId="1131">
    <w:name w:val="正文1"/>
    <w:basedOn w:val="1084"/>
    <w:next w:val="1132"/>
    <w:link w:val="1084"/>
    <w:qFormat/>
    <w:pPr>
      <w:jc w:val="left"/>
      <w:spacing w:line="360" w:lineRule="atLeast"/>
    </w:pPr>
    <w:rPr>
      <w:rFonts w:ascii="宋体" w:hAnsi="Calibri" w:eastAsia="宋体" w:cs="Times New Roman"/>
      <w:sz w:val="24"/>
      <w:szCs w:val="20"/>
    </w:rPr>
  </w:style>
  <w:style w:type="paragraph" w:styleId="1132">
    <w:name w:val="正文文本1"/>
    <w:basedOn w:val="1131"/>
    <w:next w:val="1133"/>
    <w:link w:val="1084"/>
    <w:qFormat/>
    <w:pPr>
      <w:spacing w:after="120"/>
    </w:pPr>
    <w:rPr>
      <w:lang w:val="en-US" w:eastAsia="en-US"/>
    </w:rPr>
  </w:style>
  <w:style w:type="paragraph" w:styleId="1133">
    <w:name w:val="一级条标题"/>
    <w:basedOn w:val="1134"/>
    <w:next w:val="1135"/>
    <w:link w:val="108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4">
    <w:name w:val="章标题"/>
    <w:next w:val="1084"/>
    <w:link w:val="108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35">
    <w:name w:val="段"/>
    <w:basedOn w:val="1131"/>
    <w:next w:val="1084"/>
    <w:link w:val="1084"/>
    <w:qFormat/>
    <w:pPr>
      <w:ind w:firstLine="200"/>
      <w:widowControl/>
    </w:pPr>
    <w:rPr>
      <w:rFonts w:ascii="宋体"/>
      <w:sz w:val="20"/>
      <w:szCs w:val="20"/>
    </w:rPr>
  </w:style>
  <w:style w:type="character" w:styleId="1136">
    <w:name w:val="页脚 Char1"/>
    <w:next w:val="1136"/>
    <w:link w:val="1084"/>
    <w:uiPriority w:val="99"/>
    <w:semiHidden/>
    <w:rPr>
      <w:sz w:val="18"/>
      <w:szCs w:val="18"/>
    </w:rPr>
  </w:style>
  <w:style w:type="character" w:styleId="1137">
    <w:name w:val="日期 Char1"/>
    <w:next w:val="1137"/>
    <w:link w:val="1084"/>
    <w:uiPriority w:val="99"/>
    <w:semiHidden/>
  </w:style>
  <w:style w:type="character" w:styleId="1138">
    <w:name w:val="纯文本 Char1"/>
    <w:next w:val="1138"/>
    <w:link w:val="1084"/>
    <w:uiPriority w:val="99"/>
    <w:semiHidden/>
    <w:rPr>
      <w:rFonts w:ascii="宋体" w:hAnsi="Courier New" w:eastAsia="宋体" w:cs="Courier New"/>
      <w:szCs w:val="21"/>
    </w:rPr>
  </w:style>
  <w:style w:type="character" w:styleId="1139">
    <w:name w:val="页眉 Char1"/>
    <w:next w:val="1139"/>
    <w:link w:val="1084"/>
    <w:uiPriority w:val="99"/>
    <w:semiHidden/>
    <w:rPr>
      <w:sz w:val="18"/>
      <w:szCs w:val="18"/>
    </w:rPr>
  </w:style>
  <w:style w:type="paragraph" w:styleId="1140">
    <w:name w:val="普通正文"/>
    <w:basedOn w:val="1141"/>
    <w:next w:val="1140"/>
    <w:link w:val="1084"/>
    <w:pPr>
      <w:ind w:firstLine="480"/>
      <w:jc w:val="left"/>
      <w:spacing w:before="120" w:after="120" w:line="360" w:lineRule="auto"/>
    </w:pPr>
    <w:rPr>
      <w:rFonts w:ascii="Arial" w:hAnsi="Arial" w:eastAsia="宋体" w:cs="Times New Roman"/>
      <w:sz w:val="24"/>
      <w:szCs w:val="24"/>
    </w:rPr>
  </w:style>
  <w:style w:type="paragraph" w:styleId="1141">
    <w:name w:val="正文11"/>
    <w:next w:val="1142"/>
    <w:link w:val="1084"/>
    <w:qFormat/>
    <w:pPr>
      <w:jc w:val="both"/>
      <w:widowControl w:val="off"/>
    </w:pPr>
    <w:rPr>
      <w:rFonts w:ascii="Calibri" w:hAnsi="Calibri" w:eastAsia="宋体" w:cs="Times New Roman"/>
      <w:sz w:val="21"/>
      <w:szCs w:val="21"/>
      <w:lang w:val="en-US" w:eastAsia="zh-CN" w:bidi="ar-SA"/>
    </w:rPr>
  </w:style>
  <w:style w:type="paragraph" w:styleId="1142">
    <w:name w:val="正文首行缩进 21"/>
    <w:basedOn w:val="1143"/>
    <w:next w:val="1142"/>
    <w:link w:val="1084"/>
    <w:uiPriority w:val="99"/>
    <w:unhideWhenUsed/>
    <w:qFormat/>
    <w:pPr>
      <w:ind w:left="420" w:firstLine="420"/>
      <w:jc w:val="left"/>
      <w:widowControl/>
      <w:tabs>
        <w:tab w:val="left" w:pos="0" w:leader="none"/>
        <w:tab w:val="left" w:pos="993" w:leader="none"/>
        <w:tab w:val="left" w:pos="1134" w:leader="none"/>
      </w:tabs>
    </w:pPr>
    <w:rPr>
      <w:sz w:val="24"/>
    </w:rPr>
  </w:style>
  <w:style w:type="paragraph" w:styleId="1143">
    <w:name w:val="正文文本缩进1"/>
    <w:basedOn w:val="1084"/>
    <w:next w:val="1144"/>
    <w:link w:val="1084"/>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1144">
    <w:name w:val="寄信人地址1"/>
    <w:basedOn w:val="1084"/>
    <w:next w:val="1144"/>
    <w:link w:val="1084"/>
    <w:qFormat/>
    <w:rPr>
      <w:rFonts w:ascii="Arial" w:hAnsi="Arial"/>
    </w:rPr>
  </w:style>
  <w:style w:type="paragraph" w:styleId="1145">
    <w:name w:val="Char"/>
    <w:basedOn w:val="1084"/>
    <w:next w:val="1145"/>
    <w:link w:val="1084"/>
    <w:qFormat/>
    <w:pPr>
      <w:ind w:firstLine="200"/>
      <w:tabs>
        <w:tab w:val="left" w:pos="360" w:leader="none"/>
      </w:tabs>
    </w:pPr>
    <w:rPr>
      <w:rFonts w:ascii="Times New Roman" w:hAnsi="Times New Roman" w:eastAsia="宋体" w:cs="Times New Roman"/>
      <w:sz w:val="28"/>
      <w:szCs w:val="30"/>
    </w:rPr>
  </w:style>
  <w:style w:type="paragraph" w:styleId="1146">
    <w:name w:val="无间隔"/>
    <w:next w:val="1146"/>
    <w:link w:val="1084"/>
    <w:uiPriority w:val="99"/>
    <w:qFormat/>
    <w:pPr>
      <w:jc w:val="both"/>
      <w:widowControl w:val="off"/>
    </w:pPr>
    <w:rPr>
      <w:sz w:val="21"/>
      <w:szCs w:val="21"/>
      <w:lang w:val="en-US" w:eastAsia="zh-CN" w:bidi="ar-SA"/>
    </w:rPr>
  </w:style>
  <w:style w:type="paragraph" w:styleId="1147">
    <w:name w:val="普通(网站)1"/>
    <w:basedOn w:val="1084"/>
    <w:next w:val="1147"/>
    <w:link w:val="1084"/>
    <w:unhideWhenUsed/>
    <w:qFormat/>
    <w:pPr>
      <w:jc w:val="left"/>
    </w:pPr>
    <w:rPr>
      <w:rFonts w:ascii="Calibri" w:hAnsi="Calibri" w:eastAsia="宋体" w:cs="Times New Roman"/>
      <w:sz w:val="24"/>
      <w:szCs w:val="24"/>
    </w:rPr>
  </w:style>
  <w:style w:type="paragraph" w:styleId="1148">
    <w:name w:val="日期1"/>
    <w:basedOn w:val="1084"/>
    <w:next w:val="1084"/>
    <w:link w:val="1084"/>
    <w:qFormat/>
    <w:rPr>
      <w:sz w:val="24"/>
      <w:szCs w:val="20"/>
    </w:rPr>
  </w:style>
  <w:style w:type="paragraph" w:styleId="1149">
    <w:name w:val="Table Paragraph"/>
    <w:basedOn w:val="1084"/>
    <w:next w:val="1149"/>
    <w:link w:val="1084"/>
    <w:uiPriority w:val="1"/>
    <w:qFormat/>
  </w:style>
  <w:style w:type="paragraph" w:styleId="1150">
    <w:name w:val="列出段落1"/>
    <w:basedOn w:val="1084"/>
    <w:next w:val="1150"/>
    <w:link w:val="1084"/>
    <w:qFormat/>
    <w:pPr>
      <w:contextualSpacing/>
      <w:ind w:left="720"/>
      <w:jc w:val="left"/>
      <w:widowControl/>
    </w:pPr>
    <w:rPr>
      <w:rFonts w:ascii="Calibri" w:hAnsi="Calibri"/>
      <w:sz w:val="24"/>
      <w:lang w:eastAsia="en-US" w:bidi="en-US"/>
    </w:rPr>
  </w:style>
  <w:style w:type="paragraph" w:styleId="1151">
    <w:name w:val="正文缩进1"/>
    <w:basedOn w:val="1084"/>
    <w:next w:val="1151"/>
    <w:link w:val="1084"/>
    <w:uiPriority w:val="99"/>
    <w:qFormat/>
    <w:pPr>
      <w:ind w:firstLine="420"/>
    </w:pPr>
  </w:style>
  <w:style w:type="table" w:styleId="1152">
    <w:name w:val="Table Normal"/>
    <w:next w:val="1152"/>
    <w:link w:val="1084"/>
    <w:unhideWhenUsed/>
    <w:qFormat/>
    <w:rPr>
      <w:lang w:val="en-US" w:eastAsia="zh-CN" w:bidi="ar-SA"/>
    </w:rPr>
    <w:tblPr/>
  </w:style>
  <w:style w:type="paragraph" w:styleId="1153">
    <w:name w:val="正文_（居中）"/>
    <w:next w:val="1153"/>
    <w:link w:val="1084"/>
    <w:qFormat/>
    <w:pPr>
      <w:jc w:val="center"/>
      <w:widowControl w:val="off"/>
    </w:pPr>
    <w:rPr>
      <w:sz w:val="21"/>
      <w:szCs w:val="24"/>
      <w:lang w:val="en-US" w:eastAsia="zh-CN" w:bidi="ar-SA"/>
    </w:rPr>
  </w:style>
  <w:style w:type="paragraph" w:styleId="1154">
    <w:name w:val="正文_1_1"/>
    <w:next w:val="1154"/>
    <w:link w:val="1084"/>
    <w:qFormat/>
    <w:pPr>
      <w:jc w:val="both"/>
      <w:widowControl w:val="off"/>
    </w:pPr>
    <w:rPr>
      <w:sz w:val="21"/>
      <w:szCs w:val="24"/>
      <w:lang w:val="en-US" w:eastAsia="zh-CN" w:bidi="ar-SA"/>
    </w:rPr>
  </w:style>
  <w:style w:type="paragraph" w:styleId="1155">
    <w:name w:val="列出段落"/>
    <w:basedOn w:val="1084"/>
    <w:next w:val="1155"/>
    <w:link w:val="1084"/>
    <w:uiPriority w:val="99"/>
    <w:qFormat/>
    <w:pPr>
      <w:ind w:firstLine="420"/>
    </w:pPr>
  </w:style>
  <w:style w:type="paragraph" w:styleId="1156">
    <w:name w:val="纯文本11"/>
    <w:basedOn w:val="1084"/>
    <w:next w:val="1156"/>
    <w:link w:val="1084"/>
    <w:unhideWhenUsed/>
    <w:qFormat/>
    <w:rPr>
      <w:rFonts w:ascii="宋体" w:hAnsi="Courier New"/>
      <w:sz w:val="20"/>
      <w:szCs w:val="20"/>
    </w:rPr>
  </w:style>
  <w:style w:type="paragraph" w:styleId="1157">
    <w:name w:val="标题 11"/>
    <w:basedOn w:val="1084"/>
    <w:next w:val="1084"/>
    <w:link w:val="1084"/>
    <w:uiPriority w:val="99"/>
    <w:qFormat/>
    <w:pPr>
      <w:keepLines/>
      <w:keepNext/>
      <w:spacing w:before="340" w:after="330" w:line="578" w:lineRule="auto"/>
      <w:outlineLvl w:val="0"/>
    </w:pPr>
    <w:rPr>
      <w:rFonts w:ascii="Calibri" w:hAnsi="Calibri"/>
      <w:b/>
      <w:bCs/>
      <w:sz w:val="44"/>
      <w:szCs w:val="44"/>
    </w:rPr>
  </w:style>
  <w:style w:type="paragraph" w:styleId="1158">
    <w:name w:val="页眉11"/>
    <w:basedOn w:val="1084"/>
    <w:next w:val="1158"/>
    <w:link w:val="108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59">
    <w:name w:val="页脚11"/>
    <w:basedOn w:val="1084"/>
    <w:next w:val="1159"/>
    <w:link w:val="1084"/>
    <w:uiPriority w:val="99"/>
    <w:unhideWhenUsed/>
    <w:qFormat/>
    <w:pPr>
      <w:jc w:val="left"/>
      <w:tabs>
        <w:tab w:val="center" w:pos="4153" w:leader="none"/>
        <w:tab w:val="right" w:pos="8306" w:leader="none"/>
      </w:tabs>
    </w:pPr>
    <w:rPr>
      <w:sz w:val="18"/>
      <w:szCs w:val="18"/>
    </w:rPr>
  </w:style>
  <w:style w:type="paragraph" w:styleId="1160">
    <w:name w:val="纯文本111"/>
    <w:basedOn w:val="1084"/>
    <w:next w:val="1160"/>
    <w:link w:val="1084"/>
    <w:uiPriority w:val="99"/>
    <w:unhideWhenUsed/>
    <w:qFormat/>
    <w:rPr>
      <w:rFonts w:ascii="宋体" w:hAnsi="Courier New"/>
      <w:sz w:val="20"/>
      <w:szCs w:val="20"/>
    </w:rPr>
  </w:style>
  <w:style w:type="paragraph" w:styleId="1161">
    <w:name w:val="BodyText1"/>
    <w:basedOn w:val="1084"/>
    <w:next w:val="1161"/>
    <w:link w:val="1084"/>
    <w:qFormat/>
    <w:rPr>
      <w:rFonts w:ascii="楷体_GB2312" w:hAnsi="Arial" w:eastAsia="楷体_GB2312"/>
      <w:sz w:val="28"/>
      <w:szCs w:val="28"/>
    </w:rPr>
  </w:style>
  <w:style w:type="paragraph" w:styleId="1162">
    <w:name w:val="标题 21"/>
    <w:basedOn w:val="1084"/>
    <w:next w:val="1151"/>
    <w:link w:val="1084"/>
    <w:uiPriority w:val="9"/>
    <w:qFormat/>
    <w:pPr>
      <w:keepLines/>
      <w:keepNext/>
      <w:spacing w:before="260" w:after="260" w:line="416" w:lineRule="auto"/>
      <w:outlineLvl w:val="1"/>
    </w:pPr>
    <w:rPr>
      <w:rFonts w:ascii="Cambria" w:hAnsi="Cambria"/>
      <w:b/>
      <w:bCs/>
      <w:sz w:val="32"/>
      <w:szCs w:val="32"/>
    </w:rPr>
  </w:style>
  <w:style w:type="paragraph" w:styleId="1163">
    <w:name w:val="标题 311"/>
    <w:basedOn w:val="1084"/>
    <w:next w:val="1084"/>
    <w:link w:val="1084"/>
    <w:qFormat/>
    <w:pPr>
      <w:keepLines/>
      <w:keepNext/>
      <w:spacing w:before="260" w:after="260" w:line="416" w:lineRule="auto"/>
      <w:outlineLvl w:val="2"/>
    </w:pPr>
    <w:rPr>
      <w:rFonts w:ascii="Calibri" w:hAnsi="Calibri"/>
      <w:b/>
      <w:bCs/>
      <w:sz w:val="32"/>
      <w:szCs w:val="32"/>
    </w:rPr>
  </w:style>
  <w:style w:type="paragraph" w:styleId="1164">
    <w:name w:val="正文文本111"/>
    <w:basedOn w:val="1084"/>
    <w:next w:val="1084"/>
    <w:link w:val="1084"/>
    <w:qFormat/>
    <w:rPr>
      <w:rFonts w:ascii="楷体_GB2312" w:hAnsi="Arial" w:eastAsia="楷体_GB2312"/>
      <w:sz w:val="28"/>
      <w:szCs w:val="28"/>
    </w:rPr>
  </w:style>
  <w:style w:type="paragraph" w:styleId="1165">
    <w:name w:val="标题 41"/>
    <w:basedOn w:val="1084"/>
    <w:next w:val="1151"/>
    <w:link w:val="1084"/>
    <w:qFormat/>
    <w:pPr>
      <w:keepLines/>
      <w:keepNext/>
      <w:spacing w:before="280" w:after="290" w:line="376" w:lineRule="auto"/>
      <w:outlineLvl w:val="3"/>
    </w:pPr>
    <w:rPr>
      <w:rFonts w:ascii="Arial" w:hAnsi="Arial" w:eastAsia="黑体" w:cs="Arial"/>
      <w:b/>
      <w:bCs/>
      <w:sz w:val="28"/>
      <w:szCs w:val="28"/>
    </w:rPr>
  </w:style>
  <w:style w:type="paragraph" w:styleId="1166">
    <w:name w:val="纯文本1"/>
    <w:basedOn w:val="1167"/>
    <w:next w:val="1166"/>
    <w:link w:val="1084"/>
    <w:qFormat/>
    <w:rPr>
      <w:rFonts w:ascii="宋体" w:hAnsi="Courier New" w:cs="Courier New"/>
    </w:rPr>
  </w:style>
  <w:style w:type="paragraph" w:styleId="1167">
    <w:name w:val="正文111"/>
    <w:next w:val="1168"/>
    <w:link w:val="1084"/>
    <w:qFormat/>
    <w:pPr>
      <w:jc w:val="both"/>
      <w:widowControl w:val="off"/>
    </w:pPr>
    <w:rPr>
      <w:rFonts w:ascii="Calibri" w:hAnsi="Calibri" w:eastAsia="宋体" w:cs="Times New Roman"/>
      <w:sz w:val="21"/>
      <w:szCs w:val="24"/>
      <w:lang w:val="en-US" w:eastAsia="zh-CN" w:bidi="ar-SA"/>
    </w:rPr>
  </w:style>
  <w:style w:type="paragraph" w:styleId="1168">
    <w:name w:val="文本块1"/>
    <w:basedOn w:val="1167"/>
    <w:next w:val="1168"/>
    <w:link w:val="1084"/>
    <w:qFormat/>
    <w:pPr>
      <w:ind w:left="567" w:right="454" w:firstLine="498"/>
      <w:jc w:val="left"/>
      <w:widowControl/>
    </w:pPr>
    <w:rPr>
      <w:rFonts w:ascii="仿宋_GB2312" w:eastAsia="仿宋_GB2312"/>
      <w:sz w:val="30"/>
      <w:szCs w:val="20"/>
    </w:rPr>
  </w:style>
  <w:style w:type="paragraph" w:styleId="1169">
    <w:name w:val="标题 31"/>
    <w:basedOn w:val="1084"/>
    <w:next w:val="1084"/>
    <w:link w:val="1084"/>
    <w:qFormat/>
    <w:pPr>
      <w:keepLines/>
      <w:keepNext/>
      <w:spacing w:before="260" w:after="260" w:line="416" w:lineRule="auto"/>
      <w:outlineLvl w:val="2"/>
    </w:pPr>
    <w:rPr>
      <w:b/>
      <w:bCs/>
      <w:sz w:val="32"/>
      <w:szCs w:val="32"/>
    </w:rPr>
  </w:style>
  <w:style w:type="paragraph" w:styleId="1170">
    <w:name w:val="无间隔1"/>
    <w:next w:val="1170"/>
    <w:link w:val="1084"/>
    <w:uiPriority w:val="99"/>
    <w:qFormat/>
    <w:pPr>
      <w:jc w:val="both"/>
      <w:widowControl w:val="off"/>
    </w:pPr>
    <w:rPr>
      <w:rFonts w:ascii="Times New Roman" w:hAnsi="Times New Roman" w:eastAsia="宋体" w:cs="Times New Roman"/>
      <w:sz w:val="21"/>
      <w:szCs w:val="21"/>
    </w:rPr>
  </w:style>
  <w:style w:type="paragraph" w:styleId="1171">
    <w:name w:val="Heading 4"/>
    <w:basedOn w:val="1084"/>
    <w:next w:val="1084"/>
    <w:link w:val="1084"/>
    <w:uiPriority w:val="9"/>
    <w:unhideWhenUsed/>
    <w:qFormat/>
    <w:pPr>
      <w:keepLines/>
      <w:keepNext/>
      <w:spacing w:before="320" w:after="200"/>
      <w:outlineLvl w:val="3"/>
    </w:pPr>
    <w:rPr>
      <w:rFonts w:ascii="Arial" w:hAnsi="Arial" w:eastAsia="Arial" w:cs="Arial"/>
      <w:b/>
      <w:bCs/>
      <w:sz w:val="26"/>
      <w:szCs w:val="26"/>
    </w:rPr>
  </w:style>
  <w:style w:type="paragraph" w:styleId="1172">
    <w:name w:val="1"/>
    <w:basedOn w:val="1084"/>
    <w:next w:val="1102"/>
    <w:link w:val="1084"/>
    <w:rPr>
      <w:rFonts w:ascii="宋体" w:hAnsi="Courier New"/>
      <w:sz w:val="21"/>
    </w:rPr>
  </w:style>
  <w:style w:type="character" w:styleId="1173" w:default="1">
    <w:name w:val="Default Paragraph Font"/>
    <w:uiPriority w:val="1"/>
    <w:semiHidden/>
    <w:unhideWhenUsed/>
  </w:style>
  <w:style w:type="numbering" w:styleId="1174" w:default="1">
    <w:name w:val="No List"/>
    <w:uiPriority w:val="99"/>
    <w:semiHidden/>
    <w:unhideWhenUsed/>
  </w:style>
  <w:style w:type="table" w:styleId="11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花花花花</dc:creator>
  <cp:lastModifiedBy>薛梦宇</cp:lastModifiedBy>
  <cp:revision>5</cp:revision>
  <dcterms:created xsi:type="dcterms:W3CDTF">2024-07-17T08:29:00Z</dcterms:created>
  <dcterms:modified xsi:type="dcterms:W3CDTF">2026-07-21T03:36:48Z</dcterms:modified>
</cp:coreProperties>
</file>