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0"/>
        <w:rPr>
          <w:rFonts w:hint="eastAsia"/>
        </w:rPr>
      </w:pPr>
      <w:r>
        <w:rPr>
          <w:rFonts w:hint="eastAsia"/>
        </w:rPr>
      </w:r>
      <w:r/>
    </w:p>
    <w:p>
      <w:pPr>
        <w:pStyle w:val="951"/>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0"/>
        <w:ind w:firstLine="1506"/>
        <w:rPr>
          <w:b/>
          <w:sz w:val="30"/>
          <w:szCs w:val="30"/>
          <w:u w:val="single"/>
        </w:rPr>
      </w:pPr>
      <w:r>
        <w:rPr>
          <w:rFonts w:hint="eastAsia"/>
          <w:b/>
          <w:sz w:val="30"/>
          <w:szCs w:val="30"/>
        </w:rPr>
        <w:t xml:space="preserve">项目名称：</w:t>
      </w:r>
      <w:r>
        <w:rPr>
          <w:b/>
          <w:sz w:val="32"/>
          <w:szCs w:val="32"/>
        </w:rPr>
        <w:t xml:space="preserve">2026年南京市摄山初级中学电梯采购项目</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b/>
          <w:sz w:val="32"/>
          <w:szCs w:val="32"/>
        </w:rPr>
        <w:t xml:space="preserve">JSZC-320100-JZCG-G2026-0262</w:t>
      </w:r>
      <w:r>
        <w:rPr>
          <w:rFonts w:hint="eastAsia"/>
          <w:b/>
          <w:sz w:val="30"/>
          <w:szCs w:val="30"/>
        </w:rPr>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1"/>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0"/>
        <w:jc w:val="center"/>
        <w:rPr>
          <w:rFonts w:hint="eastAsia"/>
          <w:b/>
          <w:sz w:val="32"/>
          <w:szCs w:val="32"/>
        </w:rPr>
      </w:pPr>
      <w:r>
        <w:rPr>
          <w:rFonts w:hint="eastAsia"/>
          <w:b/>
          <w:sz w:val="32"/>
          <w:szCs w:val="32"/>
        </w:rPr>
        <w:t xml:space="preserve">2026年7月</w:t>
      </w:r>
      <w:r>
        <w:rPr>
          <w:rFonts w:hint="eastAsia"/>
          <w:b/>
          <w:sz w:val="32"/>
          <w:szCs w:val="32"/>
        </w:rPr>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评标方法与评标标准………………………26</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rPr>
          <w:rFonts w:hint="eastAsia" w:ascii="黑体" w:hAnsi="宋体" w:eastAsia="黑体"/>
          <w:sz w:val="36"/>
          <w:szCs w:val="21"/>
        </w:rPr>
        <w:t xml:space="preserve">……30</w:t>
      </w:r>
      <w:r>
        <w:rPr>
          <w:rFonts w:hint="eastAsia" w:ascii="黑体" w:hAnsi="宋体" w:eastAsia="黑体"/>
          <w:sz w:val="36"/>
          <w:szCs w:val="21"/>
        </w:rPr>
      </w:r>
      <w:r/>
    </w:p>
    <w:p>
      <w:pPr>
        <w:pStyle w:val="860"/>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rPr>
          <w:rFonts w:hint="eastAsia" w:ascii="方正小标宋简体" w:hAnsi="方正小标宋简体" w:eastAsia="方正小标宋简体" w:cs="方正小标宋简体"/>
          <w:sz w:val="36"/>
          <w:szCs w:val="36"/>
        </w:rPr>
      </w:r>
      <w:r/>
    </w:p>
    <w:p>
      <w:pPr>
        <w:pStyle w:val="860"/>
        <w:ind w:firstLine="480"/>
        <w:spacing w:line="252" w:lineRule="auto"/>
        <w:rPr>
          <w:rFonts w:hint="eastAsia" w:ascii="宋体" w:hAnsi="宋体"/>
          <w:sz w:val="24"/>
          <w:szCs w:val="24"/>
        </w:rPr>
      </w:pPr>
      <w:r>
        <w:rPr>
          <w:rFonts w:hint="eastAsia" w:ascii="宋体" w:hAnsi="宋体"/>
          <w:sz w:val="24"/>
          <w:szCs w:val="24"/>
        </w:rPr>
      </w:r>
      <w:r/>
    </w:p>
    <w:p>
      <w:pPr>
        <w:pStyle w:val="860"/>
        <w:ind w:firstLine="480"/>
        <w:spacing w:line="252" w:lineRule="auto"/>
        <w:rPr>
          <w:rFonts w:ascii="宋体" w:hAnsi="宋体"/>
          <w:sz w:val="24"/>
          <w:szCs w:val="24"/>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宋体" w:hAnsi="宋体"/>
          <w:sz w:val="24"/>
          <w:szCs w:val="24"/>
        </w:rPr>
        <w:t xml:space="preserve">受</w:t>
      </w:r>
      <w:r>
        <w:rPr>
          <w:rFonts w:ascii="宋体" w:hAnsi="宋体"/>
          <w:sz w:val="24"/>
          <w:szCs w:val="24"/>
        </w:rPr>
        <w:t xml:space="preserve">南京市栖霞区摄山初级中学</w:t>
      </w:r>
      <w:r>
        <w:rPr>
          <w:rFonts w:hint="eastAsia" w:ascii="宋体" w:hAnsi="宋体"/>
          <w:sz w:val="24"/>
          <w:szCs w:val="24"/>
        </w:rPr>
        <w:t xml:space="preserve">委托，南京市公共资源交易中心（以下简称“交易中心”）就</w:t>
      </w:r>
      <w:r>
        <w:rPr>
          <w:rFonts w:ascii="宋体" w:hAnsi="宋体"/>
          <w:sz w:val="24"/>
          <w:szCs w:val="24"/>
        </w:rPr>
        <w:t xml:space="preserve">2026年南京市摄山初级中学电梯采购项目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sz w:val="24"/>
          <w:szCs w:val="24"/>
        </w:rPr>
      </w:pPr>
      <w:r/>
      <w:bookmarkEnd w:id="11"/>
      <w:r/>
      <w:bookmarkStart w:id="12" w:name="_Toc35393791"/>
      <w:r/>
      <w:bookmarkStart w:id="13" w:name="_Toc28359003"/>
      <w:r/>
      <w:bookmarkStart w:id="14" w:name="_Toc35393622"/>
      <w:r/>
      <w:bookmarkStart w:id="15" w:name="_Toc28359080"/>
      <w:r/>
      <w:bookmarkStart w:id="16" w:name="_Toc38985264"/>
      <w:r>
        <w:rPr>
          <w:rFonts w:hint="eastAsia" w:ascii="宋体" w:hAnsi="宋体"/>
          <w:sz w:val="24"/>
          <w:szCs w:val="24"/>
        </w:rPr>
        <w:t xml:space="preserve">1.项目编号：</w:t>
      </w:r>
      <w:r>
        <w:rPr>
          <w:rFonts w:ascii="宋体" w:hAnsi="宋体"/>
          <w:sz w:val="24"/>
          <w:szCs w:val="24"/>
        </w:rPr>
        <w:t xml:space="preserve">JSZC-320100-JZCG-G2026-0262</w:t>
      </w:r>
      <w:r>
        <w:rPr>
          <w:rFonts w:hint="eastAsia" w:ascii="宋体" w:hAnsi="宋体"/>
          <w:sz w:val="24"/>
          <w:szCs w:val="24"/>
        </w:rPr>
        <w:t xml:space="preserve"> </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2026年南京市摄山初级中学电梯采购项目</w:t>
      </w:r>
      <w:r>
        <w:rPr>
          <w:rFonts w:hint="eastAsia" w:ascii="宋体" w:hAnsi="宋体"/>
          <w:sz w:val="24"/>
          <w:szCs w:val="24"/>
        </w:rPr>
      </w:r>
      <w:r/>
    </w:p>
    <w:p>
      <w:pPr>
        <w:pStyle w:val="860"/>
        <w:ind w:firstLine="480"/>
        <w:spacing w:line="252" w:lineRule="auto"/>
        <w:rPr>
          <w:rFonts w:ascii="宋体" w:hAnsi="宋体"/>
          <w:sz w:val="24"/>
          <w:szCs w:val="24"/>
        </w:rPr>
      </w:pPr>
      <w:r>
        <w:rPr>
          <w:rFonts w:hint="eastAsia" w:ascii="宋体" w:hAnsi="宋体"/>
          <w:sz w:val="24"/>
          <w:szCs w:val="24"/>
        </w:rPr>
        <w:t xml:space="preserve">3.预算金额：25万元；</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4.最高限价：25万元；</w:t>
      </w:r>
      <w:r>
        <w:rPr>
          <w:rFonts w:hint="eastAsia" w:ascii="宋体" w:hAnsi="宋体"/>
          <w:sz w:val="24"/>
          <w:szCs w:val="24"/>
        </w:rPr>
      </w:r>
      <w:r/>
    </w:p>
    <w:p>
      <w:pPr>
        <w:pStyle w:val="860"/>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南京市</w:t>
      </w:r>
      <w:r>
        <w:rPr>
          <w:rFonts w:ascii="宋体" w:hAnsi="宋体"/>
          <w:sz w:val="24"/>
          <w:szCs w:val="24"/>
          <w:lang w:val="zh-CN"/>
        </w:rPr>
        <w:t xml:space="preserve">摄山中学加装</w:t>
      </w:r>
      <w:r>
        <w:rPr>
          <w:rFonts w:ascii="宋体" w:hAnsi="宋体"/>
          <w:sz w:val="24"/>
          <w:szCs w:val="24"/>
        </w:rPr>
        <w:t xml:space="preserve">一台</w:t>
      </w:r>
      <w:r>
        <w:rPr>
          <w:rFonts w:ascii="宋体" w:hAnsi="宋体"/>
          <w:sz w:val="24"/>
          <w:szCs w:val="24"/>
          <w:lang w:val="zh-CN"/>
        </w:rPr>
        <w:t xml:space="preserve">电梯，</w:t>
      </w:r>
      <w:r>
        <w:rPr>
          <w:rFonts w:ascii="宋体" w:hAnsi="宋体"/>
          <w:sz w:val="24"/>
          <w:szCs w:val="24"/>
        </w:rPr>
        <w:t xml:space="preserve">包括供货及安装</w:t>
      </w:r>
      <w:r>
        <w:rPr>
          <w:rFonts w:hint="eastAsia" w:ascii="宋体" w:hAnsi="宋体"/>
          <w:sz w:val="24"/>
          <w:szCs w:val="24"/>
        </w:rPr>
        <w:t xml:space="preserve">。</w:t>
      </w:r>
      <w:r>
        <w:rPr>
          <w:rFonts w:hint="eastAsia" w:ascii="宋体" w:hAnsi="宋体" w:cs="宋体"/>
          <w:sz w:val="24"/>
          <w:szCs w:val="24"/>
        </w:rPr>
        <w:t xml:space="preserve">（详细内容见本</w:t>
      </w:r>
      <w:r>
        <w:rPr>
          <w:rFonts w:hint="eastAsia" w:ascii="宋体" w:hAnsi="宋体" w:cs="宋体"/>
          <w:sz w:val="24"/>
          <w:szCs w:val="24"/>
        </w:rPr>
        <w:t xml:space="preserve">招标文件第四章） </w:t>
      </w:r>
      <w:r>
        <w:rPr>
          <w:rFonts w:ascii="宋体" w:hAnsi="宋体"/>
          <w:sz w:val="24"/>
          <w:szCs w:val="24"/>
          <w:u w:val="single"/>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60天。</w:t>
      </w:r>
      <w:r>
        <w:rPr>
          <w:rFonts w:hint="eastAsia" w:ascii="宋体" w:hAnsi="宋体"/>
          <w:sz w:val="24"/>
          <w:szCs w:val="24"/>
        </w:rPr>
      </w:r>
      <w:r/>
    </w:p>
    <w:p>
      <w:pPr>
        <w:pStyle w:val="860"/>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hint="eastAsia" w:ascii="宋体" w:hAnsi="宋体" w:cs="宋体"/>
          <w:sz w:val="24"/>
          <w:szCs w:val="24"/>
        </w:rPr>
      </w:r>
      <w:r/>
    </w:p>
    <w:p>
      <w:pPr>
        <w:pStyle w:val="860"/>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进口产品投标。</w:t>
      </w:r>
      <w:r>
        <w:rPr>
          <w:rFonts w:hint="eastAsia"/>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cs="宋体"/>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cs="宋体"/>
          <w:sz w:val="24"/>
          <w:szCs w:val="24"/>
        </w:rPr>
        <w:t xml:space="preserve">（一）通用资格要求</w:t>
      </w:r>
      <w:r>
        <w:rPr>
          <w:rFonts w:hint="eastAsia" w:ascii="宋体" w:hAnsi="宋体" w:cs="宋体"/>
          <w:sz w:val="24"/>
          <w:szCs w:val="24"/>
        </w:rPr>
      </w:r>
      <w:r/>
    </w:p>
    <w:p>
      <w:pPr>
        <w:pStyle w:val="860"/>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1.1供应商信用承诺函（格式见第六章）。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860"/>
        <w:ind w:firstLine="480"/>
        <w:spacing w:line="252" w:lineRule="auto"/>
        <w:rPr>
          <w:rFonts w:ascii="宋体" w:hAnsi="宋体"/>
          <w:sz w:val="24"/>
          <w:szCs w:val="24"/>
        </w:rPr>
      </w:pPr>
      <w:r>
        <w:rPr>
          <w:rFonts w:hint="eastAsia" w:ascii="宋体" w:hAnsi="宋体"/>
          <w:sz w:val="24"/>
          <w:szCs w:val="24"/>
        </w:rPr>
        <w:t xml:space="preserve">（二）本项目特定资格要求：</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（1）供应商如为设备制造商，则须具有有效期内的《中华人民共和国特种设备生产许可证》许可项目电梯制造(含安装、修理、改造；许可子项目曳引驱动乘客电梯)（提供证书或证明文件扫描件）；</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w:t>
      </w:r>
      <w:r>
        <w:rPr>
          <w:rFonts w:hint="eastAsia" w:ascii="宋体" w:hAnsi="宋体"/>
          <w:sz w:val="24"/>
          <w:szCs w:val="24"/>
        </w:rPr>
        <w:t xml:space="preserve">造；许可子项目曳引驱动乘客电梯)（提供证书或证明文件扫描件）。</w:t>
      </w:r>
      <w:r>
        <w:rPr>
          <w:rFonts w:hint="eastAsia"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27" w:name="_Toc35393625"/>
      <w:r/>
      <w:bookmarkStart w:id="28" w:name="_Toc28359007"/>
      <w:r/>
      <w:bookmarkStart w:id="29" w:name="_Toc38985267"/>
      <w:r/>
      <w:bookmarkStart w:id="30" w:name="_Toc35393794"/>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8</w:t>
      </w:r>
      <w:r>
        <w:rPr>
          <w:rFonts w:hint="eastAsia" w:ascii="宋体" w:hAnsi="宋体"/>
          <w:bCs/>
          <w:sz w:val="24"/>
          <w:szCs w:val="24"/>
        </w:rPr>
        <w:t xml:space="preserve">月</w:t>
      </w:r>
      <w:r>
        <w:rPr>
          <w:rFonts w:hint="eastAsia" w:ascii="宋体" w:hAnsi="宋体" w:cs="宋体"/>
          <w:sz w:val="24"/>
          <w:szCs w:val="24"/>
        </w:rPr>
        <w:t xml:space="preserve">20</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3"/>
        <w:ind w:firstLine="498"/>
        <w:spacing w:before="145" w:after="145" w:line="252" w:lineRule="auto"/>
        <w:rPr>
          <w:rFonts w:hint="eastAsia"/>
        </w:rPr>
      </w:pPr>
      <w:r>
        <w:rPr>
          <w:rFonts w:hint="eastAsia"/>
        </w:rPr>
        <w:t xml:space="preserve">六、其他事宜</w:t>
      </w:r>
      <w:bookmarkEnd w:id="32"/>
      <w:r/>
      <w:bookmarkEnd w:id="33"/>
      <w:r/>
      <w:bookmarkEnd w:id="34"/>
      <w:r>
        <w:rPr>
          <w:rFonts w:hint="eastAsia"/>
        </w:rPr>
      </w:r>
      <w:r/>
    </w:p>
    <w:p>
      <w:pPr>
        <w:pStyle w:val="860"/>
        <w:ind w:firstLine="480"/>
        <w:spacing w:line="252" w:lineRule="auto"/>
        <w:tabs>
          <w:tab w:val="left" w:pos="900" w:leader="none"/>
        </w:tabs>
        <w:rPr>
          <w:rFonts w:hint="eastAsia" w:ascii="宋体" w:hAnsi="宋体"/>
          <w:bCs/>
          <w:sz w:val="24"/>
          <w:szCs w:val="24"/>
        </w:rPr>
      </w:pPr>
      <w:r/>
      <w:bookmarkStart w:id="35" w:name="_Toc35393627"/>
      <w:r/>
      <w:bookmarkStart w:id="36" w:name="_Toc35393796"/>
      <w:r/>
      <w:bookmarkStart w:id="37" w:name="_Toc38985269"/>
      <w:r/>
      <w:bookmarkStart w:id="38" w:name="_Toc28359085"/>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w:t>
      </w:r>
      <w:r>
        <w:rPr>
          <w:rFonts w:hint="eastAsia" w:ascii="宋体" w:hAnsi="宋体" w:cs="宋体"/>
          <w:sz w:val="24"/>
          <w:szCs w:val="24"/>
        </w:rPr>
        <w:t xml:space="preserve">位联系人。</w:t>
      </w:r>
      <w:r>
        <w:rPr>
          <w:rFonts w:hint="eastAsia" w:ascii="宋体" w:hAnsi="宋体" w:cs="宋体"/>
          <w:sz w:val="24"/>
          <w:szCs w:val="24"/>
        </w:rPr>
        <w:t xml:space="preserve"> </w:t>
      </w:r>
      <w:r>
        <w:rPr>
          <w:rFonts w:hint="eastAsia" w:ascii="宋体" w:hAnsi="宋体" w:cs="宋体"/>
          <w:sz w:val="24"/>
          <w:szCs w:val="24"/>
        </w:rPr>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w:t>
      </w:r>
      <w:r>
        <w:rPr>
          <w:rFonts w:hint="eastAsia" w:ascii="宋体" w:hAnsi="宋体"/>
          <w:b/>
          <w:bCs/>
          <w:sz w:val="24"/>
          <w:lang w:val="zh-CN"/>
        </w:rPr>
        <w:t xml:space="preserve">条件</w:t>
      </w:r>
      <w:r>
        <w:rPr>
          <w:rFonts w:hint="eastAsia" w:ascii="宋体" w:hAnsi="宋体"/>
          <w:b/>
          <w:bCs/>
          <w:sz w:val="24"/>
          <w:lang w:val="zh-CN"/>
        </w:rPr>
        <w:t xml:space="preserve">、评标方法和评标标准、合同文本、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w:t>
      </w:r>
      <w:r>
        <w:rPr>
          <w:rFonts w:ascii="宋体" w:hAnsi="宋体"/>
          <w:sz w:val="24"/>
        </w:rPr>
        <w:t xml:space="preserve">李</w:t>
      </w:r>
      <w:r>
        <w:rPr>
          <w:rFonts w:hint="eastAsia" w:ascii="宋体" w:hAnsi="宋体"/>
          <w:sz w:val="24"/>
        </w:rPr>
        <w:t xml:space="preserve">老师，收件地址：</w:t>
      </w:r>
      <w:r>
        <w:rPr>
          <w:rFonts w:hint="eastAsia" w:ascii="宋体" w:hAnsi="宋体" w:cs="宋体"/>
          <w:sz w:val="24"/>
          <w:szCs w:val="24"/>
        </w:rPr>
        <w:t xml:space="preserve">南京市</w:t>
      </w:r>
      <w:r>
        <w:rPr>
          <w:rFonts w:hint="eastAsia" w:ascii="宋体" w:hAnsi="宋体"/>
          <w:sz w:val="24"/>
          <w:szCs w:val="24"/>
        </w:rPr>
        <w:t xml:space="preserve">栖霞</w:t>
      </w:r>
      <w:r>
        <w:rPr>
          <w:rFonts w:hint="eastAsia" w:ascii="宋体" w:hAnsi="宋体" w:cs="宋体"/>
          <w:sz w:val="24"/>
          <w:szCs w:val="24"/>
        </w:rPr>
        <w:t xml:space="preserve">区</w:t>
      </w:r>
      <w:r>
        <w:rPr>
          <w:rFonts w:hint="eastAsia" w:ascii="宋体" w:hAnsi="宋体"/>
          <w:sz w:val="24"/>
          <w:szCs w:val="24"/>
        </w:rPr>
        <w:t xml:space="preserve">经天</w:t>
      </w:r>
      <w:r>
        <w:rPr>
          <w:rFonts w:hint="eastAsia" w:ascii="宋体" w:hAnsi="宋体" w:cs="宋体"/>
          <w:sz w:val="24"/>
          <w:szCs w:val="24"/>
        </w:rPr>
        <w:t xml:space="preserve">路</w:t>
      </w:r>
      <w:r>
        <w:rPr>
          <w:rFonts w:hint="eastAsia" w:ascii="宋体" w:hAnsi="宋体"/>
          <w:sz w:val="24"/>
          <w:szCs w:val="24"/>
        </w:rPr>
        <w:t xml:space="preserve">1</w:t>
      </w:r>
      <w:r>
        <w:rPr>
          <w:rFonts w:hint="eastAsia" w:ascii="宋体" w:hAnsi="宋体" w:cs="宋体"/>
          <w:sz w:val="24"/>
          <w:szCs w:val="24"/>
        </w:rPr>
        <w:t xml:space="preserve">号</w:t>
      </w:r>
      <w:r>
        <w:rPr>
          <w:rFonts w:ascii="宋体" w:hAnsi="宋体" w:cs="宋体"/>
          <w:sz w:val="24"/>
          <w:szCs w:val="24"/>
        </w:rPr>
        <w:t xml:space="preserve">摄山中学</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szCs w:val="24"/>
        </w:rPr>
        <w:t xml:space="preserve">13851848816</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地址：南京市建邺区江东中路265号南京市公共资源交易中心北门，联系电话：025-68505926。</w:t>
      </w:r>
      <w:r>
        <w:rPr>
          <w:rFonts w:hint="eastAsia" w:ascii="宋体" w:hAnsi="宋体"/>
          <w:sz w:val="24"/>
          <w:lang w:val="zh-CN"/>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南京市栖霞区摄山初级中学</w:t>
      </w:r>
      <w:r>
        <w:rPr>
          <w:rFonts w:hint="eastAsia" w:ascii="宋体" w:hAnsi="宋体"/>
          <w:sz w:val="24"/>
          <w:szCs w:val="24"/>
        </w:rPr>
        <w:t xml:space="preserve">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南京市栖霞区经天路1号</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w:t>
      </w:r>
      <w:r>
        <w:rPr>
          <w:rFonts w:ascii="宋体" w:hAnsi="宋体"/>
          <w:sz w:val="24"/>
        </w:rPr>
        <w:t xml:space="preserve">李</w:t>
      </w:r>
      <w:r>
        <w:rPr>
          <w:rFonts w:hint="eastAsia" w:ascii="宋体" w:hAnsi="宋体"/>
          <w:sz w:val="24"/>
        </w:rPr>
        <w:t xml:space="preserve">老师</w:t>
      </w:r>
      <w:r>
        <w:rPr>
          <w:rFonts w:hint="eastAsia" w:ascii="宋体" w:hAnsi="宋体"/>
          <w:sz w:val="24"/>
          <w:szCs w:val="24"/>
        </w:rPr>
        <w:t xml:space="preserve">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13851848816</w:t>
      </w:r>
      <w:r>
        <w:rPr>
          <w:rFonts w:hint="eastAsia" w:ascii="宋体" w:hAnsi="宋体"/>
          <w:sz w:val="24"/>
          <w:szCs w:val="24"/>
        </w:rPr>
        <w:t xml:space="preserve"> </w:t>
      </w:r>
      <w:bookmarkStart w:id="40" w:name="_Toc28359086"/>
      <w:r/>
      <w:bookmarkStart w:id="41" w:name="_Toc28359009"/>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w:t>
      </w:r>
      <w:r>
        <w:rPr>
          <w:rFonts w:hint="eastAsia" w:ascii="宋体" w:hAnsi="宋体"/>
          <w:sz w:val="24"/>
          <w:szCs w:val="24"/>
        </w:rPr>
      </w:r>
      <w:r/>
    </w:p>
    <w:p>
      <w:pPr>
        <w:pStyle w:val="860"/>
        <w:ind w:firstLine="480"/>
        <w:jc w:val="left"/>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025-68505735</w:t>
      </w:r>
      <w:r>
        <w:rPr>
          <w:rFonts w:hint="eastAsia" w:ascii="宋体" w:hAnsi="宋体"/>
          <w:sz w:val="24"/>
          <w:szCs w:val="24"/>
        </w:rPr>
      </w:r>
      <w:r/>
    </w:p>
    <w:p>
      <w:pPr>
        <w:pStyle w:val="860"/>
        <w:ind w:firstLine="480"/>
        <w:jc w:val="center"/>
        <w:spacing w:line="252" w:lineRule="auto"/>
        <w:rPr>
          <w:rFonts w:hint="eastAsia"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7" w:name="_Toc20823275"/>
      <w:r/>
      <w:bookmarkStart w:id="48" w:name="_Toc120614214"/>
      <w:r/>
      <w:bookmarkStart w:id="49" w:name="_Toc513029203"/>
      <w:r/>
      <w:bookmarkStart w:id="50" w:name="_Toc16938519"/>
      <w:r/>
      <w:bookmarkStart w:id="51" w:name="_Toc479757207"/>
      <w:r/>
      <w:bookmarkStart w:id="52" w:name="_Toc16938558"/>
      <w:r/>
      <w:bookmarkStart w:id="53" w:name="_Toc120614221"/>
      <w:r/>
      <w:bookmarkStart w:id="54" w:name="_Toc513029242"/>
      <w:r/>
      <w:bookmarkStart w:id="55" w:name="_Toc20823314"/>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4"/>
        <w:ind w:firstLine="422"/>
        <w:spacing w:before="0" w:after="0" w:line="240" w:lineRule="auto"/>
        <w:rPr>
          <w:rFonts w:hint="eastAsia"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2.1 满足招标公告对供应商资格要求的规定。</w:t>
      </w:r>
      <w:r/>
    </w:p>
    <w:p>
      <w:pPr>
        <w:pStyle w:val="860"/>
        <w:ind w:firstLine="420"/>
        <w:rPr>
          <w:rFonts w:hint="eastAsia" w:ascii="宋体" w:hAnsi="宋体"/>
          <w:sz w:val="24"/>
        </w:rPr>
      </w:pPr>
      <w:r>
        <w:rPr>
          <w:rFonts w:hint="eastAsia" w:ascii="宋体" w:hAnsi="宋体"/>
          <w:sz w:val="24"/>
        </w:rPr>
        <w:t xml:space="preserve">2.2 满足招标文件规定的实质性要求和条件。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64" w:name="_Toc16938522"/>
      <w:r/>
      <w:bookmarkStart w:id="65" w:name="_Toc20823278"/>
      <w:r/>
      <w:bookmarkStart w:id="66" w:name="_Toc513029206"/>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本次招标及由此产生的合同受</w:t>
      </w:r>
      <w:r>
        <w:rPr>
          <w:rFonts w:hint="eastAsia" w:ascii="宋体" w:hAnsi="宋体"/>
          <w:sz w:val="24"/>
        </w:rPr>
        <w:t xml:space="preserve">中华</w:t>
      </w:r>
      <w:r>
        <w:rPr>
          <w:rFonts w:hint="eastAsia" w:ascii="宋体" w:hAnsi="宋体"/>
          <w:sz w:val="24"/>
        </w:rPr>
        <w:t xml:space="preserve">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75" w:name="_Toc20823282"/>
      <w:r/>
      <w:bookmarkStart w:id="76" w:name="_Toc513029210"/>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招标文件由以下部分组成：</w:t>
      </w:r>
      <w:r/>
    </w:p>
    <w:p>
      <w:pPr>
        <w:pStyle w:val="860"/>
        <w:ind w:firstLine="420"/>
        <w:rPr>
          <w:rFonts w:hint="eastAsia" w:ascii="宋体" w:hAnsi="宋体"/>
          <w:sz w:val="24"/>
        </w:rPr>
      </w:pPr>
      <w:r>
        <w:rPr>
          <w:rFonts w:hint="eastAsia" w:ascii="宋体" w:hAnsi="宋体"/>
          <w:sz w:val="24"/>
        </w:rPr>
        <w:t xml:space="preserve">（1）投标邀请</w:t>
      </w:r>
      <w:r/>
    </w:p>
    <w:p>
      <w:pPr>
        <w:pStyle w:val="860"/>
        <w:ind w:firstLine="420"/>
        <w:rPr>
          <w:rFonts w:hint="eastAsia" w:ascii="宋体" w:hAnsi="宋体"/>
          <w:sz w:val="24"/>
        </w:rPr>
      </w:pPr>
      <w:r>
        <w:rPr>
          <w:rFonts w:hint="eastAsia" w:ascii="宋体" w:hAnsi="宋体"/>
          <w:sz w:val="24"/>
        </w:rPr>
        <w:t xml:space="preserve">（2）投标人须知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（5）评标方法与评标标准</w:t>
      </w:r>
      <w:r/>
    </w:p>
    <w:p>
      <w:pPr>
        <w:pStyle w:val="860"/>
        <w:ind w:firstLine="420"/>
        <w:rPr>
          <w:rFonts w:hint="eastAsia" w:ascii="宋体" w:hAnsi="宋体"/>
          <w:sz w:val="24"/>
        </w:rPr>
      </w:pPr>
      <w:r>
        <w:rPr>
          <w:rFonts w:hint="eastAsia" w:ascii="宋体" w:hAnsi="宋体"/>
          <w:sz w:val="24"/>
        </w:rPr>
        <w:t xml:space="preserve">（6）投标文件格</w:t>
      </w:r>
      <w:r>
        <w:rPr>
          <w:rFonts w:hint="eastAsia" w:ascii="宋体" w:hAnsi="宋体"/>
          <w:sz w:val="24"/>
        </w:rPr>
        <w:t xml:space="preserve">式</w:t>
      </w:r>
      <w:r/>
    </w:p>
    <w:p>
      <w:pPr>
        <w:pStyle w:val="8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82" w:name="_Toc513029212"/>
      <w:r/>
      <w:bookmarkStart w:id="83" w:name="_Toc16938528"/>
      <w:r/>
      <w:bookmarkStart w:id="84" w:name="_Toc20823284"/>
      <w:r/>
      <w:bookmarkStart w:id="85" w:name="_Toc462564071"/>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860"/>
        <w:ind w:firstLine="420"/>
        <w:rPr>
          <w:rFonts w:hint="eastAsia" w:ascii="宋体" w:hAnsi="宋体"/>
          <w:sz w:val="24"/>
        </w:rPr>
      </w:pPr>
      <w:r/>
      <w:bookmarkStart w:id="86" w:name="_Toc120614216"/>
      <w:r/>
      <w:bookmarkStart w:id="87" w:name="_Toc20823285"/>
      <w:r/>
      <w:bookmarkStart w:id="88" w:name="_Toc462564072"/>
      <w:r/>
      <w:bookmarkStart w:id="89" w:name="_Toc513029213"/>
      <w:r/>
      <w:bookmarkStart w:id="90" w:name="_Toc16938529"/>
      <w:r>
        <w:rPr>
          <w:rFonts w:hint="eastAsia" w:ascii="宋体" w:hAnsi="宋体"/>
          <w:sz w:val="24"/>
        </w:rPr>
        <w:t xml:space="preserve">8.1 在投标截止时间前，交易中心可以对招标文件进行修改。招标文件的修改</w:t>
      </w:r>
      <w:r>
        <w:rPr>
          <w:rFonts w:hint="eastAsia" w:ascii="宋体" w:hAnsi="宋体"/>
          <w:sz w:val="24"/>
        </w:rPr>
        <w:t xml:space="preserve">将在</w:t>
      </w:r>
      <w:r>
        <w:rPr>
          <w:rFonts w:hint="eastAsia" w:ascii="宋体" w:hAnsi="宋体"/>
          <w:sz w:val="24"/>
        </w:rPr>
        <w:t xml:space="preserve">原公告媒体发布更正公告，更正内容将作为招标文件的组成部分，并对投标人具有约束力。</w:t>
      </w:r>
      <w:r/>
    </w:p>
    <w:p>
      <w:pPr>
        <w:pStyle w:val="8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除技术性能另有规定外，投标文</w:t>
      </w:r>
      <w:r>
        <w:rPr>
          <w:rFonts w:hint="eastAsia" w:ascii="宋体" w:hAnsi="宋体"/>
          <w:sz w:val="24"/>
        </w:rPr>
        <w:t xml:space="preserve">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95" w:name="_Toc20823287"/>
      <w:r/>
      <w:bookmarkStart w:id="96" w:name="_Toc462564074"/>
      <w:r/>
      <w:bookmarkStart w:id="97" w:name="_Toc513029215"/>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4"/>
        <w:ind w:firstLine="422"/>
        <w:spacing w:before="0" w:after="0" w:line="240" w:lineRule="auto"/>
        <w:rPr>
          <w:rFonts w:hint="eastAsia" w:ascii="方正楷体_GBK" w:hAnsi="方正楷体_GBK" w:eastAsia="方正楷体_GBK" w:cs="方正楷体_GBK"/>
        </w:rPr>
      </w:pPr>
      <w:r/>
      <w:bookmarkStart w:id="99" w:name="_Hlt26670360"/>
      <w:r/>
      <w:bookmarkEnd w:id="99"/>
      <w:r/>
      <w:bookmarkStart w:id="100" w:name="_Hlt26954838"/>
      <w:r/>
      <w:bookmarkEnd w:id="100"/>
      <w:r/>
      <w:bookmarkStart w:id="101" w:name="_Toc49090509"/>
      <w:r/>
      <w:bookmarkStart w:id="102" w:name="_Toc14577357"/>
      <w:r/>
      <w:bookmarkStart w:id="103" w:name="_Toc513029216"/>
      <w:r/>
      <w:bookmarkStart w:id="104" w:name="_Toc14577354"/>
      <w:r/>
      <w:bookmarkStart w:id="105" w:name="_Toc49090507"/>
      <w:r/>
      <w:bookmarkStart w:id="106" w:name="_Toc513029219"/>
      <w:r/>
      <w:bookmarkStart w:id="107" w:name="_Hlt26668975"/>
      <w:r/>
      <w:bookmarkEnd w:id="107"/>
      <w:r>
        <w:rPr>
          <w:rFonts w:hint="eastAsia" w:ascii="方正楷体_GBK" w:hAnsi="方正楷体_GBK" w:eastAsia="方正楷体_GBK" w:cs="方正楷体_GBK"/>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rPr>
      </w:r>
      <w:r/>
    </w:p>
    <w:p>
      <w:pPr>
        <w:pStyle w:val="860"/>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8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9"/>
      <w:r/>
      <w:bookmarkStart w:id="110" w:name="_Hlt26670373"/>
      <w:r/>
      <w:bookmarkEnd w:id="110"/>
      <w:r>
        <w:rPr>
          <w:rFonts w:hint="eastAsia" w:ascii="方正楷体_GBK" w:hAnsi="方正楷体_GBK" w:eastAsia="方正楷体_GBK" w:cs="方正楷体_GBK"/>
        </w:rPr>
        <w:t xml:space="preserve">表</w:t>
      </w:r>
      <w:bookmarkEnd w:id="108"/>
      <w:r>
        <w:rPr>
          <w:rFonts w:hint="eastAsia" w:ascii="方正楷体_GBK" w:hAnsi="方正楷体_GBK" w:eastAsia="方正楷体_GBK" w:cs="方正楷体_GBK"/>
        </w:rPr>
        <w:t xml:space="preserve">（如有）</w:t>
      </w:r>
      <w:r/>
    </w:p>
    <w:p>
      <w:pPr>
        <w:pStyle w:val="860"/>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pStyle w:val="86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13" w:name="_Hlt26668983"/>
      <w:r/>
      <w:bookmarkEnd w:id="113"/>
      <w:r/>
      <w:bookmarkStart w:id="114" w:name="_Hlt26670425"/>
      <w:r/>
      <w:bookmarkEnd w:id="114"/>
      <w:r/>
      <w:bookmarkStart w:id="115" w:name="_Hlt26954842"/>
      <w:r/>
      <w:bookmarkEnd w:id="115"/>
      <w:r/>
      <w:bookmarkStart w:id="116" w:name="_Hlt26954731"/>
      <w:r/>
      <w:bookmarkEnd w:id="116"/>
      <w:r/>
      <w:bookmarkStart w:id="117" w:name="_Hlt26954848"/>
      <w:r/>
      <w:bookmarkEnd w:id="117"/>
      <w:r/>
      <w:bookmarkStart w:id="118" w:name="_Hlt26670482"/>
      <w:r/>
      <w:bookmarkEnd w:id="118"/>
      <w:r/>
      <w:bookmarkStart w:id="119" w:name="_Hlt26954844"/>
      <w:r/>
      <w:bookmarkEnd w:id="119"/>
      <w:r/>
      <w:bookmarkStart w:id="120" w:name="_Hlt26670486"/>
      <w:r/>
      <w:bookmarkEnd w:id="120"/>
      <w:r/>
      <w:bookmarkStart w:id="121" w:name="_Hlt26670403"/>
      <w:r/>
      <w:bookmarkEnd w:id="121"/>
      <w:r/>
      <w:bookmarkStart w:id="122" w:name="_Hlt26954846"/>
      <w:r/>
      <w:bookmarkEnd w:id="122"/>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14.1 投标人应按照招</w:t>
      </w:r>
      <w:r>
        <w:rPr>
          <w:rFonts w:hint="eastAsia" w:ascii="宋体" w:hAnsi="宋体"/>
          <w:sz w:val="24"/>
          <w:lang w:val="zh-CN"/>
        </w:rPr>
        <w:t xml:space="preserve">标文件规定格式完整、正确填报投标函、开标一览表及核心产品品牌一览表。</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8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w:t>
      </w:r>
      <w:r>
        <w:rPr>
          <w:rFonts w:hint="eastAsia" w:ascii="宋体" w:hAnsi="宋体"/>
          <w:sz w:val="24"/>
          <w:lang w:val="zh-CN"/>
        </w:rPr>
        <w:t xml:space="preserve">出延</w:t>
      </w:r>
      <w:r>
        <w:rPr>
          <w:rFonts w:hint="eastAsia" w:ascii="宋体" w:hAnsi="宋体"/>
          <w:sz w:val="24"/>
          <w:lang w:val="zh-CN"/>
        </w:rPr>
        <w:t xml:space="preserve">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120614217"/>
      <w:r/>
      <w:bookmarkStart w:id="133" w:name="_Toc513029224"/>
      <w:r/>
      <w:bookmarkStart w:id="134" w:name="_Toc20823296"/>
      <w:r/>
      <w:bookmarkStart w:id="135" w:name="_Toc16938540"/>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36" w:name="_Toc462564084"/>
      <w:r/>
      <w:bookmarkStart w:id="137" w:name="_Toc16938541"/>
      <w:r/>
      <w:bookmarkStart w:id="138" w:name="_Toc20823297"/>
      <w:r/>
      <w:bookmarkStart w:id="139" w:name="_Toc513029225"/>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pStyle w:val="8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sz w:val="24"/>
          <w:lang w:val="zh-CN"/>
        </w:rPr>
      </w:r>
      <w:r/>
    </w:p>
    <w:p>
      <w:pPr>
        <w:pStyle w:val="860"/>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w:t>
      </w:r>
      <w:r>
        <w:rPr>
          <w:rFonts w:hint="eastAsia" w:ascii="宋体" w:hAnsi="宋体"/>
          <w:sz w:val="24"/>
          <w:lang w:val="zh-CN"/>
        </w:rPr>
        <w:t xml:space="preserve">无效投标处理。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43" w:name="_Toc513029227"/>
      <w:r/>
      <w:bookmarkStart w:id="144" w:name="_Toc20823299"/>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46" w:name="_Toc20823300"/>
      <w:r/>
      <w:bookmarkStart w:id="147" w:name="_Toc513029228"/>
      <w:r/>
      <w:bookmarkStart w:id="148" w:name="_Toc16938544"/>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w:t>
      </w:r>
      <w:r>
        <w:rPr>
          <w:rFonts w:hint="eastAsia" w:ascii="宋体" w:hAnsi="宋体"/>
          <w:sz w:val="24"/>
          <w:lang w:val="zh-CN"/>
        </w:rPr>
        <w:t xml:space="preserve">对其</w:t>
      </w:r>
      <w:r>
        <w:rPr>
          <w:rFonts w:hint="eastAsia" w:ascii="宋体" w:hAnsi="宋体"/>
          <w:sz w:val="24"/>
          <w:lang w:val="zh-CN"/>
        </w:rPr>
        <w:t xml:space="preserve">电子投标文件进行修改，具体操作方法见《操作手册》。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120614218"/>
      <w:r/>
      <w:bookmarkStart w:id="150" w:name="_Toc20823301"/>
      <w:r/>
      <w:bookmarkStart w:id="151" w:name="_Toc16938545"/>
      <w:r/>
      <w:bookmarkStart w:id="152" w:name="_Toc513029229"/>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53" w:name="_Toc16938546"/>
      <w:r/>
      <w:bookmarkStart w:id="154" w:name="_Toc513029230"/>
      <w:r/>
      <w:bookmarkStart w:id="155" w:name="_Toc20823302"/>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860"/>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w:t>
      </w:r>
      <w:r>
        <w:rPr>
          <w:rFonts w:hint="eastAsia" w:ascii="宋体" w:hAnsi="宋体"/>
          <w:sz w:val="24"/>
          <w:lang w:val="zh-CN"/>
        </w:rPr>
        <w:t xml:space="preserve">及授</w:t>
      </w:r>
      <w:r>
        <w:rPr>
          <w:rFonts w:hint="eastAsia" w:ascii="宋体" w:hAnsi="宋体"/>
          <w:sz w:val="24"/>
          <w:lang w:val="zh-CN"/>
        </w:rPr>
        <w:t xml:space="preserve">标建议等，采购人、评委、交易中心均不得向投标人或与评标无关的其他人员透露。</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59" w:name="_Toc16938548"/>
      <w:r/>
      <w:bookmarkStart w:id="160" w:name="_Toc513029232"/>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w:t>
      </w:r>
      <w:r>
        <w:rPr>
          <w:rFonts w:hint="eastAsia" w:ascii="宋体" w:hAnsi="宋体"/>
          <w:sz w:val="24"/>
          <w:lang w:val="zh-CN"/>
        </w:rPr>
        <w:t xml:space="preserve">离或</w:t>
      </w:r>
      <w:r>
        <w:rPr>
          <w:rFonts w:hint="eastAsia" w:ascii="宋体" w:hAnsi="宋体"/>
          <w:sz w:val="24"/>
          <w:lang w:val="zh-CN"/>
        </w:rPr>
        <w:t xml:space="preserve">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60"/>
        <w:ind w:firstLine="420"/>
        <w:rPr>
          <w:rFonts w:hint="eastAsia" w:ascii="宋体" w:hAnsi="宋体"/>
          <w:sz w:val="24"/>
          <w:lang w:val="zh-CN"/>
        </w:rPr>
      </w:pPr>
      <w:r/>
      <w:bookmarkStart w:id="165" w:name="_Toc16938550"/>
      <w:r/>
      <w:bookmarkStart w:id="166" w:name="_Toc513029234"/>
      <w:r/>
      <w:bookmarkStart w:id="16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w:t>
      </w:r>
      <w:r>
        <w:rPr>
          <w:rFonts w:hint="eastAsia" w:ascii="宋体" w:hAnsi="宋体"/>
          <w:sz w:val="24"/>
          <w:lang w:val="zh-CN"/>
        </w:rPr>
        <w:t xml:space="preserve">阅、</w:t>
      </w:r>
      <w:r>
        <w:rPr>
          <w:rFonts w:hint="eastAsia" w:ascii="宋体" w:hAnsi="宋体"/>
          <w:sz w:val="24"/>
          <w:lang w:val="zh-CN"/>
        </w:rPr>
        <w:t xml:space="preserve">答复相关信息，并安排专人与交易中心及评委会联系。</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6</w:t>
      </w:r>
      <w:r>
        <w:rPr>
          <w:rFonts w:hint="eastAsia" w:ascii="宋体" w:hAnsi="宋体"/>
          <w:sz w:val="24"/>
          <w:u w:val="single"/>
        </w:rPr>
        <w:t xml:space="preserve">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（4）评委会基于专业判断，认为供应商报价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评委会依据专业经验，参考同类项目</w:t>
      </w:r>
      <w:r>
        <w:rPr>
          <w:rFonts w:hint="eastAsia" w:ascii="宋体" w:hAnsi="宋体"/>
          <w:sz w:val="24"/>
          <w:lang w:val="zh-CN"/>
        </w:rPr>
        <w:t xml:space="preserve">中标</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pStyle w:val="860"/>
        <w:ind w:firstLine="420"/>
        <w:rPr>
          <w:rFonts w:hint="eastAsia" w:ascii="宋体" w:hAnsi="宋体"/>
          <w:sz w:val="24"/>
          <w:lang w:val="zh-CN"/>
        </w:rPr>
      </w:pPr>
      <w:r/>
      <w:bookmarkStart w:id="169" w:name="_Toc513029235"/>
      <w:r/>
      <w:bookmarkStart w:id="170" w:name="_Toc20823307"/>
      <w:r/>
      <w:bookmarkStart w:id="171" w:name="_Toc16938551"/>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lang w:val="zh-CN"/>
        </w:rPr>
        <w:t xml:space="preserve">.</w:t>
      </w:r>
      <w:r>
        <w:rPr>
          <w:rFonts w:hint="eastAsia" w:ascii="宋体" w:hAnsi="宋体"/>
          <w:sz w:val="24"/>
          <w:lang w:val="zh-CN"/>
        </w:rPr>
        <w:t xml:space="preserve">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25.2.5 因苏采云系统故障造成开标不成功。</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sz w:val="24"/>
          <w:lang w:val="zh-CN"/>
        </w:rPr>
      </w:r>
      <w:r/>
    </w:p>
    <w:p>
      <w:pPr>
        <w:pStyle w:val="860"/>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w:t>
      </w:r>
      <w:r>
        <w:rPr>
          <w:rFonts w:hint="eastAsia" w:ascii="宋体" w:hAnsi="宋体"/>
          <w:sz w:val="24"/>
          <w:lang w:val="zh-CN"/>
        </w:rPr>
        <w:t xml:space="preserve">选人</w:t>
      </w:r>
      <w:r>
        <w:rPr>
          <w:rFonts w:hint="eastAsia" w:ascii="宋体" w:hAnsi="宋体"/>
          <w:sz w:val="24"/>
          <w:lang w:val="zh-CN"/>
        </w:rPr>
        <w:t xml:space="preserve">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60"/>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End w:id="176"/>
      <w:r>
        <w:rPr>
          <w:rFonts w:hint="eastAsia" w:ascii="方正楷体_GBK" w:hAnsi="方正楷体_GBK" w:eastAsia="方正楷体_GBK" w:cs="方正楷体_GBK"/>
        </w:rPr>
        <w:t xml:space="preserve">27.中标通知书</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w:t>
      </w:r>
      <w:r>
        <w:rPr>
          <w:rFonts w:hint="eastAsia" w:ascii="宋体" w:hAnsi="宋体"/>
          <w:sz w:val="24"/>
          <w:lang w:val="zh-CN"/>
        </w:rPr>
        <w:t xml:space="preserve">中标项目的，应当依法承担法律责任。</w:t>
      </w:r>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sz w:val="30"/>
          <w:szCs w:val="30"/>
        </w:rPr>
        <w:t xml:space="preserve">七、授予合同</w:t>
      </w:r>
      <w:bookmarkEnd w:id="177"/>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End w:id="178"/>
      <w:r/>
      <w:bookmarkEnd w:id="179"/>
      <w:r/>
      <w:bookmarkEnd w:id="180"/>
      <w:r/>
      <w:bookmarkStart w:id="181" w:name="_Toc20823309"/>
      <w:r/>
      <w:bookmarkStart w:id="182" w:name="_Toc16938553"/>
      <w:r/>
      <w:bookmarkStart w:id="183" w:name="_Toc513029237"/>
      <w:r>
        <w:rPr>
          <w:rFonts w:hint="eastAsia" w:ascii="方正楷体_GBK" w:hAnsi="方正楷体_GBK" w:eastAsia="方正楷体_GBK" w:cs="方正楷体_GBK"/>
        </w:rPr>
        <w:t xml:space="preserve">28.签订合同</w:t>
      </w:r>
      <w:r/>
    </w:p>
    <w:p>
      <w:pPr>
        <w:pStyle w:val="860"/>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w:t>
      </w:r>
      <w:r>
        <w:rPr>
          <w:rFonts w:hint="eastAsia" w:ascii="宋体" w:hAnsi="宋体"/>
          <w:sz w:val="24"/>
          <w:lang w:val="zh-CN"/>
        </w:rPr>
        <w:t xml:space="preserve">人损</w:t>
      </w:r>
      <w:r>
        <w:rPr>
          <w:rFonts w:hint="eastAsia" w:ascii="宋体" w:hAnsi="宋体"/>
          <w:sz w:val="24"/>
          <w:lang w:val="zh-CN"/>
        </w:rPr>
        <w:t xml:space="preserve">失的，中标人应承担相应赔偿责任。</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End w:id="181"/>
      <w:r/>
      <w:bookmarkEnd w:id="182"/>
      <w:r/>
      <w:bookmarkEnd w:id="183"/>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w:t>
      </w:r>
      <w:r>
        <w:rPr>
          <w:rFonts w:hint="eastAsia" w:ascii="宋体" w:hAnsi="宋体"/>
          <w:sz w:val="24"/>
          <w:lang w:val="zh-CN"/>
        </w:rPr>
        <w:t xml:space="preserve">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lang w:val="zh-CN"/>
        </w:rPr>
        <w:t xml:space="preserve">.1 超出政府采购法定期限的质疑；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0"/>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w:t>
      </w:r>
      <w:r>
        <w:rPr>
          <w:rFonts w:hint="eastAsia" w:ascii="宋体" w:hAnsi="宋体"/>
          <w:sz w:val="24"/>
          <w:lang w:val="zh-CN"/>
        </w:rPr>
        <w:t xml:space="preserve">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w:t>
      </w:r>
      <w:r>
        <w:rPr>
          <w:rFonts w:hint="eastAsia" w:ascii="宋体" w:hAnsi="宋体"/>
          <w:sz w:val="24"/>
          <w:lang w:val="zh-CN"/>
        </w:rPr>
        <w:t xml:space="preserve">委员</w:t>
      </w:r>
      <w:r>
        <w:rPr>
          <w:rFonts w:hint="eastAsia" w:ascii="宋体" w:hAnsi="宋体"/>
          <w:sz w:val="24"/>
          <w:lang w:val="zh-CN"/>
        </w:rPr>
        <w:t xml:space="preserve">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w:t>
      </w:r>
      <w:r>
        <w:rPr>
          <w:rFonts w:hint="eastAsia" w:ascii="宋体" w:hAnsi="宋体"/>
          <w:sz w:val="24"/>
        </w:rPr>
        <w:t xml:space="preserve">态环</w:t>
      </w:r>
      <w:r>
        <w:rPr>
          <w:rFonts w:hint="eastAsia" w:ascii="宋体" w:hAnsi="宋体"/>
          <w:sz w:val="24"/>
        </w:rPr>
        <w:t xml:space="preserve">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w:t>
      </w:r>
      <w:r>
        <w:rPr>
          <w:rFonts w:hint="eastAsia" w:ascii="宋体"/>
          <w:bCs/>
          <w:sz w:val="24"/>
          <w:szCs w:val="24"/>
        </w:rPr>
        <w:t xml:space="preserve">出具</w:t>
      </w:r>
      <w:r>
        <w:rPr>
          <w:rFonts w:hint="eastAsia" w:ascii="宋体"/>
          <w:bCs/>
          <w:sz w:val="24"/>
          <w:szCs w:val="24"/>
        </w:rPr>
        <w:t xml:space="preserve">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w:t>
      </w:r>
      <w:r>
        <w:rPr>
          <w:rFonts w:hint="eastAsia" w:ascii="宋体" w:hAnsi="宋体"/>
          <w:sz w:val="24"/>
        </w:rPr>
        <w:t xml:space="preserve">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w:t>
      </w:r>
      <w:r>
        <w:rPr>
          <w:rFonts w:hint="eastAsia" w:ascii="宋体" w:hAnsi="宋体"/>
          <w:sz w:val="24"/>
        </w:rPr>
        <w:t xml:space="preserve">采购</w:t>
      </w:r>
      <w:r>
        <w:rPr>
          <w:rFonts w:hint="eastAsia" w:ascii="宋体" w:hAnsi="宋体"/>
          <w:sz w:val="24"/>
        </w:rPr>
        <w:t xml:space="preserve">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w:t>
      </w:r>
      <w:r>
        <w:rPr>
          <w:rFonts w:hint="eastAsia" w:ascii="宋体" w:hAnsi="宋体"/>
          <w:sz w:val="24"/>
          <w:lang w:val="zh-CN"/>
        </w:rPr>
        <w:t xml:space="preserve">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w:t>
      </w:r>
      <w:r>
        <w:rPr>
          <w:rFonts w:hint="eastAsia" w:ascii="宋体" w:hAnsi="宋体"/>
          <w:sz w:val="24"/>
          <w:lang w:val="zh-CN"/>
        </w:rPr>
        <w:t xml:space="preserve">电发</w:t>
      </w:r>
      <w:r>
        <w:rPr>
          <w:rFonts w:hint="eastAsia" w:ascii="宋体" w:hAnsi="宋体"/>
          <w:sz w:val="24"/>
          <w:lang w:val="zh-CN"/>
        </w:rPr>
        <w:t xml:space="preserve">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w:t>
      </w:r>
      <w:r>
        <w:rPr>
          <w:rFonts w:hint="eastAsia" w:ascii="宋体" w:hAnsi="宋体"/>
          <w:sz w:val="24"/>
          <w:lang w:val="zh-CN"/>
        </w:rPr>
        <w:t xml:space="preserve">是否</w:t>
      </w:r>
      <w:r>
        <w:rPr>
          <w:rFonts w:hint="eastAsia" w:ascii="宋体" w:hAnsi="宋体"/>
          <w:sz w:val="24"/>
          <w:lang w:val="zh-CN"/>
        </w:rPr>
        <w:t xml:space="preserve">在中国境内生产。</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w:t>
      </w:r>
      <w:r>
        <w:rPr>
          <w:rFonts w:hint="eastAsia" w:ascii="宋体" w:hAnsi="宋体"/>
          <w:sz w:val="24"/>
          <w:lang w:val="zh-CN"/>
        </w:rPr>
        <w:t xml:space="preserve">境内生产、完成等要求。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w:t>
      </w:r>
      <w:r>
        <w:rPr>
          <w:rFonts w:hint="eastAsia" w:ascii="宋体" w:hAnsi="宋体"/>
          <w:b/>
          <w:bCs/>
          <w:sz w:val="24"/>
          <w:lang w:val="zh-CN"/>
        </w:rPr>
        <w:t xml:space="preserve">价格</w:t>
      </w:r>
      <w:r>
        <w:rPr>
          <w:rFonts w:hint="eastAsia" w:ascii="宋体" w:hAnsi="宋体"/>
          <w:b/>
          <w:bCs/>
          <w:sz w:val="24"/>
          <w:lang w:val="zh-CN"/>
        </w:rPr>
        <w:t xml:space="preserve">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w:t>
      </w:r>
      <w:r>
        <w:rPr>
          <w:rFonts w:hint="eastAsia" w:ascii="宋体" w:hAnsi="宋体"/>
          <w:sz w:val="24"/>
          <w:lang w:val="zh-CN"/>
        </w:rPr>
        <w:t xml:space="preserve">准。</w:t>
      </w:r>
      <w:r>
        <w:rPr>
          <w:rFonts w:hint="eastAsia" w:ascii="宋体" w:hAnsi="宋体"/>
          <w:sz w:val="24"/>
          <w:lang w:val="zh-CN"/>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40"/>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60"/>
        <w:ind w:firstLine="480"/>
        <w:spacing w:line="264" w:lineRule="auto"/>
        <w:rPr>
          <w:rFonts w:hint="eastAsia" w:ascii="宋体" w:hAnsi="宋体"/>
          <w:bCs/>
          <w:sz w:val="24"/>
          <w:szCs w:val="21"/>
        </w:rPr>
      </w:pPr>
      <w:r/>
      <w:bookmarkStart w:id="184" w:name="_Toc462564139"/>
      <w:r/>
      <w:bookmarkStart w:id="185" w:name="_Toc16938559"/>
      <w:r/>
      <w:bookmarkStart w:id="186" w:name="_Toc20823315"/>
      <w:r/>
      <w:bookmarkStart w:id="187" w:name="_Toc513029243"/>
      <w:r/>
      <w:bookmarkStart w:id="188" w:name="_Toc479757211"/>
      <w:r/>
      <w:bookmarkStart w:id="189" w:name="_Hlt16619350"/>
      <w:r/>
      <w:bookmarkStart w:id="190" w:name="_Toc16938590"/>
      <w:r/>
      <w:bookmarkStart w:id="191" w:name="_Toc20823346"/>
      <w:r/>
      <w:bookmarkStart w:id="192" w:name="_Toc120614244"/>
      <w:r>
        <w:rPr>
          <w:rFonts w:hint="eastAsia" w:ascii="宋体" w:hAnsi="宋体"/>
          <w:bCs/>
          <w:sz w:val="24"/>
          <w:szCs w:val="21"/>
        </w:rPr>
        <w:t xml:space="preserve">以下为本项目的合同条款，合同双方不得对招标、投标文件内容作实质性修改。</w:t>
      </w:r>
      <w:r>
        <w:rPr>
          <w:rFonts w:hint="eastAsia" w:ascii="宋体" w:hAnsi="宋体"/>
          <w:bCs/>
          <w:sz w:val="24"/>
          <w:szCs w:val="21"/>
        </w:rPr>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rPr>
          <w:rFonts w:hint="eastAsia" w:ascii="方正小标宋简体" w:hAnsi="方正小标宋简体" w:eastAsia="方正小标宋简体" w:cs="方正小标宋简体"/>
          <w:bCs/>
          <w:sz w:val="32"/>
          <w:szCs w:val="32"/>
        </w:rPr>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 标的名称：</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02"/>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w:t>
      </w:r>
      <w:r>
        <w:rPr>
          <w:rFonts w:hint="eastAsia" w:hAnsi="宋体"/>
          <w:sz w:val="24"/>
          <w:szCs w:val="24"/>
        </w:rPr>
        <w:t xml:space="preserve">_____________）</w:t>
      </w:r>
      <w:r>
        <w:rPr>
          <w:rFonts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w:t>
      </w:r>
      <w:r>
        <w:rPr>
          <w:rFonts w:hint="eastAsia" w:ascii="宋体" w:hAnsi="宋体" w:cs="Courier New"/>
          <w:sz w:val="24"/>
          <w:szCs w:val="24"/>
        </w:rPr>
        <w:t xml:space="preserve">出侵犯其专利权、著作权、商标权、工业设计权、商业秘密等知识产权的起诉。一旦出现侵权，由乙方负全部责任。</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7.3 乙方</w:t>
      </w:r>
      <w:r>
        <w:rPr>
          <w:rFonts w:hint="eastAsia" w:ascii="宋体" w:hAnsi="宋体" w:cs="Courier New"/>
          <w:sz w:val="24"/>
          <w:szCs w:val="24"/>
        </w:rPr>
        <w:t xml:space="preserve">如有</w:t>
      </w:r>
      <w:r>
        <w:rPr>
          <w:rFonts w:hint="eastAsia" w:ascii="宋体" w:hAnsi="宋体" w:cs="Courier New"/>
          <w:sz w:val="24"/>
          <w:szCs w:val="24"/>
        </w:rPr>
        <w:t xml:space="preserve">转包或未经甲方同意的分包行为，甲方有权终止合同。</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02"/>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合同签订后，甲方支付合同总价款的30%作为预付款。</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8.1.2</w:t>
      </w:r>
      <w:r>
        <w:rPr>
          <w:rFonts w:hint="eastAsia" w:hAnsi="宋体"/>
          <w:sz w:val="24"/>
          <w:szCs w:val="24"/>
        </w:rPr>
        <w:t xml:space="preserve"> 供货结束并验收合格后，甲方支付合同总价款的70%。</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w:t>
      </w:r>
      <w:r>
        <w:rPr>
          <w:rFonts w:hint="eastAsia" w:ascii="宋体" w:hAnsi="宋体" w:cs="Courier New"/>
          <w:sz w:val="24"/>
          <w:szCs w:val="24"/>
        </w:rPr>
        <w:t xml:space="preserve">甲方</w:t>
      </w:r>
      <w:r>
        <w:rPr>
          <w:rFonts w:hint="eastAsia" w:ascii="宋体" w:hAnsi="宋体" w:cs="Courier New"/>
          <w:sz w:val="24"/>
          <w:szCs w:val="24"/>
        </w:rPr>
        <w:t xml:space="preserve">支付的合同款，同时应承担该货物的直接费用（运输、保险、检验、货款利息及银行手续费等）。</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w:t>
      </w:r>
      <w:r>
        <w:rPr>
          <w:rFonts w:hint="eastAsia" w:ascii="宋体" w:hAnsi="宋体" w:cs="Courier New"/>
          <w:sz w:val="24"/>
          <w:szCs w:val="24"/>
        </w:rPr>
        <w:t xml:space="preserve">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w:t>
      </w:r>
      <w:r>
        <w:rPr>
          <w:rFonts w:hint="eastAsia" w:ascii="宋体" w:hAnsi="宋体" w:cs="Courier New"/>
          <w:sz w:val="24"/>
          <w:szCs w:val="24"/>
        </w:rPr>
        <w:t xml:space="preserve">履约</w:t>
      </w:r>
      <w:r>
        <w:rPr>
          <w:rFonts w:hint="eastAsia" w:ascii="宋体" w:hAnsi="宋体" w:cs="Courier New"/>
          <w:sz w:val="24"/>
          <w:szCs w:val="24"/>
        </w:rPr>
        <w:t xml:space="preserve">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60"/>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w:t>
      </w:r>
      <w:r>
        <w:rPr>
          <w:rFonts w:hint="eastAsia" w:ascii="宋体" w:hAnsi="宋体" w:cs="Courier New"/>
          <w:sz w:val="24"/>
          <w:szCs w:val="24"/>
        </w:rPr>
        <w:t xml:space="preserve">送达</w:t>
      </w:r>
      <w:r>
        <w:rPr>
          <w:rFonts w:hint="eastAsia" w:ascii="宋体" w:hAnsi="宋体" w:cs="Courier New"/>
          <w:sz w:val="24"/>
          <w:szCs w:val="24"/>
        </w:rPr>
        <w:t xml:space="preserve">甲方指定的地点视为交付，乙方同时需通知甲方货物已送达。</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w:t>
      </w:r>
      <w:r>
        <w:rPr>
          <w:rFonts w:hint="eastAsia" w:ascii="宋体" w:hAnsi="宋体" w:cs="Courier New"/>
          <w:sz w:val="24"/>
          <w:szCs w:val="24"/>
        </w:rPr>
        <w:t xml:space="preserve">的，应向乙方偿付拒收货物总价款</w:t>
      </w:r>
      <w:bookmarkStart w:id="193" w:name="OLE_LINK3"/>
      <w:r>
        <w:rPr>
          <w:rFonts w:hint="eastAsia" w:ascii="宋体" w:hAnsi="宋体" w:cs="Courier New"/>
          <w:sz w:val="24"/>
          <w:szCs w:val="24"/>
          <w:u w:val="single"/>
        </w:rPr>
        <w:t xml:space="preserve"> 5% </w:t>
      </w:r>
      <w:bookmarkEnd w:id="193"/>
      <w:r>
        <w:rPr>
          <w:rFonts w:hint="eastAsia" w:ascii="宋体" w:hAnsi="宋体" w:cs="Courier New"/>
          <w:sz w:val="24"/>
          <w:szCs w:val="24"/>
        </w:rPr>
        <w:t xml:space="preserve">的违约金。</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0.5‰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30</w:t>
      </w:r>
      <w:r>
        <w:rPr>
          <w:rFonts w:ascii="宋体" w:hAnsi="宋体" w:cs="宋体"/>
          <w:sz w:val="24"/>
          <w:szCs w:val="24"/>
        </w:rPr>
        <w:t xml:space="preserve">%。</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0.5‰</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t xml:space="preserve">。 </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sz w:val="24"/>
          <w:szCs w:val="24"/>
        </w:rPr>
      </w:r>
      <w:r/>
    </w:p>
    <w:p>
      <w:pPr>
        <w:pStyle w:val="860"/>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r>
        <w:rPr>
          <w:rFonts w:hint="eastAsia" w:ascii="方正黑体_GBK" w:hAnsi="方正黑体_GBK" w:eastAsia="方正黑体_GBK" w:cs="方正黑体_GBK"/>
          <w:bCs/>
          <w:sz w:val="24"/>
          <w:szCs w:val="24"/>
        </w:rPr>
        <w:t xml:space="preserve">四、</w:t>
      </w:r>
      <w:r>
        <w:rPr>
          <w:rFonts w:hint="eastAsia" w:ascii="方正黑体_GBK" w:hAnsi="方正黑体_GBK" w:eastAsia="方正黑体_GBK" w:cs="方正黑体_GBK"/>
          <w:bCs/>
          <w:sz w:val="24"/>
          <w:szCs w:val="24"/>
        </w:rPr>
        <w:t xml:space="preserve">不可抗力事件处理</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rPr>
          <w:rFonts w:hint="eastAsia" w:ascii="方正黑体_GBK" w:hAnsi="方正黑体_GBK" w:eastAsia="方正黑体_GBK" w:cs="方正黑体_GBK"/>
          <w:bCs/>
          <w:sz w:val="24"/>
          <w:szCs w:val="24"/>
        </w:rPr>
      </w:r>
      <w:r/>
    </w:p>
    <w:p>
      <w:pPr>
        <w:pStyle w:val="860"/>
        <w:spacing w:line="264" w:lineRule="auto"/>
      </w:pPr>
      <w:r>
        <w:rPr>
          <w:rFonts w:hint="eastAsia" w:ascii="宋体" w:hAnsi="宋体" w:cs="Courier New"/>
          <w:sz w:val="24"/>
          <w:szCs w:val="24"/>
        </w:rPr>
        <w:t xml:space="preserve">16.1 本合同经双方加盖单位公章后生效。</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w:t>
      </w:r>
      <w:r>
        <w:rPr>
          <w:rFonts w:hint="eastAsia" w:ascii="宋体" w:hAnsi="宋体" w:cs="Courier New"/>
          <w:sz w:val="24"/>
          <w:szCs w:val="24"/>
        </w:rPr>
        <w:t xml:space="preserve">人民共和国民法典》《中华人民共和国政府采购法》有关条文执行。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rPr>
          <w:rFonts w:hint="eastAsia" w:ascii="宋体" w:hAnsi="宋体" w:cs="Courier New"/>
          <w:sz w:val="24"/>
          <w:szCs w:val="24"/>
        </w:rPr>
      </w:r>
      <w:r/>
    </w:p>
    <w:p>
      <w:pPr>
        <w:pStyle w:val="902"/>
        <w:spacing w:before="120" w:after="120" w:line="264" w:lineRule="auto"/>
        <w:rPr>
          <w:rFonts w:hint="eastAsia" w:hAnsi="宋体"/>
          <w:sz w:val="24"/>
          <w:szCs w:val="24"/>
        </w:rPr>
      </w:pPr>
      <w:r/>
      <w:bookmarkEnd w:id="185"/>
      <w:r/>
      <w:bookmarkEnd w:id="186"/>
      <w:r/>
      <w:bookmarkEnd w:id="187"/>
      <w:r/>
      <w:bookmarkStart w:id="194" w:name="_Hlt16619369"/>
      <w:r/>
      <w:bookmarkEnd w:id="194"/>
      <w:r>
        <w:rPr>
          <w:rFonts w:hint="eastAsia" w:hAnsi="宋体"/>
          <w:sz w:val="24"/>
          <w:szCs w:val="24"/>
        </w:rPr>
        <w:t xml:space="preserve">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t xml:space="preserve">                                         </w:t>
      </w:r>
      <w:r>
        <w:rPr>
          <w:rFonts w:hint="eastAsia" w:hAnsi="宋体"/>
          <w:sz w:val="24"/>
          <w:szCs w:val="24"/>
        </w:rPr>
      </w:r>
      <w:r/>
    </w:p>
    <w:p>
      <w:pPr>
        <w:pStyle w:val="902"/>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02"/>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rPr>
          <w:rFonts w:hAnsi="宋体"/>
          <w:sz w:val="24"/>
          <w:szCs w:val="24"/>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9"/>
      <w:r>
        <w:rPr>
          <w:rFonts w:hint="eastAsia" w:ascii="方正小标宋简体" w:hAnsi="方正小标宋简体" w:eastAsia="方正小标宋简体" w:cs="方正小标宋简体"/>
          <w:sz w:val="36"/>
          <w:szCs w:val="36"/>
        </w:rPr>
        <w:t xml:space="preserve">四章  采购需求</w:t>
      </w:r>
      <w:bookmarkEnd w:id="190"/>
      <w:r/>
      <w:bookmarkEnd w:id="191"/>
      <w:r/>
      <w:bookmarkEnd w:id="192"/>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bookmarkStart w:id="195" w:name="_Toc49090575"/>
      <w:r/>
      <w:bookmarkStart w:id="196"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860"/>
        <w:ind w:firstLine="480"/>
        <w:spacing w:line="288" w:lineRule="auto"/>
        <w:rPr>
          <w:rFonts w:ascii="宋体" w:hAnsi="宋体"/>
          <w:sz w:val="24"/>
          <w:szCs w:val="24"/>
          <w:lang w:val="zh-CN"/>
        </w:rPr>
      </w:pPr>
      <w:r>
        <w:rPr>
          <w:rFonts w:ascii="宋体" w:hAnsi="宋体"/>
          <w:sz w:val="24"/>
          <w:szCs w:val="24"/>
          <w:lang w:val="zh-CN"/>
        </w:rPr>
        <w:t xml:space="preserve">本项目计划在</w:t>
      </w:r>
      <w:r>
        <w:rPr>
          <w:rFonts w:ascii="宋体" w:hAnsi="宋体"/>
          <w:sz w:val="24"/>
          <w:szCs w:val="24"/>
        </w:rPr>
        <w:t xml:space="preserve">南京市</w:t>
      </w:r>
      <w:r>
        <w:rPr>
          <w:rFonts w:ascii="宋体" w:hAnsi="宋体"/>
          <w:sz w:val="24"/>
          <w:szCs w:val="24"/>
          <w:lang w:val="zh-CN"/>
        </w:rPr>
        <w:t xml:space="preserve">摄山中学加装</w:t>
      </w:r>
      <w:r>
        <w:rPr>
          <w:rFonts w:ascii="宋体" w:hAnsi="宋体"/>
          <w:sz w:val="24"/>
          <w:szCs w:val="24"/>
        </w:rPr>
        <w:t xml:space="preserve">一台</w:t>
      </w:r>
      <w:r>
        <w:rPr>
          <w:rFonts w:ascii="宋体" w:hAnsi="宋体"/>
          <w:sz w:val="24"/>
          <w:szCs w:val="24"/>
          <w:lang w:val="zh-CN"/>
        </w:rPr>
        <w:t xml:space="preserve">电梯，</w:t>
      </w:r>
      <w:r>
        <w:rPr>
          <w:rFonts w:ascii="宋体" w:hAnsi="宋体"/>
          <w:sz w:val="24"/>
          <w:szCs w:val="24"/>
        </w:rPr>
        <w:t xml:space="preserve">包括供货及安装</w:t>
      </w:r>
      <w:r>
        <w:rPr>
          <w:rFonts w:ascii="宋体" w:hAnsi="宋体"/>
          <w:sz w:val="24"/>
          <w:szCs w:val="24"/>
          <w:lang w:val="zh-CN"/>
        </w:rPr>
        <w:t xml:space="preserve">。</w:t>
      </w:r>
      <w:r>
        <w:rPr>
          <w:rFonts w:ascii="宋体" w:hAnsi="宋体"/>
          <w:sz w:val="24"/>
          <w:szCs w:val="24"/>
          <w:lang w:val="zh-CN"/>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t xml:space="preserve">所投产品满足招标文件产品标准和规范要求及《特种设备安全监察条例》、《电梯检验规则》最新的要求，同时应达到下列标准和规范最新版本的要求：</w:t>
      </w:r>
      <w:r>
        <w:rPr>
          <w:rFonts w:ascii="宋体" w:hAnsi="宋体" w:cs="宋体"/>
          <w:bCs/>
          <w:sz w:val="24"/>
          <w:szCs w:val="24"/>
          <w:lang w:val="zh-CN"/>
        </w:rPr>
      </w:r>
      <w:r/>
    </w:p>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t xml:space="preserve">（1）GB/T7588《电梯制造与安装安全规范》</w:t>
      </w:r>
      <w:r>
        <w:rPr>
          <w:rFonts w:ascii="宋体" w:hAnsi="宋体" w:cs="宋体"/>
          <w:bCs/>
          <w:sz w:val="24"/>
          <w:szCs w:val="24"/>
          <w:lang w:val="zh-CN"/>
        </w:rPr>
      </w:r>
      <w:r/>
    </w:p>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t xml:space="preserve">（2）GB/T10058《电梯技术条件》</w:t>
      </w:r>
      <w:r>
        <w:rPr>
          <w:rFonts w:ascii="宋体" w:hAnsi="宋体" w:cs="宋体"/>
          <w:bCs/>
          <w:sz w:val="24"/>
          <w:szCs w:val="24"/>
          <w:lang w:val="zh-CN"/>
        </w:rPr>
      </w:r>
      <w:r/>
    </w:p>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t xml:space="preserve">（3）GB/T10059《电梯试验方法》</w:t>
      </w:r>
      <w:r>
        <w:rPr>
          <w:rFonts w:ascii="宋体" w:hAnsi="宋体" w:cs="宋体"/>
          <w:bCs/>
          <w:sz w:val="24"/>
          <w:szCs w:val="24"/>
          <w:lang w:val="zh-CN"/>
        </w:rPr>
      </w:r>
      <w:r/>
    </w:p>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t xml:space="preserve">（4）GB/T10060《电梯安装验收规范》</w:t>
      </w:r>
      <w:r>
        <w:rPr>
          <w:rFonts w:ascii="宋体" w:hAnsi="宋体" w:cs="宋体"/>
          <w:bCs/>
          <w:sz w:val="24"/>
          <w:szCs w:val="24"/>
          <w:lang w:val="zh-CN"/>
        </w:rPr>
      </w:r>
      <w:r/>
    </w:p>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t xml:space="preserve">（5）其他与电梯相关的国家、行业和地方的法律法规、规范规程、标准、图集。</w:t>
      </w:r>
      <w:r>
        <w:rPr>
          <w:rFonts w:ascii="宋体" w:hAnsi="宋体" w:cs="宋体"/>
          <w:bCs/>
          <w:sz w:val="24"/>
          <w:szCs w:val="24"/>
          <w:lang w:val="zh-CN"/>
        </w:rPr>
      </w:r>
      <w:r/>
    </w:p>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t xml:space="preserve">上述规范及技术条件并非全部，未列入而又相关的仍应采用。招标文件涉及标准中未标年号的一律采用最新的标准；随着标准的修订，以修订后的最新标准为依据。</w:t>
      </w:r>
      <w:r>
        <w:rPr>
          <w:rFonts w:ascii="宋体" w:hAnsi="宋体" w:cs="宋体"/>
          <w:bCs/>
          <w:sz w:val="24"/>
          <w:szCs w:val="24"/>
          <w:lang w:val="zh-CN"/>
        </w:rPr>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3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99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7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4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613"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t xml:space="preserve">备注</w:t>
            </w: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99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sz w:val="24"/>
                <w:szCs w:val="24"/>
                <w:lang w:val="zh-CN"/>
              </w:rPr>
              <w:t xml:space="preserve">无机房客梯</w:t>
            </w:r>
            <w:r>
              <w:rPr>
                <w:rFonts w:hint="eastAsia" w:ascii="宋体" w:hAnsi="宋体" w:cs="宋体"/>
                <w:bCs/>
                <w:sz w:val="24"/>
                <w:szCs w:val="24"/>
              </w:rPr>
            </w:r>
            <w:r/>
          </w:p>
        </w:tc>
        <w:tc>
          <w:tcPr>
            <w:tcW w:w="37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szCs w:val="24"/>
                <w:lang w:val="zh-CN"/>
              </w:rPr>
              <w:t xml:space="preserve">1</w:t>
            </w:r>
            <w:r>
              <w:rPr>
                <w:rFonts w:hint="eastAsia" w:ascii="宋体" w:hAnsi="宋体" w:cs="宋体"/>
                <w:bCs/>
                <w:sz w:val="24"/>
                <w:szCs w:val="24"/>
              </w:rPr>
            </w:r>
            <w:r/>
          </w:p>
        </w:tc>
        <w:tc>
          <w:tcPr>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szCs w:val="24"/>
                <w:lang w:val="zh-CN"/>
              </w:rPr>
              <w:t xml:space="preserve">台</w:t>
            </w:r>
            <w:r>
              <w:rPr>
                <w:rFonts w:hint="eastAsia"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szCs w:val="24"/>
                <w:lang w:val="zh-CN"/>
              </w:rPr>
              <w:t xml:space="preserve">250000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szCs w:val="24"/>
                <w:lang w:val="zh-CN"/>
              </w:rPr>
              <w:t xml:space="preserve">核心产品</w:t>
            </w:r>
            <w:r>
              <w:rPr>
                <w:rFonts w:hint="eastAsia" w:ascii="宋体" w:hAnsi="宋体" w:cs="宋体"/>
                <w:bCs/>
                <w:sz w:val="24"/>
                <w:szCs w:val="24"/>
              </w:rPr>
            </w:r>
            <w:r/>
          </w:p>
        </w:tc>
        <w:tc>
          <w:tcPr>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szCs w:val="24"/>
                <w:lang w:val="zh-CN"/>
              </w:rPr>
              <w:t xml:space="preserve">工业</w:t>
            </w:r>
            <w:r>
              <w:rPr>
                <w:rFonts w:hint="eastAsia" w:ascii="宋体" w:hAnsi="宋体" w:cs="宋体"/>
                <w:bCs/>
                <w:sz w:val="24"/>
                <w:szCs w:val="24"/>
              </w:rPr>
            </w:r>
            <w:r/>
          </w:p>
        </w:tc>
        <w:tc>
          <w:tcPr>
            <w:tcW w:w="613"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szCs w:val="24"/>
                <w:lang w:val="zh-CN"/>
              </w:rPr>
              <w:t xml:space="preserve">货物</w:t>
            </w:r>
            <w:r>
              <w:rPr>
                <w:rFonts w:hint="eastAsia" w:ascii="宋体" w:hAnsi="宋体" w:cs="宋体"/>
                <w:bCs/>
                <w:sz w:val="24"/>
                <w:szCs w:val="24"/>
              </w:rPr>
            </w:r>
            <w:r/>
          </w:p>
        </w:tc>
        <w:tc>
          <w:tcPr>
            <w:tcW w:w="65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r>
    </w:tbl>
    <w:p>
      <w:pPr>
        <w:pStyle w:val="860"/>
        <w:ind w:firstLine="480"/>
        <w:spacing w:line="264" w:lineRule="auto"/>
        <w:rPr>
          <w:rFonts w:ascii="黑体" w:hAnsi="黑体" w:eastAsia="黑体" w:cs="黑体"/>
          <w:sz w:val="24"/>
          <w:szCs w:val="24"/>
        </w:rPr>
        <w:outlineLvl w:val="1"/>
      </w:pPr>
      <w:r>
        <w:rPr>
          <w:rFonts w:ascii="黑体" w:hAnsi="黑体" w:eastAsia="黑体" w:cs="黑体"/>
          <w:sz w:val="24"/>
          <w:szCs w:val="24"/>
        </w:rPr>
      </w:r>
      <w:r/>
    </w:p>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9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shd w:val="clear" w:color="000000" w:fill="ffffff"/>
            <w:tcW w:w="1172" w:type="dxa"/>
            <w:vAlign w:val="center"/>
            <w:textDirection w:val="lrTb"/>
            <w:noWrap w:val="false"/>
          </w:tcPr>
          <w:p>
            <w:pPr>
              <w:pStyle w:val="860"/>
              <w:jc w:val="center"/>
              <w:rPr>
                <w:rFonts w:ascii="宋体" w:hAnsi="宋体"/>
                <w:sz w:val="22"/>
                <w:szCs w:val="24"/>
                <w:lang w:val="zh-CN"/>
              </w:rPr>
            </w:pPr>
            <w:r>
              <w:rPr>
                <w:rFonts w:ascii="宋体" w:hAnsi="宋体"/>
                <w:szCs w:val="24"/>
                <w:lang w:val="zh-CN"/>
              </w:rPr>
              <w:t xml:space="preserve">产品名称</w:t>
            </w:r>
            <w:r>
              <w:rPr>
                <w:rFonts w:ascii="宋体" w:hAnsi="宋体"/>
                <w:sz w:val="22"/>
                <w:szCs w:val="24"/>
                <w:lang w:val="zh-CN"/>
              </w:rPr>
            </w:r>
            <w:r/>
          </w:p>
        </w:tc>
        <w:tc>
          <w:tcPr>
            <w:shd w:val="clear" w:color="000000" w:fill="ffffff"/>
            <w:tcW w:w="1594" w:type="dxa"/>
            <w:vAlign w:val="center"/>
            <w:textDirection w:val="lrTb"/>
            <w:noWrap w:val="false"/>
          </w:tcPr>
          <w:p>
            <w:pPr>
              <w:pStyle w:val="860"/>
              <w:jc w:val="center"/>
              <w:rPr>
                <w:rFonts w:ascii="宋体" w:hAnsi="宋体"/>
                <w:sz w:val="22"/>
                <w:szCs w:val="24"/>
                <w:lang w:val="zh-CN"/>
              </w:rPr>
            </w:pPr>
            <w:r>
              <w:rPr>
                <w:rFonts w:ascii="宋体" w:hAnsi="宋体"/>
                <w:szCs w:val="24"/>
                <w:lang w:val="zh-CN"/>
              </w:rPr>
              <w:t xml:space="preserve">技术品目号</w:t>
            </w: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center"/>
              <w:rPr>
                <w:rFonts w:ascii="宋体" w:hAnsi="宋体"/>
                <w:sz w:val="22"/>
                <w:szCs w:val="24"/>
                <w:lang w:val="zh-CN"/>
              </w:rPr>
            </w:pPr>
            <w:r>
              <w:rPr>
                <w:rFonts w:ascii="宋体" w:hAnsi="宋体"/>
                <w:szCs w:val="24"/>
                <w:lang w:val="zh-CN"/>
              </w:rPr>
              <w:t xml:space="preserve">技术参数不低于以下要求</w:t>
            </w:r>
            <w:r>
              <w:rPr>
                <w:rFonts w:ascii="宋体" w:hAnsi="宋体"/>
                <w:sz w:val="22"/>
                <w:szCs w:val="24"/>
                <w:lang w:val="zh-CN"/>
              </w:rPr>
            </w:r>
            <w:r/>
          </w:p>
        </w:tc>
      </w:tr>
      <w:tr>
        <w:trPr>
          <w:cantSplit/>
          <w:trHeight w:val="1"/>
        </w:trPr>
        <w:tc>
          <w:tcPr>
            <w:shd w:val="clear" w:color="000000" w:fill="ffffff"/>
            <w:tcW w:w="1172" w:type="dxa"/>
            <w:vAlign w:val="center"/>
            <w:vMerge w:val="restart"/>
            <w:textDirection w:val="lrTb"/>
            <w:noWrap w:val="false"/>
          </w:tcPr>
          <w:p>
            <w:pPr>
              <w:pStyle w:val="860"/>
              <w:jc w:val="center"/>
              <w:rPr>
                <w:rFonts w:ascii="宋体" w:hAnsi="宋体"/>
                <w:sz w:val="22"/>
                <w:szCs w:val="24"/>
              </w:rPr>
            </w:pPr>
            <w:r>
              <w:rPr>
                <w:rFonts w:ascii="宋体" w:hAnsi="宋体"/>
                <w:szCs w:val="24"/>
              </w:rPr>
              <w:t xml:space="preserve">电梯</w:t>
            </w:r>
            <w:r>
              <w:rPr>
                <w:rFonts w:ascii="宋体" w:hAnsi="宋体"/>
                <w:sz w:val="22"/>
                <w:szCs w:val="24"/>
              </w:rPr>
            </w:r>
            <w:r/>
          </w:p>
        </w:tc>
        <w:tc>
          <w:tcPr>
            <w:shd w:val="clear" w:color="000000" w:fill="ffffff"/>
            <w:tcW w:w="1594" w:type="dxa"/>
            <w:vAlign w:val="center"/>
            <w:vMerge w:val="restart"/>
            <w:textDirection w:val="lrTb"/>
            <w:noWrap w:val="false"/>
          </w:tcPr>
          <w:p>
            <w:pPr>
              <w:pStyle w:val="860"/>
              <w:jc w:val="center"/>
              <w:rPr>
                <w:rFonts w:ascii="宋体" w:hAnsi="宋体"/>
                <w:sz w:val="22"/>
                <w:szCs w:val="24"/>
                <w:lang w:val="zh-CN"/>
              </w:rPr>
            </w:pPr>
            <w:r>
              <w:rPr>
                <w:rFonts w:ascii="宋体" w:hAnsi="宋体"/>
                <w:szCs w:val="24"/>
                <w:lang w:val="zh-CN"/>
              </w:rPr>
              <w:t xml:space="preserve">建筑尺寸（尺寸仅供参考，待中标后勘察现场</w:t>
            </w:r>
            <w:r>
              <w:rPr>
                <w:rFonts w:ascii="宋体" w:hAnsi="宋体"/>
                <w:szCs w:val="24"/>
              </w:rPr>
              <w:t xml:space="preserve">确认最终尺寸</w:t>
            </w:r>
            <w:r>
              <w:rPr>
                <w:rFonts w:ascii="宋体" w:hAnsi="宋体"/>
                <w:szCs w:val="24"/>
                <w:lang w:val="zh-CN"/>
              </w:rPr>
              <w:t xml:space="preserve">）</w:t>
            </w: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井道尺寸（宽*深mm）</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rPr>
            </w:pPr>
            <w:r>
              <w:rPr>
                <w:rFonts w:ascii="宋体" w:hAnsi="宋体" w:cs="宋体"/>
                <w:szCs w:val="21"/>
                <w:lang w:bidi="ar"/>
              </w:rPr>
              <w:t xml:space="preserve">2250*1850</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widowControl/>
              <w:rPr>
                <w:rFonts w:ascii="宋体" w:hAnsi="宋体"/>
                <w:sz w:val="22"/>
                <w:szCs w:val="24"/>
                <w:lang w:val="zh-CN"/>
              </w:rPr>
            </w:pPr>
            <w:r>
              <w:rPr>
                <w:rFonts w:ascii="宋体" w:hAnsi="宋体" w:cs="宋体"/>
                <w:szCs w:val="21"/>
                <w:lang w:bidi="ar"/>
              </w:rPr>
              <w:t xml:space="preserve">厅门尺寸（宽*高mm）</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widowControl/>
              <w:rPr>
                <w:rFonts w:ascii="宋体" w:hAnsi="宋体"/>
                <w:sz w:val="22"/>
                <w:szCs w:val="24"/>
                <w:lang w:val="zh-CN"/>
              </w:rPr>
            </w:pPr>
            <w:r>
              <w:rPr>
                <w:rFonts w:ascii="宋体" w:hAnsi="宋体" w:cs="宋体"/>
                <w:szCs w:val="21"/>
                <w:lang w:bidi="ar"/>
              </w:rPr>
              <w:t xml:space="preserve">900*2100</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rPr>
                <w:rFonts w:ascii="宋体" w:hAnsi="宋体"/>
                <w:sz w:val="22"/>
                <w:szCs w:val="24"/>
                <w:lang w:val="zh-CN"/>
              </w:rPr>
            </w:pPr>
            <w:r>
              <w:rPr>
                <w:rFonts w:ascii="宋体" w:hAnsi="宋体"/>
                <w:szCs w:val="24"/>
                <w:lang w:val="zh-CN"/>
              </w:rPr>
              <w:t xml:space="preserve">轿厢尺寸（宽*深*高mm）</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1</w:t>
            </w:r>
            <w:r>
              <w:rPr>
                <w:rFonts w:ascii="宋体" w:hAnsi="宋体"/>
                <w:szCs w:val="24"/>
              </w:rPr>
              <w:t xml:space="preserve">6</w:t>
            </w:r>
            <w:r>
              <w:rPr>
                <w:rFonts w:ascii="宋体" w:hAnsi="宋体"/>
                <w:szCs w:val="24"/>
                <w:lang w:val="zh-CN"/>
              </w:rPr>
              <w:t xml:space="preserve">00*1</w:t>
            </w:r>
            <w:r>
              <w:rPr>
                <w:rFonts w:ascii="宋体" w:hAnsi="宋体"/>
                <w:szCs w:val="24"/>
              </w:rPr>
              <w:t xml:space="preserve">5</w:t>
            </w:r>
            <w:r>
              <w:rPr>
                <w:rFonts w:ascii="宋体" w:hAnsi="宋体"/>
                <w:szCs w:val="24"/>
                <w:lang w:val="zh-CN"/>
              </w:rPr>
              <w:t xml:space="preserve">00*2400</w:t>
            </w:r>
            <w:r>
              <w:rPr>
                <w:rFonts w:ascii="宋体" w:hAnsi="宋体"/>
                <w:sz w:val="22"/>
                <w:szCs w:val="24"/>
                <w:lang w:val="zh-CN"/>
              </w:rPr>
            </w:r>
            <w:r/>
          </w:p>
        </w:tc>
      </w:tr>
      <w:tr>
        <w:trPr>
          <w:cantSplit/>
          <w:trHeight w:val="244"/>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rPr>
                <w:rFonts w:ascii="宋体" w:hAnsi="宋体"/>
                <w:sz w:val="22"/>
                <w:szCs w:val="24"/>
                <w:lang w:val="zh-CN"/>
              </w:rPr>
            </w:pPr>
            <w:r>
              <w:rPr>
                <w:rFonts w:ascii="宋体" w:hAnsi="宋体"/>
                <w:szCs w:val="24"/>
                <w:lang w:val="zh-CN"/>
              </w:rPr>
              <w:t xml:space="preserve">顶层高度（mm）</w:t>
            </w:r>
            <w:r>
              <w:rPr>
                <w:rFonts w:ascii="宋体" w:hAnsi="宋体"/>
                <w:sz w:val="22"/>
                <w:szCs w:val="24"/>
                <w:lang w:val="zh-CN"/>
              </w:rPr>
            </w:r>
            <w:r/>
          </w:p>
        </w:tc>
        <w:tc>
          <w:tcPr>
            <w:shd w:val="clear" w:color="000000" w:fill="ffffff"/>
            <w:tcW w:w="3820" w:type="dxa"/>
            <w:vAlign w:val="center"/>
            <w:textDirection w:val="lrTb"/>
            <w:noWrap w:val="false"/>
          </w:tcPr>
          <w:p>
            <w:pPr>
              <w:pStyle w:val="860"/>
              <w:rPr>
                <w:rFonts w:ascii="宋体" w:hAnsi="宋体"/>
                <w:sz w:val="22"/>
                <w:szCs w:val="24"/>
                <w:lang w:val="zh-CN"/>
              </w:rPr>
            </w:pPr>
            <w:r>
              <w:rPr>
                <w:rFonts w:ascii="宋体" w:hAnsi="宋体"/>
                <w:szCs w:val="24"/>
                <w:lang w:val="zh-CN"/>
              </w:rPr>
              <w:t xml:space="preserve">4300</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底坑深度（mm）</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1</w:t>
            </w:r>
            <w:r>
              <w:rPr>
                <w:rFonts w:ascii="宋体" w:hAnsi="宋体"/>
                <w:szCs w:val="24"/>
              </w:rPr>
              <w:t xml:space="preserve">4</w:t>
            </w:r>
            <w:r>
              <w:rPr>
                <w:rFonts w:ascii="宋体" w:hAnsi="宋体"/>
                <w:szCs w:val="24"/>
                <w:lang w:val="zh-CN"/>
              </w:rPr>
              <w:t xml:space="preserve">00</w:t>
            </w:r>
            <w:r>
              <w:rPr>
                <w:rFonts w:ascii="宋体" w:hAnsi="宋体"/>
                <w:sz w:val="22"/>
                <w:szCs w:val="24"/>
                <w:lang w:val="zh-CN"/>
              </w:rPr>
            </w:r>
            <w:r/>
          </w:p>
        </w:tc>
      </w:tr>
      <w:tr>
        <w:trPr>
          <w:cantSplit/>
          <w:trHeight w:val="366"/>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提升高度（m）</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rPr>
            </w:pPr>
            <w:r>
              <w:rPr>
                <w:rFonts w:ascii="宋体" w:hAnsi="宋体"/>
                <w:sz w:val="22"/>
                <w:szCs w:val="24"/>
              </w:rPr>
              <w:t xml:space="preserve">根据实际现场尺寸</w:t>
            </w:r>
            <w:r>
              <w:rPr>
                <w:rFonts w:ascii="宋体" w:hAnsi="宋体"/>
                <w:sz w:val="22"/>
                <w:szCs w:val="24"/>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 w:val="22"/>
                <w:szCs w:val="24"/>
                <w:lang w:val="zh-CN"/>
              </w:rPr>
            </w:pPr>
            <w:r>
              <w:rPr>
                <w:rFonts w:ascii="宋体" w:hAnsi="宋体"/>
                <w:szCs w:val="24"/>
                <w:lang w:val="zh-CN"/>
              </w:rPr>
              <w:t xml:space="preserve">★配置要求</w:t>
            </w: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载重（kg）</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rPr>
            </w:pPr>
            <w:r>
              <w:rPr>
                <w:rFonts w:ascii="宋体" w:hAnsi="宋体"/>
                <w:szCs w:val="24"/>
              </w:rPr>
              <w:t xml:space="preserve">1000</w:t>
            </w:r>
            <w:r>
              <w:rPr>
                <w:rFonts w:ascii="宋体" w:hAnsi="宋体"/>
                <w:sz w:val="22"/>
                <w:szCs w:val="24"/>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速度（m/s）</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1.0</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层站门</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4/4/4</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驱动方式</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变频驱动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传动方式</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永磁同步无齿轮曳引机</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门机系统</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rPr>
              <w:t xml:space="preserve">变频变压调速（VVVF）,要求调速平滑，运行可靠</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开门方式</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双扇自动中分门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门保护装置</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光幕，不小于128束</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电源适应</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拖动电源：交流三相五线380V</w:t>
            </w:r>
            <w:r>
              <w:rPr>
                <w:rFonts w:ascii="宋体" w:hAnsi="宋体"/>
                <w:szCs w:val="24"/>
              </w:rPr>
              <w:t xml:space="preserve">±7%、50Hz；照明电源：交流单相220V±7%、50Hz</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 w:val="22"/>
                <w:szCs w:val="24"/>
                <w:lang w:val="zh-CN"/>
              </w:rPr>
            </w:pPr>
            <w:r>
              <w:rPr>
                <w:rFonts w:ascii="宋体" w:hAnsi="宋体"/>
                <w:szCs w:val="24"/>
                <w:lang w:val="zh-CN"/>
              </w:rPr>
              <w:t xml:space="preserve">性能要求</w:t>
            </w: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额定速度允许误差</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符合国标</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乘客电梯轿厢运行时垂直方向和水平方向的振动加速度</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符合国标</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平层准确度</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w:t>
            </w:r>
            <w:r>
              <w:rPr>
                <w:rFonts w:ascii="宋体" w:hAnsi="宋体"/>
                <w:szCs w:val="24"/>
              </w:rPr>
              <w:t xml:space="preserve">±5mm</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3"/>
            <w:shd w:val="clear" w:color="000000" w:fill="ffffff"/>
            <w:tcW w:w="335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噪声</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符合国标</w:t>
            </w:r>
            <w:r>
              <w:rPr>
                <w:rFonts w:ascii="宋体" w:hAnsi="宋体"/>
                <w:sz w:val="22"/>
                <w:szCs w:val="24"/>
                <w:lang w:val="zh-CN"/>
              </w:rPr>
            </w:r>
            <w:r/>
          </w:p>
        </w:tc>
      </w:tr>
      <w:tr>
        <w:trPr>
          <w:cantSplit/>
          <w:trHeight w:val="362"/>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Cs w:val="24"/>
                <w:lang w:val="zh-CN"/>
              </w:rPr>
            </w:pPr>
            <w:r>
              <w:rPr>
                <w:rFonts w:ascii="宋体" w:hAnsi="宋体"/>
                <w:szCs w:val="24"/>
                <w:lang w:val="zh-CN"/>
              </w:rPr>
              <w:t xml:space="preserve">内外装饰要求</w:t>
            </w:r>
            <w:r>
              <w:rPr>
                <w:rFonts w:ascii="宋体" w:hAnsi="宋体"/>
                <w:szCs w:val="24"/>
                <w:lang w:val="zh-CN"/>
              </w:rPr>
            </w:r>
            <w:r/>
          </w:p>
        </w:tc>
        <w:tc>
          <w:tcPr>
            <w:shd w:val="clear" w:color="000000" w:fill="ffffff"/>
            <w:tcW w:w="784" w:type="dxa"/>
            <w:vAlign w:val="center"/>
            <w:vMerge w:val="restart"/>
            <w:textDirection w:val="lrTb"/>
            <w:noWrap w:val="false"/>
          </w:tcPr>
          <w:p>
            <w:pPr>
              <w:pStyle w:val="860"/>
              <w:jc w:val="left"/>
              <w:rPr>
                <w:rFonts w:ascii="宋体" w:hAnsi="宋体"/>
                <w:szCs w:val="24"/>
                <w:lang w:val="zh-CN"/>
              </w:rPr>
            </w:pPr>
            <w:r>
              <w:rPr>
                <w:rFonts w:ascii="宋体" w:hAnsi="宋体"/>
                <w:szCs w:val="24"/>
                <w:lang w:val="zh-CN"/>
              </w:rPr>
              <w:t xml:space="preserve">轿厢</w:t>
            </w: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轿厢顶</w:t>
            </w:r>
            <w:r>
              <w:rPr>
                <w:rFonts w:ascii="宋体" w:hAnsi="宋体"/>
                <w:szCs w:val="24"/>
                <w:lang w:val="zh-CN"/>
              </w:rPr>
            </w:r>
            <w:r/>
          </w:p>
        </w:tc>
        <w:tc>
          <w:tcPr>
            <w:shd w:val="clear" w:color="000000" w:fill="ffffff"/>
            <w:tcW w:w="3820" w:type="dxa"/>
            <w:vAlign w:val="center"/>
            <w:textDirection w:val="lrTb"/>
            <w:noWrap w:val="false"/>
          </w:tcPr>
          <w:p>
            <w:pPr>
              <w:pStyle w:val="860"/>
              <w:jc w:val="left"/>
              <w:tabs>
                <w:tab w:val="left" w:pos="736" w:leader="none"/>
              </w:tabs>
              <w:rPr>
                <w:rFonts w:ascii="宋体" w:hAnsi="宋体"/>
                <w:sz w:val="22"/>
                <w:szCs w:val="24"/>
                <w:lang w:val="zh-CN"/>
              </w:rPr>
            </w:pPr>
            <w:r>
              <w:rPr>
                <w:rFonts w:ascii="宋体" w:hAnsi="宋体"/>
                <w:szCs w:val="24"/>
                <w:lang w:val="zh-CN"/>
              </w:rPr>
              <w:t xml:space="preserve">发纹不锈钢，LED照明，简洁大气</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★轿厢壁</w:t>
            </w:r>
            <w:r>
              <w:rPr>
                <w:rFonts w:ascii="宋体" w:hAnsi="宋体"/>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★厚度</w:t>
            </w:r>
            <w:r>
              <w:rPr>
                <w:rFonts w:ascii="宋体" w:hAnsi="宋体"/>
                <w:szCs w:val="24"/>
                <w:lang w:val="zh-CN"/>
              </w:rPr>
            </w:r>
            <w:r/>
          </w:p>
        </w:tc>
        <w:tc>
          <w:tcPr>
            <w:shd w:val="clear" w:color="000000" w:fill="ffffff"/>
            <w:tcW w:w="3820" w:type="dxa"/>
            <w:vAlign w:val="center"/>
            <w:textDirection w:val="lrTb"/>
            <w:noWrap w:val="false"/>
          </w:tcPr>
          <w:p>
            <w:pPr>
              <w:pStyle w:val="860"/>
              <w:jc w:val="left"/>
              <w:rPr>
                <w:rFonts w:ascii="宋体" w:hAnsi="宋体"/>
                <w:szCs w:val="24"/>
              </w:rPr>
            </w:pPr>
            <w:r>
              <w:rPr>
                <w:rFonts w:ascii="Arial" w:hAnsi="Arial" w:cs="Arial"/>
                <w:szCs w:val="24"/>
                <w:lang w:val="zh-CN"/>
              </w:rPr>
              <w:t xml:space="preserve">≥</w:t>
            </w:r>
            <w:r>
              <w:rPr>
                <w:rFonts w:ascii="宋体" w:hAnsi="宋体"/>
                <w:szCs w:val="24"/>
              </w:rPr>
              <w:t xml:space="preserve">1mm</w:t>
            </w:r>
            <w:r>
              <w:rPr>
                <w:rFonts w:ascii="宋体" w:hAnsi="宋体"/>
                <w:szCs w:val="24"/>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★轿厢门</w:t>
            </w:r>
            <w:r>
              <w:rPr>
                <w:rFonts w:ascii="宋体" w:hAnsi="宋体"/>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★厚度</w:t>
            </w:r>
            <w:r>
              <w:rPr>
                <w:rFonts w:ascii="宋体" w:hAnsi="宋体"/>
                <w:szCs w:val="24"/>
                <w:lang w:val="zh-CN"/>
              </w:rPr>
            </w:r>
            <w:r/>
          </w:p>
        </w:tc>
        <w:tc>
          <w:tcPr>
            <w:shd w:val="clear" w:color="000000" w:fill="ffffff"/>
            <w:tcW w:w="3820" w:type="dxa"/>
            <w:vAlign w:val="center"/>
            <w:textDirection w:val="lrTb"/>
            <w:noWrap w:val="false"/>
          </w:tcPr>
          <w:p>
            <w:pPr>
              <w:pStyle w:val="860"/>
              <w:jc w:val="left"/>
              <w:rPr>
                <w:rFonts w:ascii="宋体" w:hAnsi="宋体"/>
                <w:szCs w:val="24"/>
                <w:lang w:val="zh-CN"/>
              </w:rPr>
            </w:pPr>
            <w:r>
              <w:rPr>
                <w:rFonts w:ascii="Arial" w:hAnsi="Arial" w:cs="Arial"/>
                <w:szCs w:val="24"/>
                <w:lang w:val="zh-CN"/>
              </w:rPr>
              <w:t xml:space="preserve">≥</w:t>
            </w:r>
            <w:r>
              <w:rPr>
                <w:rFonts w:ascii="宋体" w:hAnsi="宋体"/>
                <w:szCs w:val="24"/>
              </w:rPr>
              <w:t xml:space="preserve">1mm</w:t>
            </w:r>
            <w:r>
              <w:rPr>
                <w:rFonts w:ascii="宋体" w:hAnsi="宋体"/>
                <w:szCs w:val="24"/>
                <w:lang w:val="zh-CN"/>
              </w:rPr>
            </w:r>
            <w:r/>
          </w:p>
        </w:tc>
      </w:tr>
      <w:tr>
        <w:trPr>
          <w:cantSplit/>
          <w:trHeight w:val="34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轿厢地面</w:t>
            </w:r>
            <w:r>
              <w:rPr>
                <w:rFonts w:ascii="宋体" w:hAnsi="宋体"/>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PVC地板</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restart"/>
            <w:textDirection w:val="lrTb"/>
            <w:noWrap w:val="false"/>
          </w:tcPr>
          <w:p>
            <w:pPr>
              <w:pStyle w:val="860"/>
              <w:jc w:val="center"/>
              <w:rPr>
                <w:rFonts w:ascii="宋体" w:hAnsi="宋体"/>
                <w:szCs w:val="24"/>
                <w:lang w:val="zh-CN"/>
              </w:rPr>
            </w:pPr>
            <w:r>
              <w:rPr>
                <w:rFonts w:ascii="宋体" w:hAnsi="宋体"/>
                <w:szCs w:val="24"/>
                <w:lang w:val="zh-CN"/>
              </w:rPr>
              <w:t xml:space="preserve">操作盘</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★面板材质</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显示器显示内容</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液晶显示电梯运行状态</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操作功能</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紧急对讲按钮及隐藏式对讲机，开关门按钮，风扇及照明自动控制</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标示要求</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品牌商标，禁烟标记，速度，载重量</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按钮要求</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圆型不锈钢按钮</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restart"/>
            <w:textDirection w:val="lrTb"/>
            <w:noWrap w:val="false"/>
          </w:tcPr>
          <w:p>
            <w:pPr>
              <w:pStyle w:val="860"/>
              <w:jc w:val="left"/>
              <w:rPr>
                <w:rFonts w:ascii="宋体" w:hAnsi="宋体"/>
                <w:szCs w:val="24"/>
                <w:lang w:val="zh-CN"/>
              </w:rPr>
            </w:pPr>
            <w:r>
              <w:rPr>
                <w:rFonts w:ascii="宋体" w:hAnsi="宋体"/>
                <w:szCs w:val="24"/>
                <w:lang w:val="zh-CN"/>
              </w:rPr>
              <w:t xml:space="preserve">厅门及门套</w:t>
            </w:r>
            <w:r>
              <w:rPr>
                <w:rFonts w:ascii="宋体" w:hAnsi="宋体"/>
                <w:szCs w:val="24"/>
                <w:lang w:val="zh-CN"/>
              </w:rPr>
            </w:r>
            <w:r/>
          </w:p>
        </w:tc>
        <w:tc>
          <w:tcPr>
            <w:shd w:val="clear" w:color="000000" w:fill="ffffff"/>
            <w:tcW w:w="1098" w:type="dxa"/>
            <w:vAlign w:val="center"/>
            <w:vMerge w:val="restart"/>
            <w:textDirection w:val="lrTb"/>
            <w:noWrap w:val="false"/>
          </w:tcPr>
          <w:p>
            <w:pPr>
              <w:pStyle w:val="860"/>
              <w:jc w:val="center"/>
              <w:rPr>
                <w:rFonts w:ascii="宋体" w:hAnsi="宋体"/>
                <w:szCs w:val="24"/>
                <w:lang w:val="zh-CN"/>
              </w:rPr>
            </w:pPr>
            <w:r>
              <w:rPr>
                <w:rFonts w:ascii="宋体" w:hAnsi="宋体"/>
                <w:szCs w:val="24"/>
                <w:lang w:val="zh-CN"/>
              </w:rPr>
              <w:t xml:space="preserve">厅门</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材质</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发纹不锈钢材质</w:t>
            </w:r>
            <w:r>
              <w:rPr>
                <w:rFonts w:ascii="宋体" w:hAnsi="宋体"/>
                <w:sz w:val="22"/>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rPr>
                <w:rFonts w:ascii="宋体" w:hAnsi="宋体"/>
                <w:szCs w:val="24"/>
                <w:lang w:val="zh-CN"/>
              </w:rPr>
            </w:pPr>
            <w:r>
              <w:rPr>
                <w:rFonts w:ascii="宋体" w:hAnsi="宋体"/>
                <w:szCs w:val="24"/>
                <w:lang w:val="zh-CN"/>
              </w:rPr>
            </w:r>
            <w:r/>
          </w:p>
        </w:tc>
        <w:tc>
          <w:tcPr>
            <w:shd w:val="clear" w:color="000000" w:fill="ffffff"/>
            <w:tcW w:w="1098" w:type="dxa"/>
            <w:vAlign w:val="center"/>
            <w:vMerge w:val="continue"/>
            <w:textDirection w:val="lrTb"/>
            <w:noWrap w:val="false"/>
          </w:tcPr>
          <w:p>
            <w:r/>
            <w:r/>
          </w:p>
        </w:tc>
        <w:tc>
          <w:tcPr>
            <w:shd w:val="clear" w:color="000000" w:fill="ffffff"/>
            <w:tcW w:w="1473" w:type="dxa"/>
            <w:vAlign w:val="center"/>
            <w:textDirection w:val="lrTb"/>
            <w:noWrap w:val="false"/>
          </w:tcPr>
          <w:p>
            <w:pPr>
              <w:pStyle w:val="860"/>
              <w:jc w:val="left"/>
              <w:rPr>
                <w:rFonts w:ascii="宋体" w:hAnsi="宋体"/>
                <w:lang w:val="zh-CN"/>
              </w:rPr>
            </w:pPr>
            <w:r>
              <w:rPr>
                <w:rFonts w:hint="eastAsia" w:ascii="宋体" w:hAnsi="宋体"/>
                <w:szCs w:val="24"/>
                <w:lang w:val="zh-CN"/>
              </w:rPr>
              <w:t xml:space="preserve">▲</w:t>
            </w:r>
            <w:r>
              <w:rPr>
                <w:rFonts w:ascii="宋体" w:hAnsi="宋体"/>
                <w:szCs w:val="24"/>
                <w:lang w:val="zh-CN"/>
              </w:rPr>
              <w:t xml:space="preserve">厚度</w:t>
            </w:r>
            <w:r>
              <w:rPr>
                <w:rFonts w:ascii="宋体" w:hAnsi="宋体"/>
                <w:szCs w:val="24"/>
                <w:lang w:val="zh-CN"/>
              </w:rPr>
            </w:r>
            <w:r/>
          </w:p>
        </w:tc>
        <w:tc>
          <w:tcPr>
            <w:shd w:val="clear" w:color="000000" w:fill="ffffff"/>
            <w:tcW w:w="3820" w:type="dxa"/>
            <w:vAlign w:val="center"/>
            <w:textDirection w:val="lrTb"/>
            <w:noWrap w:val="false"/>
          </w:tcPr>
          <w:p>
            <w:pPr>
              <w:pStyle w:val="860"/>
              <w:jc w:val="left"/>
              <w:rPr>
                <w:rFonts w:ascii="宋体" w:hAnsi="宋体"/>
                <w:lang w:val="zh-CN"/>
              </w:rPr>
            </w:pPr>
            <w:r>
              <w:rPr>
                <w:rFonts w:ascii="Arial" w:hAnsi="Arial" w:cs="Arial"/>
                <w:szCs w:val="24"/>
                <w:lang w:val="zh-CN"/>
              </w:rPr>
              <w:t xml:space="preserve">≥</w:t>
            </w:r>
            <w:r>
              <w:rPr>
                <w:rFonts w:ascii="宋体" w:hAnsi="宋体"/>
                <w:szCs w:val="24"/>
              </w:rPr>
              <w:t xml:space="preserve">1mm</w:t>
            </w:r>
            <w:r>
              <w:rPr>
                <w:rFonts w:ascii="宋体" w:hAnsi="宋体"/>
                <w:szCs w:val="24"/>
                <w:lang w:val="zh-CN"/>
              </w:rPr>
            </w:r>
            <w:r/>
          </w:p>
        </w:tc>
      </w:tr>
      <w:tr>
        <w:trPr>
          <w:cantSplit/>
          <w:trHeight w:val="272"/>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restart"/>
            <w:textDirection w:val="lrTb"/>
            <w:noWrap w:val="false"/>
          </w:tcPr>
          <w:p>
            <w:pPr>
              <w:pStyle w:val="860"/>
              <w:jc w:val="center"/>
              <w:rPr>
                <w:rFonts w:ascii="宋体" w:hAnsi="宋体"/>
                <w:szCs w:val="24"/>
                <w:lang w:val="zh-CN"/>
              </w:rPr>
            </w:pPr>
            <w:r>
              <w:rPr>
                <w:rFonts w:ascii="宋体" w:hAnsi="宋体"/>
                <w:szCs w:val="24"/>
                <w:lang w:val="zh-CN"/>
              </w:rPr>
              <w:t xml:space="preserve">小门套</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材质</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发纹不锈钢材质</w:t>
            </w:r>
            <w:r>
              <w:rPr>
                <w:rFonts w:ascii="宋体" w:hAnsi="宋体"/>
                <w:sz w:val="22"/>
                <w:szCs w:val="24"/>
                <w:lang w:val="zh-CN"/>
              </w:rPr>
            </w:r>
            <w:r/>
          </w:p>
        </w:tc>
      </w:tr>
      <w:tr>
        <w:trPr>
          <w:cantSplit/>
          <w:trHeight w:val="1"/>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continue"/>
            <w:textDirection w:val="lrTb"/>
            <w:noWrap w:val="false"/>
          </w:tcPr>
          <w:p>
            <w:r/>
            <w:r/>
          </w:p>
        </w:tc>
        <w:tc>
          <w:tcPr>
            <w:shd w:val="clear" w:color="000000" w:fill="ffffff"/>
            <w:tcW w:w="1473" w:type="dxa"/>
            <w:vAlign w:val="center"/>
            <w:textDirection w:val="lrTb"/>
            <w:noWrap w:val="false"/>
          </w:tcPr>
          <w:p>
            <w:pPr>
              <w:pStyle w:val="860"/>
              <w:jc w:val="left"/>
              <w:rPr>
                <w:rFonts w:ascii="宋体" w:hAnsi="宋体"/>
                <w:szCs w:val="24"/>
                <w:lang w:val="zh-CN"/>
              </w:rPr>
            </w:pPr>
            <w:r>
              <w:rPr>
                <w:rFonts w:ascii="Arial" w:hAnsi="Arial" w:cs="Arial"/>
                <w:szCs w:val="24"/>
                <w:lang w:val="zh-CN"/>
              </w:rPr>
            </w:r>
            <w:r>
              <w:rPr>
                <w:rFonts w:hint="eastAsia" w:ascii="宋体" w:hAnsi="宋体"/>
                <w:szCs w:val="24"/>
                <w:lang w:val="zh-CN"/>
              </w:rPr>
              <w:t xml:space="preserve">▲</w:t>
            </w:r>
            <w:r>
              <w:rPr>
                <w:rFonts w:ascii="宋体" w:hAnsi="宋体"/>
                <w:szCs w:val="24"/>
                <w:lang w:val="zh-CN"/>
              </w:rPr>
              <w:t xml:space="preserve">厚度</w:t>
            </w:r>
            <w:r>
              <w:rPr>
                <w:rFonts w:ascii="Arial" w:hAnsi="Arial" w:cs="Arial"/>
                <w:szCs w:val="24"/>
                <w:lang w:val="zh-CN"/>
              </w:rPr>
            </w:r>
            <w:r/>
          </w:p>
        </w:tc>
        <w:tc>
          <w:tcPr>
            <w:shd w:val="clear" w:color="000000" w:fill="ffffff"/>
            <w:tcW w:w="3820" w:type="dxa"/>
            <w:vAlign w:val="center"/>
            <w:textDirection w:val="lrTb"/>
            <w:noWrap w:val="false"/>
          </w:tcPr>
          <w:p>
            <w:pPr>
              <w:pStyle w:val="860"/>
              <w:jc w:val="left"/>
              <w:rPr>
                <w:rFonts w:ascii="宋体" w:hAnsi="宋体"/>
                <w:lang w:val="zh-CN"/>
              </w:rPr>
            </w:pPr>
            <w:r>
              <w:rPr>
                <w:rFonts w:ascii="Arial" w:hAnsi="Arial" w:cs="Arial"/>
                <w:szCs w:val="24"/>
                <w:lang w:val="zh-CN"/>
              </w:rPr>
              <w:t xml:space="preserve">≥</w:t>
            </w:r>
            <w:r>
              <w:rPr>
                <w:rFonts w:ascii="宋体" w:hAnsi="宋体"/>
                <w:szCs w:val="24"/>
              </w:rPr>
              <w:t xml:space="preserve">1mm</w:t>
            </w:r>
            <w:r>
              <w:rPr>
                <w:rFonts w:ascii="宋体" w:hAnsi="宋体"/>
                <w:szCs w:val="24"/>
                <w:lang w:val="zh-CN"/>
              </w:rPr>
            </w:r>
            <w:r/>
          </w:p>
        </w:tc>
      </w:tr>
      <w:tr>
        <w:trPr>
          <w:cantSplit/>
          <w:trHeight w:val="28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restart"/>
            <w:textDirection w:val="lrTb"/>
            <w:noWrap w:val="false"/>
          </w:tcPr>
          <w:p>
            <w:pPr>
              <w:pStyle w:val="860"/>
              <w:jc w:val="left"/>
              <w:rPr>
                <w:rFonts w:ascii="宋体" w:hAnsi="宋体"/>
                <w:szCs w:val="24"/>
                <w:lang w:val="zh-CN"/>
              </w:rPr>
            </w:pPr>
            <w:r>
              <w:rPr>
                <w:rFonts w:ascii="宋体" w:hAnsi="宋体"/>
                <w:szCs w:val="24"/>
                <w:lang w:val="zh-CN"/>
              </w:rPr>
              <w:t xml:space="preserve">楼层召唤</w:t>
            </w:r>
            <w:r>
              <w:rPr>
                <w:rFonts w:ascii="宋体" w:hAnsi="宋体"/>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显示内容</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液晶显示，显示楼层及运行方向，驻停，检修</w:t>
            </w:r>
            <w:r>
              <w:rPr>
                <w:rFonts w:ascii="宋体" w:hAnsi="宋体"/>
                <w:sz w:val="22"/>
                <w:szCs w:val="24"/>
                <w:lang w:val="zh-CN"/>
              </w:rPr>
            </w:r>
            <w:r/>
          </w:p>
        </w:tc>
      </w:tr>
      <w:tr>
        <w:trPr>
          <w:cantSplit/>
          <w:trHeight w:val="335"/>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1098"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473"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面板材质</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发纹不锈钢材质</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shd w:val="clear" w:color="000000" w:fill="ffffff"/>
            <w:tcW w:w="784" w:type="dxa"/>
            <w:vAlign w:val="center"/>
            <w:vMerge w:val="continue"/>
            <w:textDirection w:val="lrTb"/>
            <w:noWrap w:val="false"/>
          </w:tcPr>
          <w:p>
            <w:pPr>
              <w:pStyle w:val="860"/>
              <w:jc w:val="left"/>
              <w:spacing w:line="246" w:lineRule="atLeast"/>
              <w:rPr>
                <w:rFonts w:ascii="宋体" w:hAnsi="宋体"/>
                <w:szCs w:val="24"/>
                <w:lang w:val="zh-CN"/>
              </w:rPr>
            </w:pPr>
            <w:r>
              <w:rPr>
                <w:rFonts w:ascii="宋体" w:hAnsi="宋体"/>
                <w:szCs w:val="24"/>
                <w:lang w:val="zh-CN"/>
              </w:rPr>
            </w:r>
            <w:r/>
          </w:p>
        </w:tc>
        <w:tc>
          <w:tcPr>
            <w:gridSpan w:val="2"/>
            <w:shd w:val="clear" w:color="000000" w:fill="ffffff"/>
            <w:tcW w:w="2571"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地坎</w:t>
            </w:r>
            <w:r>
              <w:rPr>
                <w:rFonts w:ascii="宋体" w:hAnsi="宋体"/>
                <w:sz w:val="22"/>
                <w:szCs w:val="24"/>
                <w:lang w:val="zh-CN"/>
              </w:rPr>
            </w:r>
            <w:r/>
          </w:p>
        </w:tc>
        <w:tc>
          <w:tcPr>
            <w:shd w:val="clear" w:color="000000" w:fill="ffffff"/>
            <w:tcW w:w="3820"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硬质铝合金</w:t>
            </w:r>
            <w:r>
              <w:rPr>
                <w:rFonts w:ascii="宋体" w:hAnsi="宋体"/>
                <w:sz w:val="22"/>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textDirection w:val="lrTb"/>
            <w:noWrap w:val="false"/>
          </w:tcPr>
          <w:p>
            <w:pPr>
              <w:pStyle w:val="860"/>
              <w:rPr>
                <w:rFonts w:ascii="宋体" w:hAnsi="宋体"/>
                <w:szCs w:val="24"/>
                <w:lang w:val="zh-CN"/>
              </w:rPr>
            </w:pPr>
            <w:r>
              <w:rPr>
                <w:rFonts w:hint="eastAsia" w:ascii="宋体" w:hAnsi="宋体"/>
                <w:szCs w:val="24"/>
                <w:lang w:val="zh-CN"/>
              </w:rPr>
              <w:t xml:space="preserve">▲</w:t>
            </w:r>
            <w:r>
              <w:rPr>
                <w:rFonts w:ascii="宋体" w:hAnsi="宋体"/>
                <w:szCs w:val="24"/>
                <w:lang w:val="zh-CN"/>
              </w:rPr>
              <w:t xml:space="preserve">刷卡功能</w:t>
            </w:r>
            <w:r>
              <w:rPr>
                <w:rFonts w:ascii="宋体" w:hAnsi="宋体"/>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有（</w:t>
            </w:r>
            <w:r>
              <w:rPr>
                <w:rFonts w:ascii="宋体" w:hAnsi="宋体"/>
                <w:szCs w:val="24"/>
              </w:rPr>
              <w:t xml:space="preserve">人脸识别</w:t>
            </w:r>
            <w:r>
              <w:rPr>
                <w:rFonts w:ascii="宋体" w:hAnsi="宋体"/>
                <w:szCs w:val="24"/>
                <w:lang w:val="zh-CN"/>
              </w:rPr>
              <w:t xml:space="preserve">）</w:t>
            </w:r>
            <w:r>
              <w:rPr>
                <w:rFonts w:ascii="宋体" w:hAnsi="宋体"/>
                <w:szCs w:val="24"/>
                <w:lang w:val="zh-CN"/>
              </w:rPr>
            </w:r>
            <w:r/>
          </w:p>
        </w:tc>
      </w:tr>
      <w:tr>
        <w:trPr>
          <w:cantSplit/>
          <w:trHeight w:val="9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其他要求</w:t>
            </w:r>
            <w:r>
              <w:rPr>
                <w:rFonts w:ascii="宋体" w:hAnsi="宋体"/>
                <w:szCs w:val="24"/>
                <w:lang w:val="zh-CN"/>
              </w:rPr>
            </w:r>
            <w:r/>
          </w:p>
        </w:tc>
        <w:tc>
          <w:tcPr>
            <w:gridSpan w:val="4"/>
            <w:shd w:val="clear" w:color="000000" w:fill="ffffff"/>
            <w:tcW w:w="7175" w:type="dxa"/>
            <w:vAlign w:val="center"/>
            <w:textDirection w:val="lrTb"/>
            <w:noWrap w:val="false"/>
          </w:tcPr>
          <w:p>
            <w:pPr>
              <w:pStyle w:val="860"/>
              <w:jc w:val="left"/>
              <w:spacing w:line="246" w:lineRule="atLeast"/>
              <w:rPr>
                <w:rFonts w:ascii="宋体" w:hAnsi="宋体"/>
                <w:szCs w:val="24"/>
              </w:rPr>
            </w:pPr>
            <w:r>
              <w:rPr>
                <w:rFonts w:ascii="宋体" w:hAnsi="宋体"/>
                <w:szCs w:val="24"/>
              </w:rPr>
              <w:t xml:space="preserve">配置轿顶排风扇2个</w:t>
            </w:r>
            <w:r>
              <w:rPr>
                <w:rFonts w:ascii="宋体" w:hAnsi="宋体"/>
                <w:szCs w:val="24"/>
              </w:rPr>
            </w:r>
            <w:r/>
          </w:p>
        </w:tc>
      </w:tr>
      <w:tr>
        <w:trPr>
          <w:cantSplit/>
          <w:trHeight w:val="214"/>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restart"/>
            <w:textDirection w:val="lrTb"/>
            <w:noWrap w:val="false"/>
          </w:tcPr>
          <w:p>
            <w:pPr>
              <w:pStyle w:val="860"/>
              <w:jc w:val="center"/>
              <w:rPr>
                <w:rFonts w:ascii="宋体" w:hAnsi="宋体"/>
                <w:szCs w:val="24"/>
                <w:lang w:val="zh-CN"/>
              </w:rPr>
            </w:pPr>
            <w:r>
              <w:rPr>
                <w:rFonts w:ascii="宋体" w:hAnsi="宋体"/>
                <w:szCs w:val="24"/>
                <w:lang w:val="zh-CN"/>
              </w:rPr>
              <w:t xml:space="preserve">功能要求</w:t>
            </w:r>
            <w:r>
              <w:rPr>
                <w:rFonts w:ascii="宋体" w:hAnsi="宋体"/>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Cs w:val="24"/>
                <w:lang w:val="zh-CN"/>
              </w:rPr>
            </w:pPr>
            <w:r>
              <w:rPr>
                <w:rFonts w:ascii="宋体" w:hAnsi="宋体"/>
                <w:szCs w:val="24"/>
                <w:lang w:val="zh-CN"/>
              </w:rPr>
              <w:t xml:space="preserve">集选控制</w:t>
            </w:r>
            <w:r>
              <w:rPr>
                <w:rFonts w:ascii="宋体" w:hAnsi="宋体"/>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自动返基站</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满载直驶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反向指令自动消除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重新初始化运行</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故障自诊断</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井道楼层间距自学习</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端站保护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超</w:t>
            </w:r>
            <w:r>
              <w:rPr>
                <w:rFonts w:ascii="宋体" w:hAnsi="宋体"/>
                <w:szCs w:val="24"/>
                <w:lang w:val="zh-CN"/>
              </w:rPr>
              <w:t xml:space="preserve">载保护</w:t>
            </w:r>
            <w:r>
              <w:rPr>
                <w:rFonts w:ascii="宋体" w:hAnsi="宋体"/>
                <w:sz w:val="22"/>
                <w:szCs w:val="24"/>
                <w:lang w:val="zh-CN"/>
              </w:rPr>
            </w:r>
            <w:r/>
          </w:p>
        </w:tc>
      </w:tr>
      <w:tr>
        <w:trPr>
          <w:cantSplit/>
          <w:trHeight w:val="2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驱动设备过热保护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电网异常检测功能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速度异常检测功能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接触器异常检测功能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抱闸异常检测功能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轿顶检修</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紧急电动运行</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自动泊梯</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锁梯开关</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自动返回</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开关门按钮</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光幕门保护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关门力矩保护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轿厢开门保护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轿厢关门保护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厅外重开门</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轿厢关门延时保护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内部通话装置</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轿厢到站钟</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轿厢警铃</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轿厢内应急照明</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轿内照明风扇自动控制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轿内楼层及方向显示</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厅外楼层及方向显示</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司机直驶</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司机操作</w:t>
            </w:r>
            <w:r>
              <w:rPr>
                <w:rFonts w:ascii="宋体" w:hAnsi="宋体"/>
                <w:sz w:val="22"/>
                <w:szCs w:val="24"/>
                <w:lang w:val="zh-CN"/>
              </w:rPr>
            </w:r>
            <w:r/>
          </w:p>
        </w:tc>
      </w:tr>
      <w:tr>
        <w:trPr>
          <w:cantSplit/>
          <w:trHeight w:val="326"/>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独立操作</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防捣乱保护</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szCs w:val="24"/>
                <w:lang w:val="zh-CN"/>
              </w:rPr>
              <w:t xml:space="preserve">消防紧急迫降功能</w:t>
            </w:r>
            <w:r>
              <w:rPr>
                <w:rFonts w:ascii="宋体" w:hAnsi="宋体"/>
                <w:sz w:val="22"/>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rPr>
                <w:rFonts w:ascii="宋体" w:hAnsi="宋体"/>
                <w:szCs w:val="24"/>
                <w:lang w:val="zh-CN"/>
              </w:rPr>
            </w:pPr>
            <w:r>
              <w:rPr>
                <w:rFonts w:ascii="宋体" w:hAnsi="宋体"/>
                <w:szCs w:val="24"/>
                <w:lang w:val="zh-CN"/>
              </w:rPr>
              <w:t xml:space="preserve">▲停电应急平层</w:t>
            </w:r>
            <w:r>
              <w:rPr>
                <w:rFonts w:ascii="宋体" w:hAnsi="宋体"/>
                <w:szCs w:val="24"/>
                <w:lang w:val="zh-CN"/>
              </w:rPr>
            </w:r>
            <w:r/>
          </w:p>
        </w:tc>
      </w:tr>
      <w:tr>
        <w:trPr>
          <w:cantSplit/>
          <w:trHeight w:val="180"/>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rPr>
                <w:rFonts w:ascii="宋体" w:hAnsi="宋体"/>
                <w:sz w:val="22"/>
                <w:szCs w:val="24"/>
                <w:lang w:val="zh-CN"/>
              </w:rPr>
            </w:pPr>
            <w:r>
              <w:rPr>
                <w:rFonts w:ascii="宋体" w:hAnsi="宋体"/>
                <w:szCs w:val="24"/>
                <w:lang w:val="zh-CN"/>
              </w:rPr>
              <w:t xml:space="preserve">▲控制柜抗雷击浪涌电压</w:t>
            </w:r>
            <w:bookmarkStart w:id="197" w:name="OLE_LINK20"/>
            <w:r/>
            <w:bookmarkStart w:id="198" w:name="OLE_LINK24"/>
            <w:r>
              <w:rPr>
                <w:rFonts w:ascii="宋体" w:hAnsi="宋体"/>
                <w:szCs w:val="24"/>
              </w:rPr>
              <w:t xml:space="preserve">达到</w:t>
            </w:r>
            <w:r>
              <w:rPr>
                <w:szCs w:val="24"/>
              </w:rPr>
              <w:t xml:space="preserve">25</w:t>
            </w:r>
            <w:r>
              <w:rPr>
                <w:rFonts w:eastAsia="Times New Roman"/>
                <w:szCs w:val="24"/>
              </w:rPr>
              <w:t xml:space="preserve">kv</w:t>
            </w:r>
            <w:bookmarkEnd w:id="197"/>
            <w:r/>
            <w:bookmarkEnd w:id="198"/>
            <w:r>
              <w:rPr>
                <w:szCs w:val="24"/>
              </w:rPr>
              <w:t xml:space="preserve">及以上。</w:t>
            </w:r>
            <w:bookmarkStart w:id="199" w:name="OLE_LINK25"/>
            <w:r>
              <w:rPr>
                <w:rFonts w:ascii="宋体" w:hAnsi="宋体"/>
                <w:szCs w:val="24"/>
              </w:rPr>
              <w:t xml:space="preserve">（签订合同时提供</w:t>
            </w:r>
            <w:bookmarkStart w:id="200" w:name="OLE_LINK26"/>
            <w:r>
              <w:rPr>
                <w:rFonts w:ascii="宋体" w:hAnsi="宋体"/>
                <w:szCs w:val="24"/>
              </w:rPr>
              <w:t xml:space="preserve">第三方检测机构</w:t>
            </w:r>
            <w:bookmarkEnd w:id="200"/>
            <w:r>
              <w:rPr>
                <w:rFonts w:ascii="宋体" w:hAnsi="宋体"/>
                <w:szCs w:val="24"/>
              </w:rPr>
              <w:t xml:space="preserve">出具的抗雷击测试报告）</w:t>
            </w:r>
            <w:bookmarkEnd w:id="199"/>
            <w:r>
              <w:rPr>
                <w:rFonts w:ascii="宋体" w:hAnsi="宋体"/>
                <w:sz w:val="22"/>
                <w:szCs w:val="24"/>
                <w:lang w:val="zh-CN"/>
              </w:rPr>
            </w:r>
            <w:r/>
          </w:p>
        </w:tc>
      </w:tr>
      <w:tr>
        <w:trPr>
          <w:cantSplit/>
        </w:trPr>
        <w:tc>
          <w:tcPr>
            <w:shd w:val="clear" w:color="000000" w:fill="ffffff"/>
            <w:tcW w:w="1172"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shd w:val="clear" w:color="000000" w:fill="ffffff"/>
            <w:tcW w:w="1594" w:type="dxa"/>
            <w:vAlign w:val="center"/>
            <w:vMerge w:val="continue"/>
            <w:textDirection w:val="lrTb"/>
            <w:noWrap w:val="false"/>
          </w:tcPr>
          <w:p>
            <w:pPr>
              <w:pStyle w:val="860"/>
              <w:jc w:val="left"/>
              <w:spacing w:line="246" w:lineRule="atLeast"/>
              <w:rPr>
                <w:rFonts w:ascii="宋体" w:hAnsi="宋体"/>
                <w:sz w:val="22"/>
                <w:szCs w:val="24"/>
                <w:lang w:val="zh-CN"/>
              </w:rPr>
            </w:pPr>
            <w:r>
              <w:rPr>
                <w:rFonts w:ascii="宋体" w:hAnsi="宋体"/>
                <w:sz w:val="22"/>
                <w:szCs w:val="24"/>
                <w:lang w:val="zh-CN"/>
              </w:rPr>
            </w:r>
            <w:r/>
          </w:p>
        </w:tc>
        <w:tc>
          <w:tcPr>
            <w:gridSpan w:val="4"/>
            <w:shd w:val="clear" w:color="000000" w:fill="ffffff"/>
            <w:tcW w:w="7175" w:type="dxa"/>
            <w:vAlign w:val="center"/>
            <w:textDirection w:val="lrTb"/>
            <w:noWrap w:val="false"/>
          </w:tcPr>
          <w:p>
            <w:pPr>
              <w:pStyle w:val="860"/>
              <w:jc w:val="left"/>
              <w:rPr>
                <w:rFonts w:ascii="宋体" w:hAnsi="宋体"/>
                <w:sz w:val="22"/>
                <w:szCs w:val="24"/>
                <w:lang w:val="zh-CN"/>
              </w:rPr>
            </w:pPr>
            <w:r>
              <w:rPr>
                <w:rFonts w:ascii="宋体" w:hAnsi="宋体" w:cs="宋体"/>
                <w:szCs w:val="21"/>
                <w:lang w:val="zh-CN" w:bidi="ar"/>
              </w:rPr>
              <w:t xml:space="preserve">▲按钮使用次数达到2000万次使用寿命</w:t>
            </w:r>
            <w:r>
              <w:rPr>
                <w:rFonts w:ascii="宋体" w:hAnsi="宋体" w:cs="宋体"/>
                <w:szCs w:val="21"/>
                <w:lang w:bidi="ar"/>
              </w:rPr>
              <w:t xml:space="preserve">。（提供第三方检测机构出具的测试报告）</w:t>
            </w:r>
            <w:r>
              <w:rPr>
                <w:rFonts w:ascii="宋体" w:hAnsi="宋体"/>
                <w:sz w:val="22"/>
                <w:szCs w:val="24"/>
                <w:lang w:val="zh-CN"/>
              </w:rPr>
            </w:r>
            <w:r/>
          </w:p>
        </w:tc>
      </w:tr>
    </w:tbl>
    <w:p>
      <w:pPr>
        <w:pStyle w:val="860"/>
        <w:ind w:firstLine="480"/>
        <w:spacing w:line="264" w:lineRule="auto"/>
        <w:rPr>
          <w:rFonts w:ascii="宋体" w:hAnsi="宋体" w:cs="宋体"/>
          <w:bCs/>
          <w:sz w:val="24"/>
          <w:szCs w:val="24"/>
        </w:rPr>
      </w:pPr>
      <w:r>
        <w:rPr>
          <w:rFonts w:ascii="宋体" w:hAnsi="宋体" w:cs="宋体"/>
          <w:bCs/>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860"/>
        <w:ind w:firstLine="480"/>
        <w:spacing w:line="264" w:lineRule="auto"/>
        <w:rPr>
          <w:rFonts w:ascii="宋体" w:hAnsi="宋体" w:cs="宋体"/>
          <w:sz w:val="24"/>
          <w:szCs w:val="24"/>
        </w:rPr>
      </w:pPr>
      <w:r>
        <w:rPr>
          <w:rFonts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w:t>
      </w:r>
      <w:r>
        <w:rPr>
          <w:rFonts w:ascii="宋体" w:hAnsi="宋体" w:cs="宋体"/>
          <w:sz w:val="24"/>
          <w:szCs w:val="24"/>
        </w:rPr>
        <w:t xml:space="preserve">障资金，以及供应商认为需要的其他费用等。</w:t>
      </w:r>
      <w:r/>
    </w:p>
    <w:p>
      <w:pPr>
        <w:pStyle w:val="860"/>
        <w:ind w:firstLine="480"/>
        <w:spacing w:line="264" w:lineRule="auto"/>
        <w:rPr>
          <w:rFonts w:ascii="宋体" w:hAnsi="宋体" w:cs="宋体"/>
          <w:sz w:val="24"/>
          <w:szCs w:val="24"/>
        </w:rPr>
      </w:pPr>
      <w:r>
        <w:rPr>
          <w:rFonts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ascii="宋体" w:hAnsi="宋体" w:cs="宋体"/>
          <w:sz w:val="24"/>
          <w:szCs w:val="24"/>
        </w:rPr>
      </w:pPr>
      <w:r>
        <w:rPr>
          <w:rFonts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860"/>
        <w:ind w:firstLine="480"/>
        <w:spacing w:line="264" w:lineRule="auto"/>
        <w:rPr>
          <w:rFonts w:ascii="宋体" w:hAnsi="宋体" w:cs="宋体"/>
          <w:sz w:val="24"/>
          <w:szCs w:val="24"/>
        </w:rPr>
      </w:pPr>
      <w:r>
        <w:rPr>
          <w:rFonts w:ascii="宋体" w:hAnsi="宋体" w:cs="宋体"/>
          <w:sz w:val="24"/>
          <w:szCs w:val="24"/>
        </w:rPr>
        <w:t xml:space="preserve">（4）若合同履行期间国家税收政策发生调整，自新政生效之日起按最新法定税率执行，并据此重新计算含税总价(以原不含税金额为基准）。</w:t>
      </w:r>
      <w:r/>
    </w:p>
    <w:p>
      <w:pPr>
        <w:pStyle w:val="860"/>
        <w:ind w:firstLine="480"/>
        <w:spacing w:line="264" w:lineRule="auto"/>
        <w:rPr>
          <w:rFonts w:ascii="宋体" w:hAnsi="宋体" w:cs="宋体"/>
          <w:sz w:val="24"/>
          <w:szCs w:val="24"/>
        </w:rPr>
      </w:pPr>
      <w:r>
        <w:rPr>
          <w:rFonts w:ascii="宋体" w:hAnsi="宋体" w:cs="宋体"/>
          <w:sz w:val="24"/>
          <w:szCs w:val="24"/>
        </w:rPr>
        <w:t xml:space="preserve">（1）电梯安装要求：</w:t>
      </w:r>
      <w:r/>
    </w:p>
    <w:p>
      <w:pPr>
        <w:pStyle w:val="860"/>
        <w:ind w:firstLine="480"/>
        <w:spacing w:line="264" w:lineRule="auto"/>
        <w:rPr>
          <w:rFonts w:ascii="宋体" w:hAnsi="宋体" w:cs="宋体"/>
          <w:sz w:val="24"/>
          <w:szCs w:val="24"/>
        </w:rPr>
      </w:pPr>
      <w:r>
        <w:rPr>
          <w:rFonts w:ascii="宋体" w:hAnsi="宋体" w:cs="宋体"/>
          <w:sz w:val="24"/>
          <w:szCs w:val="24"/>
        </w:rPr>
        <w:t xml:space="preserve">供应商中标后提供施工进度计划和各阶段进度的保证措施；安装的质量保证措施；安全文明施工、电梯安装的安全保证措施及环境保护措施；包含但不限于以下要求：</w:t>
      </w:r>
      <w:r/>
    </w:p>
    <w:p>
      <w:pPr>
        <w:pStyle w:val="860"/>
        <w:ind w:firstLine="480"/>
        <w:spacing w:line="264" w:lineRule="auto"/>
        <w:rPr>
          <w:rFonts w:ascii="宋体" w:hAnsi="宋体" w:cs="宋体"/>
          <w:sz w:val="24"/>
          <w:szCs w:val="24"/>
        </w:rPr>
      </w:pPr>
      <w:r>
        <w:rPr>
          <w:rFonts w:ascii="宋体" w:hAnsi="宋体" w:cs="宋体"/>
          <w:sz w:val="24"/>
          <w:szCs w:val="24"/>
        </w:rPr>
        <w:t xml:space="preserve">1）施工组织机构：须成立健全的施工组织机构，包含项目经理、施工人员；现场安装负责人、安装班组等相关组织机构和人员。</w:t>
      </w:r>
      <w:r/>
    </w:p>
    <w:p>
      <w:pPr>
        <w:pStyle w:val="860"/>
        <w:ind w:firstLine="480"/>
        <w:spacing w:line="264" w:lineRule="auto"/>
        <w:rPr>
          <w:rFonts w:ascii="宋体" w:hAnsi="宋体" w:cs="宋体"/>
          <w:sz w:val="24"/>
          <w:szCs w:val="24"/>
        </w:rPr>
      </w:pPr>
      <w:r>
        <w:rPr>
          <w:rFonts w:ascii="宋体" w:hAnsi="宋体" w:cs="宋体"/>
          <w:sz w:val="24"/>
          <w:szCs w:val="24"/>
        </w:rPr>
        <w:t xml:space="preserve">2）具体的项目实施方案应符合本项目实际需要，确保在规定的时间内完成。</w:t>
      </w:r>
      <w:r/>
    </w:p>
    <w:p>
      <w:pPr>
        <w:pStyle w:val="860"/>
        <w:ind w:firstLine="480"/>
        <w:spacing w:line="264" w:lineRule="auto"/>
        <w:rPr>
          <w:rFonts w:ascii="宋体" w:hAnsi="宋体" w:cs="宋体"/>
          <w:sz w:val="24"/>
          <w:szCs w:val="24"/>
        </w:rPr>
      </w:pPr>
      <w:r>
        <w:rPr>
          <w:rFonts w:ascii="宋体" w:hAnsi="宋体" w:cs="宋体"/>
          <w:sz w:val="24"/>
          <w:szCs w:val="24"/>
        </w:rPr>
        <w:t xml:space="preserve">①供应商接到中标通知后一周内提交详细的施工图等。</w:t>
      </w:r>
      <w:r/>
    </w:p>
    <w:p>
      <w:pPr>
        <w:pStyle w:val="860"/>
        <w:ind w:firstLine="480"/>
        <w:spacing w:line="264" w:lineRule="auto"/>
        <w:rPr>
          <w:rFonts w:ascii="宋体" w:hAnsi="宋体" w:cs="宋体"/>
          <w:sz w:val="24"/>
          <w:szCs w:val="24"/>
        </w:rPr>
      </w:pPr>
      <w:r>
        <w:rPr>
          <w:rFonts w:ascii="宋体" w:hAnsi="宋体" w:cs="宋体"/>
          <w:sz w:val="24"/>
          <w:szCs w:val="24"/>
        </w:rPr>
        <w:t xml:space="preserve">②设备订货合同签订后，由供应商工程师到现场勘察设计，所有尺寸以现场勘测的实际尺寸为准；若在安装过程中，由于供应商在安装过程中的责任导致建筑结构或其他设备被损坏，供应商需负责修理或赔偿损失。</w:t>
      </w:r>
      <w:r>
        <w:rPr>
          <w:rFonts w:ascii="宋体" w:hAnsi="宋体" w:cs="宋体"/>
          <w:sz w:val="24"/>
          <w:szCs w:val="24"/>
        </w:rPr>
        <w:t xml:space="preserve">安装与调试中涉及的所有费用均应列入投标总价，而不能在执行中要求另外付费。</w:t>
      </w:r>
      <w:r/>
    </w:p>
    <w:p>
      <w:pPr>
        <w:pStyle w:val="860"/>
        <w:ind w:firstLine="480"/>
        <w:spacing w:line="264" w:lineRule="auto"/>
        <w:rPr>
          <w:rFonts w:ascii="宋体" w:hAnsi="宋体" w:cs="宋体"/>
          <w:sz w:val="24"/>
          <w:szCs w:val="24"/>
        </w:rPr>
      </w:pPr>
      <w:r>
        <w:rPr>
          <w:rFonts w:ascii="宋体" w:hAnsi="宋体" w:cs="宋体"/>
          <w:sz w:val="24"/>
          <w:szCs w:val="24"/>
        </w:rPr>
        <w:t xml:space="preserve">3）安全保证措施 </w:t>
      </w:r>
      <w:r/>
    </w:p>
    <w:p>
      <w:pPr>
        <w:pStyle w:val="860"/>
        <w:ind w:firstLine="480"/>
        <w:spacing w:line="264" w:lineRule="auto"/>
        <w:rPr>
          <w:rFonts w:ascii="宋体" w:hAnsi="宋体" w:cs="宋体"/>
          <w:sz w:val="24"/>
          <w:szCs w:val="24"/>
        </w:rPr>
      </w:pPr>
      <w:r>
        <w:rPr>
          <w:rFonts w:ascii="宋体" w:hAnsi="宋体" w:cs="宋体"/>
          <w:sz w:val="24"/>
          <w:szCs w:val="24"/>
        </w:rPr>
        <w:t xml:space="preserve">①电梯安装现场必须有技术、安全人员监护；</w:t>
      </w:r>
      <w:r/>
    </w:p>
    <w:p>
      <w:pPr>
        <w:pStyle w:val="860"/>
        <w:ind w:firstLine="480"/>
        <w:spacing w:line="264" w:lineRule="auto"/>
        <w:rPr>
          <w:rFonts w:ascii="宋体" w:hAnsi="宋体" w:cs="宋体"/>
          <w:sz w:val="24"/>
          <w:szCs w:val="24"/>
        </w:rPr>
      </w:pPr>
      <w:r>
        <w:rPr>
          <w:rFonts w:ascii="宋体" w:hAnsi="宋体" w:cs="宋体"/>
          <w:sz w:val="24"/>
          <w:szCs w:val="24"/>
        </w:rPr>
        <w:t xml:space="preserve">②电梯安装区域设置警戒线，有明显标志，并要有专人监护，安装期间现场严禁闲杂人员进出；</w:t>
      </w:r>
      <w:r/>
    </w:p>
    <w:p>
      <w:pPr>
        <w:pStyle w:val="860"/>
        <w:ind w:firstLine="480"/>
        <w:spacing w:line="264" w:lineRule="auto"/>
        <w:rPr>
          <w:rFonts w:ascii="宋体" w:hAnsi="宋体" w:cs="宋体"/>
          <w:sz w:val="24"/>
          <w:szCs w:val="24"/>
        </w:rPr>
      </w:pPr>
      <w:r>
        <w:rPr>
          <w:rFonts w:ascii="宋体" w:hAnsi="宋体" w:cs="宋体"/>
          <w:sz w:val="24"/>
          <w:szCs w:val="24"/>
        </w:rPr>
        <w:t xml:space="preserve">③电梯安装前工作人员应对工具、附件等仔细检查，不合格者立即更换，确保正常使用；</w:t>
      </w:r>
      <w:r/>
    </w:p>
    <w:p>
      <w:pPr>
        <w:pStyle w:val="860"/>
        <w:ind w:firstLine="480"/>
        <w:spacing w:line="264" w:lineRule="auto"/>
        <w:rPr>
          <w:rFonts w:ascii="宋体" w:hAnsi="宋体" w:cs="宋体"/>
          <w:sz w:val="24"/>
          <w:szCs w:val="24"/>
        </w:rPr>
      </w:pPr>
      <w:r>
        <w:rPr>
          <w:rFonts w:ascii="宋体" w:hAnsi="宋体" w:cs="宋体"/>
          <w:sz w:val="24"/>
          <w:szCs w:val="24"/>
        </w:rPr>
        <w:t xml:space="preserve">④电梯安装过程中，所有工作人员必须听从指挥人员的统一指挥和信号；</w:t>
      </w:r>
      <w:r/>
    </w:p>
    <w:p>
      <w:pPr>
        <w:pStyle w:val="860"/>
        <w:ind w:firstLine="480"/>
        <w:spacing w:line="264" w:lineRule="auto"/>
        <w:rPr>
          <w:rFonts w:ascii="宋体" w:hAnsi="宋体" w:cs="宋体"/>
          <w:sz w:val="24"/>
          <w:szCs w:val="24"/>
        </w:rPr>
      </w:pPr>
      <w:r>
        <w:rPr>
          <w:rFonts w:ascii="宋体" w:hAnsi="宋体" w:cs="宋体"/>
          <w:sz w:val="24"/>
          <w:szCs w:val="24"/>
        </w:rPr>
        <w:t xml:space="preserve">⑤电梯安装过程中须有专人照看电源；</w:t>
      </w:r>
      <w:r/>
    </w:p>
    <w:p>
      <w:pPr>
        <w:pStyle w:val="860"/>
        <w:ind w:firstLine="480"/>
        <w:spacing w:line="264" w:lineRule="auto"/>
        <w:rPr>
          <w:rFonts w:ascii="宋体" w:hAnsi="宋体" w:cs="宋体"/>
          <w:sz w:val="24"/>
          <w:szCs w:val="24"/>
        </w:rPr>
      </w:pPr>
      <w:r>
        <w:rPr>
          <w:rFonts w:ascii="宋体" w:hAnsi="宋体" w:cs="宋体"/>
          <w:sz w:val="24"/>
          <w:szCs w:val="24"/>
        </w:rPr>
        <w:t xml:space="preserve">⑥电梯安装过程中所有工作人员必须戴好安全帽，上高人员必须穿防滑鞋，高空作业必须系好安全带，配挂工具包；</w:t>
      </w:r>
      <w:r/>
    </w:p>
    <w:p>
      <w:pPr>
        <w:pStyle w:val="860"/>
        <w:ind w:firstLine="480"/>
        <w:spacing w:line="264" w:lineRule="auto"/>
        <w:rPr>
          <w:rFonts w:ascii="宋体" w:hAnsi="宋体" w:cs="宋体"/>
          <w:sz w:val="24"/>
          <w:szCs w:val="24"/>
        </w:rPr>
      </w:pPr>
      <w:r>
        <w:rPr>
          <w:rFonts w:ascii="宋体" w:hAnsi="宋体" w:cs="宋体"/>
          <w:sz w:val="24"/>
          <w:szCs w:val="24"/>
        </w:rPr>
        <w:t xml:space="preserve">⑦电梯安装过程中严禁由高空向下抛投物品；</w:t>
      </w:r>
      <w:r/>
    </w:p>
    <w:p>
      <w:pPr>
        <w:pStyle w:val="860"/>
        <w:ind w:firstLine="480"/>
        <w:spacing w:line="264" w:lineRule="auto"/>
        <w:rPr>
          <w:rFonts w:ascii="宋体" w:hAnsi="宋体" w:cs="宋体"/>
          <w:sz w:val="24"/>
          <w:szCs w:val="24"/>
        </w:rPr>
      </w:pPr>
      <w:r>
        <w:rPr>
          <w:rFonts w:ascii="宋体" w:hAnsi="宋体" w:cs="宋体"/>
          <w:sz w:val="24"/>
          <w:szCs w:val="24"/>
        </w:rPr>
        <w:t xml:space="preserve">⑧室电梯安装过程中注意建筑物周边的障碍物，若有障碍物必须排除后方可作业，防止发生意外事故；</w:t>
      </w:r>
      <w:r/>
    </w:p>
    <w:p>
      <w:pPr>
        <w:pStyle w:val="860"/>
        <w:ind w:firstLine="480"/>
        <w:spacing w:line="264" w:lineRule="auto"/>
        <w:rPr>
          <w:rFonts w:ascii="宋体" w:hAnsi="宋体" w:cs="宋体"/>
          <w:sz w:val="24"/>
          <w:szCs w:val="24"/>
        </w:rPr>
      </w:pPr>
      <w:r>
        <w:rPr>
          <w:rFonts w:ascii="宋体" w:hAnsi="宋体" w:cs="宋体"/>
          <w:sz w:val="24"/>
          <w:szCs w:val="24"/>
        </w:rPr>
        <w:t xml:space="preserve">⑨电梯安装过程中吊笼运动时，人体及装运的物件绝对不准超出吊笼护；</w:t>
      </w:r>
      <w:r/>
    </w:p>
    <w:p>
      <w:pPr>
        <w:pStyle w:val="860"/>
        <w:ind w:firstLine="480"/>
        <w:spacing w:line="264" w:lineRule="auto"/>
        <w:rPr>
          <w:rFonts w:ascii="宋体" w:hAnsi="宋体" w:cs="宋体"/>
          <w:sz w:val="24"/>
          <w:szCs w:val="24"/>
        </w:rPr>
      </w:pPr>
      <w:r>
        <w:rPr>
          <w:rFonts w:ascii="宋体" w:hAnsi="宋体" w:cs="宋体"/>
          <w:sz w:val="24"/>
          <w:szCs w:val="24"/>
        </w:rPr>
        <w:t xml:space="preserve">⑩电梯安装过程中每道工序完成后经专人检查认可方能进行下一道安装工序；</w:t>
      </w:r>
      <w:r/>
    </w:p>
    <w:p>
      <w:pPr>
        <w:pStyle w:val="860"/>
        <w:ind w:firstLine="480"/>
        <w:spacing w:line="264" w:lineRule="auto"/>
        <w:rPr>
          <w:rFonts w:ascii="宋体" w:hAnsi="宋体" w:cs="宋体"/>
          <w:sz w:val="24"/>
          <w:szCs w:val="24"/>
        </w:rPr>
      </w:pPr>
      <w:r>
        <w:rPr>
          <w:rFonts w:ascii="Cambria Math" w:hAnsi="Cambria Math" w:cs="Cambria Math"/>
          <w:sz w:val="24"/>
          <w:szCs w:val="24"/>
        </w:rPr>
        <w:t xml:space="preserve">⑪</w:t>
      </w:r>
      <w:r>
        <w:rPr>
          <w:rFonts w:ascii="宋体" w:hAnsi="宋体" w:cs="宋体"/>
          <w:sz w:val="24"/>
          <w:szCs w:val="24"/>
        </w:rPr>
        <w:t xml:space="preserve">电梯安装过程中发现异常，应立即停止安装工作，排除故障后才能继续安装；</w:t>
      </w:r>
      <w:r/>
    </w:p>
    <w:p>
      <w:pPr>
        <w:pStyle w:val="860"/>
        <w:ind w:firstLine="480"/>
        <w:spacing w:line="264" w:lineRule="auto"/>
        <w:rPr>
          <w:rFonts w:ascii="宋体" w:hAnsi="宋体" w:cs="宋体"/>
          <w:sz w:val="24"/>
          <w:szCs w:val="24"/>
        </w:rPr>
      </w:pPr>
      <w:r>
        <w:rPr>
          <w:rFonts w:ascii="Cambria Math" w:hAnsi="Cambria Math" w:cs="Cambria Math"/>
          <w:sz w:val="24"/>
          <w:szCs w:val="24"/>
        </w:rPr>
        <w:t xml:space="preserve">⑫</w:t>
      </w:r>
      <w:r>
        <w:rPr>
          <w:rFonts w:ascii="宋体" w:hAnsi="宋体" w:cs="宋体"/>
          <w:sz w:val="24"/>
          <w:szCs w:val="24"/>
        </w:rPr>
        <w:t xml:space="preserve">电梯安装过程中吊笼载荷不允许超过额定安装载重量。</w:t>
      </w:r>
      <w:r/>
    </w:p>
    <w:p>
      <w:pPr>
        <w:pStyle w:val="860"/>
        <w:ind w:firstLine="480"/>
        <w:spacing w:line="264" w:lineRule="auto"/>
        <w:rPr>
          <w:rFonts w:ascii="宋体" w:hAnsi="宋体" w:cs="宋体"/>
          <w:sz w:val="24"/>
          <w:szCs w:val="24"/>
        </w:rPr>
      </w:pPr>
      <w:r>
        <w:rPr>
          <w:rFonts w:ascii="Cambria Math" w:hAnsi="Cambria Math" w:cs="Cambria Math"/>
          <w:sz w:val="24"/>
          <w:szCs w:val="24"/>
        </w:rPr>
        <w:t xml:space="preserve">⑬</w:t>
      </w:r>
      <w:r>
        <w:rPr>
          <w:rFonts w:ascii="宋体" w:hAnsi="宋体" w:cs="宋体"/>
          <w:sz w:val="24"/>
          <w:szCs w:val="24"/>
        </w:rPr>
        <w:t xml:space="preserve">电梯安装过程中吊杆进行安装工作时，吊杆的最大起重量为200kg，不允许超载，吊杆有悬挂物时，不准开动吊笼；</w:t>
      </w:r>
      <w:r/>
    </w:p>
    <w:p>
      <w:pPr>
        <w:pStyle w:val="860"/>
        <w:ind w:firstLine="480"/>
        <w:spacing w:line="264" w:lineRule="auto"/>
        <w:rPr>
          <w:rFonts w:ascii="宋体" w:hAnsi="宋体" w:cs="宋体"/>
          <w:sz w:val="24"/>
          <w:szCs w:val="24"/>
        </w:rPr>
      </w:pPr>
      <w:r>
        <w:rPr>
          <w:rFonts w:ascii="Cambria Math" w:hAnsi="Cambria Math" w:cs="Cambria Math"/>
          <w:sz w:val="24"/>
          <w:szCs w:val="24"/>
        </w:rPr>
        <w:t xml:space="preserve">⑭</w:t>
      </w:r>
      <w:r>
        <w:rPr>
          <w:rFonts w:ascii="宋体" w:hAnsi="宋体" w:cs="宋体"/>
          <w:sz w:val="24"/>
          <w:szCs w:val="24"/>
        </w:rPr>
        <w:t xml:space="preserve">电梯安装期</w:t>
      </w:r>
      <w:r>
        <w:rPr>
          <w:rFonts w:ascii="宋体" w:hAnsi="宋体" w:cs="宋体"/>
          <w:sz w:val="24"/>
          <w:szCs w:val="24"/>
        </w:rPr>
        <w:t xml:space="preserve">间绝对不允许非安装人员使用施工升降机；</w:t>
      </w:r>
      <w:r/>
    </w:p>
    <w:p>
      <w:pPr>
        <w:pStyle w:val="860"/>
        <w:ind w:firstLine="480"/>
        <w:spacing w:line="264" w:lineRule="auto"/>
        <w:rPr>
          <w:rFonts w:ascii="宋体" w:hAnsi="宋体" w:cs="宋体"/>
          <w:sz w:val="24"/>
          <w:szCs w:val="24"/>
        </w:rPr>
      </w:pPr>
      <w:r>
        <w:rPr>
          <w:rFonts w:ascii="Cambria Math" w:hAnsi="Cambria Math" w:cs="Cambria Math"/>
          <w:sz w:val="24"/>
          <w:szCs w:val="24"/>
        </w:rPr>
        <w:t xml:space="preserve">⑮</w:t>
      </w:r>
      <w:r>
        <w:rPr>
          <w:rFonts w:ascii="宋体" w:hAnsi="宋体" w:cs="宋体"/>
          <w:sz w:val="24"/>
          <w:szCs w:val="24"/>
        </w:rPr>
        <w:t xml:space="preserve">安装期间严禁饮酒、打闹；</w:t>
      </w:r>
      <w:r/>
    </w:p>
    <w:p>
      <w:pPr>
        <w:pStyle w:val="860"/>
        <w:ind w:firstLine="480"/>
        <w:spacing w:line="264" w:lineRule="auto"/>
        <w:rPr>
          <w:rFonts w:ascii="宋体" w:hAnsi="宋体" w:cs="宋体"/>
          <w:sz w:val="24"/>
          <w:szCs w:val="24"/>
        </w:rPr>
      </w:pPr>
      <w:r>
        <w:rPr>
          <w:rFonts w:ascii="Cambria Math" w:hAnsi="Cambria Math" w:cs="Cambria Math"/>
          <w:sz w:val="24"/>
          <w:szCs w:val="24"/>
        </w:rPr>
        <w:t xml:space="preserve">⑯</w:t>
      </w:r>
      <w:r>
        <w:rPr>
          <w:rFonts w:ascii="宋体" w:hAnsi="宋体" w:cs="宋体"/>
          <w:sz w:val="24"/>
          <w:szCs w:val="24"/>
        </w:rPr>
        <w:t xml:space="preserve">电梯安装完成后应仔细检查施工升降机的各机构，各部位是否应处于良好状态，发现问题及时处理。</w:t>
      </w:r>
      <w:r/>
    </w:p>
    <w:p>
      <w:pPr>
        <w:pStyle w:val="860"/>
        <w:ind w:firstLine="480"/>
        <w:spacing w:line="264" w:lineRule="auto"/>
        <w:rPr>
          <w:rFonts w:ascii="宋体" w:hAnsi="宋体" w:cs="宋体"/>
          <w:sz w:val="24"/>
          <w:szCs w:val="24"/>
        </w:rPr>
      </w:pPr>
      <w:r>
        <w:rPr>
          <w:rFonts w:ascii="宋体" w:hAnsi="宋体" w:cs="宋体"/>
          <w:sz w:val="24"/>
          <w:szCs w:val="24"/>
        </w:rPr>
        <w:t xml:space="preserve">4）质量保证措施</w:t>
      </w:r>
      <w:r/>
    </w:p>
    <w:p>
      <w:pPr>
        <w:pStyle w:val="860"/>
        <w:ind w:firstLine="480"/>
        <w:spacing w:line="264" w:lineRule="auto"/>
        <w:rPr>
          <w:rFonts w:ascii="宋体" w:hAnsi="宋体" w:cs="宋体"/>
          <w:sz w:val="24"/>
          <w:szCs w:val="24"/>
        </w:rPr>
      </w:pPr>
      <w:r>
        <w:rPr>
          <w:rFonts w:ascii="宋体" w:hAnsi="宋体" w:cs="宋体"/>
          <w:sz w:val="24"/>
          <w:szCs w:val="24"/>
        </w:rPr>
        <w:t xml:space="preserve">①严格按国家颁布的电梯安装施工工艺标准执行，并派电梯安全质量检验员进行监督，每道工序完工后由质检员检查合格后，方能进行下一道工序。</w:t>
      </w:r>
      <w:r/>
    </w:p>
    <w:p>
      <w:pPr>
        <w:pStyle w:val="860"/>
        <w:ind w:firstLine="480"/>
        <w:spacing w:line="264" w:lineRule="auto"/>
        <w:rPr>
          <w:rFonts w:ascii="宋体" w:hAnsi="宋体" w:cs="宋体"/>
          <w:sz w:val="24"/>
          <w:szCs w:val="24"/>
        </w:rPr>
      </w:pPr>
      <w:r>
        <w:rPr>
          <w:rFonts w:ascii="宋体" w:hAnsi="宋体" w:cs="宋体"/>
          <w:sz w:val="24"/>
          <w:szCs w:val="24"/>
        </w:rPr>
        <w:t xml:space="preserve">②为保证工程顺利无事故进行，安装队必须定期组织召开安全会，检查各种安全防护用品是否牢固。要求操作者严格遵守现场的安全管理规定，确保现 场安全。</w:t>
      </w:r>
      <w:r/>
    </w:p>
    <w:p>
      <w:pPr>
        <w:pStyle w:val="860"/>
        <w:ind w:firstLine="480"/>
        <w:spacing w:line="264" w:lineRule="auto"/>
        <w:rPr>
          <w:rFonts w:ascii="宋体" w:hAnsi="宋体" w:cs="宋体"/>
          <w:sz w:val="24"/>
          <w:szCs w:val="24"/>
        </w:rPr>
      </w:pPr>
      <w:r>
        <w:rPr>
          <w:rFonts w:ascii="宋体" w:hAnsi="宋体" w:cs="宋体"/>
          <w:sz w:val="24"/>
          <w:szCs w:val="24"/>
        </w:rPr>
        <w:t xml:space="preserve">③为保证在合同期内完成电梯的安装工作量，要求安装队制定详细的施工进度表，并严格按进度表完成当日的工作量。</w:t>
      </w:r>
      <w:r/>
    </w:p>
    <w:p>
      <w:pPr>
        <w:pStyle w:val="860"/>
        <w:ind w:firstLine="480"/>
        <w:spacing w:line="264" w:lineRule="auto"/>
        <w:rPr>
          <w:rFonts w:ascii="宋体" w:hAnsi="宋体" w:cs="宋体"/>
          <w:sz w:val="24"/>
          <w:szCs w:val="24"/>
        </w:rPr>
      </w:pPr>
      <w:r>
        <w:rPr>
          <w:rFonts w:ascii="宋体" w:hAnsi="宋体" w:cs="宋体"/>
          <w:sz w:val="24"/>
          <w:szCs w:val="24"/>
        </w:rPr>
        <w:t xml:space="preserve">④在安装过程中，要求各班组必须加强自检、互检工作，并严格填写自检记录，各数据必须真实可靠，并有填写人签名，以便日后查找。</w:t>
      </w:r>
      <w:r/>
    </w:p>
    <w:p>
      <w:pPr>
        <w:pStyle w:val="860"/>
        <w:ind w:firstLine="480"/>
        <w:spacing w:line="264" w:lineRule="auto"/>
        <w:rPr>
          <w:rFonts w:ascii="宋体" w:hAnsi="宋体" w:cs="宋体"/>
          <w:sz w:val="24"/>
          <w:szCs w:val="24"/>
        </w:rPr>
      </w:pPr>
      <w:r>
        <w:rPr>
          <w:rFonts w:ascii="宋体" w:hAnsi="宋体" w:cs="宋体"/>
          <w:sz w:val="24"/>
          <w:szCs w:val="24"/>
        </w:rPr>
        <w:t xml:space="preserve">⑤施工中文明施工，严格遵守国家法规，遵守工地规章制度，配备安全检查专职人员。</w:t>
      </w:r>
      <w:r/>
    </w:p>
    <w:p>
      <w:pPr>
        <w:pStyle w:val="860"/>
        <w:ind w:firstLine="480"/>
        <w:spacing w:line="264" w:lineRule="auto"/>
        <w:rPr>
          <w:rFonts w:ascii="宋体" w:hAnsi="宋体" w:cs="宋体"/>
          <w:sz w:val="24"/>
          <w:szCs w:val="24"/>
        </w:rPr>
      </w:pPr>
      <w:r>
        <w:rPr>
          <w:rFonts w:ascii="宋体" w:hAnsi="宋体" w:cs="宋体"/>
          <w:sz w:val="24"/>
          <w:szCs w:val="24"/>
        </w:rPr>
        <w:t xml:space="preserve">5）其它要求及说明：</w:t>
      </w:r>
      <w:r/>
    </w:p>
    <w:p>
      <w:pPr>
        <w:pStyle w:val="860"/>
        <w:ind w:firstLine="480"/>
        <w:spacing w:line="264" w:lineRule="auto"/>
        <w:rPr>
          <w:rFonts w:ascii="宋体" w:hAnsi="宋体" w:cs="宋体"/>
          <w:sz w:val="24"/>
          <w:szCs w:val="24"/>
        </w:rPr>
      </w:pPr>
      <w:r>
        <w:rPr>
          <w:rFonts w:ascii="宋体" w:hAnsi="宋体" w:cs="宋体"/>
          <w:sz w:val="24"/>
          <w:szCs w:val="24"/>
        </w:rPr>
        <w:t xml:space="preserve">①电梯的电源总柜内，应有安装电源电缆的足够空间与配套紧固件。</w:t>
      </w:r>
      <w:r/>
    </w:p>
    <w:p>
      <w:pPr>
        <w:pStyle w:val="860"/>
        <w:ind w:firstLine="480"/>
        <w:spacing w:line="264" w:lineRule="auto"/>
        <w:rPr>
          <w:rFonts w:ascii="宋体" w:hAnsi="宋体" w:cs="宋体"/>
          <w:sz w:val="24"/>
          <w:szCs w:val="24"/>
        </w:rPr>
      </w:pPr>
      <w:r>
        <w:rPr>
          <w:rFonts w:ascii="宋体" w:hAnsi="宋体" w:cs="宋体"/>
          <w:sz w:val="24"/>
          <w:szCs w:val="24"/>
        </w:rPr>
        <w:t xml:space="preserve">②电梯的变频调速等应有必要的防干扰措施，阻止电梯的干扰信号经双电源线路对外传导而妨害其它用电设备。</w:t>
      </w:r>
      <w:r/>
    </w:p>
    <w:p>
      <w:pPr>
        <w:pStyle w:val="860"/>
        <w:ind w:firstLine="480"/>
        <w:spacing w:line="264" w:lineRule="auto"/>
        <w:rPr>
          <w:rFonts w:ascii="宋体" w:hAnsi="宋体" w:cs="宋体"/>
          <w:sz w:val="24"/>
          <w:szCs w:val="24"/>
        </w:rPr>
      </w:pPr>
      <w:r>
        <w:rPr>
          <w:rFonts w:ascii="宋体" w:hAnsi="宋体" w:cs="宋体"/>
          <w:sz w:val="24"/>
          <w:szCs w:val="24"/>
        </w:rPr>
        <w:t xml:space="preserve">③电梯电气系统应有三相电源错相与缺相保护、短路与超负荷保护；电梯电源（控制）柜应</w:t>
      </w:r>
      <w:r>
        <w:rPr>
          <w:rFonts w:ascii="宋体" w:hAnsi="宋体" w:cs="宋体"/>
          <w:sz w:val="24"/>
          <w:szCs w:val="24"/>
        </w:rPr>
        <w:t xml:space="preserve">具有防水溅、防尘等必要的防护，应能在国标环境温度下长期正常工作，有强制通风散热，进风口滤网可拆洗，高温报警自动停运、钥匙开门等必需的保护。</w:t>
      </w:r>
      <w:r/>
    </w:p>
    <w:p>
      <w:pPr>
        <w:pStyle w:val="860"/>
        <w:ind w:firstLine="480"/>
        <w:spacing w:line="264" w:lineRule="auto"/>
        <w:rPr>
          <w:rFonts w:ascii="宋体" w:hAnsi="宋体" w:cs="宋体"/>
          <w:sz w:val="24"/>
          <w:szCs w:val="24"/>
        </w:rPr>
      </w:pPr>
      <w:r>
        <w:rPr>
          <w:rFonts w:ascii="宋体" w:hAnsi="宋体" w:cs="宋体"/>
          <w:sz w:val="24"/>
          <w:szCs w:val="24"/>
        </w:rPr>
        <w:t xml:space="preserve">④须配置井道爬梯、井道永久照明和井道间防护网并符合国标要求。</w:t>
      </w:r>
      <w:r/>
    </w:p>
    <w:p>
      <w:pPr>
        <w:pStyle w:val="860"/>
        <w:ind w:firstLine="480"/>
        <w:spacing w:line="264" w:lineRule="auto"/>
        <w:rPr>
          <w:rFonts w:ascii="宋体" w:hAnsi="宋体" w:cs="宋体"/>
          <w:sz w:val="24"/>
          <w:szCs w:val="24"/>
        </w:rPr>
      </w:pPr>
      <w:r>
        <w:rPr>
          <w:rFonts w:ascii="宋体" w:hAnsi="宋体" w:cs="宋体"/>
          <w:sz w:val="24"/>
          <w:szCs w:val="24"/>
        </w:rPr>
        <w:t xml:space="preserve">6）其它注意事项和要求 </w:t>
      </w:r>
      <w:r/>
    </w:p>
    <w:p>
      <w:pPr>
        <w:pStyle w:val="860"/>
        <w:ind w:firstLine="480"/>
        <w:spacing w:line="264" w:lineRule="auto"/>
        <w:rPr>
          <w:rFonts w:ascii="宋体" w:hAnsi="宋体" w:cs="宋体"/>
          <w:sz w:val="24"/>
          <w:szCs w:val="24"/>
        </w:rPr>
      </w:pPr>
      <w:r>
        <w:rPr>
          <w:rFonts w:ascii="宋体" w:hAnsi="宋体" w:cs="宋体"/>
          <w:sz w:val="24"/>
          <w:szCs w:val="24"/>
        </w:rPr>
        <w:t xml:space="preserve">①以现场勘查采购人确认的数据实际为准。</w:t>
      </w:r>
      <w:r/>
    </w:p>
    <w:p>
      <w:pPr>
        <w:pStyle w:val="860"/>
        <w:ind w:firstLine="480"/>
        <w:spacing w:line="264" w:lineRule="auto"/>
        <w:rPr>
          <w:rFonts w:ascii="宋体" w:hAnsi="宋体" w:cs="宋体"/>
          <w:sz w:val="24"/>
          <w:szCs w:val="24"/>
        </w:rPr>
      </w:pPr>
      <w:r>
        <w:rPr>
          <w:rFonts w:ascii="宋体" w:hAnsi="宋体" w:cs="宋体"/>
          <w:sz w:val="24"/>
          <w:szCs w:val="24"/>
        </w:rPr>
        <w:t xml:space="preserve">②供应商负责安装电梯所需的全部零件、管线（如电管、走线槽、电线、电缆等）、配件、构件、施工人员与设施，包括引至井道外与电梯有关的设备与管线。</w:t>
      </w:r>
      <w:r/>
    </w:p>
    <w:p>
      <w:pPr>
        <w:pStyle w:val="860"/>
        <w:ind w:firstLine="480"/>
        <w:spacing w:line="264" w:lineRule="auto"/>
        <w:rPr>
          <w:rFonts w:ascii="宋体" w:hAnsi="宋体" w:cs="宋体"/>
          <w:sz w:val="24"/>
          <w:szCs w:val="24"/>
        </w:rPr>
      </w:pPr>
      <w:r>
        <w:rPr>
          <w:rFonts w:ascii="宋体" w:hAnsi="宋体" w:cs="宋体"/>
          <w:sz w:val="24"/>
          <w:szCs w:val="24"/>
        </w:rPr>
        <w:t xml:space="preserve">③如果建筑物现有共用总接地点接地电阻值不能满足响应电梯安装要求，由供应商自行解决。</w:t>
      </w:r>
      <w:r/>
    </w:p>
    <w:p>
      <w:pPr>
        <w:pStyle w:val="860"/>
        <w:ind w:firstLine="480"/>
        <w:spacing w:line="264" w:lineRule="auto"/>
        <w:rPr>
          <w:rFonts w:ascii="宋体" w:hAnsi="宋体" w:cs="宋体"/>
          <w:sz w:val="24"/>
          <w:szCs w:val="24"/>
        </w:rPr>
      </w:pPr>
      <w:r>
        <w:rPr>
          <w:rFonts w:ascii="宋体" w:hAnsi="宋体" w:cs="宋体"/>
          <w:sz w:val="24"/>
          <w:szCs w:val="24"/>
        </w:rPr>
        <w:t xml:space="preserve">④因安装电梯所需的其它土建整改、安装等工作，由供应商承担全部费用，采购人不承担任何增加费用。</w:t>
      </w:r>
      <w:r/>
    </w:p>
    <w:p>
      <w:pPr>
        <w:pStyle w:val="860"/>
        <w:ind w:firstLine="480"/>
        <w:spacing w:line="264" w:lineRule="auto"/>
        <w:rPr>
          <w:rFonts w:ascii="宋体" w:hAnsi="宋体" w:cs="宋体"/>
          <w:sz w:val="24"/>
          <w:szCs w:val="24"/>
        </w:rPr>
      </w:pPr>
      <w:r>
        <w:rPr>
          <w:rFonts w:ascii="宋体" w:hAnsi="宋体" w:cs="宋体"/>
          <w:sz w:val="24"/>
          <w:szCs w:val="24"/>
        </w:rPr>
        <w:t xml:space="preserve">⑤供应商应当服从采购人属地的市场监管部门的管理与督查，并按规定缴相关检测费用。</w:t>
      </w:r>
      <w:r/>
    </w:p>
    <w:p>
      <w:pPr>
        <w:pStyle w:val="860"/>
        <w:ind w:firstLine="480"/>
        <w:spacing w:line="264" w:lineRule="auto"/>
        <w:rPr>
          <w:rFonts w:ascii="宋体" w:hAnsi="宋体" w:cs="宋体"/>
          <w:sz w:val="24"/>
          <w:szCs w:val="24"/>
        </w:rPr>
      </w:pPr>
      <w:r>
        <w:rPr>
          <w:rFonts w:ascii="宋体" w:hAnsi="宋体" w:cs="宋体"/>
          <w:sz w:val="24"/>
          <w:szCs w:val="24"/>
        </w:rPr>
        <w:t xml:space="preserve">7）施工具体要求</w:t>
      </w:r>
      <w:r/>
    </w:p>
    <w:p>
      <w:pPr>
        <w:pStyle w:val="860"/>
        <w:ind w:firstLine="480"/>
        <w:spacing w:line="264" w:lineRule="auto"/>
        <w:rPr>
          <w:rFonts w:ascii="宋体" w:hAnsi="宋体" w:cs="宋体"/>
          <w:sz w:val="24"/>
          <w:szCs w:val="24"/>
        </w:rPr>
      </w:pPr>
      <w:r>
        <w:rPr>
          <w:rFonts w:ascii="宋体" w:hAnsi="宋体" w:cs="宋体"/>
          <w:sz w:val="24"/>
          <w:szCs w:val="24"/>
        </w:rPr>
        <w:t xml:space="preserve">工程承包的总体设想、组织形式、各项管理目标及控制措施、设计、施工实施计划、设计与施工的协调措施等内容。要求有全过程防护及安装的分项方案。</w:t>
      </w:r>
      <w:r/>
    </w:p>
    <w:p>
      <w:pPr>
        <w:pStyle w:val="860"/>
        <w:ind w:firstLine="480"/>
        <w:spacing w:line="264" w:lineRule="auto"/>
        <w:rPr>
          <w:rFonts w:ascii="宋体" w:hAnsi="宋体" w:cs="宋体"/>
          <w:sz w:val="24"/>
          <w:szCs w:val="24"/>
        </w:rPr>
      </w:pPr>
      <w:r>
        <w:rPr>
          <w:rFonts w:ascii="宋体" w:hAnsi="宋体" w:cs="宋体"/>
          <w:sz w:val="24"/>
          <w:szCs w:val="24"/>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w:t>
      </w:r>
      <w:r>
        <w:rPr>
          <w:rFonts w:ascii="宋体" w:hAnsi="宋体" w:cs="宋体"/>
          <w:sz w:val="24"/>
          <w:szCs w:val="24"/>
        </w:rPr>
        <w:t xml:space="preserve">识、拆除后的电梯门洞口刚性防护、楼层水平洞口安装柔性防护网）</w:t>
      </w:r>
      <w:r/>
    </w:p>
    <w:p>
      <w:pPr>
        <w:pStyle w:val="860"/>
        <w:ind w:firstLine="480"/>
        <w:spacing w:line="264" w:lineRule="auto"/>
        <w:rPr>
          <w:rFonts w:ascii="宋体" w:hAnsi="宋体" w:cs="宋体"/>
          <w:sz w:val="24"/>
          <w:szCs w:val="24"/>
        </w:rPr>
      </w:pPr>
      <w:r>
        <w:rPr>
          <w:rFonts w:ascii="宋体" w:hAnsi="宋体" w:cs="宋体"/>
          <w:sz w:val="24"/>
          <w:szCs w:val="24"/>
        </w:rPr>
        <w:t xml:space="preserve">搭建临时安全通道，保证人员的正常出行。</w:t>
      </w:r>
      <w:r/>
    </w:p>
    <w:p>
      <w:pPr>
        <w:pStyle w:val="860"/>
        <w:ind w:firstLine="480"/>
        <w:spacing w:line="264" w:lineRule="auto"/>
        <w:rPr>
          <w:rFonts w:ascii="宋体" w:hAnsi="宋体" w:cs="宋体"/>
          <w:sz w:val="24"/>
          <w:szCs w:val="24"/>
        </w:rPr>
      </w:pPr>
      <w:r>
        <w:rPr>
          <w:rFonts w:ascii="宋体" w:hAnsi="宋体" w:cs="宋体"/>
          <w:sz w:val="24"/>
          <w:szCs w:val="24"/>
        </w:rPr>
        <w:t xml:space="preserve">对关键施工技术、工艺及工程项目的重点、难点提出合理解决方案。</w:t>
      </w:r>
      <w:r/>
    </w:p>
    <w:p>
      <w:pPr>
        <w:pStyle w:val="860"/>
        <w:ind w:firstLine="480"/>
        <w:spacing w:line="264" w:lineRule="auto"/>
        <w:rPr>
          <w:rFonts w:ascii="宋体" w:hAnsi="宋体" w:cs="宋体"/>
          <w:sz w:val="24"/>
          <w:szCs w:val="24"/>
        </w:rPr>
      </w:pPr>
      <w:r>
        <w:rPr>
          <w:rFonts w:ascii="宋体" w:hAnsi="宋体" w:cs="宋体"/>
          <w:sz w:val="24"/>
          <w:szCs w:val="24"/>
        </w:rPr>
        <w:t xml:space="preserve">明确现场服务人员组织架构、人员数量及年龄架构。至少包含项目负责人与安全员。（</w:t>
      </w:r>
      <w:r>
        <w:rPr>
          <w:rFonts w:hint="eastAsia" w:ascii="宋体" w:hAnsi="宋体" w:cs="宋体"/>
          <w:sz w:val="24"/>
          <w:szCs w:val="24"/>
        </w:rPr>
        <w:t xml:space="preserve">签订合同时提供相关人员信息</w:t>
      </w:r>
      <w:r>
        <w:rPr>
          <w:rFonts w:ascii="宋体" w:hAnsi="宋体" w:cs="宋体"/>
          <w:sz w:val="24"/>
          <w:szCs w:val="24"/>
        </w:rPr>
        <w:t xml:space="preserve">）</w:t>
      </w:r>
      <w:r/>
    </w:p>
    <w:p>
      <w:pPr>
        <w:pStyle w:val="860"/>
        <w:ind w:firstLine="480"/>
        <w:spacing w:line="264" w:lineRule="auto"/>
        <w:rPr>
          <w:rFonts w:ascii="宋体" w:hAnsi="宋体" w:cs="宋体"/>
          <w:sz w:val="24"/>
          <w:szCs w:val="24"/>
        </w:rPr>
      </w:pPr>
      <w:r>
        <w:rPr>
          <w:rFonts w:ascii="宋体" w:hAnsi="宋体" w:cs="宋体"/>
          <w:sz w:val="24"/>
          <w:szCs w:val="24"/>
        </w:rPr>
        <w:t xml:space="preserve">制定施工期间的相关保护措施，施工时不得影响大楼正常使用，不得破坏原有装修、设备等。保证大楼的用电、环保、卫生、安全、防疫等方面要求。</w:t>
      </w:r>
      <w:r/>
    </w:p>
    <w:p>
      <w:pPr>
        <w:pStyle w:val="860"/>
        <w:ind w:firstLine="480"/>
        <w:spacing w:line="264" w:lineRule="auto"/>
        <w:rPr>
          <w:rFonts w:ascii="宋体" w:hAnsi="宋体" w:cs="宋体"/>
          <w:sz w:val="24"/>
          <w:szCs w:val="24"/>
        </w:rPr>
      </w:pPr>
      <w:r>
        <w:rPr>
          <w:rFonts w:ascii="宋体" w:hAnsi="宋体" w:cs="宋体"/>
          <w:sz w:val="24"/>
          <w:szCs w:val="24"/>
        </w:rPr>
        <w:t xml:space="preserve">负责保管、看护更换的电梯及附属配件。应对电梯、电梯附属配件、安装设备（工具）等进行适当的保护、包装或覆盖等处理，避免受损。</w:t>
      </w:r>
      <w:r/>
    </w:p>
    <w:p>
      <w:pPr>
        <w:pStyle w:val="860"/>
        <w:ind w:firstLine="480"/>
        <w:spacing w:line="264" w:lineRule="auto"/>
        <w:rPr>
          <w:rFonts w:ascii="宋体" w:hAnsi="宋体" w:cs="宋体"/>
          <w:sz w:val="24"/>
          <w:szCs w:val="24"/>
        </w:rPr>
      </w:pPr>
      <w:r>
        <w:rPr>
          <w:rFonts w:ascii="宋体" w:hAnsi="宋体" w:cs="宋体"/>
          <w:sz w:val="24"/>
          <w:szCs w:val="24"/>
        </w:rPr>
        <w:t xml:space="preserve">安装调试人员应注意保护电梯邻近的设备、管线等，如造成损坏，中标供应商应负责修复及承担一切相关费用。</w:t>
      </w:r>
      <w:r/>
    </w:p>
    <w:p>
      <w:pPr>
        <w:pStyle w:val="860"/>
        <w:ind w:firstLine="480"/>
        <w:spacing w:line="264" w:lineRule="auto"/>
        <w:rPr>
          <w:rFonts w:ascii="宋体" w:hAnsi="宋体" w:cs="宋体"/>
          <w:sz w:val="24"/>
          <w:szCs w:val="24"/>
        </w:rPr>
      </w:pPr>
      <w:r>
        <w:rPr>
          <w:rFonts w:ascii="宋体" w:hAnsi="宋体" w:cs="宋体"/>
          <w:sz w:val="24"/>
          <w:szCs w:val="24"/>
        </w:rPr>
        <w:t xml:space="preserve">应及时清理安装调试期间产生的垃圾。</w:t>
      </w:r>
      <w:r/>
    </w:p>
    <w:p>
      <w:pPr>
        <w:pStyle w:val="860"/>
        <w:ind w:firstLine="480"/>
        <w:spacing w:line="264" w:lineRule="auto"/>
        <w:rPr>
          <w:rFonts w:ascii="宋体" w:hAnsi="宋体" w:cs="宋体"/>
          <w:sz w:val="24"/>
          <w:szCs w:val="24"/>
        </w:rPr>
      </w:pPr>
      <w:r>
        <w:rPr>
          <w:rFonts w:ascii="宋体" w:hAnsi="宋体" w:cs="宋体"/>
          <w:sz w:val="24"/>
          <w:szCs w:val="24"/>
        </w:rPr>
        <w:t xml:space="preserve">在更换工作完成后须通知采购人，并将电梯更换中的有关技术资料移交给电梯维保单位及采购人。</w:t>
      </w:r>
      <w:r/>
    </w:p>
    <w:p>
      <w:pPr>
        <w:pStyle w:val="860"/>
        <w:ind w:firstLine="480"/>
        <w:spacing w:line="264" w:lineRule="auto"/>
        <w:rPr>
          <w:rFonts w:ascii="宋体" w:hAnsi="宋体" w:cs="宋体"/>
          <w:sz w:val="24"/>
          <w:szCs w:val="24"/>
        </w:rPr>
      </w:pPr>
      <w:r>
        <w:rPr>
          <w:rFonts w:ascii="宋体" w:hAnsi="宋体" w:cs="宋体"/>
          <w:sz w:val="24"/>
          <w:szCs w:val="24"/>
        </w:rPr>
        <w:t xml:space="preserve">应积极配合政府部门的检测验收，如因供应商的原因未能通过相关政府部门的检测验收，应无偿整改，且相关责任及产生的费用均由供应商承担，直至验收合格为止。</w:t>
      </w:r>
      <w:r/>
    </w:p>
    <w:p>
      <w:pPr>
        <w:pStyle w:val="860"/>
        <w:ind w:firstLine="480"/>
        <w:spacing w:line="264" w:lineRule="auto"/>
        <w:rPr>
          <w:rFonts w:ascii="宋体" w:hAnsi="宋体" w:cs="宋体"/>
          <w:sz w:val="24"/>
          <w:szCs w:val="24"/>
        </w:rPr>
      </w:pPr>
      <w:r>
        <w:rPr>
          <w:rFonts w:ascii="宋体" w:hAnsi="宋体" w:cs="宋体"/>
          <w:sz w:val="24"/>
          <w:szCs w:val="24"/>
        </w:rPr>
        <w:t xml:space="preserve">（2）质量要求</w:t>
      </w:r>
      <w:r/>
    </w:p>
    <w:p>
      <w:pPr>
        <w:pStyle w:val="860"/>
        <w:ind w:firstLine="480"/>
        <w:spacing w:line="264" w:lineRule="auto"/>
        <w:rPr>
          <w:rFonts w:ascii="宋体" w:hAnsi="宋体" w:cs="宋体"/>
          <w:sz w:val="24"/>
          <w:szCs w:val="24"/>
        </w:rPr>
      </w:pPr>
      <w:r>
        <w:rPr>
          <w:rFonts w:ascii="宋体" w:hAnsi="宋体" w:cs="宋体"/>
          <w:sz w:val="24"/>
          <w:szCs w:val="24"/>
        </w:rPr>
        <w:t xml:space="preserve">①供应商保证货物是全新、未使用过的原装合格正品。</w:t>
      </w:r>
      <w:r/>
    </w:p>
    <w:p>
      <w:pPr>
        <w:pStyle w:val="860"/>
        <w:ind w:firstLine="480"/>
        <w:spacing w:line="264" w:lineRule="auto"/>
        <w:rPr>
          <w:rFonts w:ascii="宋体" w:hAnsi="宋体" w:cs="宋体"/>
          <w:sz w:val="24"/>
          <w:szCs w:val="24"/>
        </w:rPr>
      </w:pPr>
      <w:r>
        <w:rPr>
          <w:rFonts w:ascii="宋体" w:hAnsi="宋体" w:cs="宋体"/>
          <w:sz w:val="24"/>
          <w:szCs w:val="24"/>
        </w:rPr>
        <w:t xml:space="preserve">②供应商保证提供的产品不得侵犯第三方专利权、商标权和工业设</w:t>
      </w:r>
      <w:r>
        <w:rPr>
          <w:rFonts w:ascii="宋体" w:hAnsi="宋体" w:cs="宋体"/>
          <w:sz w:val="24"/>
          <w:szCs w:val="24"/>
        </w:rPr>
        <w:t xml:space="preserve">计权、版权等。否则供应商应负全部责任，并承担由此引起的一切后果。</w:t>
      </w:r>
      <w:r/>
    </w:p>
    <w:p>
      <w:pPr>
        <w:pStyle w:val="860"/>
        <w:ind w:firstLine="480"/>
        <w:spacing w:line="264" w:lineRule="auto"/>
        <w:rPr>
          <w:rFonts w:ascii="宋体" w:hAnsi="宋体" w:cs="宋体"/>
          <w:sz w:val="24"/>
          <w:szCs w:val="24"/>
        </w:rPr>
      </w:pPr>
      <w:r>
        <w:rPr>
          <w:rFonts w:ascii="宋体" w:hAnsi="宋体" w:cs="宋体"/>
          <w:sz w:val="24"/>
          <w:szCs w:val="24"/>
        </w:rPr>
        <w:t xml:space="preserve">③供应商提供的货物符合国家有关质量技术标准及相关法律、法规规定的要求。</w:t>
      </w:r>
      <w:r/>
    </w:p>
    <w:p>
      <w:pPr>
        <w:pStyle w:val="860"/>
        <w:ind w:firstLine="480"/>
        <w:spacing w:line="264" w:lineRule="auto"/>
        <w:rPr>
          <w:rFonts w:ascii="宋体" w:hAnsi="宋体" w:cs="宋体"/>
          <w:sz w:val="24"/>
          <w:szCs w:val="24"/>
        </w:rPr>
      </w:pPr>
      <w:r>
        <w:rPr>
          <w:rFonts w:ascii="宋体" w:hAnsi="宋体" w:cs="宋体"/>
          <w:sz w:val="24"/>
          <w:szCs w:val="24"/>
        </w:rPr>
        <w:t xml:space="preserve">④供应商保证其货物在正常使用时，其使用寿命期内应具有良好的性能。货物最终验收后，供应商对由于设计、工艺或材料的缺陷而发生的任何不足或质量问题负责，并承担由此引起的一切后果。</w:t>
      </w:r>
      <w:r/>
    </w:p>
    <w:p>
      <w:pPr>
        <w:pStyle w:val="860"/>
        <w:ind w:firstLine="480"/>
        <w:spacing w:line="264" w:lineRule="auto"/>
        <w:rPr>
          <w:rFonts w:ascii="宋体" w:hAnsi="宋体" w:cs="宋体"/>
          <w:sz w:val="24"/>
          <w:szCs w:val="24"/>
        </w:rPr>
      </w:pPr>
      <w:r>
        <w:rPr>
          <w:rFonts w:ascii="宋体" w:hAnsi="宋体" w:cs="宋体"/>
          <w:sz w:val="24"/>
          <w:szCs w:val="24"/>
        </w:rPr>
        <w:t xml:space="preserve">（2）验收要求</w:t>
      </w:r>
      <w:r/>
    </w:p>
    <w:p>
      <w:pPr>
        <w:pStyle w:val="860"/>
        <w:ind w:firstLine="480"/>
        <w:spacing w:line="264" w:lineRule="auto"/>
        <w:rPr>
          <w:rFonts w:ascii="宋体" w:hAnsi="宋体" w:cs="宋体"/>
          <w:sz w:val="24"/>
          <w:szCs w:val="24"/>
        </w:rPr>
      </w:pPr>
      <w:r>
        <w:rPr>
          <w:rFonts w:ascii="宋体" w:hAnsi="宋体" w:cs="宋体"/>
          <w:sz w:val="24"/>
          <w:szCs w:val="24"/>
        </w:rPr>
        <w:t xml:space="preserve">①验收标准：供应商提供的设备必须符合我国最新颁布的与之相关的技术规范与标准。</w:t>
      </w:r>
      <w:r/>
    </w:p>
    <w:p>
      <w:pPr>
        <w:pStyle w:val="860"/>
        <w:ind w:firstLine="480"/>
        <w:spacing w:line="264" w:lineRule="auto"/>
        <w:rPr>
          <w:rFonts w:ascii="宋体" w:hAnsi="宋体" w:cs="宋体"/>
          <w:sz w:val="24"/>
          <w:szCs w:val="24"/>
        </w:rPr>
      </w:pPr>
      <w:r>
        <w:rPr>
          <w:rFonts w:ascii="宋体" w:hAnsi="宋体" w:cs="宋体"/>
          <w:sz w:val="24"/>
          <w:szCs w:val="24"/>
        </w:rPr>
        <w:t xml:space="preserve">②供应商负责电梯制作、运输、现场安装调试、向政府相关部门报验并承担相关费用。最终得到政府相关部门验收合格、取得新电梯特种设备注册登记证为止，且为交钥匙工程。</w:t>
      </w:r>
      <w:r/>
    </w:p>
    <w:p>
      <w:pPr>
        <w:pStyle w:val="860"/>
        <w:ind w:firstLine="480"/>
        <w:spacing w:line="264" w:lineRule="auto"/>
        <w:rPr>
          <w:rFonts w:ascii="宋体" w:hAnsi="宋体" w:cs="宋体"/>
          <w:sz w:val="24"/>
          <w:szCs w:val="24"/>
        </w:rPr>
      </w:pPr>
      <w:r>
        <w:rPr>
          <w:rFonts w:ascii="宋体" w:hAnsi="宋体" w:cs="宋体"/>
          <w:sz w:val="24"/>
          <w:szCs w:val="24"/>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pStyle w:val="860"/>
        <w:ind w:firstLine="480"/>
        <w:spacing w:line="264" w:lineRule="auto"/>
        <w:rPr>
          <w:rFonts w:ascii="宋体" w:hAnsi="宋体" w:cs="宋体"/>
          <w:sz w:val="24"/>
          <w:szCs w:val="24"/>
        </w:rPr>
      </w:pPr>
      <w:r>
        <w:rPr>
          <w:rFonts w:ascii="宋体" w:hAnsi="宋体" w:cs="宋体"/>
          <w:sz w:val="24"/>
          <w:szCs w:val="24"/>
        </w:rPr>
        <w:t xml:space="preserve">④所供货物因质量或安装不当导致验收不合格，应及时处理直至验收合格，期间产生的一切费用由供应商承担；若二次验收不合格，采购人有权退货。采购人在此期间保留对供应商的索赔权利。</w:t>
      </w:r>
      <w:r/>
    </w:p>
    <w:p>
      <w:pPr>
        <w:pStyle w:val="860"/>
        <w:ind w:firstLine="480"/>
        <w:spacing w:line="264" w:lineRule="auto"/>
        <w:rPr>
          <w:rFonts w:ascii="宋体" w:hAnsi="宋体" w:cs="宋体"/>
          <w:sz w:val="24"/>
          <w:szCs w:val="24"/>
        </w:rPr>
      </w:pPr>
      <w:r>
        <w:rPr>
          <w:rFonts w:ascii="宋体" w:hAnsi="宋体" w:cs="宋体"/>
          <w:sz w:val="24"/>
          <w:szCs w:val="24"/>
        </w:rPr>
        <w:t xml:space="preserve">⑤供应商授权的技术人员在</w:t>
      </w:r>
      <w:r>
        <w:rPr>
          <w:rFonts w:ascii="宋体" w:hAnsi="宋体" w:cs="宋体"/>
          <w:sz w:val="24"/>
          <w:szCs w:val="24"/>
        </w:rPr>
        <w:t xml:space="preserve">最终采购人指定地点开箱、安装、调试，协同采购人一起进行验收，直至设备技术指标经验收合格，出具验收报告，经采购人同意签字才能正式交付使用。</w:t>
      </w:r>
      <w:r/>
    </w:p>
    <w:p>
      <w:pPr>
        <w:pStyle w:val="860"/>
        <w:ind w:firstLine="480"/>
        <w:spacing w:line="264" w:lineRule="auto"/>
        <w:rPr>
          <w:rFonts w:ascii="宋体" w:hAnsi="宋体" w:cs="宋体"/>
          <w:sz w:val="24"/>
          <w:szCs w:val="24"/>
        </w:rPr>
      </w:pPr>
      <w:r>
        <w:rPr>
          <w:rFonts w:ascii="宋体" w:hAnsi="宋体" w:cs="宋体"/>
          <w:sz w:val="24"/>
          <w:szCs w:val="24"/>
        </w:rPr>
        <w:t xml:space="preserve">⑥产品配置符合投标文件承诺。</w:t>
      </w:r>
      <w:r/>
    </w:p>
    <w:p>
      <w:pPr>
        <w:pStyle w:val="860"/>
        <w:ind w:firstLine="480"/>
        <w:spacing w:line="264" w:lineRule="auto"/>
        <w:rPr>
          <w:rFonts w:ascii="宋体" w:hAnsi="宋体" w:cs="宋体"/>
          <w:sz w:val="24"/>
          <w:szCs w:val="24"/>
        </w:rPr>
      </w:pPr>
      <w:r>
        <w:rPr>
          <w:rFonts w:ascii="宋体" w:hAnsi="宋体" w:cs="宋体"/>
          <w:sz w:val="24"/>
          <w:szCs w:val="24"/>
        </w:rPr>
        <w:t xml:space="preserve">⑦项目验收时间：向政府相关部门报验，最终得到政府相关部门验收合格、取得新电梯特种设备注册登记证后七个工作日内。</w:t>
      </w:r>
      <w:r/>
    </w:p>
    <w:p>
      <w:pPr>
        <w:pStyle w:val="860"/>
        <w:ind w:firstLine="480"/>
        <w:spacing w:line="264" w:lineRule="auto"/>
        <w:rPr>
          <w:rFonts w:ascii="宋体" w:hAnsi="宋体" w:cs="宋体"/>
          <w:sz w:val="24"/>
          <w:szCs w:val="24"/>
        </w:rPr>
      </w:pPr>
      <w:r>
        <w:rPr>
          <w:rFonts w:ascii="宋体" w:hAnsi="宋体" w:cs="宋体"/>
          <w:sz w:val="24"/>
          <w:szCs w:val="24"/>
        </w:rPr>
        <w:t xml:space="preserve">（3）质保（维保）、售后及培训要求</w:t>
      </w:r>
      <w:r/>
    </w:p>
    <w:p>
      <w:pPr>
        <w:pStyle w:val="860"/>
        <w:ind w:firstLine="480"/>
        <w:spacing w:line="264" w:lineRule="auto"/>
        <w:rPr>
          <w:rFonts w:ascii="宋体" w:hAnsi="宋体" w:cs="宋体"/>
          <w:sz w:val="24"/>
          <w:szCs w:val="24"/>
        </w:rPr>
      </w:pPr>
      <w:r>
        <w:rPr>
          <w:rFonts w:ascii="宋体" w:hAnsi="宋体" w:cs="宋体"/>
          <w:sz w:val="24"/>
          <w:szCs w:val="24"/>
        </w:rPr>
        <w:t xml:space="preserve">1）质保要求：供应商须提供电梯质保（维保）(签订合同时提供加盖</w:t>
      </w:r>
      <w:r>
        <w:rPr>
          <w:rFonts w:hint="eastAsia" w:ascii="宋体" w:hAnsi="宋体" w:cs="宋体"/>
          <w:sz w:val="24"/>
          <w:szCs w:val="24"/>
        </w:rPr>
        <w:t xml:space="preserve">供应商</w:t>
      </w:r>
      <w:r>
        <w:rPr>
          <w:rFonts w:ascii="宋体" w:hAnsi="宋体" w:cs="宋体"/>
          <w:sz w:val="24"/>
          <w:szCs w:val="24"/>
        </w:rPr>
        <w:t xml:space="preserve">公章的质量与售后服务承诺书），本项目整体质保2年，质保期自经政府部门验收合格、并取得南京市质监部门出具的验收报告和颁发的安全验收合格运行许可证之日起算。（质保期内供应商负责电梯年检，费用包含在投标报价中</w:t>
      </w:r>
      <w:r>
        <w:rPr>
          <w:rFonts w:hint="eastAsia" w:ascii="宋体" w:hAnsi="宋体" w:cs="宋体"/>
          <w:sz w:val="24"/>
          <w:szCs w:val="24"/>
        </w:rPr>
        <w:t xml:space="preserve">；</w:t>
      </w:r>
      <w:r>
        <w:rPr>
          <w:rFonts w:ascii="宋体" w:hAnsi="宋体" w:cs="宋体"/>
          <w:sz w:val="24"/>
          <w:szCs w:val="24"/>
        </w:rPr>
        <w:t xml:space="preserve">供应商不得转包本项目，未经采购人书面同意不得分包项目主体及关键维保工作。）</w:t>
      </w:r>
      <w:r/>
    </w:p>
    <w:p>
      <w:pPr>
        <w:pStyle w:val="860"/>
        <w:ind w:firstLine="480"/>
        <w:spacing w:line="264" w:lineRule="auto"/>
        <w:rPr>
          <w:rFonts w:ascii="宋体" w:hAnsi="宋体" w:cs="宋体"/>
          <w:sz w:val="24"/>
          <w:szCs w:val="24"/>
        </w:rPr>
      </w:pPr>
      <w:r>
        <w:rPr>
          <w:rFonts w:ascii="宋体" w:hAnsi="宋体" w:cs="宋体"/>
          <w:sz w:val="24"/>
          <w:szCs w:val="24"/>
        </w:rPr>
        <w:t xml:space="preserve">2）售后服务要求：</w:t>
      </w:r>
      <w:r/>
    </w:p>
    <w:p>
      <w:pPr>
        <w:pStyle w:val="860"/>
        <w:ind w:firstLine="480"/>
        <w:spacing w:line="264" w:lineRule="auto"/>
        <w:rPr>
          <w:rFonts w:ascii="宋体" w:hAnsi="宋体" w:cs="宋体"/>
          <w:sz w:val="24"/>
          <w:szCs w:val="24"/>
        </w:rPr>
      </w:pPr>
      <w:r>
        <w:rPr>
          <w:rFonts w:ascii="宋体" w:hAnsi="宋体" w:cs="宋体"/>
          <w:sz w:val="24"/>
          <w:szCs w:val="24"/>
        </w:rPr>
        <w:t xml:space="preserve">①按照《电梯使用管理与维护保养规则》（TSGT5002-2017）的规定完成半月、季度、半年、年度维保项目，并做好维护保养记录。</w:t>
      </w:r>
      <w:r/>
    </w:p>
    <w:p>
      <w:pPr>
        <w:pStyle w:val="860"/>
        <w:ind w:firstLine="480"/>
        <w:spacing w:line="264" w:lineRule="auto"/>
        <w:rPr>
          <w:rFonts w:ascii="宋体" w:hAnsi="宋体" w:cs="宋体"/>
          <w:sz w:val="24"/>
          <w:szCs w:val="24"/>
        </w:rPr>
      </w:pPr>
      <w:r>
        <w:rPr>
          <w:rFonts w:ascii="宋体" w:hAnsi="宋体" w:cs="宋体"/>
          <w:sz w:val="24"/>
          <w:szCs w:val="24"/>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w:t>
      </w:r>
      <w:r>
        <w:rPr>
          <w:rFonts w:ascii="宋体" w:hAnsi="宋体" w:cs="宋体"/>
          <w:sz w:val="24"/>
          <w:szCs w:val="24"/>
        </w:rPr>
        <w:t xml:space="preserve">季对每台电梯的运行安全工作情况作一次全面检查，并向采购人提交检查报告（检查报告的内容至少应包括故障次数、故障类型、处理方法、处理后的效果、所有安全装置状态和设备现有工作状况等）。</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（4）培训要求</w:t>
      </w:r>
      <w:r>
        <w:rPr>
          <w:rFonts w:ascii="宋体" w:hAnsi="宋体" w:cs="宋体"/>
          <w:bCs/>
          <w:sz w:val="24"/>
          <w:szCs w:val="24"/>
        </w:rPr>
      </w:r>
      <w:r/>
    </w:p>
    <w:p>
      <w:pPr>
        <w:pStyle w:val="860"/>
        <w:ind w:firstLine="480"/>
        <w:spacing w:line="264" w:lineRule="auto"/>
        <w:rPr>
          <w:rFonts w:ascii="宋体" w:hAnsi="宋体" w:cs="宋体"/>
          <w:bCs/>
          <w:sz w:val="24"/>
          <w:szCs w:val="24"/>
        </w:rPr>
      </w:pPr>
      <w:r>
        <w:rPr>
          <w:rFonts w:hint="eastAsia" w:ascii="宋体" w:hAnsi="宋体" w:cs="宋体"/>
          <w:sz w:val="24"/>
          <w:szCs w:val="24"/>
        </w:rPr>
        <w:t xml:space="preserve">供应商应负责对采购人相关人员进行全面培训，使受训者能够独立、熟练地完成各项操作，实现系统的目标和功能。培训应达到以下目标：操作人员能熟练使用各项电梯功能，完成日常工作；能全面了解各系统运行模式，熟知业务流程，能判断一般故障;全面掌握系统安装、设置和使用。</w:t>
      </w:r>
      <w:r>
        <w:rPr>
          <w:rFonts w:ascii="宋体" w:hAnsi="宋体" w:cs="宋体"/>
          <w:bCs/>
          <w:sz w:val="24"/>
          <w:szCs w:val="24"/>
        </w:rPr>
      </w:r>
      <w:r/>
    </w:p>
    <w:p>
      <w:pPr>
        <w:pStyle w:val="860"/>
        <w:ind w:firstLine="480"/>
        <w:spacing w:line="264" w:lineRule="auto"/>
        <w:rPr>
          <w:rFonts w:ascii="宋体" w:hAnsi="宋体" w:cs="宋体"/>
          <w:bCs/>
          <w:sz w:val="24"/>
          <w:szCs w:val="24"/>
        </w:rPr>
      </w:pPr>
      <w:r>
        <w:rPr>
          <w:rFonts w:ascii="宋体" w:hAnsi="宋体" w:cs="宋体"/>
          <w:bCs/>
          <w:sz w:val="24"/>
          <w:szCs w:val="24"/>
        </w:rPr>
        <w:t xml:space="preserve">（5）人员要求</w:t>
      </w:r>
      <w:r>
        <w:rPr>
          <w:rFonts w:ascii="宋体" w:hAnsi="宋体" w:cs="宋体"/>
          <w:bCs/>
          <w:sz w:val="24"/>
          <w:szCs w:val="24"/>
        </w:rPr>
      </w:r>
      <w:r/>
    </w:p>
    <w:p>
      <w:pPr>
        <w:pStyle w:val="860"/>
        <w:ind w:firstLine="480"/>
        <w:spacing w:line="264" w:lineRule="auto"/>
        <w:rPr>
          <w:rFonts w:ascii="宋体" w:hAnsi="宋体" w:cs="宋体"/>
          <w:bCs/>
          <w:sz w:val="24"/>
          <w:szCs w:val="24"/>
        </w:rPr>
      </w:pPr>
      <w:r>
        <w:rPr>
          <w:rFonts w:ascii="宋体" w:hAnsi="宋体" w:cs="宋体"/>
          <w:bCs/>
          <w:sz w:val="24"/>
          <w:szCs w:val="24"/>
        </w:rPr>
        <w:t xml:space="preserve">本项目实施人员不少于5人，其中项目经理1人。</w:t>
      </w:r>
      <w:r>
        <w:rPr>
          <w:rFonts w:ascii="宋体" w:hAnsi="宋体" w:cs="宋体"/>
          <w:bCs/>
          <w:sz w:val="24"/>
          <w:szCs w:val="24"/>
        </w:rPr>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60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60"/>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0"/>
        <w:ind w:firstLine="480"/>
        <w:spacing w:line="264" w:lineRule="auto"/>
        <w:rPr>
          <w:rFonts w:hint="eastAsia" w:ascii="宋体" w:hAnsi="宋体" w:cs="宋体"/>
          <w:bCs/>
          <w:sz w:val="24"/>
          <w:szCs w:val="24"/>
        </w:rPr>
      </w:pPr>
      <w:r/>
      <w:bookmarkStart w:id="201"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860"/>
        <w:ind w:firstLine="480"/>
        <w:spacing w:line="264" w:lineRule="auto"/>
        <w:rPr>
          <w:rFonts w:hint="eastAsia" w:ascii="宋体" w:hAnsi="宋体" w:cs="宋体"/>
          <w:sz w:val="24"/>
          <w:szCs w:val="24"/>
        </w:rPr>
      </w:pPr>
      <w:r/>
      <w:bookmarkEnd w:id="201"/>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w:t>
      </w:r>
      <w:r>
        <w:rPr>
          <w:rFonts w:hint="eastAsia" w:ascii="宋体" w:hAnsi="宋体" w:cs="宋体"/>
          <w:sz w:val="24"/>
          <w:szCs w:val="24"/>
        </w:rPr>
        <w:t xml:space="preserve">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ind w:right="840"/>
        <w:jc w:val="center"/>
        <w:rPr>
          <w:rFonts w:ascii="方正小标宋简体" w:hAnsi="方正小标宋简体" w:eastAsia="方正小标宋简体" w:cs="方正小标宋简体"/>
          <w:sz w:val="36"/>
          <w:szCs w:val="36"/>
        </w:rPr>
        <w:outlineLvl w:val="0"/>
      </w:pPr>
      <w:r/>
      <w:bookmarkStart w:id="202" w:name="_Toc120614281"/>
      <w:r>
        <w:rPr>
          <w:rFonts w:ascii="方正小标宋简体" w:hAnsi="方正小标宋简体" w:eastAsia="方正小标宋简体" w:cs="方正小标宋简体"/>
          <w:sz w:val="36"/>
          <w:szCs w:val="36"/>
        </w:rPr>
      </w:r>
      <w:r/>
    </w:p>
    <w:p>
      <w:pPr>
        <w:pStyle w:val="860"/>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860"/>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860"/>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73"/>
      </w:pPr>
      <w:r/>
      <w:r/>
    </w:p>
    <w:p>
      <w:pPr>
        <w:pStyle w:val="873"/>
      </w:pPr>
      <w:r/>
      <w:r/>
    </w:p>
    <w:p>
      <w:pPr>
        <w:pStyle w:val="873"/>
      </w:pPr>
      <w:r/>
      <w:r/>
    </w:p>
    <w:p>
      <w:pPr>
        <w:pStyle w:val="873"/>
      </w:pPr>
      <w:r/>
      <w:r/>
    </w:p>
    <w:p>
      <w:pPr>
        <w:pStyle w:val="860"/>
        <w:rPr>
          <w:rFonts w:hint="eastAsia"/>
        </w:rPr>
      </w:pPr>
      <w:r>
        <w:rPr>
          <w:rFonts w:hint="eastAsia"/>
        </w:rPr>
      </w:r>
      <w:r/>
    </w:p>
    <w:p>
      <w:pPr>
        <w:pStyle w:val="860"/>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860"/>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rPr>
          <w:rFonts w:hint="eastAsia" w:ascii="黑体" w:hAnsi="黑体" w:eastAsia="黑体" w:cs="黑体"/>
          <w:sz w:val="24"/>
          <w:szCs w:val="24"/>
        </w:rPr>
      </w:r>
      <w:r/>
    </w:p>
    <w:p>
      <w:pPr>
        <w:pStyle w:val="860"/>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860"/>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60"/>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w:t>
      </w:r>
      <w:r>
        <w:rPr>
          <w:rFonts w:hint="eastAsia" w:ascii="宋体" w:hAnsi="宋体"/>
          <w:sz w:val="24"/>
          <w:szCs w:val="24"/>
        </w:rPr>
        <w:t xml:space="preserve">，供应商为该采购项目或者采购包提供的符合本国产品标准的产品成本之和占该供应商提供的全部产品成本之和的比例达到80%以上时，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860"/>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860"/>
        <w:ind w:firstLine="422"/>
        <w:widowControl/>
        <w:rPr>
          <w:rFonts w:hint="eastAsia" w:ascii="宋体" w:hAnsi="宋体" w:cs="宋体"/>
          <w:b/>
          <w:bCs/>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rPr>
          <w:rFonts w:hint="eastAsia" w:ascii="黑体" w:hAnsi="黑体" w:eastAsia="黑体" w:cs="黑体"/>
          <w:sz w:val="24"/>
          <w:szCs w:val="24"/>
        </w:rPr>
      </w:r>
      <w:r/>
    </w:p>
    <w:p>
      <w:pPr>
        <w:pStyle w:val="860"/>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w:t>
      </w:r>
      <w:r>
        <w:rPr>
          <w:rFonts w:hint="eastAsia" w:ascii="宋体" w:hAnsi="宋体" w:cs="宋体"/>
          <w:sz w:val="24"/>
          <w:szCs w:val="24"/>
        </w:rPr>
        <w:t xml:space="preserve">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0"/>
        <w:ind w:firstLine="480"/>
        <w:spacing w:line="264" w:lineRule="auto"/>
        <w:rPr>
          <w:rFonts w:hint="eastAsia"/>
          <w:sz w:val="24"/>
          <w:szCs w:val="24"/>
        </w:rPr>
      </w:pPr>
      <w:r>
        <w:rPr>
          <w:rFonts w:hint="eastAsia" w:ascii="黑体" w:hAnsi="黑体" w:eastAsia="黑体" w:cs="黑体"/>
          <w:sz w:val="24"/>
          <w:szCs w:val="24"/>
        </w:rPr>
        <w:t xml:space="preserve">四、评标标准</w:t>
      </w:r>
      <w:r>
        <w:rPr>
          <w:rFonts w:hint="eastAsia"/>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Borders>
              <w:top w:val="single" w:color="000000" w:sz="2" w:space="0"/>
              <w:bottom w:val="single" w:color="000000" w:sz="2" w:space="0"/>
            </w:tcBorders>
            <w:tcW w:w="633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产品技术参数全部满足招标要求的得满分，打★指标为必须满足项，如有负偏离将作为无效投标，打▲指标（共6项）为重要指标，有1项负偏离扣1分，其余指标（共60项）有1项负偏离扣0.15分。</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ascii="宋体" w:hAnsi="宋体" w:cs="宋体"/>
                <w:szCs w:val="21"/>
              </w:rPr>
              <w:t xml:space="preserve">曳引媒介的耐用性</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szCs w:val="21"/>
              </w:rPr>
              <w:t xml:space="preserve">投标人提供第三方检测机构出具的试验或检测报告，检测内容如下：曳引媒介（钢丝绳或钢带）疲劳测试折弯次数进行打分，测试次数≥2500万次的得3分，2500万次＞测试次数≥2000万次的得2分，2000万次＞测试次数≥1500万次的得1分，其他不得分。</w:t>
            </w:r>
            <w:r>
              <w:rPr>
                <w:szCs w:val="21"/>
              </w:rPr>
            </w:r>
            <w:r/>
          </w:p>
          <w:p>
            <w:pPr>
              <w:pStyle w:val="860"/>
              <w:spacing w:line="264" w:lineRule="auto"/>
              <w:rPr>
                <w:rFonts w:hint="eastAsia" w:ascii="宋体" w:hAnsi="宋体" w:cs="宋体"/>
                <w:szCs w:val="21"/>
              </w:rPr>
            </w:pPr>
            <w:r>
              <w:rPr>
                <w:rFonts w:ascii="宋体" w:hAnsi="宋体" w:cs="宋体"/>
                <w:szCs w:val="21"/>
              </w:rPr>
              <w:t xml:space="preserve">备注：</w:t>
            </w:r>
            <w:r>
              <w:rPr>
                <w:rFonts w:hint="eastAsia" w:ascii="宋体" w:hAnsi="宋体" w:cs="宋体"/>
                <w:szCs w:val="21"/>
              </w:rPr>
              <w:t xml:space="preserve">1.</w:t>
            </w:r>
            <w:r>
              <w:rPr>
                <w:rFonts w:ascii="宋体" w:hAnsi="宋体" w:cs="宋体"/>
                <w:szCs w:val="21"/>
              </w:rPr>
              <w:t xml:space="preserve">所提供检测报告中“产品名称和检测内容”与评分细则规定不同时，</w:t>
            </w:r>
            <w:r>
              <w:rPr>
                <w:rFonts w:ascii="宋体" w:hAnsi="宋体" w:cs="宋体"/>
                <w:szCs w:val="21"/>
              </w:rPr>
              <w:t xml:space="preserve">应提供符合上述要求的内容（功能）说明及关键信息，否则不予认可。为方便评委评审，功能参数可用箭头、标红或下划线等进行明显标注。</w:t>
            </w:r>
            <w:r>
              <w:rPr>
                <w:rFonts w:hint="eastAsia" w:ascii="宋体" w:hAnsi="宋体" w:cs="宋体"/>
                <w:szCs w:val="21"/>
              </w:rPr>
              <w:t xml:space="preserve">2.</w:t>
            </w:r>
            <w:r>
              <w:rPr>
                <w:rFonts w:ascii="宋体" w:hAnsi="宋体" w:cs="宋体"/>
                <w:szCs w:val="21"/>
              </w:rPr>
              <w:t xml:space="preserve"> </w:t>
            </w:r>
            <w:r>
              <w:rPr>
                <w:rFonts w:ascii="宋体" w:hAnsi="宋体" w:cs="宋体"/>
                <w:szCs w:val="21"/>
              </w:rPr>
              <w:t xml:space="preserve">所提供型式试验报告一律采用最新的标准；随着标准的修订，以修订后的最新标准为依据。</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ascii="宋体" w:hAnsi="宋体" w:cs="宋体"/>
                <w:szCs w:val="21"/>
              </w:rPr>
              <w:t xml:space="preserve">安全部件稳定性</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szCs w:val="21"/>
              </w:rPr>
              <w:t xml:space="preserve">投标人提供第三方检测机构出具的试验或检测报告，检测内容如下：</w:t>
            </w:r>
            <w:r>
              <w:rPr>
                <w:rFonts w:hint="eastAsia"/>
                <w:szCs w:val="21"/>
              </w:rPr>
              <w:t xml:space="preserve">1.</w:t>
            </w:r>
            <w:r>
              <w:rPr>
                <w:szCs w:val="21"/>
              </w:rPr>
              <w:t xml:space="preserve">安全钳模拟试验寿命（A值）进行评定：A＞40年，得3分；40年≥A＞35年，得2分；35年≥A＞30年，得1分；其余不得分。</w:t>
            </w:r>
            <w:r>
              <w:rPr>
                <w:szCs w:val="21"/>
              </w:rPr>
            </w:r>
            <w:r/>
          </w:p>
          <w:p>
            <w:pPr>
              <w:pStyle w:val="860"/>
              <w:rPr>
                <w:szCs w:val="21"/>
              </w:rPr>
            </w:pPr>
            <w:r>
              <w:rPr>
                <w:szCs w:val="21"/>
              </w:rPr>
              <w:t xml:space="preserve">2.限速器模拟试验寿命（A值）进行评定：A＞40年，得3分；40年≥A＞35年，得2分；35年≥A＞30年，得1分；其余不得分。</w:t>
            </w:r>
            <w:r>
              <w:rPr>
                <w:szCs w:val="21"/>
              </w:rPr>
            </w:r>
            <w:r/>
          </w:p>
          <w:p>
            <w:pPr>
              <w:pStyle w:val="860"/>
              <w:rPr>
                <w:szCs w:val="21"/>
              </w:rPr>
            </w:pPr>
            <w:r>
              <w:rPr>
                <w:szCs w:val="21"/>
              </w:rPr>
              <w:t xml:space="preserve">3.缓冲器模拟试验寿命（A值）进行评定：A＞40年，得3分；40年≥A＞35年，得2分；35年≥A＞30年，得1分；其余不得分。</w:t>
            </w:r>
            <w:r>
              <w:rPr>
                <w:szCs w:val="21"/>
              </w:rPr>
            </w:r>
            <w:r/>
          </w:p>
          <w:p>
            <w:pPr>
              <w:pStyle w:val="860"/>
              <w:spacing w:line="264" w:lineRule="auto"/>
              <w:rPr>
                <w:rFonts w:hint="eastAsia" w:ascii="宋体" w:hAnsi="宋体" w:cs="宋体"/>
                <w:szCs w:val="21"/>
              </w:rPr>
            </w:pPr>
            <w:r>
              <w:rPr>
                <w:rFonts w:ascii="宋体" w:hAnsi="宋体" w:cs="宋体"/>
                <w:szCs w:val="21"/>
              </w:rPr>
              <w:t xml:space="preserve">备注：</w:t>
            </w:r>
            <w:r>
              <w:rPr>
                <w:rFonts w:hint="eastAsia" w:ascii="宋体" w:hAnsi="宋体" w:cs="宋体"/>
                <w:szCs w:val="21"/>
              </w:rPr>
              <w:t xml:space="preserve">1.</w:t>
            </w:r>
            <w:r>
              <w:rPr>
                <w:rFonts w:ascii="宋体" w:hAnsi="宋体" w:cs="宋体"/>
                <w:szCs w:val="21"/>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rPr>
              <w:t xml:space="preserve">2.</w:t>
            </w:r>
            <w:r>
              <w:rPr>
                <w:rFonts w:ascii="宋体" w:hAnsi="宋体" w:cs="宋体"/>
                <w:szCs w:val="21"/>
              </w:rPr>
              <w:t xml:space="preserve"> </w:t>
            </w:r>
            <w:r>
              <w:rPr>
                <w:rFonts w:ascii="宋体" w:hAnsi="宋体" w:cs="宋体"/>
                <w:szCs w:val="21"/>
              </w:rPr>
              <w:t xml:space="preserve">所提供型式试验报告一律采用最新的标准；随着标准的修订，以修订后的最新标准为依据。</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zCs w:val="21"/>
              </w:rPr>
              <w:t xml:space="preserve">制动器稳定性</w:t>
            </w:r>
            <w:r>
              <w:rPr>
                <w:rFonts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szCs w:val="21"/>
              </w:rPr>
              <w:t xml:space="preserve">投标人</w:t>
            </w:r>
            <w:r>
              <w:rPr>
                <w:szCs w:val="21"/>
              </w:rPr>
              <w:t xml:space="preserve">提供第三方检测机构出具的试验或检测报告，检测内容如下：制动器无故障运行寿命打分，无故障运行次数为A值：A＞2300万，得5分；2300万≥A＞2000万，得3分；2000万≥A＞1500万，得1分；其余不得分。</w:t>
            </w:r>
            <w:r>
              <w:rPr>
                <w:szCs w:val="21"/>
              </w:rPr>
            </w:r>
            <w:r/>
          </w:p>
          <w:p>
            <w:pPr>
              <w:pStyle w:val="860"/>
              <w:spacing w:line="264" w:lineRule="auto"/>
              <w:rPr>
                <w:rFonts w:hint="eastAsia" w:ascii="宋体" w:hAnsi="宋体" w:cs="宋体"/>
                <w:szCs w:val="21"/>
              </w:rPr>
            </w:pPr>
            <w:r>
              <w:rPr>
                <w:rFonts w:ascii="宋体" w:hAnsi="宋体" w:cs="宋体"/>
                <w:szCs w:val="21"/>
              </w:rPr>
              <w:t xml:space="preserve">备注：</w:t>
            </w:r>
            <w:r>
              <w:rPr>
                <w:rFonts w:hint="eastAsia" w:ascii="宋体" w:hAnsi="宋体" w:cs="宋体"/>
                <w:szCs w:val="21"/>
              </w:rPr>
              <w:t xml:space="preserve">1.</w:t>
            </w:r>
            <w:r>
              <w:rPr>
                <w:rFonts w:ascii="宋体" w:hAnsi="宋体" w:cs="宋体"/>
                <w:szCs w:val="21"/>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rPr>
              <w:t xml:space="preserve">2.</w:t>
            </w:r>
            <w:r>
              <w:rPr>
                <w:rFonts w:ascii="宋体" w:hAnsi="宋体" w:cs="宋体"/>
                <w:szCs w:val="21"/>
              </w:rPr>
              <w:t xml:space="preserve"> </w:t>
            </w:r>
            <w:r>
              <w:rPr>
                <w:rFonts w:ascii="宋体" w:hAnsi="宋体" w:cs="宋体"/>
                <w:szCs w:val="21"/>
              </w:rPr>
              <w:t xml:space="preserve">所提供型式试验报告一律采用最新的标准；随着标准的修订，以修订后的最新标准为依据。</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2.5</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ascii="宋体" w:hAnsi="宋体" w:cs="宋体"/>
                <w:szCs w:val="21"/>
              </w:rPr>
              <w:t xml:space="preserve">电梯光幕的安全性</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szCs w:val="21"/>
              </w:rPr>
              <w:t xml:space="preserve">投标人提供第三方检测机构出具的试验或检测报告，检测内容如下：电梯光幕安全性评分：</w:t>
            </w:r>
            <w:r>
              <w:rPr>
                <w:rFonts w:hint="eastAsia"/>
                <w:szCs w:val="21"/>
              </w:rPr>
              <w:t xml:space="preserve">①</w:t>
            </w:r>
            <w:r>
              <w:rPr>
                <w:szCs w:val="21"/>
              </w:rPr>
              <w:t xml:space="preserve">防护等级不小于IP65，得1分；</w:t>
            </w:r>
            <w:r>
              <w:rPr>
                <w:rFonts w:hint="eastAsia"/>
                <w:szCs w:val="21"/>
              </w:rPr>
              <w:t xml:space="preserve">②</w:t>
            </w:r>
            <w:r>
              <w:rPr>
                <w:szCs w:val="21"/>
              </w:rPr>
              <w:t xml:space="preserve">以遮挡物进行遮挡试验，正常工作状态下无故障，遮挡次数＞2000万次，得1分。</w:t>
            </w:r>
            <w:r>
              <w:rPr>
                <w:szCs w:val="21"/>
              </w:rPr>
            </w:r>
            <w:r/>
          </w:p>
          <w:p>
            <w:pPr>
              <w:pStyle w:val="860"/>
              <w:jc w:val="left"/>
              <w:spacing w:line="264" w:lineRule="auto"/>
              <w:rPr>
                <w:rFonts w:hint="eastAsia" w:ascii="宋体" w:hAnsi="宋体" w:cs="宋体"/>
                <w:szCs w:val="21"/>
                <w:lang w:val="zh-CN"/>
              </w:rPr>
            </w:pPr>
            <w:r>
              <w:rPr>
                <w:rFonts w:ascii="宋体" w:hAnsi="宋体" w:cs="宋体"/>
                <w:szCs w:val="21"/>
              </w:rPr>
              <w:t xml:space="preserve">备注：</w:t>
            </w:r>
            <w:r>
              <w:rPr>
                <w:rFonts w:hint="eastAsia" w:ascii="宋体" w:hAnsi="宋体" w:cs="宋体"/>
                <w:szCs w:val="21"/>
              </w:rPr>
              <w:t xml:space="preserve">1.</w:t>
            </w:r>
            <w:r>
              <w:rPr>
                <w:rFonts w:ascii="宋体" w:hAnsi="宋体" w:cs="宋体"/>
                <w:szCs w:val="21"/>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rPr>
              <w:t xml:space="preserve">2.</w:t>
            </w:r>
            <w:r>
              <w:rPr>
                <w:rFonts w:ascii="宋体" w:hAnsi="宋体" w:cs="宋体"/>
                <w:szCs w:val="21"/>
              </w:rPr>
              <w:t xml:space="preserve"> </w:t>
            </w:r>
            <w:r>
              <w:rPr>
                <w:rFonts w:ascii="宋体" w:hAnsi="宋体" w:cs="宋体"/>
                <w:szCs w:val="21"/>
              </w:rPr>
              <w:t xml:space="preserve">所提供型式试验报告一律采用最新的标准；随着标准的修订，以修订后的最新标准为依据。</w:t>
            </w:r>
            <w:r>
              <w:rPr>
                <w:rFonts w:hint="eastAsia" w:ascii="宋体" w:hAnsi="宋体" w:cs="宋体"/>
                <w:szCs w:val="21"/>
                <w:lang w:val="zh-CN"/>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2.6</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hint="eastAsia" w:ascii="宋体" w:hAnsi="宋体" w:cs="宋体"/>
              </w:rPr>
              <w:t xml:space="preserve">产品兼容</w:t>
            </w:r>
            <w:r>
              <w:rPr>
                <w:rFonts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szCs w:val="21"/>
              </w:rPr>
              <w:t xml:space="preserve">所投电梯光幕与所投电梯为同一品牌，得1分（提供承诺或相关证明材料，承诺书格式自拟）。</w:t>
            </w:r>
            <w:r>
              <w:rPr>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安装方案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szCs w:val="21"/>
              </w:rPr>
              <w:t xml:space="preserve">根据本项目采购需求及相关要求编制方案，内容包含：</w:t>
            </w:r>
            <w:r>
              <w:rPr>
                <w:szCs w:val="21"/>
                <w:lang w:bidi="zh-CN"/>
              </w:rPr>
              <w:t xml:space="preserve">1.安装人员的配置；2安装计划流程；3.安装的进度保证措施；4.安装现场安全措施；5.安装调试和验收等内容。</w:t>
            </w:r>
            <w:r>
              <w:rPr>
                <w:szCs w:val="21"/>
              </w:rPr>
              <w:t xml:space="preserve">以上每项内容逐条阐述。</w:t>
            </w:r>
            <w:r>
              <w:rPr>
                <w:szCs w:val="21"/>
              </w:rPr>
            </w:r>
            <w:r/>
          </w:p>
          <w:p>
            <w:pPr>
              <w:pStyle w:val="860"/>
              <w:rPr>
                <w:szCs w:val="21"/>
              </w:rPr>
            </w:pPr>
            <w:r>
              <w:rPr>
                <w:szCs w:val="21"/>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szCs w:val="21"/>
              </w:rPr>
            </w:r>
            <w:r/>
          </w:p>
          <w:p>
            <w:pPr>
              <w:pStyle w:val="981"/>
              <w:spacing w:line="264" w:lineRule="auto"/>
              <w:rPr>
                <w:rFonts w:hint="eastAsia"/>
                <w:sz w:val="21"/>
                <w:szCs w:val="21"/>
                <w:lang w:bidi="ar-SA"/>
              </w:rPr>
            </w:pPr>
            <w:r>
              <w:rPr>
                <w:rFonts w:ascii="Times New Roman" w:hAnsi="Times New Roman" w:cs="Times New Roman"/>
                <w:sz w:val="21"/>
                <w:szCs w:val="21"/>
                <w:lang w:val="en-US" w:bidi="ar-SA"/>
              </w:rPr>
              <w:t xml:space="preserve">上述每项内容符合得2分；部分符合得1分；不符合或不提供不得分。</w:t>
            </w:r>
            <w:r>
              <w:rPr>
                <w:rFonts w:hint="eastAsia"/>
                <w:sz w:val="21"/>
                <w:szCs w:val="21"/>
                <w:lang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Arial" w:hAnsi="Arial" w:cs="Arial"/>
              </w:rPr>
              <w:t xml:space="preserve">10</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ascii="宋体" w:hAnsi="宋体" w:cs="宋体"/>
                <w:szCs w:val="21"/>
              </w:rPr>
              <w:t xml:space="preserve">售后服务方案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1"/>
              <w:rPr>
                <w:szCs w:val="21"/>
                <w:lang w:val="en-US"/>
              </w:rPr>
            </w:pPr>
            <w:r>
              <w:rPr>
                <w:szCs w:val="21"/>
                <w:lang w:val="en-US"/>
              </w:rPr>
              <w:t xml:space="preserve">根据本项目采购需求及相关要求编制方案，内容包括：1.售后服务内容；2.售后服务流程；3.服务保障体系（含专业人员保障）。以上每项内容逐条阐述。 </w:t>
            </w:r>
            <w:r>
              <w:rPr>
                <w:szCs w:val="21"/>
                <w:lang w:val="en-US"/>
              </w:rPr>
            </w:r>
            <w:r/>
          </w:p>
          <w:p>
            <w:pPr>
              <w:pStyle w:val="981"/>
              <w:rPr>
                <w:szCs w:val="21"/>
                <w:lang w:val="en-US"/>
              </w:rPr>
            </w:pPr>
            <w:r>
              <w:rPr>
                <w:szCs w:val="21"/>
                <w:lang w:val="en-US"/>
              </w:rPr>
              <w:t xml:space="preserve">方案内容</w:t>
            </w:r>
            <w:r>
              <w:rPr>
                <w:szCs w:val="21"/>
                <w:lang w:val="en-US" w:bidi="ar-SA"/>
              </w:rPr>
              <w:t xml:space="preserve">质量标准高、时间计划、工作流程具体、可操作性强</w:t>
            </w:r>
            <w:r>
              <w:rPr>
                <w:szCs w:val="21"/>
                <w:lang w:val="en-US"/>
              </w:rPr>
              <w:t xml:space="preserve">，且专门针对本项目，契合采购需求视为符合；方案内容属于通用类，非专门针对本项目，部分契合采购需求视为部分符合；方案内容非专门针对本项目，脱离采购需求视为不符合。</w:t>
            </w:r>
            <w:r>
              <w:rPr>
                <w:szCs w:val="21"/>
                <w:lang w:val="en-US"/>
              </w:rPr>
            </w:r>
            <w:r/>
          </w:p>
          <w:p>
            <w:pPr>
              <w:pStyle w:val="981"/>
              <w:spacing w:line="264" w:lineRule="auto"/>
              <w:rPr>
                <w:rFonts w:hint="eastAsia"/>
                <w:sz w:val="21"/>
                <w:szCs w:val="21"/>
                <w:lang w:val="en-US" w:bidi="ar-SA"/>
              </w:rPr>
            </w:pPr>
            <w:r>
              <w:rPr>
                <w:sz w:val="21"/>
                <w:szCs w:val="21"/>
                <w:lang w:val="en-US" w:bidi="ar-SA"/>
              </w:rPr>
              <w:t xml:space="preserve">上述每项内容符合得2分；部分符合得1分；不符合或不提供</w:t>
            </w:r>
            <w:r>
              <w:rPr>
                <w:sz w:val="21"/>
                <w:szCs w:val="21"/>
                <w:lang w:val="en-US" w:bidi="ar-SA"/>
              </w:rPr>
              <w:t xml:space="preserve">不得分。</w:t>
            </w:r>
            <w:r>
              <w:rPr>
                <w:rFonts w:hint="eastAsia"/>
                <w:sz w:val="21"/>
                <w:szCs w:val="21"/>
                <w:lang w:val="en-US"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zCs w:val="21"/>
              </w:rPr>
              <w:t xml:space="preserve">故障处理及应急措施方案</w:t>
            </w:r>
            <w:r>
              <w:rPr>
                <w:rFonts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1"/>
              <w:rPr>
                <w:szCs w:val="21"/>
                <w:lang w:val="en-US"/>
              </w:rPr>
            </w:pPr>
            <w:r>
              <w:rPr>
                <w:szCs w:val="21"/>
                <w:lang w:val="en-US"/>
              </w:rPr>
              <w:t xml:space="preserve">根据本项目采购需求及相关要求编制方案，内容包含：1.组织指挥体系及职责；2.故障处理措施计划；3.应急措施计划。以上每项内容逐条阐述。</w:t>
            </w:r>
            <w:r>
              <w:rPr>
                <w:szCs w:val="21"/>
                <w:lang w:val="en-US"/>
              </w:rPr>
            </w:r>
            <w:r/>
          </w:p>
          <w:p>
            <w:pPr>
              <w:pStyle w:val="981"/>
              <w:rPr>
                <w:szCs w:val="21"/>
                <w:lang w:val="en-US"/>
              </w:rPr>
            </w:pPr>
            <w:r>
              <w:rPr>
                <w:szCs w:val="21"/>
                <w:lang w:val="en-US"/>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rPr>
                <w:szCs w:val="21"/>
                <w:lang w:val="en-US"/>
              </w:rPr>
            </w:r>
            <w:r/>
          </w:p>
          <w:p>
            <w:pPr>
              <w:pStyle w:val="981"/>
              <w:rPr>
                <w:szCs w:val="21"/>
                <w:lang w:val="en-US"/>
              </w:rPr>
            </w:pPr>
            <w:r>
              <w:rPr>
                <w:szCs w:val="21"/>
                <w:lang w:val="en-US"/>
              </w:rPr>
              <w:t xml:space="preserve">上述每项内容符合得2分；部分符合得1分；不符合或不提供不得分。</w:t>
            </w:r>
            <w:r>
              <w:rPr>
                <w:szCs w:val="21"/>
                <w:lang w:val="en-US"/>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widowControl/>
              <w:rPr>
                <w:szCs w:val="21"/>
              </w:rPr>
            </w:pPr>
            <w:r>
              <w:rPr>
                <w:rFonts w:hint="eastAsia"/>
                <w:szCs w:val="21"/>
              </w:rPr>
              <w:t xml:space="preserve">根据本项目采购需求及相关要求编制方案，内容</w:t>
            </w:r>
            <w:r>
              <w:rPr>
                <w:szCs w:val="21"/>
              </w:rPr>
              <w:t xml:space="preserve">包括</w:t>
            </w:r>
            <w:r>
              <w:rPr>
                <w:rFonts w:hint="eastAsia"/>
                <w:szCs w:val="21"/>
              </w:rPr>
              <w:t xml:space="preserve">：1.培训内容及培训时长；2.培训日程安排；3.培训质量保障措施。以上每项内容逐条阐述。</w:t>
            </w:r>
            <w:r>
              <w:rPr>
                <w:szCs w:val="21"/>
              </w:rPr>
              <w:t xml:space="preserve"> </w:t>
            </w:r>
            <w:r>
              <w:rPr>
                <w:szCs w:val="21"/>
              </w:rPr>
            </w:r>
            <w:r/>
          </w:p>
          <w:p>
            <w:pPr>
              <w:pStyle w:val="860"/>
              <w:jc w:val="left"/>
              <w:spacing w:line="264" w:lineRule="auto"/>
              <w:widowControl/>
              <w:rPr>
                <w:szCs w:val="21"/>
              </w:rPr>
            </w:pPr>
            <w:r>
              <w:rPr>
                <w:rFonts w:hint="eastAsia"/>
                <w:szCs w:val="21"/>
              </w:rPr>
              <w:t xml:space="preserve">方案内容</w:t>
            </w:r>
            <w:r>
              <w:rPr>
                <w:szCs w:val="21"/>
              </w:rPr>
              <w:t xml:space="preserve">完整、合理、</w:t>
            </w:r>
            <w:r>
              <w:rPr>
                <w:rFonts w:hint="eastAsia"/>
                <w:szCs w:val="21"/>
              </w:rPr>
              <w:t xml:space="preserve">具有可</w:t>
            </w:r>
            <w:r>
              <w:rPr>
                <w:szCs w:val="21"/>
              </w:rPr>
              <w:t xml:space="preserve">操作性</w:t>
            </w:r>
            <w:r>
              <w:rPr>
                <w:rFonts w:hint="eastAsia"/>
                <w:szCs w:val="21"/>
              </w:rPr>
              <w:t xml:space="preserve">，且专门针对本项目，契合采购需求视为符合；方案内容属于通用类，非专门针对本项目，部分契合采购需求视为部分符合；方案内容非专门针对本项目，脱离采购需求视为不符合。</w:t>
            </w:r>
            <w:r>
              <w:rPr>
                <w:szCs w:val="21"/>
              </w:rPr>
            </w:r>
            <w:r/>
          </w:p>
          <w:p>
            <w:pPr>
              <w:pStyle w:val="981"/>
              <w:rPr>
                <w:szCs w:val="21"/>
                <w:lang w:val="en-US"/>
              </w:rPr>
            </w:pPr>
            <w:r>
              <w:rPr>
                <w:rFonts w:hint="eastAsia"/>
              </w:rPr>
              <w:t xml:space="preserve">上述每项内容符合得2分；部分符合得1分；不符合或不提供不得分。</w:t>
            </w:r>
            <w:r>
              <w:rPr>
                <w:szCs w:val="21"/>
                <w:lang w:val="en-US"/>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szCs w:val="21"/>
              </w:rPr>
            </w:pPr>
            <w:r>
              <w:rPr>
                <w:rFonts w:hint="eastAsia" w:ascii="宋体" w:hAnsi="宋体" w:cs="宋体"/>
                <w:spacing w:val="-1"/>
                <w:szCs w:val="21"/>
              </w:rPr>
              <w:t xml:space="preserve">投标人业绩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lang w:bidi="zh-CN"/>
              </w:rPr>
            </w:pPr>
            <w:r>
              <w:rPr>
                <w:rFonts w:hint="eastAsia" w:ascii="宋体" w:hAnsi="宋体" w:cs="宋体"/>
                <w:szCs w:val="21"/>
              </w:rPr>
              <w:t xml:space="preserve">投标人提供2023年1月1日（含）以来</w:t>
            </w:r>
            <w:r>
              <w:rPr>
                <w:rFonts w:hint="eastAsia" w:ascii="宋体" w:hAnsi="宋体" w:cs="宋体"/>
                <w:lang w:val="zh-CN"/>
              </w:rPr>
              <w:t xml:space="preserve">承担过所投同品牌电梯项目业绩</w:t>
            </w:r>
            <w:r>
              <w:rPr>
                <w:rFonts w:hint="eastAsia" w:ascii="宋体" w:hAnsi="宋体" w:cs="宋体"/>
                <w:szCs w:val="21"/>
              </w:rPr>
              <w:t xml:space="preserve">，每提供1个得1分，最多得3分。（时间以合同签订时间为准，</w:t>
            </w:r>
            <w:r>
              <w:rPr>
                <w:rFonts w:hint="eastAsia" w:ascii="宋体" w:hAnsi="宋体" w:cs="宋体"/>
                <w:lang w:val="zh-CN"/>
              </w:rPr>
              <w:t xml:space="preserve">提供合同</w:t>
            </w:r>
            <w:r>
              <w:rPr>
                <w:rFonts w:hint="eastAsia" w:ascii="宋体" w:hAnsi="宋体" w:cs="宋体"/>
              </w:rPr>
              <w:t xml:space="preserve">和</w:t>
            </w:r>
            <w:r>
              <w:rPr>
                <w:rFonts w:hint="eastAsia" w:ascii="宋体" w:hAnsi="宋体" w:cs="宋体"/>
                <w:lang w:val="zh-CN"/>
              </w:rPr>
              <w:t xml:space="preserve">竣工验收证明（或电梯监督检验报告），电梯监督检验报告中的电梯制造商必须与本次</w:t>
            </w:r>
            <w:r>
              <w:rPr>
                <w:rFonts w:hint="eastAsia" w:ascii="宋体" w:hAnsi="宋体" w:cs="宋体"/>
              </w:rPr>
              <w:t xml:space="preserve">所投</w:t>
            </w:r>
            <w:r>
              <w:rPr>
                <w:rFonts w:hint="eastAsia" w:ascii="宋体" w:hAnsi="宋体" w:cs="宋体"/>
                <w:lang w:val="zh-CN"/>
              </w:rPr>
              <w:t xml:space="preserve">电梯制造商一致，电梯监督检验报告中的施工单位必须为投标人，</w:t>
            </w:r>
            <w:r>
              <w:rPr>
                <w:rFonts w:hint="eastAsia" w:ascii="宋体" w:hAnsi="宋体" w:cs="宋体"/>
              </w:rPr>
              <w:t xml:space="preserve">证明材料缺项或未提供不得分</w:t>
            </w:r>
            <w:r>
              <w:rPr>
                <w:rFonts w:hint="eastAsia" w:ascii="宋体" w:hAnsi="宋体" w:cs="宋体"/>
                <w:szCs w:val="21"/>
              </w:rPr>
              <w:t xml:space="preserve">）</w:t>
            </w:r>
            <w:r>
              <w:rPr>
                <w:rFonts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0"/>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bookmarkStart w:id="203" w:name="OLE_LINK4"/>
            <w:r/>
            <w:bookmarkStart w:id="204" w:name="OLE_LINK5"/>
            <w:r/>
            <w:bookmarkStart w:id="205" w:name="_Hlk236228040"/>
            <w:r>
              <w:rPr>
                <w:rFonts w:hint="eastAsia" w:ascii="宋体" w:hAnsi="宋体" w:cs="宋体"/>
                <w:spacing w:val="-2"/>
                <w:szCs w:val="21"/>
              </w:rPr>
              <w:t xml:space="preserve">5.1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履约能力1</w:t>
            </w:r>
            <w:r>
              <w:rPr>
                <w:rFonts w:hint="eastAsia" w:ascii="宋体" w:hAnsi="宋体" w:cs="宋体"/>
                <w:spacing w:val="-1"/>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ascii="宋体" w:hAnsi="宋体" w:cs="宋体"/>
                <w:szCs w:val="21"/>
              </w:rPr>
              <w:t xml:space="preserve">投标人或所投产品制造商</w:t>
            </w:r>
            <w:r>
              <w:rPr>
                <w:rFonts w:ascii="宋体" w:hAnsi="宋体" w:cs="宋体"/>
                <w:szCs w:val="21"/>
              </w:rPr>
              <w:t xml:space="preserve">提供购买的有效期内的《公众责任保险》累计赔偿金额≥1.</w:t>
            </w:r>
            <w:r>
              <w:rPr>
                <w:rFonts w:ascii="宋体" w:hAnsi="宋体" w:cs="宋体"/>
                <w:szCs w:val="21"/>
              </w:rPr>
              <w:t xml:space="preserve">2</w:t>
            </w:r>
            <w:r>
              <w:rPr>
                <w:rFonts w:ascii="宋体" w:hAnsi="宋体" w:cs="宋体"/>
                <w:szCs w:val="21"/>
              </w:rPr>
              <w:t xml:space="preserve">亿元得3分；1亿元≤累计赔偿金额＜1.</w:t>
            </w:r>
            <w:r>
              <w:rPr>
                <w:rFonts w:ascii="宋体" w:hAnsi="宋体" w:cs="宋体"/>
                <w:szCs w:val="21"/>
              </w:rPr>
              <w:t xml:space="preserve">2</w:t>
            </w:r>
            <w:r>
              <w:rPr>
                <w:rFonts w:ascii="宋体" w:hAnsi="宋体" w:cs="宋体"/>
                <w:szCs w:val="21"/>
              </w:rPr>
              <w:t xml:space="preserve">亿元得</w:t>
            </w:r>
            <w:r>
              <w:rPr>
                <w:rFonts w:ascii="宋体" w:hAnsi="宋体" w:cs="宋体"/>
                <w:szCs w:val="21"/>
              </w:rPr>
              <w:t xml:space="preserve">2</w:t>
            </w:r>
            <w:r>
              <w:rPr>
                <w:rFonts w:ascii="宋体" w:hAnsi="宋体" w:cs="宋体"/>
                <w:szCs w:val="21"/>
              </w:rPr>
              <w:t xml:space="preserve">分；其他</w:t>
            </w:r>
            <w:r>
              <w:rPr>
                <w:rFonts w:ascii="宋体" w:hAnsi="宋体" w:cs="宋体"/>
                <w:szCs w:val="21"/>
              </w:rPr>
              <w:t xml:space="preserve">得1分。（提供在有效期限内保险凭证或承诺函，承诺函格式自拟）</w:t>
            </w:r>
            <w:r>
              <w:rPr>
                <w:rFonts w:ascii="宋体" w:hAnsi="宋体" w:cs="宋体"/>
                <w:szCs w:val="21"/>
              </w:rPr>
              <w:t xml:space="preserve">。</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bookmarkEnd w:id="203"/>
            <w:r/>
            <w:bookmarkEnd w:id="204"/>
            <w:r/>
            <w:bookmarkEnd w:id="205"/>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60"/>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3"/>
        <w:rPr>
          <w:rFonts w:hint="eastAsia"/>
        </w:rPr>
      </w:pPr>
      <w:r>
        <w:rPr>
          <w:rFonts w:hint="eastAsia"/>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73"/>
      </w:pPr>
      <w:r/>
      <w:r/>
    </w:p>
    <w:p>
      <w:pPr>
        <w:pStyle w:val="873"/>
      </w:pPr>
      <w:r/>
      <w:r/>
    </w:p>
    <w:p>
      <w:pPr>
        <w:pStyle w:val="873"/>
      </w:pPr>
      <w:r/>
      <w:r/>
    </w:p>
    <w:p>
      <w:pPr>
        <w:pStyle w:val="873"/>
      </w:pPr>
      <w:r/>
      <w:r/>
    </w:p>
    <w:p>
      <w:pPr>
        <w:pStyle w:val="860"/>
        <w:rPr>
          <w:rFonts w:hint="eastAsia"/>
        </w:rPr>
      </w:pPr>
      <w:r>
        <w:rPr>
          <w:rFonts w:hint="eastAsia"/>
        </w:rPr>
      </w:r>
      <w:r/>
    </w:p>
    <w:p>
      <w:pPr>
        <w:pStyle w:val="860"/>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5"/>
      <w:r/>
      <w:bookmarkEnd w:id="196"/>
      <w:r/>
      <w:bookmarkEnd w:id="202"/>
      <w:r>
        <w:rPr>
          <w:rFonts w:hint="eastAsia" w:ascii="方正小标宋简体" w:hAnsi="方正小标宋简体" w:eastAsia="方正小标宋简体" w:cs="方正小标宋简体"/>
          <w:sz w:val="36"/>
          <w:szCs w:val="36"/>
        </w:rPr>
        <w:t xml:space="preserve">文件格式 </w:t>
      </w:r>
      <w:r>
        <w:rPr>
          <w:rFonts w:hint="eastAsia" w:ascii="方正小标宋简体" w:hAnsi="方正小标宋简体" w:eastAsia="方正小标宋简体" w:cs="方正小标宋简体"/>
          <w:sz w:val="36"/>
          <w:szCs w:val="36"/>
        </w:rPr>
      </w:r>
      <w:r/>
    </w:p>
    <w:p>
      <w:pPr>
        <w:pStyle w:val="860"/>
        <w:jc w:val="center"/>
        <w:rPr>
          <w:rFonts w:hint="eastAsia" w:ascii="宋体" w:hAnsi="宋体"/>
          <w:b/>
          <w:sz w:val="72"/>
          <w:szCs w:val="21"/>
        </w:rPr>
      </w:pPr>
      <w:r/>
      <w:bookmarkStart w:id="206" w:name="_Hlt26955039"/>
      <w:r/>
      <w:bookmarkEnd w:id="206"/>
      <w:r/>
      <w:bookmarkStart w:id="207" w:name="_Hlt26671244"/>
      <w:r/>
      <w:bookmarkEnd w:id="207"/>
      <w:r/>
      <w:bookmarkStart w:id="208" w:name="_Toc26554094"/>
      <w:r/>
      <w:bookmarkStart w:id="209" w:name="_Toc49090576"/>
      <w:r/>
      <w:bookmarkStart w:id="210" w:name="_Toc120614282"/>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4"/>
      <w:r/>
      <w:bookmarkEnd w:id="188"/>
      <w:r/>
      <w:bookmarkEnd w:id="208"/>
      <w:r/>
      <w:bookmarkEnd w:id="209"/>
      <w:r/>
      <w:bookmarkEnd w:id="210"/>
      <w:r>
        <w:rPr>
          <w:rFonts w:hint="eastAsia" w:ascii="方正黑体_GBK" w:hAnsi="方正黑体_GBK" w:eastAsia="方正黑体_GBK" w:cs="方正黑体_GBK"/>
          <w:sz w:val="32"/>
          <w:szCs w:val="32"/>
        </w:rPr>
        <w:t xml:space="preserve">投标文件目录</w:t>
      </w:r>
      <w:r>
        <w:rPr>
          <w:rFonts w:hint="eastAsia" w:ascii="方正黑体_GBK" w:hAnsi="方正黑体_GBK" w:eastAsia="方正黑体_GBK" w:cs="方正黑体_GBK"/>
          <w:sz w:val="32"/>
          <w:szCs w:val="32"/>
        </w:rPr>
      </w:r>
      <w:r/>
    </w:p>
    <w:p>
      <w:pPr>
        <w:pStyle w:val="860"/>
        <w:ind w:firstLine="560"/>
        <w:spacing w:line="600" w:lineRule="exact"/>
        <w:rPr>
          <w:rFonts w:hint="eastAsia" w:ascii="宋体" w:hAnsi="宋体" w:cs="宋体"/>
          <w:sz w:val="28"/>
          <w:szCs w:val="28"/>
        </w:rPr>
      </w:pPr>
      <w:r/>
      <w:bookmarkStart w:id="211"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六、核心产品</w:t>
      </w:r>
      <w:r>
        <w:rPr>
          <w:rFonts w:hint="eastAsia" w:ascii="宋体" w:hAnsi="宋体" w:cs="宋体"/>
          <w:sz w:val="28"/>
          <w:szCs w:val="28"/>
        </w:rPr>
        <w:t xml:space="preserve">品牌一览表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十二、</w:t>
      </w:r>
      <w:r>
        <w:rPr>
          <w:rFonts w:hint="eastAsia" w:ascii="宋体" w:hAnsi="宋体" w:cs="宋体"/>
          <w:sz w:val="28"/>
          <w:szCs w:val="28"/>
        </w:rPr>
        <w:t xml:space="preserve">关于符合本国产品标准的声明函（如有）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978"/>
        <w:rPr>
          <w:sz w:val="24"/>
        </w:rPr>
      </w:pPr>
      <w:r>
        <w:rPr>
          <w:sz w:val="24"/>
        </w:rPr>
      </w:r>
      <w:r/>
    </w:p>
    <w:p>
      <w:pPr>
        <w:pStyle w:val="978"/>
        <w:rPr>
          <w:sz w:val="24"/>
        </w:rPr>
      </w:pPr>
      <w:r>
        <w:rPr>
          <w:sz w:val="24"/>
        </w:rPr>
      </w:r>
      <w:r/>
    </w:p>
    <w:p>
      <w:pPr>
        <w:pStyle w:val="978"/>
        <w:rPr>
          <w:sz w:val="24"/>
        </w:rPr>
      </w:pPr>
      <w:r>
        <w:rPr>
          <w:sz w:val="24"/>
        </w:rPr>
      </w:r>
      <w:r/>
    </w:p>
    <w:p>
      <w:pPr>
        <w:pStyle w:val="978"/>
        <w:rPr>
          <w:sz w:val="24"/>
        </w:rPr>
      </w:pPr>
      <w:r>
        <w:rPr>
          <w:sz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860"/>
        <w:ind w:firstLine="492"/>
        <w:spacing w:line="460" w:lineRule="exact"/>
        <w:rPr>
          <w:sz w:val="24"/>
          <w:szCs w:val="24"/>
        </w:rPr>
      </w:pPr>
      <w:r>
        <w:rPr>
          <w:sz w:val="24"/>
          <w:szCs w:val="24"/>
        </w:rPr>
      </w:r>
      <w:r/>
    </w:p>
    <w:p>
      <w:pPr>
        <w:pStyle w:val="979"/>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9"/>
        <w:ind w:firstLine="480"/>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980"/>
        <w:rPr>
          <w:rFonts w:hint="eastAsia"/>
          <w:lang w:eastAsia="zh-CN"/>
        </w:rPr>
      </w:pPr>
      <w:r>
        <w:rPr>
          <w:rFonts w:hint="eastAsia"/>
          <w:lang w:eastAsia="zh-CN"/>
        </w:rPr>
      </w:r>
      <w:r/>
    </w:p>
    <w:p>
      <w:pPr>
        <w:pStyle w:val="860"/>
        <w:rPr>
          <w:rFonts w:hint="eastAsia"/>
        </w:rPr>
      </w:pPr>
      <w:r>
        <w:rPr>
          <w:rFonts w:hint="eastAsia"/>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949"/>
        <w:ind w:firstLine="480"/>
        <w:spacing w:line="420" w:lineRule="exact"/>
        <w:rPr>
          <w:rFonts w:hint="eastAsia"/>
          <w:sz w:val="24"/>
          <w:szCs w:val="24"/>
        </w:rPr>
      </w:pPr>
      <w:r>
        <w:rPr>
          <w:rFonts w:hint="eastAsia"/>
          <w:sz w:val="24"/>
          <w:szCs w:val="24"/>
        </w:rPr>
      </w:r>
      <w:r/>
    </w:p>
    <w:p>
      <w:pPr>
        <w:pStyle w:val="949"/>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9"/>
        <w:ind w:firstLine="480"/>
        <w:spacing w:line="480" w:lineRule="exact"/>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9"/>
        <w:ind w:firstLine="480"/>
        <w:spacing w:line="480" w:lineRule="exact"/>
        <w:rPr>
          <w:rFonts w:hint="eastAsia"/>
          <w:sz w:val="24"/>
          <w:szCs w:val="24"/>
        </w:rPr>
      </w:pPr>
      <w:r>
        <w:rPr>
          <w:rFonts w:hint="eastAsia"/>
          <w:sz w:val="24"/>
          <w:szCs w:val="24"/>
        </w:rPr>
        <w:t xml:space="preserve">被授权人身份证号码：</w:t>
      </w:r>
      <w:r>
        <w:rPr>
          <w:rFonts w:hint="eastAsia"/>
          <w:sz w:val="24"/>
          <w:szCs w:val="24"/>
        </w:rPr>
      </w:r>
      <w:r/>
    </w:p>
    <w:p>
      <w:pPr>
        <w:pStyle w:val="949"/>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9"/>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49"/>
        <w:ind w:firstLine="480"/>
        <w:spacing w:line="480" w:lineRule="exact"/>
        <w:rPr>
          <w:rFonts w:hint="eastAsia"/>
          <w:sz w:val="24"/>
          <w:szCs w:val="24"/>
          <w:highlight w:val="none"/>
        </w:rPr>
      </w:pPr>
      <w:r>
        <w:rPr>
          <w:rFonts w:hint="eastAsia"/>
          <w:sz w:val="24"/>
          <w:szCs w:val="24"/>
        </w:rPr>
        <w:t xml:space="preserve">日    期：</w:t>
      </w:r>
      <w:bookmarkStart w:id="212" w:name="_Hlt26671380"/>
      <w:r/>
      <w:bookmarkEnd w:id="212"/>
      <w:r/>
      <w:bookmarkStart w:id="213" w:name="_Hlt26955070"/>
      <w:r/>
      <w:bookmarkEnd w:id="213"/>
      <w:r/>
      <w:bookmarkStart w:id="214" w:name="_格式3__银行出具的资信证明"/>
      <w:r/>
      <w:bookmarkEnd w:id="214"/>
      <w:r>
        <w:rPr>
          <w:rFonts w:hint="eastAsia"/>
          <w:sz w:val="24"/>
          <w:szCs w:val="24"/>
        </w:rPr>
      </w:r>
      <w:r/>
    </w:p>
    <w:p>
      <w:pPr>
        <w:pStyle w:val="949"/>
        <w:ind w:firstLine="480"/>
        <w:spacing w:line="480" w:lineRule="exact"/>
        <w:rPr>
          <w:rFonts w:hint="eastAsia"/>
          <w:sz w:val="24"/>
          <w:szCs w:val="24"/>
        </w:rPr>
      </w:pPr>
      <w:r>
        <w:rPr>
          <w:rFonts w:hint="eastAsia"/>
          <w:sz w:val="24"/>
          <w:szCs w:val="24"/>
        </w:rPr>
      </w:r>
      <w:r>
        <w:rPr>
          <w:rFonts w:hint="eastAsia"/>
          <w:sz w:val="24"/>
          <w:szCs w:val="24"/>
        </w:rPr>
      </w:r>
      <w:r/>
    </w:p>
    <w:p>
      <w:pPr>
        <w:pStyle w:val="949"/>
        <w:ind w:firstLine="480"/>
        <w:spacing w:line="480" w:lineRule="exact"/>
        <w:rPr>
          <w:rFonts w:hint="eastAsia"/>
          <w:sz w:val="24"/>
          <w:szCs w:val="24"/>
        </w:rPr>
      </w:pPr>
      <w:r>
        <w:rPr>
          <w:rFonts w:hint="eastAsia"/>
          <w:sz w:val="24"/>
          <w:szCs w:val="24"/>
        </w:rPr>
      </w:r>
      <w:r>
        <w:rPr>
          <w:rFonts w:hint="eastAsia"/>
          <w:sz w:val="24"/>
          <w:szCs w:val="24"/>
        </w:rPr>
      </w:r>
      <w:r/>
    </w:p>
    <w:p>
      <w:pPr>
        <w:pStyle w:val="949"/>
        <w:ind w:firstLine="480"/>
        <w:spacing w:line="480" w:lineRule="exact"/>
        <w:rPr>
          <w:rFonts w:hint="eastAsia"/>
          <w:sz w:val="24"/>
          <w:szCs w:val="24"/>
        </w:rPr>
      </w:pPr>
      <w:r>
        <w:rPr>
          <w:rFonts w:hint="eastAsia"/>
          <w:sz w:val="24"/>
          <w:szCs w:val="24"/>
        </w:rPr>
      </w:r>
      <w:r>
        <w:rPr>
          <w:rFonts w:hint="eastAsia"/>
          <w:sz w:val="24"/>
          <w:szCs w:val="24"/>
        </w:rPr>
      </w:r>
      <w:r/>
    </w:p>
    <w:p>
      <w:pPr>
        <w:pStyle w:val="949"/>
        <w:ind w:firstLine="480"/>
        <w:spacing w:line="480" w:lineRule="exact"/>
        <w:rPr>
          <w:rFonts w:hint="eastAsia"/>
          <w:sz w:val="24"/>
          <w:szCs w:val="24"/>
        </w:rPr>
      </w:pPr>
      <w:r>
        <w:rPr>
          <w:rFonts w:hint="eastAsia"/>
          <w:sz w:val="24"/>
          <w:szCs w:val="24"/>
        </w:rPr>
      </w:r>
      <w:r>
        <w:rPr>
          <w:rFonts w:hint="eastAsia"/>
          <w:sz w:val="24"/>
          <w:szCs w:val="24"/>
        </w:rPr>
      </w:r>
      <w:r/>
    </w:p>
    <w:p>
      <w:pPr>
        <w:pStyle w:val="949"/>
        <w:ind w:firstLine="480"/>
        <w:spacing w:line="480" w:lineRule="exact"/>
        <w:rPr>
          <w:rFonts w:hint="eastAsia"/>
          <w:sz w:val="24"/>
          <w:szCs w:val="24"/>
        </w:rPr>
      </w:pPr>
      <w:r>
        <w:rPr>
          <w:rFonts w:hint="eastAsia"/>
          <w:sz w:val="24"/>
          <w:szCs w:val="24"/>
        </w:rPr>
      </w:r>
      <w:r>
        <w:rPr>
          <w:rFonts w:hint="eastAsia"/>
          <w:sz w:val="24"/>
          <w:szCs w:val="24"/>
        </w:rPr>
      </w:r>
      <w:r/>
    </w:p>
    <w:p>
      <w:pPr>
        <w:pStyle w:val="949"/>
        <w:ind w:firstLine="480"/>
        <w:spacing w:line="480" w:lineRule="exact"/>
        <w:rPr>
          <w:rFonts w:hint="eastAsia"/>
          <w:sz w:val="24"/>
          <w:szCs w:val="24"/>
        </w:rPr>
      </w:pPr>
      <w:r>
        <w:rPr>
          <w:rFonts w:hint="eastAsia"/>
          <w:sz w:val="24"/>
          <w:szCs w:val="24"/>
          <w:highlight w:val="none"/>
        </w:rPr>
      </w:r>
      <w:r>
        <w:rPr>
          <w:rFonts w:hint="eastAsia"/>
          <w:sz w:val="24"/>
          <w:szCs w:val="24"/>
          <w:highlight w:val="none"/>
        </w:rPr>
      </w:r>
      <w:r/>
    </w:p>
    <w:p>
      <w:pPr>
        <w:pStyle w:val="881"/>
        <w:rPr>
          <w:rFonts w:hint="eastAsia"/>
          <w:i/>
          <w:sz w:val="24"/>
          <w:szCs w:val="24"/>
          <w:u w:val="single"/>
        </w:rPr>
      </w:pPr>
      <w:r>
        <w:rPr>
          <w:rFonts w:hint="eastAsia"/>
          <w:i/>
          <w:sz w:val="24"/>
          <w:szCs w:val="24"/>
          <w:u w:val="single"/>
        </w:rPr>
      </w:r>
      <w:r/>
    </w:p>
    <w:p>
      <w:pPr>
        <w:pStyle w:val="881"/>
        <w:ind w:firstLine="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四、投</w:t>
      </w:r>
      <w:r>
        <w:rPr>
          <w:rFonts w:hint="eastAsia" w:ascii="黑体" w:hAnsi="黑体" w:eastAsia="黑体"/>
          <w:sz w:val="32"/>
          <w:szCs w:val="32"/>
        </w:rPr>
        <w:t xml:space="preserve">标函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951"/>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5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51"/>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95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5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5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5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7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1"/>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51"/>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1"/>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w:t>
      </w:r>
      <w:r>
        <w:rPr>
          <w:rFonts w:hint="eastAsia" w:ascii="宋体" w:hAnsi="宋体"/>
          <w:sz w:val="24"/>
          <w:szCs w:val="24"/>
        </w:rPr>
        <w:t xml:space="preserve">（加盖电子公章）</w:t>
      </w:r>
      <w:r>
        <w:rPr>
          <w:rFonts w:hint="eastAsia" w:ascii="宋体" w:hAnsi="宋体"/>
          <w:sz w:val="24"/>
          <w:szCs w:val="24"/>
        </w:rPr>
      </w:r>
      <w:r/>
    </w:p>
    <w:p>
      <w:pPr>
        <w:pStyle w:val="951"/>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86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rPr>
          <w:rFonts w:hint="eastAsia" w:ascii="方正小标宋简体" w:hAnsi="方正小标宋简体" w:eastAsia="方正小标宋简体" w:cs="方正小标宋简体"/>
          <w:sz w:val="32"/>
          <w:szCs w:val="32"/>
        </w:rPr>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rPr>
                <w:rFonts w:hint="eastAsia" w:ascii="宋体" w:hAnsi="宋体"/>
                <w:sz w:val="24"/>
                <w:szCs w:val="24"/>
              </w:rPr>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rPr>
                <w:rFonts w:hint="eastAsia" w:ascii="宋体" w:hAnsi="宋体"/>
                <w:sz w:val="24"/>
                <w:szCs w:val="24"/>
              </w:rPr>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rPr>
                <w:rFonts w:hint="eastAsia" w:ascii="宋体" w:hAnsi="宋体"/>
                <w:sz w:val="24"/>
                <w:szCs w:val="24"/>
              </w:rPr>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rPr>
                <w:rFonts w:hint="eastAsia" w:ascii="宋体" w:hAnsi="宋体"/>
                <w:sz w:val="24"/>
                <w:szCs w:val="24"/>
              </w:rPr>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0"/>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rPr>
          <w:rFonts w:hint="eastAsia" w:ascii="宋体" w:hAnsi="宋体"/>
          <w:b/>
          <w:bCs/>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0"/>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86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2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26"/>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rPr>
      </w:r>
      <w:r/>
    </w:p>
    <w:p>
      <w:pPr>
        <w:pStyle w:val="926"/>
        <w:ind w:firstLine="480"/>
        <w:jc w:val="both"/>
        <w:spacing w:before="0" w:beforeAutospacing="0" w:after="0" w:afterAutospacing="0" w:line="360" w:lineRule="auto"/>
        <w:rPr>
          <w:rFonts w:hint="eastAsia"/>
        </w:rPr>
      </w:pPr>
      <w:r>
        <w:rPr>
          <w:rFonts w:hint="eastAsia"/>
        </w:rPr>
        <w:t xml:space="preserve">4.行数不够，可自行添加。</w:t>
      </w:r>
      <w:r>
        <w:rPr>
          <w:rFonts w:hint="eastAsia"/>
        </w:rPr>
      </w:r>
      <w:r/>
    </w:p>
    <w:p>
      <w:pPr>
        <w:pStyle w:val="926"/>
        <w:ind w:firstLine="480"/>
        <w:jc w:val="both"/>
        <w:spacing w:before="0" w:beforeAutospacing="0" w:after="0" w:afterAutospacing="0" w:line="360" w:lineRule="auto"/>
      </w:pPr>
      <w:r/>
      <w:r/>
    </w:p>
    <w:p>
      <w:pPr>
        <w:pStyle w:val="860"/>
        <w:spacing w:line="480" w:lineRule="exact"/>
        <w:rPr>
          <w:rFonts w:ascii="宋体" w:hAnsi="宋体"/>
          <w:sz w:val="24"/>
          <w:szCs w:val="24"/>
        </w:rPr>
      </w:pPr>
      <w:r>
        <w:rPr>
          <w:rFonts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46"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64"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26"/>
        <w:ind w:firstLine="480"/>
        <w:jc w:val="both"/>
        <w:spacing w:before="0" w:beforeAutospacing="0" w:after="0" w:afterAutospacing="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w:t>
      </w:r>
      <w:r>
        <w:rPr>
          <w:rFonts w:hint="eastAsia"/>
        </w:rPr>
        <w:t xml:space="preserve">标。</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w:t>
      </w:r>
      <w:r>
        <w:rPr>
          <w:rFonts w:hint="eastAsia"/>
        </w:rPr>
        <w:t xml:space="preserve">检测报告等），另有约定的除外。中标供应商未按招标文件要求和投标文件响应内容提供或者提供的证明材料不符合要求的，视为提供虚假材料谋取中标，采购人将取消其中标资格。</w:t>
      </w:r>
      <w:r/>
    </w:p>
    <w:p>
      <w:pPr>
        <w:pStyle w:val="926"/>
        <w:ind w:firstLine="480"/>
        <w:jc w:val="both"/>
        <w:spacing w:before="0" w:beforeAutospacing="0" w:after="0" w:afterAutospacing="0" w:line="360" w:lineRule="auto"/>
        <w:rPr>
          <w:rFonts w:hint="eastAsia"/>
          <w:highlight w:val="none"/>
        </w:rPr>
      </w:pPr>
      <w:r>
        <w:rPr>
          <w:rFonts w:hint="eastAsia"/>
        </w:rPr>
        <w:t xml:space="preserve">3.行数不够，可自行添加。</w:t>
      </w:r>
      <w:r/>
    </w:p>
    <w:p>
      <w:pPr>
        <w:pStyle w:val="926"/>
        <w:ind w:firstLine="480"/>
        <w:jc w:val="both"/>
        <w:spacing w:before="0" w:beforeAutospacing="0" w:after="0" w:afterAutospacing="0" w:line="360" w:lineRule="auto"/>
        <w:rPr>
          <w:rFonts w:hint="eastAsia"/>
        </w:rPr>
      </w:pPr>
      <w:r>
        <w:rPr>
          <w:rFonts w:hint="eastAsia"/>
          <w:highlight w:val="none"/>
        </w:rPr>
      </w:r>
      <w:r>
        <w:rPr>
          <w:rFonts w:hint="eastAsia"/>
          <w:highlight w:val="non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spacing w:line="480" w:lineRule="auto"/>
        <w:rPr>
          <w:rFonts w:hint="eastAsia" w:ascii="宋体" w:hAnsi="宋体"/>
          <w:sz w:val="24"/>
          <w:szCs w:val="21"/>
        </w:rPr>
      </w:pPr>
      <w:r>
        <w:rPr>
          <w:rFonts w:hint="eastAsia" w:ascii="宋体" w:hAnsi="宋体"/>
          <w:sz w:val="24"/>
          <w:szCs w:val="21"/>
        </w:rPr>
      </w:r>
      <w:r/>
    </w:p>
    <w:p>
      <w:pPr>
        <w:pStyle w:val="860"/>
        <w:spacing w:line="480" w:lineRule="auto"/>
        <w:rPr>
          <w:rFonts w:hint="eastAsia" w:ascii="仿宋_GB2312" w:hAnsi="Arial"/>
          <w:sz w:val="30"/>
          <w:szCs w:val="21"/>
        </w:rPr>
      </w:pPr>
      <w:r>
        <w:rPr>
          <w:rFonts w:hint="eastAsia"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rPr>
          <w:rFonts w:hint="eastAsia" w:ascii="方正小标宋简体" w:hAnsi="方正小标宋简体" w:eastAsia="方正小标宋简体" w:cs="方正小标宋简体"/>
          <w:sz w:val="32"/>
          <w:szCs w:val="32"/>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w:t>
      </w:r>
      <w:r>
        <w:rPr>
          <w:rFonts w:hint="eastAsia" w:ascii="宋体" w:hAnsi="宋体"/>
          <w:sz w:val="24"/>
          <w:szCs w:val="24"/>
          <w:u w:val="single"/>
        </w:rPr>
        <w:t xml:space="preserve">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60"/>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40"/>
        <w:spacing w:line="336" w:lineRule="auto"/>
        <w:rPr>
          <w:rFonts w:hint="eastAsia" w:ascii="宋体" w:hAnsi="宋体"/>
          <w:sz w:val="24"/>
          <w:szCs w:val="24"/>
        </w:rPr>
      </w:pPr>
      <w:r>
        <w:rPr>
          <w:rFonts w:hint="eastAsia" w:ascii="宋体" w:hAnsi="宋体"/>
          <w:sz w:val="24"/>
          <w:szCs w:val="24"/>
        </w:rPr>
      </w:r>
      <w:r/>
    </w:p>
    <w:p>
      <w:pPr>
        <w:pStyle w:val="860"/>
        <w:spacing w:line="336" w:lineRule="auto"/>
        <w:rPr>
          <w:rFonts w:hint="eastAsia"/>
        </w:rPr>
      </w:pPr>
      <w:r>
        <w:rPr>
          <w:rFonts w:hint="eastAsia"/>
        </w:rPr>
      </w:r>
      <w:r/>
    </w:p>
    <w:p>
      <w:pPr>
        <w:pStyle w:val="860"/>
        <w:ind w:right="180" w:firstLine="360"/>
        <w:jc w:val="center"/>
        <w:spacing w:line="336"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rPr>
          <w:rFonts w:hint="eastAsia" w:ascii="宋体" w:hAnsi="宋体"/>
          <w:sz w:val="24"/>
          <w:szCs w:val="24"/>
        </w:rPr>
      </w:r>
      <w:r/>
    </w:p>
    <w:p>
      <w:pPr>
        <w:pStyle w:val="860"/>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w:t>
      </w:r>
      <w:r>
        <w:rPr>
          <w:rFonts w:hint="eastAsia" w:ascii="宋体" w:hAnsi="宋体"/>
          <w:sz w:val="24"/>
          <w:szCs w:val="24"/>
        </w:rPr>
        <w:t xml:space="preserve">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0"/>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860"/>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8"/>
      </w:pPr>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0"/>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宋体" w:hAnsi="宋体"/>
          <w:sz w:val="24"/>
        </w:rPr>
      </w:pPr>
      <w:r>
        <w:rPr>
          <w:rFonts w:hint="eastAsia" w:ascii="黑体" w:hAnsi="黑体" w:eastAsia="黑体"/>
          <w:sz w:val="32"/>
          <w:szCs w:val="32"/>
        </w:rPr>
        <w:t xml:space="preserve">十</w:t>
      </w:r>
      <w:r>
        <w:rPr>
          <w:rFonts w:hint="eastAsia" w:ascii="黑体" w:hAnsi="黑体" w:eastAsia="黑体"/>
          <w:sz w:val="32"/>
          <w:szCs w:val="32"/>
        </w:rPr>
        <w:t xml:space="preserve">二</w:t>
      </w:r>
      <w:r>
        <w:rPr>
          <w:rFonts w:hint="eastAsia" w:ascii="黑体" w:hAnsi="黑体" w:eastAsia="黑体"/>
          <w:sz w:val="32"/>
          <w:szCs w:val="32"/>
        </w:rPr>
        <w:t xml:space="preserve">、关于符合本国产品标准的声明函</w:t>
      </w:r>
      <w:r>
        <w:rPr>
          <w:rFonts w:hint="eastAsia" w:ascii="宋体" w:hAnsi="宋体"/>
          <w:sz w:val="24"/>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6"/>
          <w:rFonts w:hint="eastAsia"/>
          <w:i w:val="0"/>
          <w:u w:val="single"/>
          <w:shd w:val="clear" w:color="auto" w:fill="ffffff"/>
        </w:rPr>
        <w:t xml:space="preserve">（产品名称1）</w:t>
      </w:r>
      <w:r>
        <w:rPr>
          <w:rStyle w:val="93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6"/>
          <w:rFonts w:hint="eastAsia"/>
          <w:i w:val="0"/>
          <w:u w:val="single"/>
          <w:shd w:val="clear" w:color="auto" w:fill="ffffff"/>
        </w:rPr>
        <w:t xml:space="preserve">（厂名）</w:t>
      </w:r>
      <w:r>
        <w:rPr>
          <w:rStyle w:val="936"/>
          <w:rFonts w:hint="eastAsia"/>
          <w:i w:val="0"/>
          <w:shd w:val="clear" w:color="auto" w:fill="ffffff"/>
          <w:vertAlign w:val="superscript"/>
        </w:rPr>
        <w:t xml:space="preserve">2</w:t>
      </w:r>
      <w:r>
        <w:rPr>
          <w:rFonts w:hint="eastAsia"/>
          <w:shd w:val="clear" w:color="auto" w:fill="ffffff"/>
        </w:rPr>
        <w:t xml:space="preserve">，厂址为</w:t>
      </w:r>
      <w:r>
        <w:rPr>
          <w:rStyle w:val="936"/>
          <w:rFonts w:hint="eastAsia"/>
          <w:i w:val="0"/>
          <w:u w:val="single"/>
          <w:shd w:val="clear" w:color="auto" w:fill="ffffff"/>
        </w:rPr>
        <w:t xml:space="preserve">（生产厂址</w:t>
      </w:r>
      <w:r>
        <w:rPr>
          <w:rStyle w:val="936"/>
          <w:rFonts w:hint="eastAsia"/>
          <w:i w:val="0"/>
          <w:u w:val="single"/>
          <w:shd w:val="clear" w:color="auto" w:fill="ffffff"/>
        </w:rPr>
        <w:t xml:space="preserve">）</w:t>
      </w:r>
      <w:r>
        <w:rPr>
          <w:rFonts w:hint="eastAsia"/>
          <w:shd w:val="clear" w:color="auto" w:fill="ffffff"/>
        </w:rPr>
        <w:t xml:space="preserve">。</w:t>
      </w:r>
      <w:r>
        <w:rPr>
          <w:rStyle w:val="93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36"/>
          <w:rFonts w:hint="eastAsia"/>
          <w:u w:val="single"/>
          <w:shd w:val="clear" w:color="auto" w:fill="ffffff"/>
        </w:rPr>
        <w:t xml:space="preserve">（规定比例）</w:t>
      </w:r>
      <w:r>
        <w:rPr>
          <w:rStyle w:val="936"/>
          <w:rFonts w:hint="eastAsia"/>
          <w:i w:val="0"/>
          <w:shd w:val="clear" w:color="auto" w:fill="ffffff"/>
          <w:vertAlign w:val="superscript"/>
        </w:rPr>
        <w:t xml:space="preserve">3</w:t>
      </w:r>
      <w:r>
        <w:rPr>
          <w:rFonts w:hint="eastAsia"/>
          <w:shd w:val="clear" w:color="auto" w:fill="ffffff"/>
        </w:rPr>
        <w:t xml:space="preserve">。</w:t>
      </w:r>
      <w:r>
        <w:rPr>
          <w:rStyle w:val="936"/>
          <w:rFonts w:hint="eastAsia"/>
          <w:u w:val="single"/>
          <w:shd w:val="clear" w:color="auto" w:fill="ffffff"/>
        </w:rPr>
        <w:t xml:space="preserve">（产品名称1）</w:t>
      </w:r>
      <w:r>
        <w:rPr>
          <w:rFonts w:hint="eastAsia"/>
          <w:shd w:val="clear" w:color="auto" w:fill="ffffff"/>
        </w:rPr>
        <w:t xml:space="preserve">的</w:t>
      </w:r>
      <w:r>
        <w:rPr>
          <w:rStyle w:val="936"/>
          <w:rFonts w:hint="eastAsia"/>
          <w:u w:val="single"/>
          <w:shd w:val="clear" w:color="auto" w:fill="ffffff"/>
        </w:rPr>
        <w:t xml:space="preserve">（关键组件）</w:t>
      </w:r>
      <w:r>
        <w:rPr>
          <w:rStyle w:val="936"/>
          <w:rFonts w:hint="eastAsia"/>
          <w:i w:val="0"/>
          <w:shd w:val="clear" w:color="auto" w:fill="ffffff"/>
          <w:vertAlign w:val="superscript"/>
        </w:rPr>
        <w:t xml:space="preserve">4</w:t>
      </w:r>
      <w:r>
        <w:rPr>
          <w:rFonts w:hint="eastAsia"/>
          <w:shd w:val="clear" w:color="auto" w:fill="ffffff"/>
        </w:rPr>
        <w:t xml:space="preserve">在中国境内生产。</w:t>
      </w:r>
      <w:r>
        <w:rPr>
          <w:rStyle w:val="936"/>
          <w:rFonts w:hint="eastAsia"/>
          <w:u w:val="single"/>
          <w:shd w:val="clear" w:color="auto" w:fill="ffffff"/>
        </w:rPr>
        <w:t xml:space="preserve">（产品名称1）</w:t>
      </w:r>
      <w:r>
        <w:rPr>
          <w:rFonts w:hint="eastAsia"/>
          <w:shd w:val="clear" w:color="auto" w:fill="ffffff"/>
        </w:rPr>
        <w:t xml:space="preserve">的</w:t>
      </w:r>
      <w:r>
        <w:rPr>
          <w:rStyle w:val="936"/>
          <w:rFonts w:hint="eastAsia"/>
          <w:u w:val="single"/>
          <w:shd w:val="clear" w:color="auto" w:fill="ffffff"/>
        </w:rPr>
        <w:t xml:space="preserve">（关键工序）</w:t>
      </w:r>
      <w:r>
        <w:rPr>
          <w:rStyle w:val="936"/>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36"/>
          <w:rFonts w:hint="eastAsia"/>
          <w:i w:val="0"/>
          <w:u w:val="single"/>
          <w:shd w:val="clear" w:color="auto" w:fill="ffffff"/>
        </w:rPr>
        <w:t xml:space="preserve">（产品名称2）</w:t>
      </w:r>
      <w:r>
        <w:rPr>
          <w:rFonts w:hint="eastAsia"/>
          <w:shd w:val="clear" w:color="auto" w:fill="ffffff"/>
        </w:rPr>
        <w:t xml:space="preserve">，生产厂为</w:t>
      </w:r>
      <w:r>
        <w:rPr>
          <w:rStyle w:val="936"/>
          <w:rFonts w:hint="eastAsia"/>
          <w:i w:val="0"/>
          <w:u w:val="single"/>
          <w:shd w:val="clear" w:color="auto" w:fill="ffffff"/>
        </w:rPr>
        <w:t xml:space="preserve">（厂名）</w:t>
      </w:r>
      <w:r>
        <w:rPr>
          <w:rFonts w:hint="eastAsia"/>
          <w:shd w:val="clear" w:color="auto" w:fill="ffffff"/>
        </w:rPr>
        <w:t xml:space="preserve">，厂址为</w:t>
      </w:r>
      <w:r>
        <w:rPr>
          <w:rStyle w:val="936"/>
          <w:rFonts w:hint="eastAsia"/>
          <w:i w:val="0"/>
          <w:u w:val="single"/>
          <w:shd w:val="clear" w:color="auto" w:fill="ffffff"/>
        </w:rPr>
        <w:t xml:space="preserve">（生产厂址）</w:t>
      </w:r>
      <w:r>
        <w:rPr>
          <w:rFonts w:hint="eastAsia"/>
          <w:shd w:val="clear" w:color="auto" w:fill="ffffff"/>
        </w:rPr>
        <w:t xml:space="preserve">。</w:t>
      </w:r>
      <w:r>
        <w:rPr>
          <w:rStyle w:val="93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36"/>
          <w:rFonts w:hint="eastAsia"/>
          <w:u w:val="single"/>
          <w:shd w:val="clear" w:color="auto" w:fill="ffffff"/>
        </w:rPr>
        <w:t xml:space="preserve">（规定比例）</w:t>
      </w:r>
      <w:r>
        <w:rPr>
          <w:rFonts w:hint="eastAsia"/>
          <w:shd w:val="clear" w:color="auto" w:fill="ffffff"/>
        </w:rPr>
        <w:t xml:space="preserve">。</w:t>
      </w:r>
      <w:r>
        <w:rPr>
          <w:rStyle w:val="936"/>
          <w:rFonts w:hint="eastAsia"/>
          <w:u w:val="single"/>
          <w:shd w:val="clear" w:color="auto" w:fill="ffffff"/>
        </w:rPr>
        <w:t xml:space="preserve">（产品名称2）</w:t>
      </w:r>
      <w:r>
        <w:rPr>
          <w:rFonts w:hint="eastAsia"/>
          <w:shd w:val="clear" w:color="auto" w:fill="ffffff"/>
        </w:rPr>
        <w:t xml:space="preserve">的</w:t>
      </w:r>
      <w:r>
        <w:rPr>
          <w:rStyle w:val="936"/>
          <w:rFonts w:hint="eastAsia"/>
          <w:u w:val="single"/>
          <w:shd w:val="clear" w:color="auto" w:fill="ffffff"/>
        </w:rPr>
        <w:t xml:space="preserve">（关键组件）</w:t>
      </w:r>
      <w:r>
        <w:rPr>
          <w:rFonts w:hint="eastAsia"/>
          <w:shd w:val="clear" w:color="auto" w:fill="ffffff"/>
        </w:rPr>
        <w:t xml:space="preserve">在中国境内生产。</w:t>
      </w:r>
      <w:r>
        <w:rPr>
          <w:rStyle w:val="936"/>
          <w:rFonts w:hint="eastAsia"/>
          <w:u w:val="single"/>
          <w:shd w:val="clear" w:color="auto" w:fill="ffffff"/>
        </w:rPr>
        <w:t xml:space="preserve">（产品名称2）</w:t>
      </w:r>
      <w:r>
        <w:rPr>
          <w:rFonts w:hint="eastAsia"/>
          <w:shd w:val="clear" w:color="auto" w:fill="ffffff"/>
        </w:rPr>
        <w:t xml:space="preserve">的</w:t>
      </w:r>
      <w:r>
        <w:rPr>
          <w:rStyle w:val="936"/>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26"/>
        <w:ind w:firstLine="420"/>
        <w:spacing w:before="24" w:beforeAutospacing="0" w:after="24" w:afterAutospacing="0" w:line="360" w:lineRule="auto"/>
        <w:shd w:val="clear" w:color="auto" w:fill="ffffff"/>
        <w:rPr>
          <w:rFonts w:hint="eastAsia"/>
        </w:rPr>
      </w:pPr>
      <w:r/>
      <w:bookmarkStart w:id="215" w:name="OLE_LINK6"/>
      <w:r>
        <w:rPr>
          <w:rFonts w:hint="eastAsia"/>
          <w:shd w:val="clear" w:color="auto" w:fill="ffffff"/>
        </w:rPr>
        <w:t xml:space="preserve">本公司（单位）</w:t>
      </w:r>
      <w:bookmarkEnd w:id="215"/>
      <w:r>
        <w:rPr>
          <w:rFonts w:hint="eastAsia"/>
          <w:shd w:val="clear" w:color="auto" w:fill="ffffff"/>
        </w:rPr>
        <w:t xml:space="preserve">对上述声明内容的真实性负责。如有虚假，愿承担相应法律责任。</w:t>
      </w:r>
      <w:r>
        <w:rPr>
          <w:rFonts w:hint="eastAsia"/>
        </w:rPr>
      </w:r>
      <w:r/>
    </w:p>
    <w:p>
      <w:pPr>
        <w:pStyle w:val="92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26"/>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860"/>
        <w:jc w:val="center"/>
        <w:rPr>
          <w:rFonts w:hint="eastAsia" w:ascii="方正小标宋简体" w:hAnsi="方正小标宋简体" w:eastAsia="方正小标宋简体" w:cs="方正小标宋简体"/>
          <w:sz w:val="32"/>
          <w:szCs w:val="32"/>
        </w:rPr>
      </w:pPr>
      <w:r>
        <w:br w:type="page" w:clear="all"/>
      </w:r>
      <w:bookmarkEnd w:id="211"/>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.供应商提出质疑，应提交《质疑函》和必要的证明材料。</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４２</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3"/>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4">
    <w:name w:val="批注文字 字符"/>
    <w:next w:val="894"/>
    <w:link w:val="893"/>
    <w:rPr>
      <w:rFonts w:ascii="Calibri" w:hAnsi="Calibri" w:eastAsia="宋体" w:cs="Times New Roman"/>
      <w:sz w:val="21"/>
      <w:szCs w:val="24"/>
    </w:rPr>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character" w:styleId="939">
    <w:name w:val="批注文字 字符1"/>
    <w:next w:val="939"/>
    <w:link w:val="893"/>
    <w:uiPriority w:val="99"/>
    <w:semiHidden/>
  </w:style>
  <w:style w:type="paragraph" w:styleId="940">
    <w:name w:val="索引 41"/>
    <w:basedOn w:val="860"/>
    <w:next w:val="860"/>
    <w:link w:val="860"/>
    <w:semiHidden/>
    <w:qFormat/>
    <w:pPr>
      <w:ind w:left="1260"/>
    </w:pPr>
    <w:rPr>
      <w:rFonts w:ascii="Calibri" w:hAnsi="Calibri" w:eastAsia="Calibri" w:cs="宋体"/>
      <w:sz w:val="20"/>
      <w:lang w:val="zh-CN"/>
    </w:rPr>
  </w:style>
  <w:style w:type="character" w:styleId="941">
    <w:name w:val="font5 Char"/>
    <w:next w:val="941"/>
    <w:link w:val="860"/>
    <w:rPr>
      <w:rFonts w:ascii="宋体" w:hAnsi="宋体" w:eastAsia="宋体"/>
      <w:sz w:val="28"/>
      <w:szCs w:val="28"/>
      <w:lang w:val="en-US" w:eastAsia="zh-CN" w:bidi="ar-SA"/>
    </w:rPr>
  </w:style>
  <w:style w:type="character" w:styleId="942">
    <w:name w:val="二级目录 Char"/>
    <w:next w:val="942"/>
    <w:link w:val="943"/>
    <w:rPr>
      <w:b/>
      <w:sz w:val="30"/>
      <w:szCs w:val="28"/>
    </w:rPr>
  </w:style>
  <w:style w:type="paragraph" w:styleId="943">
    <w:name w:val="二级目录"/>
    <w:next w:val="860"/>
    <w:link w:val="942"/>
    <w:pPr>
      <w:numPr>
        <w:ilvl w:val="0"/>
        <w:numId w:val="2"/>
      </w:numPr>
      <w:tabs>
        <w:tab w:val="left" w:pos="907" w:leader="none"/>
        <w:tab w:val="left" w:pos="1145" w:leader="none"/>
      </w:tabs>
      <w:outlineLvl w:val="1"/>
    </w:pPr>
    <w:rPr>
      <w:b/>
      <w:sz w:val="30"/>
      <w:szCs w:val="28"/>
      <w:lang w:val="en-US" w:eastAsia="zh-CN" w:bidi="ar-SA"/>
    </w:rPr>
  </w:style>
  <w:style w:type="character" w:styleId="944">
    <w:name w:val="列出段落 Char,Bullet List Char,numbered Char,FooterText Char,List Paragraph1 Char,Paragraphe de liste1 Char"/>
    <w:next w:val="944"/>
    <w:link w:val="945"/>
    <w:rPr>
      <w:rFonts w:ascii="Calibri" w:hAnsi="Calibri"/>
      <w:sz w:val="24"/>
      <w:szCs w:val="24"/>
      <w:lang w:eastAsia="en-US" w:bidi="en-US"/>
    </w:rPr>
  </w:style>
  <w:style w:type="paragraph" w:styleId="945">
    <w:name w:val="列出段落1"/>
    <w:basedOn w:val="860"/>
    <w:next w:val="945"/>
    <w:link w:val="944"/>
    <w:qFormat/>
    <w:pPr>
      <w:contextualSpacing/>
      <w:ind w:left="720"/>
      <w:jc w:val="left"/>
      <w:widowControl/>
    </w:pPr>
    <w:rPr>
      <w:rFonts w:ascii="Calibri" w:hAnsi="Calibri"/>
      <w:sz w:val="24"/>
      <w:szCs w:val="24"/>
      <w:lang w:eastAsia="en-US" w:bidi="en-US"/>
    </w:rPr>
  </w:style>
  <w:style w:type="paragraph" w:styleId="946">
    <w:name w:val="Body Text(ch)"/>
    <w:basedOn w:val="860"/>
    <w:next w:val="897"/>
    <w:link w:val="860"/>
    <w:pPr>
      <w:spacing w:after="120"/>
    </w:pPr>
    <w:rPr>
      <w:rFonts w:ascii="宋体" w:hAnsi="Arial" w:eastAsia="宋体" w:cs="Times New Roman"/>
      <w:bCs/>
      <w:iCs/>
      <w:szCs w:val="24"/>
    </w:rPr>
  </w:style>
  <w:style w:type="paragraph" w:styleId="947">
    <w:name w:val="xl27"/>
    <w:basedOn w:val="860"/>
    <w:next w:val="94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xl26"/>
    <w:basedOn w:val="860"/>
    <w:next w:val="94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Char"/>
    <w:basedOn w:val="860"/>
    <w:next w:val="949"/>
    <w:link w:val="860"/>
    <w:pPr>
      <w:ind w:firstLine="200"/>
      <w:tabs>
        <w:tab w:val="left" w:pos="360" w:leader="none"/>
      </w:tabs>
    </w:pPr>
    <w:rPr>
      <w:rFonts w:ascii="Times New Roman" w:hAnsi="Times New Roman" w:eastAsia="宋体" w:cs="Times New Roman"/>
      <w:sz w:val="28"/>
      <w:szCs w:val="30"/>
    </w:rPr>
  </w:style>
  <w:style w:type="paragraph" w:styleId="950">
    <w:name w:val=" Char"/>
    <w:basedOn w:val="891"/>
    <w:next w:val="950"/>
    <w:link w:val="860"/>
    <w:rPr>
      <w:rFonts w:ascii="Tahoma" w:hAnsi="Tahoma"/>
      <w:sz w:val="24"/>
      <w:szCs w:val="24"/>
    </w:rPr>
  </w:style>
  <w:style w:type="paragraph" w:styleId="951">
    <w:name w:val="普通正文"/>
    <w:basedOn w:val="860"/>
    <w:next w:val="951"/>
    <w:link w:val="860"/>
    <w:pPr>
      <w:ind w:firstLine="480"/>
      <w:jc w:val="left"/>
      <w:spacing w:before="120" w:after="120" w:line="360" w:lineRule="auto"/>
    </w:pPr>
    <w:rPr>
      <w:rFonts w:ascii="Arial" w:hAnsi="Arial" w:eastAsia="宋体" w:cs="Times New Roman"/>
      <w:sz w:val="24"/>
      <w:szCs w:val="24"/>
    </w:rPr>
  </w:style>
  <w:style w:type="paragraph" w:styleId="952">
    <w:name w:val="table_lines"/>
    <w:basedOn w:val="860"/>
    <w:next w:val="952"/>
    <w:link w:val="860"/>
    <w:pPr>
      <w:jc w:val="left"/>
      <w:widowControl/>
    </w:pPr>
    <w:rPr>
      <w:rFonts w:ascii="Times New Roman" w:hAnsi="Times New Roman" w:eastAsia="宋体" w:cs="Times New Roman"/>
      <w:sz w:val="20"/>
      <w:szCs w:val="20"/>
      <w:lang w:val="de-DE" w:eastAsia="de-DE"/>
    </w:rPr>
  </w:style>
  <w:style w:type="paragraph" w:styleId="953">
    <w:name w:val="附录1"/>
    <w:next w:val="953"/>
    <w:link w:val="860"/>
    <w:pPr>
      <w:numPr>
        <w:ilvl w:val="0"/>
        <w:numId w:val="2"/>
      </w:numPr>
      <w:spacing w:before="240" w:line="600" w:lineRule="atLeast"/>
      <w:tabs>
        <w:tab w:val="left" w:pos="907" w:leader="none"/>
      </w:tabs>
    </w:pPr>
    <w:rPr>
      <w:b/>
      <w:i/>
      <w:sz w:val="28"/>
      <w:lang w:val="en-US" w:eastAsia="zh-CN" w:bidi="ar-SA"/>
    </w:rPr>
  </w:style>
  <w:style w:type="paragraph" w:styleId="954">
    <w:name w:val="font7"/>
    <w:basedOn w:val="860"/>
    <w:next w:val="954"/>
    <w:link w:val="860"/>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91"/>
    <w:next w:val="955"/>
    <w:link w:val="860"/>
    <w:pPr>
      <w:spacing w:line="360" w:lineRule="auto"/>
    </w:pPr>
    <w:rPr>
      <w:rFonts w:ascii="Tahoma" w:hAnsi="Tahoma"/>
      <w:sz w:val="24"/>
      <w:szCs w:val="24"/>
    </w:rPr>
  </w:style>
  <w:style w:type="paragraph" w:styleId="956">
    <w:name w:val="列表段落"/>
    <w:basedOn w:val="860"/>
    <w:next w:val="956"/>
    <w:link w:val="860"/>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8">
    <w:name w:val="普通 (Web)"/>
    <w:basedOn w:val="860"/>
    <w:next w:val="958"/>
    <w:link w:val="860"/>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60"/>
    <w:next w:val="959"/>
    <w:link w:val="860"/>
    <w:pPr>
      <w:spacing w:line="360" w:lineRule="auto"/>
    </w:pPr>
    <w:rPr>
      <w:rFonts w:ascii="Times New Roman" w:hAnsi="Times New Roman" w:eastAsia="宋体" w:cs="Times New Roman"/>
      <w:sz w:val="24"/>
      <w:szCs w:val="20"/>
    </w:rPr>
  </w:style>
  <w:style w:type="paragraph" w:styleId="960">
    <w:name w:val="样式1"/>
    <w:basedOn w:val="860"/>
    <w:next w:val="960"/>
    <w:link w:val="860"/>
    <w:pPr>
      <w:numPr>
        <w:ilvl w:val="0"/>
        <w:numId w:val="3"/>
      </w:numPr>
      <w:tabs>
        <w:tab w:val="left" w:pos="709" w:leader="none"/>
      </w:tabs>
    </w:pPr>
    <w:rPr>
      <w:rFonts w:ascii="宋体" w:hAnsi="宋体" w:eastAsia="宋体" w:cs="Times New Roman"/>
      <w:szCs w:val="21"/>
    </w:rPr>
  </w:style>
  <w:style w:type="paragraph" w:styleId="961">
    <w:name w:val="font6"/>
    <w:basedOn w:val="860"/>
    <w:next w:val="961"/>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60"/>
    <w:next w:val="96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5">
    <w:name w:val="xl24"/>
    <w:basedOn w:val="860"/>
    <w:next w:val="965"/>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60"/>
    <w:next w:val="966"/>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60"/>
    <w:next w:val="967"/>
    <w:link w:val="860"/>
    <w:pPr>
      <w:jc w:val="left"/>
      <w:spacing w:after="160" w:line="240" w:lineRule="exact"/>
      <w:widowControl/>
    </w:pPr>
    <w:rPr>
      <w:rFonts w:ascii="Verdana" w:hAnsi="Verdana" w:eastAsia="宋体" w:cs="Times New Roman"/>
      <w:sz w:val="20"/>
      <w:szCs w:val="20"/>
      <w:lang w:eastAsia="en-US"/>
    </w:rPr>
  </w:style>
  <w:style w:type="paragraph" w:styleId="968">
    <w:name w:val="xl28"/>
    <w:basedOn w:val="860"/>
    <w:next w:val="968"/>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30"/>
    <w:basedOn w:val="860"/>
    <w:next w:val="970"/>
    <w:link w:val="860"/>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91"/>
    <w:next w:val="971"/>
    <w:link w:val="860"/>
    <w:pPr>
      <w:spacing w:line="360" w:lineRule="auto"/>
    </w:pPr>
    <w:rPr>
      <w:rFonts w:ascii="Tahoma" w:hAnsi="Tahoma"/>
      <w:sz w:val="24"/>
      <w:szCs w:val="24"/>
    </w:rPr>
  </w:style>
  <w:style w:type="paragraph" w:styleId="972">
    <w:name w:val="table_1stline"/>
    <w:basedOn w:val="860"/>
    <w:next w:val="972"/>
    <w:link w:val="860"/>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60"/>
    <w:next w:val="973"/>
    <w:link w:val="860"/>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60"/>
    <w:uiPriority w:val="99"/>
    <w:semiHidden/>
    <w:rPr>
      <w:sz w:val="21"/>
      <w:szCs w:val="21"/>
      <w:lang w:val="en-US" w:eastAsia="zh-CN" w:bidi="ar-SA"/>
    </w:rPr>
  </w:style>
  <w:style w:type="paragraph" w:styleId="976">
    <w:name w:val="无间隔"/>
    <w:next w:val="976"/>
    <w:link w:val="860"/>
    <w:uiPriority w:val="99"/>
    <w:qFormat/>
    <w:pPr>
      <w:jc w:val="both"/>
      <w:widowControl w:val="off"/>
    </w:pPr>
    <w:rPr>
      <w:sz w:val="21"/>
      <w:szCs w:val="21"/>
      <w:lang w:val="en-US" w:eastAsia="zh-CN" w:bidi="ar-SA"/>
    </w:rPr>
  </w:style>
  <w:style w:type="table" w:styleId="977">
    <w:name w:val="Table Normal"/>
    <w:next w:val="977"/>
    <w:link w:val="860"/>
    <w:qFormat/>
    <w:rPr>
      <w:lang w:val="en-US" w:eastAsia="zh-CN" w:bidi="ar-SA"/>
    </w:rPr>
    <w:tblPr/>
  </w:style>
  <w:style w:type="paragraph" w:styleId="978">
    <w:name w:val="正文文本12"/>
    <w:basedOn w:val="860"/>
    <w:next w:val="978"/>
    <w:link w:val="860"/>
    <w:uiPriority w:val="1"/>
    <w:qFormat/>
    <w:pPr>
      <w:ind w:left="120"/>
    </w:pPr>
    <w:rPr>
      <w:rFonts w:ascii="宋体" w:hAnsi="宋体" w:eastAsia="宋体" w:cs="宋体"/>
      <w:sz w:val="21"/>
      <w:szCs w:val="21"/>
      <w:lang w:val="zh-CN" w:eastAsia="zh-CN" w:bidi="zh-CN"/>
    </w:rPr>
  </w:style>
  <w:style w:type="paragraph" w:styleId="979">
    <w:name w:val="正文文本 211"/>
    <w:basedOn w:val="860"/>
    <w:next w:val="979"/>
    <w:link w:val="860"/>
    <w:uiPriority w:val="99"/>
    <w:qFormat/>
    <w:pPr>
      <w:jc w:val="center"/>
    </w:pPr>
    <w:rPr>
      <w:b/>
      <w:bCs/>
      <w:sz w:val="20"/>
      <w:szCs w:val="20"/>
    </w:rPr>
  </w:style>
  <w:style w:type="paragraph" w:styleId="980">
    <w:name w:val="正文文本1"/>
    <w:basedOn w:val="860"/>
    <w:next w:val="860"/>
    <w:link w:val="860"/>
    <w:semiHidden/>
    <w:qFormat/>
    <w:rPr>
      <w:rFonts w:ascii="Arial" w:hAnsi="Arial" w:eastAsia="Arial" w:cs="Arial"/>
      <w:sz w:val="21"/>
      <w:szCs w:val="21"/>
      <w:lang w:val="en-US" w:eastAsia="en-US" w:bidi="ar-SA"/>
    </w:rPr>
  </w:style>
  <w:style w:type="paragraph" w:styleId="981">
    <w:name w:val="Table Paragraph"/>
    <w:basedOn w:val="860"/>
    <w:next w:val="981"/>
    <w:link w:val="860"/>
    <w:uiPriority w:val="1"/>
    <w:qFormat/>
    <w:pPr>
      <w:jc w:val="left"/>
    </w:pPr>
    <w:rPr>
      <w:rFonts w:ascii="宋体" w:hAnsi="宋体" w:eastAsia="宋体" w:cs="宋体"/>
      <w:sz w:val="22"/>
      <w:szCs w:val="22"/>
      <w:lang w:val="zh-CN" w:bidi="zh-CN"/>
    </w:rPr>
  </w:style>
  <w:style w:type="table" w:styleId="982">
    <w:name w:val="网格型1"/>
    <w:basedOn w:val="983"/>
    <w:next w:val="982"/>
    <w:link w:val="860"/>
    <w:qFormat/>
    <w:pPr>
      <w:jc w:val="both"/>
      <w:widowControl w:val="off"/>
    </w:pPr>
    <w:tblPr/>
  </w:style>
  <w:style w:type="table" w:styleId="983">
    <w:name w:val="普通表格1"/>
    <w:next w:val="983"/>
    <w:link w:val="860"/>
    <w:uiPriority w:val="99"/>
    <w:unhideWhenUsed/>
    <w:qFormat/>
    <w:rPr>
      <w:lang w:val="en-US" w:eastAsia="zh-CN" w:bidi="ar-SA"/>
    </w:rPr>
    <w:tblPr/>
  </w:style>
  <w:style w:type="paragraph" w:styleId="984">
    <w:name w:val="正文文本缩进1"/>
    <w:basedOn w:val="860"/>
    <w:next w:val="985"/>
    <w:link w:val="860"/>
    <w:unhideWhenUsed/>
    <w:qFormat/>
    <w:pPr>
      <w:ind w:left="420"/>
      <w:spacing w:after="120"/>
    </w:pPr>
  </w:style>
  <w:style w:type="paragraph" w:styleId="985">
    <w:name w:val="正文首行缩进 21"/>
    <w:basedOn w:val="984"/>
    <w:next w:val="985"/>
    <w:link w:val="860"/>
    <w:qFormat/>
    <w:pPr>
      <w:ind w:left="0" w:firstLine="420"/>
      <w:spacing w:after="0" w:line="360" w:lineRule="auto"/>
    </w:pPr>
    <w:rPr>
      <w:rFonts w:ascii="宋体" w:hAnsi="宋体"/>
      <w:sz w:val="20"/>
      <w:szCs w:val="20"/>
      <w:lang w:val="en-US" w:eastAsia="en-US"/>
    </w:rPr>
  </w:style>
  <w:style w:type="table" w:styleId="986">
    <w:name w:val="Table Normal_0"/>
    <w:next w:val="986"/>
    <w:link w:val="860"/>
    <w:qFormat/>
    <w:rPr>
      <w:lang w:val="en-US" w:eastAsia="zh-CN" w:bidi="ar-SA"/>
    </w:rPr>
    <w:tblPr/>
  </w:style>
  <w:style w:type="paragraph" w:styleId="987">
    <w:name w:val="正文首行缩进 211"/>
    <w:basedOn w:val="988"/>
    <w:next w:val="860"/>
    <w:link w:val="860"/>
    <w:qFormat/>
    <w:pPr>
      <w:ind w:left="0" w:firstLine="420"/>
      <w:spacing w:after="0" w:line="360" w:lineRule="auto"/>
    </w:pPr>
    <w:rPr>
      <w:rFonts w:ascii="宋体" w:hAnsi="宋体" w:eastAsia="宋体" w:cs="Times New Roman"/>
      <w:szCs w:val="20"/>
    </w:rPr>
  </w:style>
  <w:style w:type="paragraph" w:styleId="988">
    <w:name w:val="正文文本缩进11"/>
    <w:basedOn w:val="860"/>
    <w:next w:val="989"/>
    <w:link w:val="860"/>
    <w:unhideWhenUsed/>
    <w:qFormat/>
    <w:pPr>
      <w:ind w:left="420"/>
      <w:spacing w:after="120"/>
    </w:pPr>
  </w:style>
  <w:style w:type="paragraph" w:styleId="989">
    <w:name w:val="寄信人地址1"/>
    <w:basedOn w:val="860"/>
    <w:next w:val="989"/>
    <w:link w:val="860"/>
    <w:qFormat/>
    <w:rPr>
      <w:rFonts w:ascii="Arial" w:hAnsi="Arial" w:eastAsia="宋体" w:cs="宋体"/>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7</cp:revision>
  <dcterms:created xsi:type="dcterms:W3CDTF">2026-07-28T10:44:00Z</dcterms:created>
  <dcterms:modified xsi:type="dcterms:W3CDTF">2026-07-30T01:27:55Z</dcterms:modified>
  <cp:version>1048576</cp:version>
</cp:coreProperties>
</file>