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仿宋" w:hAnsi="仿宋" w:eastAsia="定点" w:cs="仿宋"/>
          <w:b/>
          <w:sz w:val="36"/>
          <w:szCs w:val="36"/>
        </w:rPr>
      </w:pPr>
      <w:r>
        <w:rPr>
          <w:rFonts w:ascii="仿宋" w:hAnsi="仿宋" w:eastAsia="定点" w:cs="仿宋"/>
          <w:b/>
          <w:sz w:val="36"/>
          <w:szCs w:val="36"/>
        </w:rPr>
      </w:r>
      <w:r/>
    </w:p>
    <w:p>
      <w:pPr>
        <w:pStyle w:val="894"/>
        <w:ind w:firstLine="0"/>
        <w:jc w:val="center"/>
        <w:spacing w:line="240" w:lineRule="auto"/>
        <w:rPr>
          <w:rFonts w:ascii="仿宋" w:hAnsi="仿宋" w:eastAsia="仿宋" w:cs="仿宋"/>
          <w:b/>
          <w:sz w:val="52"/>
          <w:szCs w:val="52"/>
          <w:highlight w:val="none"/>
        </w:rPr>
      </w:pPr>
      <w:r>
        <w:rPr>
          <w:rFonts w:hint="eastAsia" w:ascii="仿宋" w:hAnsi="仿宋" w:eastAsia="仿宋" w:cs="仿宋"/>
          <w:b/>
          <w:sz w:val="52"/>
          <w:szCs w:val="52"/>
          <w:highlight w:val="none"/>
        </w:rPr>
        <w:t xml:space="preserve">如皋市政府采购公开招标文件</w:t>
      </w:r>
      <w:r/>
    </w:p>
    <w:p>
      <w:pPr>
        <w:pStyle w:val="894"/>
        <w:ind w:firstLine="0"/>
        <w:jc w:val="center"/>
        <w:spacing w:line="240" w:lineRule="auto"/>
        <w:rPr>
          <w:rFonts w:ascii="仿宋" w:hAnsi="仿宋" w:eastAsia="仿宋" w:cs="仿宋"/>
          <w:bCs/>
          <w:sz w:val="44"/>
          <w:szCs w:val="44"/>
          <w:highlight w:val="none"/>
        </w:rPr>
      </w:pPr>
      <w:r>
        <w:rPr>
          <w:rFonts w:ascii="仿宋" w:hAnsi="仿宋" w:eastAsia="仿宋" w:cs="仿宋"/>
          <w:bCs/>
          <w:sz w:val="44"/>
          <w:szCs w:val="44"/>
          <w:highlight w:val="none"/>
        </w:rPr>
      </w:r>
      <w:r/>
    </w:p>
    <w:p>
      <w:pPr>
        <w:pStyle w:val="894"/>
        <w:spacing w:line="240" w:lineRule="auto"/>
        <w:rPr>
          <w:rFonts w:ascii="仿宋" w:hAnsi="仿宋" w:eastAsia="仿宋" w:cs="仿宋"/>
          <w:b/>
          <w:bCs/>
          <w:sz w:val="32"/>
          <w:highlight w:val="none"/>
          <w:u w:val="single"/>
        </w:rPr>
      </w:pPr>
      <w:r>
        <w:rPr>
          <w:rFonts w:hint="eastAsia" w:ascii="仿宋" w:hAnsi="仿宋" w:eastAsia="仿宋" w:cs="仿宋"/>
          <w:b/>
          <w:bCs/>
          <w:sz w:val="32"/>
          <w:highlight w:val="none"/>
        </w:rPr>
        <w:t xml:space="preserve">项目名称：2026年如皋市白蒲镇人居环境整治服务外包项目</w:t>
      </w:r>
      <w:r/>
    </w:p>
    <w:p>
      <w:pPr>
        <w:pStyle w:val="894"/>
        <w:spacing w:line="240" w:lineRule="auto"/>
        <w:rPr>
          <w:rFonts w:ascii="仿宋" w:hAnsi="仿宋" w:eastAsia="仿宋" w:cs="仿宋"/>
          <w:b/>
          <w:bCs/>
          <w:sz w:val="32"/>
          <w:highlight w:val="none"/>
          <w:u w:val="single"/>
        </w:rPr>
      </w:pPr>
      <w:r>
        <w:rPr>
          <w:rFonts w:hint="eastAsia" w:ascii="仿宋" w:hAnsi="仿宋" w:eastAsia="仿宋" w:cs="仿宋"/>
          <w:b/>
          <w:bCs/>
          <w:sz w:val="32"/>
          <w:highlight w:val="none"/>
        </w:rPr>
        <w:t xml:space="preserve">项目编号：JSZC-320682-NTGC-G2026-0009</w:t>
      </w:r>
      <w:r/>
    </w:p>
    <w:p>
      <w:pPr>
        <w:pStyle w:val="894"/>
        <w:ind w:firstLine="0"/>
        <w:jc w:val="center"/>
        <w:spacing w:line="240" w:lineRule="auto"/>
        <w:rPr>
          <w:rFonts w:ascii="仿宋" w:hAnsi="仿宋" w:eastAsia="仿宋" w:cs="仿宋"/>
          <w:b/>
          <w:bCs/>
          <w:sz w:val="32"/>
          <w:highlight w:val="none"/>
        </w:rPr>
      </w:pPr>
      <w:r>
        <w:rPr>
          <w:rFonts w:ascii="仿宋" w:hAnsi="仿宋" w:eastAsia="仿宋" w:cs="仿宋"/>
          <w:b/>
          <w:bCs/>
          <w:sz w:val="32"/>
          <w:highlight w:val="none"/>
        </w:rPr>
      </w:r>
      <w:r/>
    </w:p>
    <w:p>
      <w:pPr>
        <w:pStyle w:val="894"/>
        <w:ind w:firstLine="0"/>
        <w:jc w:val="center"/>
        <w:spacing w:line="240" w:lineRule="auto"/>
        <w:rPr>
          <w:rFonts w:ascii="仿宋" w:hAnsi="仿宋" w:eastAsia="仿宋" w:cs="仿宋"/>
          <w:b/>
          <w:bCs/>
          <w:sz w:val="32"/>
          <w:highlight w:val="none"/>
        </w:rPr>
      </w:pPr>
      <w:r>
        <w:rPr>
          <w:rFonts w:ascii="仿宋" w:hAnsi="仿宋" w:eastAsia="仿宋" w:cs="仿宋"/>
          <w:b/>
          <w:bCs/>
          <w:sz w:val="32"/>
          <w:highlight w:val="none"/>
        </w:rPr>
      </w:r>
      <w:r/>
    </w:p>
    <w:p>
      <w:pPr>
        <w:pStyle w:val="894"/>
        <w:ind w:firstLine="0"/>
        <w:jc w:val="center"/>
        <w:spacing w:line="240" w:lineRule="auto"/>
        <w:rPr>
          <w:rFonts w:ascii="仿宋" w:hAnsi="仿宋" w:eastAsia="仿宋" w:cs="仿宋"/>
          <w:b/>
          <w:bCs/>
          <w:sz w:val="32"/>
          <w:highlight w:val="none"/>
        </w:rPr>
      </w:pPr>
      <w:r>
        <w:rPr>
          <w:rFonts w:ascii="仿宋" w:hAnsi="仿宋" w:eastAsia="仿宋" w:cs="仿宋"/>
          <w:b/>
          <w:bCs/>
          <w:sz w:val="32"/>
          <w:highlight w:val="none"/>
        </w:rPr>
      </w:r>
      <w:r/>
    </w:p>
    <w:p>
      <w:pPr>
        <w:pStyle w:val="894"/>
        <w:ind w:firstLine="0"/>
        <w:jc w:val="center"/>
        <w:spacing w:line="240" w:lineRule="auto"/>
        <w:rPr>
          <w:rFonts w:ascii="仿宋" w:hAnsi="仿宋" w:eastAsia="仿宋" w:cs="仿宋"/>
          <w:b/>
          <w:bCs/>
          <w:sz w:val="32"/>
          <w:highlight w:val="none"/>
        </w:rPr>
      </w:pPr>
      <w:r>
        <w:rPr>
          <w:rFonts w:ascii="仿宋" w:hAnsi="仿宋" w:eastAsia="仿宋" w:cs="仿宋"/>
          <w:b/>
          <w:bCs/>
          <w:sz w:val="32"/>
          <w:highlight w:val="none"/>
        </w:rPr>
      </w:r>
      <w:r/>
    </w:p>
    <w:p>
      <w:pPr>
        <w:pStyle w:val="894"/>
        <w:ind w:firstLine="0"/>
        <w:jc w:val="center"/>
        <w:spacing w:line="240" w:lineRule="auto"/>
        <w:rPr>
          <w:rFonts w:ascii="仿宋" w:hAnsi="仿宋" w:eastAsia="仿宋" w:cs="仿宋"/>
          <w:b/>
          <w:bCs/>
          <w:sz w:val="32"/>
          <w:highlight w:val="none"/>
        </w:rPr>
      </w:pPr>
      <w:r>
        <w:rPr>
          <w:rFonts w:ascii="仿宋" w:hAnsi="仿宋" w:eastAsia="仿宋" w:cs="仿宋"/>
          <w:b/>
          <w:bCs/>
          <w:sz w:val="32"/>
          <w:highlight w:val="none"/>
        </w:rPr>
      </w:r>
      <w:r/>
    </w:p>
    <w:p>
      <w:pPr>
        <w:pStyle w:val="894"/>
        <w:ind w:firstLine="0"/>
        <w:jc w:val="center"/>
        <w:spacing w:line="240" w:lineRule="auto"/>
        <w:rPr>
          <w:rFonts w:ascii="仿宋" w:hAnsi="仿宋" w:eastAsia="仿宋" w:cs="仿宋"/>
          <w:b/>
          <w:bCs/>
          <w:sz w:val="32"/>
          <w:highlight w:val="none"/>
        </w:rPr>
      </w:pPr>
      <w:r>
        <w:rPr>
          <w:rFonts w:ascii="仿宋" w:hAnsi="仿宋" w:eastAsia="仿宋" w:cs="仿宋"/>
          <w:b/>
          <w:bCs/>
          <w:sz w:val="32"/>
          <w:highlight w:val="none"/>
        </w:rPr>
      </w:r>
      <w:r/>
    </w:p>
    <w:p>
      <w:pPr>
        <w:pStyle w:val="894"/>
        <w:ind w:firstLine="993"/>
        <w:spacing w:line="240" w:lineRule="auto"/>
        <w:rPr>
          <w:rFonts w:ascii="仿宋" w:hAnsi="仿宋" w:eastAsia="仿宋" w:cs="仿宋"/>
          <w:b/>
          <w:bCs/>
          <w:sz w:val="32"/>
          <w:highlight w:val="none"/>
          <w:u w:val="single"/>
        </w:rPr>
      </w:pPr>
      <w:r>
        <w:rPr>
          <w:rFonts w:hint="eastAsia" w:ascii="仿宋" w:hAnsi="仿宋" w:eastAsia="仿宋" w:cs="仿宋"/>
          <w:b/>
          <w:bCs/>
          <w:sz w:val="32"/>
          <w:highlight w:val="none"/>
        </w:rPr>
        <w:t xml:space="preserve">采购人名称：如皋市白蒲镇人民政府</w:t>
      </w:r>
      <w:r/>
    </w:p>
    <w:p>
      <w:pPr>
        <w:pStyle w:val="894"/>
        <w:ind w:firstLine="993"/>
        <w:spacing w:line="240" w:lineRule="auto"/>
        <w:rPr>
          <w:rFonts w:ascii="仿宋" w:hAnsi="仿宋" w:eastAsia="仿宋" w:cs="仿宋"/>
          <w:b/>
          <w:bCs/>
          <w:sz w:val="32"/>
          <w:highlight w:val="none"/>
        </w:rPr>
      </w:pPr>
      <w:r>
        <w:rPr>
          <w:rFonts w:hint="eastAsia" w:ascii="仿宋" w:hAnsi="仿宋" w:eastAsia="仿宋" w:cs="仿宋"/>
          <w:b/>
          <w:bCs/>
          <w:sz w:val="32"/>
          <w:highlight w:val="none"/>
        </w:rPr>
        <w:t xml:space="preserve">采购代理机构名称：江苏皋诚工程项目管理有限公司</w:t>
      </w:r>
      <w:r/>
    </w:p>
    <w:p>
      <w:pPr>
        <w:pStyle w:val="894"/>
        <w:ind w:firstLine="0"/>
        <w:jc w:val="center"/>
        <w:spacing w:line="240" w:lineRule="auto"/>
        <w:rPr>
          <w:rFonts w:ascii="仿宋" w:hAnsi="仿宋" w:eastAsia="仿宋" w:cs="仿宋"/>
          <w:b/>
          <w:bCs/>
          <w:sz w:val="32"/>
          <w:highlight w:val="none"/>
        </w:rPr>
      </w:pPr>
      <w:r>
        <w:rPr>
          <w:rFonts w:hint="eastAsia" w:ascii="仿宋" w:hAnsi="仿宋" w:eastAsia="仿宋" w:cs="仿宋"/>
          <w:b/>
          <w:bCs/>
          <w:sz w:val="32"/>
          <w:highlight w:val="none"/>
        </w:rPr>
        <w:t xml:space="preserve">2026年7月</w:t>
      </w:r>
      <w:r/>
    </w:p>
    <w:p>
      <w:pPr>
        <w:pStyle w:val="894"/>
        <w:ind w:firstLine="0"/>
        <w:jc w:val="center"/>
        <w:spacing w:line="240" w:lineRule="auto"/>
        <w:rPr>
          <w:rFonts w:ascii="仿宋" w:hAnsi="仿宋" w:eastAsia="仿宋" w:cs="仿宋"/>
          <w:bCs/>
          <w:sz w:val="32"/>
          <w:szCs w:val="32"/>
          <w:highlight w:val="none"/>
        </w:rPr>
      </w:pPr>
      <w:r>
        <w:rPr>
          <w:rFonts w:hint="eastAsia" w:ascii="仿宋" w:hAnsi="仿宋" w:eastAsia="仿宋" w:cs="仿宋"/>
          <w:b/>
          <w:bCs/>
          <w:sz w:val="32"/>
          <w:highlight w:val="none"/>
        </w:rPr>
        <w:br w:type="page" w:clear="all"/>
      </w:r>
      <w:r>
        <w:rPr>
          <w:rFonts w:hint="eastAsia" w:ascii="仿宋" w:hAnsi="仿宋" w:eastAsia="仿宋" w:cs="仿宋"/>
          <w:b/>
          <w:sz w:val="32"/>
          <w:szCs w:val="32"/>
          <w:highlight w:val="none"/>
        </w:rPr>
        <w:t xml:space="preserve">第1章 公开招标公告</w:t>
      </w:r>
      <w:r/>
    </w:p>
    <w:p>
      <w:pPr>
        <w:pStyle w:val="868"/>
        <w:ind w:firstLine="560"/>
        <w:spacing w:after="0" w:line="500" w:lineRule="exact"/>
        <w:rPr>
          <w:rFonts w:ascii="仿宋" w:hAnsi="仿宋" w:eastAsia="仿宋" w:cs="仿宋"/>
          <w:sz w:val="28"/>
          <w:szCs w:val="28"/>
          <w:highlight w:val="none"/>
        </w:rPr>
      </w:pPr>
      <w:r/>
      <w:bookmarkStart w:id="0" w:name="_Toc28359089"/>
      <w:r/>
      <w:bookmarkStart w:id="1" w:name="_Toc28359012"/>
      <w:r/>
      <w:bookmarkStart w:id="2" w:name="_Toc35393629"/>
      <w:r/>
      <w:bookmarkStart w:id="3" w:name="_Toc35393798"/>
      <w:r/>
      <w:bookmarkStart w:id="4" w:name="OLE_LINK2"/>
      <w:r>
        <w:rPr>
          <w:rFonts w:hint="eastAsia" w:ascii="仿宋" w:hAnsi="仿宋" w:eastAsia="仿宋" w:cs="仿宋"/>
          <w:sz w:val="28"/>
          <w:szCs w:val="28"/>
          <w:highlight w:val="none"/>
        </w:rPr>
        <w:t xml:space="preserve">一、项目基本情况</w:t>
      </w:r>
      <w:bookmarkEnd w:id="0"/>
      <w:r/>
      <w:bookmarkEnd w:id="1"/>
      <w:r/>
      <w:bookmarkEnd w:id="2"/>
      <w:r/>
      <w:bookmarkEnd w:id="3"/>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1.项目名称：2026年如皋市白蒲镇人居环境整治服务外包项目</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2.项目编号：JSZC-320682-NTGC-G2026-0009</w:t>
      </w:r>
      <w:r/>
    </w:p>
    <w:p>
      <w:pPr>
        <w:ind w:firstLine="560"/>
        <w:spacing w:line="500" w:lineRule="exact"/>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 xml:space="preserve">3.预算金额：900万元/年</w:t>
      </w:r>
      <w:r/>
    </w:p>
    <w:p>
      <w:pPr>
        <w:ind w:firstLine="560"/>
        <w:spacing w:line="500" w:lineRule="exact"/>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 xml:space="preserve">4.最高限价</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88</w:t>
      </w:r>
      <w:r>
        <w:rPr>
          <w:rFonts w:hint="eastAsia" w:ascii="仿宋" w:hAnsi="仿宋" w:eastAsia="仿宋" w:cs="仿宋"/>
          <w:sz w:val="28"/>
          <w:szCs w:val="28"/>
          <w:highlight w:val="none"/>
        </w:rPr>
        <w:t xml:space="preserve">0万元/年</w:t>
      </w:r>
      <w:r/>
    </w:p>
    <w:p>
      <w:pPr>
        <w:ind w:firstLine="560"/>
        <w:spacing w:line="500" w:lineRule="exact"/>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5.采购需求：2026年如皋市白蒲镇人居环境整治服务外包项目，详见公开招标文件第3章。</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6.合同履行期限：</w:t>
      </w:r>
      <w:r>
        <w:rPr>
          <w:rFonts w:ascii="FangSong" w:hAnsi="FangSong" w:eastAsia="FangSong" w:cs="FangSong"/>
          <w:color w:val="000000"/>
          <w:sz w:val="28"/>
        </w:rPr>
        <w:t xml:space="preserve">服务期拟定三年，合同一年一签，具体时间以招标人通知为准。第一年合同期满后，招标人有权根据中标人履约情况、年度考核结果及财政预算安排等因素，自主决定是否续签，不构成中标人当然续约权利。在不改变服务要求和服务价格前提下，招标人可与中标人按年续签合同。</w:t>
      </w:r>
      <w:r>
        <w:rPr>
          <w:rFonts w:hint="eastAsia" w:ascii="仿宋" w:hAnsi="仿宋" w:eastAsia="仿宋"/>
          <w:sz w:val="28"/>
          <w:szCs w:val="28"/>
          <w:highlight w:val="none"/>
        </w:rPr>
      </w:r>
      <w:r/>
    </w:p>
    <w:p>
      <w:pPr>
        <w:ind w:firstLine="560"/>
        <w:spacing w:line="500" w:lineRule="exact"/>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7.本项目是否接受联合体：否。</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8.本项目是否专门面向中小企业采购：否</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9.项目类型：服务。</w:t>
      </w:r>
      <w:r/>
    </w:p>
    <w:p>
      <w:pPr>
        <w:ind w:firstLine="560"/>
        <w:spacing w:line="500" w:lineRule="exact"/>
        <w:rPr>
          <w:rFonts w:ascii="仿宋" w:hAnsi="仿宋" w:eastAsia="仿宋" w:cs="仿宋"/>
          <w:color w:val="ff0000"/>
          <w:sz w:val="28"/>
          <w:szCs w:val="28"/>
          <w:highlight w:val="none"/>
        </w:rPr>
      </w:pPr>
      <w:r>
        <w:rPr>
          <w:rFonts w:hint="eastAsia" w:ascii="仿宋" w:hAnsi="仿宋" w:eastAsia="仿宋" w:cs="仿宋"/>
          <w:sz w:val="28"/>
          <w:szCs w:val="28"/>
          <w:highlight w:val="none"/>
        </w:rPr>
        <w:t xml:space="preserve">10.项目所属行业：其他未列明行业。</w:t>
      </w:r>
      <w:r/>
    </w:p>
    <w:p>
      <w:pPr>
        <w:pStyle w:val="868"/>
        <w:ind w:firstLine="560"/>
        <w:spacing w:after="0" w:line="500" w:lineRule="exact"/>
        <w:rPr>
          <w:rFonts w:ascii="仿宋" w:hAnsi="仿宋" w:eastAsia="仿宋" w:cs="仿宋"/>
          <w:sz w:val="28"/>
          <w:szCs w:val="28"/>
          <w:highlight w:val="none"/>
        </w:rPr>
      </w:pPr>
      <w:r/>
      <w:bookmarkStart w:id="5" w:name="_Toc35393799"/>
      <w:r/>
      <w:bookmarkStart w:id="6" w:name="_Toc35393630"/>
      <w:r/>
      <w:bookmarkStart w:id="7" w:name="_Toc28359013"/>
      <w:r/>
      <w:bookmarkStart w:id="8" w:name="_Toc28359090"/>
      <w:r>
        <w:rPr>
          <w:rFonts w:hint="eastAsia" w:ascii="仿宋" w:hAnsi="仿宋" w:eastAsia="仿宋" w:cs="仿宋"/>
          <w:sz w:val="28"/>
          <w:szCs w:val="28"/>
          <w:highlight w:val="none"/>
        </w:rPr>
        <w:t xml:space="preserve">二、投标人的资格要求</w:t>
      </w:r>
      <w:bookmarkEnd w:id="5"/>
      <w:r/>
      <w:bookmarkEnd w:id="6"/>
      <w:r/>
      <w:bookmarkEnd w:id="7"/>
      <w:r/>
      <w:bookmarkEnd w:id="8"/>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1.《中华人民共和国政府采购法》第二十二条规定的条件：</w:t>
      </w:r>
      <w:r/>
    </w:p>
    <w:p>
      <w:pPr>
        <w:pStyle w:val="876"/>
        <w:ind w:firstLine="560"/>
        <w:spacing w:before="0" w:beforeAutospacing="0" w:after="0" w:afterAutospacing="0" w:line="500" w:lineRule="exact"/>
        <w:shd w:val="clear" w:color="auto" w:fill="ffffff"/>
        <w:rPr>
          <w:rFonts w:ascii="仿宋" w:hAnsi="仿宋" w:eastAsia="仿宋" w:cs="仿宋"/>
          <w:sz w:val="28"/>
          <w:szCs w:val="28"/>
          <w:highlight w:val="none"/>
        </w:rPr>
      </w:pPr>
      <w:r/>
      <w:bookmarkStart w:id="9" w:name="_Toc28359091"/>
      <w:r/>
      <w:bookmarkStart w:id="10" w:name="_Toc28359014"/>
      <w:r>
        <w:rPr>
          <w:rFonts w:hint="eastAsia" w:ascii="仿宋" w:hAnsi="仿宋" w:eastAsia="仿宋" w:cs="仿宋"/>
          <w:sz w:val="28"/>
          <w:szCs w:val="28"/>
          <w:highlight w:val="none"/>
        </w:rPr>
        <w:t xml:space="preserve">（1）具有独立承担民事责任的能力;</w:t>
      </w:r>
      <w:r/>
    </w:p>
    <w:p>
      <w:pPr>
        <w:pStyle w:val="876"/>
        <w:ind w:firstLine="560"/>
        <w:spacing w:before="0" w:beforeAutospacing="0" w:after="0" w:afterAutospacing="0" w:line="500" w:lineRule="exact"/>
        <w:shd w:val="clear" w:color="auto" w:fill="ffffff"/>
        <w:rPr>
          <w:rFonts w:ascii="仿宋" w:hAnsi="仿宋" w:eastAsia="仿宋" w:cs="仿宋"/>
          <w:sz w:val="28"/>
          <w:szCs w:val="28"/>
          <w:highlight w:val="none"/>
        </w:rPr>
      </w:pPr>
      <w:r>
        <w:rPr>
          <w:rFonts w:hint="eastAsia" w:ascii="仿宋" w:hAnsi="仿宋" w:eastAsia="仿宋" w:cs="仿宋"/>
          <w:sz w:val="28"/>
          <w:szCs w:val="28"/>
          <w:highlight w:val="none"/>
        </w:rPr>
        <w:t xml:space="preserve">（2）具有良好的商业信誉和健全的财务会计制度;</w:t>
      </w:r>
      <w:r/>
    </w:p>
    <w:p>
      <w:pPr>
        <w:pStyle w:val="876"/>
        <w:ind w:firstLine="560"/>
        <w:spacing w:before="0" w:beforeAutospacing="0" w:after="0" w:afterAutospacing="0" w:line="500" w:lineRule="exact"/>
        <w:shd w:val="clear" w:color="auto" w:fill="ffffff"/>
        <w:rPr>
          <w:rFonts w:ascii="仿宋" w:hAnsi="仿宋" w:eastAsia="仿宋" w:cs="仿宋"/>
          <w:sz w:val="28"/>
          <w:szCs w:val="28"/>
          <w:highlight w:val="none"/>
        </w:rPr>
      </w:pPr>
      <w:r>
        <w:rPr>
          <w:rFonts w:hint="eastAsia" w:ascii="仿宋" w:hAnsi="仿宋" w:eastAsia="仿宋" w:cs="仿宋"/>
          <w:sz w:val="28"/>
          <w:szCs w:val="28"/>
          <w:highlight w:val="none"/>
        </w:rPr>
        <w:t xml:space="preserve">（3）具有履行合同所必需的设备和专业技术能力;</w:t>
      </w:r>
      <w:r/>
    </w:p>
    <w:p>
      <w:pPr>
        <w:pStyle w:val="876"/>
        <w:ind w:firstLine="560"/>
        <w:spacing w:before="0" w:beforeAutospacing="0" w:after="0" w:afterAutospacing="0" w:line="500" w:lineRule="exact"/>
        <w:shd w:val="clear" w:color="auto" w:fill="ffffff"/>
        <w:rPr>
          <w:rFonts w:ascii="仿宋" w:hAnsi="仿宋" w:eastAsia="仿宋" w:cs="仿宋"/>
          <w:sz w:val="28"/>
          <w:szCs w:val="28"/>
          <w:highlight w:val="none"/>
        </w:rPr>
      </w:pPr>
      <w:r>
        <w:rPr>
          <w:rFonts w:hint="eastAsia" w:ascii="仿宋" w:hAnsi="仿宋" w:eastAsia="仿宋" w:cs="仿宋"/>
          <w:sz w:val="28"/>
          <w:szCs w:val="28"/>
          <w:highlight w:val="none"/>
        </w:rPr>
        <w:t xml:space="preserve">（4）有依法缴纳税收和社会保障资金的良好记录;</w:t>
      </w:r>
      <w:r/>
    </w:p>
    <w:p>
      <w:pPr>
        <w:pStyle w:val="876"/>
        <w:ind w:firstLine="560"/>
        <w:spacing w:before="0" w:beforeAutospacing="0" w:after="0" w:afterAutospacing="0" w:line="500" w:lineRule="exact"/>
        <w:shd w:val="clear" w:color="auto" w:fill="ffffff"/>
        <w:rPr>
          <w:rFonts w:ascii="仿宋" w:hAnsi="仿宋" w:eastAsia="仿宋" w:cs="仿宋"/>
          <w:sz w:val="28"/>
          <w:szCs w:val="28"/>
          <w:highlight w:val="none"/>
        </w:rPr>
      </w:pPr>
      <w:r>
        <w:rPr>
          <w:rFonts w:hint="eastAsia" w:ascii="仿宋" w:hAnsi="仿宋" w:eastAsia="仿宋" w:cs="仿宋"/>
          <w:sz w:val="28"/>
          <w:szCs w:val="28"/>
          <w:highlight w:val="none"/>
        </w:rPr>
        <w:t xml:space="preserve">（5）参加政府采购活动前三年内，在经营活动中没有重大违法记录;</w:t>
      </w:r>
      <w:r/>
    </w:p>
    <w:p>
      <w:pPr>
        <w:pStyle w:val="876"/>
        <w:ind w:firstLine="560"/>
        <w:spacing w:before="0" w:beforeAutospacing="0" w:after="0" w:afterAutospacing="0" w:line="500" w:lineRule="exact"/>
        <w:shd w:val="clear" w:color="auto" w:fill="ffffff"/>
        <w:rPr>
          <w:rFonts w:ascii="仿宋" w:hAnsi="仿宋" w:eastAsia="仿宋" w:cs="仿宋"/>
          <w:sz w:val="28"/>
          <w:szCs w:val="28"/>
          <w:highlight w:val="none"/>
        </w:rPr>
      </w:pPr>
      <w:r>
        <w:rPr>
          <w:rFonts w:hint="eastAsia" w:ascii="仿宋" w:hAnsi="仿宋" w:eastAsia="仿宋" w:cs="仿宋"/>
          <w:sz w:val="28"/>
          <w:szCs w:val="28"/>
          <w:highlight w:val="none"/>
        </w:rPr>
        <w:t xml:space="preserve">（6）法律、行政法规规定的其他条件。</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2.落实政府采购政策需满足的资格要求：提供《中小企业声明函》、《残疾人福利性单位声明函》或监狱和省级以上监狱管理局、戒毒管理局（含新疆生产建设兵团）出具的属于监狱企业的证明文件。对于专门面向中小企业采购的项目，不提供的，按无效投标处理；对于非专门面向中小企业采购的项目，供应商属于小微企业、监狱企业或者残疾人福利性单位的，享受价格扣除优惠。</w:t>
      </w:r>
      <w:r/>
    </w:p>
    <w:p>
      <w:pPr>
        <w:pStyle w:val="876"/>
        <w:ind w:firstLine="567"/>
        <w:spacing w:before="0" w:beforeAutospacing="0" w:after="0" w:afterAutospacing="0" w:line="500" w:lineRule="exact"/>
        <w:shd w:val="clear" w:color="auto" w:fill="ffffff"/>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3.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r/>
    </w:p>
    <w:p>
      <w:pPr>
        <w:ind w:firstLine="560"/>
        <w:spacing w:line="500" w:lineRule="exact"/>
        <w:rPr>
          <w:rFonts w:ascii="仿宋" w:hAnsi="仿宋" w:eastAsia="仿宋" w:cs="仿宋"/>
          <w:iCs/>
          <w:sz w:val="28"/>
          <w:szCs w:val="28"/>
          <w:highlight w:val="none"/>
        </w:rPr>
      </w:pPr>
      <w:r>
        <w:rPr>
          <w:rFonts w:hint="eastAsia" w:ascii="仿宋" w:hAnsi="仿宋" w:eastAsia="仿宋" w:cs="仿宋"/>
          <w:sz w:val="28"/>
          <w:szCs w:val="28"/>
          <w:highlight w:val="none"/>
        </w:rPr>
        <w:t xml:space="preserve">4.本项目的特定资格要求：无</w:t>
      </w:r>
      <w:r/>
    </w:p>
    <w:p>
      <w:pPr>
        <w:pStyle w:val="876"/>
        <w:ind w:firstLine="567"/>
        <w:spacing w:before="0" w:beforeAutospacing="0" w:after="0" w:afterAutospacing="0" w:line="500" w:lineRule="exact"/>
        <w:shd w:val="clear" w:color="auto" w:fill="ffffff"/>
        <w:rPr>
          <w:rFonts w:ascii="仿宋" w:hAnsi="仿宋" w:eastAsia="仿宋" w:cs="仿宋"/>
          <w:color w:val="000000"/>
          <w:sz w:val="28"/>
          <w:szCs w:val="28"/>
          <w:highlight w:val="none"/>
        </w:rPr>
      </w:pPr>
      <w:r>
        <w:rPr>
          <w:rFonts w:hint="eastAsia" w:ascii="仿宋" w:hAnsi="仿宋" w:eastAsia="仿宋" w:cs="仿宋"/>
          <w:iCs/>
          <w:sz w:val="28"/>
          <w:szCs w:val="28"/>
          <w:highlight w:val="none"/>
        </w:rPr>
        <w:t xml:space="preserve">5.</w:t>
      </w:r>
      <w:r>
        <w:rPr>
          <w:rFonts w:hint="eastAsia" w:ascii="仿宋" w:hAnsi="仿宋" w:eastAsia="仿宋" w:cs="仿宋"/>
          <w:sz w:val="28"/>
          <w:szCs w:val="28"/>
          <w:highlight w:val="none"/>
        </w:rPr>
        <w:t xml:space="preserve">供应商的法定代表人参加招标活动的，须在投标文件中提供法定代表人身份证复印件；委托代理人参加招标活动的，还须在投标文件中提供法定代表人的</w:t>
      </w:r>
      <w:r>
        <w:rPr>
          <w:rFonts w:hint="eastAsia" w:ascii="仿宋" w:hAnsi="仿宋" w:eastAsia="仿宋" w:cs="仿宋"/>
          <w:iCs/>
          <w:sz w:val="28"/>
          <w:szCs w:val="28"/>
          <w:highlight w:val="none"/>
        </w:rPr>
        <w:t xml:space="preserve">授权委托书。代理人须为投标供应商的正式员工，并提供开标日前最近1个月投标供应商为其缴纳社保的证明；新成立企业距开标日期不足30日的，可不提供缴纳社保的证明（以新办企业营业执照发放日期为准）。</w:t>
      </w:r>
      <w:r/>
    </w:p>
    <w:p>
      <w:pPr>
        <w:ind w:firstLine="565"/>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6.未被“信用中国（www.creditchina.gov.cn）”、“中国政府采购网（http://www.ccgp.gov.cn/）”网站列入失信被执行人或重大税收违法案件当事人名单或政府采购严重失信行为记录名单，查询结果以评审过程中现场网络截图为准。</w:t>
      </w:r>
      <w:r/>
    </w:p>
    <w:p>
      <w:pPr>
        <w:pStyle w:val="868"/>
        <w:ind w:firstLine="560"/>
        <w:spacing w:after="0" w:line="500" w:lineRule="exact"/>
        <w:rPr>
          <w:rFonts w:ascii="仿宋" w:hAnsi="仿宋" w:eastAsia="仿宋" w:cs="仿宋"/>
          <w:sz w:val="28"/>
          <w:szCs w:val="28"/>
          <w:highlight w:val="none"/>
        </w:rPr>
      </w:pPr>
      <w:r/>
      <w:bookmarkStart w:id="11" w:name="_Toc35393631"/>
      <w:r/>
      <w:bookmarkStart w:id="12" w:name="_Toc35393800"/>
      <w:r>
        <w:rPr>
          <w:rFonts w:hint="eastAsia" w:ascii="仿宋" w:hAnsi="仿宋" w:eastAsia="仿宋" w:cs="仿宋"/>
          <w:sz w:val="28"/>
          <w:szCs w:val="28"/>
          <w:highlight w:val="none"/>
        </w:rPr>
        <w:t xml:space="preserve">三、获取公开招标文件</w:t>
      </w:r>
      <w:bookmarkEnd w:id="9"/>
      <w:r/>
      <w:bookmarkEnd w:id="10"/>
      <w:r/>
      <w:bookmarkEnd w:id="11"/>
      <w:r/>
      <w:bookmarkEnd w:id="12"/>
      <w:r/>
      <w:r/>
    </w:p>
    <w:p>
      <w:pPr>
        <w:ind w:firstLine="560"/>
        <w:spacing w:line="500" w:lineRule="exact"/>
        <w:rPr>
          <w:rFonts w:hint="eastAsia" w:ascii="仿宋" w:hAnsi="仿宋" w:eastAsia="仿宋" w:cs="仿宋"/>
          <w:sz w:val="28"/>
          <w:szCs w:val="28"/>
          <w:highlight w:val="none"/>
          <w14:ligatures w14: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1.时间：</w:t>
      </w:r>
      <w:r>
        <w:rPr>
          <w:rFonts w:hint="eastAsia" w:ascii="仿宋" w:hAnsi="仿宋" w:eastAsia="仿宋" w:cs="仿宋"/>
          <w:sz w:val="28"/>
          <w:szCs w:val="28"/>
          <w:highlight w:val="none"/>
        </w:rPr>
        <w:t xml:space="preserve">本公告发布之日起五个工作日内。</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rPr>
      </w:r>
      <w:r/>
    </w:p>
    <w:p>
      <w:pPr>
        <w:ind w:firstLine="560"/>
        <w:spacing w:line="500" w:lineRule="exact"/>
        <w:rPr>
          <w:rFonts w:hint="eastAsia" w:ascii="仿宋" w:hAnsi="仿宋" w:eastAsia="仿宋" w:cs="仿宋"/>
          <w:sz w:val="28"/>
          <w:szCs w:val="28"/>
          <w:highlight w:val="none"/>
          <w14:ligatures w14: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2.地点：江苏省政府采购网。</w:t>
      </w:r>
      <w:r>
        <w:rPr>
          <w:rFonts w:hint="eastAsia" w:ascii="仿宋" w:hAnsi="仿宋" w:eastAsia="仿宋" w:cs="仿宋"/>
          <w:sz w:val="28"/>
          <w:szCs w:val="28"/>
          <w:highlight w:val="none"/>
        </w:rPr>
      </w:r>
      <w:r/>
    </w:p>
    <w:p>
      <w:pPr>
        <w:ind w:firstLine="560"/>
        <w:spacing w:line="500" w:lineRule="exact"/>
        <w:rPr>
          <w:rFonts w:ascii="仿宋" w:hAnsi="仿宋" w:eastAsia="仿宋" w:cs="仿宋"/>
          <w:color w:val="0000ff"/>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3.方式：本项目采用“苏采云”系统网上注册登记方式，具体详见《江苏省政府采购管理交易系统（苏采云）投标人操作手册》。</w:t>
      </w:r>
      <w:r/>
    </w:p>
    <w:p>
      <w:pPr>
        <w:pStyle w:val="868"/>
        <w:ind w:firstLine="560"/>
        <w:spacing w:after="0" w:line="500" w:lineRule="exact"/>
        <w:rPr>
          <w:rFonts w:ascii="仿宋" w:hAnsi="仿宋" w:eastAsia="仿宋" w:cs="仿宋"/>
          <w:sz w:val="28"/>
          <w:szCs w:val="28"/>
          <w:highlight w:val="none"/>
        </w:rPr>
      </w:pPr>
      <w:r/>
      <w:bookmarkStart w:id="13" w:name="_Toc28359092"/>
      <w:r/>
      <w:bookmarkStart w:id="14" w:name="_Toc35393632"/>
      <w:r/>
      <w:bookmarkStart w:id="15" w:name="_Toc35393801"/>
      <w:r/>
      <w:bookmarkStart w:id="16" w:name="_Toc28359015"/>
      <w:r>
        <w:rPr>
          <w:rFonts w:hint="eastAsia" w:ascii="仿宋" w:hAnsi="仿宋" w:eastAsia="仿宋" w:cs="仿宋"/>
          <w:sz w:val="28"/>
          <w:szCs w:val="28"/>
          <w:highlight w:val="none"/>
        </w:rPr>
        <w:t xml:space="preserve">四、提交投标文件</w:t>
      </w:r>
      <w:bookmarkEnd w:id="13"/>
      <w:r/>
      <w:bookmarkEnd w:id="14"/>
      <w:r/>
      <w:bookmarkEnd w:id="15"/>
      <w:r/>
      <w:bookmarkEnd w:id="16"/>
      <w:r>
        <w:rPr>
          <w:rFonts w:hint="eastAsia" w:ascii="仿宋" w:hAnsi="仿宋" w:eastAsia="仿宋" w:cs="仿宋"/>
          <w:sz w:val="28"/>
          <w:szCs w:val="28"/>
          <w:highlight w:val="none"/>
        </w:rPr>
        <w:t xml:space="preserve">截止时间、开标时间和地点</w:t>
      </w:r>
      <w:r/>
    </w:p>
    <w:p>
      <w:pPr>
        <w:ind w:firstLine="560"/>
        <w:spacing w:line="500" w:lineRule="exact"/>
        <w:rPr>
          <w:rFonts w:ascii="仿宋" w:hAnsi="仿宋" w:eastAsia="仿宋" w:cs="仿宋"/>
          <w:bCs/>
          <w:sz w:val="28"/>
          <w:szCs w:val="28"/>
          <w:highlight w:val="none"/>
          <w:u w:val="single"/>
        </w:rPr>
      </w:pPr>
      <w:r>
        <w:rPr>
          <w:rFonts w:hint="eastAsia" w:ascii="仿宋" w:hAnsi="仿宋" w:eastAsia="仿宋" w:cs="仿宋"/>
          <w:sz w:val="28"/>
          <w:szCs w:val="28"/>
          <w:highlight w:val="none"/>
        </w:rPr>
        <w:t xml:space="preserve">截止时间：2026</w:t>
      </w:r>
      <w:r>
        <w:rPr>
          <w:rFonts w:hint="eastAsia" w:ascii="仿宋" w:hAnsi="仿宋" w:eastAsia="仿宋" w:cs="仿宋"/>
          <w:bCs/>
          <w:sz w:val="28"/>
          <w:szCs w:val="28"/>
          <w:highlight w:val="none"/>
        </w:rPr>
        <w:t xml:space="preserve">年</w:t>
      </w:r>
      <w:r>
        <w:rPr>
          <w:rFonts w:hint="eastAsia" w:ascii="仿宋" w:hAnsi="仿宋" w:eastAsia="仿宋" w:cs="仿宋"/>
          <w:bCs/>
          <w:sz w:val="28"/>
          <w:szCs w:val="28"/>
          <w:highlight w:val="none"/>
          <w:lang w:val="en-US" w:eastAsia="zh-CN"/>
        </w:rPr>
        <w:t xml:space="preserve">8</w:t>
      </w:r>
      <w:r>
        <w:rPr>
          <w:rFonts w:hint="eastAsia" w:ascii="仿宋" w:hAnsi="仿宋" w:eastAsia="仿宋" w:cs="仿宋"/>
          <w:bCs/>
          <w:sz w:val="28"/>
          <w:szCs w:val="28"/>
          <w:highlight w:val="none"/>
        </w:rPr>
        <w:t xml:space="preserve">月10</w:t>
      </w:r>
      <w:r>
        <w:rPr>
          <w:rFonts w:hint="eastAsia" w:ascii="仿宋" w:hAnsi="仿宋" w:eastAsia="仿宋" w:cs="仿宋"/>
          <w:bCs/>
          <w:sz w:val="28"/>
          <w:szCs w:val="28"/>
          <w:highlight w:val="none"/>
        </w:rPr>
        <w:t xml:space="preserve">日9点00分（北京时间）</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地点：通过“苏采云”系统提交，具体详见</w:t>
      </w:r>
      <w:r>
        <w:rPr>
          <w:rFonts w:hint="eastAsia" w:ascii="仿宋" w:hAnsi="仿宋" w:eastAsia="仿宋" w:cs="仿宋"/>
          <w:bCs/>
          <w:sz w:val="28"/>
          <w:szCs w:val="28"/>
          <w:highlight w:val="none"/>
        </w:rPr>
        <w:t xml:space="preserve">《江苏省政府采购管理交易系统（苏采云）供应商操作指南》</w:t>
      </w:r>
      <w:r>
        <w:rPr>
          <w:rFonts w:hint="eastAsia" w:ascii="仿宋" w:hAnsi="仿宋" w:eastAsia="仿宋" w:cs="仿宋"/>
          <w:sz w:val="28"/>
          <w:szCs w:val="28"/>
          <w:highlight w:val="none"/>
        </w:rPr>
        <w:t xml:space="preserve">。</w:t>
      </w:r>
      <w:r/>
    </w:p>
    <w:p>
      <w:pPr>
        <w:ind w:firstLine="560"/>
        <w:spacing w:line="500" w:lineRule="exact"/>
        <w:rPr>
          <w:rFonts w:ascii="仿宋" w:hAnsi="仿宋" w:eastAsia="仿宋" w:cs="仿宋"/>
          <w:bCs/>
          <w:sz w:val="28"/>
          <w:szCs w:val="28"/>
          <w:highlight w:val="none"/>
        </w:rPr>
      </w:pPr>
      <w:r>
        <w:rPr>
          <w:rFonts w:hint="eastAsia" w:ascii="仿宋" w:hAnsi="仿宋" w:eastAsia="仿宋" w:cs="仿宋"/>
          <w:sz w:val="28"/>
          <w:szCs w:val="28"/>
          <w:highlight w:val="none"/>
        </w:rPr>
        <w:t xml:space="preserve">开标时间：2026</w:t>
      </w:r>
      <w:r>
        <w:rPr>
          <w:rFonts w:hint="eastAsia" w:ascii="仿宋" w:hAnsi="仿宋" w:eastAsia="仿宋" w:cs="仿宋"/>
          <w:bCs/>
          <w:sz w:val="28"/>
          <w:szCs w:val="28"/>
          <w:highlight w:val="none"/>
        </w:rPr>
        <w:t xml:space="preserve">年</w:t>
      </w:r>
      <w:r>
        <w:rPr>
          <w:rFonts w:hint="eastAsia" w:ascii="仿宋" w:hAnsi="仿宋" w:eastAsia="仿宋" w:cs="仿宋"/>
          <w:bCs/>
          <w:sz w:val="28"/>
          <w:szCs w:val="28"/>
          <w:highlight w:val="none"/>
          <w:lang w:val="en-US" w:eastAsia="zh-CN"/>
        </w:rPr>
        <w:t xml:space="preserve">8</w:t>
      </w:r>
      <w:r>
        <w:rPr>
          <w:rFonts w:hint="eastAsia" w:ascii="仿宋" w:hAnsi="仿宋" w:eastAsia="仿宋" w:cs="仿宋"/>
          <w:bCs/>
          <w:sz w:val="28"/>
          <w:szCs w:val="28"/>
          <w:highlight w:val="none"/>
        </w:rPr>
        <w:t xml:space="preserve">月</w:t>
      </w:r>
      <w:r>
        <w:rPr>
          <w:rFonts w:hint="eastAsia" w:ascii="仿宋" w:hAnsi="仿宋" w:eastAsia="仿宋" w:cs="仿宋"/>
          <w:bCs/>
          <w:sz w:val="28"/>
          <w:szCs w:val="28"/>
          <w:highlight w:val="none"/>
        </w:rPr>
        <w:t xml:space="preserve">10日9点00分（北京时间）</w:t>
      </w:r>
      <w:r/>
    </w:p>
    <w:p>
      <w:pPr>
        <w:ind w:firstLine="560"/>
        <w:spacing w:line="500" w:lineRule="exact"/>
        <w:rPr>
          <w:rFonts w:ascii="仿宋" w:hAnsi="仿宋" w:eastAsia="仿宋" w:cs="仿宋"/>
          <w:color w:val="0000ff"/>
          <w:sz w:val="28"/>
          <w:szCs w:val="28"/>
          <w:highlight w:val="none"/>
        </w:rPr>
      </w:pPr>
      <w:r>
        <w:rPr>
          <w:rFonts w:hint="eastAsia" w:ascii="仿宋" w:hAnsi="仿宋" w:eastAsia="仿宋" w:cs="仿宋"/>
          <w:bCs/>
          <w:sz w:val="28"/>
          <w:szCs w:val="28"/>
          <w:highlight w:val="none"/>
        </w:rPr>
        <w:t xml:space="preserve">开标地点：</w:t>
      </w:r>
      <w:r>
        <w:rPr>
          <w:rFonts w:hint="eastAsia" w:ascii="仿宋" w:hAnsi="仿宋" w:eastAsia="仿宋" w:cs="仿宋"/>
          <w:sz w:val="28"/>
          <w:szCs w:val="28"/>
          <w:highlight w:val="none"/>
        </w:rPr>
        <w:t xml:space="preserve">“苏采云”系统（网址：http://jszfcg.jsczt.cn/）“开标大厅”。</w:t>
      </w:r>
      <w:r/>
    </w:p>
    <w:p>
      <w:pPr>
        <w:pStyle w:val="868"/>
        <w:ind w:firstLine="560"/>
        <w:spacing w:after="0" w:line="500" w:lineRule="exact"/>
        <w:rPr>
          <w:rFonts w:ascii="仿宋" w:hAnsi="仿宋" w:eastAsia="仿宋" w:cs="仿宋"/>
          <w:sz w:val="28"/>
          <w:szCs w:val="28"/>
          <w:highlight w:val="none"/>
        </w:rPr>
      </w:pPr>
      <w:r/>
      <w:bookmarkStart w:id="17" w:name="_Toc28359017"/>
      <w:r/>
      <w:bookmarkStart w:id="18" w:name="_Toc35393803"/>
      <w:r/>
      <w:bookmarkStart w:id="19" w:name="_Toc35393634"/>
      <w:r/>
      <w:bookmarkStart w:id="20" w:name="_Toc28359094"/>
      <w:r>
        <w:rPr>
          <w:rFonts w:hint="eastAsia" w:ascii="仿宋" w:hAnsi="仿宋" w:eastAsia="仿宋" w:cs="仿宋"/>
          <w:sz w:val="28"/>
          <w:szCs w:val="28"/>
          <w:highlight w:val="none"/>
        </w:rPr>
        <w:t xml:space="preserve">五、公告期限</w:t>
      </w:r>
      <w:bookmarkEnd w:id="17"/>
      <w:r/>
      <w:bookmarkEnd w:id="18"/>
      <w:r/>
      <w:bookmarkEnd w:id="19"/>
      <w:r/>
      <w:bookmarkEnd w:id="20"/>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自本公告发布之日起5个工作日。</w:t>
      </w:r>
      <w:r/>
    </w:p>
    <w:p>
      <w:pPr>
        <w:pStyle w:val="868"/>
        <w:ind w:firstLine="560"/>
        <w:spacing w:after="0" w:line="500" w:lineRule="exact"/>
        <w:rPr>
          <w:rFonts w:ascii="仿宋" w:hAnsi="仿宋" w:eastAsia="仿宋" w:cs="仿宋"/>
          <w:sz w:val="28"/>
          <w:szCs w:val="28"/>
          <w:highlight w:val="none"/>
        </w:rPr>
      </w:pPr>
      <w:r/>
      <w:bookmarkStart w:id="21" w:name="_Toc35393635"/>
      <w:r/>
      <w:bookmarkStart w:id="22" w:name="_Toc35393804"/>
      <w:r>
        <w:rPr>
          <w:rFonts w:hint="eastAsia" w:ascii="仿宋" w:hAnsi="仿宋" w:eastAsia="仿宋" w:cs="仿宋"/>
          <w:sz w:val="28"/>
          <w:szCs w:val="28"/>
          <w:highlight w:val="none"/>
        </w:rPr>
        <w:t xml:space="preserve">六、其他补充事宜</w:t>
      </w:r>
      <w:bookmarkEnd w:id="21"/>
      <w:r/>
      <w:bookmarkEnd w:id="22"/>
      <w:r/>
      <w:r/>
    </w:p>
    <w:p>
      <w:pPr>
        <w:ind w:firstLine="565"/>
        <w:spacing w:line="500" w:lineRule="exact"/>
        <w:rPr>
          <w:rFonts w:ascii="仿宋" w:hAnsi="仿宋" w:eastAsia="仿宋" w:cs="仿宋"/>
          <w:bCs/>
          <w:sz w:val="28"/>
          <w:szCs w:val="28"/>
          <w:highlight w:val="none"/>
        </w:rPr>
      </w:pPr>
      <w:r>
        <w:rPr>
          <w:rFonts w:hint="eastAsia" w:ascii="仿宋" w:hAnsi="仿宋" w:eastAsia="仿宋" w:cs="仿宋"/>
          <w:sz w:val="28"/>
          <w:szCs w:val="28"/>
          <w:highlight w:val="none"/>
        </w:rPr>
        <w:t xml:space="preserve">1.</w:t>
      </w:r>
      <w:r>
        <w:rPr>
          <w:rFonts w:hint="eastAsia" w:ascii="仿宋" w:hAnsi="仿宋" w:eastAsia="仿宋" w:cs="仿宋"/>
          <w:bCs/>
          <w:sz w:val="28"/>
          <w:szCs w:val="28"/>
          <w:highlight w:val="none"/>
        </w:rPr>
        <w:t xml:space="preserve">本项目采用电子化交易模式，</w:t>
      </w:r>
      <w:r>
        <w:rPr>
          <w:rFonts w:hint="eastAsia" w:ascii="仿宋" w:hAnsi="仿宋" w:eastAsia="仿宋" w:cs="仿宋"/>
          <w:sz w:val="28"/>
          <w:szCs w:val="28"/>
          <w:highlight w:val="none"/>
        </w:rPr>
        <w:t xml:space="preserve">具体详见《江苏省政府采购管理交易系统（苏采云）投标人操作手册》，特别</w:t>
      </w:r>
      <w:r>
        <w:rPr>
          <w:rFonts w:hint="eastAsia" w:ascii="仿宋" w:hAnsi="仿宋" w:eastAsia="仿宋" w:cs="仿宋"/>
          <w:bCs/>
          <w:sz w:val="28"/>
          <w:szCs w:val="28"/>
          <w:highlight w:val="none"/>
        </w:rPr>
        <w:t xml:space="preserve">注意以下事项：</w:t>
      </w:r>
      <w:r/>
    </w:p>
    <w:p>
      <w:pPr>
        <w:ind w:firstLine="560"/>
        <w:spacing w:line="500" w:lineRule="exact"/>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（1）“苏采云”系统的网址为：http://jszfcg.jsczt.cn/；</w:t>
      </w:r>
      <w:r/>
    </w:p>
    <w:p>
      <w:pPr>
        <w:ind w:firstLine="560"/>
        <w:spacing w:line="500" w:lineRule="exact"/>
        <w:rPr>
          <w:rFonts w:ascii="仿宋" w:hAnsi="仿宋" w:eastAsia="仿宋" w:cs="仿宋"/>
          <w:sz w:val="28"/>
          <w:szCs w:val="28"/>
          <w:highlight w:val="none"/>
        </w:rPr>
      </w:pPr>
      <w:r>
        <w:rPr>
          <w:rFonts w:hint="eastAsia" w:ascii="仿宋" w:hAnsi="仿宋" w:eastAsia="仿宋" w:cs="仿宋"/>
          <w:bCs/>
          <w:sz w:val="28"/>
          <w:szCs w:val="28"/>
          <w:highlight w:val="none"/>
        </w:rPr>
        <w:t xml:space="preserve">（2）</w:t>
      </w:r>
      <w:r>
        <w:rPr>
          <w:rFonts w:hint="eastAsia" w:ascii="仿宋" w:hAnsi="仿宋" w:eastAsia="仿宋" w:cs="仿宋"/>
          <w:sz w:val="28"/>
          <w:szCs w:val="28"/>
          <w:highlight w:val="none"/>
        </w:rPr>
        <w:t xml:space="preserve">投标人</w:t>
      </w:r>
      <w:r>
        <w:rPr>
          <w:rFonts w:hint="eastAsia" w:ascii="仿宋" w:hAnsi="仿宋" w:eastAsia="仿宋" w:cs="仿宋"/>
          <w:bCs/>
          <w:sz w:val="28"/>
          <w:szCs w:val="28"/>
          <w:highlight w:val="none"/>
        </w:rPr>
        <w:t xml:space="preserve">需办理“CA 数字证书”的，可参阅“江苏省政府采购网/办事指南/资料下载”中有关资料（</w:t>
      </w:r>
      <w:r>
        <w:rPr>
          <w:highlight w:val="none"/>
        </w:rPr>
        <w:fldChar w:fldCharType="begin"/>
      </w:r>
      <w:r>
        <w:rPr>
          <w:highlight w:val="none"/>
        </w:rPr>
        <w:instrText xml:space="preserve"> HYPERLINK "http://jsxcmm.com/help/gys.html" </w:instrText>
      </w:r>
      <w:r>
        <w:rPr>
          <w:highlight w:val="none"/>
        </w:rPr>
        <w:fldChar w:fldCharType="separate"/>
      </w:r>
      <w:r>
        <w:rPr>
          <w:rStyle w:val="880"/>
          <w:rFonts w:hint="eastAsia" w:ascii="仿宋" w:hAnsi="仿宋" w:eastAsia="仿宋" w:cs="仿宋"/>
          <w:bCs/>
          <w:sz w:val="28"/>
          <w:szCs w:val="28"/>
          <w:highlight w:val="none"/>
        </w:rPr>
        <w:t xml:space="preserve">http://jsxcmm.com/help/gys.html</w:t>
      </w:r>
      <w:r>
        <w:rPr>
          <w:rStyle w:val="880"/>
          <w:rFonts w:hint="eastAsia" w:ascii="仿宋" w:hAnsi="仿宋" w:eastAsia="仿宋" w:cs="仿宋"/>
          <w:bCs/>
          <w:sz w:val="28"/>
          <w:szCs w:val="28"/>
          <w:highlight w:val="none"/>
        </w:rPr>
        <w:fldChar w:fldCharType="end"/>
      </w:r>
      <w:r>
        <w:rPr>
          <w:rFonts w:hint="eastAsia" w:ascii="仿宋" w:hAnsi="仿宋" w:eastAsia="仿宋" w:cs="仿宋"/>
          <w:bCs/>
          <w:sz w:val="28"/>
          <w:szCs w:val="28"/>
          <w:highlight w:val="none"/>
        </w:rPr>
        <w:t xml:space="preserve">）。</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（3）使用谷歌浏览器。</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（4）提前准备好麦克风、音响，摄像头，并检查保证能够正常使用。</w:t>
      </w:r>
      <w:r/>
    </w:p>
    <w:p>
      <w:pPr>
        <w:ind w:firstLine="560"/>
        <w:spacing w:line="500" w:lineRule="exact"/>
        <w:rPr>
          <w:rFonts w:ascii="仿宋" w:hAnsi="仿宋" w:eastAsia="仿宋" w:cs="仿宋"/>
          <w:bCs/>
          <w:sz w:val="28"/>
          <w:szCs w:val="28"/>
          <w:highlight w:val="none"/>
        </w:rPr>
      </w:pPr>
      <w:r>
        <w:rPr>
          <w:rFonts w:hint="eastAsia" w:ascii="仿宋" w:hAnsi="仿宋" w:eastAsia="仿宋" w:cs="仿宋"/>
          <w:sz w:val="28"/>
          <w:szCs w:val="28"/>
          <w:highlight w:val="none"/>
        </w:rPr>
        <w:t xml:space="preserve">（5）操作系统至少win7以上，建议使用win10操作系统。</w:t>
      </w:r>
      <w:r/>
    </w:p>
    <w:p>
      <w:pPr>
        <w:ind w:firstLine="480"/>
        <w:spacing w:line="500" w:lineRule="exact"/>
        <w:rPr>
          <w:rFonts w:ascii="仿宋" w:hAnsi="仿宋" w:eastAsia="仿宋" w:cs="仿宋"/>
          <w:color w:val="0000ff"/>
          <w:sz w:val="28"/>
          <w:szCs w:val="28"/>
          <w:highlight w:val="none"/>
        </w:rPr>
      </w:pPr>
      <w:r>
        <w:rPr>
          <w:rFonts w:hint="eastAsia" w:ascii="仿宋" w:hAnsi="仿宋" w:eastAsia="仿宋" w:cs="仿宋"/>
          <w:bCs/>
          <w:sz w:val="28"/>
          <w:szCs w:val="28"/>
          <w:highlight w:val="none"/>
        </w:rPr>
        <w:t xml:space="preserve">（6）供应商应当通过“苏采云”系统提交电子投标文件，投标文件不得超过150M。</w:t>
      </w:r>
      <w:r/>
    </w:p>
    <w:p>
      <w:pPr>
        <w:ind w:firstLine="560"/>
        <w:spacing w:line="500" w:lineRule="exact"/>
        <w:rPr>
          <w:rFonts w:hint="eastAsia" w:ascii="仿宋" w:hAnsi="仿宋" w:eastAsia="仿宋" w:cs="仿宋"/>
          <w:sz w:val="28"/>
          <w:szCs w:val="28"/>
          <w:highlight w:val="none"/>
          <w14:ligatures w14:val="none"/>
        </w:rPr>
      </w:pPr>
      <w:r>
        <w:rPr>
          <w:rFonts w:hint="eastAsia" w:ascii="仿宋" w:hAnsi="仿宋" w:eastAsia="仿宋" w:cs="仿宋"/>
          <w:sz w:val="28"/>
          <w:szCs w:val="28"/>
          <w:highlight w:val="none"/>
        </w:rPr>
        <w:t xml:space="preserve">2.投标保证金及履约保证金：免收</w:t>
      </w:r>
      <w:r>
        <w:rPr>
          <w:rFonts w:hint="eastAsia" w:ascii="仿宋" w:hAnsi="仿宋" w:eastAsia="仿宋" w:cs="仿宋"/>
          <w:sz w:val="28"/>
          <w:szCs w:val="28"/>
          <w:highlight w:val="none"/>
        </w:rPr>
      </w:r>
      <w:r/>
    </w:p>
    <w:p>
      <w:pPr>
        <w:ind w:firstLine="560"/>
        <w:spacing w:line="500" w:lineRule="exact"/>
        <w:rPr>
          <w:rFonts w:hint="eastAsia" w:ascii="仿宋" w:hAnsi="仿宋" w:eastAsia="仿宋" w:cs="仿宋"/>
          <w:sz w:val="28"/>
          <w:szCs w:val="28"/>
          <w:highlight w:val="none"/>
          <w14:ligatures w14:val="none"/>
        </w:rPr>
      </w:pPr>
      <w:r>
        <w:rPr>
          <w:rFonts w:hint="eastAsia" w:ascii="仿宋" w:hAnsi="仿宋" w:eastAsia="仿宋" w:cs="仿宋"/>
          <w:sz w:val="28"/>
          <w:szCs w:val="28"/>
          <w:highlight w:val="none"/>
        </w:rPr>
        <w:t xml:space="preserve">3.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rFonts w:hint="eastAsia" w:ascii="仿宋" w:hAnsi="仿宋" w:eastAsia="仿宋" w:cs="仿宋"/>
          <w:sz w:val="28"/>
          <w:szCs w:val="28"/>
          <w:highlight w:val="none"/>
        </w:rPr>
      </w:r>
      <w:r/>
    </w:p>
    <w:p>
      <w:pPr>
        <w:pStyle w:val="868"/>
        <w:ind w:firstLine="560"/>
        <w:spacing w:after="0" w:line="500" w:lineRule="exact"/>
        <w:rPr>
          <w:rFonts w:ascii="仿宋" w:hAnsi="仿宋" w:eastAsia="仿宋" w:cs="仿宋"/>
          <w:b/>
          <w:sz w:val="28"/>
          <w:szCs w:val="28"/>
          <w:highlight w:val="none"/>
        </w:rPr>
      </w:pPr>
      <w:r/>
      <w:bookmarkStart w:id="23" w:name="_Toc28359095"/>
      <w:r/>
      <w:bookmarkStart w:id="24" w:name="_Toc35393636"/>
      <w:r/>
      <w:bookmarkStart w:id="25" w:name="_Toc35393805"/>
      <w:r/>
      <w:bookmarkStart w:id="26" w:name="_Toc28359018"/>
      <w:r>
        <w:rPr>
          <w:rFonts w:hint="eastAsia" w:ascii="仿宋" w:hAnsi="仿宋" w:eastAsia="仿宋" w:cs="仿宋"/>
          <w:sz w:val="28"/>
          <w:szCs w:val="28"/>
          <w:highlight w:val="none"/>
        </w:rPr>
        <w:t xml:space="preserve">七、凡对本次采购提出询问，请按以下方式联系。</w:t>
      </w:r>
      <w:bookmarkEnd w:id="23"/>
      <w:r/>
      <w:bookmarkEnd w:id="24"/>
      <w:r/>
      <w:bookmarkEnd w:id="25"/>
      <w:r/>
      <w:bookmarkEnd w:id="26"/>
      <w:r/>
      <w:r/>
    </w:p>
    <w:p>
      <w:pPr>
        <w:ind w:firstLine="540"/>
        <w:spacing w:line="500" w:lineRule="exact"/>
        <w:rPr>
          <w:rFonts w:ascii="仿宋" w:hAnsi="仿宋" w:eastAsia="仿宋" w:cs="仿宋"/>
          <w:sz w:val="28"/>
          <w:szCs w:val="28"/>
          <w:highlight w:val="none"/>
        </w:rPr>
      </w:pPr>
      <w:r/>
      <w:bookmarkStart w:id="27" w:name="_Toc35393806"/>
      <w:r/>
      <w:bookmarkStart w:id="28" w:name="_Toc28359019"/>
      <w:r/>
      <w:bookmarkStart w:id="29" w:name="_Toc28359096"/>
      <w:r/>
      <w:bookmarkStart w:id="30" w:name="_Toc35393637"/>
      <w:r>
        <w:rPr>
          <w:rFonts w:hint="eastAsia" w:ascii="仿宋" w:hAnsi="仿宋" w:eastAsia="仿宋" w:cs="仿宋"/>
          <w:sz w:val="28"/>
          <w:szCs w:val="28"/>
          <w:highlight w:val="none"/>
        </w:rPr>
        <w:t xml:space="preserve">1. 采购人信息</w:t>
      </w:r>
      <w:bookmarkEnd w:id="27"/>
      <w:r/>
      <w:bookmarkEnd w:id="28"/>
      <w:r/>
      <w:bookmarkEnd w:id="29"/>
      <w:r/>
      <w:bookmarkEnd w:id="30"/>
      <w:r/>
      <w:r/>
    </w:p>
    <w:p>
      <w:pPr>
        <w:ind w:left="1129" w:hanging="350"/>
        <w:jc w:val="left"/>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名    称：如皋市白蒲镇人民政府</w:t>
      </w:r>
      <w:r/>
    </w:p>
    <w:p>
      <w:pPr>
        <w:ind w:left="1129" w:hanging="350"/>
        <w:jc w:val="left"/>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地    址：如皋市白蒲镇</w:t>
      </w:r>
      <w:r/>
    </w:p>
    <w:p>
      <w:pPr>
        <w:ind w:left="1129" w:hanging="350"/>
        <w:jc w:val="left"/>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项目经办人姓名：林波</w:t>
      </w:r>
      <w:r/>
    </w:p>
    <w:p>
      <w:pPr>
        <w:ind w:left="1129" w:hanging="350"/>
        <w:jc w:val="left"/>
        <w:spacing w:line="500" w:lineRule="exact"/>
        <w:rPr>
          <w:rFonts w:ascii="仿宋" w:hAnsi="仿宋" w:eastAsia="仿宋" w:cs="仿宋"/>
          <w:sz w:val="28"/>
          <w:szCs w:val="28"/>
          <w:highlight w:val="none"/>
        </w:rPr>
      </w:pPr>
      <w:r>
        <w:rPr>
          <w:rFonts w:hint="eastAsia" w:ascii="仿宋" w:hAnsi="仿宋" w:eastAsia="仿宋"/>
          <w:sz w:val="28"/>
          <w:szCs w:val="28"/>
          <w:highlight w:val="none"/>
        </w:rPr>
        <w:t xml:space="preserve">项目经办人联系方式：18862805787</w:t>
      </w:r>
      <w:r/>
    </w:p>
    <w:p>
      <w:pPr>
        <w:ind w:firstLine="540"/>
        <w:spacing w:line="500" w:lineRule="exact"/>
        <w:rPr>
          <w:rFonts w:ascii="仿宋" w:hAnsi="仿宋" w:eastAsia="仿宋" w:cs="仿宋"/>
          <w:sz w:val="28"/>
          <w:szCs w:val="28"/>
          <w:highlight w:val="none"/>
        </w:rPr>
      </w:pPr>
      <w:r/>
      <w:bookmarkStart w:id="31" w:name="_Toc28359097"/>
      <w:r/>
      <w:bookmarkStart w:id="32" w:name="_Toc35393807"/>
      <w:r/>
      <w:bookmarkStart w:id="33" w:name="_Toc35393638"/>
      <w:r/>
      <w:bookmarkStart w:id="34" w:name="_Toc28359020"/>
      <w:r>
        <w:rPr>
          <w:rFonts w:hint="eastAsia" w:ascii="仿宋" w:hAnsi="仿宋" w:eastAsia="仿宋" w:cs="仿宋"/>
          <w:sz w:val="28"/>
          <w:szCs w:val="28"/>
          <w:highlight w:val="none"/>
        </w:rPr>
        <w:t xml:space="preserve">2. 采购代理机构信息</w:t>
      </w:r>
      <w:bookmarkEnd w:id="31"/>
      <w:r/>
      <w:bookmarkEnd w:id="32"/>
      <w:r/>
      <w:bookmarkEnd w:id="33"/>
      <w:r/>
      <w:bookmarkEnd w:id="34"/>
      <w:r/>
      <w:r/>
    </w:p>
    <w:p>
      <w:pPr>
        <w:ind w:firstLine="84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名    称：江苏皋诚工程项目管理有限公司</w:t>
      </w:r>
      <w:r/>
    </w:p>
    <w:p>
      <w:pPr>
        <w:ind w:firstLine="84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地　　址：如皋市如城街道东皋新村818号</w:t>
      </w:r>
      <w:r/>
    </w:p>
    <w:p>
      <w:pPr>
        <w:ind w:firstLine="840"/>
        <w:spacing w:line="500" w:lineRule="exact"/>
        <w:rPr>
          <w:rFonts w:ascii="仿宋" w:hAnsi="仿宋" w:eastAsia="仿宋"/>
          <w:sz w:val="28"/>
          <w:szCs w:val="28"/>
          <w:highlight w:val="none"/>
          <w:u w:val="single"/>
        </w:rPr>
      </w:pPr>
      <w:r>
        <w:rPr>
          <w:rFonts w:hint="eastAsia" w:ascii="仿宋" w:hAnsi="仿宋" w:eastAsia="仿宋"/>
          <w:sz w:val="28"/>
          <w:szCs w:val="28"/>
          <w:highlight w:val="none"/>
        </w:rPr>
        <w:t xml:space="preserve">项目经办人姓名：印秋艳</w:t>
      </w:r>
      <w:r/>
    </w:p>
    <w:p>
      <w:pPr>
        <w:ind w:firstLine="840"/>
        <w:spacing w:line="500" w:lineRule="exact"/>
        <w:rPr>
          <w:rFonts w:ascii="仿宋" w:hAnsi="仿宋" w:eastAsia="仿宋"/>
          <w:sz w:val="28"/>
          <w:szCs w:val="28"/>
          <w:highlight w:val="none"/>
          <w:u w:val="single"/>
        </w:rPr>
      </w:pPr>
      <w:r>
        <w:rPr>
          <w:rFonts w:hint="eastAsia" w:ascii="仿宋" w:hAnsi="仿宋" w:eastAsia="仿宋"/>
          <w:sz w:val="28"/>
          <w:szCs w:val="28"/>
          <w:highlight w:val="none"/>
        </w:rPr>
        <w:t xml:space="preserve">项目经办人联系方式：</w:t>
      </w:r>
      <w:bookmarkStart w:id="35" w:name="OLE_LINK106"/>
      <w:r>
        <w:rPr>
          <w:rFonts w:hint="eastAsia" w:ascii="仿宋" w:hAnsi="仿宋" w:eastAsia="仿宋"/>
          <w:sz w:val="28"/>
          <w:szCs w:val="28"/>
          <w:highlight w:val="none"/>
        </w:rPr>
        <w:t xml:space="preserve">0513-87711157；1</w:t>
      </w:r>
      <w:bookmarkEnd w:id="35"/>
      <w:r>
        <w:rPr>
          <w:rFonts w:hint="eastAsia" w:ascii="仿宋" w:hAnsi="仿宋" w:eastAsia="仿宋"/>
          <w:sz w:val="28"/>
          <w:szCs w:val="28"/>
          <w:highlight w:val="none"/>
        </w:rPr>
        <w:t xml:space="preserve">3921688502</w:t>
      </w:r>
      <w:r/>
    </w:p>
    <w:p>
      <w:pPr>
        <w:ind w:firstLine="840"/>
        <w:spacing w:line="500" w:lineRule="exact"/>
        <w:rPr>
          <w:rFonts w:ascii="仿宋" w:hAnsi="仿宋" w:eastAsia="仿宋" w:cs="仿宋"/>
          <w:sz w:val="28"/>
          <w:szCs w:val="28"/>
          <w:highlight w:val="none"/>
          <w:u w:val="single"/>
        </w:rPr>
      </w:pPr>
      <w:r>
        <w:rPr>
          <w:rFonts w:ascii="仿宋" w:hAnsi="仿宋" w:eastAsia="仿宋" w:cs="仿宋"/>
          <w:sz w:val="28"/>
          <w:szCs w:val="28"/>
          <w:highlight w:val="none"/>
          <w:u w:val="single"/>
        </w:rPr>
      </w:r>
      <w:r/>
    </w:p>
    <w:p>
      <w:pPr>
        <w:spacing w:line="500" w:lineRule="exact"/>
        <w:rPr>
          <w:rFonts w:ascii="仿宋" w:hAnsi="仿宋" w:eastAsia="仿宋" w:cs="仿宋"/>
          <w:b/>
          <w:sz w:val="28"/>
          <w:szCs w:val="28"/>
          <w:highlight w:val="none"/>
        </w:rPr>
      </w:pPr>
      <w:r>
        <w:rPr>
          <w:rFonts w:hint="eastAsia" w:ascii="仿宋" w:hAnsi="仿宋" w:eastAsia="仿宋" w:cs="仿宋"/>
          <w:b/>
          <w:sz w:val="28"/>
          <w:szCs w:val="28"/>
          <w:highlight w:val="none"/>
        </w:rPr>
        <w:t xml:space="preserve">附件: 1.南通市政府采购线上合同信用融资政策告知函</w:t>
      </w:r>
      <w:r/>
    </w:p>
    <w:p>
      <w:pPr>
        <w:ind w:firstLine="843"/>
        <w:spacing w:line="500" w:lineRule="exact"/>
        <w:rPr>
          <w:rFonts w:ascii="仿宋" w:hAnsi="仿宋" w:eastAsia="仿宋" w:cs="仿宋"/>
          <w:b/>
          <w:sz w:val="28"/>
          <w:szCs w:val="28"/>
          <w:highlight w:val="none"/>
        </w:rPr>
      </w:pPr>
      <w:r>
        <w:rPr>
          <w:rFonts w:hint="eastAsia" w:ascii="仿宋" w:hAnsi="仿宋" w:eastAsia="仿宋" w:cs="仿宋"/>
          <w:b/>
          <w:sz w:val="28"/>
          <w:szCs w:val="28"/>
          <w:highlight w:val="none"/>
        </w:rPr>
        <w:t xml:space="preserve">2.招标文件</w:t>
      </w:r>
      <w:r/>
    </w:p>
    <w:p>
      <w:pPr>
        <w:ind w:firstLine="843"/>
        <w:spacing w:line="500" w:lineRule="exact"/>
        <w:rPr>
          <w:rFonts w:ascii="仿宋" w:hAnsi="仿宋" w:eastAsia="仿宋" w:cs="仿宋"/>
          <w:b/>
          <w:sz w:val="28"/>
          <w:szCs w:val="28"/>
          <w:highlight w:val="none"/>
        </w:rPr>
      </w:pPr>
      <w:r>
        <w:rPr>
          <w:rFonts w:hint="eastAsia" w:ascii="仿宋" w:hAnsi="仿宋" w:eastAsia="仿宋" w:cs="仿宋"/>
          <w:b/>
          <w:sz w:val="28"/>
          <w:szCs w:val="28"/>
          <w:highlight w:val="none"/>
        </w:rPr>
        <w:t xml:space="preserve">3.采购人信用承诺</w:t>
      </w:r>
      <w:r/>
    </w:p>
    <w:p>
      <w:pPr>
        <w:jc w:val="center"/>
        <w:rPr>
          <w:rFonts w:ascii="仿宋" w:hAnsi="仿宋" w:eastAsia="仿宋" w:cs="仿宋"/>
          <w:bCs/>
          <w:sz w:val="32"/>
          <w:szCs w:val="32"/>
          <w:highlight w:val="none"/>
        </w:rPr>
      </w:pPr>
      <w:r>
        <w:rPr>
          <w:rFonts w:hint="eastAsia" w:ascii="仿宋" w:hAnsi="仿宋" w:eastAsia="仿宋" w:cs="仿宋"/>
          <w:sz w:val="28"/>
          <w:szCs w:val="28"/>
          <w:highlight w:val="none"/>
          <w:u w:val="single"/>
        </w:rPr>
        <w:br w:type="page" w:clear="all"/>
      </w:r>
      <w:r>
        <w:rPr>
          <w:rFonts w:hint="eastAsia" w:ascii="仿宋" w:hAnsi="仿宋" w:eastAsia="仿宋" w:cs="仿宋"/>
          <w:b/>
          <w:sz w:val="32"/>
          <w:szCs w:val="32"/>
          <w:highlight w:val="none"/>
        </w:rPr>
        <w:t xml:space="preserve">第2章 投标须知</w:t>
      </w:r>
      <w:r/>
    </w:p>
    <w:p>
      <w:pPr>
        <w:ind w:firstLine="548"/>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1. 投标费用</w:t>
      </w:r>
      <w:r/>
    </w:p>
    <w:p>
      <w:pPr>
        <w:ind w:firstLine="560"/>
        <w:spacing w:line="500" w:lineRule="exact"/>
        <w:tabs>
          <w:tab w:val="left" w:pos="900" w:leader="none"/>
        </w:tabs>
        <w:rPr>
          <w:rFonts w:ascii="仿宋" w:hAnsi="仿宋" w:eastAsia="仿宋" w:cs="仿宋"/>
          <w:sz w:val="28"/>
          <w:szCs w:val="28"/>
          <w:highlight w:val="none"/>
        </w:rPr>
      </w:pPr>
      <w:r>
        <w:rPr>
          <w:rFonts w:hint="eastAsia" w:ascii="仿宋" w:hAnsi="仿宋" w:eastAsia="仿宋" w:cs="仿宋"/>
          <w:sz w:val="28"/>
          <w:szCs w:val="28"/>
          <w:highlight w:val="none"/>
        </w:rPr>
        <w:t xml:space="preserve">1.1投标人应自行承担所有与投标有关的费用。不论最终的中标结果如何，采购人或者代理机构在任何情况下均无义务和责任承担这些费用。</w:t>
      </w:r>
      <w:r/>
    </w:p>
    <w:p>
      <w:pPr>
        <w:ind w:firstLine="560"/>
        <w:spacing w:line="500" w:lineRule="exact"/>
        <w:tabs>
          <w:tab w:val="left" w:pos="900" w:leader="none"/>
        </w:tabs>
        <w:rPr>
          <w:rFonts w:ascii="仿宋" w:hAnsi="仿宋" w:eastAsia="仿宋" w:cs="仿宋"/>
          <w:sz w:val="28"/>
          <w:szCs w:val="28"/>
          <w:highlight w:val="none"/>
        </w:rPr>
      </w:pPr>
      <w:r>
        <w:rPr>
          <w:rFonts w:hint="eastAsia" w:ascii="仿宋" w:hAnsi="仿宋" w:eastAsia="仿宋" w:cs="仿宋"/>
          <w:sz w:val="28"/>
          <w:szCs w:val="28"/>
          <w:highlight w:val="none"/>
        </w:rPr>
        <w:t xml:space="preserve">2. 招标文件的约束力</w:t>
      </w:r>
      <w:r/>
    </w:p>
    <w:p>
      <w:pPr>
        <w:ind w:left="120" w:firstLine="557"/>
        <w:spacing w:line="500" w:lineRule="exact"/>
        <w:tabs>
          <w:tab w:val="left" w:pos="900" w:leader="none"/>
        </w:tabs>
        <w:rPr>
          <w:rFonts w:ascii="仿宋" w:hAnsi="仿宋" w:eastAsia="仿宋" w:cs="仿宋"/>
          <w:sz w:val="28"/>
          <w:szCs w:val="28"/>
          <w:highlight w:val="none"/>
        </w:rPr>
      </w:pPr>
      <w:r>
        <w:rPr>
          <w:rFonts w:hint="eastAsia" w:ascii="仿宋" w:hAnsi="仿宋" w:eastAsia="仿宋" w:cs="仿宋"/>
          <w:sz w:val="28"/>
          <w:szCs w:val="28"/>
          <w:highlight w:val="none"/>
        </w:rPr>
        <w:t xml:space="preserve">2.1供应商一旦投标，即被认为接受了本招标文件的规定和约束。本招标文件包括公开招标公告、投标须知、采购需求、合同文本、评审标准和评审方法、投标文件组成、以及“苏采云”系统相关要求等部分组成。</w:t>
      </w:r>
      <w:r/>
    </w:p>
    <w:p>
      <w:pPr>
        <w:ind w:firstLine="697"/>
        <w:spacing w:line="500" w:lineRule="exact"/>
        <w:tabs>
          <w:tab w:val="left" w:pos="900" w:leader="none"/>
        </w:tabs>
        <w:rPr>
          <w:rFonts w:ascii="仿宋" w:hAnsi="仿宋" w:eastAsia="仿宋" w:cs="仿宋"/>
          <w:sz w:val="28"/>
          <w:szCs w:val="28"/>
          <w:highlight w:val="none"/>
        </w:rPr>
      </w:pPr>
      <w:r>
        <w:rPr>
          <w:rFonts w:hint="eastAsia" w:ascii="仿宋" w:hAnsi="仿宋" w:eastAsia="仿宋" w:cs="仿宋"/>
          <w:sz w:val="28"/>
          <w:szCs w:val="28"/>
          <w:highlight w:val="none"/>
        </w:rPr>
        <w:t xml:space="preserve">2.2开标日期前，采购人或者采购代理机构可以对已发出的招标文件、资格预审文件、投标邀请书进行必要的澄清或者修改，但不改变采购标的和资格条件。澄清或者修改的内容作为招标文件、资格预审文件、投标邀请书的组成部分。</w:t>
      </w:r>
      <w:r/>
    </w:p>
    <w:p>
      <w:pPr>
        <w:ind w:firstLine="697"/>
        <w:spacing w:line="500" w:lineRule="exact"/>
        <w:tabs>
          <w:tab w:val="left" w:pos="900" w:leader="none"/>
        </w:tabs>
        <w:rPr>
          <w:rFonts w:ascii="仿宋" w:hAnsi="仿宋" w:eastAsia="仿宋" w:cs="仿宋"/>
          <w:sz w:val="28"/>
          <w:szCs w:val="28"/>
          <w:highlight w:val="none"/>
        </w:rPr>
      </w:pPr>
      <w:r>
        <w:rPr>
          <w:rFonts w:hint="eastAsia" w:ascii="仿宋" w:hAnsi="仿宋" w:eastAsia="仿宋" w:cs="仿宋"/>
          <w:sz w:val="28"/>
          <w:szCs w:val="28"/>
          <w:highlight w:val="none"/>
        </w:rPr>
        <w:t xml:space="preserve">2.3采购人或者采购代理机构通过“苏采云”系统发布澄清公告或者修改的内容，并以所发布的本项目的“更正（澄清）公告”的形式通知所有获取招标文件的潜在供应商。敬请各潜在供应商关注本项目的“更正（澄清）公告”，并通过“苏采云”系统重新下载更正（澄清）后的招标文件（后缀名为“.kedt”），离线编制投标文件，否则，将自行承担相应的风险。</w:t>
      </w:r>
      <w:r/>
    </w:p>
    <w:p>
      <w:pPr>
        <w:ind w:firstLine="697"/>
        <w:spacing w:line="500" w:lineRule="exact"/>
        <w:tabs>
          <w:tab w:val="left" w:pos="900" w:leader="none"/>
        </w:tabs>
        <w:rPr>
          <w:rFonts w:ascii="仿宋" w:hAnsi="仿宋" w:eastAsia="仿宋" w:cs="仿宋"/>
          <w:sz w:val="28"/>
          <w:szCs w:val="28"/>
          <w:highlight w:val="none"/>
        </w:rPr>
      </w:pPr>
      <w:r>
        <w:rPr>
          <w:rFonts w:hint="eastAsia" w:ascii="仿宋" w:hAnsi="仿宋" w:eastAsia="仿宋" w:cs="仿宋"/>
          <w:sz w:val="28"/>
          <w:szCs w:val="28"/>
          <w:highlight w:val="none"/>
        </w:rPr>
        <w:t xml:space="preserve">2.4澄清或者修改的内容可能影响投标文件编制的，采购人或者代理机构应当在投标截止时间至少15日前，以发布更正公告形式通知所有获取招标文件的潜在投标人。不足15日的，采购人或者代理机构应当顺延提交投标文件的截止时间。</w:t>
      </w:r>
      <w:r/>
    </w:p>
    <w:p>
      <w:pPr>
        <w:ind w:firstLine="697"/>
        <w:spacing w:line="500" w:lineRule="exact"/>
        <w:tabs>
          <w:tab w:val="left" w:pos="900" w:leader="none"/>
        </w:tabs>
        <w:rPr>
          <w:rFonts w:ascii="仿宋" w:hAnsi="仿宋" w:eastAsia="仿宋" w:cs="仿宋"/>
          <w:sz w:val="28"/>
          <w:szCs w:val="28"/>
          <w:highlight w:val="none"/>
        </w:rPr>
      </w:pPr>
      <w:r>
        <w:rPr>
          <w:rFonts w:hint="eastAsia" w:ascii="仿宋" w:hAnsi="仿宋" w:eastAsia="仿宋" w:cs="仿宋"/>
          <w:sz w:val="28"/>
          <w:szCs w:val="28"/>
          <w:highlight w:val="none"/>
        </w:rPr>
        <w:t xml:space="preserve">2.5采购人或者采购代理机构在发布招标公告、资格预审公告或者发出投标邀请书后，除因重大变故采购任务取消情况外，不得擅自终止招标活动。</w:t>
      </w:r>
      <w:r/>
    </w:p>
    <w:p>
      <w:pPr>
        <w:ind w:firstLine="560"/>
        <w:spacing w:line="500" w:lineRule="exact"/>
        <w:rPr>
          <w:rFonts w:ascii="仿宋" w:hAnsi="仿宋" w:eastAsia="仿宋" w:cs="仿宋"/>
          <w:sz w:val="28"/>
          <w:szCs w:val="28"/>
          <w:highlight w:val="none"/>
        </w:rPr>
      </w:pPr>
      <w:r/>
      <w:bookmarkStart w:id="36" w:name="_Hlt26668969"/>
      <w:r/>
      <w:bookmarkEnd w:id="36"/>
      <w:r/>
      <w:bookmarkStart w:id="37" w:name="_Hlt26954832"/>
      <w:r/>
      <w:bookmarkEnd w:id="37"/>
      <w:r/>
      <w:bookmarkStart w:id="38" w:name="_Hlt26670345"/>
      <w:r/>
      <w:bookmarkEnd w:id="38"/>
      <w:r/>
      <w:bookmarkStart w:id="39" w:name="_Hlt26670348"/>
      <w:r/>
      <w:bookmarkEnd w:id="39"/>
      <w:r/>
      <w:bookmarkStart w:id="40" w:name="_Hlt26954830"/>
      <w:r/>
      <w:bookmarkEnd w:id="40"/>
      <w:r/>
      <w:bookmarkStart w:id="41" w:name="_Hlt26670354"/>
      <w:r/>
      <w:bookmarkEnd w:id="41"/>
      <w:r/>
      <w:bookmarkStart w:id="42" w:name="_Hlt26954828"/>
      <w:r/>
      <w:bookmarkEnd w:id="42"/>
      <w:r>
        <w:rPr>
          <w:rFonts w:hint="eastAsia" w:ascii="仿宋" w:hAnsi="仿宋" w:eastAsia="仿宋" w:cs="仿宋"/>
          <w:sz w:val="28"/>
          <w:szCs w:val="28"/>
          <w:highlight w:val="none"/>
        </w:rPr>
        <w:t xml:space="preserve">3.投标文件编制</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3.1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3.2</w:t>
      </w:r>
      <w:r>
        <w:rPr>
          <w:rFonts w:hint="eastAsia" w:ascii="仿宋" w:hAnsi="仿宋" w:eastAsia="仿宋" w:cs="仿宋"/>
          <w:bCs/>
          <w:sz w:val="28"/>
          <w:szCs w:val="28"/>
          <w:highlight w:val="none"/>
        </w:rPr>
        <w:t xml:space="preserve">除技术性能另有规定外，投标文件所使用的度量衡单位，均须采用国家法定计量单位</w:t>
      </w:r>
      <w:r>
        <w:rPr>
          <w:rFonts w:hint="eastAsia" w:ascii="仿宋" w:hAnsi="仿宋" w:eastAsia="仿宋" w:cs="仿宋"/>
          <w:sz w:val="28"/>
          <w:szCs w:val="28"/>
          <w:highlight w:val="none"/>
        </w:rPr>
        <w:t xml:space="preserve">。</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3.3投标文件由开标一览表、资格审查文件、商务技术文件和报价文件等四部分组成，</w:t>
      </w:r>
      <w:r>
        <w:rPr>
          <w:rFonts w:hint="eastAsia" w:ascii="仿宋" w:hAnsi="仿宋" w:eastAsia="仿宋" w:cs="仿宋"/>
          <w:bCs/>
          <w:sz w:val="28"/>
          <w:szCs w:val="28"/>
          <w:highlight w:val="none"/>
        </w:rPr>
        <w:t xml:space="preserve">具体按照“第6章 投标文件组成”要求编写</w:t>
      </w:r>
      <w:r>
        <w:rPr>
          <w:rFonts w:hint="eastAsia" w:ascii="仿宋" w:hAnsi="仿宋" w:eastAsia="仿宋" w:cs="仿宋"/>
          <w:sz w:val="28"/>
          <w:szCs w:val="28"/>
          <w:highlight w:val="none"/>
        </w:rPr>
        <w:t xml:space="preserve">。</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4.投标文件提交、撤回和修改</w:t>
      </w:r>
      <w:r/>
    </w:p>
    <w:p>
      <w:pPr>
        <w:ind w:firstLine="560"/>
        <w:spacing w:line="500" w:lineRule="exact"/>
        <w:rPr>
          <w:rFonts w:ascii="仿宋" w:hAnsi="仿宋" w:eastAsia="仿宋" w:cs="仿宋"/>
          <w:bCs/>
          <w:sz w:val="28"/>
          <w:szCs w:val="28"/>
          <w:highlight w:val="none"/>
        </w:rPr>
      </w:pPr>
      <w:r>
        <w:rPr>
          <w:rFonts w:hint="eastAsia" w:ascii="仿宋" w:hAnsi="仿宋" w:eastAsia="仿宋" w:cs="仿宋"/>
          <w:sz w:val="28"/>
          <w:szCs w:val="28"/>
          <w:highlight w:val="none"/>
        </w:rPr>
        <w:t xml:space="preserve">4.1供应商</w:t>
      </w:r>
      <w:r>
        <w:rPr>
          <w:rFonts w:hint="eastAsia" w:ascii="仿宋" w:hAnsi="仿宋" w:eastAsia="仿宋" w:cs="仿宋"/>
          <w:bCs/>
          <w:sz w:val="28"/>
          <w:szCs w:val="28"/>
          <w:highlight w:val="none"/>
        </w:rPr>
        <w:t xml:space="preserve">对CA证书妥善保管，如被他人盗用投标，因此带来的结果均由供应商自行承担。</w:t>
      </w:r>
      <w:r/>
    </w:p>
    <w:p>
      <w:pPr>
        <w:ind w:firstLine="560"/>
        <w:spacing w:line="500" w:lineRule="exact"/>
        <w:rPr>
          <w:rFonts w:ascii="仿宋" w:hAnsi="仿宋" w:eastAsia="仿宋" w:cs="仿宋"/>
          <w:bCs/>
          <w:sz w:val="28"/>
          <w:szCs w:val="28"/>
          <w:highlight w:val="none"/>
        </w:rPr>
      </w:pPr>
      <w:r>
        <w:rPr>
          <w:rFonts w:hint="eastAsia" w:ascii="仿宋" w:hAnsi="仿宋" w:eastAsia="仿宋" w:cs="仿宋"/>
          <w:sz w:val="28"/>
          <w:szCs w:val="28"/>
          <w:highlight w:val="none"/>
        </w:rPr>
        <w:t xml:space="preserve">4.2</w:t>
      </w:r>
      <w:r>
        <w:rPr>
          <w:rFonts w:hint="eastAsia" w:ascii="仿宋" w:hAnsi="仿宋" w:eastAsia="仿宋" w:cs="仿宋"/>
          <w:bCs/>
          <w:sz w:val="28"/>
          <w:szCs w:val="28"/>
          <w:highlight w:val="none"/>
        </w:rPr>
        <w:t xml:space="preserve">供应商应当按照采购文件和“苏采云”系统的要求编制并加密投标文件。</w:t>
      </w:r>
      <w:r/>
    </w:p>
    <w:p>
      <w:pPr>
        <w:ind w:firstLine="560"/>
        <w:spacing w:line="500" w:lineRule="exact"/>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4.3供应商应当对采购文件提出的实质性要求和条件作出实质性响应，并在电子投标系统逐条应答。</w:t>
      </w:r>
      <w:r/>
    </w:p>
    <w:p>
      <w:pPr>
        <w:ind w:firstLine="560"/>
        <w:spacing w:line="500" w:lineRule="exact"/>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4.4供应商应对要求提供的资格证明文件（如资质证书、资格证书）、技术资料（如白皮书、彩页、手册、检测报告等）扫描上传至投标系统。</w:t>
      </w:r>
      <w:r/>
    </w:p>
    <w:p>
      <w:pPr>
        <w:ind w:firstLine="560"/>
        <w:spacing w:line="500" w:lineRule="exact"/>
        <w:rPr>
          <w:rFonts w:ascii="仿宋" w:hAnsi="仿宋" w:eastAsia="仿宋" w:cs="仿宋"/>
          <w:sz w:val="28"/>
          <w:szCs w:val="28"/>
          <w:highlight w:val="none"/>
        </w:rPr>
      </w:pPr>
      <w:r>
        <w:rPr>
          <w:rFonts w:hint="eastAsia" w:ascii="仿宋" w:hAnsi="仿宋" w:eastAsia="仿宋" w:cs="仿宋"/>
          <w:bCs/>
          <w:sz w:val="28"/>
          <w:szCs w:val="28"/>
          <w:highlight w:val="none"/>
        </w:rPr>
        <w:t xml:space="preserve">4.5供应商须通过“苏采云”系统提供的政府采购客户端工具（使用“CA数字证书”）加盖电子签章，并对电子投标文件加密。未按规定加密的投标文件，“苏采云”系统拒收并提示。</w:t>
      </w:r>
      <w:r/>
    </w:p>
    <w:p>
      <w:pPr>
        <w:ind w:firstLine="560"/>
        <w:spacing w:line="500" w:lineRule="exact"/>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4.6供应商应当在投标文件提交截止时间前，通过“苏采云”系统提交电子投标文件。逾期提交的投标文件，“苏采云”系统将自动拒收。供应商应充分考虑到网络环境、网络带宽等风险因素，如因供应商自身原因造成的电子投标文件上传不成功由供应商自行承担全部责任。</w:t>
      </w:r>
      <w:r/>
    </w:p>
    <w:p>
      <w:pPr>
        <w:ind w:firstLine="560"/>
        <w:spacing w:line="500" w:lineRule="exact"/>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4.7供应商可在投标文件提交截止时间前，撤回其电子投标文件，具体操作方法见《江苏省政府采购管理交易系统（苏采云）供应商操作指南》。供应商撤回电子投标文件的，则认为其不再参与本项目招标活动。</w:t>
      </w:r>
      <w:r/>
    </w:p>
    <w:p>
      <w:pPr>
        <w:ind w:firstLine="560"/>
        <w:spacing w:line="500" w:lineRule="exact"/>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4.8供应商可在投标文件提交截止时间前，对其电子投标文件进行修改。在投标文件提交截止时间之后，供应商不得对其电子投标文件作任何修改。</w:t>
      </w:r>
      <w:r/>
    </w:p>
    <w:p>
      <w:pPr>
        <w:ind w:firstLine="560"/>
        <w:spacing w:line="500" w:lineRule="exact"/>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4.9采购代理机构可以通过修改招标文件，酌情延长投标文件提交截止时间。</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4.10投标文件的有效期：从提交投标文件截止日起90天。</w:t>
      </w:r>
      <w:r/>
    </w:p>
    <w:p>
      <w:pPr>
        <w:ind w:firstLine="560"/>
        <w:spacing w:line="500" w:lineRule="exact"/>
        <w:tabs>
          <w:tab w:val="left" w:pos="900" w:leader="none"/>
        </w:tabs>
        <w:rPr>
          <w:rFonts w:ascii="仿宋" w:hAnsi="仿宋" w:eastAsia="仿宋" w:cs="仿宋"/>
          <w:sz w:val="28"/>
          <w:szCs w:val="28"/>
          <w:highlight w:val="none"/>
        </w:rPr>
      </w:pPr>
      <w:r>
        <w:rPr>
          <w:rFonts w:hint="eastAsia" w:ascii="仿宋" w:hAnsi="仿宋" w:eastAsia="仿宋" w:cs="仿宋"/>
          <w:sz w:val="28"/>
          <w:szCs w:val="28"/>
          <w:highlight w:val="none"/>
        </w:rPr>
        <w:t xml:space="preserve">5.开标和评标</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5.1采购人或者采购代理机构将在公开招标公告中规定的时间和地点组织开标活动。</w:t>
      </w:r>
      <w:r/>
    </w:p>
    <w:p>
      <w:pPr>
        <w:ind w:firstLine="560"/>
        <w:spacing w:line="500" w:lineRule="exact"/>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5.2开标前，供应商使用CA数字证书登录“苏采云”系统，并根据开标会议区发出投标文件解密的指令，在30分钟之内使用CA数字证书解密各自投标文件。</w:t>
      </w:r>
      <w:r/>
    </w:p>
    <w:p>
      <w:pPr>
        <w:ind w:firstLine="560"/>
        <w:spacing w:line="500" w:lineRule="exact"/>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5.3投标供应商因网络与电源不稳定、未按操作手册要求配置软硬件、解密锁发生故障或用错、故意不在要求时限内完成解密等自身原因，导致投标文件在规定时间内未能解密、解密失败或解密超时，视为投标供应商撤销其投标文件，系统内投标文件将被退回。</w:t>
      </w:r>
      <w:r/>
    </w:p>
    <w:p>
      <w:pPr>
        <w:ind w:firstLine="560"/>
        <w:spacing w:line="500" w:lineRule="exact"/>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5.4因采购人原因或网上招投标平台发生故障，导致无法按时完成投标文件解密或评标工作无法进行的，可根据实际情况相应延迟解密时间或调整评标时间。</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5.5</w:t>
      </w:r>
      <w:r>
        <w:rPr>
          <w:rFonts w:hint="eastAsia" w:ascii="仿宋" w:hAnsi="仿宋" w:eastAsia="仿宋" w:cs="仿宋"/>
          <w:bCs/>
          <w:sz w:val="28"/>
          <w:szCs w:val="28"/>
          <w:highlight w:val="none"/>
        </w:rPr>
        <w:t xml:space="preserve">供应商在评标全过程中应保持通讯畅通，并安排专人与采购人或采购代理机构及评标委员会联系</w:t>
      </w:r>
      <w:r>
        <w:rPr>
          <w:rFonts w:hint="eastAsia" w:ascii="仿宋" w:hAnsi="仿宋" w:eastAsia="仿宋" w:cs="仿宋"/>
          <w:sz w:val="28"/>
          <w:szCs w:val="28"/>
          <w:highlight w:val="none"/>
        </w:rPr>
        <w:t xml:space="preserve">。</w:t>
      </w:r>
      <w:r/>
    </w:p>
    <w:p>
      <w:pPr>
        <w:ind w:firstLine="560"/>
        <w:spacing w:line="500" w:lineRule="exact"/>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5.6开标结束后，采购人或者采购代理机构依法对投标人的资格进行审查。合格投标人不足3家的，不得评标。</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5.7评标委员会由采购人代表和评审专家组成，成员人数应当为5人以上单数，其中评审专家不得少于成员总数的三分之二。对于</w:t>
      </w:r>
      <w:r>
        <w:rPr>
          <w:highlight w:val="none"/>
        </w:rPr>
        <w:fldChar w:fldCharType="begin"/>
      </w:r>
      <w:r>
        <w:rPr>
          <w:highlight w:val="none"/>
        </w:rPr>
        <w:instrText xml:space="preserve"> HYPERLINK "https://baike.baidu.com/item/%E9%87%87%E8%B4%AD%E9%A2%84%E7%AE%97/6362950?fromModule=lemma_inlink" \t "_blank" </w:instrText>
      </w:r>
      <w:r>
        <w:rPr>
          <w:highlight w:val="none"/>
        </w:rPr>
        <w:fldChar w:fldCharType="separate"/>
      </w:r>
      <w:r>
        <w:rPr>
          <w:rFonts w:hint="eastAsia" w:ascii="仿宋" w:hAnsi="仿宋" w:eastAsia="仿宋" w:cs="仿宋"/>
          <w:sz w:val="28"/>
          <w:szCs w:val="28"/>
          <w:highlight w:val="none"/>
        </w:rPr>
        <w:t xml:space="preserve">预算</w: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t xml:space="preserve">金额在1000万元以上、技术复杂或者社会影响较大的采购项目，评标委员会成员人数应当为7人以上单数。</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5.8采购人或者采购代理机构应当从省级以上财政部门设立的政府采购评审专家库中，通过随机方式抽取评审专家。</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5.9对技术复杂、专业性强的采购项目，通过随机方式难以确定合适评审专家的，经主管</w:t>
      </w:r>
      <w:r>
        <w:rPr>
          <w:highlight w:val="none"/>
        </w:rPr>
        <w:fldChar w:fldCharType="begin"/>
      </w:r>
      <w:r>
        <w:rPr>
          <w:highlight w:val="none"/>
        </w:rPr>
        <w:instrText xml:space="preserve"> HYPERLINK "https://baike.baidu.com/item/%E9%A2%84%E7%AE%97%E5%8D%95%E4%BD%8D/2793664?fromModule=lemma_inlink" \t "_blank" </w:instrText>
      </w:r>
      <w:r>
        <w:rPr>
          <w:highlight w:val="none"/>
        </w:rPr>
        <w:fldChar w:fldCharType="separate"/>
      </w:r>
      <w:r>
        <w:rPr>
          <w:rFonts w:hint="eastAsia" w:ascii="仿宋" w:hAnsi="仿宋" w:eastAsia="仿宋" w:cs="仿宋"/>
          <w:sz w:val="28"/>
          <w:szCs w:val="28"/>
          <w:highlight w:val="none"/>
        </w:rPr>
        <w:t xml:space="preserve">预算单位</w: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t xml:space="preserve">同意，采购人可以自行选定相应专业领域的评审专家。</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5.10除了第5.9条规定的情形之外，评审专家对本单位的采购项目只能作为采购人代表参与评标。</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5.11评标委员会审查、评价投标文件是否符合招标文件的商务、技术等实质性要求；按照招标文件中规定的评标方法和标准，对符合性审查合格的投标文件进行商务和技术评估，综合比较与评价，确定中标候选人。</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5.12评标委员会评标时，可以通过视频会议，要求供应商对投标文件中含义不明确、同类问题表述不一致或者有明显文字和计算错误的内容等作出必要的澄清、说明或者更正。</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5.13</w:t>
      </w:r>
      <w:r>
        <w:rPr>
          <w:rFonts w:hint="eastAsia" w:ascii="仿宋" w:hAnsi="仿宋" w:eastAsia="仿宋" w:cs="仿宋"/>
          <w:bCs/>
          <w:sz w:val="28"/>
          <w:szCs w:val="28"/>
          <w:highlight w:val="none"/>
        </w:rPr>
        <w:t xml:space="preserve">接到澄清要求的供应商，应在评标委员会规定的时间内做出澄清，澄清的内容作为投标文件的补充部分，</w:t>
      </w:r>
      <w:r>
        <w:rPr>
          <w:rFonts w:hint="eastAsia" w:ascii="仿宋" w:hAnsi="仿宋" w:eastAsia="仿宋" w:cs="仿宋"/>
          <w:sz w:val="28"/>
          <w:szCs w:val="28"/>
          <w:highlight w:val="none"/>
        </w:rPr>
        <w:t xml:space="preserve">但澄清、说明或者更正不得超出投标文件的范围或者改变投标文件的实质性内容。</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5.14出现下列情形之一的，评标委员会应当启动异常低价投标审查程序： </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5.14.1投标报价低于全部通过符合性审查供应商投标报价平均值50%的，即投标报价&lt;全部通过符合性审查供应商投标报价平均值×50%；</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5.14.2投标报价低于通过符合性审查的次低报价供应商投标报价50%的，即投标报价&lt;通过符合性审查的次低报价供应商投标报价×50%；</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5.14.3投标报价低于采购项目最高限价45%的，即投标报价&lt;采购项目最高限价×45%；</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5.14.4评标委员会基于专业判断，认为供应商报价过低，有可能影响产品质量或者不能诚信履约的其他情形。</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评标委员会应当要求相关供应商在评审现场不少于30分钟时间内对投标价格作出解释，提供项目具体成本测算等与报价合理性相关的书面说明及必要的证明材料，包括但不限于原材料成本、人工成本、制造费用等。</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5.15投标文件报价出现前后不一致的，除招标文件另有规定外，按照下列规定修正：</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5.15.1投标文件中开标一览表（报价表）内容与投标文件中相应内容不一致的，以开标一览表（报价表）为准；</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5.15.2大写金额和小写金额不一致的，以大写金额为准；</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5.15.3单价金额小数点或者百分比有明显错位的，以开标一览表的总价为准，并修改单价；</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5.15.4总价金额与按单价汇总金额不一致的，以单价金额计算结果为准。</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5.15.6同时出现两种以上不一致的，按照前款规定的顺序修正。修正后的报价经投标人确认后产生约束力，投标人不确认的，其投标无效。</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5.16采用最低评标价法的采购项目，提供相同品牌产品的不同投标人参加同一合同项下投标的，以其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5.17使用综合评分法的采购项目，提供相同品牌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得作为中标候选人。</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5.18评标结果汇总完成后，除了分值汇总计算错误、分项评分超出评分标准范围、评标委员会成员对客观评审因素评分不一致、或者经评标委员会认定评分畸高、畸低等情形之外，任何人不得修改评标结果。</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5.19有下列情形之一的，视为投标人串通投标，其投标无效：</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5.19.1不同投标人的投标文件由同一单位或者个人编制；</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5.19.2不同投标人的电子投标文件由同一台电子设备编制、打包、加密或者上传；</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5.19.3不同投标人的投标文件由同一投标人的电子设备打印、复印；</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5.19.4不同投标人的投标报价用同一个预算编制软件密码锁制作或者出自同一投标人的电子文档；</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5.19.5不同投标人从同一个投标单位或者同一个自然人的互联网协议地址下载招标文件、上传投标文件；</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5.19.6不同投标人的投标文件异常一致或者投标报价呈规律性差异；</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5.19.7不同投标人委托同一单位或者个人办理投标事宜；</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5.19.8不同投标人的投标文件载明的项目管理成员或者联系人员为同一人；</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5.19.9不同投标人的投标保证金虽然经由投标人自己的基本账户转出，但所需资金来自同一单位或者个人的账户。</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6.中标和合同</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6.1采购代理机构应当在评标结束后2个工作日内将评标报告送采购人。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6.2采购人自行组织招标的，应当在评标结束后5个工作日内确定中标人。</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6.3采购人在收到评标报告5个工作日内未按评标报告推荐的中标候选人顺序确定中标人，又不能说明合法理由的，视同按评标报告推荐的顺序确定排名第一的中标候选人为中标人。</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6.4中标通知书发出后，采购人不得违法改变中标结果，中标人无正当理由不得放弃中标。</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6.5采购人应当自中标通知书发出之日起30日内，按照招标文件和中标人投标文件的规定，与中标人签订书面合同。拒绝签订政府采购合同的，应当承担相应的法律责任。所签订的合同不得对招标文件确定的事项和中标人投标文件作实质性修改。采购人不得向中标人提出任何不合理的要求作为签订合同的条件。</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6.6采购人与中标人应当根据合同的约定依法履行合同义务。政府采购合同的履行、违约责任和解决争议的方法等适用《中华人民共和国民法典》。</w:t>
      </w:r>
      <w:r/>
    </w:p>
    <w:p>
      <w:pPr>
        <w:ind w:firstLine="560"/>
        <w:spacing w:line="500" w:lineRule="exact"/>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7.政府采购政策功能落实</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7.1对于非专门面向中小企业采购的项目，小微型企业享受价格扣除优惠。</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7.1.1货物类或者服务类采购项目，采购人、采购代理机构应当对符合《政府采购促进中小企业发展管理办法》（财库〔2020〕46号）规定的小微企业报价给予10%的扣除；工程类采购项目，给予5%的扣除，给予用扣除后的价格参加评审。</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7.1.2接受大中型企业与小微企业组成联合体或者允许大中型企业向一家或者多家小微企业分包的货物类或者服务类采购项目，对于联合协议或者分包意向协议约定小微企业的合同份额占到合同总金额 30%以上的，采购人、采购代理机构应当对联合体或者大中型企业的报价给予4%的扣除；工程类采购项目，给予1%的扣除，用扣除后的价格参加评审。组成联合体或者接受分包的小微企业与联合体内其他企业、分包企业之间存在直接控股、管理关系的，不享受价格扣除优惠政策。</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7.1.3价格扣除比例或者价格分加分比例对小型企业和微型企业同等对待，不作区分。</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7.1.4在政府采购活动中，供应商提供的货物、工程或者服务符合下列情形的，享受价格扣除政策：</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7.1.4.1在货物采购项目中，货物由小微企业制造，即货物由小微企业生产且使用该小微企业商号或者注册商标；</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7.1.4.2在工程采购项目中，工程由小微企业承建，即工程施工单位为小微企业；</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7.1.4.3在服务采购项目中，服务由小微企业承接，即提供服务的人员为小微企业依照《中华人民共和国劳动合同法》订立劳动合同的从业人员。</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7.1.4.4以联合体形式参加政府采购活动，联合体各方均为小微企业的，联合体视同小微企业。</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7.1.5符合上述要求的企业，应当出具《中小企业声明函》，否则不得享受相关中小企业扶持政策。供应商提供声明函内容不实的，属于提供虚假材料谋取中标、成交，依照《中华人民共和国政府采购法》等国家有关规定追究相应责任。适用招标投标法的政府采购工程建设项目，响应供应商提供声明函内容不实的，属于弄虚作假骗取成交，依照《中华人民共和国招标投标法》等国家有关规定追究相应责任。</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7.1.6下列情形不享受价格扣除政策：</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7.1.6.1在货物采购项目中，供应商提供的货物既有中小企业制造货物，也有大型企业制造货物的。</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7.1.6.2响应供应商与大企业的负责人为同一人，或者与大企业存在直接控股、管理关系。</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7.1.7《中小企业划型标准规定》（工信部联企业〔2011〕300号）</w:t>
      </w:r>
      <w:r/>
    </w:p>
    <w:tbl>
      <w:tblPr>
        <w:tblStyle w:val="86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94"/>
        <w:gridCol w:w="1625"/>
        <w:gridCol w:w="767"/>
        <w:gridCol w:w="2055"/>
        <w:gridCol w:w="1765"/>
        <w:gridCol w:w="1164"/>
      </w:tblGrid>
      <w:tr>
        <w:trPr>
          <w:cantSplit/>
          <w:jc w:val="center"/>
          <w:tblHeader/>
        </w:trPr>
        <w:tc>
          <w:tcPr>
            <w:tcW w:w="1954" w:type="dxa"/>
            <w:vAlign w:val="center"/>
            <w:textDirection w:val="lrTb"/>
            <w:noWrap w:val="false"/>
          </w:tcPr>
          <w:p>
            <w:pPr>
              <w:jc w:val="center"/>
              <w:spacing w:line="500" w:lineRule="exact"/>
              <w:rPr>
                <w:rFonts w:ascii="仿宋" w:hAnsi="仿宋" w:eastAsia="仿宋" w:cs="仿宋"/>
                <w:b/>
                <w:highlight w:val="none"/>
              </w:rPr>
            </w:pPr>
            <w:r>
              <w:rPr>
                <w:rFonts w:hint="eastAsia" w:ascii="仿宋" w:hAnsi="仿宋" w:eastAsia="仿宋" w:cs="仿宋"/>
                <w:b/>
                <w:highlight w:val="none"/>
              </w:rPr>
              <w:t xml:space="preserve">行业名称</w:t>
            </w:r>
            <w:r/>
          </w:p>
        </w:tc>
        <w:tc>
          <w:tcPr>
            <w:tcW w:w="1447" w:type="dxa"/>
            <w:vAlign w:val="center"/>
            <w:textDirection w:val="lrTb"/>
            <w:noWrap w:val="false"/>
          </w:tcPr>
          <w:p>
            <w:pPr>
              <w:jc w:val="center"/>
              <w:spacing w:line="500" w:lineRule="exact"/>
              <w:rPr>
                <w:rFonts w:ascii="仿宋" w:hAnsi="仿宋" w:eastAsia="仿宋" w:cs="仿宋"/>
                <w:b/>
                <w:highlight w:val="none"/>
              </w:rPr>
            </w:pPr>
            <w:r>
              <w:rPr>
                <w:rFonts w:hint="eastAsia" w:ascii="仿宋" w:hAnsi="仿宋" w:eastAsia="仿宋" w:cs="仿宋"/>
                <w:b/>
                <w:highlight w:val="none"/>
              </w:rPr>
              <w:t xml:space="preserve">指标名称</w:t>
            </w:r>
            <w:r/>
          </w:p>
        </w:tc>
        <w:tc>
          <w:tcPr>
            <w:tcW w:w="683" w:type="dxa"/>
            <w:vAlign w:val="center"/>
            <w:textDirection w:val="lrTb"/>
            <w:noWrap w:val="false"/>
          </w:tcPr>
          <w:p>
            <w:pPr>
              <w:jc w:val="center"/>
              <w:spacing w:line="500" w:lineRule="exact"/>
              <w:rPr>
                <w:rFonts w:ascii="仿宋" w:hAnsi="仿宋" w:eastAsia="仿宋" w:cs="仿宋"/>
                <w:b/>
                <w:highlight w:val="none"/>
              </w:rPr>
            </w:pPr>
            <w:r>
              <w:rPr>
                <w:rFonts w:hint="eastAsia" w:ascii="仿宋" w:hAnsi="仿宋" w:eastAsia="仿宋" w:cs="仿宋"/>
                <w:b/>
                <w:highlight w:val="none"/>
              </w:rPr>
              <w:t xml:space="preserve">计量</w:t>
            </w:r>
            <w:r/>
          </w:p>
          <w:p>
            <w:pPr>
              <w:jc w:val="center"/>
              <w:spacing w:line="500" w:lineRule="exact"/>
              <w:rPr>
                <w:rFonts w:ascii="仿宋" w:hAnsi="仿宋" w:eastAsia="仿宋" w:cs="仿宋"/>
                <w:b/>
                <w:highlight w:val="none"/>
              </w:rPr>
            </w:pPr>
            <w:r>
              <w:rPr>
                <w:rFonts w:hint="eastAsia" w:ascii="仿宋" w:hAnsi="仿宋" w:eastAsia="仿宋" w:cs="仿宋"/>
                <w:b/>
                <w:highlight w:val="none"/>
              </w:rPr>
              <w:t xml:space="preserve">单位</w:t>
            </w:r>
            <w:r/>
          </w:p>
        </w:tc>
        <w:tc>
          <w:tcPr>
            <w:tcW w:w="1830" w:type="dxa"/>
            <w:vAlign w:val="center"/>
            <w:textDirection w:val="lrTb"/>
            <w:noWrap w:val="false"/>
          </w:tcPr>
          <w:p>
            <w:pPr>
              <w:jc w:val="center"/>
              <w:spacing w:line="500" w:lineRule="exact"/>
              <w:rPr>
                <w:rFonts w:ascii="仿宋" w:hAnsi="仿宋" w:eastAsia="仿宋" w:cs="仿宋"/>
                <w:b/>
                <w:highlight w:val="none"/>
              </w:rPr>
            </w:pPr>
            <w:r>
              <w:rPr>
                <w:rFonts w:hint="eastAsia" w:ascii="仿宋" w:hAnsi="仿宋" w:eastAsia="仿宋" w:cs="仿宋"/>
                <w:b/>
                <w:highlight w:val="none"/>
              </w:rPr>
              <w:t xml:space="preserve">中型</w:t>
            </w:r>
            <w:r/>
          </w:p>
        </w:tc>
        <w:tc>
          <w:tcPr>
            <w:tcW w:w="1572" w:type="dxa"/>
            <w:vAlign w:val="center"/>
            <w:textDirection w:val="lrTb"/>
            <w:noWrap w:val="false"/>
          </w:tcPr>
          <w:p>
            <w:pPr>
              <w:jc w:val="center"/>
              <w:spacing w:line="500" w:lineRule="exact"/>
              <w:rPr>
                <w:rFonts w:ascii="仿宋" w:hAnsi="仿宋" w:eastAsia="仿宋" w:cs="仿宋"/>
                <w:b/>
                <w:highlight w:val="none"/>
              </w:rPr>
            </w:pPr>
            <w:r>
              <w:rPr>
                <w:rFonts w:hint="eastAsia" w:ascii="仿宋" w:hAnsi="仿宋" w:eastAsia="仿宋" w:cs="仿宋"/>
                <w:b/>
                <w:highlight w:val="none"/>
              </w:rPr>
              <w:t xml:space="preserve">小型</w:t>
            </w:r>
            <w:r/>
          </w:p>
        </w:tc>
        <w:tc>
          <w:tcPr>
            <w:tcW w:w="1036" w:type="dxa"/>
            <w:vAlign w:val="center"/>
            <w:textDirection w:val="lrTb"/>
            <w:noWrap w:val="false"/>
          </w:tcPr>
          <w:p>
            <w:pPr>
              <w:jc w:val="center"/>
              <w:spacing w:line="500" w:lineRule="exact"/>
              <w:rPr>
                <w:rFonts w:ascii="仿宋" w:hAnsi="仿宋" w:eastAsia="仿宋" w:cs="仿宋"/>
                <w:b/>
                <w:highlight w:val="none"/>
              </w:rPr>
            </w:pPr>
            <w:r>
              <w:rPr>
                <w:rFonts w:hint="eastAsia" w:ascii="仿宋" w:hAnsi="仿宋" w:eastAsia="仿宋" w:cs="仿宋"/>
                <w:b/>
                <w:highlight w:val="none"/>
              </w:rPr>
              <w:t xml:space="preserve">微型</w:t>
            </w:r>
            <w:r/>
          </w:p>
        </w:tc>
      </w:tr>
      <w:tr>
        <w:trPr>
          <w:cantSplit/>
          <w:jc w:val="center"/>
        </w:trPr>
        <w:tc>
          <w:tcPr>
            <w:tcW w:w="1954"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农、林、牧、渔</w:t>
            </w:r>
            <w:r/>
          </w:p>
        </w:tc>
        <w:tc>
          <w:tcPr>
            <w:tcW w:w="1447"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营业收入（Y）</w:t>
            </w:r>
            <w:r/>
          </w:p>
        </w:tc>
        <w:tc>
          <w:tcPr>
            <w:tcW w:w="683"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万元</w:t>
            </w:r>
            <w:r/>
          </w:p>
        </w:tc>
        <w:tc>
          <w:tcPr>
            <w:tcW w:w="1830"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500≤Y&lt;20000</w:t>
            </w:r>
            <w:r/>
          </w:p>
        </w:tc>
        <w:tc>
          <w:tcPr>
            <w:tcW w:w="1572"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50≤Y&lt;500</w:t>
            </w:r>
            <w:r/>
          </w:p>
        </w:tc>
        <w:tc>
          <w:tcPr>
            <w:tcW w:w="1036"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Y&lt;50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工业</w:t>
            </w:r>
            <w:r/>
          </w:p>
        </w:tc>
        <w:tc>
          <w:tcPr>
            <w:tcW w:w="1447"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从业人员（X）</w:t>
            </w:r>
            <w:r/>
          </w:p>
        </w:tc>
        <w:tc>
          <w:tcPr>
            <w:tcW w:w="683"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人</w:t>
            </w:r>
            <w:r/>
          </w:p>
        </w:tc>
        <w:tc>
          <w:tcPr>
            <w:tcW w:w="1830"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300≤X&lt;1000</w:t>
            </w:r>
            <w:r/>
          </w:p>
        </w:tc>
        <w:tc>
          <w:tcPr>
            <w:tcW w:w="1572"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20≤X&lt;300</w:t>
            </w:r>
            <w:r/>
          </w:p>
        </w:tc>
        <w:tc>
          <w:tcPr>
            <w:tcW w:w="1036"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s="仿宋"/>
                <w:highlight w:val="none"/>
              </w:rPr>
            </w:pPr>
            <w:r>
              <w:rPr>
                <w:rFonts w:ascii="仿宋" w:hAnsi="仿宋" w:eastAsia="仿宋" w:cs="仿宋"/>
                <w:highlight w:val="none"/>
              </w:rPr>
            </w:r>
            <w:r/>
          </w:p>
        </w:tc>
        <w:tc>
          <w:tcPr>
            <w:tcW w:w="1447"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营业收入（Y）</w:t>
            </w:r>
            <w:r/>
          </w:p>
        </w:tc>
        <w:tc>
          <w:tcPr>
            <w:tcW w:w="683"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万元</w:t>
            </w:r>
            <w:r/>
          </w:p>
        </w:tc>
        <w:tc>
          <w:tcPr>
            <w:tcW w:w="1830"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2000≤Y&lt;40000</w:t>
            </w:r>
            <w:r/>
          </w:p>
        </w:tc>
        <w:tc>
          <w:tcPr>
            <w:tcW w:w="1572"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300≤Y&lt;2000</w:t>
            </w:r>
            <w:r/>
          </w:p>
        </w:tc>
        <w:tc>
          <w:tcPr>
            <w:tcW w:w="1036"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Y&lt;300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建筑业</w:t>
            </w:r>
            <w:r/>
          </w:p>
        </w:tc>
        <w:tc>
          <w:tcPr>
            <w:tcW w:w="1447"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营业收入（Y）</w:t>
            </w:r>
            <w:r/>
          </w:p>
        </w:tc>
        <w:tc>
          <w:tcPr>
            <w:tcW w:w="683"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万元</w:t>
            </w:r>
            <w:r/>
          </w:p>
        </w:tc>
        <w:tc>
          <w:tcPr>
            <w:tcW w:w="1830"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6000≤Y&lt;80000</w:t>
            </w:r>
            <w:r/>
          </w:p>
        </w:tc>
        <w:tc>
          <w:tcPr>
            <w:tcW w:w="1572"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300≤Y&lt;6000</w:t>
            </w:r>
            <w:r/>
          </w:p>
        </w:tc>
        <w:tc>
          <w:tcPr>
            <w:tcW w:w="1036"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Y&lt;300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s="仿宋"/>
                <w:highlight w:val="none"/>
              </w:rPr>
            </w:pPr>
            <w:r>
              <w:rPr>
                <w:rFonts w:ascii="仿宋" w:hAnsi="仿宋" w:eastAsia="仿宋" w:cs="仿宋"/>
                <w:highlight w:val="none"/>
              </w:rPr>
            </w:r>
            <w:r/>
          </w:p>
        </w:tc>
        <w:tc>
          <w:tcPr>
            <w:tcW w:w="1447"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资产总额（Z）</w:t>
            </w:r>
            <w:r/>
          </w:p>
        </w:tc>
        <w:tc>
          <w:tcPr>
            <w:tcW w:w="683"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万元</w:t>
            </w:r>
            <w:r/>
          </w:p>
        </w:tc>
        <w:tc>
          <w:tcPr>
            <w:tcW w:w="1830"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5000≤Z &lt;80000</w:t>
            </w:r>
            <w:r/>
          </w:p>
        </w:tc>
        <w:tc>
          <w:tcPr>
            <w:tcW w:w="1572"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300≤Z &lt;5000</w:t>
            </w:r>
            <w:r/>
          </w:p>
        </w:tc>
        <w:tc>
          <w:tcPr>
            <w:tcW w:w="1036"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Z&lt;300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批发业</w:t>
            </w:r>
            <w:r/>
          </w:p>
        </w:tc>
        <w:tc>
          <w:tcPr>
            <w:tcW w:w="1447"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从业人员（X）</w:t>
            </w:r>
            <w:r/>
          </w:p>
        </w:tc>
        <w:tc>
          <w:tcPr>
            <w:tcW w:w="683"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人</w:t>
            </w:r>
            <w:r/>
          </w:p>
        </w:tc>
        <w:tc>
          <w:tcPr>
            <w:tcW w:w="1830"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20≤X&lt;200</w:t>
            </w:r>
            <w:r/>
          </w:p>
        </w:tc>
        <w:tc>
          <w:tcPr>
            <w:tcW w:w="1572"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5≤X&lt;20</w:t>
            </w:r>
            <w:r/>
          </w:p>
        </w:tc>
        <w:tc>
          <w:tcPr>
            <w:tcW w:w="1036"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X&lt;5</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s="仿宋"/>
                <w:highlight w:val="none"/>
              </w:rPr>
            </w:pPr>
            <w:r>
              <w:rPr>
                <w:rFonts w:ascii="仿宋" w:hAnsi="仿宋" w:eastAsia="仿宋" w:cs="仿宋"/>
                <w:highlight w:val="none"/>
              </w:rPr>
            </w:r>
            <w:r/>
          </w:p>
        </w:tc>
        <w:tc>
          <w:tcPr>
            <w:tcW w:w="1447"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营业收入（Y）</w:t>
            </w:r>
            <w:r/>
          </w:p>
        </w:tc>
        <w:tc>
          <w:tcPr>
            <w:tcW w:w="683"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万元</w:t>
            </w:r>
            <w:r/>
          </w:p>
        </w:tc>
        <w:tc>
          <w:tcPr>
            <w:tcW w:w="1830"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5000≤Y&lt;50000</w:t>
            </w:r>
            <w:r/>
          </w:p>
        </w:tc>
        <w:tc>
          <w:tcPr>
            <w:tcW w:w="1572"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1000≤Y&lt;5000</w:t>
            </w:r>
            <w:r/>
          </w:p>
        </w:tc>
        <w:tc>
          <w:tcPr>
            <w:tcW w:w="1036"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Y&lt;1000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零售业</w:t>
            </w:r>
            <w:r/>
          </w:p>
        </w:tc>
        <w:tc>
          <w:tcPr>
            <w:tcW w:w="1447"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从业人员（X）</w:t>
            </w:r>
            <w:r/>
          </w:p>
        </w:tc>
        <w:tc>
          <w:tcPr>
            <w:tcW w:w="683"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人</w:t>
            </w:r>
            <w:r/>
          </w:p>
        </w:tc>
        <w:tc>
          <w:tcPr>
            <w:tcW w:w="1830"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50≤X&lt;300</w:t>
            </w:r>
            <w:r/>
          </w:p>
        </w:tc>
        <w:tc>
          <w:tcPr>
            <w:tcW w:w="1572"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10≤X&lt;50</w:t>
            </w:r>
            <w:r/>
          </w:p>
        </w:tc>
        <w:tc>
          <w:tcPr>
            <w:tcW w:w="1036"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s="仿宋"/>
                <w:highlight w:val="none"/>
              </w:rPr>
            </w:pPr>
            <w:r>
              <w:rPr>
                <w:rFonts w:ascii="仿宋" w:hAnsi="仿宋" w:eastAsia="仿宋" w:cs="仿宋"/>
                <w:highlight w:val="none"/>
              </w:rPr>
            </w:r>
            <w:r/>
          </w:p>
        </w:tc>
        <w:tc>
          <w:tcPr>
            <w:tcW w:w="1447"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营业收入（Y）</w:t>
            </w:r>
            <w:r/>
          </w:p>
        </w:tc>
        <w:tc>
          <w:tcPr>
            <w:tcW w:w="683"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万元</w:t>
            </w:r>
            <w:r/>
          </w:p>
        </w:tc>
        <w:tc>
          <w:tcPr>
            <w:tcW w:w="1830"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500≤Y&lt;20000</w:t>
            </w:r>
            <w:r/>
          </w:p>
        </w:tc>
        <w:tc>
          <w:tcPr>
            <w:tcW w:w="1572"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100≤Y&lt;500</w:t>
            </w:r>
            <w:r/>
          </w:p>
        </w:tc>
        <w:tc>
          <w:tcPr>
            <w:tcW w:w="1036"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交通运输业</w:t>
            </w:r>
            <w:r/>
          </w:p>
        </w:tc>
        <w:tc>
          <w:tcPr>
            <w:tcW w:w="1447"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从业人员（X）</w:t>
            </w:r>
            <w:r/>
          </w:p>
        </w:tc>
        <w:tc>
          <w:tcPr>
            <w:tcW w:w="683"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人</w:t>
            </w:r>
            <w:r/>
          </w:p>
        </w:tc>
        <w:tc>
          <w:tcPr>
            <w:tcW w:w="1830"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300≤X&lt;1000</w:t>
            </w:r>
            <w:r/>
          </w:p>
        </w:tc>
        <w:tc>
          <w:tcPr>
            <w:tcW w:w="1572"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20≤X&lt;300</w:t>
            </w:r>
            <w:r/>
          </w:p>
        </w:tc>
        <w:tc>
          <w:tcPr>
            <w:tcW w:w="1036"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s="仿宋"/>
                <w:highlight w:val="none"/>
              </w:rPr>
            </w:pPr>
            <w:r>
              <w:rPr>
                <w:rFonts w:ascii="仿宋" w:hAnsi="仿宋" w:eastAsia="仿宋" w:cs="仿宋"/>
                <w:highlight w:val="none"/>
              </w:rPr>
            </w:r>
            <w:r/>
          </w:p>
        </w:tc>
        <w:tc>
          <w:tcPr>
            <w:tcW w:w="1447"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营业收入（Y）</w:t>
            </w:r>
            <w:r/>
          </w:p>
        </w:tc>
        <w:tc>
          <w:tcPr>
            <w:tcW w:w="683"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万元</w:t>
            </w:r>
            <w:r/>
          </w:p>
        </w:tc>
        <w:tc>
          <w:tcPr>
            <w:tcW w:w="1830"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3000≤Y&lt;30000</w:t>
            </w:r>
            <w:r/>
          </w:p>
        </w:tc>
        <w:tc>
          <w:tcPr>
            <w:tcW w:w="1572"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200≤Y&lt;3000</w:t>
            </w:r>
            <w:r/>
          </w:p>
        </w:tc>
        <w:tc>
          <w:tcPr>
            <w:tcW w:w="1036"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Y&lt;200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仓储业</w:t>
            </w:r>
            <w:r/>
          </w:p>
        </w:tc>
        <w:tc>
          <w:tcPr>
            <w:tcW w:w="1447"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从业人员（X）</w:t>
            </w:r>
            <w:r/>
          </w:p>
        </w:tc>
        <w:tc>
          <w:tcPr>
            <w:tcW w:w="683"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人</w:t>
            </w:r>
            <w:r/>
          </w:p>
        </w:tc>
        <w:tc>
          <w:tcPr>
            <w:tcW w:w="1830"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100≤X&lt;200</w:t>
            </w:r>
            <w:r/>
          </w:p>
        </w:tc>
        <w:tc>
          <w:tcPr>
            <w:tcW w:w="1572"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20≤X&lt;100</w:t>
            </w:r>
            <w:r/>
          </w:p>
        </w:tc>
        <w:tc>
          <w:tcPr>
            <w:tcW w:w="1036"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s="仿宋"/>
                <w:highlight w:val="none"/>
              </w:rPr>
            </w:pPr>
            <w:r>
              <w:rPr>
                <w:rFonts w:ascii="仿宋" w:hAnsi="仿宋" w:eastAsia="仿宋" w:cs="仿宋"/>
                <w:highlight w:val="none"/>
              </w:rPr>
            </w:r>
            <w:r/>
          </w:p>
        </w:tc>
        <w:tc>
          <w:tcPr>
            <w:tcW w:w="1447"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营业收入（Y）</w:t>
            </w:r>
            <w:r/>
          </w:p>
        </w:tc>
        <w:tc>
          <w:tcPr>
            <w:tcW w:w="683"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万元</w:t>
            </w:r>
            <w:r/>
          </w:p>
        </w:tc>
        <w:tc>
          <w:tcPr>
            <w:tcW w:w="1830"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1000≤Y&lt;30000</w:t>
            </w:r>
            <w:r/>
          </w:p>
        </w:tc>
        <w:tc>
          <w:tcPr>
            <w:tcW w:w="1572"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100≤Y&lt;1000</w:t>
            </w:r>
            <w:r/>
          </w:p>
        </w:tc>
        <w:tc>
          <w:tcPr>
            <w:tcW w:w="1036"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邮政业</w:t>
            </w:r>
            <w:r/>
          </w:p>
        </w:tc>
        <w:tc>
          <w:tcPr>
            <w:tcW w:w="1447"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从业人员（X）</w:t>
            </w:r>
            <w:r/>
          </w:p>
        </w:tc>
        <w:tc>
          <w:tcPr>
            <w:tcW w:w="683"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人</w:t>
            </w:r>
            <w:r/>
          </w:p>
        </w:tc>
        <w:tc>
          <w:tcPr>
            <w:tcW w:w="1830"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300≤X&lt;1000</w:t>
            </w:r>
            <w:r/>
          </w:p>
        </w:tc>
        <w:tc>
          <w:tcPr>
            <w:tcW w:w="1572"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20≤X&lt;300</w:t>
            </w:r>
            <w:r/>
          </w:p>
        </w:tc>
        <w:tc>
          <w:tcPr>
            <w:tcW w:w="1036"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s="仿宋"/>
                <w:highlight w:val="none"/>
              </w:rPr>
            </w:pPr>
            <w:r>
              <w:rPr>
                <w:rFonts w:ascii="仿宋" w:hAnsi="仿宋" w:eastAsia="仿宋" w:cs="仿宋"/>
                <w:highlight w:val="none"/>
              </w:rPr>
            </w:r>
            <w:r/>
          </w:p>
        </w:tc>
        <w:tc>
          <w:tcPr>
            <w:tcW w:w="1447"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营业收入（Y）</w:t>
            </w:r>
            <w:r/>
          </w:p>
        </w:tc>
        <w:tc>
          <w:tcPr>
            <w:tcW w:w="683"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万元</w:t>
            </w:r>
            <w:r/>
          </w:p>
        </w:tc>
        <w:tc>
          <w:tcPr>
            <w:tcW w:w="1830"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2000≤Y&lt;30000</w:t>
            </w:r>
            <w:r/>
          </w:p>
        </w:tc>
        <w:tc>
          <w:tcPr>
            <w:tcW w:w="1572"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100≤Y&lt;2000</w:t>
            </w:r>
            <w:r/>
          </w:p>
        </w:tc>
        <w:tc>
          <w:tcPr>
            <w:tcW w:w="1036"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住宿业</w:t>
            </w:r>
            <w:r/>
          </w:p>
        </w:tc>
        <w:tc>
          <w:tcPr>
            <w:tcW w:w="1447"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从业人员（X）</w:t>
            </w:r>
            <w:r/>
          </w:p>
        </w:tc>
        <w:tc>
          <w:tcPr>
            <w:tcW w:w="683"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人</w:t>
            </w:r>
            <w:r/>
          </w:p>
        </w:tc>
        <w:tc>
          <w:tcPr>
            <w:tcW w:w="1830"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100≤X&lt;300</w:t>
            </w:r>
            <w:r/>
          </w:p>
        </w:tc>
        <w:tc>
          <w:tcPr>
            <w:tcW w:w="1572"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10≤X&lt;100</w:t>
            </w:r>
            <w:r/>
          </w:p>
        </w:tc>
        <w:tc>
          <w:tcPr>
            <w:tcW w:w="1036"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s="仿宋"/>
                <w:highlight w:val="none"/>
              </w:rPr>
            </w:pPr>
            <w:r>
              <w:rPr>
                <w:rFonts w:ascii="仿宋" w:hAnsi="仿宋" w:eastAsia="仿宋" w:cs="仿宋"/>
                <w:highlight w:val="none"/>
              </w:rPr>
            </w:r>
            <w:r/>
          </w:p>
        </w:tc>
        <w:tc>
          <w:tcPr>
            <w:tcW w:w="1447"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营业收入（Y）</w:t>
            </w:r>
            <w:r/>
          </w:p>
        </w:tc>
        <w:tc>
          <w:tcPr>
            <w:tcW w:w="683"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万元</w:t>
            </w:r>
            <w:r/>
          </w:p>
        </w:tc>
        <w:tc>
          <w:tcPr>
            <w:tcW w:w="1830"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2000≤Y&lt;10000</w:t>
            </w:r>
            <w:r/>
          </w:p>
        </w:tc>
        <w:tc>
          <w:tcPr>
            <w:tcW w:w="1572"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100≤Y&lt;2000</w:t>
            </w:r>
            <w:r/>
          </w:p>
        </w:tc>
        <w:tc>
          <w:tcPr>
            <w:tcW w:w="1036"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餐饮业</w:t>
            </w:r>
            <w:r/>
          </w:p>
        </w:tc>
        <w:tc>
          <w:tcPr>
            <w:tcW w:w="1447"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从业人员（X）</w:t>
            </w:r>
            <w:r/>
          </w:p>
        </w:tc>
        <w:tc>
          <w:tcPr>
            <w:tcW w:w="683"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人</w:t>
            </w:r>
            <w:r/>
          </w:p>
        </w:tc>
        <w:tc>
          <w:tcPr>
            <w:tcW w:w="1830"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100≤X&lt;300</w:t>
            </w:r>
            <w:r/>
          </w:p>
        </w:tc>
        <w:tc>
          <w:tcPr>
            <w:tcW w:w="1572"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10≤X&lt;100</w:t>
            </w:r>
            <w:r/>
          </w:p>
        </w:tc>
        <w:tc>
          <w:tcPr>
            <w:tcW w:w="1036"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s="仿宋"/>
                <w:highlight w:val="none"/>
              </w:rPr>
            </w:pPr>
            <w:r>
              <w:rPr>
                <w:rFonts w:ascii="仿宋" w:hAnsi="仿宋" w:eastAsia="仿宋" w:cs="仿宋"/>
                <w:highlight w:val="none"/>
              </w:rPr>
            </w:r>
            <w:r/>
          </w:p>
        </w:tc>
        <w:tc>
          <w:tcPr>
            <w:tcW w:w="1447"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营业收入（Y）</w:t>
            </w:r>
            <w:r/>
          </w:p>
        </w:tc>
        <w:tc>
          <w:tcPr>
            <w:tcW w:w="683"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万元</w:t>
            </w:r>
            <w:r/>
          </w:p>
        </w:tc>
        <w:tc>
          <w:tcPr>
            <w:tcW w:w="1830"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2000≤Y&lt;10000</w:t>
            </w:r>
            <w:r/>
          </w:p>
        </w:tc>
        <w:tc>
          <w:tcPr>
            <w:tcW w:w="1572"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100≤Y&lt;2000</w:t>
            </w:r>
            <w:r/>
          </w:p>
        </w:tc>
        <w:tc>
          <w:tcPr>
            <w:tcW w:w="1036"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信息传输业</w:t>
            </w:r>
            <w:r/>
          </w:p>
        </w:tc>
        <w:tc>
          <w:tcPr>
            <w:tcW w:w="1447"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从业人员（X）</w:t>
            </w:r>
            <w:r/>
          </w:p>
        </w:tc>
        <w:tc>
          <w:tcPr>
            <w:tcW w:w="683"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人</w:t>
            </w:r>
            <w:r/>
          </w:p>
        </w:tc>
        <w:tc>
          <w:tcPr>
            <w:tcW w:w="1830"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100≤X&lt;2000</w:t>
            </w:r>
            <w:r/>
          </w:p>
        </w:tc>
        <w:tc>
          <w:tcPr>
            <w:tcW w:w="1572"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10≤X&lt;100</w:t>
            </w:r>
            <w:r/>
          </w:p>
        </w:tc>
        <w:tc>
          <w:tcPr>
            <w:tcW w:w="1036"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s="仿宋"/>
                <w:highlight w:val="none"/>
              </w:rPr>
            </w:pPr>
            <w:r>
              <w:rPr>
                <w:rFonts w:ascii="仿宋" w:hAnsi="仿宋" w:eastAsia="仿宋" w:cs="仿宋"/>
                <w:highlight w:val="none"/>
              </w:rPr>
            </w:r>
            <w:r/>
          </w:p>
        </w:tc>
        <w:tc>
          <w:tcPr>
            <w:tcW w:w="1447"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营业收入（Y）</w:t>
            </w:r>
            <w:r/>
          </w:p>
        </w:tc>
        <w:tc>
          <w:tcPr>
            <w:tcW w:w="683"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万元</w:t>
            </w:r>
            <w:r/>
          </w:p>
        </w:tc>
        <w:tc>
          <w:tcPr>
            <w:tcW w:w="1830"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1000≤Y&lt;100000</w:t>
            </w:r>
            <w:r/>
          </w:p>
        </w:tc>
        <w:tc>
          <w:tcPr>
            <w:tcW w:w="1572"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100≤Y&lt;1000</w:t>
            </w:r>
            <w:r/>
          </w:p>
        </w:tc>
        <w:tc>
          <w:tcPr>
            <w:tcW w:w="1036"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软件和信息技术服务业</w:t>
            </w:r>
            <w:r/>
          </w:p>
        </w:tc>
        <w:tc>
          <w:tcPr>
            <w:tcW w:w="1447"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从业人员（X）</w:t>
            </w:r>
            <w:r/>
          </w:p>
        </w:tc>
        <w:tc>
          <w:tcPr>
            <w:tcW w:w="683"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人</w:t>
            </w:r>
            <w:r/>
          </w:p>
        </w:tc>
        <w:tc>
          <w:tcPr>
            <w:tcW w:w="1830"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100≤X&lt;300</w:t>
            </w:r>
            <w:r/>
          </w:p>
        </w:tc>
        <w:tc>
          <w:tcPr>
            <w:tcW w:w="1572"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10≤X&lt;100</w:t>
            </w:r>
            <w:r/>
          </w:p>
        </w:tc>
        <w:tc>
          <w:tcPr>
            <w:tcW w:w="1036"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s="仿宋"/>
                <w:highlight w:val="none"/>
              </w:rPr>
            </w:pPr>
            <w:r>
              <w:rPr>
                <w:rFonts w:ascii="仿宋" w:hAnsi="仿宋" w:eastAsia="仿宋" w:cs="仿宋"/>
                <w:highlight w:val="none"/>
              </w:rPr>
            </w:r>
            <w:r/>
          </w:p>
        </w:tc>
        <w:tc>
          <w:tcPr>
            <w:tcW w:w="1447"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营业收入（Y）</w:t>
            </w:r>
            <w:r/>
          </w:p>
        </w:tc>
        <w:tc>
          <w:tcPr>
            <w:tcW w:w="683"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万元</w:t>
            </w:r>
            <w:r/>
          </w:p>
        </w:tc>
        <w:tc>
          <w:tcPr>
            <w:tcW w:w="1830"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1000≤Y&lt;10000</w:t>
            </w:r>
            <w:r/>
          </w:p>
        </w:tc>
        <w:tc>
          <w:tcPr>
            <w:tcW w:w="1572"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50≤Y&lt;1000</w:t>
            </w:r>
            <w:r/>
          </w:p>
        </w:tc>
        <w:tc>
          <w:tcPr>
            <w:tcW w:w="1036"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Y&lt;50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房地产开发经营</w:t>
            </w:r>
            <w:r/>
          </w:p>
        </w:tc>
        <w:tc>
          <w:tcPr>
            <w:tcW w:w="1447"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营业收入（Y）</w:t>
            </w:r>
            <w:r/>
          </w:p>
        </w:tc>
        <w:tc>
          <w:tcPr>
            <w:tcW w:w="683"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万元</w:t>
            </w:r>
            <w:r/>
          </w:p>
        </w:tc>
        <w:tc>
          <w:tcPr>
            <w:tcW w:w="1830"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1000≤Y&lt;200000</w:t>
            </w:r>
            <w:r/>
          </w:p>
        </w:tc>
        <w:tc>
          <w:tcPr>
            <w:tcW w:w="1572"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100≤Y&lt;1000</w:t>
            </w:r>
            <w:r/>
          </w:p>
        </w:tc>
        <w:tc>
          <w:tcPr>
            <w:tcW w:w="1036"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Y&lt;100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s="仿宋"/>
                <w:highlight w:val="none"/>
              </w:rPr>
            </w:pPr>
            <w:r>
              <w:rPr>
                <w:rFonts w:ascii="仿宋" w:hAnsi="仿宋" w:eastAsia="仿宋" w:cs="仿宋"/>
                <w:highlight w:val="none"/>
              </w:rPr>
            </w:r>
            <w:r/>
          </w:p>
        </w:tc>
        <w:tc>
          <w:tcPr>
            <w:tcW w:w="1447"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资产总额（Z）</w:t>
            </w:r>
            <w:r/>
          </w:p>
        </w:tc>
        <w:tc>
          <w:tcPr>
            <w:tcW w:w="683"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万元</w:t>
            </w:r>
            <w:r/>
          </w:p>
        </w:tc>
        <w:tc>
          <w:tcPr>
            <w:tcW w:w="1830"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5000≤Z &lt;10000</w:t>
            </w:r>
            <w:r/>
          </w:p>
        </w:tc>
        <w:tc>
          <w:tcPr>
            <w:tcW w:w="1572"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2000≤Z &lt;5000</w:t>
            </w:r>
            <w:r/>
          </w:p>
        </w:tc>
        <w:tc>
          <w:tcPr>
            <w:tcW w:w="1036"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Z&lt;2000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物业管理</w:t>
            </w:r>
            <w:r/>
          </w:p>
        </w:tc>
        <w:tc>
          <w:tcPr>
            <w:tcW w:w="1447"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从业人员（X）</w:t>
            </w:r>
            <w:r/>
          </w:p>
        </w:tc>
        <w:tc>
          <w:tcPr>
            <w:tcW w:w="683"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人</w:t>
            </w:r>
            <w:r/>
          </w:p>
        </w:tc>
        <w:tc>
          <w:tcPr>
            <w:tcW w:w="1830"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300≤X&lt;1000</w:t>
            </w:r>
            <w:r/>
          </w:p>
        </w:tc>
        <w:tc>
          <w:tcPr>
            <w:tcW w:w="1572"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100≤X&lt;300</w:t>
            </w:r>
            <w:r/>
          </w:p>
        </w:tc>
        <w:tc>
          <w:tcPr>
            <w:tcW w:w="1036"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X&lt;100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s="仿宋"/>
                <w:highlight w:val="none"/>
              </w:rPr>
            </w:pPr>
            <w:r>
              <w:rPr>
                <w:rFonts w:ascii="仿宋" w:hAnsi="仿宋" w:eastAsia="仿宋" w:cs="仿宋"/>
                <w:highlight w:val="none"/>
              </w:rPr>
            </w:r>
            <w:r/>
          </w:p>
        </w:tc>
        <w:tc>
          <w:tcPr>
            <w:tcW w:w="1447"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营业收入（Y）</w:t>
            </w:r>
            <w:r/>
          </w:p>
        </w:tc>
        <w:tc>
          <w:tcPr>
            <w:tcW w:w="683"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万元</w:t>
            </w:r>
            <w:r/>
          </w:p>
        </w:tc>
        <w:tc>
          <w:tcPr>
            <w:tcW w:w="1830"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1000≤Y&lt;5000</w:t>
            </w:r>
            <w:r/>
          </w:p>
        </w:tc>
        <w:tc>
          <w:tcPr>
            <w:tcW w:w="1572"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500≤Y&lt;1000</w:t>
            </w:r>
            <w:r/>
          </w:p>
        </w:tc>
        <w:tc>
          <w:tcPr>
            <w:tcW w:w="1036"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Y&lt;500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租赁和商务服务业</w:t>
            </w:r>
            <w:r/>
          </w:p>
        </w:tc>
        <w:tc>
          <w:tcPr>
            <w:tcW w:w="1447"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从业人员（X）</w:t>
            </w:r>
            <w:r/>
          </w:p>
        </w:tc>
        <w:tc>
          <w:tcPr>
            <w:tcW w:w="683"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人</w:t>
            </w:r>
            <w:r/>
          </w:p>
        </w:tc>
        <w:tc>
          <w:tcPr>
            <w:tcW w:w="1830"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100≤X&lt;300</w:t>
            </w:r>
            <w:r/>
          </w:p>
        </w:tc>
        <w:tc>
          <w:tcPr>
            <w:tcW w:w="1572"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10≤X&lt;100</w:t>
            </w:r>
            <w:r/>
          </w:p>
        </w:tc>
        <w:tc>
          <w:tcPr>
            <w:tcW w:w="1036"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s="仿宋"/>
                <w:highlight w:val="none"/>
              </w:rPr>
            </w:pPr>
            <w:r>
              <w:rPr>
                <w:rFonts w:ascii="仿宋" w:hAnsi="仿宋" w:eastAsia="仿宋" w:cs="仿宋"/>
                <w:highlight w:val="none"/>
              </w:rPr>
            </w:r>
            <w:r/>
          </w:p>
        </w:tc>
        <w:tc>
          <w:tcPr>
            <w:tcW w:w="1447"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资产总额（Z）</w:t>
            </w:r>
            <w:r/>
          </w:p>
        </w:tc>
        <w:tc>
          <w:tcPr>
            <w:tcW w:w="683"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万元</w:t>
            </w:r>
            <w:r/>
          </w:p>
        </w:tc>
        <w:tc>
          <w:tcPr>
            <w:tcW w:w="1830"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8000≤Z &lt;120000</w:t>
            </w:r>
            <w:r/>
          </w:p>
        </w:tc>
        <w:tc>
          <w:tcPr>
            <w:tcW w:w="1572"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100≤Z &lt;8000</w:t>
            </w:r>
            <w:r/>
          </w:p>
        </w:tc>
        <w:tc>
          <w:tcPr>
            <w:tcW w:w="1036"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Z&lt;100</w:t>
            </w:r>
            <w:r/>
          </w:p>
        </w:tc>
      </w:tr>
      <w:tr>
        <w:trPr>
          <w:cantSplit/>
          <w:jc w:val="center"/>
        </w:trPr>
        <w:tc>
          <w:tcPr>
            <w:tcW w:w="1954"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其他未列明行业</w:t>
            </w:r>
            <w:r/>
          </w:p>
        </w:tc>
        <w:tc>
          <w:tcPr>
            <w:tcW w:w="1447"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从业人员（X）</w:t>
            </w:r>
            <w:r/>
          </w:p>
        </w:tc>
        <w:tc>
          <w:tcPr>
            <w:tcW w:w="683"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人</w:t>
            </w:r>
            <w:r/>
          </w:p>
        </w:tc>
        <w:tc>
          <w:tcPr>
            <w:tcW w:w="1830"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100≤X&lt;300</w:t>
            </w:r>
            <w:r/>
          </w:p>
        </w:tc>
        <w:tc>
          <w:tcPr>
            <w:tcW w:w="1572"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10≤X&lt;100</w:t>
            </w:r>
            <w:r/>
          </w:p>
        </w:tc>
        <w:tc>
          <w:tcPr>
            <w:tcW w:w="1036" w:type="dxa"/>
            <w:vAlign w:val="center"/>
            <w:textDirection w:val="lrTb"/>
            <w:noWrap w:val="false"/>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X&lt;10</w:t>
            </w:r>
            <w:r/>
          </w:p>
        </w:tc>
      </w:tr>
    </w:tbl>
    <w:p>
      <w:pPr>
        <w:ind w:firstLine="420"/>
        <w:spacing w:line="500" w:lineRule="exact"/>
        <w:rPr>
          <w:rFonts w:ascii="仿宋" w:hAnsi="仿宋" w:eastAsia="仿宋" w:cs="仿宋"/>
          <w:sz w:val="28"/>
          <w:szCs w:val="28"/>
          <w:highlight w:val="none"/>
        </w:rPr>
      </w:pPr>
      <w:r>
        <w:rPr>
          <w:rFonts w:hint="eastAsia" w:ascii="仿宋" w:hAnsi="仿宋" w:eastAsia="仿宋" w:cs="仿宋"/>
          <w:highlight w:val="none"/>
        </w:rPr>
        <w:t xml:space="preserve">说明：大型、中型和小型企业须同时满足所列指标的下限，否则下划一档；微型企业只须满足所列指标中的一项即可。</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7.2残疾人福利单位价格扣除</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7.2.1享受政府采购支持政策的残疾人福利性单位应当同时满足以下条件：</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7.2.1.1安置的残疾人（指法定劳动年龄内，持有《中华人民共和国残疾人证》或者《中华人民共和国残疾军人证（1至8级）》的自然人，包括具有劳动条件和劳动意愿的精神残疾人）占本单位在职职工人数（指与残疾人福利性单位建立劳动关系并依法签订劳动合同或者服务协议的雇员人数）的比例不低于25%（含25%），并且安置的残疾人人数不少于10人（含10人）；</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7.2.1.2依法与安置的每位残疾人签订了一年以上（含一年）的劳动合同或服务协议；</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7.2.1.3为安置的每位残疾人按月足额缴纳了基本养老保险、基本医疗保险、失业保险、工伤保险和生育保险等社会保险费；</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7.2.1.4通过银行等金融机构向安置的每位残疾人，按月支付了不低于单位所在区县适用的经省级人民政府批准的月最低工资标准的工资；</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7.2.1.5提供本单位制造的货物、承担的工程或者服务（以下简称产品），或者提供其他残疾人福利性单位制造的货物（不包括使用非残疾人福利性单位注册商标的货物）。</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7.2.2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7.2.3残疾人福利单位需按照采购文件的要求提供《残疾人福利性单位声明函》，否则不予享受。</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7.2.4残疾人福利单位属于小型、微型企业的，不重复享受政策。</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7.3 监狱和戒毒企业价格扣除</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7.3.1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7.3.2监狱企业参加政府采购活动时，应当提供由省级以上监狱管理局、戒毒管理局(含新疆生产建设兵团)出具的属于监狱企业的证明文件。</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7.3.3在政府采购活动中，监狱企业视同小型、微型企业，享受预留份额、评审中价格扣除等政府采购促进中小企业发展的政府采购政策。</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7.3.4监狱企业属于小型、微型企业的，不重复享受政策。</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7.4根据《财政部、发展改革委关于印发节能产品政府采购品目清单的通知》（</w:t>
      </w:r>
      <w:r>
        <w:rPr>
          <w:rFonts w:hint="eastAsia" w:ascii="仿宋" w:hAnsi="仿宋" w:eastAsia="仿宋" w:cs="仿宋"/>
          <w:color w:val="000000"/>
          <w:sz w:val="26"/>
          <w:szCs w:val="26"/>
          <w:highlight w:val="none"/>
        </w:rPr>
        <w:t xml:space="preserve">财库〔2019〕19号</w:t>
      </w:r>
      <w:r>
        <w:rPr>
          <w:rFonts w:hint="eastAsia" w:ascii="仿宋" w:hAnsi="仿宋" w:eastAsia="仿宋" w:cs="仿宋"/>
          <w:sz w:val="28"/>
          <w:szCs w:val="28"/>
          <w:highlight w:val="none"/>
        </w:rPr>
        <w:t xml:space="preserve">）要求，下列产品实行强制采购或者优先采购：</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7.4.1对于属于节能产品政府采购品目清单内的台式计算机、便携式计算机、平板式微型计算机、激光打印机、针式打印机、液晶显示器、投影仪、多功能一体机、冷水机组、水源热泵机组、溴化锂吸收式冷水机组、多联式空调、房间空气调节器、单元式空气调节机、机房空调、管型荧光灯镇流器、空调机、电热水器、普通照明用双端荧光灯、电视机、监视器、便器、水嘴器等产品，实行强制采购。</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7.4.2对于属于节能产品政府采购品目清单内的喷墨打印机、扫描仪、离心泵、冷节塔、电机、配电变压器、电冰箱、洗衣机、燃气热水器、热泵热水器、太阳能热水系统、LED道路/隧道照明产品、LED筒灯、普通照明用非定向自镇流LED灯、商用燃气灶具等产品实行优先采购。</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7.5根据《财政部、生态环境部关于印发环境标志产品政府采购品目清单的通知》（财库〔2019〕18号）要求，对于</w:t>
      </w:r>
      <w:r>
        <w:rPr>
          <w:highlight w:val="none"/>
        </w:rPr>
        <w:fldChar w:fldCharType="begin"/>
      </w:r>
      <w:r>
        <w:rPr>
          <w:highlight w:val="none"/>
        </w:rPr>
        <w:instrText xml:space="preserve"> HYPERLINK "http://gks.mof.gov.cn/zhengfucaigouguanli/201903/P020190329702478575295.pdf" </w:instrText>
      </w:r>
      <w:r>
        <w:rPr>
          <w:highlight w:val="none"/>
        </w:rPr>
        <w:fldChar w:fldCharType="separate"/>
      </w:r>
      <w:r>
        <w:rPr>
          <w:rFonts w:hint="eastAsia" w:ascii="仿宋" w:hAnsi="仿宋" w:eastAsia="仿宋" w:cs="仿宋"/>
          <w:sz w:val="28"/>
          <w:szCs w:val="28"/>
          <w:highlight w:val="none"/>
        </w:rPr>
        <w:t xml:space="preserve">环境标志产品政府采购品目清单</w: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t xml:space="preserve">内的计算机设备、打印设备、显示设备、扫描仪、投影仪、复印机、多功能一体机、速印机、载货汽车（含自卸汽车）、乘用车、小型客车、</w:t>
      </w:r>
      <w:r>
        <w:rPr>
          <w:rFonts w:hint="eastAsia" w:ascii="仿宋" w:hAnsi="仿宋" w:eastAsia="仿宋" w:cs="仿宋"/>
          <w:sz w:val="28"/>
          <w:szCs w:val="28"/>
          <w:highlight w:val="none"/>
        </w:rPr>
        <w:t xml:space="preserve">专用车辆、制冷空调设备、空调机、热水器、室内照明灯具、传真通信设备、电视设备、床类、台/桌类、椅凳类、沙发类、柜类、架类、屏风类、水池、便器、水嘴、组合家具、家用家具零配件、其他家具用具、棉、化纤纺织及印染原料、复印纸、鼓粉盒、人造板、人造板表面装饰板、水泥、商品混凝土、纤维增强水泥制品、石膏板、轻质隔墙条板、建筑陶瓷制品、建筑防水卷材及制品、矿物绝热和吸声材料、矿物材料制品、功能性建筑涂料、其他非金属建筑材料、墙面涂料、防水涂料、门、门槛、窗、涂料、密封用填料及类似品、塑料制品等产品，实行优先或强制采购。</w:t>
      </w:r>
      <w:r/>
    </w:p>
    <w:p>
      <w:pPr>
        <w:ind w:firstLine="560"/>
        <w:spacing w:line="500" w:lineRule="exact"/>
        <w:rPr>
          <w:rFonts w:ascii="仿宋" w:hAnsi="仿宋" w:eastAsia="仿宋" w:cs="仿宋"/>
          <w:color w:val="7030a0"/>
          <w:sz w:val="28"/>
          <w:szCs w:val="28"/>
          <w:highlight w:val="none"/>
        </w:rPr>
      </w:pPr>
      <w:r>
        <w:rPr>
          <w:rFonts w:hint="eastAsia" w:ascii="仿宋" w:hAnsi="仿宋" w:eastAsia="仿宋" w:cs="仿宋"/>
          <w:color w:val="7030a0"/>
          <w:sz w:val="28"/>
          <w:szCs w:val="28"/>
          <w:highlight w:val="none"/>
        </w:rPr>
        <w:t xml:space="preserve">7.6根据《国务院办公厅关于在政府采购中实施本国产品标准及相关政策的通知》（国办发〔2025〕34号）要求，落实对本国产品支持政策。</w:t>
      </w:r>
      <w:r/>
    </w:p>
    <w:p>
      <w:pPr>
        <w:ind w:firstLine="560"/>
        <w:spacing w:line="500" w:lineRule="exact"/>
        <w:rPr>
          <w:rFonts w:ascii="仿宋" w:hAnsi="仿宋" w:eastAsia="仿宋" w:cs="仿宋"/>
          <w:color w:val="7030a0"/>
          <w:sz w:val="28"/>
          <w:szCs w:val="28"/>
          <w:highlight w:val="none"/>
        </w:rPr>
      </w:pPr>
      <w:r>
        <w:rPr>
          <w:rFonts w:hint="eastAsia" w:ascii="仿宋" w:hAnsi="仿宋" w:eastAsia="仿宋" w:cs="仿宋"/>
          <w:color w:val="7030a0"/>
          <w:sz w:val="28"/>
          <w:szCs w:val="28"/>
          <w:highlight w:val="none"/>
        </w:rPr>
        <w:t xml:space="preserve">7.6.1政府采购活动中既有本国产品又有非本国产品参与竞争的，依法对本国产品给予价格评审优惠，对本国产品的报价给予20%的价格扣除，用扣除后的价格参与评审。</w:t>
      </w:r>
      <w:r/>
    </w:p>
    <w:p>
      <w:pPr>
        <w:ind w:firstLine="560"/>
        <w:spacing w:line="500" w:lineRule="exact"/>
        <w:rPr>
          <w:rFonts w:ascii="仿宋" w:hAnsi="仿宋" w:eastAsia="仿宋" w:cs="仿宋"/>
          <w:color w:val="7030a0"/>
          <w:sz w:val="28"/>
          <w:szCs w:val="28"/>
          <w:highlight w:val="none"/>
        </w:rPr>
      </w:pPr>
      <w:r>
        <w:rPr>
          <w:rFonts w:hint="eastAsia" w:ascii="仿宋" w:hAnsi="仿宋" w:eastAsia="仿宋" w:cs="仿宋"/>
          <w:color w:val="7030a0"/>
          <w:sz w:val="28"/>
          <w:szCs w:val="28"/>
          <w:highlight w:val="none"/>
        </w:rPr>
        <w:t xml:space="preserve">7.6.2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560"/>
        <w:spacing w:line="500" w:lineRule="exact"/>
        <w:rPr>
          <w:rFonts w:ascii="仿宋" w:hAnsi="仿宋" w:eastAsia="仿宋" w:cs="仿宋"/>
          <w:color w:val="7030a0"/>
          <w:sz w:val="28"/>
          <w:szCs w:val="28"/>
          <w:highlight w:val="none"/>
        </w:rPr>
      </w:pPr>
      <w:r>
        <w:rPr>
          <w:rFonts w:hint="eastAsia" w:ascii="仿宋" w:hAnsi="仿宋" w:eastAsia="仿宋" w:cs="仿宋"/>
          <w:color w:val="7030a0"/>
          <w:sz w:val="28"/>
          <w:szCs w:val="28"/>
          <w:highlight w:val="none"/>
        </w:rPr>
        <w:t xml:space="preserve">7.6.3本国产品应当符合以下条件：（1）产品应当在中国境内生产，即在中华人民共和国关境内实现从原材料、组件到产品的属性改变（经过制造、加工或者组装等工序，产生完全不同于原材料、组件的新产品，并具有新的名称和特征或用途）；（2）产品在中国境内生产的组件成本占比应当达到规定比例，组件成本按照《中国境内生产的组件成本核算基本规则》计算；（3）对特定产品，在符合本通知第一条第（1）项和第（2）项条件的基础上，应当符合财政部会同有关行业主管部门确定的其关键组件、关键工序在中国境内生产、完成等要求。</w:t>
      </w:r>
      <w:r/>
    </w:p>
    <w:p>
      <w:pPr>
        <w:ind w:firstLine="560"/>
        <w:spacing w:line="500" w:lineRule="exact"/>
        <w:rPr>
          <w:rFonts w:ascii="仿宋" w:hAnsi="仿宋" w:eastAsia="仿宋" w:cs="仿宋"/>
          <w:sz w:val="28"/>
          <w:szCs w:val="28"/>
          <w:highlight w:val="none"/>
        </w:rPr>
      </w:pPr>
      <w:r>
        <w:rPr>
          <w:rFonts w:hint="eastAsia" w:ascii="仿宋" w:hAnsi="仿宋" w:eastAsia="仿宋" w:cs="仿宋"/>
          <w:color w:val="7030a0"/>
          <w:sz w:val="28"/>
          <w:szCs w:val="28"/>
          <w:highlight w:val="none"/>
        </w:rPr>
        <w:t xml:space="preserve">7.6.4供应商对其提供的产品出具《关于符合本国产品标准的声明函》或财政部会同有关部门规定的有关证明文件。</w:t>
      </w:r>
      <w:r/>
    </w:p>
    <w:p>
      <w:pPr>
        <w:ind w:firstLine="560"/>
        <w:spacing w:line="500" w:lineRule="exact"/>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8.无效投标和招标活动终止</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8.1 出现下列情形之一的，作无效投标处理。</w:t>
      </w:r>
      <w:r>
        <w:rPr>
          <w:rFonts w:hint="eastAsia" w:ascii="仿宋" w:hAnsi="仿宋" w:eastAsia="仿宋" w:cs="仿宋"/>
          <w:sz w:val="28"/>
          <w:szCs w:val="28"/>
          <w:highlight w:val="none"/>
        </w:rPr>
        <w:tab/>
      </w:r>
      <w:r>
        <w:rPr>
          <w:rFonts w:hint="eastAsia" w:ascii="仿宋" w:hAnsi="仿宋" w:eastAsia="仿宋" w:cs="仿宋"/>
          <w:sz w:val="28"/>
          <w:szCs w:val="28"/>
          <w:highlight w:val="none"/>
        </w:rPr>
        <w:tab/>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8.1.1不具备招标文件中规定的资格要求的。</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8.1.2报价超过了采购预算或最高限价的。</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8.1.3未通过符合性审查的。</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8.1.4不符合法律、法规和招标文件中规定的其他实质性要求的。</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8.1.5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8.1.6投标文件含有采购人不能接受的附加条件的。</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8.1.7本项目采购产品被财政部、国家发改委、生态环境部等列入“节能产品品目清单”、“环境标志产品品目清单”强制采购范围，而供应商所投标产品不在强制采购范围内的。</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8.1.8投标文件未按照招标文件要求加盖电子签章。</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8.1.9供应商在系统规定的时间内未成功解密电子投标文件的。</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8.1.10未完整上传投标文件电子文档的,或上传的文件打不开的。</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8.1.11不同的供应商投标文件制作机器码、文件创建标识码一致的。</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8.1.12不同投标人委托同一单位或者个人办理投标事宜。</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8.1.13同投标人的投标文件载明的项目管理成员或者联系人员为同一人。</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8.1.14不同投标人的投标文件异常一致或者投标报价呈规律性差异。</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8.1.15评标委员会认为投标人的报价明显低于其他通过符合性审查投标人的报价，有可能影响产品质量或者不能诚信履约，要求供应商在合理时间内提供说明，投标人不能证明其报价合理性的。</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8.1.16其他法律、法规及本招标文件规定的属无效投标的情形。</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8.2出现下列情形之一的，本次招标活动将被终止：</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8.2.1合格投标人不足3家的；</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8.2.2出现影响采购公正的违法、违规行为的；</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8.2.3因重大变故，采购任务取消的。</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9.询问、质疑和投诉</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9.1供应商对政府采购活动事项有疑问的，可以向采购人或者采购代理机构提出询问，采购人或者采购代理机构应当在3个工作日内作出答复。</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9.2供应商认为采购文件、采购过程、中标或者成交结果使自己的权益受到损害的，可以在知道或者应知其权益受到损害之日起7个工作日内，以书面形式向采购人、采购代理机构提出质疑。</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上述应知其权益受到损害之日，是指：对可以质疑的招标文件提出质疑的，为收到招标文件之日或者招标文件公告期限届满之日；对采购过程提出质疑的，为各采购程序环节结束之日；对成交结果提出质疑的，为成交结果公告期限届满之日。</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9.3提出质疑的供应商（以下简称质疑供应商）应当是参与所质疑项目采购活动的供应商。潜在供应商已依法获取其可质疑的采购文件的，可以对该文件提出质疑。</w:t>
      </w:r>
      <w:r>
        <w:rPr>
          <w:rFonts w:hint="eastAsia" w:ascii="仿宋" w:hAnsi="仿宋" w:eastAsia="仿宋" w:cs="仿宋"/>
          <w:color w:val="7030a0"/>
          <w:sz w:val="28"/>
          <w:szCs w:val="28"/>
          <w:highlight w:val="none"/>
        </w:rPr>
        <w:t xml:space="preserve">项目设立、项目预算、采购方式、组织形式、进口产品核准、采购需求调查过程、专门面向中小企业采购、合同履约等不属于可质疑事项。</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9.4供应商提出质疑应当提交质疑函和必要的证明材料，质疑函内容详见第9.9条质疑函范本。供应商为自然人的，应当由本人签字；供应商为法人或者其他组织的，应当由法定代表人、主要负责人，或者其授权代表签字或者盖章，并加盖公章。</w:t>
      </w:r>
      <w:r/>
    </w:p>
    <w:p>
      <w:pPr>
        <w:ind w:firstLine="560"/>
        <w:spacing w:line="500" w:lineRule="exact"/>
        <w:rPr>
          <w:rFonts w:ascii="仿宋" w:hAnsi="仿宋" w:eastAsia="仿宋" w:cs="仿宋"/>
          <w:b/>
          <w:sz w:val="28"/>
          <w:szCs w:val="28"/>
          <w:highlight w:val="none"/>
        </w:rPr>
      </w:pPr>
      <w:r>
        <w:rPr>
          <w:rFonts w:hint="eastAsia" w:ascii="仿宋" w:hAnsi="仿宋" w:eastAsia="仿宋" w:cs="仿宋"/>
          <w:sz w:val="28"/>
          <w:szCs w:val="28"/>
          <w:highlight w:val="none"/>
        </w:rPr>
        <w:t xml:space="preserve">9.5</w:t>
      </w:r>
      <w:r>
        <w:rPr>
          <w:rFonts w:hint="eastAsia" w:ascii="仿宋" w:hAnsi="仿宋" w:eastAsia="仿宋" w:cs="仿宋"/>
          <w:b/>
          <w:sz w:val="28"/>
          <w:szCs w:val="28"/>
          <w:highlight w:val="none"/>
        </w:rPr>
        <w:t xml:space="preserve">供应商须在法定质疑期内一次性提出针对同一采购程序环节的质疑。供应商提交的书面质疑材料应当包括下列内容：营业执照复印件（自然人除外）、授权委托书原件（如有代理人）、法人代表及代理人（如有代理人）身份证复印件、按照本招标文件中《质疑函范本》要求填写的质疑函原件。</w:t>
      </w:r>
      <w:r/>
    </w:p>
    <w:p>
      <w:pPr>
        <w:ind w:firstLine="560"/>
        <w:spacing w:line="500" w:lineRule="exact"/>
        <w:rPr>
          <w:rFonts w:ascii="仿宋" w:hAnsi="仿宋" w:eastAsia="仿宋" w:cs="仿宋"/>
          <w:b/>
          <w:sz w:val="28"/>
          <w:szCs w:val="28"/>
          <w:highlight w:val="none"/>
        </w:rPr>
      </w:pPr>
      <w:r>
        <w:rPr>
          <w:rFonts w:hint="eastAsia" w:ascii="仿宋" w:hAnsi="仿宋" w:eastAsia="仿宋" w:cs="仿宋"/>
          <w:sz w:val="28"/>
          <w:szCs w:val="28"/>
          <w:highlight w:val="none"/>
        </w:rPr>
        <w:t xml:space="preserve">9.6</w:t>
      </w:r>
      <w:r>
        <w:rPr>
          <w:rFonts w:hint="eastAsia" w:ascii="仿宋" w:hAnsi="仿宋" w:eastAsia="仿宋" w:cs="仿宋"/>
          <w:b/>
          <w:sz w:val="28"/>
          <w:szCs w:val="28"/>
          <w:highlight w:val="none"/>
        </w:rPr>
        <w:t xml:space="preserve">书面质疑材料应当直接送达，由采购人或者采购代理机构项目经办人员签收。经采购人或者采购代理机构同意，可以采用电子方式送达质疑函。直接送达书面质疑材料有困难的，可以邮寄送达。邮寄送达的，以回执上注明的收件日期为送达日期。采购人或者采购代理机构项目经办人及联系方式，见招标文件第1章。</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9.7以下情形的质疑不予受理：</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9.7.1内容不符合《政府采购质疑和投诉办法》第十二条规定的质疑。</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9.7.2超出政府采购法定期限的质疑。</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9.7.3未参加招标活动的供应商或在招标活动中自身权益未受到损害的供应商所提出的质疑。</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9.7.4供应商组成联合体参加招标活动，联合体中任何一方或多方未按要求签字、盖章、加盖公章的质疑。</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9.8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9.9质疑函范本</w:t>
      </w:r>
      <w:r/>
    </w:p>
    <w:p>
      <w:pPr>
        <w:jc w:val="center"/>
        <w:rPr>
          <w:rFonts w:ascii="仿宋" w:hAnsi="仿宋" w:eastAsia="仿宋" w:cs="仿宋"/>
          <w:b/>
          <w:bCs/>
          <w:sz w:val="32"/>
          <w:szCs w:val="32"/>
          <w:highlight w:val="none"/>
        </w:rPr>
      </w:pPr>
      <w:r>
        <w:rPr>
          <w:rFonts w:hint="eastAsia" w:ascii="仿宋" w:hAnsi="仿宋" w:eastAsia="仿宋" w:cs="仿宋"/>
          <w:b/>
          <w:bCs/>
          <w:sz w:val="32"/>
          <w:szCs w:val="32"/>
          <w:highlight w:val="none"/>
        </w:rPr>
        <w:t xml:space="preserve">质疑函</w:t>
      </w:r>
      <w:r/>
    </w:p>
    <w:p>
      <w:pPr>
        <w:spacing w:line="360" w:lineRule="auto"/>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一、质疑供应商基本信息</w:t>
      </w:r>
      <w:r/>
    </w:p>
    <w:p>
      <w:pPr>
        <w:spacing w:line="360" w:lineRule="auto"/>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质疑供应商：</w:t>
      </w:r>
      <w:r/>
    </w:p>
    <w:p>
      <w:pPr>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地址：邮编：</w:t>
      </w:r>
      <w:r/>
    </w:p>
    <w:p>
      <w:pPr>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联系人：联系电话：</w:t>
      </w:r>
      <w:r/>
    </w:p>
    <w:p>
      <w:pPr>
        <w:spacing w:line="360" w:lineRule="auto"/>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授权代表：联系电话：</w:t>
      </w:r>
      <w:r/>
    </w:p>
    <w:p>
      <w:pPr>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地址：邮编：</w:t>
      </w:r>
      <w:r/>
    </w:p>
    <w:p>
      <w:pPr>
        <w:spacing w:line="360" w:lineRule="auto"/>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二、质疑项目基本情况</w:t>
      </w:r>
      <w:r/>
    </w:p>
    <w:p>
      <w:pPr>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质疑项目的名称：</w:t>
      </w:r>
      <w:r/>
    </w:p>
    <w:p>
      <w:pPr>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质疑项目的编号：包号：</w:t>
      </w:r>
      <w:r/>
    </w:p>
    <w:p>
      <w:pPr>
        <w:spacing w:line="360" w:lineRule="auto"/>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采购人名称：</w:t>
      </w:r>
      <w:r/>
    </w:p>
    <w:p>
      <w:pPr>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采购文件获取日期：</w:t>
      </w:r>
      <w:r/>
    </w:p>
    <w:p>
      <w:pPr>
        <w:spacing w:line="360" w:lineRule="auto"/>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三、质疑事项具体内容</w:t>
      </w:r>
      <w:r/>
    </w:p>
    <w:p>
      <w:pPr>
        <w:spacing w:line="360" w:lineRule="auto"/>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质疑事项1：</w:t>
      </w:r>
      <w:r/>
    </w:p>
    <w:p>
      <w:pPr>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事实依据：</w:t>
      </w:r>
      <w:r/>
    </w:p>
    <w:p>
      <w:pPr>
        <w:spacing w:line="360" w:lineRule="auto"/>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法律依据：</w:t>
      </w:r>
      <w:r/>
    </w:p>
    <w:p>
      <w:pPr>
        <w:spacing w:line="360" w:lineRule="auto"/>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质疑事项2</w:t>
      </w:r>
      <w:r/>
    </w:p>
    <w:p>
      <w:pPr>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w:t>
      </w:r>
      <w:r/>
    </w:p>
    <w:p>
      <w:pPr>
        <w:spacing w:line="360" w:lineRule="auto"/>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四、与质疑事项相关的质疑请求</w:t>
      </w:r>
      <w:r/>
    </w:p>
    <w:p>
      <w:pPr>
        <w:spacing w:line="360" w:lineRule="auto"/>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请求：</w:t>
      </w:r>
      <w:r/>
    </w:p>
    <w:p>
      <w:pPr>
        <w:rPr>
          <w:rFonts w:ascii="仿宋" w:hAnsi="仿宋" w:eastAsia="仿宋" w:cs="仿宋"/>
          <w:sz w:val="28"/>
          <w:szCs w:val="28"/>
          <w:highlight w:val="none"/>
        </w:rPr>
      </w:pPr>
      <w:r>
        <w:rPr>
          <w:rFonts w:hint="eastAsia" w:ascii="仿宋" w:hAnsi="仿宋" w:eastAsia="仿宋" w:cs="仿宋"/>
          <w:sz w:val="28"/>
          <w:szCs w:val="28"/>
          <w:highlight w:val="none"/>
        </w:rPr>
        <w:t xml:space="preserve">签字(签章)：              公章：                      </w:t>
      </w:r>
      <w:r/>
    </w:p>
    <w:p>
      <w:pPr>
        <w:ind w:right="560"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日期：</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9.10质疑供应商对采购人、采购代理机构的答复不满意，或者采购人、采购代理机构未在规定时间内作出答复的，可以在答复期满后15个工作日内向财政部门提起投诉。</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9.11投诉人投诉时,应当提交投诉书和必要的证明材料，并按照被投诉采购人、采购代理机构（以下简称被投诉人）和与投诉事项有关的供应商数量提供投诉书的副本。</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9.12投诉人投诉时,应当提交投诉书和必要的证明材料，并按照被投诉采购人、采购代理机构（以下简称被投诉人）和与投诉事项有关的供应商数量提供投诉书的副本。投诉人为自然人的，应当由本人签字；投诉人为法人或者其他组织的，应当由法定代表人、主要负责人，或者其授权代表签字或者盖章，并加盖公章。投诉书内容详见第9.14条投诉书范本。</w:t>
      </w:r>
      <w:r/>
    </w:p>
    <w:p>
      <w:pPr>
        <w:ind w:firstLine="560"/>
        <w:jc w:val="left"/>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9.13投诉人应当将投诉书送达如皋市财政局政府采购管理科（如皋市解放路199号，行政中心A座710室，联系电话0513-87623860）。</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9.14投诉书范本</w:t>
      </w:r>
      <w:r/>
    </w:p>
    <w:p>
      <w:pPr>
        <w:jc w:val="center"/>
        <w:rPr>
          <w:rFonts w:ascii="仿宋" w:hAnsi="仿宋" w:eastAsia="仿宋" w:cs="仿宋"/>
          <w:b/>
          <w:sz w:val="32"/>
          <w:szCs w:val="32"/>
          <w:highlight w:val="none"/>
        </w:rPr>
      </w:pPr>
      <w:r>
        <w:rPr>
          <w:rFonts w:hint="eastAsia" w:ascii="仿宋" w:hAnsi="仿宋" w:eastAsia="仿宋" w:cs="仿宋"/>
          <w:b/>
          <w:sz w:val="32"/>
          <w:szCs w:val="32"/>
          <w:highlight w:val="none"/>
        </w:rPr>
        <w:t xml:space="preserve">投诉书</w:t>
      </w:r>
      <w:r/>
    </w:p>
    <w:p>
      <w:pPr>
        <w:rPr>
          <w:rFonts w:ascii="仿宋" w:hAnsi="仿宋" w:eastAsia="仿宋" w:cs="仿宋"/>
          <w:sz w:val="28"/>
          <w:szCs w:val="28"/>
          <w:highlight w:val="none"/>
        </w:rPr>
      </w:pPr>
      <w:r>
        <w:rPr>
          <w:rFonts w:hint="eastAsia" w:ascii="仿宋" w:hAnsi="仿宋" w:eastAsia="仿宋" w:cs="仿宋"/>
          <w:sz w:val="28"/>
          <w:szCs w:val="28"/>
          <w:highlight w:val="none"/>
        </w:rPr>
        <w:t xml:space="preserve">一、投诉相关主体基本情况</w:t>
      </w:r>
      <w:r/>
    </w:p>
    <w:p>
      <w:pPr>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投诉人：</w:t>
      </w:r>
      <w:r/>
    </w:p>
    <w:p>
      <w:pPr>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地     址：邮编：</w:t>
      </w:r>
      <w:r/>
    </w:p>
    <w:p>
      <w:pPr>
        <w:jc w:val="left"/>
        <w:tabs>
          <w:tab w:val="left" w:pos="6510" w:leader="none"/>
        </w:tabs>
        <w:rPr>
          <w:rFonts w:ascii="仿宋" w:hAnsi="仿宋" w:eastAsia="仿宋" w:cs="仿宋"/>
          <w:sz w:val="28"/>
          <w:szCs w:val="28"/>
          <w:highlight w:val="none"/>
        </w:rPr>
      </w:pPr>
      <w:r>
        <w:rPr>
          <w:rFonts w:hint="eastAsia" w:ascii="仿宋" w:hAnsi="仿宋" w:eastAsia="仿宋" w:cs="仿宋"/>
          <w:sz w:val="28"/>
          <w:szCs w:val="28"/>
          <w:highlight w:val="none"/>
        </w:rPr>
        <w:t xml:space="preserve">法定代表人/主要负责人：联系电话：</w:t>
      </w:r>
      <w:r/>
    </w:p>
    <w:p>
      <w:pPr>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授权代表：联系电话：</w:t>
      </w:r>
      <w:r/>
    </w:p>
    <w:p>
      <w:pPr>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地     址：邮编：</w:t>
      </w:r>
      <w:r/>
    </w:p>
    <w:p>
      <w:pPr>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被投诉人1：</w:t>
      </w:r>
      <w:r/>
    </w:p>
    <w:p>
      <w:pPr>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地     址：邮编：</w:t>
      </w:r>
      <w:r/>
    </w:p>
    <w:p>
      <w:pPr>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联系人：联系电话：</w:t>
      </w:r>
      <w:r/>
    </w:p>
    <w:p>
      <w:pPr>
        <w:rPr>
          <w:rFonts w:ascii="仿宋" w:hAnsi="仿宋" w:eastAsia="仿宋" w:cs="仿宋"/>
          <w:sz w:val="28"/>
          <w:szCs w:val="28"/>
          <w:highlight w:val="none"/>
        </w:rPr>
      </w:pPr>
      <w:r>
        <w:rPr>
          <w:rFonts w:hint="eastAsia" w:ascii="仿宋" w:hAnsi="仿宋" w:eastAsia="仿宋" w:cs="仿宋"/>
          <w:sz w:val="28"/>
          <w:szCs w:val="28"/>
          <w:highlight w:val="none"/>
        </w:rPr>
        <w:t xml:space="preserve">被投诉人2</w:t>
      </w:r>
      <w:r/>
    </w:p>
    <w:p>
      <w:pPr>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w:t>
      </w:r>
      <w:r/>
    </w:p>
    <w:p>
      <w:pPr>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相关供应商：</w:t>
      </w:r>
      <w:r/>
    </w:p>
    <w:p>
      <w:pPr>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地     址：邮编：</w:t>
      </w:r>
      <w:r/>
    </w:p>
    <w:p>
      <w:pPr>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联系人：联系电话：</w:t>
      </w:r>
      <w:r/>
    </w:p>
    <w:p>
      <w:pPr>
        <w:rPr>
          <w:rFonts w:ascii="仿宋" w:hAnsi="仿宋" w:eastAsia="仿宋" w:cs="仿宋"/>
          <w:sz w:val="28"/>
          <w:szCs w:val="28"/>
          <w:highlight w:val="none"/>
        </w:rPr>
      </w:pPr>
      <w:r>
        <w:rPr>
          <w:rFonts w:hint="eastAsia" w:ascii="仿宋" w:hAnsi="仿宋" w:eastAsia="仿宋" w:cs="仿宋"/>
          <w:sz w:val="28"/>
          <w:szCs w:val="28"/>
          <w:highlight w:val="none"/>
        </w:rPr>
        <w:t xml:space="preserve">二、投诉项目基本情况</w:t>
      </w:r>
      <w:r/>
    </w:p>
    <w:p>
      <w:pPr>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采购项目名称：</w:t>
      </w:r>
      <w:r/>
    </w:p>
    <w:p>
      <w:pPr>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采购项目编号：包号：</w:t>
      </w:r>
      <w:r/>
    </w:p>
    <w:p>
      <w:pPr>
        <w:rPr>
          <w:rFonts w:ascii="仿宋" w:hAnsi="仿宋" w:eastAsia="仿宋" w:cs="仿宋"/>
          <w:sz w:val="28"/>
          <w:szCs w:val="28"/>
          <w:highlight w:val="none"/>
        </w:rPr>
      </w:pPr>
      <w:r>
        <w:rPr>
          <w:rFonts w:hint="eastAsia" w:ascii="仿宋" w:hAnsi="仿宋" w:eastAsia="仿宋" w:cs="仿宋"/>
          <w:sz w:val="28"/>
          <w:szCs w:val="28"/>
          <w:highlight w:val="none"/>
        </w:rPr>
        <w:t xml:space="preserve">采购人名称：</w:t>
      </w:r>
      <w:r/>
    </w:p>
    <w:p>
      <w:pPr>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代理机构名称：</w:t>
      </w:r>
      <w:r/>
    </w:p>
    <w:p>
      <w:pPr>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采购文件公告:</w:t>
      </w:r>
      <w:r>
        <w:rPr>
          <w:rFonts w:hint="eastAsia" w:ascii="仿宋" w:hAnsi="仿宋" w:eastAsia="仿宋" w:cs="仿宋"/>
          <w:sz w:val="28"/>
          <w:szCs w:val="28"/>
          <w:highlight w:val="none"/>
          <w:u w:val="single"/>
        </w:rPr>
        <w:t xml:space="preserve">是/否 </w:t>
      </w:r>
      <w:r>
        <w:rPr>
          <w:rFonts w:hint="eastAsia" w:ascii="仿宋" w:hAnsi="仿宋" w:eastAsia="仿宋" w:cs="仿宋"/>
          <w:sz w:val="28"/>
          <w:szCs w:val="28"/>
          <w:highlight w:val="none"/>
        </w:rPr>
        <w:t xml:space="preserve">公告期限：</w:t>
      </w:r>
      <w:r/>
    </w:p>
    <w:p>
      <w:pPr>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采购结果公告:</w:t>
      </w:r>
      <w:r>
        <w:rPr>
          <w:rFonts w:hint="eastAsia" w:ascii="仿宋" w:hAnsi="仿宋" w:eastAsia="仿宋" w:cs="仿宋"/>
          <w:sz w:val="28"/>
          <w:szCs w:val="28"/>
          <w:highlight w:val="none"/>
          <w:u w:val="single"/>
        </w:rPr>
        <w:t xml:space="preserve">是/否 </w:t>
      </w:r>
      <w:r>
        <w:rPr>
          <w:rFonts w:hint="eastAsia" w:ascii="仿宋" w:hAnsi="仿宋" w:eastAsia="仿宋" w:cs="仿宋"/>
          <w:sz w:val="28"/>
          <w:szCs w:val="28"/>
          <w:highlight w:val="none"/>
        </w:rPr>
        <w:t xml:space="preserve">公告期限：</w:t>
      </w:r>
      <w:r/>
    </w:p>
    <w:p>
      <w:pPr>
        <w:rPr>
          <w:rFonts w:ascii="仿宋" w:hAnsi="仿宋" w:eastAsia="仿宋" w:cs="仿宋"/>
          <w:sz w:val="28"/>
          <w:szCs w:val="28"/>
          <w:highlight w:val="none"/>
        </w:rPr>
      </w:pPr>
      <w:r>
        <w:rPr>
          <w:rFonts w:hint="eastAsia" w:ascii="仿宋" w:hAnsi="仿宋" w:eastAsia="仿宋" w:cs="仿宋"/>
          <w:sz w:val="28"/>
          <w:szCs w:val="28"/>
          <w:highlight w:val="none"/>
        </w:rPr>
        <w:t xml:space="preserve">三、质疑基本情况</w:t>
      </w:r>
      <w:r/>
    </w:p>
    <w:p>
      <w:pPr>
        <w:ind w:firstLine="560"/>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投诉人于年月日,向提出质疑，质疑事项为：</w:t>
      </w:r>
      <w:r/>
    </w:p>
    <w:p>
      <w:pPr>
        <w:ind w:firstLine="420"/>
        <w:rPr>
          <w:rFonts w:ascii="仿宋" w:hAnsi="仿宋" w:eastAsia="仿宋" w:cs="仿宋"/>
          <w:sz w:val="28"/>
          <w:szCs w:val="28"/>
          <w:highlight w:val="none"/>
        </w:rPr>
      </w:pPr>
      <w:r>
        <w:rPr>
          <w:rFonts w:hint="eastAsia" w:ascii="仿宋" w:hAnsi="仿宋" w:eastAsia="仿宋" w:cs="仿宋"/>
          <w:sz w:val="28"/>
          <w:szCs w:val="28"/>
          <w:highlight w:val="none"/>
          <w:u w:val="single"/>
        </w:rPr>
        <w:t xml:space="preserve">采购人/代理机构</w:t>
      </w:r>
      <w:r>
        <w:rPr>
          <w:rFonts w:hint="eastAsia" w:ascii="仿宋" w:hAnsi="仿宋" w:eastAsia="仿宋" w:cs="仿宋"/>
          <w:sz w:val="28"/>
          <w:szCs w:val="28"/>
          <w:highlight w:val="none"/>
        </w:rPr>
        <w:t xml:space="preserve">于年月日,就质疑事项作出了答复/没有在法定期限内作出答复。</w:t>
      </w:r>
      <w:r/>
    </w:p>
    <w:p>
      <w:pPr>
        <w:rPr>
          <w:rFonts w:ascii="仿宋" w:hAnsi="仿宋" w:eastAsia="仿宋" w:cs="仿宋"/>
          <w:sz w:val="28"/>
          <w:szCs w:val="28"/>
          <w:highlight w:val="none"/>
        </w:rPr>
      </w:pPr>
      <w:r>
        <w:rPr>
          <w:rFonts w:hint="eastAsia" w:ascii="仿宋" w:hAnsi="仿宋" w:eastAsia="仿宋" w:cs="仿宋"/>
          <w:sz w:val="28"/>
          <w:szCs w:val="28"/>
          <w:highlight w:val="none"/>
        </w:rPr>
        <w:t xml:space="preserve">四、投诉事项具体内容</w:t>
      </w:r>
      <w:r/>
    </w:p>
    <w:p>
      <w:pPr>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投诉事项 1：</w:t>
      </w:r>
      <w:r/>
    </w:p>
    <w:p>
      <w:pPr>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事实依据：</w:t>
      </w:r>
      <w:r/>
    </w:p>
    <w:p>
      <w:pPr>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法律依据：</w:t>
      </w:r>
      <w:r/>
    </w:p>
    <w:p>
      <w:pPr>
        <w:rPr>
          <w:rFonts w:ascii="仿宋" w:hAnsi="仿宋" w:eastAsia="仿宋" w:cs="仿宋"/>
          <w:sz w:val="28"/>
          <w:szCs w:val="28"/>
          <w:highlight w:val="none"/>
        </w:rPr>
      </w:pPr>
      <w:r>
        <w:rPr>
          <w:rFonts w:hint="eastAsia" w:ascii="仿宋" w:hAnsi="仿宋" w:eastAsia="仿宋" w:cs="仿宋"/>
          <w:sz w:val="28"/>
          <w:szCs w:val="28"/>
          <w:highlight w:val="none"/>
        </w:rPr>
        <w:t xml:space="preserve">投诉事项2</w:t>
      </w:r>
      <w:r/>
    </w:p>
    <w:p>
      <w:pPr>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w:t>
      </w:r>
      <w:r/>
    </w:p>
    <w:p>
      <w:pPr>
        <w:rPr>
          <w:rFonts w:ascii="仿宋" w:hAnsi="仿宋" w:eastAsia="仿宋" w:cs="仿宋"/>
          <w:sz w:val="28"/>
          <w:szCs w:val="28"/>
          <w:highlight w:val="none"/>
        </w:rPr>
      </w:pPr>
      <w:r>
        <w:rPr>
          <w:rFonts w:hint="eastAsia" w:ascii="仿宋" w:hAnsi="仿宋" w:eastAsia="仿宋" w:cs="仿宋"/>
          <w:sz w:val="28"/>
          <w:szCs w:val="28"/>
          <w:highlight w:val="none"/>
        </w:rPr>
        <w:t xml:space="preserve">五、与投诉事项相关的投诉请求</w:t>
      </w:r>
      <w:r/>
    </w:p>
    <w:p>
      <w:pPr>
        <w:rPr>
          <w:rFonts w:ascii="仿宋" w:hAnsi="仿宋" w:eastAsia="仿宋" w:cs="仿宋"/>
          <w:sz w:val="28"/>
          <w:szCs w:val="28"/>
          <w:highlight w:val="none"/>
        </w:rPr>
      </w:pPr>
      <w:r>
        <w:rPr>
          <w:rFonts w:hint="eastAsia" w:ascii="仿宋" w:hAnsi="仿宋" w:eastAsia="仿宋" w:cs="仿宋"/>
          <w:sz w:val="28"/>
          <w:szCs w:val="28"/>
          <w:highlight w:val="none"/>
        </w:rPr>
        <w:t xml:space="preserve">请求：</w:t>
      </w:r>
      <w:r/>
    </w:p>
    <w:p>
      <w:pPr>
        <w:rPr>
          <w:rFonts w:ascii="仿宋" w:hAnsi="仿宋" w:eastAsia="仿宋" w:cs="仿宋"/>
          <w:sz w:val="28"/>
          <w:szCs w:val="28"/>
          <w:highlight w:val="none"/>
          <w:u w:val="single"/>
        </w:rPr>
      </w:pPr>
      <w:r>
        <w:rPr>
          <w:rFonts w:ascii="仿宋" w:hAnsi="仿宋" w:eastAsia="仿宋" w:cs="仿宋"/>
          <w:sz w:val="28"/>
          <w:szCs w:val="28"/>
          <w:highlight w:val="none"/>
          <w:u w:val="single"/>
        </w:rPr>
      </w:r>
      <w:r/>
    </w:p>
    <w:p>
      <w:pPr>
        <w:rPr>
          <w:rFonts w:ascii="仿宋" w:hAnsi="仿宋" w:eastAsia="仿宋" w:cs="仿宋"/>
          <w:sz w:val="28"/>
          <w:szCs w:val="28"/>
          <w:highlight w:val="none"/>
        </w:rPr>
      </w:pPr>
      <w:r>
        <w:rPr>
          <w:rFonts w:hint="eastAsia" w:ascii="仿宋" w:hAnsi="仿宋" w:eastAsia="仿宋" w:cs="仿宋"/>
          <w:sz w:val="28"/>
          <w:szCs w:val="28"/>
          <w:highlight w:val="none"/>
        </w:rPr>
        <w:t xml:space="preserve">签字(签章)：                   公章：                      </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日期：    </w:t>
      </w:r>
      <w:r/>
    </w:p>
    <w:p>
      <w:pPr>
        <w:ind w:firstLine="560"/>
        <w:jc w:val="left"/>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10.政府采购合同信用融资扶持政策</w:t>
      </w:r>
      <w:r/>
    </w:p>
    <w:p>
      <w:pPr>
        <w:ind w:firstLine="560"/>
        <w:jc w:val="left"/>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10.1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p>
    <w:p>
      <w:pPr>
        <w:ind w:firstLine="560"/>
        <w:jc w:val="left"/>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10.2中标供应商如需获得合同信用融资支持，可凭政府采购合同办理“政采贷”融资贷款，详情请见南通市政府采购网 “易企服”综合服务平台-金融产品全周期-贷款产品专栏。</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11.采购代理服务费</w:t>
      </w:r>
      <w:bookmarkEnd w:id="4"/>
      <w:r/>
      <w:r/>
    </w:p>
    <w:p>
      <w:pPr>
        <w:ind w:firstLine="560"/>
        <w:jc w:val="left"/>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11.1采购代理服务费收取标准：</w:t>
      </w:r>
      <w:r/>
    </w:p>
    <w:p>
      <w:pPr>
        <w:ind w:firstLine="560"/>
        <w:jc w:val="left"/>
        <w:spacing w:line="500" w:lineRule="exact"/>
        <w:rPr>
          <w:rFonts w:ascii="仿宋" w:hAnsi="仿宋" w:eastAsia="仿宋"/>
          <w:sz w:val="28"/>
          <w:szCs w:val="28"/>
          <w:highlight w:val="none"/>
        </w:rPr>
      </w:pPr>
      <w:r>
        <w:rPr>
          <w:rFonts w:hint="eastAsia" w:ascii="仿宋" w:hAnsi="仿宋" w:eastAsia="仿宋" w:cs="仿宋"/>
          <w:sz w:val="28"/>
          <w:szCs w:val="28"/>
          <w:highlight w:val="none"/>
        </w:rPr>
        <w:t xml:space="preserve">采购</w:t>
      </w:r>
      <w:r>
        <w:rPr>
          <w:rFonts w:hint="eastAsia" w:ascii="仿宋" w:hAnsi="仿宋" w:eastAsia="仿宋" w:cs="仿宋"/>
          <w:sz w:val="28"/>
          <w:szCs w:val="28"/>
          <w:highlight w:val="none"/>
        </w:rPr>
        <w:t xml:space="preserve">代理服务费收取标准：</w:t>
      </w:r>
      <w:r>
        <w:rPr>
          <w:rFonts w:hint="eastAsia" w:ascii="仿宋" w:hAnsi="仿宋" w:eastAsia="仿宋" w:cs="仿宋"/>
          <w:sz w:val="28"/>
          <w:szCs w:val="28"/>
          <w:highlight w:val="none"/>
        </w:rPr>
        <w:t xml:space="preserve">本项目采购代理服务费以成交价</w:t>
      </w:r>
      <w:r>
        <w:rPr>
          <w:rFonts w:hint="eastAsia" w:ascii="仿宋" w:hAnsi="仿宋" w:eastAsia="仿宋" w:cs="仿宋"/>
          <w:sz w:val="28"/>
          <w:szCs w:val="28"/>
          <w:highlight w:val="none"/>
          <w:lang w:val="en-US" w:eastAsia="zh-CN"/>
        </w:rPr>
        <w:t xml:space="preserve">为</w:t>
      </w:r>
      <w:r>
        <w:rPr>
          <w:rFonts w:hint="eastAsia" w:ascii="仿宋" w:hAnsi="仿宋" w:eastAsia="仿宋" w:cs="仿宋"/>
          <w:sz w:val="28"/>
          <w:szCs w:val="28"/>
          <w:highlight w:val="none"/>
        </w:rPr>
        <w:t xml:space="preserve">基数，采用差额定率累进法（50万元(含)以下部分，费率1.6%；50万元~400万元（含）部分，费率为1.5%；400万元~1000万元（含）部分，费率1.1%；1000万元~5000万元（含）部分，费率为0.8%）分段计算后汇总，不足伍仟元按伍仟元计取，由中标供应商承担。本项目预算中包含此费用，投标人在报价中需考虑此费用的代付，采购人不再另行支付。</w:t>
      </w:r>
      <w:r/>
    </w:p>
    <w:p>
      <w:pPr>
        <w:ind w:firstLine="560"/>
        <w:jc w:val="left"/>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11.2采购代理服务费由</w:t>
      </w:r>
      <w:r>
        <w:rPr>
          <w:rFonts w:hint="eastAsia" w:ascii="仿宋" w:hAnsi="仿宋" w:eastAsia="仿宋" w:cs="仿宋"/>
          <w:sz w:val="28"/>
          <w:szCs w:val="28"/>
          <w:highlight w:val="none"/>
        </w:rPr>
        <w:t xml:space="preserve">中标</w:t>
      </w:r>
      <w:r>
        <w:rPr>
          <w:rFonts w:hint="eastAsia" w:ascii="仿宋" w:hAnsi="仿宋" w:eastAsia="仿宋"/>
          <w:sz w:val="28"/>
          <w:szCs w:val="28"/>
          <w:highlight w:val="none"/>
        </w:rPr>
        <w:t xml:space="preserve">供应商支付。</w:t>
      </w:r>
      <w:r>
        <w:rPr>
          <w:rFonts w:hint="eastAsia" w:ascii="仿宋" w:hAnsi="仿宋" w:eastAsia="仿宋" w:cs="仿宋"/>
          <w:sz w:val="28"/>
          <w:szCs w:val="28"/>
          <w:highlight w:val="none"/>
        </w:rPr>
        <w:t xml:space="preserve">中标</w:t>
      </w:r>
      <w:r>
        <w:rPr>
          <w:rFonts w:hint="eastAsia" w:ascii="仿宋" w:hAnsi="仿宋" w:eastAsia="仿宋"/>
          <w:sz w:val="28"/>
          <w:szCs w:val="28"/>
          <w:highlight w:val="none"/>
        </w:rPr>
        <w:t xml:space="preserve">供应商自成交结果公告发布之日起五个工作日内，向采购代理机构支付服务费。</w:t>
      </w:r>
      <w:r/>
    </w:p>
    <w:p>
      <w:pPr>
        <w:ind w:firstLine="560"/>
        <w:jc w:val="left"/>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11.3采购代理机构账户信息：</w:t>
      </w:r>
      <w:r/>
    </w:p>
    <w:p>
      <w:pPr>
        <w:ind w:firstLine="560"/>
        <w:jc w:val="left"/>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1）缴纳户名：江苏皋诚工程项目管理有限公司</w:t>
      </w:r>
      <w:r/>
    </w:p>
    <w:p>
      <w:pPr>
        <w:ind w:firstLine="560"/>
        <w:jc w:val="left"/>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2）开户行：中国工商银行如皋北大街分理处</w:t>
      </w:r>
      <w:r/>
    </w:p>
    <w:p>
      <w:pPr>
        <w:ind w:firstLine="560"/>
        <w:jc w:val="left"/>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3）账号：1111273009100237090</w:t>
      </w:r>
      <w:r/>
    </w:p>
    <w:p>
      <w:pPr>
        <w:jc w:val="center"/>
        <w:spacing w:line="600" w:lineRule="exact"/>
        <w:rPr>
          <w:rFonts w:ascii="仿宋" w:hAnsi="仿宋" w:eastAsia="仿宋" w:cs="仿宋"/>
          <w:bCs/>
          <w:sz w:val="32"/>
          <w:szCs w:val="32"/>
          <w:highlight w:val="none"/>
        </w:rPr>
      </w:pPr>
      <w:r>
        <w:rPr>
          <w:rFonts w:hint="eastAsia" w:ascii="仿宋" w:hAnsi="仿宋" w:eastAsia="仿宋" w:cs="仿宋"/>
          <w:bCs/>
          <w:sz w:val="44"/>
          <w:szCs w:val="28"/>
          <w:highlight w:val="none"/>
        </w:rPr>
        <w:br w:type="page" w:clear="all"/>
      </w:r>
      <w:r>
        <w:rPr>
          <w:rFonts w:hint="eastAsia" w:ascii="仿宋" w:hAnsi="仿宋" w:eastAsia="仿宋" w:cs="仿宋"/>
          <w:b/>
          <w:sz w:val="32"/>
          <w:szCs w:val="32"/>
          <w:highlight w:val="none"/>
        </w:rPr>
        <w:t xml:space="preserve">第3章 采购需求</w:t>
      </w:r>
      <w:r/>
    </w:p>
    <w:p>
      <w:pPr>
        <w:ind w:firstLine="562"/>
        <w:spacing w:line="500" w:lineRule="exact"/>
        <w:rPr>
          <w:rFonts w:ascii="仿宋" w:hAnsi="仿宋" w:eastAsia="仿宋" w:cs="仿宋"/>
          <w:b/>
          <w:bCs/>
          <w:sz w:val="28"/>
          <w:szCs w:val="28"/>
          <w:highlight w:val="none"/>
        </w:rPr>
      </w:pPr>
      <w:r>
        <w:rPr>
          <w:rFonts w:hint="eastAsia" w:ascii="仿宋" w:hAnsi="仿宋" w:eastAsia="仿宋" w:cs="仿宋"/>
          <w:b/>
          <w:bCs/>
          <w:sz w:val="28"/>
          <w:szCs w:val="28"/>
          <w:highlight w:val="none"/>
        </w:rPr>
        <w:t xml:space="preserve">投标人在制作投标文件时仔细研究采购需求说明。</w:t>
      </w:r>
      <w:r/>
    </w:p>
    <w:p>
      <w:pPr>
        <w:ind w:firstLine="562"/>
        <w:jc w:val="left"/>
        <w:spacing w:line="500" w:lineRule="exact"/>
        <w:rPr>
          <w:rFonts w:ascii="仿宋" w:hAnsi="仿宋" w:eastAsia="仿宋" w:cs="仿宋"/>
          <w:sz w:val="28"/>
          <w:szCs w:val="28"/>
          <w:highlight w:val="none"/>
        </w:rPr>
      </w:pPr>
      <w:r>
        <w:rPr>
          <w:rFonts w:hint="eastAsia" w:ascii="仿宋" w:hAnsi="仿宋" w:eastAsia="仿宋" w:cs="仿宋"/>
          <w:b/>
          <w:bCs/>
          <w:sz w:val="28"/>
          <w:szCs w:val="28"/>
          <w:highlight w:val="none"/>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r/>
    </w:p>
    <w:p>
      <w:pPr>
        <w:ind w:firstLine="562"/>
        <w:spacing w:line="500" w:lineRule="exact"/>
        <w:rPr>
          <w:rFonts w:ascii="仿宋" w:hAnsi="仿宋" w:eastAsia="仿宋" w:cs="仿宋"/>
          <w:b/>
          <w:bCs/>
          <w:sz w:val="28"/>
          <w:szCs w:val="28"/>
          <w:highlight w:val="none"/>
        </w:rPr>
      </w:pPr>
      <w:r>
        <w:rPr>
          <w:rFonts w:hint="eastAsia" w:ascii="仿宋" w:hAnsi="仿宋" w:eastAsia="仿宋" w:cs="仿宋"/>
          <w:b/>
          <w:bCs/>
          <w:sz w:val="28"/>
          <w:szCs w:val="28"/>
          <w:highlight w:val="none"/>
        </w:rPr>
        <w:t xml:space="preserve">一、项目简介</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为加强白蒲镇人居环境长效管护，现拟将如皋市白蒲镇人居环境整治服务外包。2025年末人口及行政区域面积、耕地面积见下表：</w:t>
      </w:r>
      <w:r/>
    </w:p>
    <w:tbl>
      <w:tblPr>
        <w:tblStyle w:val="862"/>
        <w:tblW w:w="9292" w:type="dxa"/>
        <w:tblInd w:w="93" w:type="dxa"/>
        <w:tblLayout w:type="fixed"/>
        <w:tblCellMar>
          <w:left w:w="108" w:type="dxa"/>
          <w:top w:w="0" w:type="dxa"/>
          <w:right w:w="108" w:type="dxa"/>
          <w:bottom w:w="0" w:type="dxa"/>
        </w:tblCellMar>
        <w:tblLook w:val="04A0" w:firstRow="1" w:lastRow="0" w:firstColumn="1" w:lastColumn="0" w:noHBand="0" w:noVBand="1"/>
      </w:tblPr>
      <w:tblGrid>
        <w:gridCol w:w="912"/>
        <w:gridCol w:w="1758"/>
        <w:gridCol w:w="1730"/>
        <w:gridCol w:w="2890"/>
        <w:gridCol w:w="2002"/>
      </w:tblGrid>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758" w:type="dxa"/>
            <w:vAlign w:val="center"/>
            <w:textDirection w:val="lrTb"/>
            <w:noWrap/>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村别</w:t>
            </w:r>
            <w:r/>
          </w:p>
        </w:tc>
        <w:tc>
          <w:tcPr>
            <w:shd w:val="clear" w:color="auto" w:fill="auto"/>
            <w:tcBorders>
              <w:top w:val="single" w:color="000000" w:sz="4" w:space="0"/>
              <w:left w:val="single" w:color="000000" w:sz="4" w:space="0"/>
              <w:bottom w:val="single" w:color="000000" w:sz="4" w:space="0"/>
              <w:right w:val="single" w:color="000000" w:sz="4" w:space="0"/>
            </w:tcBorders>
            <w:tcW w:w="1730" w:type="dxa"/>
            <w:vAlign w:val="center"/>
            <w:textDirection w:val="lrTb"/>
            <w:noWrap/>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2025年末人口</w:t>
            </w:r>
            <w:r/>
          </w:p>
        </w:tc>
        <w:tc>
          <w:tcPr>
            <w:shd w:val="clear" w:color="auto" w:fill="auto"/>
            <w:tcBorders>
              <w:top w:val="single" w:color="000000" w:sz="4" w:space="0"/>
              <w:left w:val="single" w:color="000000" w:sz="4" w:space="0"/>
              <w:bottom w:val="single" w:color="000000" w:sz="4" w:space="0"/>
              <w:right w:val="single" w:color="000000" w:sz="4" w:space="0"/>
            </w:tcBorders>
            <w:tcW w:w="2890" w:type="dxa"/>
            <w:vAlign w:val="center"/>
            <w:textDirection w:val="lrTb"/>
            <w:noWrap/>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行政区域面积（公顷）</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耕地面积（亩）</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58" w:type="dxa"/>
            <w:vAlign w:val="center"/>
            <w:textDirection w:val="lrTb"/>
            <w:noWrap/>
          </w:tcPr>
          <w:p>
            <w:pPr>
              <w:jc w:val="left"/>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光明居委会</w:t>
            </w:r>
            <w:r/>
          </w:p>
        </w:tc>
        <w:tc>
          <w:tcPr>
            <w:shd w:val="clear" w:color="auto" w:fill="auto"/>
            <w:tcBorders>
              <w:top w:val="single" w:color="000000" w:sz="4" w:space="0"/>
              <w:left w:val="single" w:color="000000" w:sz="4" w:space="0"/>
              <w:bottom w:val="single" w:color="000000" w:sz="4" w:space="0"/>
              <w:right w:val="single" w:color="000000" w:sz="4" w:space="0"/>
            </w:tcBorders>
            <w:tcW w:w="1730" w:type="dxa"/>
            <w:vAlign w:val="center"/>
            <w:textDirection w:val="lrTb"/>
            <w:noWrap/>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654</w:t>
            </w:r>
            <w:r/>
          </w:p>
        </w:tc>
        <w:tc>
          <w:tcPr>
            <w:shd w:val="clear" w:color="auto" w:fill="ffffff"/>
            <w:tcBorders>
              <w:top w:val="single" w:color="000000" w:sz="4" w:space="0"/>
              <w:left w:val="single" w:color="000000" w:sz="4" w:space="0"/>
              <w:bottom w:val="single" w:color="000000" w:sz="4" w:space="0"/>
              <w:right w:val="single" w:color="000000" w:sz="4" w:space="0"/>
            </w:tcBorders>
            <w:tcW w:w="2890" w:type="dxa"/>
            <w:vAlign w:val="bottom"/>
            <w:textDirection w:val="lrTb"/>
            <w:noWrap/>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47.9 </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bottom"/>
            <w:textDirection w:val="lrTb"/>
            <w:noWrap/>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61.4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58" w:type="dxa"/>
            <w:vAlign w:val="center"/>
            <w:textDirection w:val="lrTb"/>
            <w:noWrap/>
          </w:tcPr>
          <w:p>
            <w:pPr>
              <w:jc w:val="left"/>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跃进居委会</w:t>
            </w:r>
            <w:r/>
          </w:p>
        </w:tc>
        <w:tc>
          <w:tcPr>
            <w:shd w:val="clear" w:color="auto" w:fill="auto"/>
            <w:tcBorders>
              <w:top w:val="single" w:color="000000" w:sz="4" w:space="0"/>
              <w:left w:val="single" w:color="000000" w:sz="4" w:space="0"/>
              <w:bottom w:val="single" w:color="000000" w:sz="4" w:space="0"/>
              <w:right w:val="single" w:color="000000" w:sz="4" w:space="0"/>
            </w:tcBorders>
            <w:tcW w:w="1730" w:type="dxa"/>
            <w:vAlign w:val="center"/>
            <w:textDirection w:val="lrTb"/>
            <w:noWrap/>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3056</w:t>
            </w:r>
            <w:r/>
          </w:p>
        </w:tc>
        <w:tc>
          <w:tcPr>
            <w:shd w:val="clear" w:color="auto" w:fill="ffffff"/>
            <w:tcBorders>
              <w:top w:val="single" w:color="000000" w:sz="4" w:space="0"/>
              <w:left w:val="single" w:color="000000" w:sz="4" w:space="0"/>
              <w:bottom w:val="single" w:color="000000" w:sz="4" w:space="0"/>
              <w:right w:val="single" w:color="000000" w:sz="4" w:space="0"/>
            </w:tcBorders>
            <w:tcW w:w="2890" w:type="dxa"/>
            <w:vAlign w:val="bottom"/>
            <w:textDirection w:val="lrTb"/>
            <w:noWrap/>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32.0 </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center"/>
            <w:textDirection w:val="lrTb"/>
            <w:noWrap/>
          </w:tcPr>
          <w:p>
            <w:pPr>
              <w:jc w:val="left"/>
              <w:rPr>
                <w:rFonts w:ascii="仿宋" w:hAnsi="仿宋" w:eastAsia="仿宋" w:cs="仿宋"/>
                <w:color w:val="000000"/>
                <w:sz w:val="24"/>
                <w:highlight w:val="none"/>
              </w:rPr>
            </w:pPr>
            <w:r>
              <w:rPr>
                <w:rFonts w:ascii="仿宋" w:hAnsi="仿宋" w:eastAsia="仿宋" w:cs="仿宋"/>
                <w:color w:val="000000"/>
                <w:sz w:val="24"/>
                <w:highlight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58" w:type="dxa"/>
            <w:vAlign w:val="center"/>
            <w:textDirection w:val="lrTb"/>
            <w:noWrap/>
          </w:tcPr>
          <w:p>
            <w:pPr>
              <w:jc w:val="left"/>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勇敢居委会</w:t>
            </w:r>
            <w:r/>
          </w:p>
        </w:tc>
        <w:tc>
          <w:tcPr>
            <w:shd w:val="clear" w:color="auto" w:fill="ffffff"/>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2950</w:t>
            </w:r>
            <w:r/>
          </w:p>
        </w:tc>
        <w:tc>
          <w:tcPr>
            <w:shd w:val="clear" w:color="auto" w:fill="ffffff"/>
            <w:tcBorders>
              <w:top w:val="single" w:color="000000" w:sz="4" w:space="0"/>
              <w:left w:val="single" w:color="000000" w:sz="4" w:space="0"/>
              <w:bottom w:val="single" w:color="000000" w:sz="4" w:space="0"/>
              <w:right w:val="single" w:color="000000" w:sz="4" w:space="0"/>
            </w:tcBorders>
            <w:tcW w:w="2890" w:type="dxa"/>
            <w:vAlign w:val="bottom"/>
            <w:textDirection w:val="lrTb"/>
            <w:noWrap/>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30.0 </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center"/>
            <w:textDirection w:val="lrTb"/>
            <w:noWrap/>
          </w:tcPr>
          <w:p>
            <w:pPr>
              <w:jc w:val="left"/>
              <w:rPr>
                <w:rFonts w:ascii="仿宋" w:hAnsi="仿宋" w:eastAsia="仿宋" w:cs="仿宋"/>
                <w:color w:val="000000"/>
                <w:sz w:val="24"/>
                <w:highlight w:val="none"/>
              </w:rPr>
            </w:pPr>
            <w:r>
              <w:rPr>
                <w:rFonts w:ascii="仿宋" w:hAnsi="仿宋" w:eastAsia="仿宋" w:cs="仿宋"/>
                <w:color w:val="000000"/>
                <w:sz w:val="24"/>
                <w:highlight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58" w:type="dxa"/>
            <w:vAlign w:val="center"/>
            <w:textDirection w:val="lrTb"/>
            <w:noWrap/>
          </w:tcPr>
          <w:p>
            <w:pPr>
              <w:jc w:val="left"/>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钱园居委会</w:t>
            </w:r>
            <w:r/>
          </w:p>
        </w:tc>
        <w:tc>
          <w:tcPr>
            <w:shd w:val="clear" w:color="auto" w:fill="ffffff"/>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4757</w:t>
            </w:r>
            <w:r/>
          </w:p>
        </w:tc>
        <w:tc>
          <w:tcPr>
            <w:shd w:val="clear" w:color="auto" w:fill="ffffff"/>
            <w:tcBorders>
              <w:top w:val="single" w:color="000000" w:sz="4" w:space="0"/>
              <w:left w:val="single" w:color="000000" w:sz="4" w:space="0"/>
              <w:bottom w:val="single" w:color="000000" w:sz="4" w:space="0"/>
              <w:right w:val="single" w:color="000000" w:sz="4" w:space="0"/>
            </w:tcBorders>
            <w:tcW w:w="2890" w:type="dxa"/>
            <w:vAlign w:val="bottom"/>
            <w:textDirection w:val="lrTb"/>
            <w:noWrap/>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698.7 </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bottom"/>
            <w:textDirection w:val="lrTb"/>
            <w:noWrap/>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5376.6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58" w:type="dxa"/>
            <w:vAlign w:val="center"/>
            <w:textDirection w:val="lrTb"/>
            <w:noWrap/>
          </w:tcPr>
          <w:p>
            <w:pPr>
              <w:jc w:val="left"/>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松杨居委会</w:t>
            </w:r>
            <w:r/>
          </w:p>
        </w:tc>
        <w:tc>
          <w:tcPr>
            <w:shd w:val="clear" w:color="auto" w:fill="auto"/>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5098</w:t>
            </w:r>
            <w:r/>
          </w:p>
        </w:tc>
        <w:tc>
          <w:tcPr>
            <w:shd w:val="clear" w:color="auto" w:fill="ffffff"/>
            <w:tcBorders>
              <w:top w:val="single" w:color="000000" w:sz="4" w:space="0"/>
              <w:left w:val="single" w:color="000000" w:sz="4" w:space="0"/>
              <w:bottom w:val="single" w:color="000000" w:sz="4" w:space="0"/>
              <w:right w:val="single" w:color="000000" w:sz="4" w:space="0"/>
            </w:tcBorders>
            <w:tcW w:w="2890" w:type="dxa"/>
            <w:vAlign w:val="bottom"/>
            <w:textDirection w:val="lrTb"/>
            <w:noWrap/>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409.0 </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bottom"/>
            <w:textDirection w:val="lrTb"/>
            <w:noWrap/>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2914.2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58" w:type="dxa"/>
            <w:vAlign w:val="center"/>
            <w:textDirection w:val="lrTb"/>
            <w:noWrap/>
          </w:tcPr>
          <w:p>
            <w:pPr>
              <w:jc w:val="left"/>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蒲东居委会</w:t>
            </w:r>
            <w:r/>
          </w:p>
        </w:tc>
        <w:tc>
          <w:tcPr>
            <w:shd w:val="clear" w:color="auto" w:fill="auto"/>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5565</w:t>
            </w:r>
            <w:r/>
          </w:p>
        </w:tc>
        <w:tc>
          <w:tcPr>
            <w:shd w:val="clear" w:color="auto" w:fill="ffffff"/>
            <w:tcBorders>
              <w:top w:val="single" w:color="000000" w:sz="4" w:space="0"/>
              <w:left w:val="single" w:color="000000" w:sz="4" w:space="0"/>
              <w:bottom w:val="single" w:color="000000" w:sz="4" w:space="0"/>
              <w:right w:val="single" w:color="000000" w:sz="4" w:space="0"/>
            </w:tcBorders>
            <w:tcW w:w="2890" w:type="dxa"/>
            <w:vAlign w:val="bottom"/>
            <w:textDirection w:val="lrTb"/>
            <w:noWrap/>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591.0 </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bottom"/>
            <w:textDirection w:val="lrTb"/>
            <w:noWrap/>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4465.8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758" w:type="dxa"/>
            <w:vAlign w:val="center"/>
            <w:textDirection w:val="lrTb"/>
            <w:noWrap/>
          </w:tcPr>
          <w:p>
            <w:pPr>
              <w:jc w:val="left"/>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蒲西居委会</w:t>
            </w:r>
            <w:r/>
          </w:p>
        </w:tc>
        <w:tc>
          <w:tcPr>
            <w:shd w:val="clear" w:color="auto" w:fill="ffffff"/>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5420</w:t>
            </w:r>
            <w:r/>
          </w:p>
        </w:tc>
        <w:tc>
          <w:tcPr>
            <w:shd w:val="clear" w:color="auto" w:fill="ffffff"/>
            <w:tcBorders>
              <w:top w:val="single" w:color="000000" w:sz="4" w:space="0"/>
              <w:left w:val="single" w:color="000000" w:sz="4" w:space="0"/>
              <w:bottom w:val="single" w:color="000000" w:sz="4" w:space="0"/>
              <w:right w:val="single" w:color="000000" w:sz="4" w:space="0"/>
            </w:tcBorders>
            <w:tcW w:w="2890" w:type="dxa"/>
            <w:vAlign w:val="bottom"/>
            <w:textDirection w:val="lrTb"/>
            <w:noWrap/>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473.7 </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bottom"/>
            <w:textDirection w:val="lrTb"/>
            <w:noWrap/>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2744.1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758" w:type="dxa"/>
            <w:vAlign w:val="center"/>
            <w:textDirection w:val="lrTb"/>
            <w:noWrap/>
          </w:tcPr>
          <w:p>
            <w:pPr>
              <w:jc w:val="left"/>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文峰居委会</w:t>
            </w:r>
            <w:r/>
          </w:p>
        </w:tc>
        <w:tc>
          <w:tcPr>
            <w:shd w:val="clear" w:color="auto" w:fill="ffffff"/>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4770</w:t>
            </w:r>
            <w:r/>
          </w:p>
        </w:tc>
        <w:tc>
          <w:tcPr>
            <w:shd w:val="clear" w:color="auto" w:fill="ffffff"/>
            <w:tcBorders>
              <w:top w:val="single" w:color="000000" w:sz="4" w:space="0"/>
              <w:left w:val="single" w:color="000000" w:sz="4" w:space="0"/>
              <w:bottom w:val="single" w:color="000000" w:sz="4" w:space="0"/>
              <w:right w:val="single" w:color="000000" w:sz="4" w:space="0"/>
            </w:tcBorders>
            <w:tcW w:w="2890" w:type="dxa"/>
            <w:vAlign w:val="bottom"/>
            <w:textDirection w:val="lrTb"/>
            <w:noWrap/>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555.3 </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bottom"/>
            <w:textDirection w:val="lrTb"/>
            <w:noWrap/>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4552.8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758" w:type="dxa"/>
            <w:vAlign w:val="center"/>
            <w:textDirection w:val="lrTb"/>
            <w:noWrap/>
          </w:tcPr>
          <w:p>
            <w:pPr>
              <w:jc w:val="left"/>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前进居委会</w:t>
            </w:r>
            <w:r/>
          </w:p>
        </w:tc>
        <w:tc>
          <w:tcPr>
            <w:shd w:val="clear" w:color="auto" w:fill="ffffff"/>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3300</w:t>
            </w:r>
            <w:r/>
          </w:p>
        </w:tc>
        <w:tc>
          <w:tcPr>
            <w:shd w:val="clear" w:color="auto" w:fill="ffffff"/>
            <w:tcBorders>
              <w:top w:val="single" w:color="000000" w:sz="4" w:space="0"/>
              <w:left w:val="single" w:color="000000" w:sz="4" w:space="0"/>
              <w:bottom w:val="single" w:color="000000" w:sz="4" w:space="0"/>
              <w:right w:val="single" w:color="000000" w:sz="4" w:space="0"/>
            </w:tcBorders>
            <w:tcW w:w="2890" w:type="dxa"/>
            <w:vAlign w:val="bottom"/>
            <w:textDirection w:val="lrTb"/>
            <w:noWrap/>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383.0 </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bottom"/>
            <w:textDirection w:val="lrTb"/>
            <w:noWrap/>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2421.5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758" w:type="dxa"/>
            <w:vAlign w:val="center"/>
            <w:textDirection w:val="lrTb"/>
            <w:noWrap/>
          </w:tcPr>
          <w:p>
            <w:pPr>
              <w:jc w:val="left"/>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林梓居委会</w:t>
            </w:r>
            <w:r/>
          </w:p>
        </w:tc>
        <w:tc>
          <w:tcPr>
            <w:shd w:val="clear" w:color="auto" w:fill="auto"/>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6619</w:t>
            </w:r>
            <w:r/>
          </w:p>
        </w:tc>
        <w:tc>
          <w:tcPr>
            <w:shd w:val="clear" w:color="auto" w:fill="ffffff"/>
            <w:tcBorders>
              <w:top w:val="single" w:color="000000" w:sz="4" w:space="0"/>
              <w:left w:val="single" w:color="000000" w:sz="4" w:space="0"/>
              <w:bottom w:val="single" w:color="000000" w:sz="4" w:space="0"/>
              <w:right w:val="single" w:color="000000" w:sz="4" w:space="0"/>
            </w:tcBorders>
            <w:tcW w:w="2890" w:type="dxa"/>
            <w:vAlign w:val="bottom"/>
            <w:textDirection w:val="lrTb"/>
            <w:noWrap/>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728.0 </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bottom"/>
            <w:textDirection w:val="lrTb"/>
            <w:noWrap/>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4886.2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758" w:type="dxa"/>
            <w:vAlign w:val="center"/>
            <w:textDirection w:val="lrTb"/>
            <w:noWrap/>
          </w:tcPr>
          <w:p>
            <w:pPr>
              <w:jc w:val="left"/>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斜庄居委会</w:t>
            </w:r>
            <w:r/>
          </w:p>
        </w:tc>
        <w:tc>
          <w:tcPr>
            <w:shd w:val="clear" w:color="auto" w:fill="ffffff"/>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3320</w:t>
            </w:r>
            <w:r/>
          </w:p>
        </w:tc>
        <w:tc>
          <w:tcPr>
            <w:shd w:val="clear" w:color="auto" w:fill="ffffff"/>
            <w:tcBorders>
              <w:top w:val="single" w:color="000000" w:sz="4" w:space="0"/>
              <w:left w:val="single" w:color="000000" w:sz="4" w:space="0"/>
              <w:bottom w:val="single" w:color="000000" w:sz="4" w:space="0"/>
              <w:right w:val="single" w:color="000000" w:sz="4" w:space="0"/>
            </w:tcBorders>
            <w:tcW w:w="2890" w:type="dxa"/>
            <w:vAlign w:val="bottom"/>
            <w:textDirection w:val="lrTb"/>
            <w:noWrap/>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494.0 </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bottom"/>
            <w:textDirection w:val="lrTb"/>
            <w:noWrap/>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4245.9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758" w:type="dxa"/>
            <w:vAlign w:val="center"/>
            <w:textDirection w:val="lrTb"/>
            <w:noWrap/>
          </w:tcPr>
          <w:p>
            <w:pPr>
              <w:jc w:val="left"/>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文著居委会</w:t>
            </w:r>
            <w:r/>
          </w:p>
        </w:tc>
        <w:tc>
          <w:tcPr>
            <w:shd w:val="clear" w:color="auto" w:fill="auto"/>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4470</w:t>
            </w:r>
            <w:r/>
          </w:p>
        </w:tc>
        <w:tc>
          <w:tcPr>
            <w:shd w:val="clear" w:color="auto" w:fill="ffffff"/>
            <w:tcBorders>
              <w:top w:val="single" w:color="000000" w:sz="4" w:space="0"/>
              <w:left w:val="single" w:color="000000" w:sz="4" w:space="0"/>
              <w:bottom w:val="single" w:color="000000" w:sz="4" w:space="0"/>
              <w:right w:val="single" w:color="000000" w:sz="4" w:space="0"/>
            </w:tcBorders>
            <w:tcW w:w="2890" w:type="dxa"/>
            <w:vAlign w:val="bottom"/>
            <w:textDirection w:val="lrTb"/>
            <w:noWrap/>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601.4 </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bottom"/>
            <w:textDirection w:val="lrTb"/>
            <w:noWrap/>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5052.0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758" w:type="dxa"/>
            <w:vAlign w:val="center"/>
            <w:textDirection w:val="lrTb"/>
            <w:noWrap/>
          </w:tcPr>
          <w:p>
            <w:pPr>
              <w:jc w:val="left"/>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月旦居委会</w:t>
            </w:r>
            <w:r/>
          </w:p>
        </w:tc>
        <w:tc>
          <w:tcPr>
            <w:shd w:val="clear" w:color="auto" w:fill="auto"/>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5388</w:t>
            </w:r>
            <w:r/>
          </w:p>
        </w:tc>
        <w:tc>
          <w:tcPr>
            <w:shd w:val="clear" w:color="auto" w:fill="ffffff"/>
            <w:tcBorders>
              <w:top w:val="single" w:color="000000" w:sz="4" w:space="0"/>
              <w:left w:val="single" w:color="000000" w:sz="4" w:space="0"/>
              <w:bottom w:val="single" w:color="000000" w:sz="4" w:space="0"/>
              <w:right w:val="single" w:color="000000" w:sz="4" w:space="0"/>
            </w:tcBorders>
            <w:tcW w:w="2890" w:type="dxa"/>
            <w:vAlign w:val="bottom"/>
            <w:textDirection w:val="lrTb"/>
            <w:noWrap/>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756.6 </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bottom"/>
            <w:textDirection w:val="lrTb"/>
            <w:noWrap/>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5984.5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758" w:type="dxa"/>
            <w:vAlign w:val="center"/>
            <w:textDirection w:val="lrTb"/>
            <w:noWrap/>
          </w:tcPr>
          <w:p>
            <w:pPr>
              <w:jc w:val="left"/>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蒋殿居委会</w:t>
            </w:r>
            <w:r/>
          </w:p>
        </w:tc>
        <w:tc>
          <w:tcPr>
            <w:shd w:val="clear" w:color="auto" w:fill="ffffff"/>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3810</w:t>
            </w:r>
            <w:r/>
          </w:p>
        </w:tc>
        <w:tc>
          <w:tcPr>
            <w:shd w:val="clear" w:color="auto" w:fill="ffffff"/>
            <w:tcBorders>
              <w:top w:val="single" w:color="000000" w:sz="4" w:space="0"/>
              <w:left w:val="single" w:color="000000" w:sz="4" w:space="0"/>
              <w:bottom w:val="single" w:color="000000" w:sz="4" w:space="0"/>
              <w:right w:val="single" w:color="000000" w:sz="4" w:space="0"/>
            </w:tcBorders>
            <w:tcW w:w="2890" w:type="dxa"/>
            <w:vAlign w:val="bottom"/>
            <w:textDirection w:val="lrTb"/>
            <w:noWrap/>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625.0 </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bottom"/>
            <w:textDirection w:val="lrTb"/>
            <w:noWrap/>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5829.2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758" w:type="dxa"/>
            <w:vAlign w:val="center"/>
            <w:textDirection w:val="lrTb"/>
            <w:noWrap/>
          </w:tcPr>
          <w:p>
            <w:pPr>
              <w:jc w:val="left"/>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黄行村委会</w:t>
            </w:r>
            <w:r/>
          </w:p>
        </w:tc>
        <w:tc>
          <w:tcPr>
            <w:shd w:val="clear" w:color="auto" w:fill="auto"/>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3387</w:t>
            </w:r>
            <w:r/>
          </w:p>
        </w:tc>
        <w:tc>
          <w:tcPr>
            <w:shd w:val="clear" w:color="auto" w:fill="ffffff"/>
            <w:tcBorders>
              <w:top w:val="single" w:color="000000" w:sz="4" w:space="0"/>
              <w:left w:val="single" w:color="000000" w:sz="4" w:space="0"/>
              <w:bottom w:val="single" w:color="000000" w:sz="4" w:space="0"/>
              <w:right w:val="single" w:color="000000" w:sz="4" w:space="0"/>
            </w:tcBorders>
            <w:tcW w:w="2890" w:type="dxa"/>
            <w:vAlign w:val="bottom"/>
            <w:textDirection w:val="lrTb"/>
            <w:noWrap/>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594.0 </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bottom"/>
            <w:textDirection w:val="lrTb"/>
            <w:noWrap/>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5500.0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758" w:type="dxa"/>
            <w:vAlign w:val="center"/>
            <w:textDirection w:val="lrTb"/>
            <w:noWrap/>
          </w:tcPr>
          <w:p>
            <w:pPr>
              <w:jc w:val="left"/>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姚家园村委会</w:t>
            </w:r>
            <w:r/>
          </w:p>
        </w:tc>
        <w:tc>
          <w:tcPr>
            <w:shd w:val="clear" w:color="auto" w:fill="auto"/>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3647</w:t>
            </w:r>
            <w:r/>
          </w:p>
        </w:tc>
        <w:tc>
          <w:tcPr>
            <w:shd w:val="clear" w:color="auto" w:fill="ffffff"/>
            <w:tcBorders>
              <w:top w:val="single" w:color="000000" w:sz="4" w:space="0"/>
              <w:left w:val="single" w:color="000000" w:sz="4" w:space="0"/>
              <w:bottom w:val="single" w:color="000000" w:sz="4" w:space="0"/>
              <w:right w:val="single" w:color="000000" w:sz="4" w:space="0"/>
            </w:tcBorders>
            <w:tcW w:w="2890" w:type="dxa"/>
            <w:vAlign w:val="bottom"/>
            <w:textDirection w:val="lrTb"/>
            <w:noWrap/>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648.8 </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bottom"/>
            <w:textDirection w:val="lrTb"/>
            <w:noWrap/>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5898.5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758" w:type="dxa"/>
            <w:vAlign w:val="center"/>
            <w:textDirection w:val="lrTb"/>
            <w:noWrap/>
          </w:tcPr>
          <w:p>
            <w:pPr>
              <w:jc w:val="left"/>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朱家桥村委会</w:t>
            </w:r>
            <w:r/>
          </w:p>
        </w:tc>
        <w:tc>
          <w:tcPr>
            <w:shd w:val="clear" w:color="auto" w:fill="auto"/>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4420</w:t>
            </w:r>
            <w:r/>
          </w:p>
        </w:tc>
        <w:tc>
          <w:tcPr>
            <w:shd w:val="clear" w:color="auto" w:fill="ffffff"/>
            <w:tcBorders>
              <w:top w:val="single" w:color="000000" w:sz="4" w:space="0"/>
              <w:left w:val="single" w:color="000000" w:sz="4" w:space="0"/>
              <w:bottom w:val="single" w:color="000000" w:sz="4" w:space="0"/>
              <w:right w:val="single" w:color="000000" w:sz="4" w:space="0"/>
            </w:tcBorders>
            <w:tcW w:w="2890" w:type="dxa"/>
            <w:vAlign w:val="bottom"/>
            <w:textDirection w:val="lrTb"/>
            <w:noWrap/>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625.0 </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bottom"/>
            <w:textDirection w:val="lrTb"/>
            <w:noWrap/>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5468.2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758" w:type="dxa"/>
            <w:vAlign w:val="center"/>
            <w:textDirection w:val="lrTb"/>
            <w:noWrap/>
          </w:tcPr>
          <w:p>
            <w:pPr>
              <w:jc w:val="left"/>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朱窑村委会</w:t>
            </w:r>
            <w:r/>
          </w:p>
        </w:tc>
        <w:tc>
          <w:tcPr>
            <w:shd w:val="clear" w:color="auto" w:fill="auto"/>
            <w:tcBorders>
              <w:top w:val="single" w:color="000000" w:sz="4" w:space="0"/>
              <w:left w:val="single" w:color="000000" w:sz="4" w:space="0"/>
              <w:bottom w:val="single" w:color="000000" w:sz="4" w:space="0"/>
              <w:right w:val="single" w:color="000000" w:sz="4" w:space="0"/>
            </w:tcBorders>
            <w:tcW w:w="1730" w:type="dxa"/>
            <w:vAlign w:val="center"/>
            <w:textDirection w:val="lrTb"/>
            <w:noWrap/>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4420</w:t>
            </w:r>
            <w:r/>
          </w:p>
        </w:tc>
        <w:tc>
          <w:tcPr>
            <w:shd w:val="clear" w:color="auto" w:fill="ffffff"/>
            <w:tcBorders>
              <w:top w:val="single" w:color="000000" w:sz="4" w:space="0"/>
              <w:left w:val="single" w:color="000000" w:sz="4" w:space="0"/>
              <w:bottom w:val="single" w:color="000000" w:sz="4" w:space="0"/>
              <w:right w:val="single" w:color="000000" w:sz="4" w:space="0"/>
            </w:tcBorders>
            <w:tcW w:w="2890" w:type="dxa"/>
            <w:vAlign w:val="bottom"/>
            <w:textDirection w:val="lrTb"/>
            <w:noWrap/>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595.5 </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bottom"/>
            <w:textDirection w:val="lrTb"/>
            <w:noWrap/>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5273.9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758" w:type="dxa"/>
            <w:vAlign w:val="center"/>
            <w:textDirection w:val="lrTb"/>
            <w:noWrap/>
          </w:tcPr>
          <w:p>
            <w:pPr>
              <w:jc w:val="left"/>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康庄村委会</w:t>
            </w:r>
            <w:r/>
          </w:p>
        </w:tc>
        <w:tc>
          <w:tcPr>
            <w:shd w:val="clear" w:color="auto" w:fill="auto"/>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4141</w:t>
            </w:r>
            <w:r/>
          </w:p>
        </w:tc>
        <w:tc>
          <w:tcPr>
            <w:shd w:val="clear" w:color="auto" w:fill="ffffff"/>
            <w:tcBorders>
              <w:top w:val="single" w:color="000000" w:sz="4" w:space="0"/>
              <w:left w:val="single" w:color="000000" w:sz="4" w:space="0"/>
              <w:bottom w:val="single" w:color="000000" w:sz="4" w:space="0"/>
              <w:right w:val="single" w:color="000000" w:sz="4" w:space="0"/>
            </w:tcBorders>
            <w:tcW w:w="2890" w:type="dxa"/>
            <w:vAlign w:val="bottom"/>
            <w:textDirection w:val="lrTb"/>
            <w:noWrap/>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531.0 </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bottom"/>
            <w:textDirection w:val="lrTb"/>
            <w:noWrap/>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4516.3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758" w:type="dxa"/>
            <w:vAlign w:val="center"/>
            <w:textDirection w:val="lrTb"/>
            <w:noWrap/>
          </w:tcPr>
          <w:p>
            <w:pPr>
              <w:jc w:val="left"/>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姜北村委会</w:t>
            </w:r>
            <w:r/>
          </w:p>
        </w:tc>
        <w:tc>
          <w:tcPr>
            <w:shd w:val="clear" w:color="auto" w:fill="auto"/>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3626</w:t>
            </w:r>
            <w:r/>
          </w:p>
        </w:tc>
        <w:tc>
          <w:tcPr>
            <w:shd w:val="clear" w:color="auto" w:fill="ffffff"/>
            <w:tcBorders>
              <w:top w:val="single" w:color="000000" w:sz="4" w:space="0"/>
              <w:left w:val="single" w:color="000000" w:sz="4" w:space="0"/>
              <w:bottom w:val="single" w:color="000000" w:sz="4" w:space="0"/>
              <w:right w:val="single" w:color="000000" w:sz="4" w:space="0"/>
            </w:tcBorders>
            <w:tcW w:w="2890" w:type="dxa"/>
            <w:vAlign w:val="bottom"/>
            <w:textDirection w:val="lrTb"/>
            <w:noWrap/>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488.7 </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bottom"/>
            <w:textDirection w:val="lrTb"/>
            <w:noWrap/>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4352.7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758" w:type="dxa"/>
            <w:vAlign w:val="center"/>
            <w:textDirection w:val="lrTb"/>
            <w:noWrap/>
          </w:tcPr>
          <w:p>
            <w:pPr>
              <w:jc w:val="left"/>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杨家园村委会</w:t>
            </w:r>
            <w:r/>
          </w:p>
        </w:tc>
        <w:tc>
          <w:tcPr>
            <w:shd w:val="clear" w:color="auto" w:fill="auto"/>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3400</w:t>
            </w:r>
            <w:r/>
          </w:p>
        </w:tc>
        <w:tc>
          <w:tcPr>
            <w:shd w:val="clear" w:color="auto" w:fill="ffffff"/>
            <w:tcBorders>
              <w:top w:val="single" w:color="000000" w:sz="4" w:space="0"/>
              <w:left w:val="single" w:color="000000" w:sz="4" w:space="0"/>
              <w:bottom w:val="single" w:color="000000" w:sz="4" w:space="0"/>
              <w:right w:val="single" w:color="000000" w:sz="4" w:space="0"/>
            </w:tcBorders>
            <w:tcW w:w="2890" w:type="dxa"/>
            <w:vAlign w:val="bottom"/>
            <w:textDirection w:val="lrTb"/>
            <w:noWrap/>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383.8 </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bottom"/>
            <w:textDirection w:val="lrTb"/>
            <w:noWrap/>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3108.8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758" w:type="dxa"/>
            <w:vAlign w:val="center"/>
            <w:textDirection w:val="lrTb"/>
            <w:noWrap/>
          </w:tcPr>
          <w:p>
            <w:pPr>
              <w:jc w:val="left"/>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沈桥村委会</w:t>
            </w:r>
            <w:r/>
          </w:p>
        </w:tc>
        <w:tc>
          <w:tcPr>
            <w:shd w:val="clear" w:color="auto" w:fill="auto"/>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4196</w:t>
            </w:r>
            <w:r/>
          </w:p>
        </w:tc>
        <w:tc>
          <w:tcPr>
            <w:shd w:val="clear" w:color="auto" w:fill="ffffff"/>
            <w:tcBorders>
              <w:top w:val="single" w:color="000000" w:sz="4" w:space="0"/>
              <w:left w:val="single" w:color="000000" w:sz="4" w:space="0"/>
              <w:bottom w:val="single" w:color="000000" w:sz="4" w:space="0"/>
              <w:right w:val="single" w:color="000000" w:sz="4" w:space="0"/>
            </w:tcBorders>
            <w:tcW w:w="2890" w:type="dxa"/>
            <w:vAlign w:val="bottom"/>
            <w:textDirection w:val="lrTb"/>
            <w:noWrap/>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471.0 </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bottom"/>
            <w:textDirection w:val="lrTb"/>
            <w:noWrap/>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4386.0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758" w:type="dxa"/>
            <w:vAlign w:val="center"/>
            <w:textDirection w:val="lrTb"/>
            <w:noWrap/>
          </w:tcPr>
          <w:p>
            <w:pPr>
              <w:jc w:val="left"/>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塘堡村委会</w:t>
            </w:r>
            <w:r/>
          </w:p>
        </w:tc>
        <w:tc>
          <w:tcPr>
            <w:shd w:val="clear" w:color="auto" w:fill="auto"/>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4133</w:t>
            </w:r>
            <w:r/>
          </w:p>
        </w:tc>
        <w:tc>
          <w:tcPr>
            <w:shd w:val="clear" w:color="auto" w:fill="ffffff"/>
            <w:tcBorders>
              <w:top w:val="single" w:color="000000" w:sz="4" w:space="0"/>
              <w:left w:val="single" w:color="000000" w:sz="4" w:space="0"/>
              <w:bottom w:val="single" w:color="000000" w:sz="4" w:space="0"/>
              <w:right w:val="single" w:color="000000" w:sz="4" w:space="0"/>
            </w:tcBorders>
            <w:tcW w:w="2890" w:type="dxa"/>
            <w:vAlign w:val="bottom"/>
            <w:textDirection w:val="lrTb"/>
            <w:noWrap/>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541.6 </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bottom"/>
            <w:textDirection w:val="lrTb"/>
            <w:noWrap/>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4802.0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758" w:type="dxa"/>
            <w:vAlign w:val="center"/>
            <w:textDirection w:val="lrTb"/>
            <w:noWrap/>
          </w:tcPr>
          <w:p>
            <w:pPr>
              <w:jc w:val="left"/>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邓杨村委会</w:t>
            </w:r>
            <w:r/>
          </w:p>
        </w:tc>
        <w:tc>
          <w:tcPr>
            <w:shd w:val="clear" w:color="auto" w:fill="auto"/>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3520</w:t>
            </w:r>
            <w:r/>
          </w:p>
        </w:tc>
        <w:tc>
          <w:tcPr>
            <w:shd w:val="clear" w:color="auto" w:fill="ffffff"/>
            <w:tcBorders>
              <w:top w:val="single" w:color="000000" w:sz="4" w:space="0"/>
              <w:left w:val="single" w:color="000000" w:sz="4" w:space="0"/>
              <w:bottom w:val="single" w:color="000000" w:sz="4" w:space="0"/>
              <w:right w:val="single" w:color="000000" w:sz="4" w:space="0"/>
            </w:tcBorders>
            <w:tcW w:w="2890" w:type="dxa"/>
            <w:vAlign w:val="bottom"/>
            <w:textDirection w:val="lrTb"/>
            <w:noWrap/>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445.6 </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bottom"/>
            <w:textDirection w:val="lrTb"/>
            <w:noWrap/>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3787.0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758" w:type="dxa"/>
            <w:vAlign w:val="center"/>
            <w:textDirection w:val="lrTb"/>
            <w:noWrap/>
          </w:tcPr>
          <w:p>
            <w:pPr>
              <w:jc w:val="left"/>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新陆村委会</w:t>
            </w:r>
            <w:r/>
          </w:p>
        </w:tc>
        <w:tc>
          <w:tcPr>
            <w:shd w:val="clear" w:color="auto" w:fill="auto"/>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3983</w:t>
            </w:r>
            <w:r/>
          </w:p>
        </w:tc>
        <w:tc>
          <w:tcPr>
            <w:shd w:val="clear" w:color="auto" w:fill="ffffff"/>
            <w:tcBorders>
              <w:top w:val="single" w:color="000000" w:sz="4" w:space="0"/>
              <w:left w:val="single" w:color="000000" w:sz="4" w:space="0"/>
              <w:bottom w:val="single" w:color="000000" w:sz="4" w:space="0"/>
              <w:right w:val="single" w:color="000000" w:sz="4" w:space="0"/>
            </w:tcBorders>
            <w:tcW w:w="2890" w:type="dxa"/>
            <w:vAlign w:val="bottom"/>
            <w:textDirection w:val="lrTb"/>
            <w:noWrap/>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608.9 </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bottom"/>
            <w:textDirection w:val="lrTb"/>
            <w:noWrap/>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6204.2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758" w:type="dxa"/>
            <w:vAlign w:val="center"/>
            <w:textDirection w:val="lrTb"/>
            <w:noWrap/>
          </w:tcPr>
          <w:p>
            <w:pPr>
              <w:jc w:val="left"/>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顾岱村委会</w:t>
            </w:r>
            <w:r/>
          </w:p>
        </w:tc>
        <w:tc>
          <w:tcPr>
            <w:shd w:val="clear" w:color="auto" w:fill="ffffff"/>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3390</w:t>
            </w:r>
            <w:r/>
          </w:p>
        </w:tc>
        <w:tc>
          <w:tcPr>
            <w:shd w:val="clear" w:color="auto" w:fill="ffffff"/>
            <w:tcBorders>
              <w:top w:val="single" w:color="000000" w:sz="4" w:space="0"/>
              <w:left w:val="single" w:color="000000" w:sz="4" w:space="0"/>
              <w:bottom w:val="single" w:color="000000" w:sz="4" w:space="0"/>
              <w:right w:val="single" w:color="000000" w:sz="4" w:space="0"/>
            </w:tcBorders>
            <w:tcW w:w="2890" w:type="dxa"/>
            <w:vAlign w:val="bottom"/>
            <w:textDirection w:val="lrTb"/>
            <w:noWrap/>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485.0 </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bottom"/>
            <w:textDirection w:val="lrTb"/>
            <w:noWrap/>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4217.8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758" w:type="dxa"/>
            <w:vAlign w:val="center"/>
            <w:textDirection w:val="lrTb"/>
            <w:noWrap/>
          </w:tcPr>
          <w:p>
            <w:pPr>
              <w:jc w:val="left"/>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沈腰村委会</w:t>
            </w:r>
            <w:r/>
          </w:p>
        </w:tc>
        <w:tc>
          <w:tcPr>
            <w:shd w:val="clear" w:color="auto" w:fill="auto"/>
            <w:tcBorders>
              <w:top w:val="single" w:color="000000" w:sz="4" w:space="0"/>
              <w:left w:val="single" w:color="000000" w:sz="4" w:space="0"/>
              <w:bottom w:val="single" w:color="000000" w:sz="4" w:space="0"/>
              <w:right w:val="single" w:color="000000" w:sz="4" w:space="0"/>
            </w:tcBorders>
            <w:tcW w:w="1730" w:type="dxa"/>
            <w:vAlign w:val="center"/>
            <w:textDirection w:val="lrTb"/>
            <w:noWrap/>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3048</w:t>
            </w:r>
            <w:r/>
          </w:p>
        </w:tc>
        <w:tc>
          <w:tcPr>
            <w:shd w:val="clear" w:color="auto" w:fill="ffffff"/>
            <w:tcBorders>
              <w:top w:val="single" w:color="000000" w:sz="4" w:space="0"/>
              <w:left w:val="single" w:color="000000" w:sz="4" w:space="0"/>
              <w:bottom w:val="single" w:color="000000" w:sz="4" w:space="0"/>
              <w:right w:val="single" w:color="000000" w:sz="4" w:space="0"/>
            </w:tcBorders>
            <w:tcW w:w="2890" w:type="dxa"/>
            <w:vAlign w:val="bottom"/>
            <w:textDirection w:val="lrTb"/>
            <w:noWrap/>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417.0 </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bottom"/>
            <w:textDirection w:val="lrTb"/>
            <w:noWrap/>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3813.1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758" w:type="dxa"/>
            <w:vAlign w:val="center"/>
            <w:textDirection w:val="lrTb"/>
            <w:noWrap/>
          </w:tcPr>
          <w:p>
            <w:pPr>
              <w:jc w:val="left"/>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合兴村委会</w:t>
            </w:r>
            <w:r/>
          </w:p>
        </w:tc>
        <w:tc>
          <w:tcPr>
            <w:shd w:val="clear" w:color="auto" w:fill="auto"/>
            <w:tcBorders>
              <w:top w:val="single" w:color="000000" w:sz="4" w:space="0"/>
              <w:left w:val="single" w:color="000000" w:sz="4" w:space="0"/>
              <w:bottom w:val="single" w:color="000000" w:sz="4" w:space="0"/>
              <w:right w:val="single" w:color="000000" w:sz="4" w:space="0"/>
            </w:tcBorders>
            <w:tcW w:w="1730" w:type="dxa"/>
            <w:vAlign w:val="center"/>
            <w:textDirection w:val="lrTb"/>
            <w:noWrap/>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3003</w:t>
            </w:r>
            <w:r/>
          </w:p>
        </w:tc>
        <w:tc>
          <w:tcPr>
            <w:shd w:val="clear" w:color="auto" w:fill="ffffff"/>
            <w:tcBorders>
              <w:top w:val="single" w:color="000000" w:sz="4" w:space="0"/>
              <w:left w:val="single" w:color="000000" w:sz="4" w:space="0"/>
              <w:bottom w:val="single" w:color="000000" w:sz="4" w:space="0"/>
              <w:right w:val="single" w:color="000000" w:sz="4" w:space="0"/>
            </w:tcBorders>
            <w:tcW w:w="2890" w:type="dxa"/>
            <w:vAlign w:val="bottom"/>
            <w:textDirection w:val="lrTb"/>
            <w:noWrap/>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462.8 </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bottom"/>
            <w:textDirection w:val="lrTb"/>
            <w:noWrap/>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4305.4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758" w:type="dxa"/>
            <w:vAlign w:val="center"/>
            <w:textDirection w:val="lrTb"/>
            <w:noWrap/>
          </w:tcPr>
          <w:p>
            <w:pPr>
              <w:jc w:val="left"/>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桥口村委会</w:t>
            </w:r>
            <w:r/>
          </w:p>
        </w:tc>
        <w:tc>
          <w:tcPr>
            <w:shd w:val="clear" w:color="auto" w:fill="auto"/>
            <w:tcBorders>
              <w:top w:val="single" w:color="000000" w:sz="4" w:space="0"/>
              <w:left w:val="single" w:color="000000" w:sz="4" w:space="0"/>
              <w:bottom w:val="single" w:color="000000" w:sz="4" w:space="0"/>
              <w:right w:val="single" w:color="000000" w:sz="4" w:space="0"/>
            </w:tcBorders>
            <w:tcW w:w="1730" w:type="dxa"/>
            <w:vAlign w:val="center"/>
            <w:textDirection w:val="lrTb"/>
            <w:noWrap/>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4218</w:t>
            </w:r>
            <w:r/>
          </w:p>
        </w:tc>
        <w:tc>
          <w:tcPr>
            <w:shd w:val="clear" w:color="auto" w:fill="ffffff"/>
            <w:tcBorders>
              <w:top w:val="single" w:color="000000" w:sz="4" w:space="0"/>
              <w:left w:val="single" w:color="000000" w:sz="4" w:space="0"/>
              <w:bottom w:val="single" w:color="000000" w:sz="4" w:space="0"/>
              <w:right w:val="single" w:color="000000" w:sz="4" w:space="0"/>
            </w:tcBorders>
            <w:tcW w:w="2890" w:type="dxa"/>
            <w:vAlign w:val="bottom"/>
            <w:textDirection w:val="lrTb"/>
            <w:noWrap/>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764.7 </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bottom"/>
            <w:textDirection w:val="lrTb"/>
            <w:noWrap/>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7343.6 </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758" w:type="dxa"/>
            <w:vAlign w:val="center"/>
            <w:textDirection w:val="lrTb"/>
            <w:noWrap/>
          </w:tcPr>
          <w:p>
            <w:pPr>
              <w:jc w:val="left"/>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730" w:type="dxa"/>
            <w:vAlign w:val="center"/>
            <w:textDirection w:val="lrTb"/>
            <w:noWrap/>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115709</w:t>
            </w:r>
            <w:r/>
          </w:p>
        </w:tc>
        <w:tc>
          <w:tcPr>
            <w:shd w:val="clear" w:color="auto" w:fill="auto"/>
            <w:tcBorders>
              <w:top w:val="single" w:color="000000" w:sz="4" w:space="0"/>
              <w:left w:val="single" w:color="000000" w:sz="4" w:space="0"/>
              <w:bottom w:val="single" w:color="000000" w:sz="4" w:space="0"/>
              <w:right w:val="single" w:color="000000" w:sz="4" w:space="0"/>
            </w:tcBorders>
            <w:tcW w:w="2890" w:type="dxa"/>
            <w:vAlign w:val="center"/>
            <w:textDirection w:val="lrTb"/>
            <w:noWrap/>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14489</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121511.7</w:t>
            </w:r>
            <w:r/>
          </w:p>
        </w:tc>
      </w:tr>
    </w:tbl>
    <w:p>
      <w:pPr>
        <w:ind w:firstLine="562"/>
        <w:spacing w:line="500" w:lineRule="exact"/>
        <w:rPr>
          <w:rFonts w:ascii="仿宋" w:hAnsi="仿宋" w:eastAsia="仿宋" w:cs="仿宋"/>
          <w:b/>
          <w:bCs/>
          <w:sz w:val="28"/>
          <w:szCs w:val="28"/>
          <w:highlight w:val="none"/>
        </w:rPr>
      </w:pPr>
      <w:r>
        <w:rPr>
          <w:rFonts w:hint="eastAsia" w:ascii="仿宋" w:hAnsi="仿宋" w:eastAsia="仿宋" w:cs="仿宋"/>
          <w:b/>
          <w:bCs/>
          <w:sz w:val="28"/>
          <w:szCs w:val="28"/>
          <w:highlight w:val="none"/>
        </w:rPr>
        <w:t xml:space="preserve">二、采购内容</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（一）本项目就白蒲镇全镇29</w:t>
      </w:r>
      <w:r>
        <w:rPr>
          <w:rFonts w:ascii="仿宋" w:hAnsi="仿宋" w:eastAsia="仿宋"/>
          <w:sz w:val="28"/>
          <w:szCs w:val="28"/>
          <w:highlight w:val="none"/>
        </w:rPr>
        <w:t xml:space="preserve">个村(社区)内所有农户和租房户垃圾收集清运</w:t>
      </w:r>
      <w:r>
        <w:rPr>
          <w:rFonts w:hint="eastAsia" w:ascii="仿宋" w:hAnsi="仿宋" w:eastAsia="仿宋"/>
          <w:sz w:val="28"/>
          <w:szCs w:val="28"/>
          <w:highlight w:val="none"/>
        </w:rPr>
        <w:t xml:space="preserve">；</w:t>
      </w:r>
      <w:r>
        <w:rPr>
          <w:rFonts w:ascii="仿宋" w:hAnsi="仿宋" w:eastAsia="仿宋"/>
          <w:sz w:val="28"/>
          <w:szCs w:val="28"/>
          <w:highlight w:val="none"/>
        </w:rPr>
        <w:t xml:space="preserve">建筑垃圾</w:t>
      </w:r>
      <w:r>
        <w:rPr>
          <w:rFonts w:hint="eastAsia" w:ascii="仿宋" w:hAnsi="仿宋" w:eastAsia="仿宋"/>
          <w:sz w:val="28"/>
          <w:szCs w:val="28"/>
          <w:highlight w:val="none"/>
        </w:rPr>
        <w:t xml:space="preserve">、农户生产性垃圾等所有垃圾</w:t>
      </w:r>
      <w:r>
        <w:rPr>
          <w:rFonts w:ascii="仿宋" w:hAnsi="仿宋" w:eastAsia="仿宋"/>
          <w:sz w:val="28"/>
          <w:szCs w:val="28"/>
          <w:highlight w:val="none"/>
        </w:rPr>
        <w:t xml:space="preserve">清运；农户青草</w:t>
      </w:r>
      <w:r>
        <w:rPr>
          <w:rFonts w:hint="eastAsia" w:ascii="仿宋" w:hAnsi="仿宋" w:eastAsia="仿宋"/>
          <w:sz w:val="28"/>
          <w:szCs w:val="28"/>
          <w:highlight w:val="none"/>
        </w:rPr>
        <w:t xml:space="preserve">及秸秆分类清</w:t>
      </w:r>
      <w:r>
        <w:rPr>
          <w:rFonts w:ascii="仿宋" w:hAnsi="仿宋" w:eastAsia="仿宋"/>
          <w:sz w:val="28"/>
          <w:szCs w:val="28"/>
          <w:highlight w:val="none"/>
        </w:rPr>
        <w:t xml:space="preserve">运</w:t>
      </w:r>
      <w:r>
        <w:rPr>
          <w:rFonts w:hint="eastAsia" w:ascii="仿宋" w:hAnsi="仿宋" w:eastAsia="仿宋"/>
          <w:sz w:val="28"/>
          <w:szCs w:val="28"/>
          <w:highlight w:val="none"/>
        </w:rPr>
        <w:t xml:space="preserve">（每年两季秸秆禁烧期的秸秆收集除外）；</w:t>
      </w:r>
      <w:r>
        <w:rPr>
          <w:rFonts w:ascii="仿宋" w:hAnsi="仿宋" w:eastAsia="仿宋"/>
          <w:sz w:val="28"/>
          <w:szCs w:val="28"/>
          <w:highlight w:val="none"/>
        </w:rPr>
        <w:t xml:space="preserve">过境公路保洁；区域内</w:t>
      </w:r>
      <w:r>
        <w:rPr>
          <w:rFonts w:hint="eastAsia" w:ascii="仿宋" w:hAnsi="仿宋" w:eastAsia="仿宋"/>
          <w:sz w:val="28"/>
          <w:szCs w:val="28"/>
          <w:highlight w:val="none"/>
        </w:rPr>
        <w:t xml:space="preserve">一级、二级河道河坡保洁；三级、四级和镇区水系连通</w:t>
      </w:r>
      <w:r>
        <w:rPr>
          <w:rFonts w:ascii="仿宋" w:hAnsi="仿宋" w:eastAsia="仿宋"/>
          <w:sz w:val="28"/>
          <w:szCs w:val="28"/>
          <w:highlight w:val="none"/>
        </w:rPr>
        <w:t xml:space="preserve">河道</w:t>
      </w:r>
      <w:r>
        <w:rPr>
          <w:rFonts w:hint="eastAsia" w:ascii="仿宋" w:hAnsi="仿宋" w:eastAsia="仿宋"/>
          <w:sz w:val="28"/>
          <w:szCs w:val="28"/>
          <w:highlight w:val="none"/>
        </w:rPr>
        <w:t xml:space="preserve">的水面及河坡</w:t>
      </w:r>
      <w:r>
        <w:rPr>
          <w:rFonts w:ascii="仿宋" w:hAnsi="仿宋" w:eastAsia="仿宋"/>
          <w:sz w:val="28"/>
          <w:szCs w:val="28"/>
          <w:highlight w:val="none"/>
        </w:rPr>
        <w:t xml:space="preserve">保洁；区域内道路两侧绿化</w:t>
      </w:r>
      <w:r>
        <w:rPr>
          <w:rFonts w:hint="eastAsia" w:ascii="仿宋" w:hAnsi="仿宋" w:eastAsia="仿宋"/>
          <w:sz w:val="28"/>
          <w:szCs w:val="28"/>
          <w:highlight w:val="none"/>
        </w:rPr>
        <w:t xml:space="preserve">带保洁</w:t>
      </w:r>
      <w:r>
        <w:rPr>
          <w:rFonts w:ascii="仿宋" w:hAnsi="仿宋" w:eastAsia="仿宋"/>
          <w:sz w:val="28"/>
          <w:szCs w:val="28"/>
          <w:highlight w:val="none"/>
        </w:rPr>
        <w:t xml:space="preserve">;小广告的清理以及应急检查用工等服务项目整体外包。</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二）白蒲镇镇区(通扬公路以东（含两侧）、蒲黄线以南（含两侧）、新蒲河以北、玉带河以西、老镇区（勇敢老镇区、林梓老镇区、奚斜老镇区、新姚老镇区）内的保洁、垃圾收集清运、建筑垃圾分类清运；区域内道路两侧绿化保洁；镇区道路积尘的洗扫及人工冲洗；镇区内乱涂乱写、乱贴乱画、违规广告的清理;所有公厕的正常使用及日常保洁、维修（公厕零部件更换、维修，确保正常使用）；果壳箱、垃圾桶清掏与擦拭；自然灾害天气的镇区市容环卫应急响应等。</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三）镇域内等级河道和镇区内水系连通河道（一、二级河道水面除外）水面的水面漂浮物（含垃圾）清理、河坡垃圾清理、河道恶性水生物（水浮萍、水花生、水葫芦、倒伏树木等）清理等，一级、二级河道河坡垃圾清理。</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白蒲河长制名录等级河道共273条（名单附后）。对白蒲镇等级河道进行长效化管护；桥梁以下也属于管护范围（河道管理范围）；倒伏至水面的各类树木的清理等由中标单位进行清理（属地村居进行协调）。</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等级河道信息名单：</w:t>
      </w:r>
      <w:r/>
    </w:p>
    <w:tbl>
      <w:tblPr>
        <w:tblStyle w:val="862"/>
        <w:tblW w:w="9433" w:type="dxa"/>
        <w:tblInd w:w="15" w:type="dxa"/>
        <w:tblLayout w:type="autofit"/>
        <w:tblCellMar>
          <w:left w:w="108" w:type="dxa"/>
          <w:top w:w="0" w:type="dxa"/>
          <w:right w:w="108" w:type="dxa"/>
          <w:bottom w:w="0" w:type="dxa"/>
        </w:tblCellMar>
        <w:tblLook w:val="04A0" w:firstRow="1" w:lastRow="0" w:firstColumn="1" w:lastColumn="0" w:noHBand="0" w:noVBand="1"/>
      </w:tblPr>
      <w:tblGrid>
        <w:gridCol w:w="769"/>
        <w:gridCol w:w="1686"/>
        <w:gridCol w:w="1365"/>
        <w:gridCol w:w="1255"/>
        <w:gridCol w:w="1302"/>
        <w:gridCol w:w="1162"/>
        <w:gridCol w:w="1894"/>
      </w:tblGrid>
      <w:tr>
        <w:trPr>
          <w:trHeight w:val="480"/>
        </w:trPr>
        <w:tc>
          <w:tcPr>
            <w:shd w:val="clear" w:color="auto" w:fill="auto"/>
            <w:tcBorders>
              <w:top w:val="single" w:color="000000" w:sz="8"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河长制公示牌编号</w:t>
            </w:r>
            <w:r/>
          </w:p>
        </w:tc>
        <w:tc>
          <w:tcPr>
            <w:shd w:val="clear" w:color="auto" w:fill="auto"/>
            <w:tcBorders>
              <w:top w:val="single" w:color="000000" w:sz="8"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河道名称</w:t>
            </w:r>
            <w:r/>
          </w:p>
        </w:tc>
        <w:tc>
          <w:tcPr>
            <w:shd w:val="clear" w:color="auto" w:fill="auto"/>
            <w:tcBorders>
              <w:top w:val="single" w:color="000000" w:sz="8"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长度（km）</w:t>
            </w:r>
            <w:r/>
          </w:p>
        </w:tc>
        <w:tc>
          <w:tcPr>
            <w:shd w:val="clear" w:color="auto" w:fill="auto"/>
            <w:tcBorders>
              <w:top w:val="single" w:color="000000" w:sz="8" w:space="0"/>
              <w:left w:val="single" w:color="000000" w:sz="4" w:space="0"/>
              <w:bottom w:val="single" w:color="000000" w:sz="4" w:space="0"/>
              <w:right w:val="single" w:color="000000" w:sz="4" w:space="0"/>
            </w:tcBorders>
            <w:tcW w:w="13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行政区</w:t>
            </w:r>
            <w:r/>
          </w:p>
        </w:tc>
        <w:tc>
          <w:tcPr>
            <w:shd w:val="clear" w:color="auto" w:fill="auto"/>
            <w:tcBorders>
              <w:top w:val="single" w:color="000000" w:sz="8"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河段级别</w:t>
            </w:r>
            <w:r/>
          </w:p>
        </w:tc>
        <w:tc>
          <w:tcPr>
            <w:shd w:val="clear" w:color="auto" w:fill="auto"/>
            <w:tcBorders>
              <w:top w:val="single" w:color="000000" w:sz="8"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起迄地点</w:t>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1-02-03-11-002</w:t>
            </w:r>
            <w:r>
              <w:rPr>
                <w:rFonts w:hint="eastAsia" w:ascii="仿宋" w:hAnsi="仿宋" w:eastAsia="仿宋" w:cs="仿宋"/>
                <w:color w:val="000000"/>
                <w:szCs w:val="21"/>
                <w:highlight w:val="none"/>
              </w:rPr>
              <w:br/>
            </w:r>
            <w:r>
              <w:rPr>
                <w:rFonts w:hint="eastAsia" w:ascii="仿宋" w:hAnsi="仿宋" w:eastAsia="仿宋" w:cs="仿宋"/>
                <w:color w:val="000000"/>
                <w:szCs w:val="21"/>
                <w:highlight w:val="none"/>
              </w:rPr>
              <w:t xml:space="preserve">1-02-03-22-002</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通扬运河</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白蒲镇</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Ⅰ</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如皋与通州界</w:t>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2-02-03-09-011</w:t>
            </w:r>
            <w:r>
              <w:rPr>
                <w:rFonts w:hint="eastAsia" w:ascii="仿宋" w:hAnsi="仿宋" w:eastAsia="仿宋" w:cs="仿宋"/>
                <w:color w:val="000000"/>
                <w:szCs w:val="21"/>
                <w:highlight w:val="none"/>
              </w:rPr>
              <w:br/>
            </w:r>
            <w:r>
              <w:rPr>
                <w:rFonts w:hint="eastAsia" w:ascii="仿宋" w:hAnsi="仿宋" w:eastAsia="仿宋" w:cs="仿宋"/>
                <w:color w:val="000000"/>
                <w:szCs w:val="21"/>
                <w:highlight w:val="none"/>
              </w:rPr>
              <w:t xml:space="preserve">2-02-03-15-011</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白李河</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7.35</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白蒲镇</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Ⅱ</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通扬运河</w:t>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2-02-03-03-020</w:t>
            </w:r>
            <w:r>
              <w:rPr>
                <w:rFonts w:hint="eastAsia" w:ascii="仿宋" w:hAnsi="仿宋" w:eastAsia="仿宋" w:cs="仿宋"/>
                <w:color w:val="000000"/>
                <w:szCs w:val="21"/>
                <w:highlight w:val="none"/>
              </w:rPr>
              <w:br/>
            </w:r>
            <w:r>
              <w:rPr>
                <w:rFonts w:hint="eastAsia" w:ascii="仿宋" w:hAnsi="仿宋" w:eastAsia="仿宋" w:cs="仿宋"/>
                <w:color w:val="000000"/>
                <w:szCs w:val="21"/>
                <w:highlight w:val="none"/>
              </w:rPr>
              <w:t xml:space="preserve">2-02-03-05-020</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新姚河</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7.25</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白蒲镇</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Ⅱ</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通扬运河</w:t>
            </w:r>
            <w:r/>
          </w:p>
        </w:tc>
      </w:tr>
      <w:tr>
        <w:trPr>
          <w:trHeight w:val="1035"/>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2-02-03-20-026</w:t>
            </w:r>
            <w:r>
              <w:rPr>
                <w:rFonts w:hint="eastAsia" w:ascii="仿宋" w:hAnsi="仿宋" w:eastAsia="仿宋" w:cs="仿宋"/>
                <w:color w:val="000000"/>
                <w:szCs w:val="21"/>
                <w:highlight w:val="none"/>
              </w:rPr>
              <w:br/>
            </w:r>
            <w:r>
              <w:rPr>
                <w:rFonts w:hint="eastAsia" w:ascii="仿宋" w:hAnsi="仿宋" w:eastAsia="仿宋" w:cs="仿宋"/>
                <w:color w:val="000000"/>
                <w:szCs w:val="21"/>
                <w:highlight w:val="none"/>
              </w:rPr>
              <w:t xml:space="preserve">2-02-03-14-026</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跃进河</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5.72</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白蒲镇</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Ⅱ</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通扬运河</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5</w:t>
            </w:r>
            <w:r/>
          </w:p>
        </w:tc>
        <w:tc>
          <w:tcPr>
            <w:shd w:val="clear" w:color="auto" w:fill="auto"/>
            <w:tcBorders>
              <w:top w:val="single" w:color="000000" w:sz="8"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3-02-03-01-001</w:t>
            </w:r>
            <w:r/>
          </w:p>
        </w:tc>
        <w:tc>
          <w:tcPr>
            <w:shd w:val="clear" w:color="auto" w:fill="auto"/>
            <w:tcBorders>
              <w:top w:val="single" w:color="000000" w:sz="8"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灭螺河</w:t>
            </w:r>
            <w:r/>
          </w:p>
        </w:tc>
        <w:tc>
          <w:tcPr>
            <w:shd w:val="clear" w:color="auto" w:fill="auto"/>
            <w:tcBorders>
              <w:top w:val="single" w:color="000000" w:sz="8"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2.85</w:t>
            </w:r>
            <w:r/>
          </w:p>
        </w:tc>
        <w:tc>
          <w:tcPr>
            <w:shd w:val="clear" w:color="auto" w:fill="auto"/>
            <w:tcBorders>
              <w:top w:val="single" w:color="000000" w:sz="8" w:space="0"/>
              <w:left w:val="single" w:color="000000" w:sz="4" w:space="0"/>
              <w:bottom w:val="single" w:color="000000" w:sz="4" w:space="0"/>
              <w:right w:val="single" w:color="000000" w:sz="4" w:space="0"/>
            </w:tcBorders>
            <w:tcW w:w="13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白蒲镇</w:t>
            </w:r>
            <w:r/>
          </w:p>
        </w:tc>
        <w:tc>
          <w:tcPr>
            <w:shd w:val="clear" w:color="auto" w:fill="auto"/>
            <w:tcBorders>
              <w:top w:val="single" w:color="000000" w:sz="8"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Ⅲ</w:t>
            </w:r>
            <w:r/>
          </w:p>
        </w:tc>
        <w:tc>
          <w:tcPr>
            <w:shd w:val="clear" w:color="auto" w:fill="auto"/>
            <w:tcBorders>
              <w:top w:val="single" w:color="000000" w:sz="8"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新联河至如东界</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3-02-03-02-002</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新联河</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白蒲镇</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Ⅲ</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戴港河至勇新界河</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3-02-03-02-003</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战备河</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3.24</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白蒲镇</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Ⅲ</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飞跃河至勇新界河</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3-02-03-04-004</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双利河</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白蒲镇</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Ⅲ</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钱园河至合兴界</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3-02-03-02-005</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飞跃河</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白蒲镇</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Ⅲ</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通扬河至如东界</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3-02-03-05-006</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大寨河</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6.52</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白蒲镇</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Ⅲ</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通扬河至如东界</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3-02-03-06-007</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钱园河</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3.51</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白蒲镇</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Ⅲ</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印池至勇新界河</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3-02-03-06-008</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新蒲河</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白蒲镇</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Ⅲ</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通扬河至勇新界河</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3-02-03-06-009</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东红旗河</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白蒲镇</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Ⅲ</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通扬河至勇新界河</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3-02-03-06-010</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东勇敢河</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白蒲镇</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Ⅲ</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通扬河至勇新界河</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3-02-03-07-011</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东卫星河</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白蒲镇</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Ⅲ</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通扬河至勇新界河</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3-02-03-07-012</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东建国河</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白蒲镇</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Ⅲ</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通扬河至勇新界河</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3-02-03-07-013</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朱窑河</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白蒲镇</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Ⅲ</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通扬河至勇新界河</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3-02-03-06-014</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勇新界河</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9.53</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白蒲镇</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Ⅲ</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通扬河至刘新河</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3-02-03-08-015</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五星河</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2.32</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白蒲镇</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Ⅲ</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通扬河至龙舌界河</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3-02-03-10-016</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姜元界河</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白蒲镇</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Ⅲ</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姜园桥至康庄界</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3-02-03-08-017</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西建国河</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4.45</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白蒲镇</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Ⅲ</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通扬河至郑店大港</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3-02-03-08-018</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西卫星河</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4.45</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白蒲镇</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Ⅲ</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通扬河至郑店大港</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3-02-03-08-019</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西勇敢河</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4.35</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白蒲镇</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Ⅲ</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通扬河至郑店大港</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3-02-03-10-020</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郑甸河</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白蒲镇</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Ⅲ</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鳝鱼坝至杨家坝</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3-02-03-08-021</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幸福河</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3.79</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白蒲镇</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Ⅲ</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通扬河至白李河</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3-02-03-09-022</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西红旗河</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3.49</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白蒲镇</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Ⅲ</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通扬河至白李河</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3-02-03-11-023</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姚园河</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5.86</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白蒲镇</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Ⅲ</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白李河至马港河</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3-02-03-16-024</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马港河</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白蒲镇</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Ⅲ</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跃进河至白李河</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3-02-03-13-025</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新丰河</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白蒲镇</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Ⅲ</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通扬公路至反修渠</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3-02-03-14-026</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石公河</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0.71</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白蒲镇</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Ⅲ</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幸福河至红旗干渠</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3-02-03-15-027</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幸福河</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4.82</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白蒲镇</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Ⅲ</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跃进河至白李河</w:t>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3-02-03-12-028</w:t>
            </w:r>
            <w:r>
              <w:rPr>
                <w:rFonts w:hint="eastAsia" w:ascii="仿宋" w:hAnsi="仿宋" w:eastAsia="仿宋" w:cs="仿宋"/>
                <w:color w:val="000000"/>
                <w:szCs w:val="21"/>
                <w:highlight w:val="none"/>
              </w:rPr>
              <w:br/>
            </w:r>
            <w:r>
              <w:rPr>
                <w:rFonts w:hint="eastAsia" w:ascii="仿宋" w:hAnsi="仿宋" w:eastAsia="仿宋" w:cs="仿宋"/>
                <w:color w:val="000000"/>
                <w:szCs w:val="21"/>
                <w:highlight w:val="none"/>
              </w:rPr>
              <w:t xml:space="preserve">3-02-03-14-028</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中心河</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4.36</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白蒲镇</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Ⅲ</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通扬河至幸福河</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3-02-03-13-029</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飞跃河</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3.48</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白蒲镇</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Ⅲ</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跃进河至姚园河</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3-02-03-12-030</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前进河</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白蒲镇</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Ⅲ</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通扬河至飞跃河</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3-02-03-12-031</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汶池河</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3.19</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白蒲镇</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Ⅲ</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通扬河至建设干渠</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3-02-03-19-032</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红卫河</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白蒲镇</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Ⅲ</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跃进河至杨奚河</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3-02-03-20-033</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新村河</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4.91</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白蒲镇</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Ⅲ</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通扬河至红卫河</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3-02-03-20-034</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翻身河</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4.91</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白蒲镇</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Ⅲ</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通扬河至红卫河</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3-02-03-21-035</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林马河</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4.91</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白蒲镇</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Ⅲ</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通扬河至红卫河</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3-02-03-21-036</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田港河</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4.77</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白蒲镇</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Ⅲ</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通扬河至杨奚河</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3-02-03-18-037</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杨奚河</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4.11</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白蒲镇</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Ⅲ</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司马港河至田港河</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3-02-03-17-038</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老坝河</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0.7</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白蒲镇</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Ⅲ</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杨奚河至下原界</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3-02-03-23-039</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团结河</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2.45</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白蒲镇</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Ⅲ</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通扬河至丁堰界</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3-02-03-25-040</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林楼河</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7.63</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白蒲镇</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Ⅲ</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通扬河至红石河</w:t>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3-02-03-24-041</w:t>
            </w:r>
            <w:r>
              <w:rPr>
                <w:rFonts w:hint="eastAsia" w:ascii="仿宋" w:hAnsi="仿宋" w:eastAsia="仿宋" w:cs="仿宋"/>
                <w:color w:val="000000"/>
                <w:szCs w:val="21"/>
                <w:highlight w:val="none"/>
              </w:rPr>
              <w:br/>
            </w:r>
            <w:r>
              <w:rPr>
                <w:rFonts w:hint="eastAsia" w:ascii="仿宋" w:hAnsi="仿宋" w:eastAsia="仿宋" w:cs="仿宋"/>
                <w:color w:val="000000"/>
                <w:szCs w:val="21"/>
                <w:highlight w:val="none"/>
              </w:rPr>
              <w:t xml:space="preserve">3-02-03-25-041</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戴港河</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7.69</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白蒲镇</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Ⅲ</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通扬河至如东界河</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3-02-03-25-042</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五号河</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2.03</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白蒲镇</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Ⅲ</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戴港河至双林公路</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3-02-03-25-043</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幸福河</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白蒲镇</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Ⅲ</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戴港河至双林公路</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3-02-03-26-044</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十号河</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白蒲镇</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Ⅲ</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戴港河至双林公路</w:t>
            </w:r>
            <w:r/>
          </w:p>
        </w:tc>
      </w:tr>
      <w:tr>
        <w:trPr>
          <w:trHeight w:val="525"/>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49</w:t>
            </w:r>
            <w:r/>
          </w:p>
        </w:tc>
        <w:tc>
          <w:tcPr>
            <w:shd w:val="clear" w:color="auto" w:fill="auto"/>
            <w:tcBorders>
              <w:top w:val="single" w:color="000000" w:sz="4" w:space="0"/>
              <w:left w:val="single" w:color="000000" w:sz="4" w:space="0"/>
              <w:bottom w:val="single" w:color="000000" w:sz="8"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3-02-03-26-045</w:t>
            </w:r>
            <w:r/>
          </w:p>
        </w:tc>
        <w:tc>
          <w:tcPr>
            <w:shd w:val="clear" w:color="auto" w:fill="auto"/>
            <w:tcBorders>
              <w:top w:val="single" w:color="000000" w:sz="4" w:space="0"/>
              <w:left w:val="single" w:color="000000" w:sz="4" w:space="0"/>
              <w:bottom w:val="single" w:color="000000" w:sz="8"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林红河</w:t>
            </w:r>
            <w:r/>
          </w:p>
        </w:tc>
        <w:tc>
          <w:tcPr>
            <w:shd w:val="clear" w:color="auto" w:fill="auto"/>
            <w:tcBorders>
              <w:top w:val="single" w:color="000000" w:sz="4" w:space="0"/>
              <w:left w:val="single" w:color="000000" w:sz="4" w:space="0"/>
              <w:bottom w:val="single" w:color="000000" w:sz="8"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1.2</w:t>
            </w:r>
            <w:r/>
          </w:p>
        </w:tc>
        <w:tc>
          <w:tcPr>
            <w:shd w:val="clear" w:color="auto" w:fill="auto"/>
            <w:tcBorders>
              <w:top w:val="single" w:color="000000" w:sz="4" w:space="0"/>
              <w:left w:val="single" w:color="000000" w:sz="4" w:space="0"/>
              <w:bottom w:val="single" w:color="000000" w:sz="8" w:space="0"/>
              <w:right w:val="single" w:color="000000" w:sz="4" w:space="0"/>
            </w:tcBorders>
            <w:tcW w:w="13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白蒲镇</w:t>
            </w:r>
            <w:r/>
          </w:p>
        </w:tc>
        <w:tc>
          <w:tcPr>
            <w:shd w:val="clear" w:color="auto" w:fill="auto"/>
            <w:tcBorders>
              <w:top w:val="single" w:color="000000" w:sz="4" w:space="0"/>
              <w:left w:val="single" w:color="000000" w:sz="4" w:space="0"/>
              <w:bottom w:val="single" w:color="000000" w:sz="8"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Ⅲ</w:t>
            </w:r>
            <w:r/>
          </w:p>
        </w:tc>
        <w:tc>
          <w:tcPr>
            <w:shd w:val="clear" w:color="auto" w:fill="auto"/>
            <w:tcBorders>
              <w:top w:val="single" w:color="000000" w:sz="4" w:space="0"/>
              <w:left w:val="single" w:color="000000" w:sz="4" w:space="0"/>
              <w:bottom w:val="single" w:color="000000" w:sz="8"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林塔河至如东界</w:t>
            </w:r>
            <w:r/>
          </w:p>
        </w:tc>
      </w:tr>
      <w:tr>
        <w:trPr>
          <w:trHeight w:val="525"/>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50</w:t>
            </w:r>
            <w:r/>
          </w:p>
        </w:tc>
        <w:tc>
          <w:tcPr>
            <w:shd w:val="clear" w:color="auto" w:fill="auto"/>
            <w:tcBorders>
              <w:top w:val="single" w:color="000000" w:sz="8"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4-02-03-01-001</w:t>
            </w:r>
            <w:r/>
          </w:p>
        </w:tc>
        <w:tc>
          <w:tcPr>
            <w:shd w:val="clear" w:color="auto" w:fill="auto"/>
            <w:tcBorders>
              <w:top w:val="single" w:color="000000" w:sz="8"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英雄河</w:t>
            </w:r>
            <w:r/>
          </w:p>
        </w:tc>
        <w:tc>
          <w:tcPr>
            <w:shd w:val="clear" w:color="auto" w:fill="auto"/>
            <w:tcBorders>
              <w:top w:val="single" w:color="000000" w:sz="8"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1.8</w:t>
            </w:r>
            <w:r/>
          </w:p>
        </w:tc>
        <w:tc>
          <w:tcPr>
            <w:shd w:val="clear" w:color="auto" w:fill="auto"/>
            <w:tcBorders>
              <w:top w:val="single" w:color="000000" w:sz="8" w:space="0"/>
              <w:left w:val="single" w:color="000000" w:sz="4" w:space="0"/>
              <w:bottom w:val="single" w:color="000000" w:sz="4" w:space="0"/>
              <w:right w:val="single" w:color="000000" w:sz="4" w:space="0"/>
            </w:tcBorders>
            <w:tcW w:w="1316" w:type="dxa"/>
            <w:vAlign w:val="center"/>
            <w:vMerge w:val="restart"/>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姚家园村（01)</w:t>
            </w:r>
            <w:r/>
          </w:p>
        </w:tc>
        <w:tc>
          <w:tcPr>
            <w:shd w:val="clear" w:color="auto" w:fill="auto"/>
            <w:tcBorders>
              <w:top w:val="single" w:color="000000" w:sz="8"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8"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新联河至新姚河</w:t>
            </w:r>
            <w:r/>
          </w:p>
        </w:tc>
      </w:tr>
      <w:tr>
        <w:trPr>
          <w:trHeight w:val="525"/>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4-02-03-01-002</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10、19组界河</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1.02</w:t>
            </w:r>
            <w:r/>
          </w:p>
        </w:tc>
        <w:tc>
          <w:tcPr>
            <w:shd w:val="clear" w:color="auto" w:fill="auto"/>
            <w:tcBorders>
              <w:top w:val="single" w:color="000000" w:sz="8"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10组至如东界河</w:t>
            </w:r>
            <w:r/>
          </w:p>
        </w:tc>
      </w:tr>
      <w:tr>
        <w:trPr>
          <w:trHeight w:val="525"/>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4-02-03-01-003</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渡槽河</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1.9</w:t>
            </w:r>
            <w:r/>
          </w:p>
        </w:tc>
        <w:tc>
          <w:tcPr>
            <w:shd w:val="clear" w:color="auto" w:fill="auto"/>
            <w:tcBorders>
              <w:top w:val="single" w:color="000000" w:sz="8"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新联河至如东界河</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4-02-03-01-004</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羊场东河</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0.48</w:t>
            </w:r>
            <w:r/>
          </w:p>
        </w:tc>
        <w:tc>
          <w:tcPr>
            <w:shd w:val="clear" w:color="auto" w:fill="auto"/>
            <w:tcBorders>
              <w:top w:val="single" w:color="000000" w:sz="8"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灭螺河至渡槽河</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4-02-03-02-001</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湾楼北居住河</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0.8</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restart"/>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黄行村（02)</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东2号渠至桥口界</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4-02-03-02-002</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八号河南段</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0.82</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戴港河至桥口界</w:t>
            </w:r>
            <w:r/>
          </w:p>
        </w:tc>
      </w:tr>
      <w:tr>
        <w:trPr>
          <w:trHeight w:val="72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4-02-03-02-003</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湾楼南居住河</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新园界河至平楼界河</w:t>
            </w:r>
            <w:r/>
          </w:p>
        </w:tc>
      </w:tr>
      <w:tr>
        <w:trPr>
          <w:trHeight w:val="72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4-02-03-02-004</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湾楼东排水河</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0.6</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戴港河至弯楼南东西干渠</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4-02-03-02-005</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文明河</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新园界河至如东界</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4-02-03-02-006</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黄行东排水河</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新姚河至文明河</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4-02-03-02-007</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黄行南居住河</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新联河至如东界</w:t>
            </w:r>
            <w:r/>
          </w:p>
        </w:tc>
      </w:tr>
      <w:tr>
        <w:trPr>
          <w:trHeight w:val="72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4-02-03-02-008</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顾井南居住河</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0.9</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新联河至顾井南北干渠</w:t>
            </w:r>
            <w:r/>
          </w:p>
        </w:tc>
      </w:tr>
      <w:tr>
        <w:trPr>
          <w:trHeight w:val="72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4-02-03-02-009</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顾井东排水河</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顾井北东西干渠至钱园</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4-02-03-02-010</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顾井西排水河</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0.35</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飞跃河至钱园界</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4-02-03-03-001</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35组排水河</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0.76</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restart"/>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钱园社区（03）</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钱园河至孙宝俊</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4-02-03-03-002</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39组排水河</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0.48</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大寨河至朱家桥界</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4-02-03-03-003</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4、5组排水河</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0.84</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战备河至15组</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4-02-03-03-004</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4、15组排水河</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0.92</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钱园河至生态园</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4-02-03-03-005</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12、20组排水河</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0.66</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大寨河至姚家园界</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4-02-03-03-006</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19、20组排水河</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0.88</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大寨河至23组</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4-02-03-03-007</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20、23组排水河</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新姚河至19组</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4-02-03-03-008</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30组排水河</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战备河至黄行界</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4-02-03-04-001</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朱家桥1号河</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restart"/>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朱家桥村（04）</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新姚河至飞跃河</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4-02-03-04-002</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朱家桥2号河</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新姚河至飞跃河</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4-02-03-04-003</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朱家桥3号河</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0.84</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飞跃河至沈海高速</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4-02-03-04-004</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朱家桥4号河</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0.78</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新姚河至合兴界</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4-02-03-04-005</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15、19组居住河</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0.63</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东环路至沈海高速</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4-02-03-04-006</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15组与合兴界河</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0.45</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飞跃河至Ⅳ-2038</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4-02-03-04-007</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26组居住河</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战备河至沈海高速</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4-02-03-04-008</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2、9组居住河</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通扬河至双利河</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4-02-03-05-001</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松杨1号河</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restart"/>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松杨社区（05）</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新姚河至大寨河</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4-02-03-05-002</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松杨2号河</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新姚河至大寨河</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4-02-03-05-003</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6、7组居住河</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0.75</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西环路至中心干渠</w:t>
            </w:r>
            <w:r/>
          </w:p>
        </w:tc>
      </w:tr>
      <w:tr>
        <w:trPr>
          <w:trHeight w:val="735"/>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4-02-03-05-004</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2、3组居住河</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0.36</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中心干渠至松杨2号河</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4-02-03-05-005</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14、15组居住河</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0.78</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松杨2号河至双利河</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4-02-03-05-006</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市场东河</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0.48</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市场北路至钱园河</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4-02-03-06-001</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小学东河</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restart"/>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蒲东社区（06）</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钱园河至新蒲河</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4-02-03-06-002</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蒲东河</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钱园河至新蒲河</w:t>
            </w:r>
            <w:r/>
          </w:p>
        </w:tc>
      </w:tr>
      <w:tr>
        <w:trPr>
          <w:trHeight w:val="735"/>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4-02-03-06-003</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5、6组界河</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0.4</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钱园河至6组章斌屋后</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4-02-03-06-004</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长池岸河</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钱园河至新蒲河</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4-02-03-06-005</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袁家坝河</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0.8</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钱园河至东红旗河</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4-02-03-06-006</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高庵河</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勇新界河至朱窑界</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4-02-03-06-007</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顺心河</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0.5</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新蒲河至东红旗河</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4-02-03-07-001</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打靶场南河</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0.82</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restart"/>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朱窑村（07）</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通扬河至31组</w:t>
            </w:r>
            <w:r/>
          </w:p>
        </w:tc>
      </w:tr>
      <w:tr>
        <w:trPr>
          <w:trHeight w:val="72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4-02-03-07-002</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18组界河</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0.68</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蒋维汉南至许和英后</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4-02-03-07-003</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三组五组界河</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0.65</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徐志林至许介银</w:t>
            </w:r>
            <w:r/>
          </w:p>
        </w:tc>
      </w:tr>
      <w:tr>
        <w:trPr>
          <w:trHeight w:val="72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4-02-03-07-004</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朱窑南河</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勇新界河至王仲华西</w:t>
            </w:r>
            <w:r/>
          </w:p>
        </w:tc>
      </w:tr>
      <w:tr>
        <w:trPr>
          <w:trHeight w:val="72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4-02-03-07-005</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朱窑车口引水河</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0.44</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王海山后至勇新界河</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4-02-03-08-001</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文峰界河</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0.56</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restart"/>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康庄村（08）</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通扬河至文峰界</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4-02-03-08-002</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建国校河</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0.98</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通扬河至姜北界</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4-02-03-08-003</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建国南河</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通扬河至姜北界</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4-02-03-08-004</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龙舌界河</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0.65</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西建国河至九华界</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4-02-03-08-005</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友谊河</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通扬河至九华界</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4-02-03-09-001</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电子材料厂河</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restart"/>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文峰社区（09）</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4组至11组</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4-02-03-09-002</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轧花厂河</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通扬河至12组</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4-02-03-09-003</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姜北界河</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康庄界至姜北界</w:t>
            </w:r>
            <w:r/>
          </w:p>
        </w:tc>
      </w:tr>
      <w:tr>
        <w:trPr>
          <w:trHeight w:val="72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4-02-03-09-004</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红旗泵站引水河</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西红旗河至西勇敢河</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4-02-03-10-001</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夏桥河</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0.48</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restart"/>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姜北村（10）</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郑甸港至西勇敢河</w:t>
            </w:r>
            <w:r/>
          </w:p>
        </w:tc>
      </w:tr>
      <w:tr>
        <w:trPr>
          <w:trHeight w:val="72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4-02-03-10-002</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陶庙河</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西勇敢河至西建国河</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4-02-03-11-001</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IV-2330</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0.52</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restart"/>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蒲西社区（11）</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通扬河至通扬公路</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4-02-03-11-002</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IV-2331</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0.45</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通扬河至通扬公路</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4-02-03-11-003</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5组居住河</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0.3</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法宝寺至卫生所</w:t>
            </w:r>
            <w:r/>
          </w:p>
        </w:tc>
      </w:tr>
      <w:tr>
        <w:trPr>
          <w:trHeight w:val="735"/>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4-02-03-11-004</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IV-2320</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12组居住点南北路至唐堡界</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4-02-03-11-005</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和平居住河</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0.48</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飞跃河至新建河</w:t>
            </w:r>
            <w:r/>
          </w:p>
        </w:tc>
      </w:tr>
      <w:tr>
        <w:trPr>
          <w:trHeight w:val="96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4-02-03-12-001</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IV-2327</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0.45</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restart"/>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前进社区（12）</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丁平线公路西侧至跃进南北总渠</w:t>
            </w:r>
            <w:r/>
          </w:p>
        </w:tc>
      </w:tr>
      <w:tr>
        <w:trPr>
          <w:trHeight w:val="99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4-02-03-12-002</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IV-2328</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19组杨金泉户至23组任锡高户</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4-02-03-12-003</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24组排水河</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0.35</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文池河至IV-2327</w:t>
            </w:r>
            <w:r/>
          </w:p>
        </w:tc>
      </w:tr>
      <w:tr>
        <w:trPr>
          <w:trHeight w:val="96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4-02-03-12-004</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新建河</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丁平线公路西侧至烘焙器具公司南侧</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4-02-03-13-001</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IV-2322</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restart"/>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邓杨村（13）</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蒲西28至邓杨2组</w:t>
            </w:r>
            <w:r/>
          </w:p>
        </w:tc>
      </w:tr>
      <w:tr>
        <w:trPr>
          <w:trHeight w:val="75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4-02-03-13-002</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IV-2323</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0.7</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11组樊建华至18组赵建中</w:t>
            </w:r>
            <w:r/>
          </w:p>
        </w:tc>
      </w:tr>
      <w:tr>
        <w:trPr>
          <w:trHeight w:val="75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4-02-03-13-003</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IV-2324</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12组钱俊杰至18组陈辉</w:t>
            </w:r>
            <w:r/>
          </w:p>
        </w:tc>
      </w:tr>
      <w:tr>
        <w:trPr>
          <w:trHeight w:val="75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4-02-03-13-004</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IV-2325</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13组樊建平至20组曹海澄</w:t>
            </w:r>
            <w:r/>
          </w:p>
        </w:tc>
      </w:tr>
      <w:tr>
        <w:trPr>
          <w:trHeight w:val="75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4-02-03-13-005</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IV-2332</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25组曹圣军至26组李金华</w:t>
            </w:r>
            <w:r/>
          </w:p>
        </w:tc>
      </w:tr>
      <w:tr>
        <w:trPr>
          <w:trHeight w:val="75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4-02-03-13-006</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4组居住河</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0.34</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唐堡13组至5组吴美珠</w:t>
            </w:r>
            <w:r/>
          </w:p>
        </w:tc>
      </w:tr>
      <w:tr>
        <w:trPr>
          <w:trHeight w:val="75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4-02-03-13-007</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南北居住河</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0.81</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19组郑祖才至20组曹卫兵</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4-02-03-14-001</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IV-2318</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0.58</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restart"/>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唐堡村（14）</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红卫河至下原界</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4-02-03-14-002</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IV-2317</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幸福河至下原界</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4-02-03-14-003</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IV-2301</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幸福河至邓杨界</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4-02-03-14-004</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IV-2316</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幸福河至邓杨村4组</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4-02-03-14-005</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IV-2309</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0.8</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红旗路至马港河</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4-02-03-14-006</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IV-2315</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0.77</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幸福河至新丰路</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4-02-03-14-007</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IV-2312</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0.76</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幸福河至红旗路</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4-02-03-15-001</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IV-2313</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0.78</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restart"/>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杨家园村（15）</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幸福河至新丰路</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4-02-03-15-002</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IV-2301</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0.5</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幸福河至5组</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4-02-03-15-003</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IV-2302</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0.61</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姚园河至杨园路</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4-02-03-15-004</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IV-2303</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0.98</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白李河至姚园河</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4-02-03-15-005</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IV-2304</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0.78</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白李河至杨园路</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4-02-03-16-001</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IV-2307</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0.77</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restart"/>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沈桥村（16）</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马港河至红旗路</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4-02-03-16-002</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IV-2308</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0.75</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马港河至红旗路</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4-02-03-16-003</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IV-2310</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马港河至幸福河</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4-02-03-16-004</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IV-2311</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马港河至幸福河</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4-02-03-16-005</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IV-2333</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0.78</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马港河至红旗路</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4-02-03-16-006</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21组居住河</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0.5</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白李河至21组</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4-02-03-16-007</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16组居住河</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0.39</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马港河至红旗路</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4-02-03-16-008</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丁松林后河</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0.86</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白李河至红旗路</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4-02-03-17-001</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IV-2401</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0.92</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restart"/>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新陆村（17）</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西花园至东杨奚河</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4-02-03-17-002</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IV-2402</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西花园至东杨奚河</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4-02-03-17-003</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IV-2403</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0.94</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北4组至杨奚河</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4-02-03-17-004</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IV-2404</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0.95</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北27组至至杨奚河</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4-02-03-17-005</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IV-2405</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西33组至东38组</w:t>
            </w:r>
            <w:r/>
          </w:p>
        </w:tc>
      </w:tr>
      <w:tr>
        <w:trPr>
          <w:trHeight w:val="72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4-02-03-17-006</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IV-2406</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0.14</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西花园界至东老坝河</w:t>
            </w:r>
            <w:r/>
          </w:p>
        </w:tc>
      </w:tr>
      <w:tr>
        <w:trPr>
          <w:trHeight w:val="72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4-02-03-17-007</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IV-2407</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东斜庄界至西老坝河</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4-02-03-17-008</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IV-2408</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0.66</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东23组至西花园界</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4-02-03-17-009</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居住河1#</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0.43</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西7组至东2404</w:t>
            </w:r>
            <w:r/>
          </w:p>
        </w:tc>
      </w:tr>
      <w:tr>
        <w:trPr>
          <w:trHeight w:val="735"/>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4-02-03-17-010</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居住河2#</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东27组至西肖陆村界</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4-02-03-17-011</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居住河3#</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0.48</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西27组至东36组</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4-02-03-17-012</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居住河4#</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北32组至南杨奚河</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4-02-03-18-001</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IV-2417</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restart"/>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斜庄社区（18）</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斜庄18组至红卫河</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4-02-03-18-002</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IV-2416</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文著界至红卫河</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4-02-03-18-003</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IV-2413</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红卫河至大圣干渠</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4-02-03-18-004</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IV-2412</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0.89</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红卫河至斜庄8组</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4-02-03-19-001</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IV-2409</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0.81</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restart"/>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顾岱村（19）</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红卫河至花园界</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4-02-03-19-002</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IV-2411</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0.53</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红卫河至花园界</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4-02-03-19-003</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IV-2414</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红卫河至曹堡4组</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4-02-03-19-004</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IV-2415</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红卫河至文著界</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4-02-03-19-005</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IV-2410</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0.58</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红卫河至花园界</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4-02-03-19-006</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IV-2419</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0.45</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跃进河至居住河9#</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4-02-03-19-007</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居住河9#</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跃进河至邓杨界</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4-02-03-20-001</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IV-2416</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restart"/>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文著社区（20）</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通扬公路至斜庄界</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4-02-03-20-002</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IV-2415</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通扬公路至顾岱界</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4-02-03-20-003</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IV-2003</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通扬公路至通扬河</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4-02-03-20-004</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文津河</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0.757</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新村河至17组</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4-02-03-21-001</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居住河8#</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0.94</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restart"/>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月旦社区（21）</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通扬公路至长元6组</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4-02-03-21-002</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居住河7#</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通扬公路至丁西界</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4-02-03-21-003</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居住河6#</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通扬公路至长元3组</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4-02-03-21-004</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IV-2418</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0.73</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居住河7#至田港河</w:t>
            </w:r>
            <w:r/>
          </w:p>
        </w:tc>
      </w:tr>
      <w:tr>
        <w:trPr>
          <w:trHeight w:val="72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4-02-03-21-005</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IV-2001</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通扬运河至通扬公路</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4-02-03-22-001</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IV-2040</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0.22</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restart"/>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林梓社区（22）</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3号河至4号渠</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4-02-03-22-002</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IV-2009（3号河）</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1.871</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戴港河至高阳路</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4-02-03-22-003</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IV-2039</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0.33</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3号河至3号渠</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4-02-03-22-004</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IV-2034</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0.25</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2号河至3号渠</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4-02-03-22-005</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IV-2008（2号河）</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戴港河至高阳路</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4-02-03-22-006</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IV-2033</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0.32</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2号河至2号渠</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4-02-03-22-007</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IV-2028</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0.24</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1号河至2号渠</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4-02-03-22-008</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IV-2007（1号河）</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戴港河至高阳路</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4-02-03-22-009</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IV-2027</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0.59</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1号河至通扬河</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4-02-03-22-010</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IV-2041</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0.33</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3号河至4号渠</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4-02-03-22-011</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IV-2036</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0.24</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2号河至3号渠</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4-02-03-22-012</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IV-2035</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0.29</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2号河至2号渠</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4-02-03-22-013</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IV-2030</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0.3</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1号河至2号渠</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4-02-03-22-014</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IV-2029</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0.39</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1号河至通扬河</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4-02-03-22-015</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IV-2043</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0.26</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3号河至4号渠</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4-02-03-22-016</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IV-2042</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0.26</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3号河至3号渠</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193</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4-02-03-22-017</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IV-2038</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0.25</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2号河至3号渠</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4-02-03-22-018</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IV-2037</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0.27</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2号河至2号渠</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4-02-03-22-019</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IV-2032</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0.3</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1号河至2号渠</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4-02-03-22-020</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IV-2031</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0.46</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1号河至通扬河</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197</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4-02-03-22-021</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IV-2049</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0.29</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4号河至4号渠</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4-02-03-22-022</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IV-2044</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0.27</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3号河至4号渠</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4-02-03-22-023</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林西一号河</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0.665</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林马河至翻身河</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4-02-03-22-024</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林西三号河</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0.53</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林马河至翻身河</w:t>
            </w:r>
            <w:r/>
          </w:p>
        </w:tc>
      </w:tr>
      <w:tr>
        <w:trPr>
          <w:trHeight w:val="72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201</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4-02-03-23-001</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IV-2004</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0.78</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restart"/>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沈腰村（23）</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通扬河至丁堰朝阳村</w:t>
            </w:r>
            <w:r/>
          </w:p>
        </w:tc>
      </w:tr>
      <w:tr>
        <w:trPr>
          <w:trHeight w:val="72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4-02-03-23-002</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IV-2005</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通扬河至丁堰朝阳村</w:t>
            </w:r>
            <w:r/>
          </w:p>
        </w:tc>
      </w:tr>
      <w:tr>
        <w:trPr>
          <w:trHeight w:val="72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203</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4-02-03-23-003</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IV-2094</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2.29</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沈腰四组至丁堰红桥村</w:t>
            </w:r>
            <w:r/>
          </w:p>
        </w:tc>
      </w:tr>
      <w:tr>
        <w:trPr>
          <w:trHeight w:val="72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4-02-03-23-004</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IV-2006</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2.18</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通扬河至丁堰红桥村</w:t>
            </w:r>
            <w:r/>
          </w:p>
        </w:tc>
      </w:tr>
      <w:tr>
        <w:trPr>
          <w:trHeight w:val="75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4-02-03-24-001</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IV-2018（南1号河）</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0.79</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restart"/>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合兴村（24）</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朱家桥至北居住河</w:t>
            </w:r>
            <w:r/>
          </w:p>
        </w:tc>
      </w:tr>
      <w:tr>
        <w:trPr>
          <w:trHeight w:val="75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4-02-03-24-002</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IV-2019（南2号河）</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飞跃河至南环路</w:t>
            </w:r>
            <w:r/>
          </w:p>
        </w:tc>
      </w:tr>
      <w:tr>
        <w:trPr>
          <w:trHeight w:val="75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207</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4-02-03-24-003</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IV-2020（南3号河）</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0.62</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朱家桥至南环路</w:t>
            </w:r>
            <w:r/>
          </w:p>
        </w:tc>
      </w:tr>
      <w:tr>
        <w:trPr>
          <w:trHeight w:val="75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4-02-03-24-004</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IV-2021（南4号河）</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0.64</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朱家桥至南环路</w:t>
            </w:r>
            <w:r/>
          </w:p>
        </w:tc>
      </w:tr>
      <w:tr>
        <w:trPr>
          <w:trHeight w:val="75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209</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4-02-03-24-005</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IV-2022（南5号河）</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飞跃河至南环路</w:t>
            </w:r>
            <w:r/>
          </w:p>
        </w:tc>
      </w:tr>
      <w:tr>
        <w:trPr>
          <w:trHeight w:val="75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4-02-03-24-006</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IV-2023（南6号河）</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0.82</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戴港河至12组</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4-02-03-24-007</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IV-2070</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0.88</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通扬河至南1号河</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4-02-03-24-008</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IV-2071</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0.38</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南1号河至南3号渠</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4-02-03-24-009</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IV-2072</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0.86</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南1号河至通扬河</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4-02-03-24-010</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IV-2073</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0.38</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南1号河至南3号渠</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4-02-03-24-011</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IV-2074</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0.28</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南2号河至南3号渠</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4-02-03-24-012</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IV-2075</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0.31</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南2号河至南4号渠</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217</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4-02-03-24-013</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IV-2076</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0.28</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南2号河至南3号渠</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218</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4-02-03-24-014</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IV-2077</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0.31</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南2号河至南4号渠</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219</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4-02-03-24-015</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IV-2078</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0.35</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南3号河至南4号渠</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4-02-03-24-016</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IV-2079</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0.32</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南3号河至南5号渠</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221</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4-02-03-24-017</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IV-2080</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0.19</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南4号河至南5号渠</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4-02-03-24-018</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IV-2081</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0.29</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南4号河至南6号渠</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223</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4-02-03-24-019</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IV-2082</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0.23</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南4号河至南5号渠</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4-02-03-24-020</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IV-2083</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0.27</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南4号河至南6号渠</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4-02-03-24-021</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IV-2084</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0.2</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南5号河至南6号渠</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226</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4-02-03-24-022</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IV-2085</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0.25</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南5号河至南7号渠</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227</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4-02-03-24-023</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IV-2086</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0.23</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南5号河至南6号渠</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228</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4-02-03-24-024</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IV-2087</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0.26</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南5号河至南7号渠</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229</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4-02-03-24-025</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IV-2088</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0.31</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南6号河至南7号渠</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4-02-03-24-026</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IV-2089</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0.45</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南6号河至新园干渠</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231</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4-02-03-24-027</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IV-2090</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0.37</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南6号河至南7号渠</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232</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4-02-03-24-028</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IV-2091</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0.18</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南6号河至干渠</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233</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4-02-03-24-029</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长港河</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戴港河至IV-2091</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234</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4-02-03-24-030</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水厂西河</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0.4</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戴港河至IV-2070</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235</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4-02-03-25-001</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IV-2010（4号河）</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restart"/>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蒋殿社区（25）</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高阳路至戴港河</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236</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4-02-03-25-002</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IV-2011（6号河）</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2.27</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高阳路至戴港河</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237</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4-02-03-25-003</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IV-2012（7号河）</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林楼河至幸福干渠</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238</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4-02-03-25-004</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IV-2045</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0.29</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4号河至4号渠</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239</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4-02-03-25-005</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IV-2046</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0.58</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5号河至4号河</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4-02-03-25-006</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IV-2047</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0.29</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4号渠至4号河</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241</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4-02-03-25-007</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IV-2048</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0.58</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5号河至4号河</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242</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4-02-03-25-008</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IV-2050</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0.58</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5号河至4号河</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243</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4-02-03-25-009</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IV-2051</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0.64</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6号河至5号河</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244</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4-02-03-25-010</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IV-2052</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0.59</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幸福河至6号河</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245</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4-02-03-25-011</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IV-2053</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0.62</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6号河至5号河</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4-02-03-25-012</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IV-2054</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0.61</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6号河至幸福河</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247</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4-02-03-25-013</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IV-2055</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0.6</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6号河至5号河</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248</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4-02-03-25-014</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IV-2056</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0.51</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6号河至5号河</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249</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4-02-03-25-015</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IV-2057</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0.75</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幸福河至7号河</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4-02-03-25-016</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IV-2058</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0.22</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7号河至东2号渠</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251</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4-02-03-25-017</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IV-2059</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0.76</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幸福河至7号河</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252</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4-02-03-25-018</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IV-2060</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0.23</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东2号渠至7号河</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253</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4-02-03-26-001</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IV-2092</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0.112</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restart"/>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桥口村（26）</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南七号河至干渠</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254</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4-02-03-26-002</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IV-2093</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0.54</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南七号河至黄行界</w:t>
            </w:r>
            <w:r/>
          </w:p>
        </w:tc>
      </w:tr>
      <w:tr>
        <w:trPr>
          <w:trHeight w:val="75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255</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4-02-03-26-003</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IV-2024（南7号河）</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0.668</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戴港河至新园2组</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256</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4-02-03-26-004</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IV-2012（7号河）</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戴港河至幸福干渠</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257</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4-02-03-26-005</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IV-2063</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0.75</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七号河至幸福河</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258</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4-02-03-26-006</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IV-2064</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0.24</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七号河至东2号渠</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259</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4-02-03-26-007</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IV-2054</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0.31</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幸福河至七号渠</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4-02-03-26-008</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IV-2061</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0.75</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七号河至幸福河</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261</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4-02-03-26-009</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IV-2062</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0.22</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七号河至东2号渠</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262</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4-02-03-26-010</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IV-2068</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0.23</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八号河至东2号渠</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263</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4-02-03-26-011</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篱门河</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陈楼干渠至IV-2015</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264</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4-02-03-26-012</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IV-2014</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十号河至如东界</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265</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4-02-03-26-013</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IV-2013（8号河）</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2.38</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黄行界至高阳路</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266</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4-02-03-26-014</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IV-2065</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0.25</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八号河至东2号渠</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267</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4-02-03-26-015</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IV-2017</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0.23</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十号河至林塔河</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268</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4-02-03-26-016</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IV-2015</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0.77</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如东界至十号河</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269</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4-02-03-26-017</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林塔河</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如东界至戴港河</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4-02-03-26-018</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IV-2016</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0.27</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十号河至林塔河</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271</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4-02-03-26-019</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IV-2069</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0.78</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八号河至林塔河</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272</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4-02-03-26-020</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IV-2067</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0.98</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八号河至十号河</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273</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4-02-03-26-021</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IV-2066</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0.56</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ascii="仿宋" w:hAnsi="仿宋" w:eastAsia="仿宋" w:cs="仿宋"/>
                <w:color w:val="000000"/>
                <w:szCs w:val="21"/>
                <w:highlight w:val="none"/>
              </w:rPr>
            </w:pPr>
            <w:r>
              <w:rPr>
                <w:rFonts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Ⅳ</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八号河至如东界</w:t>
            </w:r>
            <w:r/>
          </w:p>
        </w:tc>
      </w:tr>
    </w:tbl>
    <w:p>
      <w:pPr>
        <w:numPr>
          <w:ilvl w:val="0"/>
          <w:numId w:val="0"/>
        </w:numPr>
        <w:ind w:firstLine="560"/>
        <w:spacing w:line="500" w:lineRule="exact"/>
        <w:rPr>
          <w:rFonts w:hint="eastAsia" w:ascii="仿宋" w:hAnsi="仿宋" w:eastAsia="仿宋"/>
          <w:sz w:val="28"/>
          <w:szCs w:val="28"/>
          <w:highlight w:val="none"/>
        </w:rPr>
      </w:pPr>
      <w:r>
        <w:rPr>
          <w:rFonts w:hint="eastAsia" w:ascii="仿宋" w:hAnsi="仿宋" w:eastAsia="仿宋" w:cs="Times New Roman"/>
          <w:sz w:val="28"/>
          <w:szCs w:val="28"/>
          <w:highlight w:val="none"/>
          <w:lang w:val="en-US" w:eastAsia="zh-CN" w:bidi="ar-SA"/>
        </w:rPr>
        <w:t xml:space="preserve">（四）</w:t>
      </w:r>
      <w:r>
        <w:rPr>
          <w:rFonts w:hint="eastAsia" w:ascii="仿宋" w:hAnsi="仿宋" w:eastAsia="仿宋"/>
          <w:sz w:val="28"/>
          <w:szCs w:val="28"/>
          <w:highlight w:val="none"/>
        </w:rPr>
        <w:t xml:space="preserve">如有新增托管内容产生，由甲乙双方协商，另行签订补充协议。</w:t>
      </w:r>
      <w:r/>
    </w:p>
    <w:p>
      <w:pPr>
        <w:numPr>
          <w:ilvl w:val="0"/>
          <w:numId w:val="0"/>
        </w:numPr>
        <w:ind w:firstLine="562"/>
        <w:spacing w:line="500" w:lineRule="exact"/>
        <w:rPr>
          <w:rFonts w:hint="eastAsia" w:ascii="仿宋" w:hAnsi="仿宋" w:eastAsia="仿宋"/>
          <w:b/>
          <w:bCs/>
          <w:sz w:val="28"/>
          <w:szCs w:val="28"/>
          <w:highlight w:val="none"/>
        </w:rPr>
      </w:pPr>
      <w:r>
        <w:rPr>
          <w:rFonts w:hint="eastAsia" w:ascii="仿宋" w:hAnsi="仿宋" w:eastAsia="仿宋"/>
          <w:b/>
          <w:bCs/>
          <w:sz w:val="28"/>
          <w:szCs w:val="28"/>
          <w:highlight w:val="none"/>
          <w:lang w:eastAsia="zh-CN"/>
        </w:rPr>
        <w:t xml:space="preserve">（</w:t>
      </w:r>
      <w:r>
        <w:rPr>
          <w:rFonts w:hint="eastAsia" w:ascii="仿宋" w:hAnsi="仿宋" w:eastAsia="仿宋"/>
          <w:b/>
          <w:bCs/>
          <w:sz w:val="28"/>
          <w:szCs w:val="28"/>
          <w:highlight w:val="none"/>
          <w:lang w:val="en-US" w:eastAsia="zh-CN"/>
        </w:rPr>
        <w:t xml:space="preserve">五</w:t>
      </w:r>
      <w:r>
        <w:rPr>
          <w:rFonts w:hint="eastAsia" w:ascii="仿宋" w:hAnsi="仿宋" w:eastAsia="仿宋"/>
          <w:b/>
          <w:bCs/>
          <w:sz w:val="28"/>
          <w:szCs w:val="28"/>
          <w:highlight w:val="none"/>
          <w:lang w:eastAsia="zh-CN"/>
        </w:rPr>
        <w:t xml:space="preserve">）</w:t>
      </w:r>
      <w:r>
        <w:rPr>
          <w:rFonts w:hint="eastAsia" w:ascii="仿宋" w:hAnsi="仿宋" w:eastAsia="仿宋"/>
          <w:b/>
          <w:bCs/>
          <w:sz w:val="28"/>
          <w:szCs w:val="28"/>
          <w:highlight w:val="none"/>
          <w:lang w:val="en-US" w:eastAsia="zh-CN"/>
        </w:rPr>
        <w:t xml:space="preserve">中标单位负责对镇区服务单位（小区物业、学校、医院和沿街商铺等）收取保洁费不少于60万元，该费用全额进财政账户</w:t>
      </w:r>
      <w:r>
        <w:rPr>
          <w:rFonts w:hint="eastAsia" w:ascii="仿宋" w:hAnsi="仿宋" w:eastAsia="仿宋"/>
          <w:b/>
          <w:bCs/>
          <w:sz w:val="28"/>
          <w:szCs w:val="28"/>
          <w:highlight w:val="none"/>
          <w:lang w:eastAsia="zh-CN"/>
        </w:rPr>
        <w:t xml:space="preserve">。</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六</w:t>
      </w:r>
      <w:r>
        <w:rPr>
          <w:rFonts w:hint="eastAsia" w:ascii="仿宋" w:hAnsi="仿宋" w:eastAsia="仿宋"/>
          <w:sz w:val="28"/>
          <w:szCs w:val="28"/>
          <w:highlight w:val="none"/>
        </w:rPr>
        <w:t xml:space="preserve">）设备设施最低配置：</w:t>
      </w:r>
      <w:r/>
    </w:p>
    <w:tbl>
      <w:tblPr>
        <w:tblStyle w:val="862"/>
        <w:tblW w:w="9638"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5"/>
        <w:gridCol w:w="2325"/>
        <w:gridCol w:w="2475"/>
        <w:gridCol w:w="1491"/>
        <w:gridCol w:w="2472"/>
      </w:tblGrid>
      <w:tr>
        <w:trPr>
          <w:trHeight w:val="584"/>
        </w:trPr>
        <w:tc>
          <w:tcPr>
            <w:tcW w:w="875" w:type="dxa"/>
            <w:vAlign w:val="center"/>
            <w:textDirection w:val="lrTb"/>
            <w:noWrap/>
          </w:tcPr>
          <w:p>
            <w:pPr>
              <w:jc w:val="center"/>
              <w:rPr>
                <w:rFonts w:ascii="仿宋" w:hAnsi="仿宋" w:eastAsia="仿宋" w:cs="仿宋"/>
                <w:sz w:val="24"/>
                <w:highlight w:val="none"/>
              </w:rPr>
            </w:pPr>
            <w:r>
              <w:rPr>
                <w:rFonts w:hint="eastAsia" w:ascii="仿宋" w:hAnsi="仿宋" w:eastAsia="仿宋" w:cs="仿宋"/>
                <w:sz w:val="24"/>
                <w:highlight w:val="none"/>
              </w:rPr>
              <w:t xml:space="preserve">序号</w:t>
            </w:r>
            <w:r/>
          </w:p>
        </w:tc>
        <w:tc>
          <w:tcPr>
            <w:tcW w:w="2325" w:type="dxa"/>
            <w:vAlign w:val="center"/>
            <w:textDirection w:val="lrTb"/>
            <w:noWrap/>
          </w:tcPr>
          <w:p>
            <w:pPr>
              <w:jc w:val="center"/>
              <w:rPr>
                <w:rFonts w:ascii="仿宋" w:hAnsi="仿宋" w:eastAsia="仿宋" w:cs="仿宋"/>
                <w:sz w:val="24"/>
                <w:highlight w:val="none"/>
              </w:rPr>
            </w:pPr>
            <w:r>
              <w:rPr>
                <w:rFonts w:hint="eastAsia" w:ascii="仿宋" w:hAnsi="仿宋" w:eastAsia="仿宋" w:cs="仿宋"/>
                <w:sz w:val="24"/>
                <w:highlight w:val="none"/>
              </w:rPr>
              <w:t xml:space="preserve">机械名称</w:t>
            </w:r>
            <w:r/>
          </w:p>
        </w:tc>
        <w:tc>
          <w:tcPr>
            <w:tcW w:w="2475" w:type="dxa"/>
            <w:vAlign w:val="center"/>
            <w:textDirection w:val="lrTb"/>
            <w:noWrap/>
          </w:tcPr>
          <w:p>
            <w:pPr>
              <w:jc w:val="center"/>
              <w:rPr>
                <w:rFonts w:ascii="仿宋" w:hAnsi="仿宋" w:eastAsia="仿宋" w:cs="仿宋"/>
                <w:sz w:val="24"/>
                <w:highlight w:val="none"/>
              </w:rPr>
            </w:pPr>
            <w:r>
              <w:rPr>
                <w:rFonts w:hint="eastAsia" w:ascii="仿宋" w:hAnsi="仿宋" w:eastAsia="仿宋" w:cs="仿宋"/>
                <w:sz w:val="24"/>
                <w:highlight w:val="none"/>
              </w:rPr>
              <w:t xml:space="preserve">规格</w:t>
            </w:r>
            <w:r/>
          </w:p>
        </w:tc>
        <w:tc>
          <w:tcPr>
            <w:tcW w:w="1491" w:type="dxa"/>
            <w:vAlign w:val="center"/>
            <w:textDirection w:val="lrTb"/>
            <w:noWrap/>
          </w:tcPr>
          <w:p>
            <w:pPr>
              <w:jc w:val="center"/>
              <w:rPr>
                <w:rFonts w:ascii="仿宋" w:hAnsi="仿宋" w:eastAsia="仿宋" w:cs="仿宋"/>
                <w:sz w:val="24"/>
                <w:highlight w:val="none"/>
              </w:rPr>
            </w:pPr>
            <w:r>
              <w:rPr>
                <w:rFonts w:hint="eastAsia" w:ascii="仿宋" w:hAnsi="仿宋" w:eastAsia="仿宋" w:cs="仿宋"/>
                <w:sz w:val="24"/>
                <w:highlight w:val="none"/>
              </w:rPr>
              <w:t xml:space="preserve">数量</w:t>
            </w:r>
            <w:r/>
          </w:p>
        </w:tc>
        <w:tc>
          <w:tcPr>
            <w:tcW w:w="2472" w:type="dxa"/>
            <w:vAlign w:val="center"/>
            <w:textDirection w:val="lrTb"/>
            <w:noWrap/>
          </w:tcPr>
          <w:p>
            <w:pPr>
              <w:jc w:val="center"/>
              <w:rPr>
                <w:rFonts w:ascii="仿宋" w:hAnsi="仿宋" w:eastAsia="仿宋" w:cs="仿宋"/>
                <w:sz w:val="24"/>
                <w:highlight w:val="none"/>
              </w:rPr>
            </w:pPr>
            <w:r>
              <w:rPr>
                <w:rFonts w:hint="eastAsia" w:ascii="仿宋" w:hAnsi="仿宋" w:eastAsia="仿宋" w:cs="仿宋"/>
                <w:sz w:val="24"/>
                <w:highlight w:val="none"/>
              </w:rPr>
              <w:t xml:space="preserve">备注</w:t>
            </w:r>
            <w:r/>
          </w:p>
        </w:tc>
      </w:tr>
      <w:tr>
        <w:trPr>
          <w:trHeight w:val="381"/>
        </w:trPr>
        <w:tc>
          <w:tcPr>
            <w:tcW w:w="875" w:type="dxa"/>
            <w:vAlign w:val="center"/>
            <w:textDirection w:val="lrTb"/>
            <w:noWrap/>
          </w:tcPr>
          <w:p>
            <w:pPr>
              <w:jc w:val="center"/>
              <w:rPr>
                <w:rFonts w:ascii="仿宋" w:hAnsi="仿宋" w:eastAsia="仿宋" w:cs="仿宋"/>
                <w:sz w:val="24"/>
                <w:highlight w:val="none"/>
              </w:rPr>
            </w:pPr>
            <w:r>
              <w:rPr>
                <w:rFonts w:hint="eastAsia" w:ascii="仿宋" w:hAnsi="仿宋" w:eastAsia="仿宋" w:cs="仿宋"/>
                <w:sz w:val="24"/>
                <w:highlight w:val="none"/>
              </w:rPr>
              <w:t xml:space="preserve">1</w:t>
            </w:r>
            <w:r/>
          </w:p>
        </w:tc>
        <w:tc>
          <w:tcPr>
            <w:tcW w:w="2325" w:type="dxa"/>
            <w:vAlign w:val="center"/>
            <w:textDirection w:val="lrTb"/>
            <w:noWrap/>
          </w:tcPr>
          <w:p>
            <w:pPr>
              <w:jc w:val="center"/>
              <w:rPr>
                <w:rFonts w:ascii="仿宋" w:hAnsi="仿宋" w:eastAsia="仿宋" w:cs="仿宋"/>
                <w:sz w:val="24"/>
                <w:highlight w:val="none"/>
              </w:rPr>
            </w:pPr>
            <w:r>
              <w:rPr>
                <w:rFonts w:hint="eastAsia" w:ascii="仿宋" w:hAnsi="仿宋" w:eastAsia="仿宋" w:cs="仿宋"/>
                <w:sz w:val="24"/>
                <w:highlight w:val="none"/>
              </w:rPr>
              <w:t xml:space="preserve">高压冲洗车</w:t>
            </w:r>
            <w:r/>
          </w:p>
        </w:tc>
        <w:tc>
          <w:tcPr>
            <w:tcW w:w="2475" w:type="dxa"/>
            <w:vAlign w:val="center"/>
            <w:textDirection w:val="lrTb"/>
            <w:noWrap/>
          </w:tcPr>
          <w:p>
            <w:pPr>
              <w:jc w:val="center"/>
              <w:rPr>
                <w:rFonts w:ascii="仿宋" w:hAnsi="仿宋" w:eastAsia="仿宋" w:cs="仿宋"/>
                <w:sz w:val="24"/>
                <w:highlight w:val="none"/>
              </w:rPr>
            </w:pPr>
            <w:r>
              <w:rPr>
                <w:rFonts w:hint="eastAsia" w:ascii="仿宋" w:hAnsi="仿宋" w:eastAsia="仿宋" w:cs="仿宋"/>
                <w:sz w:val="24"/>
                <w:highlight w:val="none"/>
              </w:rPr>
              <w:t xml:space="preserve">总质量不低于18吨</w:t>
            </w:r>
            <w:r/>
          </w:p>
        </w:tc>
        <w:tc>
          <w:tcPr>
            <w:tcW w:w="1491" w:type="dxa"/>
            <w:vAlign w:val="center"/>
            <w:textDirection w:val="lrTb"/>
            <w:noWrap/>
          </w:tcPr>
          <w:p>
            <w:pPr>
              <w:jc w:val="center"/>
              <w:rPr>
                <w:rFonts w:ascii="仿宋" w:hAnsi="仿宋" w:eastAsia="仿宋" w:cs="仿宋"/>
                <w:sz w:val="24"/>
                <w:highlight w:val="none"/>
              </w:rPr>
            </w:pPr>
            <w:r>
              <w:rPr>
                <w:rFonts w:hint="eastAsia" w:ascii="仿宋" w:hAnsi="仿宋" w:eastAsia="仿宋" w:cs="仿宋"/>
                <w:sz w:val="24"/>
                <w:highlight w:val="none"/>
              </w:rPr>
              <w:t xml:space="preserve">1辆</w:t>
            </w:r>
            <w:r/>
          </w:p>
        </w:tc>
        <w:tc>
          <w:tcPr>
            <w:tcW w:w="2472" w:type="dxa"/>
            <w:vAlign w:val="center"/>
            <w:textDirection w:val="lrTb"/>
            <w:noWrap/>
          </w:tcPr>
          <w:p>
            <w:pPr>
              <w:jc w:val="center"/>
              <w:rPr>
                <w:rFonts w:ascii="仿宋" w:hAnsi="仿宋" w:eastAsia="仿宋" w:cs="仿宋"/>
                <w:sz w:val="24"/>
                <w:highlight w:val="none"/>
              </w:rPr>
            </w:pPr>
            <w:r>
              <w:rPr>
                <w:rFonts w:hint="eastAsia" w:ascii="仿宋" w:hAnsi="仿宋" w:eastAsia="仿宋" w:cs="仿宋"/>
                <w:sz w:val="24"/>
                <w:highlight w:val="none"/>
              </w:rPr>
              <w:t xml:space="preserve">国六标准</w:t>
            </w:r>
            <w:r/>
          </w:p>
        </w:tc>
      </w:tr>
      <w:tr>
        <w:trPr>
          <w:trHeight w:val="550"/>
        </w:trPr>
        <w:tc>
          <w:tcPr>
            <w:tcW w:w="875" w:type="dxa"/>
            <w:vAlign w:val="center"/>
            <w:textDirection w:val="lrTb"/>
            <w:noWrap/>
          </w:tcPr>
          <w:p>
            <w:pPr>
              <w:jc w:val="center"/>
              <w:rPr>
                <w:rFonts w:ascii="仿宋" w:hAnsi="仿宋" w:eastAsia="仿宋" w:cs="仿宋"/>
                <w:sz w:val="24"/>
                <w:highlight w:val="none"/>
              </w:rPr>
            </w:pPr>
            <w:r>
              <w:rPr>
                <w:rFonts w:hint="eastAsia" w:ascii="仿宋" w:hAnsi="仿宋" w:eastAsia="仿宋" w:cs="仿宋"/>
                <w:sz w:val="24"/>
                <w:highlight w:val="none"/>
              </w:rPr>
              <w:t xml:space="preserve">2</w:t>
            </w:r>
            <w:r/>
          </w:p>
        </w:tc>
        <w:tc>
          <w:tcPr>
            <w:tcW w:w="2325" w:type="dxa"/>
            <w:vAlign w:val="center"/>
            <w:textDirection w:val="lrTb"/>
            <w:noWrap/>
          </w:tcPr>
          <w:p>
            <w:pPr>
              <w:jc w:val="center"/>
              <w:rPr>
                <w:rFonts w:ascii="仿宋" w:hAnsi="仿宋" w:eastAsia="仿宋" w:cs="仿宋"/>
                <w:sz w:val="24"/>
                <w:highlight w:val="none"/>
              </w:rPr>
            </w:pPr>
            <w:r>
              <w:rPr>
                <w:rFonts w:hint="eastAsia" w:ascii="仿宋" w:hAnsi="仿宋" w:eastAsia="仿宋" w:cs="仿宋"/>
                <w:sz w:val="24"/>
                <w:highlight w:val="none"/>
              </w:rPr>
              <w:t xml:space="preserve">雾炮车</w:t>
            </w:r>
            <w:r/>
          </w:p>
        </w:tc>
        <w:tc>
          <w:tcPr>
            <w:tcW w:w="2475" w:type="dxa"/>
            <w:vAlign w:val="center"/>
            <w:textDirection w:val="lrTb"/>
            <w:noWrap/>
          </w:tcPr>
          <w:p>
            <w:pPr>
              <w:jc w:val="center"/>
              <w:rPr>
                <w:rFonts w:ascii="仿宋" w:hAnsi="仿宋" w:eastAsia="仿宋" w:cs="仿宋"/>
                <w:sz w:val="24"/>
                <w:highlight w:val="none"/>
              </w:rPr>
            </w:pPr>
            <w:r>
              <w:rPr>
                <w:rFonts w:hint="eastAsia" w:ascii="仿宋" w:hAnsi="仿宋" w:eastAsia="仿宋" w:cs="仿宋"/>
                <w:sz w:val="24"/>
                <w:highlight w:val="none"/>
              </w:rPr>
              <w:t xml:space="preserve">总质量不低于18吨</w:t>
            </w:r>
            <w:r/>
          </w:p>
        </w:tc>
        <w:tc>
          <w:tcPr>
            <w:tcW w:w="1491" w:type="dxa"/>
            <w:vAlign w:val="center"/>
            <w:textDirection w:val="lrTb"/>
            <w:noWrap/>
          </w:tcPr>
          <w:p>
            <w:pPr>
              <w:jc w:val="center"/>
              <w:rPr>
                <w:rFonts w:ascii="仿宋" w:hAnsi="仿宋" w:eastAsia="仿宋" w:cs="仿宋"/>
                <w:sz w:val="24"/>
                <w:highlight w:val="none"/>
              </w:rPr>
            </w:pPr>
            <w:r>
              <w:rPr>
                <w:rFonts w:hint="eastAsia" w:ascii="仿宋" w:hAnsi="仿宋" w:eastAsia="仿宋" w:cs="仿宋"/>
                <w:sz w:val="24"/>
                <w:highlight w:val="none"/>
              </w:rPr>
              <w:t xml:space="preserve">1辆</w:t>
            </w:r>
            <w:r/>
          </w:p>
        </w:tc>
        <w:tc>
          <w:tcPr>
            <w:tcW w:w="2472" w:type="dxa"/>
            <w:vAlign w:val="center"/>
            <w:textDirection w:val="lrTb"/>
            <w:noWrap/>
          </w:tcPr>
          <w:p>
            <w:pPr>
              <w:jc w:val="center"/>
              <w:rPr>
                <w:rFonts w:ascii="仿宋" w:hAnsi="仿宋" w:eastAsia="仿宋" w:cs="仿宋"/>
                <w:sz w:val="24"/>
                <w:highlight w:val="none"/>
              </w:rPr>
            </w:pPr>
            <w:r>
              <w:rPr>
                <w:rFonts w:hint="eastAsia" w:ascii="仿宋" w:hAnsi="仿宋" w:eastAsia="仿宋" w:cs="仿宋"/>
                <w:sz w:val="24"/>
                <w:highlight w:val="none"/>
              </w:rPr>
              <w:t xml:space="preserve">国六标准</w:t>
            </w:r>
            <w:r/>
          </w:p>
        </w:tc>
      </w:tr>
      <w:tr>
        <w:trPr>
          <w:trHeight w:val="550"/>
        </w:trPr>
        <w:tc>
          <w:tcPr>
            <w:tcW w:w="875" w:type="dxa"/>
            <w:vAlign w:val="center"/>
            <w:textDirection w:val="lrTb"/>
            <w:noWrap/>
          </w:tcPr>
          <w:p>
            <w:pPr>
              <w:jc w:val="center"/>
              <w:rPr>
                <w:rFonts w:ascii="仿宋" w:hAnsi="仿宋" w:eastAsia="仿宋" w:cs="仿宋"/>
                <w:sz w:val="24"/>
                <w:highlight w:val="none"/>
              </w:rPr>
            </w:pPr>
            <w:r>
              <w:rPr>
                <w:rFonts w:hint="eastAsia" w:ascii="仿宋" w:hAnsi="仿宋" w:eastAsia="仿宋" w:cs="仿宋"/>
                <w:sz w:val="24"/>
                <w:highlight w:val="none"/>
              </w:rPr>
              <w:t xml:space="preserve">3</w:t>
            </w:r>
            <w:r/>
          </w:p>
        </w:tc>
        <w:tc>
          <w:tcPr>
            <w:tcW w:w="2325" w:type="dxa"/>
            <w:vAlign w:val="center"/>
            <w:textDirection w:val="lrTb"/>
            <w:noWrap/>
          </w:tcPr>
          <w:p>
            <w:pPr>
              <w:jc w:val="center"/>
              <w:rPr>
                <w:rFonts w:ascii="仿宋" w:hAnsi="仿宋" w:eastAsia="仿宋" w:cs="仿宋"/>
                <w:sz w:val="24"/>
                <w:highlight w:val="none"/>
              </w:rPr>
            </w:pPr>
            <w:r>
              <w:rPr>
                <w:rFonts w:hint="eastAsia" w:ascii="仿宋" w:hAnsi="仿宋" w:eastAsia="仿宋" w:cs="仿宋"/>
                <w:sz w:val="24"/>
                <w:highlight w:val="none"/>
              </w:rPr>
              <w:t xml:space="preserve">洗扫车辆</w:t>
            </w:r>
            <w:r/>
          </w:p>
        </w:tc>
        <w:tc>
          <w:tcPr>
            <w:tcW w:w="2475" w:type="dxa"/>
            <w:vAlign w:val="center"/>
            <w:textDirection w:val="lrTb"/>
            <w:noWrap/>
          </w:tcPr>
          <w:p>
            <w:pPr>
              <w:jc w:val="center"/>
              <w:rPr>
                <w:rFonts w:ascii="仿宋" w:hAnsi="仿宋" w:eastAsia="仿宋" w:cs="仿宋"/>
                <w:sz w:val="24"/>
                <w:highlight w:val="none"/>
              </w:rPr>
            </w:pPr>
            <w:r>
              <w:rPr>
                <w:rFonts w:hint="eastAsia" w:ascii="仿宋" w:hAnsi="仿宋" w:eastAsia="仿宋" w:cs="仿宋"/>
                <w:sz w:val="24"/>
                <w:highlight w:val="none"/>
              </w:rPr>
              <w:t xml:space="preserve">总质量不低于18吨</w:t>
            </w:r>
            <w:r/>
          </w:p>
        </w:tc>
        <w:tc>
          <w:tcPr>
            <w:tcW w:w="1491" w:type="dxa"/>
            <w:vAlign w:val="center"/>
            <w:textDirection w:val="lrTb"/>
            <w:noWrap/>
          </w:tcPr>
          <w:p>
            <w:pPr>
              <w:jc w:val="center"/>
              <w:rPr>
                <w:rFonts w:ascii="仿宋" w:hAnsi="仿宋" w:eastAsia="仿宋" w:cs="仿宋"/>
                <w:sz w:val="24"/>
                <w:highlight w:val="none"/>
              </w:rPr>
            </w:pPr>
            <w:r>
              <w:rPr>
                <w:rFonts w:hint="eastAsia" w:ascii="仿宋" w:hAnsi="仿宋" w:eastAsia="仿宋" w:cs="仿宋"/>
                <w:sz w:val="24"/>
                <w:highlight w:val="none"/>
              </w:rPr>
              <w:t xml:space="preserve">1辆</w:t>
            </w:r>
            <w:r/>
          </w:p>
        </w:tc>
        <w:tc>
          <w:tcPr>
            <w:tcW w:w="2472" w:type="dxa"/>
            <w:vAlign w:val="center"/>
            <w:textDirection w:val="lrTb"/>
            <w:noWrap/>
          </w:tcPr>
          <w:p>
            <w:pPr>
              <w:jc w:val="center"/>
              <w:rPr>
                <w:rFonts w:ascii="仿宋" w:hAnsi="仿宋" w:eastAsia="仿宋" w:cs="仿宋"/>
                <w:sz w:val="24"/>
                <w:highlight w:val="none"/>
              </w:rPr>
            </w:pPr>
            <w:r>
              <w:rPr>
                <w:rFonts w:ascii="仿宋" w:hAnsi="仿宋" w:eastAsia="仿宋" w:cs="仿宋"/>
                <w:sz w:val="24"/>
                <w:highlight w:val="none"/>
              </w:rPr>
            </w:r>
            <w:r/>
          </w:p>
        </w:tc>
      </w:tr>
      <w:tr>
        <w:trPr>
          <w:trHeight w:val="544"/>
        </w:trPr>
        <w:tc>
          <w:tcPr>
            <w:tcW w:w="875" w:type="dxa"/>
            <w:vAlign w:val="center"/>
            <w:textDirection w:val="lrTb"/>
            <w:noWrap/>
          </w:tcPr>
          <w:p>
            <w:pPr>
              <w:jc w:val="center"/>
              <w:rPr>
                <w:rFonts w:ascii="仿宋" w:hAnsi="仿宋" w:eastAsia="仿宋" w:cs="仿宋"/>
                <w:sz w:val="24"/>
                <w:highlight w:val="none"/>
              </w:rPr>
            </w:pPr>
            <w:r>
              <w:rPr>
                <w:rFonts w:hint="eastAsia" w:ascii="仿宋" w:hAnsi="仿宋" w:eastAsia="仿宋" w:cs="仿宋"/>
                <w:sz w:val="24"/>
                <w:highlight w:val="none"/>
              </w:rPr>
              <w:t xml:space="preserve">4</w:t>
            </w:r>
            <w:r/>
          </w:p>
        </w:tc>
        <w:tc>
          <w:tcPr>
            <w:tcW w:w="2325" w:type="dxa"/>
            <w:vAlign w:val="center"/>
            <w:textDirection w:val="lrTb"/>
            <w:noWrap/>
          </w:tcPr>
          <w:p>
            <w:pPr>
              <w:jc w:val="center"/>
              <w:rPr>
                <w:rFonts w:ascii="仿宋" w:hAnsi="仿宋" w:eastAsia="仿宋" w:cs="仿宋"/>
                <w:sz w:val="24"/>
                <w:highlight w:val="none"/>
              </w:rPr>
            </w:pPr>
            <w:r>
              <w:rPr>
                <w:rFonts w:hint="eastAsia" w:ascii="仿宋" w:hAnsi="仿宋" w:eastAsia="仿宋" w:cs="仿宋"/>
                <w:sz w:val="24"/>
                <w:highlight w:val="none"/>
              </w:rPr>
              <w:t xml:space="preserve">普扫车辆</w:t>
            </w:r>
            <w:r/>
          </w:p>
        </w:tc>
        <w:tc>
          <w:tcPr>
            <w:tcW w:w="2475" w:type="dxa"/>
            <w:vAlign w:val="center"/>
            <w:textDirection w:val="lrTb"/>
            <w:noWrap/>
          </w:tcPr>
          <w:p>
            <w:pPr>
              <w:jc w:val="center"/>
              <w:rPr>
                <w:rFonts w:ascii="仿宋" w:hAnsi="仿宋" w:eastAsia="仿宋" w:cs="仿宋"/>
                <w:sz w:val="24"/>
                <w:highlight w:val="none"/>
              </w:rPr>
            </w:pPr>
            <w:r>
              <w:rPr>
                <w:rFonts w:hint="eastAsia" w:ascii="仿宋" w:hAnsi="仿宋" w:eastAsia="仿宋" w:cs="仿宋"/>
                <w:sz w:val="24"/>
                <w:highlight w:val="none"/>
              </w:rPr>
              <w:t xml:space="preserve">总质量不低于7.3吨</w:t>
            </w:r>
            <w:r/>
          </w:p>
        </w:tc>
        <w:tc>
          <w:tcPr>
            <w:tcW w:w="1491" w:type="dxa"/>
            <w:vAlign w:val="center"/>
            <w:textDirection w:val="lrTb"/>
            <w:noWrap/>
          </w:tcPr>
          <w:p>
            <w:pPr>
              <w:jc w:val="center"/>
              <w:rPr>
                <w:rFonts w:ascii="仿宋" w:hAnsi="仿宋" w:eastAsia="仿宋" w:cs="仿宋"/>
                <w:sz w:val="24"/>
                <w:highlight w:val="none"/>
              </w:rPr>
            </w:pPr>
            <w:r>
              <w:rPr>
                <w:rFonts w:hint="eastAsia" w:ascii="仿宋" w:hAnsi="仿宋" w:eastAsia="仿宋" w:cs="仿宋"/>
                <w:sz w:val="24"/>
                <w:highlight w:val="none"/>
              </w:rPr>
              <w:t xml:space="preserve">3辆</w:t>
            </w:r>
            <w:r/>
          </w:p>
        </w:tc>
        <w:tc>
          <w:tcPr>
            <w:tcW w:w="2472" w:type="dxa"/>
            <w:vAlign w:val="center"/>
            <w:textDirection w:val="lrTb"/>
            <w:noWrap/>
          </w:tcPr>
          <w:p>
            <w:pPr>
              <w:jc w:val="center"/>
              <w:rPr>
                <w:rFonts w:ascii="仿宋" w:hAnsi="仿宋" w:eastAsia="仿宋" w:cs="仿宋"/>
                <w:sz w:val="24"/>
                <w:highlight w:val="none"/>
              </w:rPr>
            </w:pPr>
            <w:r>
              <w:rPr>
                <w:rFonts w:ascii="仿宋" w:hAnsi="仿宋" w:eastAsia="仿宋" w:cs="仿宋"/>
                <w:sz w:val="24"/>
                <w:highlight w:val="none"/>
              </w:rPr>
            </w:r>
            <w:r/>
          </w:p>
        </w:tc>
      </w:tr>
      <w:tr>
        <w:trPr>
          <w:trHeight w:val="491"/>
        </w:trPr>
        <w:tc>
          <w:tcPr>
            <w:tcW w:w="875" w:type="dxa"/>
            <w:vAlign w:val="center"/>
            <w:textDirection w:val="lrTb"/>
            <w:noWrap/>
          </w:tcPr>
          <w:p>
            <w:pPr>
              <w:jc w:val="center"/>
              <w:rPr>
                <w:rFonts w:ascii="仿宋" w:hAnsi="仿宋" w:eastAsia="仿宋" w:cs="仿宋"/>
                <w:sz w:val="24"/>
                <w:highlight w:val="none"/>
              </w:rPr>
            </w:pPr>
            <w:r>
              <w:rPr>
                <w:rFonts w:hint="eastAsia" w:ascii="仿宋" w:hAnsi="仿宋" w:eastAsia="仿宋" w:cs="仿宋"/>
                <w:sz w:val="24"/>
                <w:highlight w:val="none"/>
              </w:rPr>
              <w:t xml:space="preserve">5</w:t>
            </w:r>
            <w:r/>
          </w:p>
        </w:tc>
        <w:tc>
          <w:tcPr>
            <w:tcW w:w="2325" w:type="dxa"/>
            <w:vAlign w:val="center"/>
            <w:textDirection w:val="lrTb"/>
            <w:noWrap/>
          </w:tcPr>
          <w:p>
            <w:pPr>
              <w:jc w:val="center"/>
              <w:rPr>
                <w:rFonts w:ascii="仿宋" w:hAnsi="仿宋" w:eastAsia="仿宋" w:cs="仿宋"/>
                <w:sz w:val="24"/>
                <w:highlight w:val="none"/>
              </w:rPr>
            </w:pPr>
            <w:r>
              <w:rPr>
                <w:rFonts w:hint="eastAsia" w:ascii="仿宋" w:hAnsi="仿宋" w:eastAsia="仿宋" w:cs="仿宋"/>
                <w:sz w:val="24"/>
                <w:highlight w:val="none"/>
              </w:rPr>
              <w:t xml:space="preserve">洒水车</w:t>
            </w:r>
            <w:r/>
          </w:p>
        </w:tc>
        <w:tc>
          <w:tcPr>
            <w:tcW w:w="2475" w:type="dxa"/>
            <w:vAlign w:val="center"/>
            <w:textDirection w:val="lrTb"/>
            <w:noWrap/>
          </w:tcPr>
          <w:p>
            <w:pPr>
              <w:jc w:val="center"/>
              <w:rPr>
                <w:rFonts w:ascii="仿宋" w:hAnsi="仿宋" w:eastAsia="仿宋" w:cs="仿宋"/>
                <w:sz w:val="24"/>
                <w:highlight w:val="none"/>
              </w:rPr>
            </w:pPr>
            <w:r>
              <w:rPr>
                <w:rFonts w:hint="eastAsia" w:ascii="仿宋" w:hAnsi="仿宋" w:eastAsia="仿宋" w:cs="仿宋"/>
                <w:sz w:val="24"/>
                <w:highlight w:val="none"/>
              </w:rPr>
              <w:t xml:space="preserve">总质量不低于11吨</w:t>
            </w:r>
            <w:r/>
          </w:p>
        </w:tc>
        <w:tc>
          <w:tcPr>
            <w:tcW w:w="1491" w:type="dxa"/>
            <w:vAlign w:val="center"/>
            <w:textDirection w:val="lrTb"/>
            <w:noWrap/>
          </w:tcPr>
          <w:p>
            <w:pPr>
              <w:jc w:val="center"/>
              <w:rPr>
                <w:rFonts w:ascii="仿宋" w:hAnsi="仿宋" w:eastAsia="仿宋" w:cs="仿宋"/>
                <w:sz w:val="24"/>
                <w:highlight w:val="none"/>
              </w:rPr>
            </w:pPr>
            <w:r>
              <w:rPr>
                <w:rFonts w:hint="eastAsia" w:ascii="仿宋" w:hAnsi="仿宋" w:eastAsia="仿宋" w:cs="仿宋"/>
                <w:sz w:val="24"/>
                <w:highlight w:val="none"/>
              </w:rPr>
              <w:t xml:space="preserve">1辆</w:t>
            </w:r>
            <w:r/>
          </w:p>
        </w:tc>
        <w:tc>
          <w:tcPr>
            <w:tcW w:w="2472" w:type="dxa"/>
            <w:vAlign w:val="center"/>
            <w:textDirection w:val="lrTb"/>
            <w:noWrap/>
          </w:tcPr>
          <w:p>
            <w:pPr>
              <w:jc w:val="center"/>
              <w:rPr>
                <w:rFonts w:ascii="仿宋" w:hAnsi="仿宋" w:eastAsia="仿宋" w:cs="仿宋"/>
                <w:sz w:val="24"/>
                <w:highlight w:val="none"/>
              </w:rPr>
            </w:pPr>
            <w:r>
              <w:rPr>
                <w:rFonts w:ascii="仿宋" w:hAnsi="仿宋" w:eastAsia="仿宋" w:cs="仿宋"/>
                <w:sz w:val="24"/>
                <w:highlight w:val="none"/>
              </w:rPr>
            </w:r>
            <w:r/>
          </w:p>
        </w:tc>
      </w:tr>
      <w:tr>
        <w:trPr>
          <w:trHeight w:val="551"/>
        </w:trPr>
        <w:tc>
          <w:tcPr>
            <w:tcW w:w="875" w:type="dxa"/>
            <w:vAlign w:val="center"/>
            <w:textDirection w:val="lrTb"/>
            <w:noWrap/>
          </w:tcPr>
          <w:p>
            <w:pPr>
              <w:jc w:val="center"/>
              <w:rPr>
                <w:rFonts w:ascii="仿宋" w:hAnsi="仿宋" w:eastAsia="仿宋" w:cs="仿宋"/>
                <w:sz w:val="24"/>
                <w:highlight w:val="none"/>
              </w:rPr>
            </w:pPr>
            <w:r>
              <w:rPr>
                <w:rFonts w:hint="eastAsia" w:ascii="仿宋" w:hAnsi="仿宋" w:eastAsia="仿宋" w:cs="仿宋"/>
                <w:sz w:val="24"/>
                <w:highlight w:val="none"/>
              </w:rPr>
              <w:t xml:space="preserve">6</w:t>
            </w:r>
            <w:r/>
          </w:p>
        </w:tc>
        <w:tc>
          <w:tcPr>
            <w:tcW w:w="2325" w:type="dxa"/>
            <w:vAlign w:val="center"/>
            <w:textDirection w:val="lrTb"/>
            <w:noWrap/>
          </w:tcPr>
          <w:p>
            <w:pPr>
              <w:jc w:val="center"/>
              <w:rPr>
                <w:rFonts w:ascii="仿宋" w:hAnsi="仿宋" w:eastAsia="仿宋" w:cs="仿宋"/>
                <w:sz w:val="24"/>
                <w:highlight w:val="none"/>
              </w:rPr>
            </w:pPr>
            <w:r>
              <w:rPr>
                <w:rFonts w:hint="eastAsia" w:ascii="仿宋" w:hAnsi="仿宋" w:eastAsia="仿宋" w:cs="仿宋"/>
                <w:sz w:val="24"/>
                <w:highlight w:val="none"/>
              </w:rPr>
              <w:t xml:space="preserve">后装压缩垃圾运输车</w:t>
            </w:r>
            <w:r/>
          </w:p>
        </w:tc>
        <w:tc>
          <w:tcPr>
            <w:tcW w:w="2475" w:type="dxa"/>
            <w:vAlign w:val="center"/>
            <w:textDirection w:val="lrTb"/>
            <w:noWrap/>
          </w:tcPr>
          <w:p>
            <w:pPr>
              <w:jc w:val="center"/>
              <w:rPr>
                <w:rFonts w:ascii="仿宋" w:hAnsi="仿宋" w:eastAsia="仿宋" w:cs="仿宋"/>
                <w:sz w:val="24"/>
                <w:highlight w:val="none"/>
              </w:rPr>
            </w:pPr>
            <w:r>
              <w:rPr>
                <w:rFonts w:hint="eastAsia" w:ascii="仿宋" w:hAnsi="仿宋" w:eastAsia="仿宋" w:cs="仿宋"/>
                <w:sz w:val="24"/>
                <w:highlight w:val="none"/>
              </w:rPr>
              <w:t xml:space="preserve">总质量不低于12吨</w:t>
            </w:r>
            <w:r/>
          </w:p>
        </w:tc>
        <w:tc>
          <w:tcPr>
            <w:tcW w:w="1491" w:type="dxa"/>
            <w:vAlign w:val="center"/>
            <w:textDirection w:val="lrTb"/>
            <w:noWrap/>
          </w:tcPr>
          <w:p>
            <w:pPr>
              <w:jc w:val="center"/>
              <w:rPr>
                <w:rFonts w:ascii="仿宋" w:hAnsi="仿宋" w:eastAsia="仿宋" w:cs="仿宋"/>
                <w:sz w:val="24"/>
                <w:highlight w:val="none"/>
              </w:rPr>
            </w:pPr>
            <w:r>
              <w:rPr>
                <w:rFonts w:hint="eastAsia" w:ascii="仿宋" w:hAnsi="仿宋" w:eastAsia="仿宋" w:cs="仿宋"/>
                <w:sz w:val="24"/>
                <w:highlight w:val="none"/>
              </w:rPr>
              <w:t xml:space="preserve">4辆</w:t>
            </w:r>
            <w:r/>
          </w:p>
        </w:tc>
        <w:tc>
          <w:tcPr>
            <w:tcW w:w="2472" w:type="dxa"/>
            <w:vAlign w:val="center"/>
            <w:textDirection w:val="lrTb"/>
            <w:noWrap/>
          </w:tcPr>
          <w:p>
            <w:pPr>
              <w:jc w:val="center"/>
              <w:rPr>
                <w:rFonts w:ascii="仿宋" w:hAnsi="仿宋" w:eastAsia="仿宋" w:cs="仿宋"/>
                <w:sz w:val="24"/>
                <w:highlight w:val="none"/>
              </w:rPr>
            </w:pPr>
            <w:r>
              <w:rPr>
                <w:rFonts w:hint="eastAsia" w:ascii="仿宋" w:hAnsi="仿宋" w:eastAsia="仿宋" w:cs="仿宋"/>
                <w:sz w:val="24"/>
                <w:highlight w:val="none"/>
              </w:rPr>
              <w:t xml:space="preserve">国六标准</w:t>
            </w:r>
            <w:r/>
          </w:p>
        </w:tc>
      </w:tr>
      <w:tr>
        <w:trPr>
          <w:trHeight w:val="551"/>
        </w:trPr>
        <w:tc>
          <w:tcPr>
            <w:tcW w:w="875" w:type="dxa"/>
            <w:vAlign w:val="center"/>
            <w:textDirection w:val="lrTb"/>
            <w:noWrap/>
          </w:tcPr>
          <w:p>
            <w:pPr>
              <w:jc w:val="center"/>
              <w:rPr>
                <w:rFonts w:ascii="仿宋" w:hAnsi="仿宋" w:eastAsia="仿宋" w:cs="仿宋"/>
                <w:sz w:val="24"/>
                <w:highlight w:val="none"/>
              </w:rPr>
            </w:pPr>
            <w:r>
              <w:rPr>
                <w:rFonts w:hint="eastAsia" w:ascii="仿宋" w:hAnsi="仿宋" w:eastAsia="仿宋" w:cs="仿宋"/>
                <w:sz w:val="24"/>
                <w:highlight w:val="none"/>
              </w:rPr>
              <w:t xml:space="preserve">7</w:t>
            </w:r>
            <w:r/>
          </w:p>
        </w:tc>
        <w:tc>
          <w:tcPr>
            <w:tcW w:w="2325" w:type="dxa"/>
            <w:vAlign w:val="center"/>
            <w:textDirection w:val="lrTb"/>
            <w:noWrap/>
          </w:tcPr>
          <w:p>
            <w:pPr>
              <w:jc w:val="center"/>
              <w:rPr>
                <w:rFonts w:ascii="仿宋" w:hAnsi="仿宋" w:eastAsia="仿宋" w:cs="仿宋"/>
                <w:sz w:val="24"/>
                <w:highlight w:val="none"/>
              </w:rPr>
            </w:pPr>
            <w:r>
              <w:rPr>
                <w:rFonts w:hint="eastAsia" w:ascii="仿宋" w:hAnsi="仿宋" w:eastAsia="仿宋" w:cs="仿宋"/>
                <w:sz w:val="24"/>
                <w:highlight w:val="none"/>
              </w:rPr>
              <w:t xml:space="preserve">后装压缩垃圾运输车</w:t>
            </w:r>
            <w:r/>
          </w:p>
        </w:tc>
        <w:tc>
          <w:tcPr>
            <w:tcW w:w="2475" w:type="dxa"/>
            <w:vAlign w:val="center"/>
            <w:textDirection w:val="lrTb"/>
            <w:noWrap/>
          </w:tcPr>
          <w:p>
            <w:pPr>
              <w:jc w:val="center"/>
              <w:rPr>
                <w:rFonts w:ascii="仿宋" w:hAnsi="仿宋" w:eastAsia="仿宋" w:cs="仿宋"/>
                <w:sz w:val="24"/>
                <w:highlight w:val="none"/>
              </w:rPr>
            </w:pPr>
            <w:r>
              <w:rPr>
                <w:rFonts w:hint="eastAsia" w:ascii="仿宋" w:hAnsi="仿宋" w:eastAsia="仿宋" w:cs="仿宋"/>
                <w:sz w:val="24"/>
                <w:highlight w:val="none"/>
              </w:rPr>
              <w:t xml:space="preserve">总质量不低于18吨</w:t>
            </w:r>
            <w:r/>
          </w:p>
        </w:tc>
        <w:tc>
          <w:tcPr>
            <w:tcW w:w="1491" w:type="dxa"/>
            <w:vAlign w:val="center"/>
            <w:textDirection w:val="lrTb"/>
            <w:noWrap/>
          </w:tcPr>
          <w:p>
            <w:pPr>
              <w:jc w:val="center"/>
              <w:rPr>
                <w:rFonts w:ascii="仿宋" w:hAnsi="仿宋" w:eastAsia="仿宋" w:cs="仿宋"/>
                <w:sz w:val="24"/>
                <w:highlight w:val="none"/>
              </w:rPr>
            </w:pPr>
            <w:r>
              <w:rPr>
                <w:rFonts w:hint="eastAsia" w:ascii="仿宋" w:hAnsi="仿宋" w:eastAsia="仿宋" w:cs="仿宋"/>
                <w:sz w:val="24"/>
                <w:highlight w:val="none"/>
              </w:rPr>
              <w:t xml:space="preserve">4辆</w:t>
            </w:r>
            <w:r/>
          </w:p>
        </w:tc>
        <w:tc>
          <w:tcPr>
            <w:tcW w:w="2472" w:type="dxa"/>
            <w:vAlign w:val="center"/>
            <w:textDirection w:val="lrTb"/>
            <w:noWrap/>
          </w:tcPr>
          <w:p>
            <w:pPr>
              <w:jc w:val="center"/>
              <w:rPr>
                <w:rFonts w:ascii="仿宋" w:hAnsi="仿宋" w:eastAsia="仿宋" w:cs="仿宋"/>
                <w:sz w:val="24"/>
                <w:highlight w:val="none"/>
              </w:rPr>
            </w:pPr>
            <w:r>
              <w:rPr>
                <w:rFonts w:hint="eastAsia" w:ascii="仿宋" w:hAnsi="仿宋" w:eastAsia="仿宋" w:cs="仿宋"/>
                <w:sz w:val="24"/>
                <w:highlight w:val="none"/>
              </w:rPr>
              <w:t xml:space="preserve">国六标准</w:t>
            </w:r>
            <w:r/>
          </w:p>
        </w:tc>
      </w:tr>
      <w:tr>
        <w:trPr>
          <w:trHeight w:val="551"/>
        </w:trPr>
        <w:tc>
          <w:tcPr>
            <w:tcW w:w="875" w:type="dxa"/>
            <w:vAlign w:val="center"/>
            <w:textDirection w:val="lrTb"/>
            <w:noWrap/>
          </w:tcPr>
          <w:p>
            <w:pPr>
              <w:jc w:val="center"/>
              <w:rPr>
                <w:rFonts w:ascii="仿宋" w:hAnsi="仿宋" w:eastAsia="仿宋" w:cs="仿宋"/>
                <w:sz w:val="24"/>
                <w:highlight w:val="none"/>
              </w:rPr>
            </w:pPr>
            <w:r>
              <w:rPr>
                <w:rFonts w:hint="eastAsia" w:ascii="仿宋" w:hAnsi="仿宋" w:eastAsia="仿宋" w:cs="仿宋"/>
                <w:sz w:val="24"/>
                <w:highlight w:val="none"/>
              </w:rPr>
              <w:t xml:space="preserve">8</w:t>
            </w:r>
            <w:r/>
          </w:p>
        </w:tc>
        <w:tc>
          <w:tcPr>
            <w:tcW w:w="2325" w:type="dxa"/>
            <w:vAlign w:val="center"/>
            <w:textDirection w:val="lrTb"/>
            <w:noWrap/>
          </w:tcPr>
          <w:p>
            <w:pPr>
              <w:jc w:val="center"/>
              <w:rPr>
                <w:rFonts w:ascii="仿宋" w:hAnsi="仿宋" w:eastAsia="仿宋" w:cs="仿宋"/>
                <w:sz w:val="24"/>
                <w:highlight w:val="none"/>
              </w:rPr>
            </w:pPr>
            <w:r>
              <w:rPr>
                <w:rFonts w:hint="eastAsia" w:ascii="仿宋" w:hAnsi="仿宋" w:eastAsia="仿宋" w:cs="仿宋"/>
                <w:sz w:val="24"/>
                <w:highlight w:val="none"/>
              </w:rPr>
              <w:t xml:space="preserve">吸污车</w:t>
            </w:r>
            <w:r/>
          </w:p>
        </w:tc>
        <w:tc>
          <w:tcPr>
            <w:tcW w:w="2475" w:type="dxa"/>
            <w:vAlign w:val="center"/>
            <w:textDirection w:val="lrTb"/>
            <w:noWrap/>
          </w:tcPr>
          <w:p>
            <w:pPr>
              <w:jc w:val="center"/>
              <w:rPr>
                <w:rFonts w:ascii="仿宋" w:hAnsi="仿宋" w:eastAsia="仿宋" w:cs="仿宋"/>
                <w:sz w:val="24"/>
                <w:highlight w:val="none"/>
              </w:rPr>
            </w:pPr>
            <w:r>
              <w:rPr>
                <w:rFonts w:hint="eastAsia" w:ascii="仿宋" w:hAnsi="仿宋" w:eastAsia="仿宋" w:cs="仿宋"/>
                <w:sz w:val="24"/>
                <w:highlight w:val="none"/>
              </w:rPr>
              <w:t xml:space="preserve">总质量不低于11吨</w:t>
            </w:r>
            <w:r/>
          </w:p>
        </w:tc>
        <w:tc>
          <w:tcPr>
            <w:tcW w:w="1491" w:type="dxa"/>
            <w:vAlign w:val="center"/>
            <w:textDirection w:val="lrTb"/>
            <w:noWrap/>
          </w:tcPr>
          <w:p>
            <w:pPr>
              <w:jc w:val="center"/>
              <w:rPr>
                <w:rFonts w:ascii="仿宋" w:hAnsi="仿宋" w:eastAsia="仿宋" w:cs="仿宋"/>
                <w:sz w:val="24"/>
                <w:highlight w:val="none"/>
              </w:rPr>
            </w:pPr>
            <w:r>
              <w:rPr>
                <w:rFonts w:hint="eastAsia" w:ascii="仿宋" w:hAnsi="仿宋" w:eastAsia="仿宋" w:cs="仿宋"/>
                <w:sz w:val="24"/>
                <w:highlight w:val="none"/>
              </w:rPr>
              <w:t xml:space="preserve">1辆</w:t>
            </w:r>
            <w:r/>
          </w:p>
        </w:tc>
        <w:tc>
          <w:tcPr>
            <w:tcW w:w="2472" w:type="dxa"/>
            <w:vAlign w:val="center"/>
            <w:textDirection w:val="lrTb"/>
            <w:noWrap/>
          </w:tcPr>
          <w:p>
            <w:pPr>
              <w:jc w:val="center"/>
              <w:rPr>
                <w:rFonts w:ascii="仿宋" w:hAnsi="仿宋" w:eastAsia="仿宋" w:cs="仿宋"/>
                <w:sz w:val="24"/>
                <w:highlight w:val="none"/>
              </w:rPr>
            </w:pPr>
            <w:r>
              <w:rPr>
                <w:rFonts w:ascii="仿宋" w:hAnsi="仿宋" w:eastAsia="仿宋" w:cs="仿宋"/>
                <w:sz w:val="24"/>
                <w:highlight w:val="none"/>
              </w:rPr>
            </w:r>
            <w:r/>
          </w:p>
        </w:tc>
      </w:tr>
      <w:tr>
        <w:trPr>
          <w:trHeight w:val="551"/>
        </w:trPr>
        <w:tc>
          <w:tcPr>
            <w:tcW w:w="875" w:type="dxa"/>
            <w:vAlign w:val="center"/>
            <w:textDirection w:val="lrTb"/>
            <w:noWrap/>
          </w:tcPr>
          <w:p>
            <w:pPr>
              <w:jc w:val="center"/>
              <w:rPr>
                <w:rFonts w:ascii="仿宋" w:hAnsi="仿宋" w:eastAsia="仿宋" w:cs="仿宋"/>
                <w:sz w:val="24"/>
                <w:highlight w:val="none"/>
              </w:rPr>
            </w:pPr>
            <w:r>
              <w:rPr>
                <w:rFonts w:hint="eastAsia" w:ascii="仿宋" w:hAnsi="仿宋" w:eastAsia="仿宋" w:cs="仿宋"/>
                <w:sz w:val="24"/>
                <w:highlight w:val="none"/>
              </w:rPr>
              <w:t xml:space="preserve">9</w:t>
            </w:r>
            <w:r/>
          </w:p>
        </w:tc>
        <w:tc>
          <w:tcPr>
            <w:tcW w:w="2325" w:type="dxa"/>
            <w:vAlign w:val="center"/>
            <w:textDirection w:val="lrTb"/>
            <w:noWrap/>
          </w:tcPr>
          <w:p>
            <w:pPr>
              <w:jc w:val="center"/>
              <w:rPr>
                <w:rFonts w:ascii="仿宋" w:hAnsi="仿宋" w:eastAsia="仿宋" w:cs="仿宋"/>
                <w:sz w:val="24"/>
                <w:highlight w:val="none"/>
              </w:rPr>
            </w:pPr>
            <w:r>
              <w:rPr>
                <w:rFonts w:hint="eastAsia" w:ascii="仿宋" w:hAnsi="仿宋" w:eastAsia="仿宋" w:cs="仿宋"/>
                <w:sz w:val="24"/>
                <w:highlight w:val="none"/>
              </w:rPr>
              <w:t xml:space="preserve">高空作业车</w:t>
            </w:r>
            <w:r/>
          </w:p>
        </w:tc>
        <w:tc>
          <w:tcPr>
            <w:tcW w:w="2475" w:type="dxa"/>
            <w:vAlign w:val="center"/>
            <w:textDirection w:val="lrTb"/>
            <w:noWrap/>
          </w:tcPr>
          <w:p>
            <w:pPr>
              <w:jc w:val="center"/>
              <w:rPr>
                <w:rFonts w:ascii="仿宋" w:hAnsi="仿宋" w:eastAsia="仿宋" w:cs="仿宋"/>
                <w:sz w:val="24"/>
                <w:highlight w:val="none"/>
              </w:rPr>
            </w:pPr>
            <w:r>
              <w:rPr>
                <w:rFonts w:hint="eastAsia" w:ascii="仿宋" w:hAnsi="仿宋" w:eastAsia="仿宋" w:cs="仿宋"/>
                <w:sz w:val="24"/>
                <w:highlight w:val="none"/>
              </w:rPr>
              <w:t xml:space="preserve">总质量不低于4.4吨，臂长不小于10m</w:t>
            </w:r>
            <w:r/>
          </w:p>
        </w:tc>
        <w:tc>
          <w:tcPr>
            <w:tcW w:w="1491" w:type="dxa"/>
            <w:vAlign w:val="center"/>
            <w:textDirection w:val="lrTb"/>
            <w:noWrap/>
          </w:tcPr>
          <w:p>
            <w:pPr>
              <w:jc w:val="center"/>
              <w:rPr>
                <w:rFonts w:ascii="仿宋" w:hAnsi="仿宋" w:eastAsia="仿宋" w:cs="仿宋"/>
                <w:sz w:val="24"/>
                <w:highlight w:val="none"/>
              </w:rPr>
            </w:pPr>
            <w:r>
              <w:rPr>
                <w:rFonts w:hint="eastAsia" w:ascii="仿宋" w:hAnsi="仿宋" w:eastAsia="仿宋" w:cs="仿宋"/>
                <w:sz w:val="24"/>
                <w:highlight w:val="none"/>
              </w:rPr>
              <w:t xml:space="preserve">1辆</w:t>
            </w:r>
            <w:r/>
          </w:p>
        </w:tc>
        <w:tc>
          <w:tcPr>
            <w:tcW w:w="2472" w:type="dxa"/>
            <w:vAlign w:val="center"/>
            <w:textDirection w:val="lrTb"/>
            <w:noWrap/>
          </w:tcPr>
          <w:p>
            <w:pPr>
              <w:jc w:val="center"/>
              <w:rPr>
                <w:rFonts w:ascii="仿宋" w:hAnsi="仿宋" w:eastAsia="仿宋" w:cs="仿宋"/>
                <w:sz w:val="24"/>
                <w:highlight w:val="none"/>
              </w:rPr>
            </w:pPr>
            <w:r>
              <w:rPr>
                <w:rFonts w:ascii="仿宋" w:hAnsi="仿宋" w:eastAsia="仿宋" w:cs="仿宋"/>
                <w:sz w:val="24"/>
                <w:highlight w:val="none"/>
              </w:rPr>
            </w:r>
            <w:r/>
          </w:p>
        </w:tc>
      </w:tr>
      <w:tr>
        <w:trPr>
          <w:trHeight w:val="551"/>
        </w:trPr>
        <w:tc>
          <w:tcPr>
            <w:tcW w:w="875" w:type="dxa"/>
            <w:vAlign w:val="center"/>
            <w:textDirection w:val="lrTb"/>
            <w:noWrap/>
          </w:tcPr>
          <w:p>
            <w:pPr>
              <w:jc w:val="center"/>
              <w:rPr>
                <w:rFonts w:ascii="仿宋" w:hAnsi="仿宋" w:eastAsia="仿宋" w:cs="仿宋"/>
                <w:sz w:val="24"/>
                <w:highlight w:val="none"/>
              </w:rPr>
            </w:pPr>
            <w:r>
              <w:rPr>
                <w:rFonts w:hint="eastAsia" w:ascii="仿宋" w:hAnsi="仿宋" w:eastAsia="仿宋" w:cs="仿宋"/>
                <w:sz w:val="24"/>
                <w:highlight w:val="none"/>
              </w:rPr>
              <w:t xml:space="preserve">10</w:t>
            </w:r>
            <w:r/>
          </w:p>
        </w:tc>
        <w:tc>
          <w:tcPr>
            <w:tcW w:w="2325" w:type="dxa"/>
            <w:vAlign w:val="center"/>
            <w:textDirection w:val="lrTb"/>
            <w:noWrap/>
          </w:tcPr>
          <w:p>
            <w:pPr>
              <w:jc w:val="center"/>
              <w:rPr>
                <w:rFonts w:ascii="仿宋" w:hAnsi="仿宋" w:eastAsia="仿宋" w:cs="仿宋"/>
                <w:sz w:val="24"/>
                <w:highlight w:val="none"/>
              </w:rPr>
            </w:pPr>
            <w:r>
              <w:rPr>
                <w:rFonts w:hint="eastAsia" w:ascii="仿宋" w:hAnsi="仿宋" w:eastAsia="仿宋" w:cs="仿宋"/>
                <w:sz w:val="24"/>
                <w:highlight w:val="none"/>
              </w:rPr>
              <w:t xml:space="preserve">重型栏板货车(随车吊)</w:t>
            </w:r>
            <w:r/>
          </w:p>
        </w:tc>
        <w:tc>
          <w:tcPr>
            <w:tcW w:w="2475" w:type="dxa"/>
            <w:vAlign w:val="center"/>
            <w:textDirection w:val="lrTb"/>
            <w:noWrap/>
          </w:tcPr>
          <w:p>
            <w:pPr>
              <w:jc w:val="center"/>
              <w:rPr>
                <w:rFonts w:ascii="仿宋" w:hAnsi="仿宋" w:eastAsia="仿宋" w:cs="仿宋"/>
                <w:sz w:val="24"/>
                <w:highlight w:val="none"/>
              </w:rPr>
            </w:pPr>
            <w:r>
              <w:rPr>
                <w:rFonts w:hint="eastAsia" w:ascii="仿宋" w:hAnsi="仿宋" w:eastAsia="仿宋" w:cs="仿宋"/>
                <w:sz w:val="24"/>
                <w:highlight w:val="none"/>
              </w:rPr>
              <w:t xml:space="preserve">总质量不低于16t</w:t>
            </w:r>
            <w:r/>
          </w:p>
        </w:tc>
        <w:tc>
          <w:tcPr>
            <w:tcW w:w="1491" w:type="dxa"/>
            <w:vAlign w:val="center"/>
            <w:textDirection w:val="lrTb"/>
            <w:noWrap/>
          </w:tcPr>
          <w:p>
            <w:pPr>
              <w:jc w:val="center"/>
              <w:rPr>
                <w:rFonts w:ascii="仿宋" w:hAnsi="仿宋" w:eastAsia="仿宋" w:cs="仿宋"/>
                <w:sz w:val="24"/>
                <w:highlight w:val="none"/>
              </w:rPr>
            </w:pPr>
            <w:r>
              <w:rPr>
                <w:rFonts w:hint="eastAsia" w:ascii="仿宋" w:hAnsi="仿宋" w:eastAsia="仿宋" w:cs="仿宋"/>
                <w:sz w:val="24"/>
                <w:highlight w:val="none"/>
              </w:rPr>
              <w:t xml:space="preserve">1辆</w:t>
            </w:r>
            <w:r/>
          </w:p>
        </w:tc>
        <w:tc>
          <w:tcPr>
            <w:tcW w:w="2472" w:type="dxa"/>
            <w:vAlign w:val="center"/>
            <w:textDirection w:val="lrTb"/>
            <w:noWrap/>
          </w:tcPr>
          <w:p>
            <w:pPr>
              <w:jc w:val="center"/>
              <w:rPr>
                <w:rFonts w:ascii="仿宋" w:hAnsi="仿宋" w:eastAsia="仿宋" w:cs="仿宋"/>
                <w:sz w:val="24"/>
                <w:highlight w:val="none"/>
              </w:rPr>
            </w:pPr>
            <w:r>
              <w:rPr>
                <w:rFonts w:ascii="仿宋" w:hAnsi="仿宋" w:eastAsia="仿宋" w:cs="仿宋"/>
                <w:sz w:val="24"/>
                <w:highlight w:val="none"/>
              </w:rPr>
            </w:r>
            <w:r/>
          </w:p>
        </w:tc>
      </w:tr>
      <w:tr>
        <w:trPr>
          <w:trHeight w:val="663"/>
        </w:trPr>
        <w:tc>
          <w:tcPr>
            <w:tcW w:w="875" w:type="dxa"/>
            <w:vAlign w:val="center"/>
            <w:textDirection w:val="lrTb"/>
            <w:noWrap/>
          </w:tcPr>
          <w:p>
            <w:pPr>
              <w:jc w:val="center"/>
              <w:rPr>
                <w:rFonts w:ascii="仿宋" w:hAnsi="仿宋" w:eastAsia="仿宋" w:cs="仿宋"/>
                <w:sz w:val="24"/>
                <w:highlight w:val="none"/>
              </w:rPr>
            </w:pPr>
            <w:r>
              <w:rPr>
                <w:rFonts w:hint="eastAsia" w:ascii="仿宋" w:hAnsi="仿宋" w:eastAsia="仿宋" w:cs="仿宋"/>
                <w:sz w:val="24"/>
                <w:highlight w:val="none"/>
              </w:rPr>
              <w:t xml:space="preserve">11</w:t>
            </w:r>
            <w:r/>
          </w:p>
        </w:tc>
        <w:tc>
          <w:tcPr>
            <w:tcW w:w="2325" w:type="dxa"/>
            <w:vAlign w:val="center"/>
            <w:textDirection w:val="lrTb"/>
            <w:noWrap/>
          </w:tcPr>
          <w:p>
            <w:pPr>
              <w:jc w:val="center"/>
              <w:rPr>
                <w:rFonts w:ascii="仿宋" w:hAnsi="仿宋" w:eastAsia="仿宋" w:cs="仿宋"/>
                <w:sz w:val="24"/>
                <w:highlight w:val="none"/>
              </w:rPr>
            </w:pPr>
            <w:r>
              <w:rPr>
                <w:rFonts w:hint="eastAsia" w:ascii="仿宋" w:hAnsi="仿宋" w:eastAsia="仿宋" w:cs="仿宋"/>
                <w:sz w:val="24"/>
                <w:highlight w:val="none"/>
              </w:rPr>
              <w:t xml:space="preserve">快速保洁车</w:t>
            </w:r>
            <w:r/>
          </w:p>
        </w:tc>
        <w:tc>
          <w:tcPr>
            <w:tcW w:w="2475" w:type="dxa"/>
            <w:vAlign w:val="center"/>
            <w:textDirection w:val="lrTb"/>
            <w:noWrap/>
          </w:tcPr>
          <w:p>
            <w:pPr>
              <w:jc w:val="center"/>
              <w:rPr>
                <w:rFonts w:ascii="仿宋" w:hAnsi="仿宋" w:eastAsia="仿宋" w:cs="仿宋"/>
                <w:sz w:val="24"/>
                <w:highlight w:val="none"/>
              </w:rPr>
            </w:pPr>
            <w:r>
              <w:rPr>
                <w:rFonts w:ascii="仿宋" w:hAnsi="仿宋" w:eastAsia="仿宋" w:cs="仿宋"/>
                <w:sz w:val="24"/>
                <w:highlight w:val="none"/>
              </w:rPr>
            </w:r>
            <w:r/>
          </w:p>
        </w:tc>
        <w:tc>
          <w:tcPr>
            <w:tcW w:w="1491" w:type="dxa"/>
            <w:vAlign w:val="center"/>
            <w:textDirection w:val="lrTb"/>
            <w:noWrap/>
          </w:tcPr>
          <w:p>
            <w:pPr>
              <w:jc w:val="center"/>
              <w:rPr>
                <w:rFonts w:ascii="仿宋" w:hAnsi="仿宋" w:eastAsia="仿宋" w:cs="仿宋"/>
                <w:sz w:val="24"/>
                <w:highlight w:val="none"/>
              </w:rPr>
            </w:pPr>
            <w:r>
              <w:rPr>
                <w:rFonts w:hint="eastAsia" w:ascii="仿宋" w:hAnsi="仿宋" w:eastAsia="仿宋" w:cs="仿宋"/>
                <w:sz w:val="24"/>
                <w:highlight w:val="none"/>
              </w:rPr>
              <w:t xml:space="preserve">30辆</w:t>
            </w:r>
            <w:r/>
          </w:p>
        </w:tc>
        <w:tc>
          <w:tcPr>
            <w:tcW w:w="2472" w:type="dxa"/>
            <w:vAlign w:val="center"/>
            <w:textDirection w:val="lrTb"/>
            <w:noWrap/>
          </w:tcPr>
          <w:p>
            <w:pPr>
              <w:jc w:val="center"/>
              <w:rPr>
                <w:rFonts w:ascii="仿宋" w:hAnsi="仿宋" w:eastAsia="仿宋" w:cs="仿宋"/>
                <w:sz w:val="24"/>
                <w:highlight w:val="none"/>
              </w:rPr>
            </w:pPr>
            <w:r>
              <w:rPr>
                <w:rFonts w:hint="eastAsia" w:ascii="仿宋" w:hAnsi="仿宋" w:eastAsia="仿宋" w:cs="仿宋"/>
                <w:sz w:val="24"/>
                <w:highlight w:val="none"/>
              </w:rPr>
              <w:t xml:space="preserve">镇区使用</w:t>
            </w:r>
            <w:r/>
          </w:p>
        </w:tc>
      </w:tr>
      <w:tr>
        <w:trPr>
          <w:trHeight w:val="551"/>
        </w:trPr>
        <w:tc>
          <w:tcPr>
            <w:tcW w:w="875" w:type="dxa"/>
            <w:vAlign w:val="center"/>
            <w:textDirection w:val="lrTb"/>
            <w:noWrap/>
          </w:tcPr>
          <w:p>
            <w:pPr>
              <w:jc w:val="center"/>
              <w:rPr>
                <w:rFonts w:ascii="仿宋" w:hAnsi="仿宋" w:eastAsia="仿宋" w:cs="仿宋"/>
                <w:sz w:val="24"/>
                <w:highlight w:val="none"/>
              </w:rPr>
            </w:pPr>
            <w:r>
              <w:rPr>
                <w:rFonts w:hint="eastAsia" w:ascii="仿宋" w:hAnsi="仿宋" w:eastAsia="仿宋" w:cs="仿宋"/>
                <w:sz w:val="24"/>
                <w:highlight w:val="none"/>
              </w:rPr>
              <w:t xml:space="preserve">12</w:t>
            </w:r>
            <w:r/>
          </w:p>
        </w:tc>
        <w:tc>
          <w:tcPr>
            <w:tcW w:w="2325" w:type="dxa"/>
            <w:vAlign w:val="center"/>
            <w:textDirection w:val="lrTb"/>
            <w:noWrap/>
          </w:tcPr>
          <w:p>
            <w:pPr>
              <w:jc w:val="center"/>
              <w:rPr>
                <w:rFonts w:ascii="仿宋" w:hAnsi="仿宋" w:eastAsia="仿宋" w:cs="仿宋"/>
                <w:sz w:val="24"/>
                <w:highlight w:val="none"/>
              </w:rPr>
            </w:pPr>
            <w:r>
              <w:rPr>
                <w:rFonts w:hint="eastAsia" w:ascii="仿宋" w:hAnsi="仿宋" w:eastAsia="仿宋" w:cs="仿宋"/>
                <w:sz w:val="24"/>
                <w:highlight w:val="none"/>
              </w:rPr>
              <w:t xml:space="preserve">小型养护车</w:t>
            </w:r>
            <w:r/>
          </w:p>
        </w:tc>
        <w:tc>
          <w:tcPr>
            <w:tcW w:w="2475" w:type="dxa"/>
            <w:vAlign w:val="center"/>
            <w:textDirection w:val="lrTb"/>
            <w:noWrap/>
          </w:tcPr>
          <w:p>
            <w:pPr>
              <w:jc w:val="center"/>
              <w:rPr>
                <w:rFonts w:ascii="仿宋" w:hAnsi="仿宋" w:eastAsia="仿宋" w:cs="仿宋"/>
                <w:sz w:val="24"/>
                <w:highlight w:val="none"/>
              </w:rPr>
            </w:pPr>
            <w:r>
              <w:rPr>
                <w:rFonts w:hint="eastAsia" w:ascii="仿宋" w:hAnsi="仿宋" w:eastAsia="仿宋" w:cs="仿宋"/>
                <w:sz w:val="24"/>
                <w:highlight w:val="none"/>
              </w:rPr>
              <w:t xml:space="preserve">总质量不低于2.8吨</w:t>
            </w:r>
            <w:r/>
          </w:p>
        </w:tc>
        <w:tc>
          <w:tcPr>
            <w:tcW w:w="1491" w:type="dxa"/>
            <w:vAlign w:val="center"/>
            <w:textDirection w:val="lrTb"/>
            <w:noWrap/>
          </w:tcPr>
          <w:p>
            <w:pPr>
              <w:jc w:val="center"/>
              <w:rPr>
                <w:rFonts w:ascii="仿宋" w:hAnsi="仿宋" w:eastAsia="仿宋" w:cs="仿宋"/>
                <w:sz w:val="24"/>
                <w:highlight w:val="none"/>
              </w:rPr>
            </w:pPr>
            <w:r>
              <w:rPr>
                <w:rFonts w:hint="eastAsia" w:ascii="仿宋" w:hAnsi="仿宋" w:eastAsia="仿宋" w:cs="仿宋"/>
                <w:sz w:val="24"/>
                <w:highlight w:val="none"/>
              </w:rPr>
              <w:t xml:space="preserve">2辆</w:t>
            </w:r>
            <w:r/>
          </w:p>
        </w:tc>
        <w:tc>
          <w:tcPr>
            <w:tcW w:w="2472" w:type="dxa"/>
            <w:vAlign w:val="center"/>
            <w:textDirection w:val="lrTb"/>
            <w:noWrap/>
          </w:tcPr>
          <w:p>
            <w:pPr>
              <w:jc w:val="center"/>
              <w:rPr>
                <w:rFonts w:ascii="仿宋" w:hAnsi="仿宋" w:eastAsia="仿宋" w:cs="仿宋"/>
                <w:sz w:val="24"/>
                <w:highlight w:val="none"/>
              </w:rPr>
            </w:pPr>
            <w:r>
              <w:rPr>
                <w:rFonts w:ascii="仿宋" w:hAnsi="仿宋" w:eastAsia="仿宋" w:cs="仿宋"/>
                <w:sz w:val="24"/>
                <w:highlight w:val="none"/>
              </w:rPr>
            </w:r>
            <w:r/>
          </w:p>
        </w:tc>
      </w:tr>
      <w:tr>
        <w:trPr>
          <w:trHeight w:val="551"/>
        </w:trPr>
        <w:tc>
          <w:tcPr>
            <w:tcW w:w="875" w:type="dxa"/>
            <w:vAlign w:val="center"/>
            <w:textDirection w:val="lrTb"/>
            <w:noWrap/>
          </w:tcPr>
          <w:p>
            <w:pPr>
              <w:jc w:val="center"/>
              <w:rPr>
                <w:rFonts w:ascii="仿宋" w:hAnsi="仿宋" w:eastAsia="仿宋" w:cs="仿宋"/>
                <w:sz w:val="24"/>
                <w:highlight w:val="none"/>
              </w:rPr>
            </w:pPr>
            <w:r>
              <w:rPr>
                <w:rFonts w:hint="eastAsia" w:ascii="仿宋" w:hAnsi="仿宋" w:eastAsia="仿宋" w:cs="仿宋"/>
                <w:sz w:val="24"/>
                <w:highlight w:val="none"/>
              </w:rPr>
              <w:t xml:space="preserve">13</w:t>
            </w:r>
            <w:r/>
          </w:p>
        </w:tc>
        <w:tc>
          <w:tcPr>
            <w:tcW w:w="2325" w:type="dxa"/>
            <w:vAlign w:val="center"/>
            <w:textDirection w:val="lrTb"/>
            <w:noWrap/>
          </w:tcPr>
          <w:p>
            <w:pPr>
              <w:jc w:val="center"/>
              <w:rPr>
                <w:rFonts w:ascii="仿宋" w:hAnsi="仿宋" w:eastAsia="仿宋" w:cs="仿宋"/>
                <w:sz w:val="24"/>
                <w:highlight w:val="none"/>
              </w:rPr>
            </w:pPr>
            <w:r>
              <w:rPr>
                <w:rFonts w:hint="eastAsia" w:ascii="仿宋" w:hAnsi="仿宋" w:eastAsia="仿宋" w:cs="仿宋"/>
                <w:sz w:val="24"/>
                <w:highlight w:val="none"/>
              </w:rPr>
              <w:t xml:space="preserve">机动保洁船</w:t>
            </w:r>
            <w:r/>
          </w:p>
        </w:tc>
        <w:tc>
          <w:tcPr>
            <w:tcW w:w="2475" w:type="dxa"/>
            <w:vAlign w:val="center"/>
            <w:textDirection w:val="lrTb"/>
            <w:noWrap/>
          </w:tcPr>
          <w:p>
            <w:pPr>
              <w:jc w:val="center"/>
              <w:rPr>
                <w:rFonts w:ascii="仿宋" w:hAnsi="仿宋" w:eastAsia="仿宋" w:cs="仿宋"/>
                <w:sz w:val="24"/>
                <w:highlight w:val="none"/>
              </w:rPr>
            </w:pPr>
            <w:r>
              <w:rPr>
                <w:rFonts w:ascii="仿宋" w:hAnsi="仿宋" w:eastAsia="仿宋" w:cs="仿宋"/>
                <w:sz w:val="24"/>
                <w:highlight w:val="none"/>
              </w:rPr>
            </w:r>
            <w:r/>
          </w:p>
        </w:tc>
        <w:tc>
          <w:tcPr>
            <w:tcW w:w="1491" w:type="dxa"/>
            <w:vAlign w:val="center"/>
            <w:textDirection w:val="lrTb"/>
            <w:noWrap/>
          </w:tcPr>
          <w:p>
            <w:pPr>
              <w:jc w:val="center"/>
              <w:rPr>
                <w:rFonts w:ascii="仿宋" w:hAnsi="仿宋" w:eastAsia="仿宋" w:cs="仿宋"/>
                <w:sz w:val="24"/>
                <w:highlight w:val="none"/>
              </w:rPr>
            </w:pPr>
            <w:r>
              <w:rPr>
                <w:rFonts w:hint="eastAsia" w:ascii="仿宋" w:hAnsi="仿宋" w:eastAsia="仿宋" w:cs="仿宋"/>
                <w:sz w:val="24"/>
                <w:highlight w:val="none"/>
              </w:rPr>
              <w:t xml:space="preserve">5艘</w:t>
            </w:r>
            <w:r/>
          </w:p>
        </w:tc>
        <w:tc>
          <w:tcPr>
            <w:tcW w:w="2472" w:type="dxa"/>
            <w:vAlign w:val="center"/>
            <w:textDirection w:val="lrTb"/>
            <w:noWrap/>
          </w:tcPr>
          <w:p>
            <w:pPr>
              <w:jc w:val="left"/>
              <w:rPr>
                <w:rFonts w:ascii="仿宋" w:hAnsi="仿宋" w:eastAsia="仿宋" w:cs="仿宋"/>
                <w:sz w:val="24"/>
                <w:highlight w:val="none"/>
              </w:rPr>
            </w:pPr>
            <w:r>
              <w:rPr>
                <w:rFonts w:hint="eastAsia" w:ascii="仿宋" w:hAnsi="仿宋" w:eastAsia="仿宋" w:cs="仿宋"/>
                <w:sz w:val="24"/>
                <w:highlight w:val="none"/>
              </w:rPr>
              <w:t xml:space="preserve">50kw至75kw（不含）1艘；20KW以上4艘。</w:t>
            </w:r>
            <w:r/>
          </w:p>
        </w:tc>
      </w:tr>
      <w:tr>
        <w:trPr>
          <w:trHeight w:val="545"/>
        </w:trPr>
        <w:tc>
          <w:tcPr>
            <w:tcW w:w="875" w:type="dxa"/>
            <w:vAlign w:val="center"/>
            <w:textDirection w:val="lrTb"/>
            <w:noWrap/>
          </w:tcPr>
          <w:p>
            <w:pPr>
              <w:jc w:val="center"/>
              <w:rPr>
                <w:rFonts w:ascii="仿宋" w:hAnsi="仿宋" w:eastAsia="仿宋" w:cs="仿宋"/>
                <w:sz w:val="24"/>
                <w:highlight w:val="none"/>
              </w:rPr>
            </w:pPr>
            <w:r>
              <w:rPr>
                <w:rFonts w:hint="eastAsia" w:ascii="仿宋" w:hAnsi="仿宋" w:eastAsia="仿宋" w:cs="仿宋"/>
                <w:sz w:val="24"/>
                <w:highlight w:val="none"/>
              </w:rPr>
              <w:t xml:space="preserve">14</w:t>
            </w:r>
            <w:r/>
          </w:p>
        </w:tc>
        <w:tc>
          <w:tcPr>
            <w:tcW w:w="2325" w:type="dxa"/>
            <w:vAlign w:val="center"/>
            <w:textDirection w:val="lrTb"/>
            <w:noWrap/>
          </w:tcPr>
          <w:p>
            <w:pPr>
              <w:jc w:val="center"/>
              <w:rPr>
                <w:rFonts w:ascii="仿宋" w:hAnsi="仿宋" w:eastAsia="仿宋" w:cs="仿宋"/>
                <w:sz w:val="24"/>
                <w:highlight w:val="none"/>
              </w:rPr>
            </w:pPr>
            <w:r>
              <w:rPr>
                <w:rFonts w:hint="eastAsia" w:ascii="仿宋" w:hAnsi="仿宋" w:eastAsia="仿宋" w:cs="仿宋"/>
                <w:sz w:val="24"/>
                <w:highlight w:val="none"/>
              </w:rPr>
              <w:t xml:space="preserve">村级电动垃圾收集车</w:t>
            </w:r>
            <w:r/>
          </w:p>
        </w:tc>
        <w:tc>
          <w:tcPr>
            <w:tcW w:w="2475" w:type="dxa"/>
            <w:vAlign w:val="center"/>
            <w:textDirection w:val="lrTb"/>
            <w:noWrap/>
          </w:tcPr>
          <w:p>
            <w:pPr>
              <w:jc w:val="center"/>
              <w:rPr>
                <w:rFonts w:ascii="仿宋" w:hAnsi="仿宋" w:eastAsia="仿宋" w:cs="仿宋"/>
                <w:sz w:val="24"/>
                <w:highlight w:val="none"/>
              </w:rPr>
            </w:pPr>
            <w:r>
              <w:rPr>
                <w:rFonts w:hint="eastAsia" w:ascii="仿宋" w:hAnsi="仿宋" w:eastAsia="仿宋" w:cs="仿宋"/>
                <w:sz w:val="24"/>
                <w:highlight w:val="none"/>
              </w:rPr>
              <w:t xml:space="preserve">能满足一次性运输8个垃圾桶</w:t>
            </w:r>
            <w:r/>
          </w:p>
        </w:tc>
        <w:tc>
          <w:tcPr>
            <w:tcW w:w="1491" w:type="dxa"/>
            <w:vAlign w:val="center"/>
            <w:textDirection w:val="lrTb"/>
            <w:noWrap/>
          </w:tcPr>
          <w:p>
            <w:pPr>
              <w:jc w:val="center"/>
              <w:rPr>
                <w:rFonts w:ascii="仿宋" w:hAnsi="仿宋" w:eastAsia="仿宋" w:cs="仿宋"/>
                <w:sz w:val="24"/>
                <w:highlight w:val="none"/>
              </w:rPr>
            </w:pPr>
            <w:r>
              <w:rPr>
                <w:rFonts w:hint="eastAsia" w:ascii="仿宋" w:hAnsi="仿宋" w:eastAsia="仿宋" w:cs="仿宋"/>
                <w:sz w:val="24"/>
                <w:highlight w:val="none"/>
              </w:rPr>
              <w:t xml:space="preserve">100辆</w:t>
            </w:r>
            <w:r/>
          </w:p>
        </w:tc>
        <w:tc>
          <w:tcPr>
            <w:tcW w:w="2472" w:type="dxa"/>
            <w:vAlign w:val="center"/>
            <w:textDirection w:val="lrTb"/>
            <w:noWrap/>
          </w:tcPr>
          <w:p>
            <w:pPr>
              <w:jc w:val="left"/>
              <w:keepLines w:val="0"/>
              <w:keepNext w:val="0"/>
              <w:widowControl/>
              <w:rPr>
                <w:rFonts w:hint="eastAsia" w:ascii="仿宋" w:hAnsi="仿宋" w:eastAsia="仿宋" w:cs="仿宋"/>
                <w:sz w:val="24"/>
                <w:highlight w:val="none"/>
                <w:lang w:eastAsia="zh-CN"/>
              </w:rPr>
              <w:suppressLineNumbers w:val="0"/>
            </w:pPr>
            <w:r>
              <w:rPr>
                <w:rFonts w:hint="eastAsia" w:ascii="仿宋" w:hAnsi="仿宋" w:eastAsia="仿宋" w:cs="仿宋"/>
                <w:sz w:val="24"/>
                <w:highlight w:val="none"/>
              </w:rPr>
              <w:t xml:space="preserve">农村使用</w:t>
            </w:r>
            <w:r/>
          </w:p>
        </w:tc>
      </w:tr>
      <w:tr>
        <w:trPr>
          <w:trHeight w:val="545"/>
        </w:trPr>
        <w:tc>
          <w:tcPr>
            <w:tcW w:w="875" w:type="dxa"/>
            <w:vAlign w:val="center"/>
            <w:textDirection w:val="lrTb"/>
            <w:noWrap/>
          </w:tcPr>
          <w:p>
            <w:pPr>
              <w:jc w:val="center"/>
              <w:rPr>
                <w:rFonts w:ascii="仿宋" w:hAnsi="仿宋" w:eastAsia="仿宋" w:cs="仿宋"/>
                <w:sz w:val="24"/>
                <w:highlight w:val="none"/>
              </w:rPr>
            </w:pPr>
            <w:r>
              <w:rPr>
                <w:rFonts w:hint="eastAsia" w:ascii="仿宋" w:hAnsi="仿宋" w:eastAsia="仿宋" w:cs="仿宋"/>
                <w:sz w:val="24"/>
                <w:highlight w:val="none"/>
              </w:rPr>
              <w:t xml:space="preserve">15</w:t>
            </w:r>
            <w:r/>
          </w:p>
        </w:tc>
        <w:tc>
          <w:tcPr>
            <w:tcW w:w="2325" w:type="dxa"/>
            <w:vAlign w:val="center"/>
            <w:textDirection w:val="lrTb"/>
            <w:noWrap/>
          </w:tcPr>
          <w:p>
            <w:pPr>
              <w:jc w:val="center"/>
              <w:rPr>
                <w:rFonts w:ascii="仿宋" w:hAnsi="仿宋" w:eastAsia="仿宋" w:cs="仿宋"/>
                <w:sz w:val="24"/>
                <w:highlight w:val="none"/>
              </w:rPr>
            </w:pPr>
            <w:r>
              <w:rPr>
                <w:rFonts w:hint="eastAsia" w:ascii="仿宋" w:hAnsi="仿宋" w:eastAsia="仿宋" w:cs="仿宋"/>
                <w:sz w:val="24"/>
                <w:highlight w:val="none"/>
              </w:rPr>
              <w:t xml:space="preserve">巡查电动车辆</w:t>
            </w:r>
            <w:r/>
          </w:p>
        </w:tc>
        <w:tc>
          <w:tcPr>
            <w:tcW w:w="2475" w:type="dxa"/>
            <w:vAlign w:val="center"/>
            <w:textDirection w:val="lrTb"/>
            <w:noWrap/>
          </w:tcPr>
          <w:p>
            <w:pPr>
              <w:jc w:val="center"/>
              <w:rPr>
                <w:rFonts w:ascii="仿宋" w:hAnsi="仿宋" w:eastAsia="仿宋" w:cs="仿宋"/>
                <w:sz w:val="24"/>
                <w:highlight w:val="none"/>
              </w:rPr>
            </w:pPr>
            <w:r>
              <w:rPr>
                <w:rFonts w:hint="eastAsia" w:ascii="仿宋" w:hAnsi="仿宋" w:eastAsia="仿宋" w:cs="仿宋"/>
                <w:sz w:val="24"/>
                <w:highlight w:val="none"/>
              </w:rPr>
              <w:t xml:space="preserve">5座，续航</w:t>
            </w:r>
            <w:r>
              <w:rPr>
                <w:rFonts w:hint="eastAsia" w:ascii="仿宋" w:hAnsi="仿宋" w:eastAsia="仿宋" w:cs="仿宋"/>
                <w:sz w:val="24"/>
                <w:highlight w:val="none"/>
              </w:rPr>
              <w:t xml:space="preserve">不低于</w:t>
            </w:r>
            <w:r>
              <w:rPr>
                <w:rFonts w:hint="eastAsia" w:ascii="仿宋" w:hAnsi="仿宋" w:eastAsia="仿宋" w:cs="仿宋"/>
                <w:sz w:val="24"/>
                <w:highlight w:val="none"/>
              </w:rPr>
              <w:t xml:space="preserve">400KM</w:t>
            </w:r>
            <w:r/>
          </w:p>
        </w:tc>
        <w:tc>
          <w:tcPr>
            <w:tcW w:w="1491" w:type="dxa"/>
            <w:vAlign w:val="center"/>
            <w:textDirection w:val="lrTb"/>
            <w:noWrap/>
          </w:tcPr>
          <w:p>
            <w:pPr>
              <w:jc w:val="center"/>
              <w:rPr>
                <w:rFonts w:ascii="仿宋" w:hAnsi="仿宋" w:eastAsia="仿宋" w:cs="仿宋"/>
                <w:sz w:val="24"/>
                <w:highlight w:val="none"/>
              </w:rPr>
            </w:pPr>
            <w:r>
              <w:rPr>
                <w:rFonts w:hint="eastAsia" w:ascii="仿宋" w:hAnsi="仿宋" w:eastAsia="仿宋" w:cs="仿宋"/>
                <w:sz w:val="24"/>
                <w:highlight w:val="none"/>
              </w:rPr>
              <w:t xml:space="preserve">2辆</w:t>
            </w:r>
            <w:r/>
          </w:p>
        </w:tc>
        <w:tc>
          <w:tcPr>
            <w:tcW w:w="2472" w:type="dxa"/>
            <w:vAlign w:val="center"/>
            <w:textDirection w:val="lrTb"/>
            <w:noWrap/>
          </w:tcPr>
          <w:p>
            <w:pPr>
              <w:jc w:val="center"/>
              <w:rPr>
                <w:rFonts w:ascii="仿宋" w:hAnsi="仿宋" w:eastAsia="仿宋" w:cs="仿宋"/>
                <w:sz w:val="24"/>
                <w:highlight w:val="none"/>
              </w:rPr>
            </w:pPr>
            <w:r>
              <w:rPr>
                <w:rFonts w:hint="eastAsia" w:ascii="仿宋" w:hAnsi="仿宋" w:eastAsia="仿宋" w:cs="仿宋"/>
                <w:sz w:val="24"/>
                <w:highlight w:val="none"/>
              </w:rPr>
              <w:t xml:space="preserve">供人居环境考核巡查使用</w:t>
            </w:r>
            <w:r/>
          </w:p>
        </w:tc>
      </w:tr>
      <w:tr>
        <w:trPr>
          <w:trHeight w:val="545"/>
        </w:trPr>
        <w:tc>
          <w:tcPr>
            <w:tcW w:w="875" w:type="dxa"/>
            <w:vAlign w:val="center"/>
            <w:textDirection w:val="lrTb"/>
            <w:noWrap/>
          </w:tcPr>
          <w:p>
            <w:pPr>
              <w:jc w:val="center"/>
              <w:rPr>
                <w:rFonts w:ascii="仿宋" w:hAnsi="仿宋" w:eastAsia="仿宋" w:cs="仿宋"/>
                <w:sz w:val="24"/>
                <w:highlight w:val="none"/>
              </w:rPr>
            </w:pPr>
            <w:r>
              <w:rPr>
                <w:rFonts w:hint="eastAsia" w:ascii="仿宋" w:hAnsi="仿宋" w:eastAsia="仿宋" w:cs="仿宋"/>
                <w:sz w:val="24"/>
                <w:highlight w:val="none"/>
              </w:rPr>
              <w:t xml:space="preserve">16</w:t>
            </w:r>
            <w:r/>
          </w:p>
        </w:tc>
        <w:tc>
          <w:tcPr>
            <w:tcW w:w="2325" w:type="dxa"/>
            <w:vAlign w:val="center"/>
            <w:textDirection w:val="lrTb"/>
            <w:noWrap/>
          </w:tcPr>
          <w:p>
            <w:pPr>
              <w:jc w:val="center"/>
              <w:rPr>
                <w:rFonts w:ascii="仿宋" w:hAnsi="仿宋" w:eastAsia="仿宋" w:cs="仿宋"/>
                <w:sz w:val="24"/>
                <w:highlight w:val="none"/>
              </w:rPr>
            </w:pPr>
            <w:r>
              <w:rPr>
                <w:rFonts w:hint="eastAsia" w:ascii="仿宋" w:hAnsi="仿宋" w:eastAsia="仿宋" w:cs="仿宋"/>
                <w:sz w:val="24"/>
                <w:highlight w:val="none"/>
              </w:rPr>
              <w:t xml:space="preserve">巡查电瓶车</w:t>
            </w:r>
            <w:r/>
          </w:p>
        </w:tc>
        <w:tc>
          <w:tcPr>
            <w:tcW w:w="2475" w:type="dxa"/>
            <w:vAlign w:val="center"/>
            <w:textDirection w:val="lrTb"/>
            <w:noWrap/>
          </w:tcPr>
          <w:p>
            <w:pPr>
              <w:jc w:val="center"/>
              <w:rPr>
                <w:rFonts w:ascii="仿宋" w:hAnsi="仿宋" w:eastAsia="仿宋" w:cs="仿宋"/>
                <w:sz w:val="24"/>
                <w:highlight w:val="none"/>
              </w:rPr>
            </w:pPr>
            <w:r>
              <w:rPr>
                <w:rFonts w:hint="eastAsia" w:ascii="仿宋" w:hAnsi="仿宋" w:eastAsia="仿宋" w:cs="仿宋"/>
                <w:sz w:val="24"/>
                <w:highlight w:val="none"/>
              </w:rPr>
              <w:t xml:space="preserve">二轮</w:t>
            </w:r>
            <w:r/>
          </w:p>
        </w:tc>
        <w:tc>
          <w:tcPr>
            <w:tcW w:w="1491" w:type="dxa"/>
            <w:vAlign w:val="center"/>
            <w:textDirection w:val="lrTb"/>
            <w:noWrap/>
          </w:tcPr>
          <w:p>
            <w:pPr>
              <w:jc w:val="center"/>
              <w:rPr>
                <w:rFonts w:ascii="仿宋" w:hAnsi="仿宋" w:eastAsia="仿宋" w:cs="仿宋"/>
                <w:sz w:val="24"/>
                <w:highlight w:val="none"/>
              </w:rPr>
            </w:pPr>
            <w:r>
              <w:rPr>
                <w:rFonts w:hint="eastAsia" w:ascii="仿宋" w:hAnsi="仿宋" w:eastAsia="仿宋" w:cs="仿宋"/>
                <w:sz w:val="24"/>
                <w:highlight w:val="none"/>
              </w:rPr>
              <w:t xml:space="preserve">2辆</w:t>
            </w:r>
            <w:r/>
          </w:p>
        </w:tc>
        <w:tc>
          <w:tcPr>
            <w:tcW w:w="2472" w:type="dxa"/>
            <w:vAlign w:val="center"/>
            <w:textDirection w:val="lrTb"/>
            <w:noWrap/>
          </w:tcPr>
          <w:p>
            <w:pPr>
              <w:jc w:val="center"/>
              <w:rPr>
                <w:rFonts w:ascii="仿宋" w:hAnsi="仿宋" w:eastAsia="仿宋" w:cs="仿宋"/>
                <w:sz w:val="24"/>
                <w:highlight w:val="none"/>
              </w:rPr>
            </w:pPr>
            <w:r>
              <w:rPr>
                <w:rFonts w:ascii="仿宋" w:hAnsi="仿宋" w:eastAsia="仿宋" w:cs="仿宋"/>
                <w:sz w:val="24"/>
                <w:highlight w:val="none"/>
              </w:rPr>
            </w:r>
            <w:r/>
          </w:p>
        </w:tc>
      </w:tr>
      <w:tr>
        <w:trPr>
          <w:trHeight w:val="545"/>
        </w:trPr>
        <w:tc>
          <w:tcPr>
            <w:tcW w:w="875" w:type="dxa"/>
            <w:vAlign w:val="center"/>
            <w:textDirection w:val="lrTb"/>
            <w:noWrap/>
          </w:tcPr>
          <w:p>
            <w:pPr>
              <w:jc w:val="center"/>
              <w:rPr>
                <w:rFonts w:ascii="仿宋" w:hAnsi="仿宋" w:eastAsia="仿宋" w:cs="仿宋"/>
                <w:sz w:val="24"/>
                <w:highlight w:val="none"/>
              </w:rPr>
            </w:pPr>
            <w:r>
              <w:rPr>
                <w:rFonts w:hint="eastAsia" w:ascii="仿宋" w:hAnsi="仿宋" w:eastAsia="仿宋" w:cs="仿宋"/>
                <w:sz w:val="24"/>
                <w:highlight w:val="none"/>
              </w:rPr>
              <w:t xml:space="preserve">17</w:t>
            </w:r>
            <w:r/>
          </w:p>
        </w:tc>
        <w:tc>
          <w:tcPr>
            <w:tcW w:w="2325" w:type="dxa"/>
            <w:vAlign w:val="center"/>
            <w:textDirection w:val="lrTb"/>
            <w:noWrap/>
          </w:tcPr>
          <w:p>
            <w:pPr>
              <w:jc w:val="center"/>
              <w:rPr>
                <w:rFonts w:ascii="仿宋" w:hAnsi="仿宋" w:eastAsia="仿宋" w:cs="仿宋"/>
                <w:sz w:val="24"/>
                <w:highlight w:val="none"/>
              </w:rPr>
            </w:pPr>
            <w:r>
              <w:rPr>
                <w:rFonts w:hint="eastAsia" w:ascii="仿宋" w:hAnsi="仿宋" w:eastAsia="仿宋" w:cs="仿宋"/>
                <w:sz w:val="24"/>
                <w:highlight w:val="none"/>
              </w:rPr>
              <w:t xml:space="preserve">2分类果壳箱</w:t>
            </w:r>
            <w:r/>
          </w:p>
        </w:tc>
        <w:tc>
          <w:tcPr>
            <w:tcW w:w="2475" w:type="dxa"/>
            <w:vAlign w:val="center"/>
            <w:textDirection w:val="lrTb"/>
            <w:noWrap/>
          </w:tcPr>
          <w:p>
            <w:pPr>
              <w:jc w:val="center"/>
              <w:rPr>
                <w:rFonts w:ascii="仿宋" w:hAnsi="仿宋" w:eastAsia="仿宋" w:cs="仿宋"/>
                <w:sz w:val="24"/>
                <w:highlight w:val="none"/>
              </w:rPr>
            </w:pPr>
            <w:r>
              <w:rPr>
                <w:rFonts w:ascii="仿宋" w:hAnsi="仿宋" w:eastAsia="仿宋" w:cs="仿宋"/>
                <w:sz w:val="24"/>
                <w:highlight w:val="none"/>
              </w:rPr>
            </w:r>
            <w:r/>
          </w:p>
        </w:tc>
        <w:tc>
          <w:tcPr>
            <w:tcW w:w="1491" w:type="dxa"/>
            <w:vAlign w:val="center"/>
            <w:textDirection w:val="lrTb"/>
            <w:noWrap/>
          </w:tcPr>
          <w:p>
            <w:pPr>
              <w:jc w:val="center"/>
              <w:rPr>
                <w:rFonts w:ascii="仿宋" w:hAnsi="仿宋" w:eastAsia="仿宋" w:cs="仿宋"/>
                <w:sz w:val="24"/>
                <w:highlight w:val="none"/>
              </w:rPr>
            </w:pPr>
            <w:r>
              <w:rPr>
                <w:rFonts w:ascii="仿宋" w:hAnsi="仿宋" w:eastAsia="仿宋" w:cs="仿宋"/>
                <w:sz w:val="24"/>
                <w:highlight w:val="none"/>
              </w:rPr>
            </w:r>
            <w:r/>
          </w:p>
        </w:tc>
        <w:tc>
          <w:tcPr>
            <w:tcW w:w="2472" w:type="dxa"/>
            <w:vAlign w:val="center"/>
            <w:textDirection w:val="lrTb"/>
            <w:noWrap/>
          </w:tcPr>
          <w:p>
            <w:pPr>
              <w:jc w:val="center"/>
              <w:rPr>
                <w:rFonts w:ascii="仿宋" w:hAnsi="仿宋" w:eastAsia="仿宋" w:cs="仿宋"/>
                <w:sz w:val="24"/>
                <w:highlight w:val="none"/>
              </w:rPr>
            </w:pPr>
            <w:r>
              <w:rPr>
                <w:rFonts w:hint="eastAsia" w:ascii="仿宋" w:hAnsi="仿宋" w:eastAsia="仿宋" w:cs="仿宋"/>
                <w:sz w:val="24"/>
                <w:highlight w:val="none"/>
              </w:rPr>
              <w:t xml:space="preserve">正常维护，每年新增20个</w:t>
            </w:r>
            <w:r/>
          </w:p>
        </w:tc>
      </w:tr>
      <w:tr>
        <w:trPr>
          <w:trHeight w:val="545"/>
        </w:trPr>
        <w:tc>
          <w:tcPr>
            <w:tcW w:w="875" w:type="dxa"/>
            <w:vAlign w:val="center"/>
            <w:textDirection w:val="lrTb"/>
            <w:noWrap/>
          </w:tcPr>
          <w:p>
            <w:pPr>
              <w:jc w:val="center"/>
              <w:rPr>
                <w:rFonts w:ascii="仿宋" w:hAnsi="仿宋" w:eastAsia="仿宋" w:cs="仿宋"/>
                <w:sz w:val="24"/>
                <w:highlight w:val="none"/>
              </w:rPr>
            </w:pPr>
            <w:r>
              <w:rPr>
                <w:rFonts w:ascii="仿宋" w:hAnsi="仿宋" w:eastAsia="仿宋" w:cs="仿宋"/>
                <w:sz w:val="24"/>
                <w:highlight w:val="none"/>
              </w:rPr>
            </w:r>
            <w:r/>
          </w:p>
        </w:tc>
        <w:tc>
          <w:tcPr>
            <w:tcW w:w="2325" w:type="dxa"/>
            <w:vAlign w:val="center"/>
            <w:textDirection w:val="lrTb"/>
            <w:noWrap/>
          </w:tcPr>
          <w:p>
            <w:pPr>
              <w:jc w:val="center"/>
              <w:rPr>
                <w:rFonts w:ascii="仿宋" w:hAnsi="仿宋" w:eastAsia="仿宋" w:cs="仿宋"/>
                <w:sz w:val="24"/>
                <w:highlight w:val="none"/>
              </w:rPr>
            </w:pPr>
            <w:r>
              <w:rPr>
                <w:rFonts w:hint="eastAsia" w:ascii="仿宋" w:hAnsi="仿宋" w:eastAsia="仿宋" w:cs="仿宋"/>
                <w:sz w:val="24"/>
                <w:highlight w:val="none"/>
              </w:rPr>
              <w:t xml:space="preserve">小  计</w:t>
            </w:r>
            <w:r/>
          </w:p>
        </w:tc>
        <w:tc>
          <w:tcPr>
            <w:tcW w:w="2475" w:type="dxa"/>
            <w:vAlign w:val="center"/>
            <w:textDirection w:val="lrTb"/>
            <w:noWrap/>
          </w:tcPr>
          <w:p>
            <w:pPr>
              <w:jc w:val="center"/>
              <w:rPr>
                <w:rFonts w:ascii="仿宋" w:hAnsi="仿宋" w:eastAsia="仿宋" w:cs="仿宋"/>
                <w:sz w:val="24"/>
                <w:highlight w:val="none"/>
              </w:rPr>
            </w:pPr>
            <w:r>
              <w:rPr>
                <w:rFonts w:ascii="仿宋" w:hAnsi="仿宋" w:eastAsia="仿宋" w:cs="仿宋"/>
                <w:sz w:val="24"/>
                <w:highlight w:val="none"/>
              </w:rPr>
            </w:r>
            <w:r/>
          </w:p>
        </w:tc>
        <w:tc>
          <w:tcPr>
            <w:tcW w:w="1491" w:type="dxa"/>
            <w:vAlign w:val="center"/>
            <w:textDirection w:val="lrTb"/>
            <w:noWrap/>
          </w:tcPr>
          <w:p>
            <w:pPr>
              <w:jc w:val="center"/>
              <w:rPr>
                <w:rFonts w:ascii="仿宋" w:hAnsi="仿宋" w:eastAsia="仿宋" w:cs="仿宋"/>
                <w:sz w:val="24"/>
                <w:highlight w:val="none"/>
              </w:rPr>
            </w:pPr>
            <w:r>
              <w:rPr>
                <w:rFonts w:hint="eastAsia" w:ascii="仿宋" w:hAnsi="仿宋" w:eastAsia="仿宋" w:cs="仿宋"/>
                <w:sz w:val="24"/>
                <w:highlight w:val="none"/>
              </w:rPr>
              <w:t xml:space="preserve">154辆+5艘</w:t>
            </w:r>
            <w:r/>
          </w:p>
        </w:tc>
        <w:tc>
          <w:tcPr>
            <w:tcW w:w="2472" w:type="dxa"/>
            <w:vAlign w:val="center"/>
            <w:textDirection w:val="lrTb"/>
            <w:noWrap/>
          </w:tcPr>
          <w:p>
            <w:pPr>
              <w:jc w:val="center"/>
              <w:rPr>
                <w:rFonts w:ascii="仿宋" w:hAnsi="仿宋" w:eastAsia="仿宋" w:cs="仿宋"/>
                <w:sz w:val="24"/>
                <w:highlight w:val="none"/>
              </w:rPr>
            </w:pPr>
            <w:r>
              <w:rPr>
                <w:rFonts w:ascii="仿宋" w:hAnsi="仿宋" w:eastAsia="仿宋" w:cs="仿宋"/>
                <w:sz w:val="24"/>
                <w:highlight w:val="none"/>
              </w:rPr>
            </w:r>
            <w:r/>
          </w:p>
        </w:tc>
      </w:tr>
      <w:tr>
        <w:trPr>
          <w:trHeight w:val="545"/>
        </w:trPr>
        <w:tc>
          <w:tcPr>
            <w:gridSpan w:val="5"/>
            <w:tcW w:w="9638" w:type="dxa"/>
            <w:vAlign w:val="center"/>
            <w:textDirection w:val="lrTb"/>
            <w:noWrap/>
          </w:tcPr>
          <w:p>
            <w:pPr>
              <w:spacing w:line="312" w:lineRule="auto"/>
              <w:widowControl/>
              <w:rPr>
                <w:rFonts w:ascii="仿宋" w:hAnsi="仿宋" w:eastAsia="仿宋" w:cs="仿宋"/>
                <w:sz w:val="28"/>
                <w:szCs w:val="28"/>
                <w:highlight w:val="none"/>
              </w:rPr>
            </w:pPr>
            <w:r>
              <w:rPr>
                <w:rFonts w:hint="eastAsia" w:ascii="仿宋" w:hAnsi="仿宋" w:eastAsia="仿宋" w:cs="仿宋"/>
                <w:sz w:val="28"/>
                <w:szCs w:val="28"/>
                <w:highlight w:val="none"/>
              </w:rPr>
              <w:t xml:space="preserve">注：</w:t>
            </w:r>
            <w:r/>
          </w:p>
          <w:p>
            <w:pPr>
              <w:ind w:firstLine="560"/>
              <w:spacing w:line="312" w:lineRule="auto"/>
              <w:widowControl/>
              <w:rPr>
                <w:rFonts w:ascii="仿宋" w:hAnsi="仿宋" w:eastAsia="仿宋" w:cs="仿宋"/>
                <w:sz w:val="28"/>
                <w:szCs w:val="28"/>
                <w:highlight w:val="none"/>
              </w:rPr>
            </w:pPr>
            <w:r>
              <w:rPr>
                <w:rFonts w:hint="eastAsia" w:ascii="仿宋" w:hAnsi="仿宋" w:eastAsia="仿宋" w:cs="仿宋"/>
                <w:sz w:val="28"/>
                <w:szCs w:val="28"/>
                <w:highlight w:val="none"/>
              </w:rPr>
              <w:t xml:space="preserve">1、机械配置表内容为最低配置要求，中标人根据实际需要进行调增，甲方不增加费用。</w:t>
            </w:r>
            <w:r/>
          </w:p>
          <w:p>
            <w:pPr>
              <w:ind w:firstLine="560"/>
              <w:spacing w:line="312" w:lineRule="auto"/>
              <w:widowControl/>
              <w:rPr>
                <w:rFonts w:ascii="仿宋" w:hAnsi="仿宋" w:eastAsia="仿宋" w:cs="仿宋"/>
                <w:sz w:val="24"/>
                <w:highlight w:val="none"/>
              </w:rPr>
            </w:pPr>
            <w:r>
              <w:rPr>
                <w:rFonts w:hint="eastAsia" w:ascii="仿宋" w:hAnsi="仿宋" w:eastAsia="仿宋" w:cs="仿宋"/>
                <w:sz w:val="28"/>
                <w:szCs w:val="28"/>
                <w:highlight w:val="none"/>
              </w:rPr>
              <w:t xml:space="preserve">2、中标人须在合同签订后3日内将上述人员机械配置到位，否则视为自动放弃中标资格。</w:t>
            </w:r>
            <w:r/>
          </w:p>
        </w:tc>
      </w:tr>
    </w:tbl>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七</w:t>
      </w:r>
      <w:r>
        <w:rPr>
          <w:rFonts w:hint="eastAsia" w:ascii="仿宋" w:hAnsi="仿宋" w:eastAsia="仿宋"/>
          <w:sz w:val="28"/>
          <w:szCs w:val="28"/>
          <w:highlight w:val="none"/>
        </w:rPr>
        <w:t xml:space="preserve">）所需人员配置要求：</w:t>
      </w:r>
      <w:r/>
    </w:p>
    <w:tbl>
      <w:tblPr>
        <w:tblStyle w:val="862"/>
        <w:tblW w:w="9635"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2700"/>
        <w:gridCol w:w="2916"/>
        <w:gridCol w:w="1850"/>
        <w:gridCol w:w="1269"/>
      </w:tblGrid>
      <w:tr>
        <w:trPr>
          <w:trHeight w:val="533"/>
        </w:trPr>
        <w:tc>
          <w:tcPr>
            <w:tcW w:w="900" w:type="dxa"/>
            <w:vAlign w:val="center"/>
            <w:textDirection w:val="lrTb"/>
            <w:noWrap/>
          </w:tcPr>
          <w:p>
            <w:pPr>
              <w:jc w:val="center"/>
              <w:rPr>
                <w:rFonts w:ascii="仿宋" w:hAnsi="仿宋" w:eastAsia="仿宋" w:cs="仿宋"/>
                <w:sz w:val="24"/>
                <w:highlight w:val="none"/>
              </w:rPr>
            </w:pPr>
            <w:r>
              <w:rPr>
                <w:rFonts w:hint="eastAsia" w:ascii="仿宋" w:hAnsi="仿宋" w:eastAsia="仿宋" w:cs="仿宋"/>
                <w:sz w:val="24"/>
                <w:highlight w:val="none"/>
              </w:rPr>
              <w:t xml:space="preserve">序号</w:t>
            </w:r>
            <w:r/>
          </w:p>
        </w:tc>
        <w:tc>
          <w:tcPr>
            <w:tcW w:w="2700" w:type="dxa"/>
            <w:vAlign w:val="center"/>
            <w:textDirection w:val="lrTb"/>
            <w:noWrap/>
          </w:tcPr>
          <w:p>
            <w:pPr>
              <w:jc w:val="center"/>
              <w:rPr>
                <w:rFonts w:ascii="仿宋" w:hAnsi="仿宋" w:eastAsia="仿宋" w:cs="仿宋"/>
                <w:sz w:val="24"/>
                <w:highlight w:val="none"/>
              </w:rPr>
            </w:pPr>
            <w:r>
              <w:rPr>
                <w:rFonts w:hint="eastAsia" w:ascii="仿宋" w:hAnsi="仿宋" w:eastAsia="仿宋" w:cs="仿宋"/>
                <w:sz w:val="24"/>
                <w:highlight w:val="none"/>
              </w:rPr>
              <w:t xml:space="preserve">人员类别</w:t>
            </w:r>
            <w:r/>
          </w:p>
        </w:tc>
        <w:tc>
          <w:tcPr>
            <w:tcW w:w="2916" w:type="dxa"/>
            <w:vAlign w:val="center"/>
            <w:textDirection w:val="lrTb"/>
            <w:noWrap/>
          </w:tcPr>
          <w:p>
            <w:pPr>
              <w:jc w:val="center"/>
              <w:rPr>
                <w:rFonts w:ascii="仿宋" w:hAnsi="仿宋" w:eastAsia="仿宋" w:cs="仿宋"/>
                <w:sz w:val="24"/>
                <w:highlight w:val="none"/>
              </w:rPr>
            </w:pPr>
            <w:r>
              <w:rPr>
                <w:rFonts w:hint="eastAsia" w:ascii="仿宋" w:hAnsi="仿宋" w:eastAsia="仿宋" w:cs="仿宋"/>
                <w:sz w:val="24"/>
                <w:highlight w:val="none"/>
              </w:rPr>
              <w:t xml:space="preserve">规格</w:t>
            </w:r>
            <w:r/>
          </w:p>
        </w:tc>
        <w:tc>
          <w:tcPr>
            <w:tcW w:w="1850" w:type="dxa"/>
            <w:vAlign w:val="center"/>
            <w:textDirection w:val="lrTb"/>
            <w:noWrap/>
          </w:tcPr>
          <w:p>
            <w:pPr>
              <w:jc w:val="center"/>
              <w:rPr>
                <w:rFonts w:ascii="仿宋" w:hAnsi="仿宋" w:eastAsia="仿宋" w:cs="仿宋"/>
                <w:sz w:val="24"/>
                <w:highlight w:val="none"/>
              </w:rPr>
            </w:pPr>
            <w:r>
              <w:rPr>
                <w:rFonts w:hint="eastAsia" w:ascii="仿宋" w:hAnsi="仿宋" w:eastAsia="仿宋" w:cs="仿宋"/>
                <w:sz w:val="24"/>
                <w:highlight w:val="none"/>
              </w:rPr>
              <w:t xml:space="preserve">数量</w:t>
            </w:r>
            <w:r/>
          </w:p>
        </w:tc>
        <w:tc>
          <w:tcPr>
            <w:tcW w:w="1269" w:type="dxa"/>
            <w:vAlign w:val="center"/>
            <w:textDirection w:val="lrTb"/>
            <w:noWrap/>
          </w:tcPr>
          <w:p>
            <w:pPr>
              <w:jc w:val="center"/>
              <w:rPr>
                <w:rFonts w:ascii="仿宋" w:hAnsi="仿宋" w:eastAsia="仿宋" w:cs="仿宋"/>
                <w:sz w:val="24"/>
                <w:highlight w:val="none"/>
              </w:rPr>
            </w:pPr>
            <w:r>
              <w:rPr>
                <w:rFonts w:hint="eastAsia" w:ascii="仿宋" w:hAnsi="仿宋" w:eastAsia="仿宋" w:cs="仿宋"/>
                <w:sz w:val="24"/>
                <w:highlight w:val="none"/>
              </w:rPr>
              <w:t xml:space="preserve">备注</w:t>
            </w:r>
            <w:r/>
          </w:p>
        </w:tc>
      </w:tr>
      <w:tr>
        <w:trPr>
          <w:trHeight w:val="527"/>
        </w:trPr>
        <w:tc>
          <w:tcPr>
            <w:tcW w:w="900" w:type="dxa"/>
            <w:vAlign w:val="center"/>
            <w:textDirection w:val="lrTb"/>
            <w:noWrap/>
          </w:tcPr>
          <w:p>
            <w:pPr>
              <w:jc w:val="center"/>
              <w:rPr>
                <w:rFonts w:ascii="仿宋" w:hAnsi="仿宋" w:eastAsia="仿宋" w:cs="仿宋"/>
                <w:sz w:val="24"/>
                <w:highlight w:val="none"/>
              </w:rPr>
            </w:pPr>
            <w:r>
              <w:rPr>
                <w:rFonts w:hint="eastAsia" w:ascii="仿宋" w:hAnsi="仿宋" w:eastAsia="仿宋" w:cs="仿宋"/>
                <w:sz w:val="24"/>
                <w:highlight w:val="none"/>
              </w:rPr>
              <w:t xml:space="preserve">1</w:t>
            </w:r>
            <w:r/>
          </w:p>
        </w:tc>
        <w:tc>
          <w:tcPr>
            <w:tcW w:w="2700" w:type="dxa"/>
            <w:vAlign w:val="center"/>
            <w:textDirection w:val="lrTb"/>
            <w:noWrap/>
          </w:tcPr>
          <w:p>
            <w:pPr>
              <w:jc w:val="center"/>
              <w:rPr>
                <w:rFonts w:ascii="仿宋" w:hAnsi="仿宋" w:eastAsia="仿宋" w:cs="仿宋"/>
                <w:sz w:val="24"/>
                <w:highlight w:val="none"/>
              </w:rPr>
            </w:pPr>
            <w:r>
              <w:rPr>
                <w:rFonts w:hint="eastAsia" w:ascii="仿宋" w:hAnsi="仿宋" w:eastAsia="仿宋" w:cs="仿宋"/>
                <w:sz w:val="24"/>
                <w:highlight w:val="none"/>
              </w:rPr>
              <w:t xml:space="preserve">项目经理</w:t>
            </w:r>
            <w:r/>
          </w:p>
        </w:tc>
        <w:tc>
          <w:tcPr>
            <w:tcW w:w="2916" w:type="dxa"/>
            <w:vAlign w:val="center"/>
            <w:textDirection w:val="lrTb"/>
            <w:noWrap/>
          </w:tcPr>
          <w:p>
            <w:pPr>
              <w:jc w:val="center"/>
              <w:rPr>
                <w:rFonts w:ascii="仿宋" w:hAnsi="仿宋" w:eastAsia="仿宋" w:cs="仿宋"/>
                <w:sz w:val="24"/>
                <w:highlight w:val="none"/>
              </w:rPr>
            </w:pPr>
            <w:r>
              <w:rPr>
                <w:rFonts w:ascii="仿宋" w:hAnsi="仿宋" w:eastAsia="仿宋" w:cs="仿宋"/>
                <w:sz w:val="24"/>
                <w:highlight w:val="none"/>
              </w:rPr>
            </w:r>
            <w:r/>
          </w:p>
        </w:tc>
        <w:tc>
          <w:tcPr>
            <w:tcW w:w="1850" w:type="dxa"/>
            <w:vAlign w:val="center"/>
            <w:textDirection w:val="lrTb"/>
            <w:noWrap/>
          </w:tcPr>
          <w:p>
            <w:pPr>
              <w:jc w:val="center"/>
              <w:rPr>
                <w:rFonts w:ascii="仿宋" w:hAnsi="仿宋" w:eastAsia="仿宋" w:cs="仿宋"/>
                <w:sz w:val="24"/>
                <w:highlight w:val="none"/>
              </w:rPr>
            </w:pPr>
            <w:r>
              <w:rPr>
                <w:rFonts w:hint="eastAsia" w:ascii="仿宋" w:hAnsi="仿宋" w:eastAsia="仿宋" w:cs="仿宋"/>
                <w:sz w:val="24"/>
                <w:highlight w:val="none"/>
              </w:rPr>
              <w:t xml:space="preserve">1人</w:t>
            </w:r>
            <w:r/>
          </w:p>
        </w:tc>
        <w:tc>
          <w:tcPr>
            <w:tcW w:w="1269" w:type="dxa"/>
            <w:vAlign w:val="center"/>
            <w:vMerge w:val="restart"/>
            <w:textDirection w:val="lrTb"/>
            <w:noWrap/>
          </w:tcPr>
          <w:p>
            <w:pPr>
              <w:jc w:val="center"/>
              <w:rPr>
                <w:rFonts w:ascii="仿宋" w:hAnsi="仿宋" w:eastAsia="仿宋" w:cs="仿宋"/>
                <w:sz w:val="24"/>
                <w:highlight w:val="none"/>
              </w:rPr>
            </w:pPr>
            <w:r>
              <w:rPr>
                <w:rFonts w:ascii="仿宋" w:hAnsi="仿宋" w:eastAsia="仿宋" w:cs="仿宋"/>
                <w:sz w:val="24"/>
                <w:highlight w:val="none"/>
              </w:rPr>
            </w:r>
            <w:r/>
          </w:p>
        </w:tc>
      </w:tr>
      <w:tr>
        <w:trPr>
          <w:trHeight w:val="552"/>
        </w:trPr>
        <w:tc>
          <w:tcPr>
            <w:tcW w:w="900" w:type="dxa"/>
            <w:vAlign w:val="center"/>
            <w:textDirection w:val="lrTb"/>
            <w:noWrap/>
          </w:tcPr>
          <w:p>
            <w:pPr>
              <w:jc w:val="center"/>
              <w:rPr>
                <w:rFonts w:ascii="仿宋" w:hAnsi="仿宋" w:eastAsia="仿宋" w:cs="仿宋"/>
                <w:sz w:val="24"/>
                <w:highlight w:val="none"/>
              </w:rPr>
            </w:pPr>
            <w:r>
              <w:rPr>
                <w:rFonts w:hint="eastAsia" w:ascii="仿宋" w:hAnsi="仿宋" w:eastAsia="仿宋" w:cs="仿宋"/>
                <w:sz w:val="24"/>
                <w:highlight w:val="none"/>
              </w:rPr>
              <w:t xml:space="preserve">2</w:t>
            </w:r>
            <w:r/>
          </w:p>
        </w:tc>
        <w:tc>
          <w:tcPr>
            <w:tcW w:w="2700" w:type="dxa"/>
            <w:vAlign w:val="center"/>
            <w:textDirection w:val="lrTb"/>
            <w:noWrap/>
          </w:tcPr>
          <w:p>
            <w:pPr>
              <w:jc w:val="center"/>
              <w:rPr>
                <w:rFonts w:ascii="仿宋" w:hAnsi="仿宋" w:eastAsia="仿宋" w:cs="仿宋"/>
                <w:sz w:val="24"/>
                <w:highlight w:val="none"/>
              </w:rPr>
            </w:pPr>
            <w:r>
              <w:rPr>
                <w:rFonts w:hint="eastAsia" w:ascii="仿宋" w:hAnsi="仿宋" w:eastAsia="仿宋" w:cs="仿宋"/>
                <w:sz w:val="24"/>
                <w:highlight w:val="none"/>
              </w:rPr>
              <w:t xml:space="preserve">管理及技术人员</w:t>
            </w:r>
            <w:r/>
          </w:p>
        </w:tc>
        <w:tc>
          <w:tcPr>
            <w:tcW w:w="2916" w:type="dxa"/>
            <w:vAlign w:val="center"/>
            <w:textDirection w:val="lrTb"/>
            <w:noWrap/>
          </w:tcPr>
          <w:p>
            <w:pPr>
              <w:jc w:val="center"/>
              <w:rPr>
                <w:rFonts w:ascii="仿宋" w:hAnsi="仿宋" w:eastAsia="仿宋" w:cs="仿宋"/>
                <w:sz w:val="24"/>
                <w:highlight w:val="none"/>
              </w:rPr>
            </w:pPr>
            <w:r>
              <w:rPr>
                <w:rFonts w:ascii="仿宋" w:hAnsi="仿宋" w:eastAsia="仿宋" w:cs="仿宋"/>
                <w:sz w:val="24"/>
                <w:highlight w:val="none"/>
              </w:rPr>
            </w:r>
            <w:r/>
          </w:p>
        </w:tc>
        <w:tc>
          <w:tcPr>
            <w:tcW w:w="1850" w:type="dxa"/>
            <w:vAlign w:val="center"/>
            <w:textDirection w:val="lrTb"/>
            <w:noWrap/>
          </w:tcPr>
          <w:p>
            <w:pPr>
              <w:jc w:val="center"/>
              <w:rPr>
                <w:rFonts w:ascii="仿宋" w:hAnsi="仿宋" w:eastAsia="仿宋" w:cs="仿宋"/>
                <w:sz w:val="24"/>
                <w:highlight w:val="none"/>
              </w:rPr>
            </w:pPr>
            <w:r>
              <w:rPr>
                <w:rFonts w:hint="eastAsia" w:ascii="仿宋" w:hAnsi="仿宋" w:eastAsia="仿宋" w:cs="仿宋"/>
                <w:sz w:val="24"/>
                <w:highlight w:val="none"/>
              </w:rPr>
              <w:t xml:space="preserve">8人</w:t>
            </w:r>
            <w:r/>
          </w:p>
        </w:tc>
        <w:tc>
          <w:tcPr>
            <w:tcW w:w="1269" w:type="dxa"/>
            <w:vAlign w:val="center"/>
            <w:vMerge w:val="continue"/>
            <w:textDirection w:val="lrTb"/>
            <w:noWrap/>
          </w:tcPr>
          <w:p>
            <w:pPr>
              <w:jc w:val="left"/>
              <w:rPr>
                <w:rFonts w:ascii="仿宋" w:hAnsi="仿宋" w:eastAsia="仿宋" w:cs="仿宋"/>
                <w:sz w:val="24"/>
                <w:highlight w:val="none"/>
              </w:rPr>
            </w:pPr>
            <w:r>
              <w:rPr>
                <w:rFonts w:ascii="仿宋" w:hAnsi="仿宋" w:eastAsia="仿宋" w:cs="仿宋"/>
                <w:sz w:val="24"/>
                <w:highlight w:val="none"/>
              </w:rPr>
            </w:r>
            <w:r/>
          </w:p>
        </w:tc>
      </w:tr>
      <w:tr>
        <w:trPr>
          <w:trHeight w:val="548"/>
        </w:trPr>
        <w:tc>
          <w:tcPr>
            <w:tcW w:w="900" w:type="dxa"/>
            <w:vAlign w:val="center"/>
            <w:textDirection w:val="lrTb"/>
            <w:noWrap/>
          </w:tcPr>
          <w:p>
            <w:pPr>
              <w:jc w:val="center"/>
              <w:rPr>
                <w:rFonts w:ascii="仿宋" w:hAnsi="仿宋" w:eastAsia="仿宋" w:cs="仿宋"/>
                <w:sz w:val="24"/>
                <w:highlight w:val="none"/>
              </w:rPr>
            </w:pPr>
            <w:r>
              <w:rPr>
                <w:rFonts w:hint="eastAsia" w:ascii="仿宋" w:hAnsi="仿宋" w:eastAsia="仿宋" w:cs="仿宋"/>
                <w:sz w:val="24"/>
                <w:highlight w:val="none"/>
              </w:rPr>
              <w:t xml:space="preserve">3</w:t>
            </w:r>
            <w:r/>
          </w:p>
        </w:tc>
        <w:tc>
          <w:tcPr>
            <w:tcW w:w="2700" w:type="dxa"/>
            <w:vAlign w:val="center"/>
            <w:textDirection w:val="lrTb"/>
            <w:noWrap/>
          </w:tcPr>
          <w:p>
            <w:pPr>
              <w:jc w:val="center"/>
              <w:rPr>
                <w:rFonts w:ascii="仿宋" w:hAnsi="仿宋" w:eastAsia="仿宋" w:cs="仿宋"/>
                <w:sz w:val="24"/>
                <w:highlight w:val="none"/>
              </w:rPr>
            </w:pPr>
            <w:r>
              <w:rPr>
                <w:rFonts w:hint="eastAsia" w:ascii="仿宋" w:hAnsi="仿宋" w:eastAsia="仿宋" w:cs="仿宋"/>
                <w:sz w:val="24"/>
                <w:highlight w:val="none"/>
              </w:rPr>
              <w:t xml:space="preserve">保洁人员</w:t>
            </w:r>
            <w:r/>
          </w:p>
        </w:tc>
        <w:tc>
          <w:tcPr>
            <w:tcW w:w="2916" w:type="dxa"/>
            <w:vAlign w:val="center"/>
            <w:textDirection w:val="lrTb"/>
            <w:noWrap/>
          </w:tcPr>
          <w:p>
            <w:pPr>
              <w:jc w:val="center"/>
              <w:rPr>
                <w:rFonts w:ascii="仿宋" w:hAnsi="仿宋" w:eastAsia="仿宋" w:cs="仿宋"/>
                <w:sz w:val="24"/>
                <w:highlight w:val="none"/>
              </w:rPr>
            </w:pPr>
            <w:r>
              <w:rPr>
                <w:rFonts w:ascii="仿宋" w:hAnsi="仿宋" w:eastAsia="仿宋" w:cs="仿宋"/>
                <w:sz w:val="24"/>
                <w:highlight w:val="none"/>
              </w:rPr>
            </w:r>
            <w:r/>
          </w:p>
        </w:tc>
        <w:tc>
          <w:tcPr>
            <w:tcW w:w="1850" w:type="dxa"/>
            <w:vAlign w:val="center"/>
            <w:textDirection w:val="lrTb"/>
            <w:noWrap/>
          </w:tcPr>
          <w:p>
            <w:pPr>
              <w:jc w:val="center"/>
              <w:rPr>
                <w:rFonts w:ascii="仿宋" w:hAnsi="仿宋" w:eastAsia="仿宋" w:cs="仿宋"/>
                <w:sz w:val="24"/>
                <w:highlight w:val="none"/>
              </w:rPr>
            </w:pPr>
            <w:r>
              <w:rPr>
                <w:rFonts w:hint="eastAsia" w:ascii="仿宋" w:hAnsi="仿宋" w:eastAsia="仿宋" w:cs="仿宋"/>
                <w:sz w:val="24"/>
                <w:highlight w:val="none"/>
              </w:rPr>
              <w:t xml:space="preserve">185人</w:t>
            </w:r>
            <w:r/>
          </w:p>
        </w:tc>
        <w:tc>
          <w:tcPr>
            <w:tcW w:w="1269" w:type="dxa"/>
            <w:vAlign w:val="center"/>
            <w:vMerge w:val="continue"/>
            <w:textDirection w:val="lrTb"/>
            <w:noWrap/>
          </w:tcPr>
          <w:p>
            <w:pPr>
              <w:jc w:val="center"/>
              <w:rPr>
                <w:rFonts w:ascii="仿宋" w:hAnsi="仿宋" w:eastAsia="仿宋" w:cs="仿宋"/>
                <w:sz w:val="24"/>
                <w:highlight w:val="none"/>
              </w:rPr>
            </w:pPr>
            <w:r>
              <w:rPr>
                <w:rFonts w:ascii="仿宋" w:hAnsi="仿宋" w:eastAsia="仿宋" w:cs="仿宋"/>
                <w:sz w:val="24"/>
                <w:highlight w:val="none"/>
              </w:rPr>
            </w:r>
            <w:r/>
          </w:p>
        </w:tc>
      </w:tr>
      <w:tr>
        <w:trPr>
          <w:trHeight w:val="568"/>
        </w:trPr>
        <w:tc>
          <w:tcPr>
            <w:tcW w:w="900" w:type="dxa"/>
            <w:vAlign w:val="center"/>
            <w:textDirection w:val="lrTb"/>
            <w:noWrap/>
          </w:tcPr>
          <w:p>
            <w:pPr>
              <w:jc w:val="center"/>
              <w:rPr>
                <w:rFonts w:ascii="仿宋" w:hAnsi="仿宋" w:eastAsia="仿宋" w:cs="仿宋"/>
                <w:sz w:val="24"/>
                <w:highlight w:val="none"/>
              </w:rPr>
            </w:pPr>
            <w:r>
              <w:rPr>
                <w:rFonts w:hint="eastAsia" w:ascii="仿宋" w:hAnsi="仿宋" w:eastAsia="仿宋" w:cs="仿宋"/>
                <w:sz w:val="24"/>
                <w:highlight w:val="none"/>
              </w:rPr>
              <w:t xml:space="preserve">4</w:t>
            </w:r>
            <w:r/>
          </w:p>
        </w:tc>
        <w:tc>
          <w:tcPr>
            <w:tcW w:w="2700" w:type="dxa"/>
            <w:vAlign w:val="center"/>
            <w:textDirection w:val="lrTb"/>
            <w:noWrap/>
          </w:tcPr>
          <w:p>
            <w:pPr>
              <w:jc w:val="center"/>
              <w:rPr>
                <w:rFonts w:ascii="仿宋" w:hAnsi="仿宋" w:eastAsia="仿宋" w:cs="仿宋"/>
                <w:sz w:val="24"/>
                <w:highlight w:val="none"/>
              </w:rPr>
            </w:pPr>
            <w:r>
              <w:rPr>
                <w:rFonts w:hint="eastAsia" w:ascii="仿宋" w:hAnsi="仿宋" w:eastAsia="仿宋" w:cs="仿宋"/>
                <w:sz w:val="24"/>
                <w:highlight w:val="none"/>
              </w:rPr>
              <w:t xml:space="preserve">驾驶员</w:t>
            </w:r>
            <w:r/>
          </w:p>
        </w:tc>
        <w:tc>
          <w:tcPr>
            <w:tcW w:w="2916" w:type="dxa"/>
            <w:vAlign w:val="center"/>
            <w:textDirection w:val="lrTb"/>
            <w:noWrap/>
          </w:tcPr>
          <w:p>
            <w:pPr>
              <w:jc w:val="center"/>
              <w:rPr>
                <w:rFonts w:ascii="仿宋" w:hAnsi="仿宋" w:eastAsia="仿宋" w:cs="仿宋"/>
                <w:sz w:val="24"/>
                <w:highlight w:val="none"/>
              </w:rPr>
            </w:pPr>
            <w:r>
              <w:rPr>
                <w:rFonts w:ascii="仿宋" w:hAnsi="仿宋" w:eastAsia="仿宋" w:cs="仿宋"/>
                <w:sz w:val="24"/>
                <w:highlight w:val="none"/>
              </w:rPr>
            </w:r>
            <w:r/>
          </w:p>
        </w:tc>
        <w:tc>
          <w:tcPr>
            <w:tcW w:w="1850" w:type="dxa"/>
            <w:vAlign w:val="center"/>
            <w:textDirection w:val="lrTb"/>
            <w:noWrap/>
          </w:tcPr>
          <w:p>
            <w:pPr>
              <w:jc w:val="center"/>
              <w:rPr>
                <w:rFonts w:ascii="仿宋" w:hAnsi="仿宋" w:eastAsia="仿宋" w:cs="仿宋"/>
                <w:sz w:val="24"/>
                <w:highlight w:val="none"/>
              </w:rPr>
            </w:pPr>
            <w:r>
              <w:rPr>
                <w:rFonts w:hint="eastAsia" w:ascii="仿宋" w:hAnsi="仿宋" w:eastAsia="仿宋" w:cs="仿宋"/>
                <w:sz w:val="24"/>
                <w:highlight w:val="none"/>
              </w:rPr>
              <w:t xml:space="preserve">10人</w:t>
            </w:r>
            <w:r/>
          </w:p>
        </w:tc>
        <w:tc>
          <w:tcPr>
            <w:tcW w:w="1269" w:type="dxa"/>
            <w:vAlign w:val="center"/>
            <w:vMerge w:val="continue"/>
            <w:textDirection w:val="lrTb"/>
            <w:noWrap/>
          </w:tcPr>
          <w:p>
            <w:pPr>
              <w:jc w:val="center"/>
              <w:rPr>
                <w:rFonts w:ascii="仿宋" w:hAnsi="仿宋" w:eastAsia="仿宋" w:cs="仿宋"/>
                <w:sz w:val="24"/>
                <w:highlight w:val="none"/>
              </w:rPr>
            </w:pPr>
            <w:r>
              <w:rPr>
                <w:rFonts w:ascii="仿宋" w:hAnsi="仿宋" w:eastAsia="仿宋" w:cs="仿宋"/>
                <w:sz w:val="24"/>
                <w:highlight w:val="none"/>
              </w:rPr>
            </w:r>
            <w:r/>
          </w:p>
        </w:tc>
      </w:tr>
      <w:tr>
        <w:trPr>
          <w:trHeight w:val="551"/>
        </w:trPr>
        <w:tc>
          <w:tcPr>
            <w:tcW w:w="900" w:type="dxa"/>
            <w:vAlign w:val="center"/>
            <w:textDirection w:val="lrTb"/>
            <w:noWrap/>
          </w:tcPr>
          <w:p>
            <w:pPr>
              <w:jc w:val="center"/>
              <w:rPr>
                <w:rFonts w:ascii="仿宋" w:hAnsi="仿宋" w:eastAsia="仿宋" w:cs="仿宋"/>
                <w:sz w:val="24"/>
                <w:highlight w:val="none"/>
              </w:rPr>
            </w:pPr>
            <w:r>
              <w:rPr>
                <w:rFonts w:ascii="仿宋" w:hAnsi="仿宋" w:eastAsia="仿宋" w:cs="仿宋"/>
                <w:sz w:val="24"/>
                <w:highlight w:val="none"/>
              </w:rPr>
            </w:r>
            <w:r/>
          </w:p>
        </w:tc>
        <w:tc>
          <w:tcPr>
            <w:tcW w:w="2700" w:type="dxa"/>
            <w:vAlign w:val="center"/>
            <w:textDirection w:val="lrTb"/>
            <w:noWrap/>
          </w:tcPr>
          <w:p>
            <w:pPr>
              <w:jc w:val="center"/>
              <w:rPr>
                <w:rFonts w:ascii="仿宋" w:hAnsi="仿宋" w:eastAsia="仿宋" w:cs="仿宋"/>
                <w:sz w:val="24"/>
                <w:highlight w:val="none"/>
              </w:rPr>
            </w:pPr>
            <w:r>
              <w:rPr>
                <w:rFonts w:hint="eastAsia" w:ascii="仿宋" w:hAnsi="仿宋" w:eastAsia="仿宋" w:cs="仿宋"/>
                <w:sz w:val="24"/>
                <w:highlight w:val="none"/>
              </w:rPr>
              <w:t xml:space="preserve">小  计</w:t>
            </w:r>
            <w:r/>
          </w:p>
        </w:tc>
        <w:tc>
          <w:tcPr>
            <w:tcW w:w="2916" w:type="dxa"/>
            <w:vAlign w:val="center"/>
            <w:textDirection w:val="lrTb"/>
            <w:noWrap/>
          </w:tcPr>
          <w:p>
            <w:pPr>
              <w:jc w:val="center"/>
              <w:rPr>
                <w:rFonts w:ascii="仿宋" w:hAnsi="仿宋" w:eastAsia="仿宋" w:cs="仿宋"/>
                <w:sz w:val="24"/>
                <w:highlight w:val="none"/>
              </w:rPr>
            </w:pPr>
            <w:r>
              <w:rPr>
                <w:rFonts w:ascii="仿宋" w:hAnsi="仿宋" w:eastAsia="仿宋" w:cs="仿宋"/>
                <w:sz w:val="24"/>
                <w:highlight w:val="none"/>
              </w:rPr>
            </w:r>
            <w:r/>
          </w:p>
        </w:tc>
        <w:tc>
          <w:tcPr>
            <w:tcW w:w="1850" w:type="dxa"/>
            <w:vAlign w:val="center"/>
            <w:textDirection w:val="lrTb"/>
            <w:noWrap/>
          </w:tcPr>
          <w:p>
            <w:pPr>
              <w:jc w:val="center"/>
              <w:rPr>
                <w:rFonts w:ascii="仿宋" w:hAnsi="仿宋" w:eastAsia="仿宋" w:cs="仿宋"/>
                <w:sz w:val="24"/>
                <w:highlight w:val="none"/>
              </w:rPr>
            </w:pPr>
            <w:r>
              <w:rPr>
                <w:rFonts w:hint="eastAsia" w:ascii="仿宋" w:hAnsi="仿宋" w:eastAsia="仿宋" w:cs="仿宋"/>
                <w:sz w:val="24"/>
                <w:highlight w:val="none"/>
              </w:rPr>
              <w:t xml:space="preserve">204人</w:t>
            </w:r>
            <w:r/>
          </w:p>
        </w:tc>
        <w:tc>
          <w:tcPr>
            <w:tcW w:w="1269" w:type="dxa"/>
            <w:vAlign w:val="center"/>
            <w:vMerge w:val="continue"/>
            <w:textDirection w:val="lrTb"/>
            <w:noWrap/>
          </w:tcPr>
          <w:p>
            <w:pPr>
              <w:jc w:val="center"/>
              <w:rPr>
                <w:rFonts w:ascii="仿宋" w:hAnsi="仿宋" w:eastAsia="仿宋" w:cs="仿宋"/>
                <w:sz w:val="24"/>
                <w:highlight w:val="none"/>
              </w:rPr>
            </w:pPr>
            <w:r>
              <w:rPr>
                <w:rFonts w:ascii="仿宋" w:hAnsi="仿宋" w:eastAsia="仿宋" w:cs="仿宋"/>
                <w:sz w:val="24"/>
                <w:highlight w:val="none"/>
              </w:rPr>
            </w:r>
            <w:r/>
          </w:p>
        </w:tc>
      </w:tr>
      <w:tr>
        <w:trPr>
          <w:trHeight w:val="551"/>
        </w:trPr>
        <w:tc>
          <w:tcPr>
            <w:gridSpan w:val="5"/>
            <w:tcW w:w="9635" w:type="dxa"/>
            <w:vAlign w:val="center"/>
            <w:textDirection w:val="lrTb"/>
            <w:noWrap/>
          </w:tcPr>
          <w:p>
            <w:pPr>
              <w:ind w:firstLine="562"/>
              <w:spacing w:line="312" w:lineRule="auto"/>
              <w:widowControl/>
              <w:rPr>
                <w:rFonts w:hint="default"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注：</w:t>
            </w:r>
            <w:r/>
          </w:p>
          <w:p>
            <w:pPr>
              <w:ind w:firstLine="560"/>
              <w:spacing w:line="312" w:lineRule="auto"/>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人员配置表内容为最低配置要求，中标人可根据实际需要调增设备或人员，由此产生的费用由中标人自行承担，招标人不增加合同价款；若因中标人设备或人员不足导致服务质量不达标，中标人应立即无偿增配直至达标。</w:t>
            </w:r>
            <w:r/>
          </w:p>
          <w:p>
            <w:pPr>
              <w:ind w:firstLine="560"/>
              <w:spacing w:line="312" w:lineRule="auto"/>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(2)作业人员要求:</w:t>
            </w:r>
            <w:r/>
          </w:p>
          <w:p>
            <w:pPr>
              <w:ind w:firstLine="560"/>
              <w:spacing w:line="312" w:lineRule="auto"/>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①人员要求身体健康、无任何传染性疾病。</w:t>
            </w:r>
            <w:r/>
          </w:p>
          <w:p>
            <w:pPr>
              <w:ind w:firstLine="560"/>
              <w:spacing w:line="312" w:lineRule="auto"/>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②热爱环卫工作，有责任感和事业心，勤劳，朴实。</w:t>
            </w:r>
            <w:r/>
          </w:p>
          <w:p>
            <w:pPr>
              <w:ind w:firstLine="560"/>
              <w:spacing w:line="312" w:lineRule="auto"/>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③有较好的个人形象和素质。要统一着装、行为要规范。</w:t>
            </w:r>
            <w:r/>
          </w:p>
          <w:p>
            <w:pPr>
              <w:ind w:firstLine="560"/>
              <w:spacing w:line="312" w:lineRule="auto"/>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④工作时间:8小时工作制。</w:t>
            </w:r>
            <w:r/>
          </w:p>
          <w:p>
            <w:pPr>
              <w:ind w:firstLine="560"/>
              <w:spacing w:line="312" w:lineRule="auto"/>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⑤保洁类人员需明确岗位，不得将管理人员或驾驶员等其余岗位人员混杂计算为保洁类人员。</w:t>
            </w:r>
            <w:r/>
          </w:p>
          <w:p>
            <w:pPr>
              <w:ind w:firstLine="560"/>
              <w:spacing w:line="312" w:lineRule="auto"/>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⑥配置的所有人员安全责任由中标人负责，并由中标单位负责按规定缴纳相关保险。</w:t>
            </w:r>
            <w:r/>
          </w:p>
          <w:p>
            <w:pPr>
              <w:ind w:firstLine="560"/>
              <w:spacing w:line="312" w:lineRule="auto"/>
              <w:widowControl/>
              <w:rPr>
                <w:rFonts w:hint="eastAsia" w:ascii="仿宋" w:hAnsi="仿宋" w:eastAsia="仿宋" w:cs="仿宋"/>
                <w:sz w:val="28"/>
                <w:szCs w:val="28"/>
                <w:highlight w:val="none"/>
                <w:lang w:val="en-US" w:eastAsia="zh"/>
              </w:rPr>
            </w:pPr>
            <w:r>
              <w:rPr>
                <w:rFonts w:hint="eastAsia" w:ascii="仿宋" w:hAnsi="仿宋" w:eastAsia="仿宋" w:cs="仿宋"/>
                <w:sz w:val="28"/>
                <w:szCs w:val="28"/>
                <w:highlight w:val="none"/>
                <w:lang w:val="en-US" w:eastAsia="zh"/>
              </w:rPr>
              <w:t xml:space="preserve">⑦关键服务人员（项目经理、管理及技术人员）未经</w:t>
            </w:r>
            <w:r>
              <w:rPr>
                <w:rFonts w:hint="eastAsia" w:ascii="仿宋" w:hAnsi="仿宋" w:eastAsia="仿宋" w:cs="仿宋"/>
                <w:sz w:val="28"/>
                <w:szCs w:val="28"/>
                <w:highlight w:val="none"/>
                <w:lang w:val="en-US" w:eastAsia="zh-CN"/>
              </w:rPr>
              <w:t xml:space="preserve">招标人</w:t>
            </w:r>
            <w:r>
              <w:rPr>
                <w:rFonts w:hint="eastAsia" w:ascii="仿宋" w:hAnsi="仿宋" w:eastAsia="仿宋" w:cs="仿宋"/>
                <w:sz w:val="28"/>
                <w:szCs w:val="28"/>
                <w:highlight w:val="none"/>
                <w:lang w:val="en-US" w:eastAsia="zh"/>
              </w:rPr>
              <w:t xml:space="preserve">同意不得随意更换，确需更换的应提前7日报备并提供同等或更高资质替代人员。</w:t>
            </w:r>
            <w:r/>
          </w:p>
          <w:p>
            <w:pPr>
              <w:ind w:firstLine="560"/>
              <w:spacing w:line="312" w:lineRule="auto"/>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
              </w:rPr>
              <w:t xml:space="preserve">⑧若</w:t>
            </w:r>
            <w:r>
              <w:rPr>
                <w:rFonts w:hint="eastAsia" w:ascii="仿宋" w:hAnsi="仿宋" w:eastAsia="仿宋" w:cs="仿宋"/>
                <w:sz w:val="28"/>
                <w:szCs w:val="28"/>
                <w:highlight w:val="none"/>
                <w:lang w:val="en-US" w:eastAsia="zh-CN"/>
              </w:rPr>
              <w:t xml:space="preserve">未达到最低作业人数，招标人</w:t>
            </w:r>
            <w:r>
              <w:rPr>
                <w:rFonts w:hint="eastAsia" w:ascii="仿宋" w:hAnsi="仿宋" w:eastAsia="仿宋" w:cs="仿宋"/>
                <w:sz w:val="28"/>
                <w:szCs w:val="28"/>
                <w:highlight w:val="none"/>
                <w:lang w:val="en-US" w:eastAsia="zh"/>
              </w:rPr>
              <w:t xml:space="preserve">有权</w:t>
            </w:r>
            <w:r>
              <w:rPr>
                <w:rFonts w:hint="eastAsia" w:ascii="仿宋" w:hAnsi="仿宋" w:eastAsia="仿宋" w:cs="仿宋"/>
                <w:sz w:val="28"/>
                <w:szCs w:val="28"/>
                <w:highlight w:val="none"/>
                <w:lang w:val="en-US" w:eastAsia="zh-CN"/>
              </w:rPr>
              <w:t xml:space="preserve">按</w:t>
            </w:r>
            <w:r>
              <w:rPr>
                <w:rFonts w:hint="eastAsia" w:ascii="仿宋" w:hAnsi="仿宋" w:eastAsia="仿宋" w:cs="仿宋"/>
                <w:sz w:val="28"/>
                <w:szCs w:val="28"/>
                <w:highlight w:val="none"/>
                <w:lang w:val="en-US" w:eastAsia="zh"/>
              </w:rPr>
              <w:t xml:space="preserve">缺编</w:t>
            </w:r>
            <w:r>
              <w:rPr>
                <w:rFonts w:hint="eastAsia" w:ascii="仿宋" w:hAnsi="仿宋" w:eastAsia="仿宋" w:cs="仿宋"/>
                <w:sz w:val="28"/>
                <w:szCs w:val="28"/>
                <w:highlight w:val="none"/>
                <w:lang w:val="en-US" w:eastAsia="zh-CN"/>
              </w:rPr>
              <w:t xml:space="preserve">人数</w:t>
            </w:r>
            <w:r>
              <w:rPr>
                <w:rFonts w:hint="eastAsia" w:ascii="仿宋" w:hAnsi="仿宋" w:eastAsia="仿宋" w:cs="仿宋"/>
                <w:sz w:val="28"/>
                <w:szCs w:val="28"/>
                <w:highlight w:val="none"/>
                <w:lang w:val="en-US" w:eastAsia="zh"/>
              </w:rPr>
              <w:t xml:space="preserve">所占</w:t>
            </w:r>
            <w:r>
              <w:rPr>
                <w:rFonts w:hint="eastAsia" w:ascii="仿宋" w:hAnsi="仿宋" w:eastAsia="仿宋" w:cs="仿宋"/>
                <w:sz w:val="28"/>
                <w:szCs w:val="28"/>
                <w:highlight w:val="none"/>
                <w:lang w:val="en-US" w:eastAsia="zh-CN"/>
              </w:rPr>
              <w:t xml:space="preserve">比例</w:t>
            </w:r>
            <w:r>
              <w:rPr>
                <w:rFonts w:hint="eastAsia" w:ascii="仿宋" w:hAnsi="仿宋" w:eastAsia="仿宋" w:cs="仿宋"/>
                <w:sz w:val="28"/>
                <w:szCs w:val="28"/>
                <w:highlight w:val="none"/>
                <w:lang w:val="en-US" w:eastAsia="zh"/>
              </w:rPr>
              <w:t xml:space="preserve">扣除相应服务</w:t>
            </w:r>
            <w:r>
              <w:rPr>
                <w:rFonts w:hint="eastAsia" w:ascii="仿宋" w:hAnsi="仿宋" w:eastAsia="仿宋" w:cs="仿宋"/>
                <w:sz w:val="28"/>
                <w:szCs w:val="28"/>
                <w:highlight w:val="none"/>
                <w:lang w:val="en-US" w:eastAsia="zh-CN"/>
              </w:rPr>
              <w:t xml:space="preserve">费</w:t>
            </w:r>
            <w:r>
              <w:rPr>
                <w:rFonts w:hint="eastAsia" w:ascii="仿宋" w:hAnsi="仿宋" w:eastAsia="仿宋" w:cs="仿宋"/>
                <w:sz w:val="28"/>
                <w:szCs w:val="28"/>
                <w:highlight w:val="none"/>
                <w:lang w:val="en-US" w:eastAsia="zh"/>
              </w:rPr>
              <w:t xml:space="preserve">，并额外处以缺编人数对应服务费金额30%的违约金；合同期内累计</w:t>
            </w:r>
            <w:r>
              <w:rPr>
                <w:rFonts w:hint="eastAsia" w:ascii="仿宋" w:hAnsi="仿宋" w:eastAsia="仿宋" w:cs="仿宋"/>
                <w:sz w:val="28"/>
                <w:szCs w:val="28"/>
                <w:highlight w:val="none"/>
                <w:lang w:val="en-US" w:eastAsia="zh-CN"/>
              </w:rPr>
              <w:t xml:space="preserve">三次</w:t>
            </w:r>
            <w:r>
              <w:rPr>
                <w:rFonts w:hint="eastAsia" w:ascii="仿宋" w:hAnsi="仿宋" w:eastAsia="仿宋" w:cs="仿宋"/>
                <w:sz w:val="28"/>
                <w:szCs w:val="28"/>
                <w:highlight w:val="none"/>
                <w:lang w:val="en-US" w:eastAsia="zh"/>
              </w:rPr>
              <w:t xml:space="preserve">经</w:t>
            </w:r>
            <w:r>
              <w:rPr>
                <w:rFonts w:hint="eastAsia" w:ascii="仿宋" w:hAnsi="仿宋" w:eastAsia="仿宋" w:cs="仿宋"/>
                <w:sz w:val="28"/>
                <w:szCs w:val="28"/>
                <w:highlight w:val="none"/>
                <w:lang w:val="en-US" w:eastAsia="zh-CN"/>
              </w:rPr>
              <w:t xml:space="preserve">招标人</w:t>
            </w:r>
            <w:r>
              <w:rPr>
                <w:rFonts w:hint="eastAsia" w:ascii="仿宋" w:hAnsi="仿宋" w:eastAsia="仿宋" w:cs="仿宋"/>
                <w:sz w:val="28"/>
                <w:szCs w:val="28"/>
                <w:highlight w:val="none"/>
                <w:lang w:val="en-US" w:eastAsia="zh"/>
              </w:rPr>
              <w:t xml:space="preserve">或</w:t>
            </w:r>
            <w:r>
              <w:rPr>
                <w:rFonts w:hint="eastAsia" w:ascii="仿宋" w:hAnsi="仿宋" w:eastAsia="仿宋" w:cs="仿宋"/>
                <w:sz w:val="28"/>
                <w:szCs w:val="28"/>
                <w:highlight w:val="none"/>
                <w:lang w:val="en-US" w:eastAsia="zh-CN"/>
              </w:rPr>
              <w:t xml:space="preserve">招标人</w:t>
            </w:r>
            <w:r>
              <w:rPr>
                <w:rFonts w:hint="eastAsia" w:ascii="仿宋" w:hAnsi="仿宋" w:eastAsia="仿宋" w:cs="仿宋"/>
                <w:sz w:val="28"/>
                <w:szCs w:val="28"/>
                <w:highlight w:val="none"/>
                <w:lang w:val="en-US" w:eastAsia="zh"/>
              </w:rPr>
              <w:t xml:space="preserve">委托第三方</w:t>
            </w:r>
            <w:r>
              <w:rPr>
                <w:rFonts w:hint="eastAsia" w:ascii="仿宋" w:hAnsi="仿宋" w:eastAsia="仿宋" w:cs="仿宋"/>
                <w:sz w:val="28"/>
                <w:szCs w:val="28"/>
                <w:highlight w:val="none"/>
                <w:lang w:val="en-US" w:eastAsia="zh-CN"/>
              </w:rPr>
              <w:t xml:space="preserve">检查发现达不到最低作业人数</w:t>
            </w:r>
            <w:r>
              <w:rPr>
                <w:rFonts w:hint="eastAsia" w:ascii="仿宋" w:hAnsi="仿宋" w:eastAsia="仿宋" w:cs="仿宋"/>
                <w:sz w:val="28"/>
                <w:szCs w:val="28"/>
                <w:highlight w:val="none"/>
                <w:lang w:val="en-US" w:eastAsia="zh"/>
              </w:rPr>
              <w:t xml:space="preserve">的</w:t>
            </w:r>
            <w:r>
              <w:rPr>
                <w:rFonts w:hint="eastAsia" w:ascii="仿宋" w:hAnsi="仿宋" w:eastAsia="仿宋" w:cs="仿宋"/>
                <w:sz w:val="28"/>
                <w:szCs w:val="28"/>
                <w:highlight w:val="none"/>
                <w:lang w:val="en-US" w:eastAsia="zh-CN"/>
              </w:rPr>
              <w:t xml:space="preserve">，招标人有权解除承包合同。</w:t>
            </w:r>
            <w:r>
              <w:rPr>
                <w:rFonts w:hint="eastAsia" w:ascii="仿宋" w:hAnsi="仿宋" w:eastAsia="仿宋" w:cs="仿宋"/>
                <w:sz w:val="28"/>
                <w:szCs w:val="28"/>
                <w:highlight w:val="none"/>
                <w:lang w:val="en-US" w:eastAsia="zh"/>
              </w:rPr>
              <w:t xml:space="preserve">检查应当随机、可记录，并给予</w:t>
            </w:r>
            <w:r>
              <w:rPr>
                <w:rFonts w:hint="eastAsia" w:ascii="仿宋" w:hAnsi="仿宋" w:eastAsia="仿宋" w:cs="仿宋"/>
                <w:sz w:val="28"/>
                <w:szCs w:val="28"/>
                <w:highlight w:val="none"/>
                <w:lang w:val="en-US" w:eastAsia="zh-CN"/>
              </w:rPr>
              <w:t xml:space="preserve">中标人</w:t>
            </w:r>
            <w:r>
              <w:rPr>
                <w:rFonts w:hint="eastAsia" w:ascii="仿宋" w:hAnsi="仿宋" w:eastAsia="仿宋" w:cs="仿宋"/>
                <w:sz w:val="28"/>
                <w:szCs w:val="28"/>
                <w:highlight w:val="none"/>
                <w:lang w:val="en-US" w:eastAsia="zh"/>
              </w:rPr>
              <w:t xml:space="preserve">合理申辩期。</w:t>
            </w:r>
            <w:r/>
          </w:p>
          <w:p>
            <w:pPr>
              <w:ind w:firstLine="562"/>
              <w:spacing w:line="312" w:lineRule="auto"/>
              <w:widowControl/>
              <w:rPr>
                <w:rFonts w:ascii="仿宋" w:hAnsi="仿宋" w:eastAsia="仿宋" w:cs="仿宋"/>
                <w:sz w:val="24"/>
                <w:highlight w:val="none"/>
              </w:rPr>
            </w:pPr>
            <w:r>
              <w:rPr>
                <w:rFonts w:hint="eastAsia" w:ascii="仿宋" w:hAnsi="仿宋" w:eastAsia="仿宋" w:cs="仿宋"/>
                <w:b/>
                <w:bCs/>
                <w:sz w:val="28"/>
                <w:szCs w:val="28"/>
                <w:highlight w:val="none"/>
                <w:lang w:val="en-US" w:eastAsia="zh"/>
              </w:rPr>
              <w:t xml:space="preserve">⑨</w:t>
            </w:r>
            <w:r>
              <w:rPr>
                <w:rFonts w:hint="eastAsia" w:ascii="仿宋" w:hAnsi="仿宋" w:eastAsia="仿宋" w:cs="仿宋"/>
                <w:b/>
                <w:bCs/>
                <w:sz w:val="28"/>
                <w:szCs w:val="28"/>
                <w:highlight w:val="none"/>
                <w:lang w:val="en-US" w:eastAsia="zh-CN"/>
              </w:rPr>
              <w:t xml:space="preserve">作业人员应经环境卫生及会务专业培训后方可上岗作业，机械、船只及车辆驾驶员必须具备相应的行驶及驾驶的证件。</w:t>
            </w:r>
            <w:r/>
          </w:p>
        </w:tc>
      </w:tr>
    </w:tbl>
    <w:p>
      <w:pPr>
        <w:ind w:firstLine="562"/>
        <w:spacing w:line="500" w:lineRule="exact"/>
        <w:rPr>
          <w:rFonts w:ascii="仿宋" w:hAnsi="仿宋" w:eastAsia="仿宋" w:cs="仿宋"/>
          <w:b/>
          <w:bCs/>
          <w:sz w:val="28"/>
          <w:szCs w:val="28"/>
          <w:highlight w:val="none"/>
        </w:rPr>
      </w:pPr>
      <w:r>
        <w:rPr>
          <w:rFonts w:hint="eastAsia" w:ascii="仿宋" w:hAnsi="仿宋" w:eastAsia="仿宋" w:cs="仿宋"/>
          <w:b/>
          <w:bCs/>
          <w:sz w:val="28"/>
          <w:szCs w:val="28"/>
          <w:highlight w:val="none"/>
        </w:rPr>
        <w:t xml:space="preserve">三、服务要求</w:t>
      </w:r>
      <w:r/>
    </w:p>
    <w:p>
      <w:pPr>
        <w:ind w:firstLine="560"/>
        <w:spacing w:line="312" w:lineRule="auto"/>
        <w:widowControl/>
        <w:rPr>
          <w:rFonts w:ascii="仿宋" w:hAnsi="仿宋" w:eastAsia="仿宋" w:cs="仿宋"/>
          <w:sz w:val="28"/>
          <w:szCs w:val="28"/>
          <w:highlight w:val="none"/>
        </w:rPr>
      </w:pPr>
      <w:r>
        <w:rPr>
          <w:rFonts w:hint="eastAsia" w:ascii="仿宋" w:hAnsi="仿宋" w:eastAsia="仿宋" w:cs="仿宋"/>
          <w:sz w:val="28"/>
          <w:szCs w:val="28"/>
          <w:highlight w:val="none"/>
        </w:rPr>
        <w:t xml:space="preserve">（一）农村保洁标准</w:t>
      </w:r>
      <w:r/>
    </w:p>
    <w:p>
      <w:pPr>
        <w:ind w:firstLine="560"/>
        <w:spacing w:line="312" w:lineRule="auto"/>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1、农村保洁设施及其他相关标准</w:t>
      </w:r>
      <w:r/>
    </w:p>
    <w:p>
      <w:pPr>
        <w:ind w:firstLine="560"/>
        <w:spacing w:line="312" w:lineRule="auto"/>
        <w:widowControl/>
        <w:rPr>
          <w:rFonts w:ascii="仿宋" w:hAnsi="仿宋" w:eastAsia="仿宋" w:cs="仿宋"/>
          <w:sz w:val="28"/>
          <w:szCs w:val="28"/>
          <w:highlight w:val="none"/>
        </w:rPr>
      </w:pPr>
      <w:r>
        <w:rPr>
          <w:rFonts w:hint="eastAsia" w:ascii="仿宋" w:hAnsi="仿宋" w:eastAsia="仿宋" w:cs="仿宋"/>
          <w:sz w:val="28"/>
          <w:szCs w:val="28"/>
          <w:highlight w:val="none"/>
        </w:rPr>
        <w:t xml:space="preserve">（1）垃圾收集处理：垃圾桶、分类亭、中转点合理设置，设施完好，干净整洁；垃圾桶的冲洗，不得有垃圾残留，垃圾桶更换及时；垃圾运输车车容整洁、车况良好、密闭运输。</w:t>
      </w:r>
      <w:r/>
    </w:p>
    <w:p>
      <w:pPr>
        <w:ind w:firstLine="560"/>
        <w:keepLines w:val="0"/>
        <w:keepNext w:val="0"/>
        <w:pageBreakBefore w:val="0"/>
        <w:spacing w:line="312" w:lineRule="auto"/>
        <w:widowControl/>
        <w:rPr>
          <w:rFonts w:ascii="仿宋" w:hAnsi="仿宋" w:eastAsia="仿宋" w:cs="仿宋"/>
          <w:sz w:val="28"/>
          <w:szCs w:val="28"/>
          <w:highlight w:val="none"/>
        </w:rPr>
      </w:pPr>
      <w:r>
        <w:rPr>
          <w:rFonts w:hint="eastAsia" w:ascii="仿宋" w:hAnsi="仿宋" w:eastAsia="仿宋" w:cs="仿宋"/>
          <w:sz w:val="28"/>
          <w:szCs w:val="28"/>
          <w:highlight w:val="none"/>
        </w:rPr>
        <w:t xml:space="preserve">（2）村收集运输车辆及垃圾桶由中标单位自行承担：农村垃圾收集车辆不少于100辆；垃圾桶不少于5000个（车辆、垃圾桶完好无损，确保正常使用）。</w:t>
      </w:r>
      <w:r/>
    </w:p>
    <w:p>
      <w:pPr>
        <w:ind w:firstLine="560"/>
        <w:spacing w:line="312" w:lineRule="auto"/>
        <w:widowControl/>
        <w:rPr>
          <w:rFonts w:ascii="仿宋" w:hAnsi="仿宋" w:eastAsia="仿宋" w:cs="仿宋"/>
          <w:sz w:val="28"/>
          <w:szCs w:val="28"/>
          <w:highlight w:val="none"/>
        </w:rPr>
      </w:pPr>
      <w:r>
        <w:rPr>
          <w:rFonts w:hint="eastAsia" w:ascii="仿宋" w:hAnsi="仿宋" w:eastAsia="仿宋" w:cs="仿宋"/>
          <w:sz w:val="28"/>
          <w:szCs w:val="28"/>
          <w:highlight w:val="none"/>
        </w:rPr>
        <w:t xml:space="preserve">（3）四分类垃圾亭的设置每村不少于4组。</w:t>
      </w:r>
      <w:r/>
    </w:p>
    <w:p>
      <w:pPr>
        <w:ind w:firstLine="560"/>
        <w:spacing w:line="312" w:lineRule="auto"/>
        <w:widowControl/>
        <w:rPr>
          <w:rFonts w:ascii="仿宋" w:hAnsi="仿宋" w:eastAsia="仿宋" w:cs="仿宋"/>
          <w:sz w:val="28"/>
          <w:szCs w:val="28"/>
          <w:highlight w:val="none"/>
        </w:rPr>
      </w:pPr>
      <w:r>
        <w:rPr>
          <w:rFonts w:hint="eastAsia" w:ascii="仿宋" w:hAnsi="仿宋" w:eastAsia="仿宋" w:cs="仿宋"/>
          <w:sz w:val="28"/>
          <w:szCs w:val="28"/>
          <w:highlight w:val="none"/>
        </w:rPr>
        <w:t xml:space="preserve">（4）秸秆临时堆放点设施日常维修。</w:t>
      </w:r>
      <w:r/>
    </w:p>
    <w:p>
      <w:pPr>
        <w:ind w:firstLine="560"/>
        <w:spacing w:line="312" w:lineRule="auto"/>
        <w:widowControl/>
        <w:rPr>
          <w:rFonts w:ascii="仿宋" w:hAnsi="仿宋" w:eastAsia="仿宋" w:cs="仿宋"/>
          <w:sz w:val="28"/>
          <w:szCs w:val="28"/>
          <w:highlight w:val="none"/>
        </w:rPr>
      </w:pPr>
      <w:r>
        <w:rPr>
          <w:rFonts w:hint="eastAsia" w:ascii="仿宋" w:hAnsi="仿宋" w:eastAsia="仿宋" w:cs="仿宋"/>
          <w:sz w:val="28"/>
          <w:szCs w:val="28"/>
          <w:highlight w:val="none"/>
        </w:rPr>
        <w:t xml:space="preserve">（5）生活垃圾、青草和秸秆禁止混堆，堆放地点由各村居提供。</w:t>
      </w:r>
      <w:r/>
    </w:p>
    <w:p>
      <w:pPr>
        <w:ind w:firstLine="560"/>
        <w:spacing w:line="312" w:lineRule="auto"/>
        <w:widowControl/>
        <w:rPr>
          <w:rFonts w:ascii="仿宋" w:hAnsi="仿宋" w:eastAsia="仿宋" w:cs="仿宋"/>
          <w:sz w:val="28"/>
          <w:szCs w:val="28"/>
          <w:highlight w:val="none"/>
        </w:rPr>
      </w:pPr>
      <w:r>
        <w:rPr>
          <w:rFonts w:hint="eastAsia" w:ascii="仿宋" w:hAnsi="仿宋" w:eastAsia="仿宋" w:cs="仿宋"/>
          <w:sz w:val="28"/>
          <w:szCs w:val="28"/>
          <w:highlight w:val="none"/>
        </w:rPr>
        <w:t xml:space="preserve">（6）垃圾运输车辆须缴纳车辆险。</w:t>
      </w:r>
      <w:r/>
    </w:p>
    <w:p>
      <w:pPr>
        <w:ind w:firstLine="560"/>
        <w:spacing w:line="312" w:lineRule="auto"/>
        <w:widowControl/>
        <w:rPr>
          <w:rFonts w:ascii="仿宋" w:hAnsi="仿宋" w:eastAsia="仿宋" w:cs="仿宋"/>
          <w:sz w:val="28"/>
          <w:szCs w:val="28"/>
          <w:highlight w:val="none"/>
        </w:rPr>
      </w:pPr>
      <w:r>
        <w:rPr>
          <w:rFonts w:hint="eastAsia" w:ascii="仿宋" w:hAnsi="仿宋" w:eastAsia="仿宋" w:cs="仿宋"/>
          <w:sz w:val="28"/>
          <w:szCs w:val="28"/>
          <w:highlight w:val="none"/>
        </w:rPr>
        <w:t xml:space="preserve">（7）配合各级人居办对镇、村巡查、考核。</w:t>
      </w:r>
      <w:r/>
    </w:p>
    <w:p>
      <w:pPr>
        <w:ind w:firstLine="560"/>
        <w:spacing w:line="312" w:lineRule="auto"/>
        <w:widowControl/>
        <w:rPr>
          <w:rFonts w:ascii="仿宋" w:hAnsi="仿宋" w:eastAsia="仿宋" w:cs="仿宋"/>
          <w:sz w:val="28"/>
          <w:szCs w:val="28"/>
          <w:highlight w:val="none"/>
        </w:rPr>
      </w:pPr>
      <w:r>
        <w:rPr>
          <w:rFonts w:hint="eastAsia" w:ascii="仿宋" w:hAnsi="仿宋" w:eastAsia="仿宋" w:cs="仿宋"/>
          <w:sz w:val="28"/>
          <w:szCs w:val="28"/>
          <w:highlight w:val="none"/>
        </w:rPr>
        <w:t xml:space="preserve">2、垃圾收集清运标准</w:t>
      </w:r>
      <w:r/>
    </w:p>
    <w:p>
      <w:pPr>
        <w:ind w:firstLine="560"/>
        <w:spacing w:line="312" w:lineRule="auto"/>
        <w:widowControl/>
        <w:rPr>
          <w:rFonts w:ascii="仿宋" w:hAnsi="仿宋" w:eastAsia="仿宋" w:cs="仿宋"/>
          <w:sz w:val="28"/>
          <w:szCs w:val="28"/>
          <w:highlight w:val="none"/>
        </w:rPr>
      </w:pPr>
      <w:r>
        <w:rPr>
          <w:rFonts w:hint="eastAsia" w:ascii="仿宋" w:hAnsi="仿宋" w:eastAsia="仿宋" w:cs="仿宋"/>
          <w:sz w:val="28"/>
          <w:szCs w:val="28"/>
          <w:highlight w:val="none"/>
        </w:rPr>
        <w:t xml:space="preserve">按标的范围内设置的垃圾收集点及农村垃圾中转点的生活及建筑垃圾、无主垃圾和非生活垃圾等。要求垃圾不得有积压，做到日产日清。 </w:t>
      </w:r>
      <w:r/>
    </w:p>
    <w:p>
      <w:pPr>
        <w:ind w:firstLine="560"/>
        <w:spacing w:line="312" w:lineRule="auto"/>
        <w:widowControl/>
        <w:rPr>
          <w:rFonts w:ascii="仿宋" w:hAnsi="仿宋" w:eastAsia="仿宋" w:cs="仿宋"/>
          <w:sz w:val="28"/>
          <w:szCs w:val="28"/>
          <w:highlight w:val="none"/>
        </w:rPr>
      </w:pPr>
      <w:r>
        <w:rPr>
          <w:rFonts w:hint="eastAsia" w:ascii="仿宋" w:hAnsi="仿宋" w:eastAsia="仿宋" w:cs="仿宋"/>
          <w:sz w:val="28"/>
          <w:szCs w:val="28"/>
          <w:highlight w:val="none"/>
        </w:rPr>
        <w:t xml:space="preserve">（1）垃圾每日早上10：00前（特殊点位根据实际要求），必须将中转点垃圾桶倾倒完毕，收集作业完成后，应及时清理场地，并将垃圾桶复位，盖上桶盖，中转点及周围应干净整洁，无撒落、存留垃圾。随时检查垃圾桶点位，桶内垃圾不超过1/2。每周对垃圾桶进行擦洗一次，不允许桶外有成片污垢，随时见桶本色。</w:t>
      </w:r>
      <w:r/>
    </w:p>
    <w:p>
      <w:pPr>
        <w:ind w:firstLine="560"/>
        <w:spacing w:line="312" w:lineRule="auto"/>
        <w:widowControl/>
        <w:rPr>
          <w:rFonts w:ascii="仿宋" w:hAnsi="仿宋" w:eastAsia="仿宋" w:cs="仿宋"/>
          <w:sz w:val="28"/>
          <w:szCs w:val="28"/>
          <w:highlight w:val="none"/>
        </w:rPr>
      </w:pPr>
      <w:r>
        <w:rPr>
          <w:rFonts w:hint="eastAsia" w:ascii="仿宋" w:hAnsi="仿宋" w:eastAsia="仿宋" w:cs="仿宋"/>
          <w:sz w:val="28"/>
          <w:szCs w:val="28"/>
          <w:highlight w:val="none"/>
        </w:rPr>
        <w:t xml:space="preserve">（2）对清运范围内的各类垃圾及时循环清运作业，做到不落地收集清运、无抛、洒、滴、漏、扬尘等现象，不得擅自移动垃圾设施，不得乱堆乱放，不得焚烧垃圾。</w:t>
      </w:r>
      <w:r/>
    </w:p>
    <w:p>
      <w:pPr>
        <w:ind w:firstLine="560"/>
        <w:spacing w:line="312" w:lineRule="auto"/>
        <w:widowControl/>
        <w:rPr>
          <w:rFonts w:ascii="仿宋" w:hAnsi="仿宋" w:eastAsia="仿宋" w:cs="仿宋"/>
          <w:sz w:val="28"/>
          <w:szCs w:val="28"/>
          <w:highlight w:val="none"/>
        </w:rPr>
      </w:pPr>
      <w:r>
        <w:rPr>
          <w:rFonts w:hint="eastAsia" w:ascii="仿宋" w:hAnsi="仿宋" w:eastAsia="仿宋" w:cs="仿宋"/>
          <w:sz w:val="28"/>
          <w:szCs w:val="28"/>
          <w:highlight w:val="none"/>
        </w:rPr>
        <w:t xml:space="preserve">（3）中转点垃圾按规定要求做到日产日清，不得隔日收集清运，不得随意倾倒在中转点外任何地点；不得拒收本镇范围内运送至垃圾中转站的生活垃圾。</w:t>
      </w:r>
      <w:r/>
    </w:p>
    <w:p>
      <w:pPr>
        <w:ind w:firstLine="560"/>
        <w:spacing w:line="312" w:lineRule="auto"/>
        <w:widowControl/>
        <w:rPr>
          <w:rFonts w:ascii="仿宋" w:hAnsi="仿宋" w:eastAsia="仿宋" w:cs="仿宋"/>
          <w:sz w:val="28"/>
          <w:szCs w:val="28"/>
          <w:highlight w:val="none"/>
        </w:rPr>
      </w:pPr>
      <w:r>
        <w:rPr>
          <w:rFonts w:hint="eastAsia" w:ascii="仿宋" w:hAnsi="仿宋" w:eastAsia="仿宋" w:cs="仿宋"/>
          <w:sz w:val="28"/>
          <w:szCs w:val="28"/>
          <w:highlight w:val="none"/>
        </w:rPr>
        <w:t xml:space="preserve">（4）运输车辆，文明作业， 车容应整洁，标志应清晰，车体外部无污物、灰垢；装运垃圾应配备篷布或盖板，运输垃圾应密闭，在运输过程中无垃圾扬、撒、拖挂和污水滴漏，如篷布或盖板损坏，应及时更换或修整。</w:t>
      </w:r>
      <w:r/>
    </w:p>
    <w:p>
      <w:pPr>
        <w:ind w:firstLine="560"/>
        <w:spacing w:line="312" w:lineRule="auto"/>
        <w:widowControl/>
        <w:rPr>
          <w:rFonts w:ascii="仿宋" w:hAnsi="仿宋" w:eastAsia="仿宋" w:cs="仿宋"/>
          <w:sz w:val="28"/>
          <w:szCs w:val="28"/>
          <w:highlight w:val="none"/>
        </w:rPr>
      </w:pPr>
      <w:r>
        <w:rPr>
          <w:rFonts w:hint="eastAsia" w:ascii="仿宋" w:hAnsi="仿宋" w:eastAsia="仿宋" w:cs="仿宋"/>
          <w:sz w:val="28"/>
          <w:szCs w:val="28"/>
          <w:highlight w:val="none"/>
        </w:rPr>
        <w:t xml:space="preserve">（5）作业时，须先将垃圾容器内的生活垃圾清运完毕，然后将垃圾容器周围清理干净，视野内不得看到暴露垃圾。垃圾装运量应以车辆的额定荷载和有效容积为限，不得超重、超高运输，装卸垃圾应符合作业要求，不得乱倒、乱卸、乱抛垃圾，每次作业后，均要对垃圾容器进行清洗，做到容器无油渍、污迹。运输作业结束，应将车辆清洗干净。</w:t>
      </w:r>
      <w:r/>
    </w:p>
    <w:p>
      <w:pPr>
        <w:ind w:firstLine="560"/>
        <w:spacing w:line="312" w:lineRule="auto"/>
        <w:widowControl/>
        <w:rPr>
          <w:rFonts w:ascii="仿宋" w:hAnsi="仿宋" w:eastAsia="仿宋" w:cs="仿宋"/>
          <w:sz w:val="28"/>
          <w:szCs w:val="28"/>
          <w:highlight w:val="none"/>
        </w:rPr>
      </w:pPr>
      <w:r>
        <w:rPr>
          <w:rFonts w:hint="eastAsia" w:ascii="仿宋" w:hAnsi="仿宋" w:eastAsia="仿宋" w:cs="仿宋"/>
          <w:sz w:val="28"/>
          <w:szCs w:val="28"/>
          <w:highlight w:val="none"/>
        </w:rPr>
        <w:t xml:space="preserve">（6）夏秋季要定时对垃圾收集设施喷洒灭蚊药剂。</w:t>
      </w:r>
      <w:r/>
    </w:p>
    <w:p>
      <w:pPr>
        <w:ind w:firstLine="560"/>
        <w:spacing w:line="312" w:lineRule="auto"/>
        <w:widowControl/>
        <w:rPr>
          <w:rFonts w:ascii="仿宋" w:hAnsi="仿宋" w:eastAsia="仿宋" w:cs="仿宋"/>
          <w:sz w:val="28"/>
          <w:szCs w:val="28"/>
          <w:highlight w:val="none"/>
        </w:rPr>
      </w:pPr>
      <w:r>
        <w:rPr>
          <w:rFonts w:hint="eastAsia" w:ascii="仿宋" w:hAnsi="仿宋" w:eastAsia="仿宋" w:cs="仿宋"/>
          <w:sz w:val="28"/>
          <w:szCs w:val="28"/>
          <w:highlight w:val="none"/>
        </w:rPr>
        <w:t xml:space="preserve">（二）镇区（含老镇区）保洁标准</w:t>
      </w:r>
      <w:r/>
    </w:p>
    <w:p>
      <w:pPr>
        <w:ind w:firstLine="560"/>
        <w:spacing w:line="312" w:lineRule="auto"/>
        <w:widowControl/>
        <w:rPr>
          <w:rFonts w:ascii="仿宋" w:hAnsi="仿宋" w:eastAsia="仿宋" w:cs="仿宋"/>
          <w:sz w:val="28"/>
          <w:szCs w:val="28"/>
          <w:highlight w:val="none"/>
        </w:rPr>
      </w:pPr>
      <w:r>
        <w:rPr>
          <w:rFonts w:hint="eastAsia" w:ascii="仿宋" w:hAnsi="仿宋" w:eastAsia="仿宋" w:cs="仿宋"/>
          <w:sz w:val="28"/>
          <w:szCs w:val="28"/>
          <w:highlight w:val="none"/>
        </w:rPr>
        <w:t xml:space="preserve">1、镇区道路、街巷及全镇主干道保洁标准</w:t>
      </w:r>
      <w:r/>
    </w:p>
    <w:p>
      <w:pPr>
        <w:pStyle w:val="877"/>
        <w:ind w:firstLine="560"/>
        <w:rPr>
          <w:rFonts w:ascii="仿宋" w:hAnsi="仿宋" w:eastAsia="仿宋" w:cs="仿宋"/>
          <w:sz w:val="28"/>
          <w:highlight w:val="none"/>
        </w:rPr>
      </w:pPr>
      <w:r>
        <w:rPr>
          <w:rFonts w:hint="eastAsia" w:ascii="仿宋" w:hAnsi="仿宋" w:eastAsia="仿宋" w:cs="仿宋"/>
          <w:sz w:val="28"/>
          <w:highlight w:val="none"/>
        </w:rPr>
        <w:t xml:space="preserve">（1）镇区垃圾8：00之前，必须清运一次；学校等特殊点位根据所属单位所在地的实际要求。</w:t>
      </w:r>
      <w:r/>
    </w:p>
    <w:p>
      <w:pPr>
        <w:pStyle w:val="877"/>
        <w:ind w:firstLine="560"/>
        <w:rPr>
          <w:rFonts w:ascii="仿宋" w:hAnsi="仿宋" w:eastAsia="仿宋" w:cs="仿宋"/>
          <w:sz w:val="28"/>
          <w:highlight w:val="none"/>
        </w:rPr>
      </w:pPr>
      <w:r>
        <w:rPr>
          <w:rFonts w:hint="eastAsia" w:ascii="仿宋" w:hAnsi="仿宋" w:eastAsia="仿宋" w:cs="仿宋"/>
          <w:sz w:val="28"/>
          <w:highlight w:val="none"/>
        </w:rPr>
        <w:t xml:space="preserve">（2）道路、街巷清扫保洁及时到位、道边无漏扫、清扫垃圾归堆无漏收。道路、街巷、绿化零散垃圾必须在20分钟之内清除。</w:t>
      </w:r>
      <w:r/>
    </w:p>
    <w:p>
      <w:pPr>
        <w:pStyle w:val="877"/>
        <w:ind w:firstLine="560"/>
        <w:rPr>
          <w:rFonts w:ascii="仿宋" w:hAnsi="仿宋" w:eastAsia="仿宋" w:cs="仿宋"/>
          <w:sz w:val="28"/>
          <w:highlight w:val="none"/>
        </w:rPr>
      </w:pPr>
      <w:r>
        <w:rPr>
          <w:rFonts w:hint="eastAsia" w:ascii="仿宋" w:hAnsi="仿宋" w:eastAsia="仿宋" w:cs="仿宋"/>
          <w:sz w:val="28"/>
          <w:highlight w:val="none"/>
        </w:rPr>
        <w:t xml:space="preserve">（3）垃圾、边脚淤泥不得扫入绿化带、河道、窨井，支路、巷口清扫保洁向内延伸10米，电杆、树穴、隔离墩周围清，窨井盖无堵塞现象。道路、街巷清扫保洁范围内路牙清、无淤泥、无明显砂砾，绿化保洁范围内无垃圾杂物。</w:t>
      </w:r>
      <w:r/>
    </w:p>
    <w:p>
      <w:pPr>
        <w:pStyle w:val="877"/>
        <w:ind w:firstLine="560"/>
        <w:rPr>
          <w:rFonts w:ascii="仿宋" w:hAnsi="仿宋" w:eastAsia="仿宋" w:cs="仿宋"/>
          <w:sz w:val="28"/>
          <w:highlight w:val="none"/>
        </w:rPr>
      </w:pPr>
      <w:r>
        <w:rPr>
          <w:rFonts w:hint="eastAsia" w:ascii="仿宋" w:hAnsi="仿宋" w:eastAsia="仿宋" w:cs="仿宋"/>
          <w:sz w:val="28"/>
          <w:highlight w:val="none"/>
        </w:rPr>
        <w:t xml:space="preserve">（4）沿街垃圾桶保证外观的干净整洁。垃圾收集设施定</w:t>
      </w:r>
      <w:r>
        <w:rPr>
          <w:rFonts w:hint="eastAsia" w:ascii="仿宋" w:hAnsi="仿宋" w:eastAsia="仿宋" w:cs="仿宋"/>
          <w:sz w:val="28"/>
          <w:highlight w:val="none"/>
        </w:rPr>
        <w:t xml:space="preserve">点</w:t>
      </w:r>
      <w:r>
        <w:rPr>
          <w:rFonts w:hint="eastAsia" w:ascii="仿宋" w:hAnsi="仿宋" w:eastAsia="仿宋" w:cs="仿宋"/>
          <w:sz w:val="28"/>
          <w:highlight w:val="none"/>
          <w:lang w:val="en-US" w:eastAsia="zh-CN"/>
        </w:rPr>
        <w:t xml:space="preserve">摆放</w:t>
      </w:r>
      <w:r>
        <w:rPr>
          <w:rFonts w:hint="eastAsia" w:ascii="仿宋" w:hAnsi="仿宋" w:eastAsia="仿宋" w:cs="仿宋"/>
          <w:sz w:val="28"/>
          <w:highlight w:val="none"/>
        </w:rPr>
        <w:t xml:space="preserve">，不得擅自移动，垃圾桶摆放整齐有序。垃圾池（房）3米内无卫生死角，周围干净整洁。</w:t>
      </w:r>
      <w:r/>
    </w:p>
    <w:p>
      <w:pPr>
        <w:pStyle w:val="877"/>
        <w:ind w:firstLine="560"/>
        <w:rPr>
          <w:rFonts w:ascii="仿宋" w:hAnsi="仿宋" w:eastAsia="仿宋" w:cs="仿宋"/>
          <w:sz w:val="28"/>
          <w:highlight w:val="none"/>
        </w:rPr>
      </w:pPr>
      <w:r>
        <w:rPr>
          <w:rFonts w:hint="eastAsia" w:ascii="仿宋" w:hAnsi="仿宋" w:eastAsia="仿宋" w:cs="仿宋"/>
          <w:sz w:val="28"/>
          <w:highlight w:val="none"/>
        </w:rPr>
        <w:t xml:space="preserve">（5）任何情况下均不允许焚烧树叶、垃圾等杂物。雨、雪后立即组织清理道路积水、积雪。</w:t>
      </w:r>
      <w:r/>
    </w:p>
    <w:p>
      <w:pPr>
        <w:ind w:firstLine="560"/>
        <w:spacing w:line="312" w:lineRule="auto"/>
        <w:widowControl/>
        <w:rPr>
          <w:highlight w:val="none"/>
        </w:rPr>
      </w:pPr>
      <w:r>
        <w:rPr>
          <w:rFonts w:hint="eastAsia" w:ascii="仿宋" w:hAnsi="仿宋" w:eastAsia="仿宋" w:cs="仿宋"/>
          <w:sz w:val="28"/>
          <w:szCs w:val="28"/>
          <w:highlight w:val="none"/>
        </w:rPr>
        <w:t xml:space="preserve">2、公厕保洁标准</w:t>
      </w:r>
      <w:r/>
    </w:p>
    <w:p>
      <w:pPr>
        <w:ind w:firstLine="560"/>
        <w:spacing w:line="312" w:lineRule="auto"/>
        <w:widowControl/>
        <w:rPr>
          <w:rFonts w:ascii="仿宋" w:hAnsi="仿宋" w:eastAsia="仿宋" w:cs="仿宋"/>
          <w:sz w:val="28"/>
          <w:szCs w:val="28"/>
          <w:highlight w:val="none"/>
        </w:rPr>
      </w:pPr>
      <w:r>
        <w:rPr>
          <w:rFonts w:hint="eastAsia" w:ascii="仿宋" w:hAnsi="仿宋" w:eastAsia="仿宋" w:cs="仿宋"/>
          <w:sz w:val="28"/>
          <w:szCs w:val="28"/>
          <w:highlight w:val="none"/>
        </w:rPr>
        <w:t xml:space="preserve">（1）公厕实行巡回保洁，随脏随保，地面清洁无积水，坑位无陈粪迹；坑坡无陈粪便，便纸；小便池畅通，池内无隔日杂物，池壁无尿垢。</w:t>
      </w:r>
      <w:r/>
    </w:p>
    <w:p>
      <w:pPr>
        <w:ind w:firstLine="560"/>
        <w:spacing w:line="312" w:lineRule="auto"/>
        <w:widowControl/>
        <w:rPr>
          <w:rFonts w:ascii="仿宋" w:hAnsi="仿宋" w:eastAsia="仿宋" w:cs="仿宋"/>
          <w:sz w:val="28"/>
          <w:szCs w:val="28"/>
          <w:highlight w:val="none"/>
        </w:rPr>
      </w:pPr>
      <w:r>
        <w:rPr>
          <w:rFonts w:hint="eastAsia" w:ascii="仿宋" w:hAnsi="仿宋" w:eastAsia="仿宋" w:cs="仿宋"/>
          <w:sz w:val="28"/>
          <w:szCs w:val="28"/>
          <w:highlight w:val="none"/>
        </w:rPr>
        <w:t xml:space="preserve">（2）保持屋顶墙壁，门窗、地面蹲台、便器、隔断板、墩布池、挂衣钩等各种设施、设备清洁卫生，无积尿，积水，结冰，杂物，厕所六面无陈蜘蛛网。</w:t>
      </w:r>
      <w:r/>
    </w:p>
    <w:p>
      <w:pPr>
        <w:ind w:firstLine="560"/>
        <w:spacing w:line="312" w:lineRule="auto"/>
        <w:widowControl/>
        <w:rPr>
          <w:rFonts w:ascii="仿宋" w:hAnsi="仿宋" w:eastAsia="仿宋" w:cs="仿宋"/>
          <w:sz w:val="28"/>
          <w:szCs w:val="28"/>
          <w:highlight w:val="none"/>
        </w:rPr>
      </w:pPr>
      <w:r>
        <w:rPr>
          <w:rFonts w:hint="eastAsia" w:ascii="仿宋" w:hAnsi="仿宋" w:eastAsia="仿宋" w:cs="仿宋"/>
          <w:sz w:val="28"/>
          <w:szCs w:val="28"/>
          <w:highlight w:val="none"/>
        </w:rPr>
        <w:t xml:space="preserve">（3）厕所外部卫生责任区环境干净整洁，保持公厕周围三米内的环境卫生整洁干净。</w:t>
      </w:r>
      <w:r/>
    </w:p>
    <w:p>
      <w:pPr>
        <w:ind w:firstLine="560"/>
        <w:spacing w:line="312" w:lineRule="auto"/>
        <w:widowControl/>
        <w:rPr>
          <w:rFonts w:ascii="仿宋" w:hAnsi="仿宋" w:eastAsia="仿宋" w:cs="仿宋"/>
          <w:sz w:val="28"/>
          <w:szCs w:val="28"/>
          <w:highlight w:val="none"/>
        </w:rPr>
      </w:pPr>
      <w:r>
        <w:rPr>
          <w:rFonts w:hint="eastAsia" w:ascii="仿宋" w:hAnsi="仿宋" w:eastAsia="仿宋" w:cs="仿宋"/>
          <w:sz w:val="28"/>
          <w:szCs w:val="28"/>
          <w:highlight w:val="none"/>
        </w:rPr>
        <w:t xml:space="preserve">（4）公厕整洁有序，无乱写乱画，无蚊蝇，无臭味，无尿碱，无乱堆物品，无暴露便纸、烟头、痰迹等污物；厕所管道堵塞，粪井满溢，设施损坏(老年扶手、脚踏板、蹲坑、门窗、井口、井、井圈、厕牌、宣传牌、瓷砖等)及水电有问题，及时维修，及时解决，确保正常使用。</w:t>
      </w:r>
      <w:r/>
    </w:p>
    <w:p>
      <w:pPr>
        <w:ind w:firstLine="560"/>
        <w:spacing w:line="312" w:lineRule="auto"/>
        <w:widowControl/>
        <w:rPr>
          <w:rFonts w:ascii="仿宋" w:hAnsi="仿宋" w:eastAsia="仿宋" w:cs="仿宋"/>
          <w:sz w:val="28"/>
          <w:szCs w:val="28"/>
          <w:highlight w:val="none"/>
        </w:rPr>
      </w:pPr>
      <w:r>
        <w:rPr>
          <w:rFonts w:hint="eastAsia" w:ascii="仿宋" w:hAnsi="仿宋" w:eastAsia="仿宋" w:cs="仿宋"/>
          <w:sz w:val="28"/>
          <w:szCs w:val="28"/>
          <w:highlight w:val="none"/>
        </w:rPr>
        <w:t xml:space="preserve">（5）清扫保洁时设置提示标志(正在保洁、请稍等、谢谢合作)，地面保洁时设置防滑标志，文字清晰；检查公厕内水、电设施，确保安全。</w:t>
      </w:r>
      <w:r/>
    </w:p>
    <w:p>
      <w:pPr>
        <w:ind w:firstLine="560"/>
        <w:spacing w:line="312" w:lineRule="auto"/>
        <w:widowControl/>
        <w:rPr>
          <w:rFonts w:ascii="仿宋" w:hAnsi="仿宋" w:eastAsia="仿宋" w:cs="仿宋"/>
          <w:sz w:val="28"/>
          <w:szCs w:val="28"/>
          <w:highlight w:val="none"/>
        </w:rPr>
      </w:pPr>
      <w:r>
        <w:rPr>
          <w:rFonts w:hint="eastAsia" w:ascii="仿宋" w:hAnsi="仿宋" w:eastAsia="仿宋" w:cs="仿宋"/>
          <w:sz w:val="28"/>
          <w:szCs w:val="28"/>
          <w:highlight w:val="none"/>
        </w:rPr>
        <w:t xml:space="preserve">（6）夏季4月1日一10月31目，每天定时喷洒灭蚊，蝇药及按季节投放鼠药；定时喷洒除臭药剂做到厕内无臭，异味，消杀药液的领用和消杀操作规程须遵守程序作业，不得私自将药物送人造成安全事故。</w:t>
      </w:r>
      <w:r/>
    </w:p>
    <w:p>
      <w:pPr>
        <w:ind w:firstLine="560"/>
        <w:spacing w:line="312" w:lineRule="auto"/>
        <w:widowControl/>
        <w:rPr>
          <w:rFonts w:ascii="仿宋" w:hAnsi="仿宋" w:eastAsia="仿宋" w:cs="仿宋"/>
          <w:sz w:val="28"/>
          <w:szCs w:val="28"/>
          <w:highlight w:val="none"/>
        </w:rPr>
      </w:pPr>
      <w:r>
        <w:rPr>
          <w:rFonts w:hint="eastAsia" w:ascii="仿宋" w:hAnsi="仿宋" w:eastAsia="仿宋" w:cs="仿宋"/>
          <w:sz w:val="28"/>
          <w:szCs w:val="28"/>
          <w:highlight w:val="none"/>
        </w:rPr>
        <w:t xml:space="preserve">3、垃圾分类管理</w:t>
      </w:r>
      <w:r/>
    </w:p>
    <w:p>
      <w:pPr>
        <w:ind w:firstLine="560"/>
        <w:spacing w:line="312" w:lineRule="auto"/>
        <w:widowControl/>
        <w:rPr>
          <w:rFonts w:ascii="仿宋" w:hAnsi="仿宋" w:eastAsia="仿宋" w:cs="仿宋"/>
          <w:sz w:val="28"/>
          <w:szCs w:val="28"/>
          <w:highlight w:val="none"/>
        </w:rPr>
      </w:pPr>
      <w:r>
        <w:rPr>
          <w:rFonts w:hint="eastAsia" w:ascii="仿宋" w:hAnsi="仿宋" w:eastAsia="仿宋" w:cs="仿宋"/>
          <w:sz w:val="28"/>
          <w:szCs w:val="28"/>
          <w:highlight w:val="none"/>
        </w:rPr>
        <w:t xml:space="preserve">负责按照南通市垃圾分类的要求，做好垃圾分类设施的投放工作及分类垃圾的收集转运，并每天做好相关数据的记录工作，以便上级检查。</w:t>
      </w:r>
      <w:r/>
    </w:p>
    <w:p>
      <w:pPr>
        <w:ind w:firstLine="560"/>
        <w:spacing w:line="312" w:lineRule="auto"/>
        <w:widowControl/>
        <w:rPr>
          <w:rFonts w:ascii="仿宋" w:hAnsi="仿宋" w:eastAsia="仿宋" w:cs="仿宋"/>
          <w:sz w:val="28"/>
          <w:szCs w:val="28"/>
          <w:highlight w:val="none"/>
        </w:rPr>
      </w:pPr>
      <w:r>
        <w:rPr>
          <w:rFonts w:hint="eastAsia" w:ascii="仿宋" w:hAnsi="仿宋" w:eastAsia="仿宋" w:cs="仿宋"/>
          <w:sz w:val="28"/>
          <w:szCs w:val="28"/>
          <w:highlight w:val="none"/>
        </w:rPr>
        <w:t xml:space="preserve">（三）河道保洁标准</w:t>
      </w:r>
      <w:r/>
    </w:p>
    <w:p>
      <w:pPr>
        <w:ind w:firstLine="560"/>
        <w:spacing w:line="312" w:lineRule="auto"/>
        <w:widowControl/>
        <w:rPr>
          <w:rFonts w:ascii="仿宋" w:hAnsi="仿宋" w:eastAsia="仿宋" w:cs="仿宋"/>
          <w:sz w:val="28"/>
          <w:szCs w:val="28"/>
          <w:highlight w:val="none"/>
        </w:rPr>
      </w:pPr>
      <w:r>
        <w:rPr>
          <w:rFonts w:hint="eastAsia" w:ascii="仿宋" w:hAnsi="仿宋" w:eastAsia="仿宋" w:cs="仿宋"/>
          <w:sz w:val="28"/>
          <w:szCs w:val="28"/>
          <w:highlight w:val="none"/>
        </w:rPr>
        <w:t xml:space="preserve">1、河道保洁要求：</w:t>
      </w:r>
      <w:r/>
    </w:p>
    <w:p>
      <w:pPr>
        <w:ind w:firstLine="560"/>
        <w:spacing w:line="312" w:lineRule="auto"/>
        <w:widowControl/>
        <w:rPr>
          <w:rFonts w:ascii="仿宋" w:hAnsi="仿宋" w:eastAsia="仿宋" w:cs="仿宋"/>
          <w:sz w:val="28"/>
          <w:szCs w:val="28"/>
          <w:highlight w:val="none"/>
        </w:rPr>
      </w:pPr>
      <w:r>
        <w:rPr>
          <w:rFonts w:hint="eastAsia" w:ascii="仿宋" w:hAnsi="仿宋" w:eastAsia="仿宋" w:cs="仿宋"/>
          <w:sz w:val="28"/>
          <w:szCs w:val="28"/>
          <w:highlight w:val="none"/>
        </w:rPr>
        <w:t xml:space="preserve">(1)河道保洁达“六无”标准：①无动物尸体；②无成块水浮萍、有害水生植物；③无各类秸秆、倒伏树；④无生活垃圾漂浮物；⑤河坡无生活垃圾、秸秆等堆放物。</w:t>
      </w:r>
      <w:r/>
    </w:p>
    <w:p>
      <w:pPr>
        <w:ind w:firstLine="560"/>
        <w:spacing w:line="312" w:lineRule="auto"/>
        <w:widowControl/>
        <w:rPr>
          <w:rFonts w:ascii="仿宋" w:hAnsi="仿宋" w:eastAsia="仿宋" w:cs="仿宋"/>
          <w:sz w:val="28"/>
          <w:szCs w:val="28"/>
          <w:highlight w:val="none"/>
        </w:rPr>
      </w:pPr>
      <w:r>
        <w:rPr>
          <w:rFonts w:hint="eastAsia" w:ascii="仿宋" w:hAnsi="仿宋" w:eastAsia="仿宋" w:cs="仿宋"/>
          <w:sz w:val="28"/>
          <w:szCs w:val="28"/>
          <w:highlight w:val="none"/>
        </w:rPr>
        <w:t xml:space="preserve">(2)保洁旺季（每年4、5、6、7、8、9、10、11月份）每月工作天数不少于26天，淡季（每年1、2、3、12月份）每月工作天数不少于10天。核定的作业天数内每天上下午各保洁一次；要确保每条河的保洁频次达到旺季三天一轮，淡季一周一轮。</w:t>
      </w:r>
      <w:r/>
    </w:p>
    <w:p>
      <w:pPr>
        <w:ind w:firstLine="560"/>
        <w:spacing w:line="312" w:lineRule="auto"/>
        <w:widowControl/>
        <w:rPr>
          <w:rFonts w:ascii="仿宋" w:hAnsi="仿宋" w:eastAsia="仿宋" w:cs="仿宋"/>
          <w:sz w:val="28"/>
          <w:szCs w:val="28"/>
          <w:highlight w:val="none"/>
        </w:rPr>
      </w:pPr>
      <w:r>
        <w:rPr>
          <w:rFonts w:hint="eastAsia" w:ascii="仿宋" w:hAnsi="仿宋" w:eastAsia="仿宋" w:cs="仿宋"/>
          <w:sz w:val="28"/>
          <w:szCs w:val="28"/>
          <w:highlight w:val="none"/>
        </w:rPr>
        <w:t xml:space="preserve">(3)保洁过程需按照规定出满船只和人员。</w:t>
      </w:r>
      <w:r/>
    </w:p>
    <w:p>
      <w:pPr>
        <w:ind w:firstLine="560"/>
        <w:spacing w:line="312" w:lineRule="auto"/>
        <w:widowControl/>
        <w:rPr>
          <w:highlight w:val="none"/>
        </w:rPr>
      </w:pPr>
      <w:r>
        <w:rPr>
          <w:rFonts w:hint="eastAsia" w:ascii="仿宋" w:hAnsi="仿宋" w:eastAsia="仿宋" w:cs="仿宋"/>
          <w:sz w:val="28"/>
          <w:szCs w:val="28"/>
          <w:highlight w:val="none"/>
        </w:rPr>
        <w:t xml:space="preserve">(4)保洁过程中不得造成二次污染。</w:t>
      </w:r>
      <w:r/>
    </w:p>
    <w:p>
      <w:pPr>
        <w:ind w:firstLine="560"/>
        <w:spacing w:line="312" w:lineRule="auto"/>
        <w:widowControl/>
        <w:rPr>
          <w:rFonts w:ascii="仿宋" w:hAnsi="仿宋" w:eastAsia="仿宋" w:cs="仿宋"/>
          <w:sz w:val="28"/>
          <w:szCs w:val="28"/>
          <w:highlight w:val="none"/>
        </w:rPr>
      </w:pPr>
      <w:r>
        <w:rPr>
          <w:rFonts w:hint="eastAsia" w:ascii="仿宋" w:hAnsi="仿宋" w:eastAsia="仿宋" w:cs="仿宋"/>
          <w:sz w:val="28"/>
          <w:szCs w:val="28"/>
          <w:highlight w:val="none"/>
        </w:rPr>
        <w:t xml:space="preserve">2、打捞垃圾上岸处置要求：</w:t>
      </w:r>
      <w:r/>
    </w:p>
    <w:p>
      <w:pPr>
        <w:ind w:firstLine="560"/>
        <w:spacing w:line="312" w:lineRule="auto"/>
        <w:widowControl/>
        <w:rPr>
          <w:rFonts w:ascii="仿宋" w:hAnsi="仿宋" w:eastAsia="仿宋" w:cs="仿宋"/>
          <w:sz w:val="28"/>
          <w:szCs w:val="28"/>
          <w:highlight w:val="none"/>
        </w:rPr>
      </w:pPr>
      <w:r>
        <w:rPr>
          <w:rFonts w:hint="eastAsia" w:ascii="仿宋" w:hAnsi="仿宋" w:eastAsia="仿宋" w:cs="仿宋"/>
          <w:sz w:val="28"/>
          <w:szCs w:val="28"/>
          <w:highlight w:val="none"/>
        </w:rPr>
        <w:t xml:space="preserve">中标单位必须将打捞垃圾分类到位，不得乱堆在河坡上。</w:t>
      </w:r>
      <w:r/>
    </w:p>
    <w:p>
      <w:pPr>
        <w:ind w:firstLine="560"/>
        <w:spacing w:line="312" w:lineRule="auto"/>
        <w:widowControl/>
        <w:rPr>
          <w:rFonts w:ascii="仿宋" w:hAnsi="仿宋" w:eastAsia="仿宋" w:cs="仿宋"/>
          <w:sz w:val="28"/>
          <w:szCs w:val="28"/>
          <w:highlight w:val="none"/>
        </w:rPr>
      </w:pPr>
      <w:r>
        <w:rPr>
          <w:rFonts w:hint="eastAsia" w:ascii="仿宋" w:hAnsi="仿宋" w:eastAsia="仿宋" w:cs="仿宋"/>
          <w:sz w:val="28"/>
          <w:szCs w:val="28"/>
          <w:highlight w:val="none"/>
        </w:rPr>
        <w:t xml:space="preserve">(1)动物尸体由中标单位自行准备收集袋，将打捞的动物尸体装袋或装桶后送市动物尸体无害化处理中心。</w:t>
      </w:r>
      <w:r>
        <w:rPr>
          <w:rFonts w:hint="eastAsia" w:ascii="仿宋" w:hAnsi="仿宋" w:eastAsia="仿宋" w:cs="仿宋"/>
          <w:sz w:val="28"/>
          <w:szCs w:val="28"/>
          <w:highlight w:val="none"/>
          <w:lang w:val="en-US" w:eastAsia="zh-CN"/>
        </w:rPr>
        <w:t xml:space="preserve">中标单位</w:t>
      </w:r>
      <w:r>
        <w:rPr>
          <w:rFonts w:hint="eastAsia" w:ascii="仿宋" w:hAnsi="仿宋" w:eastAsia="仿宋" w:cs="仿宋"/>
          <w:sz w:val="28"/>
          <w:szCs w:val="28"/>
          <w:highlight w:val="none"/>
          <w:lang w:val="en-US" w:eastAsia="zh"/>
        </w:rPr>
        <w:t xml:space="preserve">应确保所有废弃物的收集、运输、处置符合国家及地方环保法律法规要求。若因</w:t>
      </w:r>
      <w:r>
        <w:rPr>
          <w:rFonts w:hint="eastAsia" w:ascii="仿宋" w:hAnsi="仿宋" w:eastAsia="仿宋" w:cs="仿宋"/>
          <w:sz w:val="28"/>
          <w:szCs w:val="28"/>
          <w:highlight w:val="none"/>
          <w:lang w:val="en-US" w:eastAsia="zh-CN"/>
        </w:rPr>
        <w:t xml:space="preserve">中标单位</w:t>
      </w:r>
      <w:r>
        <w:rPr>
          <w:rFonts w:hint="eastAsia" w:ascii="仿宋" w:hAnsi="仿宋" w:eastAsia="仿宋" w:cs="仿宋"/>
          <w:sz w:val="28"/>
          <w:szCs w:val="28"/>
          <w:highlight w:val="none"/>
          <w:lang w:val="en-US" w:eastAsia="zh"/>
        </w:rPr>
        <w:t xml:space="preserve">处置不当造成环境污染、生态破坏或导致</w:t>
      </w:r>
      <w:r>
        <w:rPr>
          <w:rFonts w:hint="eastAsia" w:ascii="仿宋" w:hAnsi="仿宋" w:eastAsia="仿宋" w:cs="仿宋"/>
          <w:sz w:val="28"/>
          <w:szCs w:val="28"/>
          <w:highlight w:val="none"/>
          <w:lang w:val="en-US" w:eastAsia="zh-CN"/>
        </w:rPr>
        <w:t xml:space="preserve">招标人</w:t>
      </w:r>
      <w:r>
        <w:rPr>
          <w:rFonts w:hint="eastAsia" w:ascii="仿宋" w:hAnsi="仿宋" w:eastAsia="仿宋" w:cs="仿宋"/>
          <w:sz w:val="28"/>
          <w:szCs w:val="28"/>
          <w:highlight w:val="none"/>
          <w:lang w:val="en-US" w:eastAsia="zh"/>
        </w:rPr>
        <w:t xml:space="preserve">受到行政处罚、被第三方索赔的，由</w:t>
      </w:r>
      <w:r>
        <w:rPr>
          <w:rFonts w:hint="eastAsia" w:ascii="仿宋" w:hAnsi="仿宋" w:eastAsia="仿宋" w:cs="仿宋"/>
          <w:sz w:val="28"/>
          <w:szCs w:val="28"/>
          <w:highlight w:val="none"/>
          <w:lang w:val="en-US" w:eastAsia="zh-CN"/>
        </w:rPr>
        <w:t xml:space="preserve">中标单位</w:t>
      </w:r>
      <w:r>
        <w:rPr>
          <w:rFonts w:hint="eastAsia" w:ascii="仿宋" w:hAnsi="仿宋" w:eastAsia="仿宋" w:cs="仿宋"/>
          <w:sz w:val="28"/>
          <w:szCs w:val="28"/>
          <w:highlight w:val="none"/>
          <w:lang w:val="en-US" w:eastAsia="zh"/>
        </w:rPr>
        <w:t xml:space="preserve">承担全部法律责任，并赔偿</w:t>
      </w:r>
      <w:r>
        <w:rPr>
          <w:rFonts w:hint="eastAsia" w:ascii="仿宋" w:hAnsi="仿宋" w:eastAsia="仿宋" w:cs="仿宋"/>
          <w:sz w:val="28"/>
          <w:szCs w:val="28"/>
          <w:highlight w:val="none"/>
          <w:lang w:val="en-US" w:eastAsia="zh-CN"/>
        </w:rPr>
        <w:t xml:space="preserve">招标人</w:t>
      </w:r>
      <w:r>
        <w:rPr>
          <w:rFonts w:hint="eastAsia" w:ascii="仿宋" w:hAnsi="仿宋" w:eastAsia="仿宋" w:cs="仿宋"/>
          <w:sz w:val="28"/>
          <w:szCs w:val="28"/>
          <w:highlight w:val="none"/>
          <w:lang w:val="en-US" w:eastAsia="zh"/>
        </w:rPr>
        <w:t xml:space="preserve">因此遭受的一切损失（包括但不限于罚款、治理费用、赔偿金、律师费等）。</w:t>
      </w:r>
      <w:r/>
    </w:p>
    <w:p>
      <w:pPr>
        <w:ind w:firstLine="560"/>
        <w:spacing w:line="312" w:lineRule="auto"/>
        <w:widowControl/>
        <w:rPr>
          <w:rFonts w:ascii="仿宋" w:hAnsi="仿宋" w:eastAsia="仿宋" w:cs="仿宋"/>
          <w:sz w:val="28"/>
          <w:szCs w:val="28"/>
          <w:highlight w:val="none"/>
        </w:rPr>
      </w:pPr>
      <w:r>
        <w:rPr>
          <w:rFonts w:hint="eastAsia" w:ascii="仿宋" w:hAnsi="仿宋" w:eastAsia="仿宋" w:cs="仿宋"/>
          <w:sz w:val="28"/>
          <w:szCs w:val="28"/>
          <w:highlight w:val="none"/>
        </w:rPr>
        <w:t xml:space="preserve">(2)水浮萍、水花生、秸秆、水葫芦、倒伏树与所在村（社区）对接（清理过程中遇到的矛盾等由属地村居进行协调）上岸点，并及时清运、有效处置（所产生的费用自行承担、运输工具自备）。</w:t>
      </w:r>
      <w:r/>
    </w:p>
    <w:p>
      <w:pPr>
        <w:ind w:firstLine="560"/>
        <w:spacing w:line="312" w:lineRule="auto"/>
        <w:widowControl/>
        <w:rPr>
          <w:rFonts w:ascii="仿宋" w:hAnsi="仿宋" w:eastAsia="仿宋" w:cs="仿宋"/>
          <w:sz w:val="28"/>
          <w:szCs w:val="28"/>
          <w:highlight w:val="none"/>
        </w:rPr>
      </w:pPr>
      <w:r>
        <w:rPr>
          <w:rFonts w:hint="eastAsia" w:ascii="仿宋" w:hAnsi="仿宋" w:eastAsia="仿宋" w:cs="仿宋"/>
          <w:sz w:val="28"/>
          <w:szCs w:val="28"/>
          <w:highlight w:val="none"/>
        </w:rPr>
        <w:t xml:space="preserve">(3)中标单位在保洁船上配备收集篮收集各类垃圾、漂浮物，送到规定的最近距离的垃圾堆放点（所产生的费用自行承担、运输工具自备）。</w:t>
      </w:r>
      <w:r/>
    </w:p>
    <w:p>
      <w:pPr>
        <w:ind w:firstLine="560"/>
        <w:spacing w:line="312" w:lineRule="auto"/>
        <w:widowControl/>
        <w:rPr>
          <w:rFonts w:ascii="仿宋" w:hAnsi="仿宋" w:eastAsia="仿宋" w:cs="仿宋"/>
          <w:sz w:val="28"/>
          <w:szCs w:val="28"/>
          <w:highlight w:val="none"/>
        </w:rPr>
      </w:pPr>
      <w:r>
        <w:rPr>
          <w:rFonts w:hint="eastAsia" w:ascii="仿宋" w:hAnsi="仿宋" w:eastAsia="仿宋" w:cs="仿宋"/>
          <w:sz w:val="28"/>
          <w:szCs w:val="28"/>
          <w:highlight w:val="none"/>
        </w:rPr>
        <w:t xml:space="preserve">(4)中标单位不按指定地点堆放的垃圾自行承担清运，垃圾堆放点须经</w:t>
      </w:r>
      <w:r>
        <w:rPr>
          <w:rFonts w:hint="eastAsia" w:ascii="仿宋" w:hAnsi="仿宋" w:eastAsia="仿宋" w:cs="仿宋"/>
          <w:sz w:val="28"/>
          <w:szCs w:val="28"/>
          <w:highlight w:val="none"/>
          <w:lang w:val="en-US" w:eastAsia="zh-CN"/>
        </w:rPr>
        <w:t xml:space="preserve">招标人</w:t>
      </w:r>
      <w:r>
        <w:rPr>
          <w:rFonts w:hint="eastAsia" w:ascii="仿宋" w:hAnsi="仿宋" w:eastAsia="仿宋" w:cs="仿宋"/>
          <w:sz w:val="28"/>
          <w:szCs w:val="28"/>
          <w:highlight w:val="none"/>
        </w:rPr>
        <w:t xml:space="preserve">同意。</w:t>
      </w:r>
      <w:r/>
    </w:p>
    <w:p>
      <w:pPr>
        <w:ind w:firstLine="560"/>
        <w:spacing w:line="312" w:lineRule="auto"/>
        <w:widowControl/>
        <w:rPr>
          <w:rFonts w:ascii="仿宋" w:hAnsi="仿宋" w:eastAsia="仿宋" w:cs="仿宋"/>
          <w:sz w:val="28"/>
          <w:szCs w:val="28"/>
          <w:highlight w:val="none"/>
        </w:rPr>
      </w:pPr>
      <w:r>
        <w:rPr>
          <w:rFonts w:hint="eastAsia" w:ascii="仿宋" w:hAnsi="仿宋" w:eastAsia="仿宋" w:cs="仿宋"/>
          <w:sz w:val="28"/>
          <w:szCs w:val="28"/>
          <w:highlight w:val="none"/>
        </w:rPr>
        <w:t xml:space="preserve">(5)垃圾上岸量：中标单位要做好垃圾上岸记录，市级将定期组织考核中标单位打捞垃圾上岸情况。</w:t>
      </w:r>
      <w:r/>
    </w:p>
    <w:p>
      <w:pPr>
        <w:ind w:firstLine="560"/>
        <w:spacing w:line="312" w:lineRule="auto"/>
        <w:widowControl/>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四</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其他要求</w:t>
      </w:r>
      <w:r/>
    </w:p>
    <w:p>
      <w:pPr>
        <w:ind w:firstLine="560"/>
        <w:spacing w:line="312" w:lineRule="auto"/>
        <w:widowControl/>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1、与职工签订劳动合同，缴纳社会保险，办理</w:t>
      </w:r>
      <w:r>
        <w:rPr>
          <w:rFonts w:hint="eastAsia" w:ascii="仿宋" w:hAnsi="仿宋" w:eastAsia="仿宋" w:cs="仿宋"/>
          <w:sz w:val="28"/>
          <w:szCs w:val="28"/>
          <w:highlight w:val="none"/>
          <w:lang w:val="en-US" w:eastAsia="zh"/>
        </w:rPr>
        <w:t xml:space="preserve">足额</w:t>
      </w:r>
      <w:r>
        <w:rPr>
          <w:rFonts w:hint="eastAsia" w:ascii="仿宋" w:hAnsi="仿宋" w:eastAsia="仿宋" w:cs="仿宋"/>
          <w:sz w:val="28"/>
          <w:szCs w:val="28"/>
          <w:highlight w:val="none"/>
          <w:lang w:val="en-US" w:eastAsia="zh-CN"/>
        </w:rPr>
        <w:t xml:space="preserve">的商业保险</w:t>
      </w:r>
      <w:r>
        <w:rPr>
          <w:rFonts w:hint="eastAsia" w:ascii="仿宋" w:hAnsi="仿宋" w:eastAsia="仿宋" w:cs="仿宋"/>
          <w:sz w:val="28"/>
          <w:szCs w:val="28"/>
          <w:highlight w:val="none"/>
          <w:lang w:val="en-US" w:eastAsia="zh"/>
        </w:rPr>
        <w:t xml:space="preserve">（包括但不限于雇主责任险、第三者责任险等）。服务期间发生的一切人身伤害（包括</w:t>
      </w:r>
      <w:r>
        <w:rPr>
          <w:rFonts w:hint="eastAsia" w:ascii="仿宋" w:hAnsi="仿宋" w:eastAsia="仿宋" w:cs="仿宋"/>
          <w:sz w:val="28"/>
          <w:szCs w:val="28"/>
          <w:highlight w:val="none"/>
          <w:lang w:val="en-US" w:eastAsia="zh-CN"/>
        </w:rPr>
        <w:t xml:space="preserve">中标人</w:t>
      </w:r>
      <w:r>
        <w:rPr>
          <w:rFonts w:hint="eastAsia" w:ascii="仿宋" w:hAnsi="仿宋" w:eastAsia="仿宋" w:cs="仿宋"/>
          <w:sz w:val="28"/>
          <w:szCs w:val="28"/>
          <w:highlight w:val="none"/>
          <w:lang w:val="en-US" w:eastAsia="zh"/>
        </w:rPr>
        <w:t xml:space="preserve">员工及第三方）、财产损害事故</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lang w:val="en-US" w:eastAsia="zh"/>
        </w:rPr>
        <w:t xml:space="preserve">均由</w:t>
      </w:r>
      <w:r>
        <w:rPr>
          <w:rFonts w:hint="eastAsia" w:ascii="仿宋" w:hAnsi="仿宋" w:eastAsia="仿宋" w:cs="仿宋"/>
          <w:sz w:val="28"/>
          <w:szCs w:val="28"/>
          <w:highlight w:val="none"/>
          <w:lang w:val="en-US" w:eastAsia="zh-CN"/>
        </w:rPr>
        <w:t xml:space="preserve">中标人</w:t>
      </w:r>
      <w:r>
        <w:rPr>
          <w:rFonts w:hint="eastAsia" w:ascii="仿宋" w:hAnsi="仿宋" w:eastAsia="仿宋" w:cs="仿宋"/>
          <w:sz w:val="28"/>
          <w:szCs w:val="28"/>
          <w:highlight w:val="none"/>
          <w:lang w:val="en-US" w:eastAsia="zh"/>
        </w:rPr>
        <w:t xml:space="preserve">承担全部法律责任及赔偿责任。若因上述事故导致</w:t>
      </w:r>
      <w:r>
        <w:rPr>
          <w:rFonts w:hint="eastAsia" w:ascii="仿宋" w:hAnsi="仿宋" w:eastAsia="仿宋" w:cs="仿宋"/>
          <w:sz w:val="28"/>
          <w:szCs w:val="28"/>
          <w:highlight w:val="none"/>
          <w:lang w:val="en-US" w:eastAsia="zh-CN"/>
        </w:rPr>
        <w:t xml:space="preserve">招标人</w:t>
      </w:r>
      <w:r>
        <w:rPr>
          <w:rFonts w:hint="eastAsia" w:ascii="仿宋" w:hAnsi="仿宋" w:eastAsia="仿宋" w:cs="仿宋"/>
          <w:sz w:val="28"/>
          <w:szCs w:val="28"/>
          <w:highlight w:val="none"/>
          <w:lang w:val="en-US" w:eastAsia="zh"/>
        </w:rPr>
        <w:t xml:space="preserve">被索赔或承担责任的，</w:t>
      </w:r>
      <w:r>
        <w:rPr>
          <w:rFonts w:hint="eastAsia" w:ascii="仿宋" w:hAnsi="仿宋" w:eastAsia="仿宋" w:cs="仿宋"/>
          <w:sz w:val="28"/>
          <w:szCs w:val="28"/>
          <w:highlight w:val="none"/>
          <w:lang w:val="en-US" w:eastAsia="zh-CN"/>
        </w:rPr>
        <w:t xml:space="preserve">招标人</w:t>
      </w:r>
      <w:r>
        <w:rPr>
          <w:rFonts w:hint="eastAsia" w:ascii="仿宋" w:hAnsi="仿宋" w:eastAsia="仿宋" w:cs="仿宋"/>
          <w:sz w:val="28"/>
          <w:szCs w:val="28"/>
          <w:highlight w:val="none"/>
          <w:lang w:val="en-US" w:eastAsia="zh"/>
        </w:rPr>
        <w:t xml:space="preserve">有权向</w:t>
      </w:r>
      <w:r>
        <w:rPr>
          <w:rFonts w:hint="eastAsia" w:ascii="仿宋" w:hAnsi="仿宋" w:eastAsia="仿宋" w:cs="仿宋"/>
          <w:sz w:val="28"/>
          <w:szCs w:val="28"/>
          <w:highlight w:val="none"/>
          <w:lang w:val="en-US" w:eastAsia="zh-CN"/>
        </w:rPr>
        <w:t xml:space="preserve">中标人</w:t>
      </w:r>
      <w:r>
        <w:rPr>
          <w:rFonts w:hint="eastAsia" w:ascii="仿宋" w:hAnsi="仿宋" w:eastAsia="仿宋" w:cs="仿宋"/>
          <w:sz w:val="28"/>
          <w:szCs w:val="28"/>
          <w:highlight w:val="none"/>
          <w:lang w:val="en-US" w:eastAsia="zh"/>
        </w:rPr>
        <w:t xml:space="preserve">全额追偿，并要求</w:t>
      </w:r>
      <w:r>
        <w:rPr>
          <w:rFonts w:hint="eastAsia" w:ascii="仿宋" w:hAnsi="仿宋" w:eastAsia="仿宋" w:cs="仿宋"/>
          <w:sz w:val="28"/>
          <w:szCs w:val="28"/>
          <w:highlight w:val="none"/>
          <w:lang w:val="en-US" w:eastAsia="zh-CN"/>
        </w:rPr>
        <w:t xml:space="preserve">中标人</w:t>
      </w:r>
      <w:r>
        <w:rPr>
          <w:rFonts w:hint="eastAsia" w:ascii="仿宋" w:hAnsi="仿宋" w:eastAsia="仿宋" w:cs="仿宋"/>
          <w:sz w:val="28"/>
          <w:szCs w:val="28"/>
          <w:highlight w:val="none"/>
          <w:lang w:val="en-US" w:eastAsia="zh"/>
        </w:rPr>
        <w:t xml:space="preserve">赔偿</w:t>
      </w:r>
      <w:r>
        <w:rPr>
          <w:rFonts w:hint="eastAsia" w:ascii="仿宋" w:hAnsi="仿宋" w:eastAsia="仿宋" w:cs="仿宋"/>
          <w:sz w:val="28"/>
          <w:szCs w:val="28"/>
          <w:highlight w:val="none"/>
          <w:lang w:val="en-US" w:eastAsia="zh-CN"/>
        </w:rPr>
        <w:t xml:space="preserve">招标人</w:t>
      </w:r>
      <w:r>
        <w:rPr>
          <w:rFonts w:hint="eastAsia" w:ascii="仿宋" w:hAnsi="仿宋" w:eastAsia="仿宋" w:cs="仿宋"/>
          <w:sz w:val="28"/>
          <w:szCs w:val="28"/>
          <w:highlight w:val="none"/>
          <w:lang w:val="en-US" w:eastAsia="zh"/>
        </w:rPr>
        <w:t xml:space="preserve">因此产生的律师费、诉讼费等维权成本。</w:t>
      </w:r>
      <w:r>
        <w:rPr>
          <w:rFonts w:hint="eastAsia" w:ascii="仿宋" w:hAnsi="仿宋" w:eastAsia="仿宋" w:cs="仿宋"/>
          <w:sz w:val="28"/>
          <w:szCs w:val="28"/>
          <w:highlight w:val="none"/>
          <w:lang w:val="en-US" w:eastAsia="zh-CN"/>
        </w:rPr>
        <w:t xml:space="preserve">若有违约，一票否决，提前解除合同。</w:t>
      </w:r>
      <w:r/>
    </w:p>
    <w:p>
      <w:pPr>
        <w:ind w:firstLine="560"/>
        <w:spacing w:line="312" w:lineRule="auto"/>
        <w:widowControl/>
        <w:rPr>
          <w:rFonts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2</w:t>
      </w:r>
      <w:r>
        <w:rPr>
          <w:rFonts w:hint="eastAsia" w:ascii="仿宋" w:hAnsi="仿宋" w:eastAsia="仿宋" w:cs="仿宋"/>
          <w:sz w:val="28"/>
          <w:szCs w:val="28"/>
          <w:highlight w:val="none"/>
        </w:rPr>
        <w:t xml:space="preserve">、有安全生产规章制度，教育保护措施落实，人员定期培训记录。</w:t>
      </w:r>
      <w:r/>
    </w:p>
    <w:p>
      <w:pPr>
        <w:ind w:firstLine="560"/>
        <w:spacing w:line="312" w:lineRule="auto"/>
        <w:widowControl/>
        <w:rPr>
          <w:rFonts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3</w:t>
      </w:r>
      <w:r>
        <w:rPr>
          <w:rFonts w:hint="eastAsia" w:ascii="仿宋" w:hAnsi="仿宋" w:eastAsia="仿宋" w:cs="仿宋"/>
          <w:sz w:val="28"/>
          <w:szCs w:val="28"/>
          <w:highlight w:val="none"/>
        </w:rPr>
        <w:t xml:space="preserve">、中标单位需要做好船只调配及应急处置工作，并保证作业时段、作业过程、作业效果、保洁人员的出勤率等。</w:t>
      </w:r>
      <w:r/>
    </w:p>
    <w:p>
      <w:pPr>
        <w:ind w:firstLine="560"/>
        <w:spacing w:line="312" w:lineRule="auto"/>
        <w:widowControl/>
        <w:rPr>
          <w:rFonts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4</w:t>
      </w:r>
      <w:r>
        <w:rPr>
          <w:rFonts w:hint="eastAsia" w:ascii="仿宋" w:hAnsi="仿宋" w:eastAsia="仿宋" w:cs="仿宋"/>
          <w:sz w:val="28"/>
          <w:szCs w:val="28"/>
          <w:highlight w:val="none"/>
        </w:rPr>
        <w:t xml:space="preserve">、按照操作规程作业，做好应急预案、安全演练等。</w:t>
      </w:r>
      <w:r/>
    </w:p>
    <w:p>
      <w:pPr>
        <w:pStyle w:val="877"/>
        <w:ind w:firstLine="560"/>
        <w:rPr>
          <w:rFonts w:hint="eastAsia" w:ascii="仿宋" w:hAnsi="仿宋" w:eastAsia="仿宋" w:cs="仿宋"/>
          <w:sz w:val="28"/>
          <w:highlight w:val="none"/>
        </w:rPr>
      </w:pPr>
      <w:r>
        <w:rPr>
          <w:rFonts w:hint="eastAsia" w:ascii="仿宋" w:hAnsi="仿宋" w:eastAsia="仿宋" w:cs="仿宋"/>
          <w:sz w:val="28"/>
          <w:highlight w:val="none"/>
          <w:lang w:val="en-US" w:eastAsia="zh-CN"/>
        </w:rPr>
        <w:t xml:space="preserve">5</w:t>
      </w:r>
      <w:r>
        <w:rPr>
          <w:rFonts w:hint="eastAsia" w:ascii="仿宋" w:hAnsi="仿宋" w:eastAsia="仿宋" w:cs="仿宋"/>
          <w:sz w:val="28"/>
          <w:highlight w:val="none"/>
        </w:rPr>
        <w:t xml:space="preserve">、省、市、镇有活动，须服从采购人统一调动。</w:t>
      </w:r>
      <w:r/>
    </w:p>
    <w:p>
      <w:pPr>
        <w:ind w:firstLine="560"/>
        <w:spacing w:line="312" w:lineRule="auto"/>
        <w:widowControl/>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6、</w:t>
      </w:r>
      <w:r>
        <w:rPr>
          <w:rFonts w:hint="eastAsia" w:ascii="仿宋" w:hAnsi="仿宋" w:eastAsia="仿宋" w:cs="仿宋"/>
          <w:sz w:val="28"/>
          <w:szCs w:val="28"/>
          <w:highlight w:val="none"/>
          <w:lang w:val="en-US" w:eastAsia="zh"/>
        </w:rPr>
        <w:t xml:space="preserve">累计扣款金额超过合同总价5%，或发生因</w:t>
      </w:r>
      <w:r>
        <w:rPr>
          <w:rFonts w:hint="eastAsia" w:ascii="仿宋" w:hAnsi="仿宋" w:eastAsia="仿宋" w:cs="仿宋"/>
          <w:sz w:val="28"/>
          <w:szCs w:val="28"/>
          <w:highlight w:val="none"/>
          <w:lang w:val="en-US" w:eastAsia="zh-CN"/>
        </w:rPr>
        <w:t xml:space="preserve">中标人</w:t>
      </w:r>
      <w:r>
        <w:rPr>
          <w:rFonts w:hint="eastAsia" w:ascii="仿宋" w:hAnsi="仿宋" w:eastAsia="仿宋" w:cs="仿宋"/>
          <w:sz w:val="28"/>
          <w:szCs w:val="28"/>
          <w:highlight w:val="none"/>
          <w:lang w:val="en-US" w:eastAsia="zh"/>
        </w:rPr>
        <w:t xml:space="preserve">原因导致的重大环境污染事件、安全生产责任事故、擅自转包等严重违约行为，</w:t>
      </w:r>
      <w:r>
        <w:rPr>
          <w:rFonts w:hint="eastAsia" w:ascii="仿宋" w:hAnsi="仿宋" w:eastAsia="仿宋" w:cs="仿宋"/>
          <w:sz w:val="28"/>
          <w:szCs w:val="28"/>
          <w:highlight w:val="none"/>
          <w:lang w:val="en-US" w:eastAsia="zh-CN"/>
        </w:rPr>
        <w:t xml:space="preserve">招标人</w:t>
      </w:r>
      <w:r>
        <w:rPr>
          <w:rFonts w:hint="eastAsia" w:ascii="仿宋" w:hAnsi="仿宋" w:eastAsia="仿宋" w:cs="仿宋"/>
          <w:sz w:val="28"/>
          <w:szCs w:val="28"/>
          <w:highlight w:val="none"/>
          <w:lang w:val="en-US" w:eastAsia="zh"/>
        </w:rPr>
        <w:t xml:space="preserve">有权单方解除合同并要求</w:t>
      </w:r>
      <w:r>
        <w:rPr>
          <w:rFonts w:hint="eastAsia" w:ascii="仿宋" w:hAnsi="仿宋" w:eastAsia="仿宋" w:cs="仿宋"/>
          <w:sz w:val="28"/>
          <w:szCs w:val="28"/>
          <w:highlight w:val="none"/>
          <w:lang w:val="en-US" w:eastAsia="zh-CN"/>
        </w:rPr>
        <w:t xml:space="preserve">中标人</w:t>
      </w:r>
      <w:r>
        <w:rPr>
          <w:rFonts w:hint="eastAsia" w:ascii="仿宋" w:hAnsi="仿宋" w:eastAsia="仿宋" w:cs="仿宋"/>
          <w:sz w:val="28"/>
          <w:szCs w:val="28"/>
          <w:highlight w:val="none"/>
          <w:lang w:val="en-US" w:eastAsia="zh"/>
        </w:rPr>
        <w:t xml:space="preserve">承担违约责任。</w:t>
      </w:r>
      <w:r/>
    </w:p>
    <w:p>
      <w:pPr>
        <w:ind w:firstLine="562"/>
        <w:spacing w:line="500" w:lineRule="exact"/>
        <w:rPr>
          <w:rFonts w:ascii="仿宋" w:hAnsi="仿宋" w:eastAsia="仿宋" w:cs="仿宋"/>
          <w:b/>
          <w:bCs/>
          <w:sz w:val="28"/>
          <w:szCs w:val="28"/>
          <w:highlight w:val="none"/>
        </w:rPr>
      </w:pPr>
      <w:r>
        <w:rPr>
          <w:rFonts w:hint="eastAsia" w:ascii="仿宋" w:hAnsi="仿宋" w:eastAsia="仿宋" w:cs="仿宋"/>
          <w:b/>
          <w:bCs/>
          <w:sz w:val="28"/>
          <w:szCs w:val="28"/>
          <w:highlight w:val="none"/>
        </w:rPr>
        <w:t xml:space="preserve">四、服务标准</w:t>
      </w:r>
      <w:r/>
    </w:p>
    <w:p>
      <w:pPr>
        <w:ind w:firstLine="560"/>
        <w:spacing w:line="500" w:lineRule="exact"/>
        <w:rPr>
          <w:rFonts w:ascii="仿宋" w:hAnsi="仿宋" w:eastAsia="仿宋"/>
          <w:bCs/>
          <w:sz w:val="28"/>
          <w:szCs w:val="28"/>
          <w:highlight w:val="none"/>
        </w:rPr>
      </w:pPr>
      <w:r>
        <w:rPr>
          <w:rFonts w:hint="eastAsia" w:ascii="仿宋" w:hAnsi="仿宋" w:eastAsia="仿宋"/>
          <w:bCs/>
          <w:sz w:val="28"/>
          <w:szCs w:val="28"/>
          <w:highlight w:val="none"/>
        </w:rPr>
        <w:t xml:space="preserve">（一）投标人不能简单照搬招标文件提供的需求，必须按招标文件采购要求逐项作出实质性应答，中标后中标人在同招标人签订合同和履约环节中不得提出异议，一切后果和损失由中标人承担。</w:t>
      </w:r>
      <w:r/>
    </w:p>
    <w:p>
      <w:pPr>
        <w:ind w:firstLine="560"/>
        <w:spacing w:line="500" w:lineRule="exact"/>
        <w:rPr>
          <w:rFonts w:ascii="黑体" w:hAnsi="黑体" w:eastAsia="仿宋"/>
          <w:sz w:val="28"/>
          <w:szCs w:val="28"/>
          <w:highlight w:val="none"/>
        </w:rPr>
      </w:pPr>
      <w:r>
        <w:rPr>
          <w:rFonts w:hint="eastAsia" w:ascii="仿宋" w:hAnsi="仿宋" w:eastAsia="仿宋"/>
          <w:bCs/>
          <w:sz w:val="28"/>
          <w:szCs w:val="28"/>
          <w:highlight w:val="none"/>
        </w:rPr>
        <w:t xml:space="preserve">（二）</w:t>
      </w:r>
      <w:r>
        <w:rPr>
          <w:rFonts w:hint="eastAsia" w:ascii="仿宋" w:hAnsi="仿宋" w:eastAsia="仿宋"/>
          <w:sz w:val="28"/>
          <w:szCs w:val="28"/>
          <w:highlight w:val="none"/>
        </w:rPr>
        <w:t xml:space="preserve">招标人按照《白蒲人居环境考核办法》及招标文件要求对中标人服务质量进行日常巡查和按月检查验收。</w:t>
      </w:r>
      <w:r/>
    </w:p>
    <w:p>
      <w:pPr>
        <w:ind w:firstLine="560"/>
        <w:spacing w:line="500" w:lineRule="exact"/>
        <w:rPr>
          <w:rFonts w:ascii="仿宋" w:hAnsi="仿宋" w:eastAsia="仿宋"/>
          <w:bCs/>
          <w:sz w:val="28"/>
          <w:szCs w:val="28"/>
          <w:highlight w:val="none"/>
        </w:rPr>
      </w:pPr>
      <w:r>
        <w:rPr>
          <w:rFonts w:hint="eastAsia" w:ascii="仿宋" w:hAnsi="仿宋" w:eastAsia="仿宋"/>
          <w:bCs/>
          <w:sz w:val="28"/>
          <w:szCs w:val="28"/>
          <w:highlight w:val="none"/>
        </w:rPr>
        <w:t xml:space="preserve">（三）中标人应采取必要的安全措施保证垃圾的运输的安全，并承担垃圾运输中产生的风险。</w:t>
      </w:r>
      <w:r/>
    </w:p>
    <w:p>
      <w:pPr>
        <w:ind w:firstLine="560"/>
        <w:spacing w:line="500" w:lineRule="exact"/>
        <w:rPr>
          <w:rFonts w:ascii="仿宋" w:hAnsi="仿宋" w:eastAsia="仿宋"/>
          <w:bCs/>
          <w:sz w:val="28"/>
          <w:szCs w:val="28"/>
          <w:highlight w:val="none"/>
        </w:rPr>
      </w:pPr>
      <w:r>
        <w:rPr>
          <w:rFonts w:hint="eastAsia" w:ascii="仿宋" w:hAnsi="仿宋" w:eastAsia="仿宋"/>
          <w:bCs/>
          <w:sz w:val="28"/>
          <w:szCs w:val="28"/>
          <w:highlight w:val="none"/>
        </w:rPr>
        <w:t xml:space="preserve">（四）中标人应提高安全意识，提供实施外包服务所需的安全防护用品，采取必要安全防护措施，承担包括垃圾清理、交通运输、垃圾装卸等服务过程中产生的全部安全风险责任。</w:t>
      </w:r>
      <w:r/>
    </w:p>
    <w:p>
      <w:pPr>
        <w:ind w:firstLine="560"/>
        <w:spacing w:line="500" w:lineRule="exact"/>
        <w:rPr>
          <w:bCs/>
          <w:highlight w:val="none"/>
        </w:rPr>
      </w:pPr>
      <w:r>
        <w:rPr>
          <w:rFonts w:hint="eastAsia" w:ascii="仿宋" w:hAnsi="仿宋" w:eastAsia="仿宋"/>
          <w:bCs/>
          <w:sz w:val="28"/>
          <w:szCs w:val="28"/>
          <w:highlight w:val="none"/>
        </w:rPr>
        <w:t xml:space="preserve">（五）垃圾必须转运至指定地点，集中处置，如发生中途随意倾倒或填埋，由此产生的一切后果由中标人承担。</w:t>
      </w:r>
      <w:r/>
    </w:p>
    <w:p>
      <w:pPr>
        <w:ind w:firstLine="560"/>
        <w:spacing w:line="500" w:lineRule="exact"/>
        <w:rPr>
          <w:rFonts w:ascii="仿宋" w:hAnsi="仿宋" w:eastAsia="仿宋"/>
          <w:bCs/>
          <w:sz w:val="28"/>
          <w:szCs w:val="28"/>
          <w:highlight w:val="none"/>
        </w:rPr>
      </w:pPr>
      <w:r>
        <w:rPr>
          <w:rFonts w:hint="eastAsia" w:ascii="仿宋" w:hAnsi="仿宋" w:eastAsia="仿宋"/>
          <w:bCs/>
          <w:sz w:val="28"/>
          <w:szCs w:val="28"/>
          <w:highlight w:val="none"/>
        </w:rPr>
        <w:t xml:space="preserve">（六）中标人如对服务缺陷不予更正，招标人有权另请其他单位更正，所发生的费用由中标人承担。</w:t>
      </w:r>
      <w:r/>
    </w:p>
    <w:p>
      <w:pPr>
        <w:ind w:firstLine="560"/>
        <w:spacing w:line="500" w:lineRule="exact"/>
        <w:rPr>
          <w:rFonts w:ascii="仿宋" w:hAnsi="仿宋" w:eastAsia="仿宋" w:cs="仿宋"/>
          <w:sz w:val="28"/>
          <w:szCs w:val="28"/>
          <w:highlight w:val="none"/>
        </w:rPr>
      </w:pPr>
      <w:r>
        <w:rPr>
          <w:rFonts w:hint="eastAsia" w:ascii="仿宋" w:hAnsi="仿宋" w:eastAsia="仿宋"/>
          <w:bCs/>
          <w:sz w:val="28"/>
          <w:szCs w:val="28"/>
          <w:highlight w:val="none"/>
        </w:rPr>
        <w:t xml:space="preserve">（七）在项目招标或实施过程中，如国家标准修改，应按照新国家标准实施；如本招标文件规定高于国家标准，无论新旧标准，均按本招标文件规定实施；如本招标文件规定低于国家标准，无论新旧标准，均按国家标准规定实施。如本招标文件内有内容相互矛盾，以高标准高要求的为准。以上有关风险等由投标人自行考虑并承担。</w:t>
      </w:r>
      <w:r/>
    </w:p>
    <w:p>
      <w:pPr>
        <w:ind w:firstLine="562"/>
        <w:spacing w:line="500" w:lineRule="exact"/>
        <w:rPr>
          <w:rFonts w:ascii="仿宋" w:hAnsi="仿宋" w:eastAsia="仿宋" w:cs="仿宋"/>
          <w:b/>
          <w:bCs/>
          <w:sz w:val="28"/>
          <w:szCs w:val="28"/>
          <w:highlight w:val="none"/>
        </w:rPr>
      </w:pPr>
      <w:r>
        <w:rPr>
          <w:rFonts w:hint="eastAsia" w:ascii="仿宋" w:hAnsi="仿宋" w:eastAsia="仿宋" w:cs="仿宋"/>
          <w:b/>
          <w:bCs/>
          <w:sz w:val="28"/>
          <w:szCs w:val="28"/>
          <w:highlight w:val="none"/>
        </w:rPr>
        <w:t xml:space="preserve">五、</w:t>
      </w:r>
      <w:r>
        <w:rPr>
          <w:rFonts w:hint="eastAsia" w:ascii="仿宋" w:hAnsi="仿宋" w:eastAsia="仿宋"/>
          <w:b/>
          <w:bCs/>
          <w:sz w:val="28"/>
          <w:szCs w:val="28"/>
          <w:highlight w:val="none"/>
        </w:rPr>
        <w:t xml:space="preserve">服务期限和地点</w:t>
      </w:r>
      <w:r/>
    </w:p>
    <w:p>
      <w:pPr>
        <w:ind w:firstLine="560"/>
        <w:spacing w:line="500" w:lineRule="exact"/>
        <w:rPr>
          <w:rFonts w:ascii="仿宋" w:hAnsi="仿宋" w:eastAsia="仿宋" w:cs="仿宋"/>
          <w:sz w:val="28"/>
          <w:szCs w:val="28"/>
          <w:highlight w:val="none"/>
        </w:rPr>
        <w:outlineLvl w:val="0"/>
      </w:pPr>
      <w:r>
        <w:rPr>
          <w:rFonts w:hint="eastAsia" w:ascii="仿宋" w:hAnsi="仿宋" w:eastAsia="仿宋"/>
          <w:sz w:val="28"/>
          <w:szCs w:val="28"/>
          <w:highlight w:val="none"/>
        </w:rPr>
        <w:t xml:space="preserve">服务期拟定三年，合同一年一签，具体时间以招标人通知为准。第一年合同期满后，</w:t>
      </w:r>
      <w:r>
        <w:rPr>
          <w:rFonts w:hint="eastAsia" w:ascii="仿宋" w:hAnsi="仿宋" w:eastAsia="仿宋"/>
          <w:sz w:val="28"/>
          <w:szCs w:val="28"/>
          <w:highlight w:val="none"/>
          <w:lang w:val="en-US" w:eastAsia="zh-CN"/>
        </w:rPr>
        <w:t xml:space="preserve">招标人</w:t>
      </w:r>
      <w:r>
        <w:rPr>
          <w:rFonts w:hint="eastAsia" w:ascii="仿宋" w:hAnsi="仿宋" w:eastAsia="仿宋"/>
          <w:sz w:val="28"/>
          <w:szCs w:val="28"/>
          <w:highlight w:val="none"/>
          <w:lang w:eastAsia="zh"/>
        </w:rPr>
        <w:t xml:space="preserve">有权根据</w:t>
      </w:r>
      <w:r>
        <w:rPr>
          <w:rFonts w:hint="eastAsia" w:ascii="仿宋" w:hAnsi="仿宋" w:eastAsia="仿宋"/>
          <w:sz w:val="28"/>
          <w:szCs w:val="28"/>
          <w:highlight w:val="none"/>
          <w:lang w:val="en-US" w:eastAsia="zh-CN"/>
        </w:rPr>
        <w:t xml:space="preserve">中标人</w:t>
      </w:r>
      <w:r>
        <w:rPr>
          <w:rFonts w:hint="eastAsia" w:ascii="仿宋" w:hAnsi="仿宋" w:eastAsia="仿宋"/>
          <w:sz w:val="28"/>
          <w:szCs w:val="28"/>
          <w:highlight w:val="none"/>
        </w:rPr>
        <w:t xml:space="preserve">履约情况</w:t>
      </w:r>
      <w:r>
        <w:rPr>
          <w:rFonts w:hint="eastAsia" w:ascii="仿宋" w:hAnsi="仿宋" w:eastAsia="仿宋"/>
          <w:sz w:val="28"/>
          <w:szCs w:val="28"/>
          <w:highlight w:val="none"/>
          <w:lang w:eastAsia="zh"/>
        </w:rPr>
        <w:t xml:space="preserve">、年度</w:t>
      </w:r>
      <w:r>
        <w:rPr>
          <w:rFonts w:hint="eastAsia" w:ascii="仿宋" w:hAnsi="仿宋" w:eastAsia="仿宋"/>
          <w:sz w:val="28"/>
          <w:szCs w:val="28"/>
          <w:highlight w:val="none"/>
        </w:rPr>
        <w:t xml:space="preserve">考核</w:t>
      </w:r>
      <w:r>
        <w:rPr>
          <w:rFonts w:hint="eastAsia" w:ascii="仿宋" w:hAnsi="仿宋" w:eastAsia="仿宋"/>
          <w:sz w:val="28"/>
          <w:szCs w:val="28"/>
          <w:highlight w:val="none"/>
          <w:lang w:eastAsia="zh"/>
        </w:rPr>
        <w:t xml:space="preserve">结果及财政预算安排等因素</w:t>
      </w:r>
      <w:r>
        <w:rPr>
          <w:rFonts w:hint="eastAsia" w:ascii="仿宋" w:hAnsi="仿宋" w:eastAsia="仿宋"/>
          <w:sz w:val="28"/>
          <w:szCs w:val="28"/>
          <w:highlight w:val="none"/>
        </w:rPr>
        <w:t xml:space="preserve">，</w:t>
      </w:r>
      <w:r>
        <w:rPr>
          <w:rFonts w:hint="eastAsia" w:ascii="仿宋" w:hAnsi="仿宋" w:eastAsia="仿宋"/>
          <w:sz w:val="28"/>
          <w:szCs w:val="28"/>
          <w:highlight w:val="none"/>
          <w:lang w:eastAsia="zh"/>
        </w:rPr>
        <w:t xml:space="preserve">自主决定是否续签，不构成</w:t>
      </w:r>
      <w:r>
        <w:rPr>
          <w:rFonts w:hint="eastAsia" w:ascii="仿宋" w:hAnsi="仿宋" w:eastAsia="仿宋"/>
          <w:sz w:val="28"/>
          <w:szCs w:val="28"/>
          <w:highlight w:val="none"/>
          <w:lang w:val="en-US" w:eastAsia="zh-CN"/>
        </w:rPr>
        <w:t xml:space="preserve">中标人</w:t>
      </w:r>
      <w:r>
        <w:rPr>
          <w:rFonts w:hint="eastAsia" w:ascii="仿宋" w:hAnsi="仿宋" w:eastAsia="仿宋"/>
          <w:sz w:val="28"/>
          <w:szCs w:val="28"/>
          <w:highlight w:val="none"/>
          <w:lang w:eastAsia="zh"/>
        </w:rPr>
        <w:t xml:space="preserve">当然续约权利。</w:t>
      </w:r>
      <w:r>
        <w:rPr>
          <w:rFonts w:hint="eastAsia" w:ascii="仿宋" w:hAnsi="仿宋" w:eastAsia="仿宋"/>
          <w:sz w:val="28"/>
          <w:szCs w:val="28"/>
          <w:highlight w:val="none"/>
        </w:rPr>
        <w:t xml:space="preserve">在不改变服务要求和服务价格前提下，招标人可与中标人按年续签合同。</w:t>
      </w:r>
      <w:r/>
    </w:p>
    <w:p>
      <w:pPr>
        <w:ind w:firstLine="560"/>
        <w:spacing w:line="500" w:lineRule="exact"/>
        <w:rPr>
          <w:rFonts w:ascii="仿宋" w:hAnsi="仿宋" w:eastAsia="仿宋"/>
          <w:bCs/>
          <w:sz w:val="28"/>
          <w:szCs w:val="28"/>
          <w:highlight w:val="none"/>
        </w:rPr>
      </w:pPr>
      <w:r>
        <w:rPr>
          <w:rFonts w:hint="eastAsia" w:ascii="仿宋" w:hAnsi="仿宋" w:eastAsia="仿宋" w:cs="仿宋"/>
          <w:sz w:val="28"/>
          <w:szCs w:val="28"/>
          <w:highlight w:val="none"/>
        </w:rPr>
        <w:t xml:space="preserve">地点：招标人指定地点</w:t>
      </w:r>
      <w:r/>
    </w:p>
    <w:p>
      <w:pPr>
        <w:ind w:firstLine="562"/>
        <w:spacing w:line="500" w:lineRule="exact"/>
        <w:rPr>
          <w:rFonts w:ascii="仿宋" w:hAnsi="仿宋" w:eastAsia="仿宋" w:cs="仿宋"/>
          <w:b/>
          <w:color w:val="ff0000"/>
          <w:sz w:val="28"/>
          <w:szCs w:val="28"/>
          <w:highlight w:val="none"/>
        </w:rPr>
      </w:pPr>
      <w:r>
        <w:rPr>
          <w:rFonts w:hint="eastAsia" w:ascii="仿宋" w:hAnsi="仿宋" w:eastAsia="仿宋"/>
          <w:b/>
          <w:sz w:val="28"/>
          <w:szCs w:val="28"/>
          <w:highlight w:val="none"/>
        </w:rPr>
        <w:t xml:space="preserve">六、</w:t>
      </w:r>
      <w:r>
        <w:rPr>
          <w:rFonts w:hint="eastAsia" w:ascii="仿宋" w:hAnsi="仿宋" w:eastAsia="仿宋" w:cs="仿宋"/>
          <w:b/>
          <w:sz w:val="28"/>
          <w:szCs w:val="28"/>
          <w:highlight w:val="none"/>
        </w:rPr>
        <w:t xml:space="preserve">考核方案</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（一）对采购需求实行动态考核，每月一汇总、季度一结算。</w:t>
      </w:r>
      <w:r/>
    </w:p>
    <w:p>
      <w:pPr>
        <w:pStyle w:val="877"/>
        <w:ind w:firstLine="560"/>
        <w:rPr>
          <w:rFonts w:ascii="仿宋" w:hAnsi="仿宋" w:eastAsia="仿宋"/>
          <w:sz w:val="28"/>
          <w:highlight w:val="none"/>
        </w:rPr>
      </w:pPr>
      <w:r>
        <w:rPr>
          <w:rFonts w:hint="eastAsia" w:ascii="仿宋" w:hAnsi="仿宋" w:eastAsia="仿宋"/>
          <w:sz w:val="28"/>
          <w:highlight w:val="none"/>
        </w:rPr>
        <w:t xml:space="preserve">（二）《白蒲人居环境考核办法》</w:t>
      </w:r>
      <w:r/>
    </w:p>
    <w:tbl>
      <w:tblPr>
        <w:tblStyle w:val="862"/>
        <w:tblW w:w="9745" w:type="dxa"/>
        <w:tblInd w:w="96" w:type="dxa"/>
        <w:tblLayout w:type="fixed"/>
        <w:tblCellMar>
          <w:left w:w="108" w:type="dxa"/>
          <w:top w:w="0" w:type="dxa"/>
          <w:right w:w="108" w:type="dxa"/>
          <w:bottom w:w="0" w:type="dxa"/>
        </w:tblCellMar>
        <w:tblLook w:val="04A0" w:firstRow="1" w:lastRow="0" w:firstColumn="1" w:lastColumn="0" w:noHBand="0" w:noVBand="1"/>
      </w:tblPr>
      <w:tblGrid>
        <w:gridCol w:w="635"/>
        <w:gridCol w:w="971"/>
        <w:gridCol w:w="7287"/>
        <w:gridCol w:w="852"/>
      </w:tblGrid>
      <w:tr>
        <w:trPr>
          <w:trHeight w:val="820"/>
        </w:trPr>
        <w:tc>
          <w:tcPr>
            <w:tcBorders>
              <w:top w:val="single" w:color="000000" w:sz="4" w:space="0"/>
              <w:left w:val="single" w:color="000000" w:sz="4" w:space="0"/>
              <w:bottom w:val="single" w:color="000000" w:sz="4" w:space="0"/>
              <w:right w:val="single" w:color="000000" w:sz="4" w:space="0"/>
            </w:tcBorders>
            <w:tcW w:w="635" w:type="dxa"/>
            <w:vAlign w:val="center"/>
            <w:textDirection w:val="lrTb"/>
            <w:noWrap/>
          </w:tcPr>
          <w:p>
            <w:pPr>
              <w:jc w:val="center"/>
              <w:widowControl/>
              <w:rPr>
                <w:rFonts w:ascii="仿宋" w:hAnsi="仿宋" w:eastAsia="仿宋" w:cs="仿宋"/>
                <w:sz w:val="20"/>
                <w:szCs w:val="20"/>
                <w:highlight w:val="none"/>
              </w:rPr>
            </w:pPr>
            <w:r>
              <w:rPr>
                <w:rFonts w:hint="eastAsia" w:ascii="仿宋" w:hAnsi="仿宋" w:eastAsia="仿宋" w:cs="仿宋"/>
                <w:sz w:val="20"/>
                <w:szCs w:val="20"/>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jc w:val="center"/>
              <w:widowControl/>
              <w:rPr>
                <w:rFonts w:ascii="仿宋" w:hAnsi="仿宋" w:eastAsia="仿宋" w:cs="仿宋"/>
                <w:sz w:val="20"/>
                <w:szCs w:val="20"/>
                <w:highlight w:val="none"/>
              </w:rPr>
            </w:pPr>
            <w:r>
              <w:rPr>
                <w:rFonts w:hint="eastAsia" w:ascii="仿宋" w:hAnsi="仿宋" w:eastAsia="仿宋" w:cs="仿宋"/>
                <w:sz w:val="20"/>
                <w:szCs w:val="20"/>
                <w:highlight w:val="none"/>
              </w:rPr>
              <w:t xml:space="preserve">考核项目</w:t>
            </w:r>
            <w:r/>
          </w:p>
        </w:tc>
        <w:tc>
          <w:tcPr>
            <w:tcBorders>
              <w:top w:val="single" w:color="000000" w:sz="4" w:space="0"/>
              <w:left w:val="single" w:color="000000" w:sz="4" w:space="0"/>
              <w:bottom w:val="single" w:color="000000" w:sz="4" w:space="0"/>
              <w:right w:val="single" w:color="000000" w:sz="4" w:space="0"/>
            </w:tcBorders>
            <w:tcW w:w="7287" w:type="dxa"/>
            <w:vAlign w:val="center"/>
            <w:textDirection w:val="lrTb"/>
            <w:noWrap/>
          </w:tcPr>
          <w:p>
            <w:pPr>
              <w:jc w:val="center"/>
              <w:widowControl/>
              <w:rPr>
                <w:rFonts w:ascii="仿宋" w:hAnsi="仿宋" w:eastAsia="仿宋" w:cs="仿宋"/>
                <w:sz w:val="20"/>
                <w:szCs w:val="20"/>
                <w:highlight w:val="none"/>
              </w:rPr>
            </w:pPr>
            <w:r>
              <w:rPr>
                <w:rFonts w:hint="eastAsia" w:ascii="仿宋" w:hAnsi="仿宋" w:eastAsia="仿宋" w:cs="仿宋"/>
                <w:sz w:val="20"/>
                <w:szCs w:val="20"/>
                <w:highlight w:val="none"/>
              </w:rPr>
              <w:t xml:space="preserve">考  核  要  求</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ascii="仿宋" w:hAnsi="仿宋" w:eastAsia="仿宋" w:cs="仿宋"/>
                <w:sz w:val="20"/>
                <w:szCs w:val="20"/>
                <w:highlight w:val="none"/>
              </w:rPr>
            </w:pPr>
            <w:r>
              <w:rPr>
                <w:rFonts w:hint="eastAsia" w:ascii="仿宋" w:hAnsi="仿宋" w:eastAsia="仿宋" w:cs="仿宋"/>
                <w:sz w:val="20"/>
                <w:szCs w:val="20"/>
                <w:highlight w:val="none"/>
              </w:rPr>
              <w:t xml:space="preserve">考核结果</w:t>
            </w:r>
            <w:r>
              <w:rPr>
                <w:rFonts w:hint="eastAsia" w:ascii="仿宋" w:hAnsi="仿宋" w:eastAsia="仿宋" w:cs="仿宋"/>
                <w:sz w:val="20"/>
                <w:szCs w:val="20"/>
                <w:highlight w:val="none"/>
              </w:rPr>
              <w:br/>
            </w:r>
            <w:r>
              <w:rPr>
                <w:rFonts w:hint="eastAsia" w:ascii="仿宋" w:hAnsi="仿宋" w:eastAsia="仿宋" w:cs="仿宋"/>
                <w:sz w:val="20"/>
                <w:szCs w:val="20"/>
                <w:highlight w:val="none"/>
              </w:rPr>
              <w:t xml:space="preserve">（扣款金额）</w:t>
            </w:r>
            <w:r/>
          </w:p>
        </w:tc>
      </w:tr>
      <w:tr>
        <w:trPr>
          <w:trHeight w:val="604"/>
        </w:trPr>
        <w:tc>
          <w:tcPr>
            <w:tcBorders>
              <w:top w:val="single" w:color="000000" w:sz="4" w:space="0"/>
              <w:left w:val="single" w:color="000000" w:sz="4" w:space="0"/>
              <w:bottom w:val="single" w:color="000000" w:sz="4" w:space="0"/>
              <w:right w:val="single" w:color="000000" w:sz="4" w:space="0"/>
            </w:tcBorders>
            <w:tcW w:w="635" w:type="dxa"/>
            <w:vAlign w:val="center"/>
            <w:vMerge w:val="restart"/>
            <w:textDirection w:val="lrTb"/>
            <w:noWrap/>
          </w:tcPr>
          <w:p>
            <w:pPr>
              <w:jc w:val="center"/>
              <w:widowControl/>
              <w:rPr>
                <w:rFonts w:ascii="仿宋" w:hAnsi="仿宋" w:eastAsia="仿宋" w:cs="仿宋"/>
                <w:sz w:val="20"/>
                <w:szCs w:val="20"/>
                <w:highlight w:val="none"/>
              </w:rPr>
            </w:pPr>
            <w:r>
              <w:rPr>
                <w:rFonts w:hint="eastAsia" w:ascii="仿宋" w:hAnsi="仿宋" w:eastAsia="仿宋" w:cs="仿宋"/>
                <w:sz w:val="20"/>
                <w:szCs w:val="20"/>
                <w:highlight w:val="none"/>
              </w:rPr>
              <w:t xml:space="preserve">1</w:t>
            </w:r>
            <w:r/>
          </w:p>
        </w:tc>
        <w:tc>
          <w:tcPr>
            <w:tcBorders>
              <w:top w:val="single" w:color="000000" w:sz="4" w:space="0"/>
              <w:left w:val="single" w:color="000000" w:sz="4" w:space="0"/>
              <w:bottom w:val="none" w:color="000000" w:sz="4" w:space="0"/>
              <w:right w:val="single" w:color="000000" w:sz="4" w:space="0"/>
            </w:tcBorders>
            <w:tcW w:w="971" w:type="dxa"/>
            <w:vAlign w:val="center"/>
            <w:vMerge w:val="restart"/>
            <w:textDirection w:val="lrTb"/>
            <w:noWrap/>
          </w:tcPr>
          <w:p>
            <w:pPr>
              <w:jc w:val="center"/>
              <w:widowControl/>
              <w:rPr>
                <w:rFonts w:ascii="仿宋" w:hAnsi="仿宋" w:eastAsia="仿宋" w:cs="仿宋"/>
                <w:sz w:val="20"/>
                <w:szCs w:val="20"/>
                <w:highlight w:val="none"/>
              </w:rPr>
            </w:pPr>
            <w:r>
              <w:rPr>
                <w:rFonts w:hint="eastAsia" w:ascii="仿宋" w:hAnsi="仿宋" w:eastAsia="仿宋" w:cs="仿宋"/>
                <w:sz w:val="20"/>
                <w:szCs w:val="20"/>
                <w:highlight w:val="none"/>
              </w:rPr>
              <w:t xml:space="preserve">垃圾清运</w:t>
            </w:r>
            <w:r/>
          </w:p>
        </w:tc>
        <w:tc>
          <w:tcPr>
            <w:tcBorders>
              <w:top w:val="single" w:color="000000" w:sz="4" w:space="0"/>
              <w:left w:val="single" w:color="000000" w:sz="4" w:space="0"/>
              <w:bottom w:val="single" w:color="000000" w:sz="4" w:space="0"/>
              <w:right w:val="single" w:color="000000" w:sz="4" w:space="0"/>
            </w:tcBorders>
            <w:tcW w:w="7287" w:type="dxa"/>
            <w:vAlign w:val="center"/>
            <w:textDirection w:val="lrTb"/>
            <w:noWrap/>
          </w:tcPr>
          <w:p>
            <w:pPr>
              <w:jc w:val="left"/>
              <w:widowControl/>
              <w:rPr>
                <w:rFonts w:ascii="仿宋" w:hAnsi="仿宋" w:eastAsia="仿宋" w:cs="仿宋"/>
                <w:sz w:val="20"/>
                <w:szCs w:val="20"/>
                <w:highlight w:val="none"/>
              </w:rPr>
            </w:pPr>
            <w:r>
              <w:rPr>
                <w:rFonts w:hint="eastAsia" w:ascii="仿宋" w:hAnsi="仿宋" w:eastAsia="仿宋" w:cs="仿宋"/>
                <w:sz w:val="20"/>
                <w:szCs w:val="20"/>
                <w:highlight w:val="none"/>
              </w:rPr>
              <w:t xml:space="preserve">切实做到垃圾日产日清，无抛洒现象。每发现一处扣50元。</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仿宋" w:hAnsi="仿宋" w:eastAsia="仿宋" w:cs="仿宋"/>
                <w:sz w:val="20"/>
                <w:szCs w:val="20"/>
                <w:highlight w:val="none"/>
              </w:rPr>
            </w:pPr>
            <w:r>
              <w:rPr>
                <w:rFonts w:ascii="仿宋" w:hAnsi="仿宋" w:eastAsia="仿宋" w:cs="仿宋"/>
                <w:sz w:val="20"/>
                <w:szCs w:val="20"/>
                <w:highlight w:val="none"/>
              </w:rPr>
            </w:r>
            <w:r/>
          </w:p>
        </w:tc>
      </w:tr>
      <w:tr>
        <w:trPr>
          <w:trHeight w:val="604"/>
        </w:trPr>
        <w:tc>
          <w:tcPr>
            <w:tcBorders>
              <w:top w:val="single" w:color="000000" w:sz="4" w:space="0"/>
              <w:left w:val="single" w:color="000000" w:sz="4" w:space="0"/>
              <w:bottom w:val="single" w:color="000000" w:sz="4" w:space="0"/>
              <w:right w:val="single" w:color="000000" w:sz="4" w:space="0"/>
            </w:tcBorders>
            <w:tcW w:w="635" w:type="dxa"/>
            <w:vAlign w:val="center"/>
            <w:vMerge w:val="continue"/>
            <w:textDirection w:val="lrTb"/>
            <w:noWrap/>
          </w:tcPr>
          <w:p>
            <w:pPr>
              <w:jc w:val="center"/>
              <w:rPr>
                <w:rFonts w:ascii="仿宋" w:hAnsi="仿宋" w:eastAsia="仿宋" w:cs="仿宋"/>
                <w:sz w:val="20"/>
                <w:szCs w:val="20"/>
                <w:highlight w:val="none"/>
              </w:rPr>
            </w:pPr>
            <w:r>
              <w:rPr>
                <w:rFonts w:ascii="仿宋" w:hAnsi="仿宋" w:eastAsia="仿宋" w:cs="仿宋"/>
                <w:sz w:val="20"/>
                <w:szCs w:val="20"/>
                <w:highlight w:val="none"/>
              </w:rPr>
            </w:r>
            <w:r/>
          </w:p>
        </w:tc>
        <w:tc>
          <w:tcPr>
            <w:tcBorders>
              <w:top w:val="single" w:color="000000" w:sz="4" w:space="0"/>
              <w:left w:val="single" w:color="000000" w:sz="4" w:space="0"/>
              <w:bottom w:val="none" w:color="000000" w:sz="4" w:space="0"/>
              <w:right w:val="single" w:color="000000" w:sz="4" w:space="0"/>
            </w:tcBorders>
            <w:tcW w:w="971" w:type="dxa"/>
            <w:vAlign w:val="center"/>
            <w:vMerge w:val="continue"/>
            <w:textDirection w:val="lrTb"/>
            <w:noWrap/>
          </w:tcPr>
          <w:p>
            <w:pPr>
              <w:jc w:val="center"/>
              <w:rPr>
                <w:rFonts w:ascii="仿宋" w:hAnsi="仿宋" w:eastAsia="仿宋" w:cs="仿宋"/>
                <w:sz w:val="20"/>
                <w:szCs w:val="20"/>
                <w:highlight w:val="none"/>
              </w:rPr>
            </w:pPr>
            <w:r>
              <w:rPr>
                <w:rFonts w:ascii="仿宋" w:hAnsi="仿宋" w:eastAsia="仿宋" w:cs="仿宋"/>
                <w:sz w:val="20"/>
                <w:szCs w:val="20"/>
                <w:highlight w:val="none"/>
              </w:rPr>
            </w:r>
            <w:r/>
          </w:p>
        </w:tc>
        <w:tc>
          <w:tcPr>
            <w:tcBorders>
              <w:top w:val="single" w:color="000000" w:sz="4" w:space="0"/>
              <w:left w:val="single" w:color="000000" w:sz="4" w:space="0"/>
              <w:bottom w:val="single" w:color="000000" w:sz="4" w:space="0"/>
              <w:right w:val="single" w:color="000000" w:sz="4" w:space="0"/>
            </w:tcBorders>
            <w:tcW w:w="7287" w:type="dxa"/>
            <w:vAlign w:val="center"/>
            <w:textDirection w:val="lrTb"/>
            <w:noWrap/>
          </w:tcPr>
          <w:p>
            <w:pPr>
              <w:jc w:val="left"/>
              <w:widowControl/>
              <w:rPr>
                <w:rFonts w:ascii="仿宋" w:hAnsi="仿宋" w:eastAsia="仿宋" w:cs="仿宋"/>
                <w:sz w:val="20"/>
                <w:szCs w:val="20"/>
                <w:highlight w:val="none"/>
              </w:rPr>
            </w:pPr>
            <w:r>
              <w:rPr>
                <w:rFonts w:hint="eastAsia" w:ascii="仿宋" w:hAnsi="仿宋" w:eastAsia="仿宋" w:cs="仿宋"/>
                <w:sz w:val="20"/>
                <w:szCs w:val="20"/>
                <w:highlight w:val="none"/>
              </w:rPr>
              <w:t xml:space="preserve">加强环卫设施的日常管理，杜绝垃圾房、垃圾桶（箱）垃圾外溢。建筑垃圾、生活垃圾清运不及时每处扣30元。</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仿宋" w:hAnsi="仿宋" w:eastAsia="仿宋" w:cs="仿宋"/>
                <w:sz w:val="20"/>
                <w:szCs w:val="20"/>
                <w:highlight w:val="none"/>
              </w:rPr>
            </w:pPr>
            <w:r>
              <w:rPr>
                <w:rFonts w:ascii="仿宋" w:hAnsi="仿宋" w:eastAsia="仿宋" w:cs="仿宋"/>
                <w:sz w:val="20"/>
                <w:szCs w:val="20"/>
                <w:highlight w:val="none"/>
              </w:rPr>
            </w:r>
            <w:r/>
          </w:p>
        </w:tc>
      </w:tr>
      <w:tr>
        <w:trPr>
          <w:trHeight w:val="604"/>
        </w:trPr>
        <w:tc>
          <w:tcPr>
            <w:tcBorders>
              <w:top w:val="single" w:color="000000" w:sz="4" w:space="0"/>
              <w:left w:val="single" w:color="000000" w:sz="4" w:space="0"/>
              <w:bottom w:val="single" w:color="000000" w:sz="4" w:space="0"/>
              <w:right w:val="single" w:color="000000" w:sz="4" w:space="0"/>
            </w:tcBorders>
            <w:tcW w:w="635" w:type="dxa"/>
            <w:vAlign w:val="center"/>
            <w:vMerge w:val="continue"/>
            <w:textDirection w:val="lrTb"/>
            <w:noWrap/>
          </w:tcPr>
          <w:p>
            <w:pPr>
              <w:jc w:val="center"/>
              <w:rPr>
                <w:rFonts w:ascii="仿宋" w:hAnsi="仿宋" w:eastAsia="仿宋" w:cs="仿宋"/>
                <w:sz w:val="20"/>
                <w:szCs w:val="20"/>
                <w:highlight w:val="none"/>
              </w:rPr>
            </w:pPr>
            <w:r>
              <w:rPr>
                <w:rFonts w:ascii="仿宋" w:hAnsi="仿宋" w:eastAsia="仿宋" w:cs="仿宋"/>
                <w:sz w:val="20"/>
                <w:szCs w:val="20"/>
                <w:highlight w:val="none"/>
              </w:rPr>
            </w:r>
            <w:r/>
          </w:p>
        </w:tc>
        <w:tc>
          <w:tcPr>
            <w:tcBorders>
              <w:top w:val="single" w:color="000000" w:sz="4" w:space="0"/>
              <w:left w:val="single" w:color="000000" w:sz="4" w:space="0"/>
              <w:bottom w:val="none" w:color="000000" w:sz="4" w:space="0"/>
              <w:right w:val="single" w:color="000000" w:sz="4" w:space="0"/>
            </w:tcBorders>
            <w:tcW w:w="971" w:type="dxa"/>
            <w:vAlign w:val="center"/>
            <w:vMerge w:val="continue"/>
            <w:textDirection w:val="lrTb"/>
            <w:noWrap/>
          </w:tcPr>
          <w:p>
            <w:pPr>
              <w:jc w:val="center"/>
              <w:rPr>
                <w:rFonts w:ascii="仿宋" w:hAnsi="仿宋" w:eastAsia="仿宋" w:cs="仿宋"/>
                <w:sz w:val="20"/>
                <w:szCs w:val="20"/>
                <w:highlight w:val="none"/>
              </w:rPr>
            </w:pPr>
            <w:r>
              <w:rPr>
                <w:rFonts w:ascii="仿宋" w:hAnsi="仿宋" w:eastAsia="仿宋" w:cs="仿宋"/>
                <w:sz w:val="20"/>
                <w:szCs w:val="20"/>
                <w:highlight w:val="none"/>
              </w:rPr>
            </w:r>
            <w:r/>
          </w:p>
        </w:tc>
        <w:tc>
          <w:tcPr>
            <w:tcBorders>
              <w:top w:val="single" w:color="000000" w:sz="4" w:space="0"/>
              <w:left w:val="single" w:color="000000" w:sz="4" w:space="0"/>
              <w:bottom w:val="single" w:color="000000" w:sz="4" w:space="0"/>
              <w:right w:val="single" w:color="000000" w:sz="4" w:space="0"/>
            </w:tcBorders>
            <w:tcW w:w="7287" w:type="dxa"/>
            <w:vAlign w:val="center"/>
            <w:textDirection w:val="lrTb"/>
            <w:noWrap/>
          </w:tcPr>
          <w:p>
            <w:pPr>
              <w:jc w:val="left"/>
              <w:widowControl/>
              <w:rPr>
                <w:rFonts w:ascii="仿宋" w:hAnsi="仿宋" w:eastAsia="仿宋" w:cs="仿宋"/>
                <w:sz w:val="20"/>
                <w:szCs w:val="20"/>
                <w:highlight w:val="none"/>
              </w:rPr>
            </w:pPr>
            <w:r>
              <w:rPr>
                <w:rFonts w:hint="eastAsia" w:ascii="仿宋" w:hAnsi="仿宋" w:eastAsia="仿宋" w:cs="仿宋"/>
                <w:sz w:val="20"/>
                <w:szCs w:val="20"/>
                <w:highlight w:val="none"/>
              </w:rPr>
              <w:t xml:space="preserve">垃圾乱抛、乱扔，管护员应及时收集。发现路边、河边等飘洒垃圾每米扣50元。</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仿宋" w:hAnsi="仿宋" w:eastAsia="仿宋" w:cs="仿宋"/>
                <w:sz w:val="20"/>
                <w:szCs w:val="20"/>
                <w:highlight w:val="none"/>
              </w:rPr>
            </w:pPr>
            <w:r>
              <w:rPr>
                <w:rFonts w:ascii="仿宋" w:hAnsi="仿宋" w:eastAsia="仿宋" w:cs="仿宋"/>
                <w:sz w:val="20"/>
                <w:szCs w:val="20"/>
                <w:highlight w:val="none"/>
              </w:rPr>
            </w:r>
            <w:r/>
          </w:p>
        </w:tc>
      </w:tr>
      <w:tr>
        <w:trPr>
          <w:trHeight w:val="604"/>
        </w:trPr>
        <w:tc>
          <w:tcPr>
            <w:tcBorders>
              <w:top w:val="single" w:color="000000" w:sz="4" w:space="0"/>
              <w:left w:val="single" w:color="000000" w:sz="4" w:space="0"/>
              <w:bottom w:val="single" w:color="000000" w:sz="4" w:space="0"/>
              <w:right w:val="single" w:color="000000" w:sz="4" w:space="0"/>
            </w:tcBorders>
            <w:tcW w:w="635" w:type="dxa"/>
            <w:vAlign w:val="center"/>
            <w:vMerge w:val="continue"/>
            <w:textDirection w:val="lrTb"/>
            <w:noWrap/>
          </w:tcPr>
          <w:p>
            <w:pPr>
              <w:jc w:val="center"/>
              <w:rPr>
                <w:rFonts w:ascii="仿宋" w:hAnsi="仿宋" w:eastAsia="仿宋" w:cs="仿宋"/>
                <w:sz w:val="20"/>
                <w:szCs w:val="20"/>
                <w:highlight w:val="none"/>
              </w:rPr>
            </w:pPr>
            <w:r>
              <w:rPr>
                <w:rFonts w:ascii="仿宋" w:hAnsi="仿宋" w:eastAsia="仿宋" w:cs="仿宋"/>
                <w:sz w:val="20"/>
                <w:szCs w:val="20"/>
                <w:highlight w:val="none"/>
              </w:rPr>
            </w:r>
            <w:r/>
          </w:p>
        </w:tc>
        <w:tc>
          <w:tcPr>
            <w:tcBorders>
              <w:top w:val="single" w:color="000000" w:sz="4" w:space="0"/>
              <w:left w:val="single" w:color="000000" w:sz="4" w:space="0"/>
              <w:bottom w:val="none" w:color="000000" w:sz="4" w:space="0"/>
              <w:right w:val="single" w:color="000000" w:sz="4" w:space="0"/>
            </w:tcBorders>
            <w:tcW w:w="971" w:type="dxa"/>
            <w:vAlign w:val="center"/>
            <w:vMerge w:val="continue"/>
            <w:textDirection w:val="lrTb"/>
            <w:noWrap/>
          </w:tcPr>
          <w:p>
            <w:pPr>
              <w:jc w:val="center"/>
              <w:rPr>
                <w:rFonts w:ascii="仿宋" w:hAnsi="仿宋" w:eastAsia="仿宋" w:cs="仿宋"/>
                <w:sz w:val="20"/>
                <w:szCs w:val="20"/>
                <w:highlight w:val="none"/>
              </w:rPr>
            </w:pPr>
            <w:r>
              <w:rPr>
                <w:rFonts w:ascii="仿宋" w:hAnsi="仿宋" w:eastAsia="仿宋" w:cs="仿宋"/>
                <w:sz w:val="20"/>
                <w:szCs w:val="20"/>
                <w:highlight w:val="none"/>
              </w:rPr>
            </w:r>
            <w:r/>
          </w:p>
        </w:tc>
        <w:tc>
          <w:tcPr>
            <w:tcBorders>
              <w:top w:val="single" w:color="000000" w:sz="4" w:space="0"/>
              <w:left w:val="single" w:color="000000" w:sz="4" w:space="0"/>
              <w:bottom w:val="single" w:color="000000" w:sz="4" w:space="0"/>
              <w:right w:val="single" w:color="000000" w:sz="4" w:space="0"/>
            </w:tcBorders>
            <w:tcW w:w="7287" w:type="dxa"/>
            <w:vAlign w:val="center"/>
            <w:textDirection w:val="lrTb"/>
            <w:noWrap/>
          </w:tcPr>
          <w:p>
            <w:pPr>
              <w:jc w:val="left"/>
              <w:widowControl/>
              <w:rPr>
                <w:rFonts w:ascii="仿宋" w:hAnsi="仿宋" w:eastAsia="仿宋" w:cs="仿宋"/>
                <w:sz w:val="20"/>
                <w:szCs w:val="20"/>
                <w:highlight w:val="none"/>
              </w:rPr>
            </w:pPr>
            <w:r>
              <w:rPr>
                <w:rFonts w:hint="eastAsia" w:ascii="仿宋" w:hAnsi="仿宋" w:eastAsia="仿宋" w:cs="仿宋"/>
                <w:sz w:val="20"/>
                <w:szCs w:val="20"/>
                <w:highlight w:val="none"/>
              </w:rPr>
              <w:t xml:space="preserve">严禁垃圾露天焚烧，污染空气质量。每发现1㎡露天焚烧垃圾或填埋扣50元；如被上级部门发现，造成影响，一次扣1000元；</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仿宋" w:hAnsi="仿宋" w:eastAsia="仿宋" w:cs="仿宋"/>
                <w:sz w:val="20"/>
                <w:szCs w:val="20"/>
                <w:highlight w:val="none"/>
              </w:rPr>
            </w:pPr>
            <w:r>
              <w:rPr>
                <w:rFonts w:ascii="仿宋" w:hAnsi="仿宋" w:eastAsia="仿宋" w:cs="仿宋"/>
                <w:sz w:val="20"/>
                <w:szCs w:val="20"/>
                <w:highlight w:val="none"/>
              </w:rPr>
            </w:r>
            <w:r/>
          </w:p>
        </w:tc>
      </w:tr>
      <w:tr>
        <w:trPr>
          <w:trHeight w:val="604"/>
        </w:trPr>
        <w:tc>
          <w:tcPr>
            <w:tcBorders>
              <w:top w:val="single" w:color="000000" w:sz="4" w:space="0"/>
              <w:left w:val="single" w:color="000000" w:sz="4" w:space="0"/>
              <w:bottom w:val="single" w:color="000000" w:sz="4" w:space="0"/>
              <w:right w:val="single" w:color="000000" w:sz="4" w:space="0"/>
            </w:tcBorders>
            <w:tcW w:w="635" w:type="dxa"/>
            <w:vAlign w:val="center"/>
            <w:vMerge w:val="continue"/>
            <w:textDirection w:val="lrTb"/>
            <w:noWrap/>
          </w:tcPr>
          <w:p>
            <w:pPr>
              <w:jc w:val="center"/>
              <w:rPr>
                <w:rFonts w:ascii="仿宋" w:hAnsi="仿宋" w:eastAsia="仿宋" w:cs="仿宋"/>
                <w:sz w:val="20"/>
                <w:szCs w:val="20"/>
                <w:highlight w:val="none"/>
              </w:rPr>
            </w:pPr>
            <w:r>
              <w:rPr>
                <w:rFonts w:ascii="仿宋" w:hAnsi="仿宋" w:eastAsia="仿宋" w:cs="仿宋"/>
                <w:sz w:val="20"/>
                <w:szCs w:val="20"/>
                <w:highlight w:val="none"/>
              </w:rPr>
            </w:r>
            <w:r/>
          </w:p>
        </w:tc>
        <w:tc>
          <w:tcPr>
            <w:tcBorders>
              <w:top w:val="single" w:color="000000" w:sz="4" w:space="0"/>
              <w:left w:val="single" w:color="000000" w:sz="4" w:space="0"/>
              <w:bottom w:val="none" w:color="000000" w:sz="4" w:space="0"/>
              <w:right w:val="single" w:color="000000" w:sz="4" w:space="0"/>
            </w:tcBorders>
            <w:tcW w:w="971" w:type="dxa"/>
            <w:vAlign w:val="center"/>
            <w:vMerge w:val="continue"/>
            <w:textDirection w:val="lrTb"/>
            <w:noWrap/>
          </w:tcPr>
          <w:p>
            <w:pPr>
              <w:jc w:val="center"/>
              <w:rPr>
                <w:rFonts w:ascii="仿宋" w:hAnsi="仿宋" w:eastAsia="仿宋" w:cs="仿宋"/>
                <w:sz w:val="20"/>
                <w:szCs w:val="20"/>
                <w:highlight w:val="none"/>
              </w:rPr>
            </w:pPr>
            <w:r>
              <w:rPr>
                <w:rFonts w:ascii="仿宋" w:hAnsi="仿宋" w:eastAsia="仿宋" w:cs="仿宋"/>
                <w:sz w:val="20"/>
                <w:szCs w:val="20"/>
                <w:highlight w:val="none"/>
              </w:rPr>
            </w:r>
            <w:r/>
          </w:p>
        </w:tc>
        <w:tc>
          <w:tcPr>
            <w:tcBorders>
              <w:top w:val="single" w:color="000000" w:sz="4" w:space="0"/>
              <w:left w:val="single" w:color="000000" w:sz="4" w:space="0"/>
              <w:bottom w:val="single" w:color="000000" w:sz="4" w:space="0"/>
              <w:right w:val="single" w:color="000000" w:sz="4" w:space="0"/>
            </w:tcBorders>
            <w:tcW w:w="7287" w:type="dxa"/>
            <w:vAlign w:val="center"/>
            <w:textDirection w:val="lrTb"/>
            <w:noWrap/>
          </w:tcPr>
          <w:p>
            <w:pPr>
              <w:jc w:val="left"/>
              <w:widowControl/>
              <w:rPr>
                <w:rFonts w:ascii="仿宋" w:hAnsi="仿宋" w:eastAsia="仿宋" w:cs="仿宋"/>
                <w:sz w:val="20"/>
                <w:szCs w:val="20"/>
                <w:highlight w:val="none"/>
              </w:rPr>
            </w:pPr>
            <w:r>
              <w:rPr>
                <w:rFonts w:hint="eastAsia" w:ascii="仿宋" w:hAnsi="仿宋" w:eastAsia="仿宋" w:cs="仿宋"/>
                <w:sz w:val="20"/>
                <w:szCs w:val="20"/>
                <w:highlight w:val="none"/>
              </w:rPr>
              <w:t xml:space="preserve">每月必须完成镇交办任务清单。每少一个点位扣100元；</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仿宋" w:hAnsi="仿宋" w:eastAsia="仿宋" w:cs="仿宋"/>
                <w:sz w:val="20"/>
                <w:szCs w:val="20"/>
                <w:highlight w:val="none"/>
              </w:rPr>
            </w:pPr>
            <w:r>
              <w:rPr>
                <w:rFonts w:ascii="仿宋" w:hAnsi="仿宋" w:eastAsia="仿宋" w:cs="仿宋"/>
                <w:sz w:val="20"/>
                <w:szCs w:val="20"/>
                <w:highlight w:val="none"/>
              </w:rPr>
            </w:r>
            <w:r/>
          </w:p>
        </w:tc>
      </w:tr>
      <w:tr>
        <w:trPr>
          <w:trHeight w:val="604"/>
        </w:trPr>
        <w:tc>
          <w:tcPr>
            <w:tcBorders>
              <w:top w:val="single" w:color="000000" w:sz="4" w:space="0"/>
              <w:left w:val="single" w:color="000000" w:sz="4" w:space="0"/>
              <w:bottom w:val="single" w:color="000000" w:sz="4" w:space="0"/>
              <w:right w:val="single" w:color="000000" w:sz="4" w:space="0"/>
            </w:tcBorders>
            <w:tcW w:w="635" w:type="dxa"/>
            <w:vAlign w:val="center"/>
            <w:vMerge w:val="continue"/>
            <w:textDirection w:val="lrTb"/>
            <w:noWrap/>
          </w:tcPr>
          <w:p>
            <w:pPr>
              <w:jc w:val="center"/>
              <w:rPr>
                <w:rFonts w:ascii="仿宋" w:hAnsi="仿宋" w:eastAsia="仿宋" w:cs="仿宋"/>
                <w:sz w:val="20"/>
                <w:szCs w:val="20"/>
                <w:highlight w:val="none"/>
              </w:rPr>
            </w:pPr>
            <w:r>
              <w:rPr>
                <w:rFonts w:ascii="仿宋" w:hAnsi="仿宋" w:eastAsia="仿宋" w:cs="仿宋"/>
                <w:sz w:val="20"/>
                <w:szCs w:val="20"/>
                <w:highlight w:val="none"/>
              </w:rPr>
            </w:r>
            <w:r/>
          </w:p>
        </w:tc>
        <w:tc>
          <w:tcPr>
            <w:tcBorders>
              <w:top w:val="single" w:color="000000" w:sz="4" w:space="0"/>
              <w:left w:val="single" w:color="000000" w:sz="4" w:space="0"/>
              <w:bottom w:val="none" w:color="000000" w:sz="4" w:space="0"/>
              <w:right w:val="single" w:color="000000" w:sz="4" w:space="0"/>
            </w:tcBorders>
            <w:tcW w:w="971" w:type="dxa"/>
            <w:vAlign w:val="center"/>
            <w:vMerge w:val="continue"/>
            <w:textDirection w:val="lrTb"/>
            <w:noWrap/>
          </w:tcPr>
          <w:p>
            <w:pPr>
              <w:jc w:val="center"/>
              <w:rPr>
                <w:rFonts w:ascii="仿宋" w:hAnsi="仿宋" w:eastAsia="仿宋" w:cs="仿宋"/>
                <w:sz w:val="20"/>
                <w:szCs w:val="20"/>
                <w:highlight w:val="none"/>
              </w:rPr>
            </w:pPr>
            <w:r>
              <w:rPr>
                <w:rFonts w:ascii="仿宋" w:hAnsi="仿宋" w:eastAsia="仿宋" w:cs="仿宋"/>
                <w:sz w:val="20"/>
                <w:szCs w:val="20"/>
                <w:highlight w:val="none"/>
              </w:rPr>
            </w:r>
            <w:r/>
          </w:p>
        </w:tc>
        <w:tc>
          <w:tcPr>
            <w:tcBorders>
              <w:top w:val="single" w:color="000000" w:sz="4" w:space="0"/>
              <w:left w:val="single" w:color="000000" w:sz="4" w:space="0"/>
              <w:bottom w:val="single" w:color="000000" w:sz="4" w:space="0"/>
              <w:right w:val="single" w:color="000000" w:sz="4" w:space="0"/>
            </w:tcBorders>
            <w:tcW w:w="7287" w:type="dxa"/>
            <w:vAlign w:val="center"/>
            <w:textDirection w:val="lrTb"/>
            <w:noWrap/>
          </w:tcPr>
          <w:p>
            <w:pPr>
              <w:jc w:val="left"/>
              <w:widowControl/>
              <w:rPr>
                <w:rFonts w:ascii="仿宋" w:hAnsi="仿宋" w:eastAsia="仿宋" w:cs="仿宋"/>
                <w:sz w:val="20"/>
                <w:szCs w:val="20"/>
                <w:highlight w:val="none"/>
              </w:rPr>
            </w:pPr>
            <w:r>
              <w:rPr>
                <w:rFonts w:hint="eastAsia" w:ascii="仿宋" w:hAnsi="仿宋" w:eastAsia="仿宋" w:cs="仿宋"/>
                <w:sz w:val="20"/>
                <w:szCs w:val="20"/>
                <w:highlight w:val="none"/>
              </w:rPr>
              <w:t xml:space="preserve">垃圾桶及时冲洗，保证外观干净。垃圾桶桶外成片污垢，每发现一个扣50元。</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仿宋" w:hAnsi="仿宋" w:eastAsia="仿宋" w:cs="仿宋"/>
                <w:sz w:val="20"/>
                <w:szCs w:val="20"/>
                <w:highlight w:val="none"/>
              </w:rPr>
            </w:pPr>
            <w:r>
              <w:rPr>
                <w:rFonts w:ascii="仿宋" w:hAnsi="仿宋" w:eastAsia="仿宋" w:cs="仿宋"/>
                <w:sz w:val="20"/>
                <w:szCs w:val="20"/>
                <w:highlight w:val="none"/>
              </w:rPr>
            </w:r>
            <w:r/>
          </w:p>
        </w:tc>
      </w:tr>
      <w:tr>
        <w:trPr>
          <w:trHeight w:val="604"/>
        </w:trPr>
        <w:tc>
          <w:tcPr>
            <w:tcBorders>
              <w:top w:val="single" w:color="000000" w:sz="4" w:space="0"/>
              <w:left w:val="single" w:color="000000" w:sz="4" w:space="0"/>
              <w:bottom w:val="none" w:color="000000" w:sz="4" w:space="0"/>
              <w:right w:val="single" w:color="000000" w:sz="4" w:space="0"/>
            </w:tcBorders>
            <w:tcW w:w="635" w:type="dxa"/>
            <w:vAlign w:val="center"/>
            <w:vMerge w:val="restart"/>
            <w:textDirection w:val="lrTb"/>
            <w:noWrap/>
          </w:tcPr>
          <w:p>
            <w:pPr>
              <w:jc w:val="center"/>
              <w:widowControl/>
              <w:rPr>
                <w:rFonts w:ascii="仿宋" w:hAnsi="仿宋" w:eastAsia="仿宋" w:cs="仿宋"/>
                <w:sz w:val="20"/>
                <w:szCs w:val="20"/>
                <w:highlight w:val="none"/>
              </w:rPr>
            </w:pPr>
            <w:r>
              <w:rPr>
                <w:rFonts w:hint="eastAsia" w:ascii="仿宋" w:hAnsi="仿宋" w:eastAsia="仿宋" w:cs="仿宋"/>
                <w:sz w:val="20"/>
                <w:szCs w:val="20"/>
                <w:highlight w:val="none"/>
              </w:rPr>
              <w:t xml:space="preserve">2</w:t>
            </w:r>
            <w:r/>
          </w:p>
        </w:tc>
        <w:tc>
          <w:tcPr>
            <w:tcBorders>
              <w:top w:val="single" w:color="000000" w:sz="4" w:space="0"/>
              <w:left w:val="single" w:color="000000" w:sz="4" w:space="0"/>
              <w:bottom w:val="none" w:color="000000" w:sz="4" w:space="0"/>
              <w:right w:val="single" w:color="000000" w:sz="4" w:space="0"/>
            </w:tcBorders>
            <w:tcW w:w="971" w:type="dxa"/>
            <w:vAlign w:val="center"/>
            <w:vMerge w:val="restart"/>
            <w:textDirection w:val="lrTb"/>
            <w:noWrap/>
          </w:tcPr>
          <w:p>
            <w:pPr>
              <w:jc w:val="center"/>
              <w:widowControl/>
              <w:rPr>
                <w:rFonts w:ascii="仿宋" w:hAnsi="仿宋" w:eastAsia="仿宋" w:cs="仿宋"/>
                <w:sz w:val="20"/>
                <w:szCs w:val="20"/>
                <w:highlight w:val="none"/>
              </w:rPr>
            </w:pPr>
            <w:r>
              <w:rPr>
                <w:rFonts w:hint="eastAsia" w:ascii="仿宋" w:hAnsi="仿宋" w:eastAsia="仿宋" w:cs="仿宋"/>
                <w:sz w:val="20"/>
                <w:szCs w:val="20"/>
                <w:highlight w:val="none"/>
              </w:rPr>
              <w:t xml:space="preserve">等级河道（含河道岸坡）</w:t>
            </w:r>
            <w:r/>
          </w:p>
        </w:tc>
        <w:tc>
          <w:tcPr>
            <w:tcBorders>
              <w:top w:val="single" w:color="000000" w:sz="4" w:space="0"/>
              <w:left w:val="single" w:color="000000" w:sz="4" w:space="0"/>
              <w:bottom w:val="single" w:color="000000" w:sz="4" w:space="0"/>
              <w:right w:val="single" w:color="000000" w:sz="4" w:space="0"/>
            </w:tcBorders>
            <w:tcW w:w="7287" w:type="dxa"/>
            <w:vAlign w:val="center"/>
            <w:textDirection w:val="lrTb"/>
            <w:noWrap/>
          </w:tcPr>
          <w:p>
            <w:pPr>
              <w:jc w:val="left"/>
              <w:widowControl/>
              <w:rPr>
                <w:rFonts w:ascii="仿宋" w:hAnsi="仿宋" w:eastAsia="仿宋" w:cs="仿宋"/>
                <w:sz w:val="20"/>
                <w:szCs w:val="20"/>
                <w:highlight w:val="none"/>
              </w:rPr>
            </w:pPr>
            <w:r>
              <w:rPr>
                <w:rFonts w:hint="eastAsia" w:ascii="仿宋" w:hAnsi="仿宋" w:eastAsia="仿宋" w:cs="仿宋"/>
                <w:sz w:val="20"/>
                <w:szCs w:val="20"/>
                <w:highlight w:val="none"/>
              </w:rPr>
              <w:t xml:space="preserve">水面无动物尸体。动物尸体有1只扣200元。</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仿宋" w:hAnsi="仿宋" w:eastAsia="仿宋" w:cs="仿宋"/>
                <w:sz w:val="20"/>
                <w:szCs w:val="20"/>
                <w:highlight w:val="none"/>
              </w:rPr>
            </w:pPr>
            <w:r>
              <w:rPr>
                <w:rFonts w:ascii="仿宋" w:hAnsi="仿宋" w:eastAsia="仿宋" w:cs="仿宋"/>
                <w:sz w:val="20"/>
                <w:szCs w:val="20"/>
                <w:highlight w:val="none"/>
              </w:rPr>
            </w:r>
            <w:r/>
          </w:p>
        </w:tc>
      </w:tr>
      <w:tr>
        <w:trPr>
          <w:trHeight w:val="1280"/>
        </w:trPr>
        <w:tc>
          <w:tcPr>
            <w:tcBorders>
              <w:top w:val="single" w:color="000000" w:sz="4" w:space="0"/>
              <w:left w:val="single" w:color="000000" w:sz="4" w:space="0"/>
              <w:bottom w:val="none" w:color="000000" w:sz="4" w:space="0"/>
              <w:right w:val="single" w:color="000000" w:sz="4" w:space="0"/>
            </w:tcBorders>
            <w:tcW w:w="635" w:type="dxa"/>
            <w:vAlign w:val="center"/>
            <w:vMerge w:val="continue"/>
            <w:textDirection w:val="lrTb"/>
            <w:noWrap/>
          </w:tcPr>
          <w:p>
            <w:pPr>
              <w:jc w:val="center"/>
              <w:rPr>
                <w:rFonts w:ascii="仿宋" w:hAnsi="仿宋" w:eastAsia="仿宋" w:cs="仿宋"/>
                <w:sz w:val="20"/>
                <w:szCs w:val="20"/>
                <w:highlight w:val="none"/>
              </w:rPr>
            </w:pPr>
            <w:r>
              <w:rPr>
                <w:rFonts w:ascii="仿宋" w:hAnsi="仿宋" w:eastAsia="仿宋" w:cs="仿宋"/>
                <w:sz w:val="20"/>
                <w:szCs w:val="20"/>
                <w:highlight w:val="none"/>
              </w:rPr>
            </w:r>
            <w:r/>
          </w:p>
        </w:tc>
        <w:tc>
          <w:tcPr>
            <w:tcBorders>
              <w:top w:val="single" w:color="000000" w:sz="4" w:space="0"/>
              <w:left w:val="single" w:color="000000" w:sz="4" w:space="0"/>
              <w:bottom w:val="none" w:color="000000" w:sz="4" w:space="0"/>
              <w:right w:val="single" w:color="000000" w:sz="4" w:space="0"/>
            </w:tcBorders>
            <w:tcW w:w="971" w:type="dxa"/>
            <w:vAlign w:val="center"/>
            <w:vMerge w:val="continue"/>
            <w:textDirection w:val="lrTb"/>
            <w:noWrap/>
          </w:tcPr>
          <w:p>
            <w:pPr>
              <w:jc w:val="center"/>
              <w:rPr>
                <w:rFonts w:ascii="仿宋" w:hAnsi="仿宋" w:eastAsia="仿宋" w:cs="仿宋"/>
                <w:sz w:val="20"/>
                <w:szCs w:val="20"/>
                <w:highlight w:val="none"/>
              </w:rPr>
            </w:pPr>
            <w:r>
              <w:rPr>
                <w:rFonts w:ascii="仿宋" w:hAnsi="仿宋" w:eastAsia="仿宋" w:cs="仿宋"/>
                <w:sz w:val="20"/>
                <w:szCs w:val="20"/>
                <w:highlight w:val="none"/>
              </w:rPr>
            </w:r>
            <w:r/>
          </w:p>
        </w:tc>
        <w:tc>
          <w:tcPr>
            <w:tcBorders>
              <w:top w:val="single" w:color="000000" w:sz="4" w:space="0"/>
              <w:left w:val="single" w:color="000000" w:sz="4" w:space="0"/>
              <w:bottom w:val="single" w:color="000000" w:sz="4" w:space="0"/>
              <w:right w:val="single" w:color="000000" w:sz="4" w:space="0"/>
            </w:tcBorders>
            <w:tcW w:w="7287" w:type="dxa"/>
            <w:vAlign w:val="center"/>
            <w:textDirection w:val="lrTb"/>
            <w:noWrap/>
          </w:tcPr>
          <w:p>
            <w:pPr>
              <w:jc w:val="left"/>
              <w:widowControl/>
              <w:rPr>
                <w:rFonts w:ascii="仿宋" w:hAnsi="仿宋" w:eastAsia="仿宋" w:cs="仿宋"/>
                <w:sz w:val="20"/>
                <w:szCs w:val="20"/>
                <w:highlight w:val="none"/>
              </w:rPr>
            </w:pPr>
            <w:r>
              <w:rPr>
                <w:rFonts w:hint="eastAsia" w:ascii="仿宋" w:hAnsi="仿宋" w:eastAsia="仿宋" w:cs="仿宋"/>
                <w:sz w:val="20"/>
                <w:szCs w:val="20"/>
                <w:highlight w:val="none"/>
              </w:rPr>
              <w:t xml:space="preserve">水面无成块水浮萍及其他有害水生植物。有害水生植物，1平方米（含）以下每块扣100元，l平方米以上5平方米（含）以下每块扣200元，5平方米以上10平方米（含）以下每块扣400元，10平方米以上每块扣1000元。水浮萍，满河长度50米（含）以内扣200元，长度50-200米（含）扣500元，长度200-600米（含）扣800元，长度600-1000米（含）扣1500元，长度超1000米扣3000元。</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仿宋" w:hAnsi="仿宋" w:eastAsia="仿宋" w:cs="仿宋"/>
                <w:sz w:val="20"/>
                <w:szCs w:val="20"/>
                <w:highlight w:val="none"/>
              </w:rPr>
            </w:pPr>
            <w:r>
              <w:rPr>
                <w:rFonts w:ascii="仿宋" w:hAnsi="仿宋" w:eastAsia="仿宋" w:cs="仿宋"/>
                <w:sz w:val="20"/>
                <w:szCs w:val="20"/>
                <w:highlight w:val="none"/>
              </w:rPr>
            </w:r>
            <w:r/>
          </w:p>
        </w:tc>
      </w:tr>
      <w:tr>
        <w:trPr>
          <w:trHeight w:val="604"/>
        </w:trPr>
        <w:tc>
          <w:tcPr>
            <w:tcBorders>
              <w:top w:val="single" w:color="000000" w:sz="4" w:space="0"/>
              <w:left w:val="single" w:color="000000" w:sz="4" w:space="0"/>
              <w:bottom w:val="none" w:color="000000" w:sz="4" w:space="0"/>
              <w:right w:val="single" w:color="000000" w:sz="4" w:space="0"/>
            </w:tcBorders>
            <w:tcW w:w="635" w:type="dxa"/>
            <w:vAlign w:val="center"/>
            <w:vMerge w:val="continue"/>
            <w:textDirection w:val="lrTb"/>
            <w:noWrap/>
          </w:tcPr>
          <w:p>
            <w:pPr>
              <w:jc w:val="center"/>
              <w:rPr>
                <w:rFonts w:ascii="仿宋" w:hAnsi="仿宋" w:eastAsia="仿宋" w:cs="仿宋"/>
                <w:sz w:val="20"/>
                <w:szCs w:val="20"/>
                <w:highlight w:val="none"/>
              </w:rPr>
            </w:pPr>
            <w:r>
              <w:rPr>
                <w:rFonts w:ascii="仿宋" w:hAnsi="仿宋" w:eastAsia="仿宋" w:cs="仿宋"/>
                <w:sz w:val="20"/>
                <w:szCs w:val="20"/>
                <w:highlight w:val="none"/>
              </w:rPr>
            </w:r>
            <w:r/>
          </w:p>
        </w:tc>
        <w:tc>
          <w:tcPr>
            <w:tcBorders>
              <w:top w:val="single" w:color="000000" w:sz="4" w:space="0"/>
              <w:left w:val="single" w:color="000000" w:sz="4" w:space="0"/>
              <w:bottom w:val="none" w:color="000000" w:sz="4" w:space="0"/>
              <w:right w:val="single" w:color="000000" w:sz="4" w:space="0"/>
            </w:tcBorders>
            <w:tcW w:w="971" w:type="dxa"/>
            <w:vAlign w:val="center"/>
            <w:vMerge w:val="continue"/>
            <w:textDirection w:val="lrTb"/>
            <w:noWrap/>
          </w:tcPr>
          <w:p>
            <w:pPr>
              <w:jc w:val="center"/>
              <w:rPr>
                <w:rFonts w:ascii="仿宋" w:hAnsi="仿宋" w:eastAsia="仿宋" w:cs="仿宋"/>
                <w:sz w:val="20"/>
                <w:szCs w:val="20"/>
                <w:highlight w:val="none"/>
              </w:rPr>
            </w:pPr>
            <w:r>
              <w:rPr>
                <w:rFonts w:ascii="仿宋" w:hAnsi="仿宋" w:eastAsia="仿宋" w:cs="仿宋"/>
                <w:sz w:val="20"/>
                <w:szCs w:val="20"/>
                <w:highlight w:val="none"/>
              </w:rPr>
            </w:r>
            <w:r/>
          </w:p>
        </w:tc>
        <w:tc>
          <w:tcPr>
            <w:tcBorders>
              <w:top w:val="single" w:color="000000" w:sz="4" w:space="0"/>
              <w:left w:val="single" w:color="000000" w:sz="4" w:space="0"/>
              <w:bottom w:val="single" w:color="000000" w:sz="4" w:space="0"/>
              <w:right w:val="single" w:color="000000" w:sz="4" w:space="0"/>
            </w:tcBorders>
            <w:tcW w:w="7287" w:type="dxa"/>
            <w:vAlign w:val="center"/>
            <w:textDirection w:val="lrTb"/>
            <w:noWrap/>
          </w:tcPr>
          <w:p>
            <w:pPr>
              <w:jc w:val="left"/>
              <w:widowControl/>
              <w:rPr>
                <w:rFonts w:ascii="仿宋" w:hAnsi="仿宋" w:eastAsia="仿宋" w:cs="仿宋"/>
                <w:sz w:val="20"/>
                <w:szCs w:val="20"/>
                <w:highlight w:val="none"/>
              </w:rPr>
            </w:pPr>
            <w:r>
              <w:rPr>
                <w:rFonts w:hint="eastAsia" w:ascii="仿宋" w:hAnsi="仿宋" w:eastAsia="仿宋" w:cs="仿宋"/>
                <w:sz w:val="20"/>
                <w:szCs w:val="20"/>
                <w:highlight w:val="none"/>
              </w:rPr>
              <w:t xml:space="preserve">水面无各类秸秆、生活垃圾漂浮物等。1平方米及以下扣100元，1-2平方米（含）扣200元，2-5平方米（含）扣400元，5平方米及以上扣800元。</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仿宋" w:hAnsi="仿宋" w:eastAsia="仿宋" w:cs="仿宋"/>
                <w:sz w:val="20"/>
                <w:szCs w:val="20"/>
                <w:highlight w:val="none"/>
              </w:rPr>
            </w:pPr>
            <w:r>
              <w:rPr>
                <w:rFonts w:ascii="仿宋" w:hAnsi="仿宋" w:eastAsia="仿宋" w:cs="仿宋"/>
                <w:sz w:val="20"/>
                <w:szCs w:val="20"/>
                <w:highlight w:val="none"/>
              </w:rPr>
            </w:r>
            <w:r/>
          </w:p>
        </w:tc>
      </w:tr>
      <w:tr>
        <w:trPr>
          <w:trHeight w:val="604"/>
        </w:trPr>
        <w:tc>
          <w:tcPr>
            <w:tcBorders>
              <w:top w:val="single" w:color="000000" w:sz="4" w:space="0"/>
              <w:left w:val="single" w:color="000000" w:sz="4" w:space="0"/>
              <w:bottom w:val="none" w:color="000000" w:sz="4" w:space="0"/>
              <w:right w:val="single" w:color="000000" w:sz="4" w:space="0"/>
            </w:tcBorders>
            <w:tcW w:w="635" w:type="dxa"/>
            <w:vAlign w:val="center"/>
            <w:vMerge w:val="continue"/>
            <w:textDirection w:val="lrTb"/>
            <w:noWrap/>
          </w:tcPr>
          <w:p>
            <w:pPr>
              <w:jc w:val="center"/>
              <w:rPr>
                <w:rFonts w:ascii="仿宋" w:hAnsi="仿宋" w:eastAsia="仿宋" w:cs="仿宋"/>
                <w:sz w:val="20"/>
                <w:szCs w:val="20"/>
                <w:highlight w:val="none"/>
              </w:rPr>
            </w:pPr>
            <w:r>
              <w:rPr>
                <w:rFonts w:ascii="仿宋" w:hAnsi="仿宋" w:eastAsia="仿宋" w:cs="仿宋"/>
                <w:sz w:val="20"/>
                <w:szCs w:val="20"/>
                <w:highlight w:val="none"/>
              </w:rPr>
            </w:r>
            <w:r/>
          </w:p>
        </w:tc>
        <w:tc>
          <w:tcPr>
            <w:tcBorders>
              <w:top w:val="single" w:color="000000" w:sz="4" w:space="0"/>
              <w:left w:val="single" w:color="000000" w:sz="4" w:space="0"/>
              <w:bottom w:val="none" w:color="000000" w:sz="4" w:space="0"/>
              <w:right w:val="single" w:color="000000" w:sz="4" w:space="0"/>
            </w:tcBorders>
            <w:tcW w:w="971" w:type="dxa"/>
            <w:vAlign w:val="center"/>
            <w:vMerge w:val="continue"/>
            <w:textDirection w:val="lrTb"/>
            <w:noWrap/>
          </w:tcPr>
          <w:p>
            <w:pPr>
              <w:jc w:val="center"/>
              <w:rPr>
                <w:rFonts w:ascii="仿宋" w:hAnsi="仿宋" w:eastAsia="仿宋" w:cs="仿宋"/>
                <w:sz w:val="20"/>
                <w:szCs w:val="20"/>
                <w:highlight w:val="none"/>
              </w:rPr>
            </w:pPr>
            <w:r>
              <w:rPr>
                <w:rFonts w:ascii="仿宋" w:hAnsi="仿宋" w:eastAsia="仿宋" w:cs="仿宋"/>
                <w:sz w:val="20"/>
                <w:szCs w:val="20"/>
                <w:highlight w:val="none"/>
              </w:rPr>
            </w:r>
            <w:r/>
          </w:p>
        </w:tc>
        <w:tc>
          <w:tcPr>
            <w:tcBorders>
              <w:top w:val="single" w:color="000000" w:sz="4" w:space="0"/>
              <w:left w:val="single" w:color="000000" w:sz="4" w:space="0"/>
              <w:bottom w:val="single" w:color="000000" w:sz="4" w:space="0"/>
              <w:right w:val="single" w:color="000000" w:sz="4" w:space="0"/>
            </w:tcBorders>
            <w:tcW w:w="7287" w:type="dxa"/>
            <w:vAlign w:val="center"/>
            <w:textDirection w:val="lrTb"/>
            <w:noWrap/>
          </w:tcPr>
          <w:p>
            <w:pPr>
              <w:jc w:val="left"/>
              <w:widowControl/>
              <w:rPr>
                <w:rFonts w:ascii="仿宋" w:hAnsi="仿宋" w:eastAsia="仿宋" w:cs="仿宋"/>
                <w:sz w:val="20"/>
                <w:szCs w:val="20"/>
                <w:highlight w:val="none"/>
              </w:rPr>
            </w:pPr>
            <w:r>
              <w:rPr>
                <w:rFonts w:hint="eastAsia" w:ascii="仿宋" w:hAnsi="仿宋" w:eastAsia="仿宋" w:cs="仿宋"/>
                <w:sz w:val="20"/>
                <w:szCs w:val="20"/>
                <w:highlight w:val="none"/>
              </w:rPr>
              <w:t xml:space="preserve">河坡无生活垃圾、建筑垃圾、秸秆等废弃物。1平方米及以下扣100元，1-2平方米（含）扣200元，2-5平方米（含）扣400元，5平方米及以上扣800元。</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仿宋" w:hAnsi="仿宋" w:eastAsia="仿宋" w:cs="仿宋"/>
                <w:sz w:val="20"/>
                <w:szCs w:val="20"/>
                <w:highlight w:val="none"/>
              </w:rPr>
            </w:pPr>
            <w:r>
              <w:rPr>
                <w:rFonts w:ascii="仿宋" w:hAnsi="仿宋" w:eastAsia="仿宋" w:cs="仿宋"/>
                <w:sz w:val="20"/>
                <w:szCs w:val="20"/>
                <w:highlight w:val="none"/>
              </w:rPr>
            </w:r>
            <w:r/>
          </w:p>
        </w:tc>
      </w:tr>
      <w:tr>
        <w:trPr>
          <w:trHeight w:val="604"/>
        </w:trPr>
        <w:tc>
          <w:tcPr>
            <w:tcBorders>
              <w:top w:val="single" w:color="000000" w:sz="4" w:space="0"/>
              <w:left w:val="single" w:color="000000" w:sz="4" w:space="0"/>
              <w:bottom w:val="none" w:color="000000" w:sz="4" w:space="0"/>
              <w:right w:val="single" w:color="000000" w:sz="4" w:space="0"/>
            </w:tcBorders>
            <w:tcW w:w="635" w:type="dxa"/>
            <w:vAlign w:val="center"/>
            <w:vMerge w:val="continue"/>
            <w:textDirection w:val="lrTb"/>
            <w:noWrap/>
          </w:tcPr>
          <w:p>
            <w:pPr>
              <w:jc w:val="center"/>
              <w:rPr>
                <w:rFonts w:ascii="仿宋" w:hAnsi="仿宋" w:eastAsia="仿宋" w:cs="仿宋"/>
                <w:sz w:val="20"/>
                <w:szCs w:val="20"/>
                <w:highlight w:val="none"/>
              </w:rPr>
            </w:pPr>
            <w:r>
              <w:rPr>
                <w:rFonts w:ascii="仿宋" w:hAnsi="仿宋" w:eastAsia="仿宋" w:cs="仿宋"/>
                <w:sz w:val="20"/>
                <w:szCs w:val="20"/>
                <w:highlight w:val="none"/>
              </w:rPr>
            </w:r>
            <w:r/>
          </w:p>
        </w:tc>
        <w:tc>
          <w:tcPr>
            <w:tcBorders>
              <w:top w:val="single" w:color="000000" w:sz="4" w:space="0"/>
              <w:left w:val="single" w:color="000000" w:sz="4" w:space="0"/>
              <w:bottom w:val="none" w:color="000000" w:sz="4" w:space="0"/>
              <w:right w:val="single" w:color="000000" w:sz="4" w:space="0"/>
            </w:tcBorders>
            <w:tcW w:w="971" w:type="dxa"/>
            <w:vAlign w:val="center"/>
            <w:vMerge w:val="continue"/>
            <w:textDirection w:val="lrTb"/>
            <w:noWrap/>
          </w:tcPr>
          <w:p>
            <w:pPr>
              <w:jc w:val="center"/>
              <w:rPr>
                <w:rFonts w:ascii="仿宋" w:hAnsi="仿宋" w:eastAsia="仿宋" w:cs="仿宋"/>
                <w:sz w:val="20"/>
                <w:szCs w:val="20"/>
                <w:highlight w:val="none"/>
              </w:rPr>
            </w:pPr>
            <w:r>
              <w:rPr>
                <w:rFonts w:ascii="仿宋" w:hAnsi="仿宋" w:eastAsia="仿宋" w:cs="仿宋"/>
                <w:sz w:val="20"/>
                <w:szCs w:val="20"/>
                <w:highlight w:val="none"/>
              </w:rPr>
            </w:r>
            <w:r/>
          </w:p>
        </w:tc>
        <w:tc>
          <w:tcPr>
            <w:tcBorders>
              <w:top w:val="single" w:color="000000" w:sz="4" w:space="0"/>
              <w:left w:val="single" w:color="000000" w:sz="4" w:space="0"/>
              <w:bottom w:val="single" w:color="000000" w:sz="4" w:space="0"/>
              <w:right w:val="single" w:color="000000" w:sz="4" w:space="0"/>
            </w:tcBorders>
            <w:tcW w:w="7287" w:type="dxa"/>
            <w:vAlign w:val="center"/>
            <w:textDirection w:val="lrTb"/>
            <w:noWrap/>
          </w:tcPr>
          <w:p>
            <w:pPr>
              <w:jc w:val="left"/>
              <w:widowControl/>
              <w:rPr>
                <w:rFonts w:ascii="仿宋" w:hAnsi="仿宋" w:eastAsia="仿宋" w:cs="仿宋"/>
                <w:sz w:val="20"/>
                <w:szCs w:val="20"/>
                <w:highlight w:val="none"/>
              </w:rPr>
            </w:pPr>
            <w:r>
              <w:rPr>
                <w:rFonts w:hint="eastAsia" w:ascii="仿宋" w:hAnsi="仿宋" w:eastAsia="仿宋" w:cs="仿宋"/>
                <w:sz w:val="20"/>
                <w:szCs w:val="20"/>
                <w:highlight w:val="none"/>
              </w:rPr>
              <w:t xml:space="preserve">河道管理范围内无影响通视的倒伏、枯死树木。发现未清理且未与村（社区）协调处理的倒伏、枯死树木，每处扣100元。</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仿宋" w:hAnsi="仿宋" w:eastAsia="仿宋" w:cs="仿宋"/>
                <w:sz w:val="20"/>
                <w:szCs w:val="20"/>
                <w:highlight w:val="none"/>
              </w:rPr>
            </w:pPr>
            <w:r>
              <w:rPr>
                <w:rFonts w:ascii="仿宋" w:hAnsi="仿宋" w:eastAsia="仿宋" w:cs="仿宋"/>
                <w:sz w:val="20"/>
                <w:szCs w:val="20"/>
                <w:highlight w:val="none"/>
              </w:rPr>
            </w:r>
            <w:r/>
          </w:p>
        </w:tc>
      </w:tr>
      <w:tr>
        <w:trPr>
          <w:trHeight w:val="604"/>
        </w:trPr>
        <w:tc>
          <w:tcPr>
            <w:tcBorders>
              <w:top w:val="single" w:color="000000" w:sz="4" w:space="0"/>
              <w:left w:val="single" w:color="000000" w:sz="4" w:space="0"/>
              <w:bottom w:val="none" w:color="000000" w:sz="4" w:space="0"/>
              <w:right w:val="single" w:color="000000" w:sz="4" w:space="0"/>
            </w:tcBorders>
            <w:tcW w:w="635" w:type="dxa"/>
            <w:vAlign w:val="center"/>
            <w:vMerge w:val="continue"/>
            <w:textDirection w:val="lrTb"/>
            <w:noWrap/>
          </w:tcPr>
          <w:p>
            <w:pPr>
              <w:jc w:val="center"/>
              <w:rPr>
                <w:rFonts w:ascii="仿宋" w:hAnsi="仿宋" w:eastAsia="仿宋" w:cs="仿宋"/>
                <w:sz w:val="20"/>
                <w:szCs w:val="20"/>
                <w:highlight w:val="none"/>
              </w:rPr>
            </w:pPr>
            <w:r>
              <w:rPr>
                <w:rFonts w:ascii="仿宋" w:hAnsi="仿宋" w:eastAsia="仿宋" w:cs="仿宋"/>
                <w:sz w:val="20"/>
                <w:szCs w:val="20"/>
                <w:highlight w:val="none"/>
              </w:rPr>
            </w:r>
            <w:r/>
          </w:p>
        </w:tc>
        <w:tc>
          <w:tcPr>
            <w:tcBorders>
              <w:top w:val="single" w:color="000000" w:sz="4" w:space="0"/>
              <w:left w:val="single" w:color="000000" w:sz="4" w:space="0"/>
              <w:bottom w:val="none" w:color="000000" w:sz="4" w:space="0"/>
              <w:right w:val="single" w:color="000000" w:sz="4" w:space="0"/>
            </w:tcBorders>
            <w:tcW w:w="971" w:type="dxa"/>
            <w:vAlign w:val="center"/>
            <w:vMerge w:val="continue"/>
            <w:textDirection w:val="lrTb"/>
            <w:noWrap/>
          </w:tcPr>
          <w:p>
            <w:pPr>
              <w:jc w:val="center"/>
              <w:rPr>
                <w:rFonts w:ascii="仿宋" w:hAnsi="仿宋" w:eastAsia="仿宋" w:cs="仿宋"/>
                <w:sz w:val="20"/>
                <w:szCs w:val="20"/>
                <w:highlight w:val="none"/>
              </w:rPr>
            </w:pPr>
            <w:r>
              <w:rPr>
                <w:rFonts w:ascii="仿宋" w:hAnsi="仿宋" w:eastAsia="仿宋" w:cs="仿宋"/>
                <w:sz w:val="20"/>
                <w:szCs w:val="20"/>
                <w:highlight w:val="none"/>
              </w:rPr>
            </w:r>
            <w:r/>
          </w:p>
        </w:tc>
        <w:tc>
          <w:tcPr>
            <w:tcBorders>
              <w:top w:val="single" w:color="000000" w:sz="4" w:space="0"/>
              <w:left w:val="single" w:color="000000" w:sz="4" w:space="0"/>
              <w:bottom w:val="single" w:color="000000" w:sz="4" w:space="0"/>
              <w:right w:val="single" w:color="000000" w:sz="4" w:space="0"/>
            </w:tcBorders>
            <w:tcW w:w="7287" w:type="dxa"/>
            <w:vAlign w:val="center"/>
            <w:textDirection w:val="lrTb"/>
            <w:noWrap/>
          </w:tcPr>
          <w:p>
            <w:pPr>
              <w:jc w:val="left"/>
              <w:widowControl/>
              <w:rPr>
                <w:rFonts w:ascii="仿宋" w:hAnsi="仿宋" w:eastAsia="仿宋" w:cs="仿宋"/>
                <w:sz w:val="20"/>
                <w:szCs w:val="20"/>
                <w:highlight w:val="none"/>
              </w:rPr>
            </w:pPr>
            <w:r>
              <w:rPr>
                <w:rFonts w:hint="eastAsia" w:ascii="仿宋" w:hAnsi="仿宋" w:eastAsia="仿宋" w:cs="仿宋"/>
                <w:sz w:val="20"/>
                <w:szCs w:val="20"/>
                <w:highlight w:val="none"/>
              </w:rPr>
              <w:t xml:space="preserve">做好船只调配及应急处置工作，如因为人员及船只调配不到位严重影响保洁效果，发现1次扣200元。</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仿宋" w:hAnsi="仿宋" w:eastAsia="仿宋" w:cs="仿宋"/>
                <w:sz w:val="20"/>
                <w:szCs w:val="20"/>
                <w:highlight w:val="none"/>
              </w:rPr>
            </w:pPr>
            <w:r>
              <w:rPr>
                <w:rFonts w:ascii="仿宋" w:hAnsi="仿宋" w:eastAsia="仿宋" w:cs="仿宋"/>
                <w:sz w:val="20"/>
                <w:szCs w:val="20"/>
                <w:highlight w:val="none"/>
              </w:rPr>
            </w:r>
            <w:r/>
          </w:p>
        </w:tc>
      </w:tr>
      <w:tr>
        <w:trPr>
          <w:trHeight w:val="604"/>
        </w:trPr>
        <w:tc>
          <w:tcPr>
            <w:tcBorders>
              <w:top w:val="single" w:color="000000" w:sz="4" w:space="0"/>
              <w:left w:val="single" w:color="000000" w:sz="4" w:space="0"/>
              <w:bottom w:val="none" w:color="000000" w:sz="4" w:space="0"/>
              <w:right w:val="single" w:color="000000" w:sz="4" w:space="0"/>
            </w:tcBorders>
            <w:tcW w:w="635" w:type="dxa"/>
            <w:vAlign w:val="center"/>
            <w:vMerge w:val="restart"/>
            <w:textDirection w:val="lrTb"/>
            <w:noWrap/>
          </w:tcPr>
          <w:p>
            <w:pPr>
              <w:jc w:val="center"/>
              <w:widowControl/>
              <w:rPr>
                <w:rFonts w:ascii="仿宋" w:hAnsi="仿宋" w:eastAsia="仿宋" w:cs="仿宋"/>
                <w:sz w:val="20"/>
                <w:szCs w:val="20"/>
                <w:highlight w:val="none"/>
              </w:rPr>
            </w:pPr>
            <w:r>
              <w:rPr>
                <w:rFonts w:hint="eastAsia" w:ascii="仿宋" w:hAnsi="仿宋" w:eastAsia="仿宋" w:cs="仿宋"/>
                <w:sz w:val="20"/>
                <w:szCs w:val="20"/>
                <w:highlight w:val="none"/>
              </w:rPr>
              <w:t xml:space="preserve">3</w:t>
            </w:r>
            <w:r/>
          </w:p>
        </w:tc>
        <w:tc>
          <w:tcPr>
            <w:tcBorders>
              <w:top w:val="single" w:color="000000" w:sz="4" w:space="0"/>
              <w:left w:val="single" w:color="000000" w:sz="4" w:space="0"/>
              <w:bottom w:val="none" w:color="000000" w:sz="4" w:space="0"/>
              <w:right w:val="single" w:color="000000" w:sz="4" w:space="0"/>
            </w:tcBorders>
            <w:tcW w:w="971" w:type="dxa"/>
            <w:vAlign w:val="center"/>
            <w:vMerge w:val="restart"/>
            <w:textDirection w:val="lrTb"/>
            <w:noWrap/>
          </w:tcPr>
          <w:p>
            <w:pPr>
              <w:jc w:val="center"/>
              <w:widowControl/>
              <w:rPr>
                <w:rFonts w:ascii="仿宋" w:hAnsi="仿宋" w:eastAsia="仿宋" w:cs="仿宋"/>
                <w:sz w:val="20"/>
                <w:szCs w:val="20"/>
                <w:highlight w:val="none"/>
              </w:rPr>
            </w:pPr>
            <w:r>
              <w:rPr>
                <w:rFonts w:hint="eastAsia" w:ascii="仿宋" w:hAnsi="仿宋" w:eastAsia="仿宋" w:cs="仿宋"/>
                <w:sz w:val="20"/>
                <w:szCs w:val="20"/>
                <w:highlight w:val="none"/>
              </w:rPr>
              <w:t xml:space="preserve">公共设施</w:t>
            </w:r>
            <w:r/>
          </w:p>
        </w:tc>
        <w:tc>
          <w:tcPr>
            <w:tcBorders>
              <w:top w:val="single" w:color="000000" w:sz="4" w:space="0"/>
              <w:left w:val="single" w:color="000000" w:sz="4" w:space="0"/>
              <w:bottom w:val="single" w:color="000000" w:sz="4" w:space="0"/>
              <w:right w:val="single" w:color="000000" w:sz="4" w:space="0"/>
            </w:tcBorders>
            <w:tcW w:w="7287" w:type="dxa"/>
            <w:vAlign w:val="center"/>
            <w:textDirection w:val="lrTb"/>
            <w:noWrap/>
          </w:tcPr>
          <w:p>
            <w:pPr>
              <w:jc w:val="left"/>
              <w:widowControl/>
              <w:rPr>
                <w:rFonts w:ascii="仿宋" w:hAnsi="仿宋" w:eastAsia="仿宋" w:cs="仿宋"/>
                <w:sz w:val="20"/>
                <w:szCs w:val="20"/>
                <w:highlight w:val="none"/>
              </w:rPr>
            </w:pPr>
            <w:r>
              <w:rPr>
                <w:rFonts w:hint="eastAsia" w:ascii="仿宋" w:hAnsi="仿宋" w:eastAsia="仿宋" w:cs="仿宋"/>
                <w:sz w:val="20"/>
                <w:szCs w:val="20"/>
                <w:highlight w:val="none"/>
              </w:rPr>
              <w:t xml:space="preserve">破旧、损坏的环卫设施应及时更换。发现破损环卫设施不及时更换，每一例扣150元。</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仿宋" w:hAnsi="仿宋" w:eastAsia="仿宋" w:cs="仿宋"/>
                <w:sz w:val="20"/>
                <w:szCs w:val="20"/>
                <w:highlight w:val="none"/>
              </w:rPr>
            </w:pPr>
            <w:r>
              <w:rPr>
                <w:rFonts w:ascii="仿宋" w:hAnsi="仿宋" w:eastAsia="仿宋" w:cs="仿宋"/>
                <w:sz w:val="20"/>
                <w:szCs w:val="20"/>
                <w:highlight w:val="none"/>
              </w:rPr>
            </w:r>
            <w:r/>
          </w:p>
        </w:tc>
      </w:tr>
      <w:tr>
        <w:trPr>
          <w:trHeight w:val="604"/>
        </w:trPr>
        <w:tc>
          <w:tcPr>
            <w:tcBorders>
              <w:top w:val="single" w:color="000000" w:sz="4" w:space="0"/>
              <w:left w:val="single" w:color="000000" w:sz="4" w:space="0"/>
              <w:bottom w:val="none" w:color="000000" w:sz="4" w:space="0"/>
              <w:right w:val="single" w:color="000000" w:sz="4" w:space="0"/>
            </w:tcBorders>
            <w:tcW w:w="635" w:type="dxa"/>
            <w:vAlign w:val="center"/>
            <w:vMerge w:val="continue"/>
            <w:textDirection w:val="lrTb"/>
            <w:noWrap/>
          </w:tcPr>
          <w:p>
            <w:pPr>
              <w:jc w:val="center"/>
              <w:rPr>
                <w:rFonts w:ascii="仿宋" w:hAnsi="仿宋" w:eastAsia="仿宋" w:cs="仿宋"/>
                <w:sz w:val="20"/>
                <w:szCs w:val="20"/>
                <w:highlight w:val="none"/>
              </w:rPr>
            </w:pPr>
            <w:r>
              <w:rPr>
                <w:rFonts w:ascii="仿宋" w:hAnsi="仿宋" w:eastAsia="仿宋" w:cs="仿宋"/>
                <w:sz w:val="20"/>
                <w:szCs w:val="20"/>
                <w:highlight w:val="none"/>
              </w:rPr>
            </w:r>
            <w:r/>
          </w:p>
        </w:tc>
        <w:tc>
          <w:tcPr>
            <w:tcBorders>
              <w:top w:val="single" w:color="000000" w:sz="4" w:space="0"/>
              <w:left w:val="single" w:color="000000" w:sz="4" w:space="0"/>
              <w:bottom w:val="none" w:color="000000" w:sz="4" w:space="0"/>
              <w:right w:val="single" w:color="000000" w:sz="4" w:space="0"/>
            </w:tcBorders>
            <w:tcW w:w="971" w:type="dxa"/>
            <w:vAlign w:val="center"/>
            <w:vMerge w:val="continue"/>
            <w:textDirection w:val="lrTb"/>
            <w:noWrap/>
          </w:tcPr>
          <w:p>
            <w:pPr>
              <w:jc w:val="center"/>
              <w:rPr>
                <w:rFonts w:ascii="仿宋" w:hAnsi="仿宋" w:eastAsia="仿宋" w:cs="仿宋"/>
                <w:sz w:val="20"/>
                <w:szCs w:val="20"/>
                <w:highlight w:val="none"/>
              </w:rPr>
            </w:pPr>
            <w:r>
              <w:rPr>
                <w:rFonts w:ascii="仿宋" w:hAnsi="仿宋" w:eastAsia="仿宋" w:cs="仿宋"/>
                <w:sz w:val="20"/>
                <w:szCs w:val="20"/>
                <w:highlight w:val="none"/>
              </w:rPr>
            </w:r>
            <w:r/>
          </w:p>
        </w:tc>
        <w:tc>
          <w:tcPr>
            <w:tcBorders>
              <w:top w:val="single" w:color="000000" w:sz="4" w:space="0"/>
              <w:left w:val="single" w:color="000000" w:sz="4" w:space="0"/>
              <w:bottom w:val="single" w:color="000000" w:sz="4" w:space="0"/>
              <w:right w:val="single" w:color="000000" w:sz="4" w:space="0"/>
            </w:tcBorders>
            <w:tcW w:w="7287" w:type="dxa"/>
            <w:vAlign w:val="center"/>
            <w:textDirection w:val="lrTb"/>
            <w:noWrap/>
          </w:tcPr>
          <w:p>
            <w:pPr>
              <w:jc w:val="left"/>
              <w:widowControl/>
              <w:rPr>
                <w:rFonts w:ascii="仿宋" w:hAnsi="仿宋" w:eastAsia="仿宋" w:cs="仿宋"/>
                <w:sz w:val="20"/>
                <w:szCs w:val="20"/>
                <w:highlight w:val="none"/>
              </w:rPr>
            </w:pPr>
            <w:r>
              <w:rPr>
                <w:rFonts w:hint="eastAsia" w:ascii="仿宋" w:hAnsi="仿宋" w:eastAsia="仿宋" w:cs="仿宋"/>
                <w:sz w:val="20"/>
                <w:szCs w:val="20"/>
                <w:highlight w:val="none"/>
              </w:rPr>
              <w:t xml:space="preserve">垃圾收集（保洁）车统一规范，外观完好整洁，清运中无抛、洒、滴、漏、扬尘现象，发现一处扣50元。</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仿宋" w:hAnsi="仿宋" w:eastAsia="仿宋" w:cs="仿宋"/>
                <w:sz w:val="20"/>
                <w:szCs w:val="20"/>
                <w:highlight w:val="none"/>
              </w:rPr>
            </w:pPr>
            <w:r>
              <w:rPr>
                <w:rFonts w:ascii="仿宋" w:hAnsi="仿宋" w:eastAsia="仿宋" w:cs="仿宋"/>
                <w:sz w:val="20"/>
                <w:szCs w:val="20"/>
                <w:highlight w:val="none"/>
              </w:rPr>
            </w:r>
            <w:r/>
          </w:p>
        </w:tc>
      </w:tr>
      <w:tr>
        <w:trPr>
          <w:trHeight w:val="604"/>
        </w:trPr>
        <w:tc>
          <w:tcPr>
            <w:tcBorders>
              <w:top w:val="single" w:color="000000" w:sz="4" w:space="0"/>
              <w:left w:val="single" w:color="000000" w:sz="4" w:space="0"/>
              <w:bottom w:val="none" w:color="000000" w:sz="4" w:space="0"/>
              <w:right w:val="single" w:color="000000" w:sz="4" w:space="0"/>
            </w:tcBorders>
            <w:tcW w:w="635" w:type="dxa"/>
            <w:vAlign w:val="center"/>
            <w:vMerge w:val="continue"/>
            <w:textDirection w:val="lrTb"/>
            <w:noWrap/>
          </w:tcPr>
          <w:p>
            <w:pPr>
              <w:jc w:val="center"/>
              <w:rPr>
                <w:rFonts w:ascii="仿宋" w:hAnsi="仿宋" w:eastAsia="仿宋" w:cs="仿宋"/>
                <w:sz w:val="20"/>
                <w:szCs w:val="20"/>
                <w:highlight w:val="none"/>
              </w:rPr>
            </w:pPr>
            <w:r>
              <w:rPr>
                <w:rFonts w:ascii="仿宋" w:hAnsi="仿宋" w:eastAsia="仿宋" w:cs="仿宋"/>
                <w:sz w:val="20"/>
                <w:szCs w:val="20"/>
                <w:highlight w:val="none"/>
              </w:rPr>
            </w:r>
            <w:r/>
          </w:p>
        </w:tc>
        <w:tc>
          <w:tcPr>
            <w:tcBorders>
              <w:top w:val="single" w:color="000000" w:sz="4" w:space="0"/>
              <w:left w:val="single" w:color="000000" w:sz="4" w:space="0"/>
              <w:bottom w:val="none" w:color="000000" w:sz="4" w:space="0"/>
              <w:right w:val="single" w:color="000000" w:sz="4" w:space="0"/>
            </w:tcBorders>
            <w:tcW w:w="971" w:type="dxa"/>
            <w:vAlign w:val="center"/>
            <w:vMerge w:val="continue"/>
            <w:textDirection w:val="lrTb"/>
            <w:noWrap/>
          </w:tcPr>
          <w:p>
            <w:pPr>
              <w:jc w:val="center"/>
              <w:rPr>
                <w:rFonts w:ascii="仿宋" w:hAnsi="仿宋" w:eastAsia="仿宋" w:cs="仿宋"/>
                <w:sz w:val="20"/>
                <w:szCs w:val="20"/>
                <w:highlight w:val="none"/>
              </w:rPr>
            </w:pPr>
            <w:r>
              <w:rPr>
                <w:rFonts w:ascii="仿宋" w:hAnsi="仿宋" w:eastAsia="仿宋" w:cs="仿宋"/>
                <w:sz w:val="20"/>
                <w:szCs w:val="20"/>
                <w:highlight w:val="none"/>
              </w:rPr>
            </w:r>
            <w:r/>
          </w:p>
        </w:tc>
        <w:tc>
          <w:tcPr>
            <w:tcBorders>
              <w:top w:val="single" w:color="000000" w:sz="4" w:space="0"/>
              <w:left w:val="single" w:color="000000" w:sz="4" w:space="0"/>
              <w:bottom w:val="single" w:color="000000" w:sz="4" w:space="0"/>
              <w:right w:val="single" w:color="000000" w:sz="4" w:space="0"/>
            </w:tcBorders>
            <w:tcW w:w="7287" w:type="dxa"/>
            <w:vAlign w:val="center"/>
            <w:textDirection w:val="lrTb"/>
            <w:noWrap/>
          </w:tcPr>
          <w:p>
            <w:pPr>
              <w:jc w:val="left"/>
              <w:widowControl/>
              <w:rPr>
                <w:rFonts w:ascii="仿宋" w:hAnsi="仿宋" w:eastAsia="仿宋" w:cs="仿宋"/>
                <w:sz w:val="20"/>
                <w:szCs w:val="20"/>
                <w:highlight w:val="none"/>
              </w:rPr>
            </w:pPr>
            <w:r>
              <w:rPr>
                <w:rFonts w:hint="eastAsia" w:ascii="仿宋" w:hAnsi="仿宋" w:eastAsia="仿宋" w:cs="仿宋"/>
                <w:sz w:val="20"/>
                <w:szCs w:val="20"/>
                <w:highlight w:val="none"/>
              </w:rPr>
              <w:t xml:space="preserve">道路沿线环卫设施上“牛皮癣”和破旧横幅按要求及时处理，发现一处扣50元。</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仿宋" w:hAnsi="仿宋" w:eastAsia="仿宋" w:cs="仿宋"/>
                <w:sz w:val="20"/>
                <w:szCs w:val="20"/>
                <w:highlight w:val="none"/>
              </w:rPr>
            </w:pPr>
            <w:r>
              <w:rPr>
                <w:rFonts w:ascii="仿宋" w:hAnsi="仿宋" w:eastAsia="仿宋" w:cs="仿宋"/>
                <w:sz w:val="20"/>
                <w:szCs w:val="20"/>
                <w:highlight w:val="none"/>
              </w:rPr>
            </w:r>
            <w:r/>
          </w:p>
        </w:tc>
      </w:tr>
      <w:tr>
        <w:trPr>
          <w:trHeight w:val="604"/>
        </w:trPr>
        <w:tc>
          <w:tcPr>
            <w:tcBorders>
              <w:top w:val="single" w:color="000000" w:sz="4" w:space="0"/>
              <w:left w:val="single" w:color="000000" w:sz="4" w:space="0"/>
              <w:bottom w:val="none" w:color="000000" w:sz="4" w:space="0"/>
              <w:right w:val="single" w:color="000000" w:sz="4" w:space="0"/>
            </w:tcBorders>
            <w:tcW w:w="635" w:type="dxa"/>
            <w:vAlign w:val="center"/>
            <w:vMerge w:val="continue"/>
            <w:textDirection w:val="lrTb"/>
            <w:noWrap/>
          </w:tcPr>
          <w:p>
            <w:pPr>
              <w:jc w:val="center"/>
              <w:rPr>
                <w:rFonts w:ascii="仿宋" w:hAnsi="仿宋" w:eastAsia="仿宋" w:cs="仿宋"/>
                <w:sz w:val="20"/>
                <w:szCs w:val="20"/>
                <w:highlight w:val="none"/>
              </w:rPr>
            </w:pPr>
            <w:r>
              <w:rPr>
                <w:rFonts w:ascii="仿宋" w:hAnsi="仿宋" w:eastAsia="仿宋" w:cs="仿宋"/>
                <w:sz w:val="20"/>
                <w:szCs w:val="20"/>
                <w:highlight w:val="none"/>
              </w:rPr>
            </w:r>
            <w:r/>
          </w:p>
        </w:tc>
        <w:tc>
          <w:tcPr>
            <w:tcBorders>
              <w:top w:val="single" w:color="000000" w:sz="4" w:space="0"/>
              <w:left w:val="single" w:color="000000" w:sz="4" w:space="0"/>
              <w:bottom w:val="none" w:color="000000" w:sz="4" w:space="0"/>
              <w:right w:val="single" w:color="000000" w:sz="4" w:space="0"/>
            </w:tcBorders>
            <w:tcW w:w="971" w:type="dxa"/>
            <w:vAlign w:val="center"/>
            <w:vMerge w:val="continue"/>
            <w:textDirection w:val="lrTb"/>
            <w:noWrap/>
          </w:tcPr>
          <w:p>
            <w:pPr>
              <w:jc w:val="center"/>
              <w:rPr>
                <w:rFonts w:ascii="仿宋" w:hAnsi="仿宋" w:eastAsia="仿宋" w:cs="仿宋"/>
                <w:sz w:val="20"/>
                <w:szCs w:val="20"/>
                <w:highlight w:val="none"/>
              </w:rPr>
            </w:pPr>
            <w:r>
              <w:rPr>
                <w:rFonts w:ascii="仿宋" w:hAnsi="仿宋" w:eastAsia="仿宋" w:cs="仿宋"/>
                <w:sz w:val="20"/>
                <w:szCs w:val="20"/>
                <w:highlight w:val="none"/>
              </w:rPr>
            </w:r>
            <w:r/>
          </w:p>
        </w:tc>
        <w:tc>
          <w:tcPr>
            <w:tcBorders>
              <w:top w:val="single" w:color="000000" w:sz="4" w:space="0"/>
              <w:left w:val="single" w:color="000000" w:sz="4" w:space="0"/>
              <w:bottom w:val="single" w:color="000000" w:sz="4" w:space="0"/>
              <w:right w:val="single" w:color="000000" w:sz="4" w:space="0"/>
            </w:tcBorders>
            <w:tcW w:w="7287" w:type="dxa"/>
            <w:vAlign w:val="center"/>
            <w:textDirection w:val="lrTb"/>
            <w:noWrap/>
          </w:tcPr>
          <w:p>
            <w:pPr>
              <w:jc w:val="left"/>
              <w:widowControl/>
              <w:rPr>
                <w:rFonts w:ascii="仿宋" w:hAnsi="仿宋" w:eastAsia="仿宋" w:cs="仿宋"/>
                <w:sz w:val="20"/>
                <w:szCs w:val="20"/>
                <w:highlight w:val="none"/>
              </w:rPr>
            </w:pPr>
            <w:r>
              <w:rPr>
                <w:rFonts w:hint="eastAsia" w:ascii="仿宋" w:hAnsi="仿宋" w:eastAsia="仿宋" w:cs="仿宋"/>
                <w:sz w:val="20"/>
                <w:szCs w:val="20"/>
                <w:highlight w:val="none"/>
              </w:rPr>
              <w:t xml:space="preserve">夏季应对垃圾设施设备孳生的蚊蝇、蛆虫实施药物消杀，未见消毒痕迹，每处扣50元。</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仿宋" w:hAnsi="仿宋" w:eastAsia="仿宋" w:cs="仿宋"/>
                <w:sz w:val="20"/>
                <w:szCs w:val="20"/>
                <w:highlight w:val="none"/>
              </w:rPr>
            </w:pPr>
            <w:r>
              <w:rPr>
                <w:rFonts w:ascii="仿宋" w:hAnsi="仿宋" w:eastAsia="仿宋" w:cs="仿宋"/>
                <w:sz w:val="20"/>
                <w:szCs w:val="20"/>
                <w:highlight w:val="none"/>
              </w:rPr>
            </w:r>
            <w:r/>
          </w:p>
        </w:tc>
      </w:tr>
      <w:tr>
        <w:trPr>
          <w:trHeight w:val="604"/>
        </w:trPr>
        <w:tc>
          <w:tcPr>
            <w:tcBorders>
              <w:top w:val="single" w:color="000000" w:sz="4" w:space="0"/>
              <w:left w:val="single" w:color="000000" w:sz="4" w:space="0"/>
              <w:bottom w:val="none" w:color="000000" w:sz="4" w:space="0"/>
              <w:right w:val="single" w:color="000000" w:sz="4" w:space="0"/>
            </w:tcBorders>
            <w:tcW w:w="635" w:type="dxa"/>
            <w:vAlign w:val="center"/>
            <w:vMerge w:val="continue"/>
            <w:textDirection w:val="lrTb"/>
            <w:noWrap/>
          </w:tcPr>
          <w:p>
            <w:pPr>
              <w:jc w:val="center"/>
              <w:rPr>
                <w:rFonts w:ascii="仿宋" w:hAnsi="仿宋" w:eastAsia="仿宋" w:cs="仿宋"/>
                <w:sz w:val="20"/>
                <w:szCs w:val="20"/>
                <w:highlight w:val="none"/>
              </w:rPr>
            </w:pPr>
            <w:r>
              <w:rPr>
                <w:rFonts w:ascii="仿宋" w:hAnsi="仿宋" w:eastAsia="仿宋" w:cs="仿宋"/>
                <w:sz w:val="20"/>
                <w:szCs w:val="20"/>
                <w:highlight w:val="none"/>
              </w:rPr>
            </w:r>
            <w:r/>
          </w:p>
        </w:tc>
        <w:tc>
          <w:tcPr>
            <w:tcBorders>
              <w:top w:val="single" w:color="000000" w:sz="4" w:space="0"/>
              <w:left w:val="single" w:color="000000" w:sz="4" w:space="0"/>
              <w:bottom w:val="none" w:color="000000" w:sz="4" w:space="0"/>
              <w:right w:val="single" w:color="000000" w:sz="4" w:space="0"/>
            </w:tcBorders>
            <w:tcW w:w="971" w:type="dxa"/>
            <w:vAlign w:val="center"/>
            <w:vMerge w:val="continue"/>
            <w:textDirection w:val="lrTb"/>
            <w:noWrap/>
          </w:tcPr>
          <w:p>
            <w:pPr>
              <w:jc w:val="center"/>
              <w:rPr>
                <w:rFonts w:ascii="仿宋" w:hAnsi="仿宋" w:eastAsia="仿宋" w:cs="仿宋"/>
                <w:sz w:val="20"/>
                <w:szCs w:val="20"/>
                <w:highlight w:val="none"/>
              </w:rPr>
            </w:pPr>
            <w:r>
              <w:rPr>
                <w:rFonts w:ascii="仿宋" w:hAnsi="仿宋" w:eastAsia="仿宋" w:cs="仿宋"/>
                <w:sz w:val="20"/>
                <w:szCs w:val="20"/>
                <w:highlight w:val="none"/>
              </w:rPr>
            </w:r>
            <w:r/>
          </w:p>
        </w:tc>
        <w:tc>
          <w:tcPr>
            <w:tcBorders>
              <w:top w:val="single" w:color="000000" w:sz="4" w:space="0"/>
              <w:left w:val="single" w:color="000000" w:sz="4" w:space="0"/>
              <w:bottom w:val="single" w:color="000000" w:sz="4" w:space="0"/>
              <w:right w:val="single" w:color="000000" w:sz="4" w:space="0"/>
            </w:tcBorders>
            <w:tcW w:w="7287" w:type="dxa"/>
            <w:vAlign w:val="center"/>
            <w:textDirection w:val="lrTb"/>
            <w:noWrap/>
          </w:tcPr>
          <w:p>
            <w:pPr>
              <w:jc w:val="left"/>
              <w:widowControl/>
              <w:rPr>
                <w:rFonts w:ascii="仿宋" w:hAnsi="仿宋" w:eastAsia="仿宋" w:cs="仿宋"/>
                <w:sz w:val="20"/>
                <w:szCs w:val="20"/>
                <w:highlight w:val="none"/>
              </w:rPr>
            </w:pPr>
            <w:r>
              <w:rPr>
                <w:rFonts w:hint="eastAsia" w:ascii="仿宋" w:hAnsi="仿宋" w:eastAsia="仿宋" w:cs="仿宋"/>
                <w:sz w:val="20"/>
                <w:szCs w:val="20"/>
                <w:highlight w:val="none"/>
              </w:rPr>
              <w:t xml:space="preserve">每32户至少四只垃圾桶的要求，每6至8户应配备一个垃圾桶。全镇配备垃圾桶数不少于5000只，每少50只扣300元。</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仿宋" w:hAnsi="仿宋" w:eastAsia="仿宋" w:cs="仿宋"/>
                <w:sz w:val="20"/>
                <w:szCs w:val="20"/>
                <w:highlight w:val="none"/>
              </w:rPr>
            </w:pPr>
            <w:r>
              <w:rPr>
                <w:rFonts w:ascii="仿宋" w:hAnsi="仿宋" w:eastAsia="仿宋" w:cs="仿宋"/>
                <w:sz w:val="20"/>
                <w:szCs w:val="20"/>
                <w:highlight w:val="none"/>
              </w:rPr>
            </w:r>
            <w:r/>
          </w:p>
        </w:tc>
      </w:tr>
      <w:tr>
        <w:trPr>
          <w:trHeight w:val="604"/>
        </w:trPr>
        <w:tc>
          <w:tcPr>
            <w:tcBorders>
              <w:top w:val="single" w:color="000000" w:sz="4" w:space="0"/>
              <w:left w:val="single" w:color="000000" w:sz="4" w:space="0"/>
              <w:bottom w:val="none" w:color="000000" w:sz="4" w:space="0"/>
              <w:right w:val="single" w:color="000000" w:sz="4" w:space="0"/>
            </w:tcBorders>
            <w:tcW w:w="635" w:type="dxa"/>
            <w:vAlign w:val="center"/>
            <w:vMerge w:val="continue"/>
            <w:textDirection w:val="lrTb"/>
            <w:noWrap/>
          </w:tcPr>
          <w:p>
            <w:pPr>
              <w:jc w:val="center"/>
              <w:rPr>
                <w:rFonts w:ascii="仿宋" w:hAnsi="仿宋" w:eastAsia="仿宋" w:cs="仿宋"/>
                <w:sz w:val="20"/>
                <w:szCs w:val="20"/>
                <w:highlight w:val="none"/>
              </w:rPr>
            </w:pPr>
            <w:r>
              <w:rPr>
                <w:rFonts w:ascii="仿宋" w:hAnsi="仿宋" w:eastAsia="仿宋" w:cs="仿宋"/>
                <w:sz w:val="20"/>
                <w:szCs w:val="20"/>
                <w:highlight w:val="none"/>
              </w:rPr>
            </w:r>
            <w:r/>
          </w:p>
        </w:tc>
        <w:tc>
          <w:tcPr>
            <w:tcBorders>
              <w:top w:val="single" w:color="000000" w:sz="4" w:space="0"/>
              <w:left w:val="single" w:color="000000" w:sz="4" w:space="0"/>
              <w:bottom w:val="none" w:color="000000" w:sz="4" w:space="0"/>
              <w:right w:val="single" w:color="000000" w:sz="4" w:space="0"/>
            </w:tcBorders>
            <w:tcW w:w="971" w:type="dxa"/>
            <w:vAlign w:val="center"/>
            <w:vMerge w:val="continue"/>
            <w:textDirection w:val="lrTb"/>
            <w:noWrap/>
          </w:tcPr>
          <w:p>
            <w:pPr>
              <w:jc w:val="center"/>
              <w:rPr>
                <w:rFonts w:ascii="仿宋" w:hAnsi="仿宋" w:eastAsia="仿宋" w:cs="仿宋"/>
                <w:sz w:val="20"/>
                <w:szCs w:val="20"/>
                <w:highlight w:val="none"/>
              </w:rPr>
            </w:pPr>
            <w:r>
              <w:rPr>
                <w:rFonts w:ascii="仿宋" w:hAnsi="仿宋" w:eastAsia="仿宋" w:cs="仿宋"/>
                <w:sz w:val="20"/>
                <w:szCs w:val="20"/>
                <w:highlight w:val="none"/>
              </w:rPr>
            </w:r>
            <w:r/>
          </w:p>
        </w:tc>
        <w:tc>
          <w:tcPr>
            <w:tcBorders>
              <w:top w:val="single" w:color="000000" w:sz="4" w:space="0"/>
              <w:left w:val="single" w:color="000000" w:sz="4" w:space="0"/>
              <w:bottom w:val="single" w:color="000000" w:sz="4" w:space="0"/>
              <w:right w:val="single" w:color="000000" w:sz="4" w:space="0"/>
            </w:tcBorders>
            <w:tcW w:w="7287" w:type="dxa"/>
            <w:vAlign w:val="center"/>
            <w:textDirection w:val="lrTb"/>
            <w:noWrap/>
          </w:tcPr>
          <w:p>
            <w:pPr>
              <w:jc w:val="left"/>
              <w:widowControl/>
              <w:rPr>
                <w:rFonts w:ascii="仿宋" w:hAnsi="仿宋" w:eastAsia="仿宋" w:cs="仿宋"/>
                <w:sz w:val="20"/>
                <w:szCs w:val="20"/>
                <w:highlight w:val="none"/>
              </w:rPr>
            </w:pPr>
            <w:r>
              <w:rPr>
                <w:rFonts w:hint="eastAsia" w:ascii="仿宋" w:hAnsi="仿宋" w:eastAsia="仿宋" w:cs="仿宋"/>
                <w:sz w:val="20"/>
                <w:szCs w:val="20"/>
                <w:highlight w:val="none"/>
              </w:rPr>
              <w:t xml:space="preserve">镇区公厕不定期检查；实行巡回保洁，随脏随保，地面清洁无痕迹、坑位无陈粪迹；坑坡无陈粪便、便纸；小便池畅通，池内无隔日杂物，池壁无尿垢。每发现一处保洁不及时扣20元；</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仿宋" w:hAnsi="仿宋" w:eastAsia="仿宋" w:cs="仿宋"/>
                <w:sz w:val="20"/>
                <w:szCs w:val="20"/>
                <w:highlight w:val="none"/>
              </w:rPr>
            </w:pPr>
            <w:r>
              <w:rPr>
                <w:rFonts w:ascii="仿宋" w:hAnsi="仿宋" w:eastAsia="仿宋" w:cs="仿宋"/>
                <w:sz w:val="20"/>
                <w:szCs w:val="20"/>
                <w:highlight w:val="none"/>
              </w:rPr>
            </w:r>
            <w:r/>
          </w:p>
        </w:tc>
      </w:tr>
      <w:tr>
        <w:trPr>
          <w:trHeight w:val="604"/>
        </w:trPr>
        <w:tc>
          <w:tcPr>
            <w:tcBorders>
              <w:top w:val="single" w:color="000000" w:sz="4" w:space="0"/>
              <w:left w:val="single" w:color="000000" w:sz="4" w:space="0"/>
              <w:bottom w:val="none" w:color="000000" w:sz="4" w:space="0"/>
              <w:right w:val="single" w:color="000000" w:sz="4" w:space="0"/>
            </w:tcBorders>
            <w:tcW w:w="635" w:type="dxa"/>
            <w:vAlign w:val="center"/>
            <w:vMerge w:val="continue"/>
            <w:textDirection w:val="lrTb"/>
            <w:noWrap/>
          </w:tcPr>
          <w:p>
            <w:pPr>
              <w:jc w:val="center"/>
              <w:rPr>
                <w:rFonts w:ascii="仿宋" w:hAnsi="仿宋" w:eastAsia="仿宋" w:cs="仿宋"/>
                <w:sz w:val="20"/>
                <w:szCs w:val="20"/>
                <w:highlight w:val="none"/>
              </w:rPr>
            </w:pPr>
            <w:r>
              <w:rPr>
                <w:rFonts w:ascii="仿宋" w:hAnsi="仿宋" w:eastAsia="仿宋" w:cs="仿宋"/>
                <w:sz w:val="20"/>
                <w:szCs w:val="20"/>
                <w:highlight w:val="none"/>
              </w:rPr>
            </w:r>
            <w:r/>
          </w:p>
        </w:tc>
        <w:tc>
          <w:tcPr>
            <w:tcBorders>
              <w:top w:val="single" w:color="000000" w:sz="4" w:space="0"/>
              <w:left w:val="single" w:color="000000" w:sz="4" w:space="0"/>
              <w:bottom w:val="none" w:color="000000" w:sz="4" w:space="0"/>
              <w:right w:val="single" w:color="000000" w:sz="4" w:space="0"/>
            </w:tcBorders>
            <w:tcW w:w="971" w:type="dxa"/>
            <w:vAlign w:val="center"/>
            <w:vMerge w:val="continue"/>
            <w:textDirection w:val="lrTb"/>
            <w:noWrap/>
          </w:tcPr>
          <w:p>
            <w:pPr>
              <w:jc w:val="center"/>
              <w:rPr>
                <w:rFonts w:ascii="仿宋" w:hAnsi="仿宋" w:eastAsia="仿宋" w:cs="仿宋"/>
                <w:sz w:val="20"/>
                <w:szCs w:val="20"/>
                <w:highlight w:val="none"/>
              </w:rPr>
            </w:pPr>
            <w:r>
              <w:rPr>
                <w:rFonts w:ascii="仿宋" w:hAnsi="仿宋" w:eastAsia="仿宋" w:cs="仿宋"/>
                <w:sz w:val="20"/>
                <w:szCs w:val="20"/>
                <w:highlight w:val="none"/>
              </w:rPr>
            </w:r>
            <w:r/>
          </w:p>
        </w:tc>
        <w:tc>
          <w:tcPr>
            <w:tcBorders>
              <w:top w:val="single" w:color="000000" w:sz="4" w:space="0"/>
              <w:left w:val="single" w:color="000000" w:sz="4" w:space="0"/>
              <w:bottom w:val="single" w:color="000000" w:sz="4" w:space="0"/>
              <w:right w:val="single" w:color="000000" w:sz="4" w:space="0"/>
            </w:tcBorders>
            <w:tcW w:w="7287" w:type="dxa"/>
            <w:vAlign w:val="center"/>
            <w:textDirection w:val="lrTb"/>
            <w:noWrap/>
          </w:tcPr>
          <w:p>
            <w:pPr>
              <w:jc w:val="left"/>
              <w:widowControl/>
              <w:rPr>
                <w:rFonts w:ascii="仿宋" w:hAnsi="仿宋" w:eastAsia="仿宋" w:cs="仿宋"/>
                <w:sz w:val="20"/>
                <w:szCs w:val="20"/>
                <w:highlight w:val="none"/>
              </w:rPr>
            </w:pPr>
            <w:r>
              <w:rPr>
                <w:rFonts w:hint="eastAsia" w:ascii="仿宋" w:hAnsi="仿宋" w:eastAsia="仿宋" w:cs="仿宋"/>
                <w:sz w:val="20"/>
                <w:szCs w:val="20"/>
                <w:highlight w:val="none"/>
              </w:rPr>
              <w:t xml:space="preserve">垃圾运输车辆完好，可正常使用。发现损坏，不能正常使用，每天扣500元至可使用。</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仿宋" w:hAnsi="仿宋" w:eastAsia="仿宋" w:cs="仿宋"/>
                <w:sz w:val="20"/>
                <w:szCs w:val="20"/>
                <w:highlight w:val="none"/>
              </w:rPr>
            </w:pPr>
            <w:r>
              <w:rPr>
                <w:rFonts w:ascii="仿宋" w:hAnsi="仿宋" w:eastAsia="仿宋" w:cs="仿宋"/>
                <w:sz w:val="20"/>
                <w:szCs w:val="20"/>
                <w:highlight w:val="none"/>
              </w:rPr>
            </w:r>
            <w:r/>
          </w:p>
        </w:tc>
      </w:tr>
      <w:tr>
        <w:trPr>
          <w:trHeight w:val="604"/>
        </w:trPr>
        <w:tc>
          <w:tcPr>
            <w:tcBorders>
              <w:top w:val="single" w:color="000000" w:sz="4" w:space="0"/>
              <w:left w:val="single" w:color="000000" w:sz="4" w:space="0"/>
              <w:bottom w:val="none" w:color="000000" w:sz="4" w:space="0"/>
              <w:right w:val="single" w:color="000000" w:sz="4" w:space="0"/>
            </w:tcBorders>
            <w:tcW w:w="635" w:type="dxa"/>
            <w:vAlign w:val="center"/>
            <w:textDirection w:val="lrTb"/>
            <w:noWrap/>
          </w:tcPr>
          <w:p>
            <w:pPr>
              <w:jc w:val="center"/>
              <w:widowControl/>
              <w:rPr>
                <w:rFonts w:ascii="仿宋" w:hAnsi="仿宋" w:eastAsia="仿宋" w:cs="仿宋"/>
                <w:sz w:val="20"/>
                <w:szCs w:val="20"/>
                <w:highlight w:val="none"/>
              </w:rPr>
            </w:pPr>
            <w:r>
              <w:rPr>
                <w:rFonts w:hint="eastAsia" w:ascii="仿宋" w:hAnsi="仿宋" w:eastAsia="仿宋" w:cs="仿宋"/>
                <w:sz w:val="20"/>
                <w:szCs w:val="20"/>
                <w:highlight w:val="none"/>
              </w:rPr>
              <w:t xml:space="preserve">4</w:t>
            </w:r>
            <w:r/>
          </w:p>
        </w:tc>
        <w:tc>
          <w:tcPr>
            <w:tcBorders>
              <w:top w:val="single" w:color="000000" w:sz="4" w:space="0"/>
              <w:left w:val="single" w:color="000000" w:sz="4" w:space="0"/>
              <w:bottom w:val="none" w:color="000000" w:sz="4" w:space="0"/>
              <w:right w:val="single" w:color="000000" w:sz="4" w:space="0"/>
            </w:tcBorders>
            <w:tcW w:w="971" w:type="dxa"/>
            <w:vAlign w:val="center"/>
            <w:textDirection w:val="lrTb"/>
            <w:noWrap/>
          </w:tcPr>
          <w:p>
            <w:pPr>
              <w:jc w:val="center"/>
              <w:widowControl/>
              <w:rPr>
                <w:rFonts w:ascii="仿宋" w:hAnsi="仿宋" w:eastAsia="仿宋" w:cs="仿宋"/>
                <w:sz w:val="20"/>
                <w:szCs w:val="20"/>
                <w:highlight w:val="none"/>
              </w:rPr>
            </w:pPr>
            <w:r>
              <w:rPr>
                <w:rFonts w:hint="eastAsia" w:ascii="仿宋" w:hAnsi="仿宋" w:eastAsia="仿宋" w:cs="仿宋"/>
                <w:sz w:val="20"/>
                <w:szCs w:val="20"/>
                <w:highlight w:val="none"/>
              </w:rPr>
              <w:t xml:space="preserve">日常管理</w:t>
            </w:r>
            <w:r/>
          </w:p>
        </w:tc>
        <w:tc>
          <w:tcPr>
            <w:tcBorders>
              <w:top w:val="single" w:color="000000" w:sz="4" w:space="0"/>
              <w:left w:val="single" w:color="000000" w:sz="4" w:space="0"/>
              <w:bottom w:val="single" w:color="000000" w:sz="4" w:space="0"/>
              <w:right w:val="single" w:color="000000" w:sz="4" w:space="0"/>
            </w:tcBorders>
            <w:tcW w:w="7287" w:type="dxa"/>
            <w:vAlign w:val="center"/>
            <w:textDirection w:val="lrTb"/>
            <w:noWrap/>
          </w:tcPr>
          <w:p>
            <w:pPr>
              <w:jc w:val="left"/>
              <w:widowControl/>
              <w:rPr>
                <w:rFonts w:ascii="仿宋" w:hAnsi="仿宋" w:eastAsia="仿宋" w:cs="仿宋"/>
                <w:sz w:val="20"/>
                <w:szCs w:val="20"/>
                <w:highlight w:val="none"/>
              </w:rPr>
            </w:pPr>
            <w:r>
              <w:rPr>
                <w:rFonts w:hint="eastAsia" w:ascii="仿宋" w:hAnsi="仿宋" w:eastAsia="仿宋" w:cs="仿宋"/>
                <w:sz w:val="20"/>
                <w:szCs w:val="20"/>
                <w:highlight w:val="none"/>
              </w:rPr>
              <w:t xml:space="preserve">清扫、清运、保洁人员必须按规定着装，发现一个未按规定着装的扣30元。作业工具不得乱停乱放，影响交通，见次扣30元。合法规范用工，提供单位用工缴纳相关保险金的单据备查，缺一人扣100元。保洁人员安全教育每周不低于一次，少一次扣500元。</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仿宋" w:hAnsi="仿宋" w:eastAsia="仿宋" w:cs="仿宋"/>
                <w:sz w:val="20"/>
                <w:szCs w:val="20"/>
                <w:highlight w:val="none"/>
              </w:rPr>
            </w:pPr>
            <w:r>
              <w:rPr>
                <w:rFonts w:ascii="仿宋" w:hAnsi="仿宋" w:eastAsia="仿宋" w:cs="仿宋"/>
                <w:sz w:val="20"/>
                <w:szCs w:val="20"/>
                <w:highlight w:val="none"/>
              </w:rPr>
            </w:r>
            <w:r/>
          </w:p>
        </w:tc>
      </w:tr>
      <w:tr>
        <w:trPr>
          <w:trHeight w:val="604"/>
        </w:trPr>
        <w:tc>
          <w:tcPr>
            <w:tcBorders>
              <w:top w:val="single" w:color="000000" w:sz="4" w:space="0"/>
              <w:left w:val="single" w:color="000000" w:sz="4" w:space="0"/>
              <w:right w:val="single" w:color="000000" w:sz="4" w:space="0"/>
            </w:tcBorders>
            <w:tcW w:w="635" w:type="dxa"/>
            <w:vAlign w:val="center"/>
            <w:vMerge w:val="restart"/>
            <w:textDirection w:val="lrTb"/>
            <w:noWrap/>
          </w:tcPr>
          <w:p>
            <w:pPr>
              <w:jc w:val="center"/>
              <w:widowControl/>
              <w:rPr>
                <w:rFonts w:ascii="仿宋" w:hAnsi="仿宋" w:eastAsia="仿宋" w:cs="仿宋"/>
                <w:sz w:val="20"/>
                <w:szCs w:val="20"/>
                <w:highlight w:val="none"/>
              </w:rPr>
            </w:pPr>
            <w:r>
              <w:rPr>
                <w:rFonts w:hint="eastAsia" w:ascii="仿宋" w:hAnsi="仿宋" w:eastAsia="仿宋" w:cs="仿宋"/>
                <w:sz w:val="20"/>
                <w:szCs w:val="20"/>
                <w:highlight w:val="none"/>
              </w:rPr>
              <w:t xml:space="preserve">5</w:t>
            </w:r>
            <w:r/>
          </w:p>
        </w:tc>
        <w:tc>
          <w:tcPr>
            <w:tcBorders>
              <w:top w:val="single" w:color="000000" w:sz="4" w:space="0"/>
              <w:left w:val="single" w:color="000000" w:sz="4" w:space="0"/>
              <w:right w:val="single" w:color="000000" w:sz="4" w:space="0"/>
            </w:tcBorders>
            <w:tcW w:w="971" w:type="dxa"/>
            <w:vAlign w:val="center"/>
            <w:vMerge w:val="restart"/>
            <w:textDirection w:val="lrTb"/>
            <w:noWrap/>
          </w:tcPr>
          <w:p>
            <w:pPr>
              <w:jc w:val="center"/>
              <w:widowControl/>
              <w:rPr>
                <w:rFonts w:ascii="仿宋" w:hAnsi="仿宋" w:eastAsia="仿宋" w:cs="仿宋"/>
                <w:sz w:val="20"/>
                <w:szCs w:val="20"/>
                <w:highlight w:val="none"/>
              </w:rPr>
            </w:pPr>
            <w:r>
              <w:rPr>
                <w:rFonts w:hint="eastAsia" w:ascii="仿宋" w:hAnsi="仿宋" w:eastAsia="仿宋" w:cs="仿宋"/>
                <w:sz w:val="20"/>
                <w:szCs w:val="20"/>
                <w:highlight w:val="none"/>
              </w:rPr>
              <w:t xml:space="preserve">镇区保洁</w:t>
            </w:r>
            <w:r/>
          </w:p>
        </w:tc>
        <w:tc>
          <w:tcPr>
            <w:tcBorders>
              <w:top w:val="single" w:color="000000" w:sz="4" w:space="0"/>
              <w:left w:val="single" w:color="000000" w:sz="4" w:space="0"/>
              <w:bottom w:val="single" w:color="000000" w:sz="4" w:space="0"/>
              <w:right w:val="single" w:color="000000" w:sz="4" w:space="0"/>
            </w:tcBorders>
            <w:tcW w:w="7287" w:type="dxa"/>
            <w:vAlign w:val="center"/>
            <w:textDirection w:val="lrTb"/>
            <w:noWrap/>
          </w:tcPr>
          <w:p>
            <w:pPr>
              <w:jc w:val="left"/>
              <w:widowControl/>
              <w:rPr>
                <w:rFonts w:ascii="仿宋" w:hAnsi="仿宋" w:eastAsia="仿宋" w:cs="仿宋"/>
                <w:sz w:val="20"/>
                <w:szCs w:val="20"/>
                <w:highlight w:val="none"/>
              </w:rPr>
            </w:pPr>
            <w:r>
              <w:rPr>
                <w:rFonts w:hint="eastAsia" w:ascii="仿宋" w:hAnsi="仿宋" w:eastAsia="仿宋" w:cs="仿宋"/>
                <w:sz w:val="20"/>
                <w:szCs w:val="20"/>
                <w:highlight w:val="none"/>
              </w:rPr>
              <w:t xml:space="preserve">镇区全路段清扫、保洁、清运无死角，从墙根到路面做到全方位保洁，每发现一处未在规定时间清扫、保洁到位的，一处扣40元。厕所外部卫生责任区环境干净整洁，保持公厕周围三米内的环境卫生整洁干净。每发现一次保洁不到位扣40元。</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仿宋" w:hAnsi="仿宋" w:eastAsia="仿宋" w:cs="仿宋"/>
                <w:sz w:val="20"/>
                <w:szCs w:val="20"/>
                <w:highlight w:val="none"/>
              </w:rPr>
            </w:pPr>
            <w:r>
              <w:rPr>
                <w:rFonts w:ascii="仿宋" w:hAnsi="仿宋" w:eastAsia="仿宋" w:cs="仿宋"/>
                <w:sz w:val="20"/>
                <w:szCs w:val="20"/>
                <w:highlight w:val="none"/>
              </w:rPr>
            </w:r>
            <w:r/>
          </w:p>
        </w:tc>
      </w:tr>
      <w:tr>
        <w:trPr>
          <w:trHeight w:val="604"/>
        </w:trPr>
        <w:tc>
          <w:tcPr>
            <w:tcBorders>
              <w:left w:val="single" w:color="000000" w:sz="4" w:space="0"/>
              <w:bottom w:val="none" w:color="000000" w:sz="4" w:space="0"/>
              <w:right w:val="single" w:color="000000" w:sz="4" w:space="0"/>
            </w:tcBorders>
            <w:tcW w:w="635" w:type="dxa"/>
            <w:vAlign w:val="center"/>
            <w:vMerge w:val="continue"/>
            <w:textDirection w:val="lrTb"/>
            <w:noWrap/>
          </w:tcPr>
          <w:p>
            <w:pPr>
              <w:jc w:val="center"/>
              <w:widowControl/>
              <w:rPr>
                <w:rFonts w:ascii="仿宋" w:hAnsi="仿宋" w:eastAsia="仿宋" w:cs="仿宋"/>
                <w:sz w:val="20"/>
                <w:szCs w:val="20"/>
                <w:highlight w:val="none"/>
              </w:rPr>
            </w:pPr>
            <w:r>
              <w:rPr>
                <w:rFonts w:ascii="仿宋" w:hAnsi="仿宋" w:eastAsia="仿宋" w:cs="仿宋"/>
                <w:sz w:val="20"/>
                <w:szCs w:val="20"/>
                <w:highlight w:val="none"/>
              </w:rPr>
            </w:r>
            <w:r/>
          </w:p>
        </w:tc>
        <w:tc>
          <w:tcPr>
            <w:tcBorders>
              <w:left w:val="single" w:color="000000" w:sz="4" w:space="0"/>
              <w:bottom w:val="none" w:color="000000" w:sz="4" w:space="0"/>
              <w:right w:val="single" w:color="000000" w:sz="4" w:space="0"/>
            </w:tcBorders>
            <w:tcW w:w="971" w:type="dxa"/>
            <w:vAlign w:val="center"/>
            <w:vMerge w:val="continue"/>
            <w:textDirection w:val="lrTb"/>
            <w:noWrap/>
          </w:tcPr>
          <w:p>
            <w:pPr>
              <w:jc w:val="center"/>
              <w:widowControl/>
              <w:rPr>
                <w:rFonts w:ascii="仿宋" w:hAnsi="仿宋" w:eastAsia="仿宋" w:cs="仿宋"/>
                <w:sz w:val="20"/>
                <w:szCs w:val="20"/>
                <w:highlight w:val="none"/>
              </w:rPr>
            </w:pPr>
            <w:r>
              <w:rPr>
                <w:rFonts w:ascii="仿宋" w:hAnsi="仿宋" w:eastAsia="仿宋" w:cs="仿宋"/>
                <w:sz w:val="20"/>
                <w:szCs w:val="20"/>
                <w:highlight w:val="none"/>
              </w:rPr>
            </w:r>
            <w:r/>
          </w:p>
        </w:tc>
        <w:tc>
          <w:tcPr>
            <w:tcBorders>
              <w:top w:val="single" w:color="000000" w:sz="4" w:space="0"/>
              <w:left w:val="single" w:color="000000" w:sz="4" w:space="0"/>
              <w:bottom w:val="single" w:color="000000" w:sz="4" w:space="0"/>
              <w:right w:val="single" w:color="000000" w:sz="4" w:space="0"/>
            </w:tcBorders>
            <w:tcW w:w="7287" w:type="dxa"/>
            <w:vAlign w:val="center"/>
            <w:textDirection w:val="lrTb"/>
            <w:noWrap/>
          </w:tcPr>
          <w:p>
            <w:pPr>
              <w:jc w:val="left"/>
              <w:widowControl/>
              <w:rPr>
                <w:rFonts w:ascii="仿宋" w:hAnsi="仿宋" w:eastAsia="仿宋" w:cs="仿宋"/>
                <w:sz w:val="20"/>
                <w:szCs w:val="20"/>
                <w:highlight w:val="none"/>
              </w:rPr>
            </w:pPr>
            <w:r>
              <w:rPr>
                <w:rFonts w:hint="eastAsia" w:ascii="仿宋" w:hAnsi="仿宋" w:eastAsia="仿宋" w:cs="仿宋"/>
                <w:sz w:val="20"/>
                <w:szCs w:val="20"/>
                <w:highlight w:val="none"/>
              </w:rPr>
              <w:t xml:space="preserve">街道保洁区域积尘处理应保证洒水、冲洗，重点路段每天扫路车洗扫两遍，每周带人工冲洗两次；其他一般路段每天扫路车洗扫一遍，一周带人工冲洗一次；如积尘严重或创建检查等情形，须加班加点突击冲洗。每发现少一次扣300元。</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仿宋" w:hAnsi="仿宋" w:eastAsia="仿宋" w:cs="仿宋"/>
                <w:sz w:val="20"/>
                <w:szCs w:val="20"/>
                <w:highlight w:val="none"/>
              </w:rPr>
            </w:pPr>
            <w:r>
              <w:rPr>
                <w:rFonts w:ascii="仿宋" w:hAnsi="仿宋" w:eastAsia="仿宋" w:cs="仿宋"/>
                <w:sz w:val="20"/>
                <w:szCs w:val="20"/>
                <w:highlight w:val="none"/>
              </w:rPr>
            </w:r>
            <w:r/>
          </w:p>
        </w:tc>
      </w:tr>
      <w:tr>
        <w:trPr>
          <w:trHeight w:val="604"/>
        </w:trPr>
        <w:tc>
          <w:tcPr>
            <w:tcBorders>
              <w:top w:val="single" w:color="000000" w:sz="4" w:space="0"/>
              <w:left w:val="single" w:color="000000" w:sz="4" w:space="0"/>
              <w:bottom w:val="single" w:color="000000" w:sz="4" w:space="0"/>
              <w:right w:val="single" w:color="000000" w:sz="4" w:space="0"/>
            </w:tcBorders>
            <w:tcW w:w="635" w:type="dxa"/>
            <w:vAlign w:val="center"/>
            <w:vMerge w:val="restart"/>
            <w:textDirection w:val="lrTb"/>
            <w:noWrap/>
          </w:tcPr>
          <w:p>
            <w:pPr>
              <w:jc w:val="center"/>
              <w:widowControl/>
              <w:rPr>
                <w:rFonts w:ascii="仿宋" w:hAnsi="仿宋" w:eastAsia="仿宋" w:cs="仿宋"/>
                <w:sz w:val="20"/>
                <w:szCs w:val="20"/>
                <w:highlight w:val="none"/>
              </w:rPr>
            </w:pPr>
            <w:r>
              <w:rPr>
                <w:rFonts w:hint="eastAsia" w:ascii="仿宋" w:hAnsi="仿宋" w:eastAsia="仿宋" w:cs="仿宋"/>
                <w:sz w:val="20"/>
                <w:szCs w:val="20"/>
                <w:highlight w:val="none"/>
              </w:rPr>
              <w:t xml:space="preserve">6</w:t>
            </w:r>
            <w:r/>
          </w:p>
        </w:tc>
        <w:tc>
          <w:tcPr>
            <w:tcBorders>
              <w:top w:val="single" w:color="000000" w:sz="4" w:space="0"/>
              <w:left w:val="single" w:color="000000" w:sz="4" w:space="0"/>
              <w:bottom w:val="single" w:color="000000" w:sz="4" w:space="0"/>
              <w:right w:val="single" w:color="000000" w:sz="4" w:space="0"/>
            </w:tcBorders>
            <w:tcW w:w="971" w:type="dxa"/>
            <w:vAlign w:val="center"/>
            <w:vMerge w:val="restart"/>
            <w:textDirection w:val="lrTb"/>
            <w:noWrap/>
          </w:tcPr>
          <w:p>
            <w:pPr>
              <w:jc w:val="center"/>
              <w:widowControl/>
              <w:rPr>
                <w:rFonts w:ascii="仿宋" w:hAnsi="仿宋" w:eastAsia="仿宋" w:cs="仿宋"/>
                <w:sz w:val="20"/>
                <w:szCs w:val="20"/>
                <w:highlight w:val="none"/>
              </w:rPr>
            </w:pPr>
            <w:r>
              <w:rPr>
                <w:rFonts w:hint="eastAsia" w:ascii="仿宋" w:hAnsi="仿宋" w:eastAsia="仿宋" w:cs="仿宋"/>
                <w:sz w:val="20"/>
                <w:szCs w:val="20"/>
                <w:highlight w:val="none"/>
              </w:rPr>
              <w:t xml:space="preserve">其它</w:t>
            </w:r>
            <w:r/>
          </w:p>
        </w:tc>
        <w:tc>
          <w:tcPr>
            <w:tcBorders>
              <w:top w:val="single" w:color="000000" w:sz="4" w:space="0"/>
              <w:left w:val="single" w:color="000000" w:sz="4" w:space="0"/>
              <w:bottom w:val="single" w:color="000000" w:sz="4" w:space="0"/>
              <w:right w:val="single" w:color="000000" w:sz="4" w:space="0"/>
            </w:tcBorders>
            <w:tcW w:w="7287" w:type="dxa"/>
            <w:vAlign w:val="center"/>
            <w:textDirection w:val="lrTb"/>
            <w:noWrap/>
          </w:tcPr>
          <w:p>
            <w:pPr>
              <w:jc w:val="left"/>
              <w:widowControl/>
              <w:rPr>
                <w:rFonts w:ascii="仿宋" w:hAnsi="仿宋" w:eastAsia="仿宋" w:cs="仿宋"/>
                <w:sz w:val="20"/>
                <w:szCs w:val="20"/>
                <w:highlight w:val="none"/>
              </w:rPr>
            </w:pPr>
            <w:r>
              <w:rPr>
                <w:rFonts w:hint="eastAsia" w:ascii="仿宋" w:hAnsi="仿宋" w:eastAsia="仿宋" w:cs="仿宋"/>
                <w:sz w:val="20"/>
                <w:szCs w:val="20"/>
                <w:highlight w:val="none"/>
              </w:rPr>
              <w:t xml:space="preserve">如遇上级考核、检查镇、村环境时，必须加班、加点，听从安排指挥，不得有异议或拒不执行，否则按情节扣款，500元至2000元一次。</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仿宋" w:hAnsi="仿宋" w:eastAsia="仿宋" w:cs="仿宋"/>
                <w:sz w:val="20"/>
                <w:szCs w:val="20"/>
                <w:highlight w:val="none"/>
              </w:rPr>
            </w:pPr>
            <w:r>
              <w:rPr>
                <w:rFonts w:ascii="仿宋" w:hAnsi="仿宋" w:eastAsia="仿宋" w:cs="仿宋"/>
                <w:sz w:val="20"/>
                <w:szCs w:val="20"/>
                <w:highlight w:val="none"/>
              </w:rPr>
            </w:r>
            <w:r/>
          </w:p>
        </w:tc>
      </w:tr>
      <w:tr>
        <w:trPr>
          <w:trHeight w:val="604"/>
        </w:trPr>
        <w:tc>
          <w:tcPr>
            <w:tcBorders>
              <w:top w:val="single" w:color="000000" w:sz="4" w:space="0"/>
              <w:left w:val="single" w:color="000000" w:sz="4" w:space="0"/>
              <w:bottom w:val="single" w:color="000000" w:sz="4" w:space="0"/>
              <w:right w:val="single" w:color="000000" w:sz="4" w:space="0"/>
            </w:tcBorders>
            <w:tcW w:w="635" w:type="dxa"/>
            <w:vAlign w:val="center"/>
            <w:vMerge w:val="continue"/>
            <w:textDirection w:val="lrTb"/>
            <w:noWrap/>
          </w:tcPr>
          <w:p>
            <w:pPr>
              <w:jc w:val="center"/>
              <w:rPr>
                <w:rFonts w:ascii="仿宋" w:hAnsi="仿宋" w:eastAsia="仿宋" w:cs="仿宋"/>
                <w:sz w:val="20"/>
                <w:szCs w:val="20"/>
                <w:highlight w:val="none"/>
              </w:rPr>
            </w:pPr>
            <w:r>
              <w:rPr>
                <w:rFonts w:ascii="仿宋" w:hAnsi="仿宋" w:eastAsia="仿宋" w:cs="仿宋"/>
                <w:sz w:val="20"/>
                <w:szCs w:val="20"/>
                <w:highlight w:val="none"/>
              </w:rPr>
            </w:r>
            <w:r/>
          </w:p>
        </w:tc>
        <w:tc>
          <w:tcPr>
            <w:tcBorders>
              <w:top w:val="single" w:color="000000" w:sz="4" w:space="0"/>
              <w:left w:val="single" w:color="000000" w:sz="4" w:space="0"/>
              <w:bottom w:val="single" w:color="000000" w:sz="4" w:space="0"/>
              <w:right w:val="single" w:color="000000" w:sz="4" w:space="0"/>
            </w:tcBorders>
            <w:tcW w:w="971" w:type="dxa"/>
            <w:vAlign w:val="center"/>
            <w:vMerge w:val="continue"/>
            <w:textDirection w:val="lrTb"/>
            <w:noWrap/>
          </w:tcPr>
          <w:p>
            <w:pPr>
              <w:jc w:val="center"/>
              <w:rPr>
                <w:rFonts w:ascii="仿宋" w:hAnsi="仿宋" w:eastAsia="仿宋" w:cs="仿宋"/>
                <w:sz w:val="20"/>
                <w:szCs w:val="20"/>
                <w:highlight w:val="none"/>
              </w:rPr>
            </w:pPr>
            <w:r>
              <w:rPr>
                <w:rFonts w:ascii="仿宋" w:hAnsi="仿宋" w:eastAsia="仿宋" w:cs="仿宋"/>
                <w:sz w:val="20"/>
                <w:szCs w:val="20"/>
                <w:highlight w:val="none"/>
              </w:rPr>
            </w:r>
            <w:r/>
          </w:p>
        </w:tc>
        <w:tc>
          <w:tcPr>
            <w:tcBorders>
              <w:top w:val="single" w:color="000000" w:sz="4" w:space="0"/>
              <w:left w:val="single" w:color="000000" w:sz="4" w:space="0"/>
              <w:bottom w:val="single" w:color="000000" w:sz="4" w:space="0"/>
              <w:right w:val="single" w:color="000000" w:sz="4" w:space="0"/>
            </w:tcBorders>
            <w:tcW w:w="7287" w:type="dxa"/>
            <w:vAlign w:val="center"/>
            <w:textDirection w:val="lrTb"/>
            <w:noWrap/>
          </w:tcPr>
          <w:p>
            <w:pPr>
              <w:jc w:val="left"/>
              <w:widowControl/>
              <w:rPr>
                <w:rFonts w:ascii="仿宋" w:hAnsi="仿宋" w:eastAsia="仿宋" w:cs="仿宋"/>
                <w:sz w:val="20"/>
                <w:szCs w:val="20"/>
                <w:highlight w:val="none"/>
              </w:rPr>
            </w:pPr>
            <w:r>
              <w:rPr>
                <w:rFonts w:hint="eastAsia" w:ascii="仿宋" w:hAnsi="仿宋" w:eastAsia="仿宋" w:cs="仿宋"/>
                <w:sz w:val="20"/>
                <w:szCs w:val="20"/>
                <w:highlight w:val="none"/>
              </w:rPr>
              <w:t xml:space="preserve">各项创建及市级以上重大活动等环节服务质量到位，若不及时到位视其情节扣1000元以上。</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仿宋" w:hAnsi="仿宋" w:eastAsia="仿宋" w:cs="仿宋"/>
                <w:sz w:val="20"/>
                <w:szCs w:val="20"/>
                <w:highlight w:val="none"/>
              </w:rPr>
            </w:pPr>
            <w:r>
              <w:rPr>
                <w:rFonts w:ascii="仿宋" w:hAnsi="仿宋" w:eastAsia="仿宋" w:cs="仿宋"/>
                <w:sz w:val="20"/>
                <w:szCs w:val="20"/>
                <w:highlight w:val="none"/>
              </w:rPr>
            </w:r>
            <w:r/>
          </w:p>
        </w:tc>
      </w:tr>
      <w:tr>
        <w:trPr>
          <w:trHeight w:val="604"/>
        </w:trPr>
        <w:tc>
          <w:tcPr>
            <w:tcBorders>
              <w:top w:val="single" w:color="000000" w:sz="4" w:space="0"/>
              <w:left w:val="single" w:color="000000" w:sz="4" w:space="0"/>
              <w:bottom w:val="single" w:color="000000" w:sz="4" w:space="0"/>
              <w:right w:val="single" w:color="000000" w:sz="4" w:space="0"/>
            </w:tcBorders>
            <w:tcW w:w="635" w:type="dxa"/>
            <w:vAlign w:val="center"/>
            <w:vMerge w:val="continue"/>
            <w:textDirection w:val="lrTb"/>
            <w:noWrap/>
          </w:tcPr>
          <w:p>
            <w:pPr>
              <w:jc w:val="center"/>
              <w:rPr>
                <w:rFonts w:ascii="仿宋" w:hAnsi="仿宋" w:eastAsia="仿宋" w:cs="仿宋"/>
                <w:sz w:val="20"/>
                <w:szCs w:val="20"/>
                <w:highlight w:val="none"/>
              </w:rPr>
            </w:pPr>
            <w:r>
              <w:rPr>
                <w:rFonts w:ascii="仿宋" w:hAnsi="仿宋" w:eastAsia="仿宋" w:cs="仿宋"/>
                <w:sz w:val="20"/>
                <w:szCs w:val="20"/>
                <w:highlight w:val="none"/>
              </w:rPr>
            </w:r>
            <w:r/>
          </w:p>
        </w:tc>
        <w:tc>
          <w:tcPr>
            <w:tcBorders>
              <w:top w:val="single" w:color="000000" w:sz="4" w:space="0"/>
              <w:left w:val="single" w:color="000000" w:sz="4" w:space="0"/>
              <w:bottom w:val="single" w:color="000000" w:sz="4" w:space="0"/>
              <w:right w:val="single" w:color="000000" w:sz="4" w:space="0"/>
            </w:tcBorders>
            <w:tcW w:w="971" w:type="dxa"/>
            <w:vAlign w:val="center"/>
            <w:vMerge w:val="continue"/>
            <w:textDirection w:val="lrTb"/>
            <w:noWrap/>
          </w:tcPr>
          <w:p>
            <w:pPr>
              <w:jc w:val="center"/>
              <w:rPr>
                <w:rFonts w:ascii="仿宋" w:hAnsi="仿宋" w:eastAsia="仿宋" w:cs="仿宋"/>
                <w:sz w:val="20"/>
                <w:szCs w:val="20"/>
                <w:highlight w:val="none"/>
              </w:rPr>
            </w:pPr>
            <w:r>
              <w:rPr>
                <w:rFonts w:ascii="仿宋" w:hAnsi="仿宋" w:eastAsia="仿宋" w:cs="仿宋"/>
                <w:sz w:val="20"/>
                <w:szCs w:val="20"/>
                <w:highlight w:val="none"/>
              </w:rPr>
            </w:r>
            <w:r/>
          </w:p>
        </w:tc>
        <w:tc>
          <w:tcPr>
            <w:tcBorders>
              <w:top w:val="single" w:color="000000" w:sz="4" w:space="0"/>
              <w:left w:val="single" w:color="000000" w:sz="4" w:space="0"/>
              <w:bottom w:val="single" w:color="000000" w:sz="4" w:space="0"/>
              <w:right w:val="single" w:color="000000" w:sz="4" w:space="0"/>
            </w:tcBorders>
            <w:tcW w:w="7287" w:type="dxa"/>
            <w:vAlign w:val="center"/>
            <w:textDirection w:val="lrTb"/>
            <w:noWrap/>
          </w:tcPr>
          <w:p>
            <w:pPr>
              <w:jc w:val="left"/>
              <w:widowControl/>
              <w:rPr>
                <w:rFonts w:ascii="仿宋" w:hAnsi="仿宋" w:eastAsia="仿宋" w:cs="仿宋"/>
                <w:sz w:val="20"/>
                <w:szCs w:val="20"/>
                <w:highlight w:val="none"/>
              </w:rPr>
            </w:pPr>
            <w:r>
              <w:rPr>
                <w:rFonts w:hint="eastAsia" w:ascii="仿宋" w:hAnsi="仿宋" w:eastAsia="仿宋" w:cs="仿宋"/>
                <w:sz w:val="20"/>
                <w:szCs w:val="20"/>
                <w:highlight w:val="none"/>
              </w:rPr>
              <w:t xml:space="preserve">若被群众举报如皋市外见次罚款200元；若被媒体曝光，除责令其限期恢复名誉外，根据影响程度，罚款1-5万元。</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仿宋" w:hAnsi="仿宋" w:eastAsia="仿宋" w:cs="仿宋"/>
                <w:sz w:val="20"/>
                <w:szCs w:val="20"/>
                <w:highlight w:val="none"/>
              </w:rPr>
            </w:pPr>
            <w:r>
              <w:rPr>
                <w:rFonts w:ascii="仿宋" w:hAnsi="仿宋" w:eastAsia="仿宋" w:cs="仿宋"/>
                <w:sz w:val="20"/>
                <w:szCs w:val="20"/>
                <w:highlight w:val="none"/>
              </w:rPr>
            </w:r>
            <w:r/>
          </w:p>
        </w:tc>
      </w:tr>
      <w:tr>
        <w:trPr>
          <w:trHeight w:val="604"/>
        </w:trPr>
        <w:tc>
          <w:tcPr>
            <w:tcBorders>
              <w:top w:val="single" w:color="000000" w:sz="4" w:space="0"/>
              <w:left w:val="single" w:color="000000" w:sz="4" w:space="0"/>
              <w:bottom w:val="single" w:color="000000" w:sz="4" w:space="0"/>
              <w:right w:val="single" w:color="000000" w:sz="4" w:space="0"/>
            </w:tcBorders>
            <w:tcW w:w="635" w:type="dxa"/>
            <w:vAlign w:val="center"/>
            <w:vMerge w:val="continue"/>
            <w:textDirection w:val="lrTb"/>
            <w:noWrap/>
          </w:tcPr>
          <w:p>
            <w:pPr>
              <w:jc w:val="center"/>
              <w:rPr>
                <w:rFonts w:ascii="仿宋" w:hAnsi="仿宋" w:eastAsia="仿宋" w:cs="仿宋"/>
                <w:sz w:val="20"/>
                <w:szCs w:val="20"/>
                <w:highlight w:val="none"/>
              </w:rPr>
            </w:pPr>
            <w:r>
              <w:rPr>
                <w:rFonts w:ascii="仿宋" w:hAnsi="仿宋" w:eastAsia="仿宋" w:cs="仿宋"/>
                <w:sz w:val="20"/>
                <w:szCs w:val="20"/>
                <w:highlight w:val="none"/>
              </w:rPr>
            </w:r>
            <w:r/>
          </w:p>
        </w:tc>
        <w:tc>
          <w:tcPr>
            <w:tcBorders>
              <w:top w:val="single" w:color="000000" w:sz="4" w:space="0"/>
              <w:left w:val="single" w:color="000000" w:sz="4" w:space="0"/>
              <w:bottom w:val="single" w:color="000000" w:sz="4" w:space="0"/>
              <w:right w:val="single" w:color="000000" w:sz="4" w:space="0"/>
            </w:tcBorders>
            <w:tcW w:w="971" w:type="dxa"/>
            <w:vAlign w:val="center"/>
            <w:vMerge w:val="continue"/>
            <w:textDirection w:val="lrTb"/>
            <w:noWrap/>
          </w:tcPr>
          <w:p>
            <w:pPr>
              <w:jc w:val="center"/>
              <w:rPr>
                <w:rFonts w:ascii="仿宋" w:hAnsi="仿宋" w:eastAsia="仿宋" w:cs="仿宋"/>
                <w:sz w:val="20"/>
                <w:szCs w:val="20"/>
                <w:highlight w:val="none"/>
              </w:rPr>
            </w:pPr>
            <w:r>
              <w:rPr>
                <w:rFonts w:ascii="仿宋" w:hAnsi="仿宋" w:eastAsia="仿宋" w:cs="仿宋"/>
                <w:sz w:val="20"/>
                <w:szCs w:val="20"/>
                <w:highlight w:val="none"/>
              </w:rPr>
            </w:r>
            <w:r/>
          </w:p>
        </w:tc>
        <w:tc>
          <w:tcPr>
            <w:tcBorders>
              <w:top w:val="single" w:color="000000" w:sz="4" w:space="0"/>
              <w:left w:val="single" w:color="000000" w:sz="4" w:space="0"/>
              <w:bottom w:val="single" w:color="000000" w:sz="4" w:space="0"/>
              <w:right w:val="single" w:color="000000" w:sz="4" w:space="0"/>
            </w:tcBorders>
            <w:tcW w:w="7287" w:type="dxa"/>
            <w:vAlign w:val="center"/>
            <w:textDirection w:val="lrTb"/>
            <w:noWrap/>
          </w:tcPr>
          <w:p>
            <w:pPr>
              <w:jc w:val="left"/>
              <w:widowControl/>
              <w:rPr>
                <w:rFonts w:ascii="仿宋" w:hAnsi="仿宋" w:eastAsia="仿宋" w:cs="仿宋"/>
                <w:sz w:val="20"/>
                <w:szCs w:val="20"/>
                <w:highlight w:val="none"/>
              </w:rPr>
            </w:pPr>
            <w:r>
              <w:rPr>
                <w:rFonts w:hint="eastAsia" w:ascii="仿宋" w:hAnsi="仿宋" w:eastAsia="仿宋" w:cs="仿宋"/>
                <w:sz w:val="20"/>
                <w:szCs w:val="20"/>
                <w:highlight w:val="none"/>
              </w:rPr>
              <w:t xml:space="preserve">若公司保洁成绩显著，为市局、县级、市级、省级、国家级提供农村环境亮点或现场会的分别见次奖励5000元、1万元、1.5万元、2万元、3万元。</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仿宋" w:hAnsi="仿宋" w:eastAsia="仿宋" w:cs="仿宋"/>
                <w:sz w:val="20"/>
                <w:szCs w:val="20"/>
                <w:highlight w:val="none"/>
              </w:rPr>
            </w:pPr>
            <w:r>
              <w:rPr>
                <w:rFonts w:ascii="仿宋" w:hAnsi="仿宋" w:eastAsia="仿宋" w:cs="仿宋"/>
                <w:sz w:val="20"/>
                <w:szCs w:val="20"/>
                <w:highlight w:val="none"/>
              </w:rPr>
            </w:r>
            <w:r/>
          </w:p>
        </w:tc>
      </w:tr>
      <w:tr>
        <w:trPr>
          <w:trHeight w:val="604"/>
        </w:trPr>
        <w:tc>
          <w:tcPr>
            <w:tcBorders>
              <w:top w:val="single" w:color="000000" w:sz="4" w:space="0"/>
              <w:left w:val="single" w:color="000000" w:sz="4" w:space="0"/>
              <w:bottom w:val="single" w:color="000000" w:sz="4" w:space="0"/>
              <w:right w:val="single" w:color="000000" w:sz="4" w:space="0"/>
            </w:tcBorders>
            <w:tcW w:w="635" w:type="dxa"/>
            <w:vAlign w:val="center"/>
            <w:vMerge w:val="continue"/>
            <w:textDirection w:val="lrTb"/>
            <w:noWrap/>
          </w:tcPr>
          <w:p>
            <w:pPr>
              <w:jc w:val="center"/>
              <w:rPr>
                <w:rFonts w:ascii="仿宋" w:hAnsi="仿宋" w:eastAsia="仿宋" w:cs="仿宋"/>
                <w:sz w:val="20"/>
                <w:szCs w:val="20"/>
                <w:highlight w:val="none"/>
              </w:rPr>
            </w:pPr>
            <w:r>
              <w:rPr>
                <w:rFonts w:ascii="仿宋" w:hAnsi="仿宋" w:eastAsia="仿宋" w:cs="仿宋"/>
                <w:sz w:val="20"/>
                <w:szCs w:val="20"/>
                <w:highlight w:val="none"/>
              </w:rPr>
            </w:r>
            <w:r/>
          </w:p>
        </w:tc>
        <w:tc>
          <w:tcPr>
            <w:tcBorders>
              <w:top w:val="single" w:color="000000" w:sz="4" w:space="0"/>
              <w:left w:val="single" w:color="000000" w:sz="4" w:space="0"/>
              <w:bottom w:val="single" w:color="000000" w:sz="4" w:space="0"/>
              <w:right w:val="single" w:color="000000" w:sz="4" w:space="0"/>
            </w:tcBorders>
            <w:tcW w:w="971" w:type="dxa"/>
            <w:vAlign w:val="center"/>
            <w:vMerge w:val="continue"/>
            <w:textDirection w:val="lrTb"/>
            <w:noWrap/>
          </w:tcPr>
          <w:p>
            <w:pPr>
              <w:jc w:val="center"/>
              <w:rPr>
                <w:rFonts w:ascii="仿宋" w:hAnsi="仿宋" w:eastAsia="仿宋" w:cs="仿宋"/>
                <w:sz w:val="20"/>
                <w:szCs w:val="20"/>
                <w:highlight w:val="none"/>
              </w:rPr>
            </w:pPr>
            <w:r>
              <w:rPr>
                <w:rFonts w:ascii="仿宋" w:hAnsi="仿宋" w:eastAsia="仿宋" w:cs="仿宋"/>
                <w:sz w:val="20"/>
                <w:szCs w:val="20"/>
                <w:highlight w:val="none"/>
              </w:rPr>
            </w:r>
            <w:r/>
          </w:p>
        </w:tc>
        <w:tc>
          <w:tcPr>
            <w:tcBorders>
              <w:top w:val="single" w:color="000000" w:sz="4" w:space="0"/>
              <w:left w:val="single" w:color="000000" w:sz="4" w:space="0"/>
              <w:bottom w:val="single" w:color="000000" w:sz="4" w:space="0"/>
              <w:right w:val="single" w:color="000000" w:sz="4" w:space="0"/>
            </w:tcBorders>
            <w:tcW w:w="7287" w:type="dxa"/>
            <w:vAlign w:val="center"/>
            <w:textDirection w:val="lrTb"/>
            <w:noWrap/>
          </w:tcPr>
          <w:p>
            <w:pPr>
              <w:jc w:val="left"/>
              <w:widowControl/>
              <w:rPr>
                <w:rFonts w:ascii="仿宋" w:hAnsi="仿宋" w:eastAsia="仿宋" w:cs="仿宋"/>
                <w:sz w:val="20"/>
                <w:szCs w:val="20"/>
                <w:highlight w:val="none"/>
              </w:rPr>
            </w:pPr>
            <w:r>
              <w:rPr>
                <w:rFonts w:hint="eastAsia" w:ascii="仿宋" w:hAnsi="仿宋" w:eastAsia="仿宋" w:cs="仿宋"/>
                <w:sz w:val="20"/>
                <w:szCs w:val="20"/>
                <w:highlight w:val="none"/>
              </w:rPr>
              <w:t xml:space="preserve">以上负面清单，自相关部门正式交办后，未在规定时间内处置并销号的，除正常扣分外，在季度综合考核汇总中每个交办内容加扣500元。</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仿宋" w:hAnsi="仿宋" w:eastAsia="仿宋" w:cs="仿宋"/>
                <w:sz w:val="20"/>
                <w:szCs w:val="20"/>
                <w:highlight w:val="none"/>
              </w:rPr>
            </w:pPr>
            <w:r>
              <w:rPr>
                <w:rFonts w:ascii="仿宋" w:hAnsi="仿宋" w:eastAsia="仿宋" w:cs="仿宋"/>
                <w:sz w:val="20"/>
                <w:szCs w:val="20"/>
                <w:highlight w:val="none"/>
              </w:rPr>
            </w:r>
            <w:r/>
          </w:p>
        </w:tc>
      </w:tr>
    </w:tbl>
    <w:p>
      <w:pPr>
        <w:ind w:firstLine="562"/>
        <w:spacing w:line="500" w:lineRule="exact"/>
        <w:rPr>
          <w:rFonts w:ascii="仿宋" w:hAnsi="仿宋" w:eastAsia="仿宋" w:cs="仿宋"/>
          <w:b/>
          <w:sz w:val="28"/>
          <w:szCs w:val="28"/>
          <w:highlight w:val="none"/>
        </w:rPr>
      </w:pPr>
      <w:r>
        <w:rPr>
          <w:rFonts w:hint="eastAsia" w:ascii="仿宋" w:hAnsi="仿宋" w:eastAsia="仿宋"/>
          <w:b/>
          <w:sz w:val="28"/>
          <w:szCs w:val="28"/>
          <w:highlight w:val="none"/>
        </w:rPr>
        <w:t xml:space="preserve">七、</w:t>
      </w:r>
      <w:r>
        <w:rPr>
          <w:rFonts w:hint="eastAsia" w:ascii="仿宋" w:hAnsi="仿宋" w:eastAsia="仿宋" w:cs="仿宋"/>
          <w:b/>
          <w:sz w:val="28"/>
          <w:szCs w:val="28"/>
          <w:highlight w:val="none"/>
        </w:rPr>
        <w:t xml:space="preserve">付款方式</w:t>
      </w:r>
      <w:r/>
    </w:p>
    <w:p>
      <w:pPr>
        <w:ind w:firstLine="560"/>
        <w:spacing w:line="500" w:lineRule="exact"/>
        <w:rPr>
          <w:rFonts w:hint="eastAsia" w:ascii="仿宋" w:hAnsi="仿宋" w:eastAsia="仿宋"/>
          <w:bCs/>
          <w:sz w:val="28"/>
          <w:szCs w:val="28"/>
          <w:highlight w:val="none"/>
          <w:lang w:val="en-US" w:eastAsia="zh"/>
        </w:rPr>
      </w:pPr>
      <w:r/>
      <w:bookmarkStart w:id="43" w:name="_Toc271"/>
      <w:r>
        <w:rPr>
          <w:rFonts w:hint="eastAsia" w:ascii="仿宋" w:hAnsi="仿宋" w:eastAsia="仿宋"/>
          <w:bCs/>
          <w:sz w:val="28"/>
          <w:szCs w:val="28"/>
          <w:highlight w:val="none"/>
          <w:lang w:val="en-US" w:eastAsia="zh-CN"/>
        </w:rPr>
        <w:t xml:space="preserve">按季度结算，下季度首月15日前由中标人出具相应金额的正式发票，结算上季度服务费</w:t>
      </w:r>
      <w:r>
        <w:rPr>
          <w:rFonts w:hint="eastAsia" w:ascii="仿宋" w:hAnsi="仿宋" w:eastAsia="仿宋"/>
          <w:bCs/>
          <w:sz w:val="28"/>
          <w:szCs w:val="28"/>
          <w:highlight w:val="none"/>
          <w:lang w:val="en-US" w:eastAsia="zh"/>
        </w:rPr>
        <w:t xml:space="preserve">。</w:t>
      </w:r>
      <w:r>
        <w:rPr>
          <w:rFonts w:hint="eastAsia" w:ascii="仿宋" w:hAnsi="仿宋" w:eastAsia="仿宋"/>
          <w:bCs/>
          <w:sz w:val="28"/>
          <w:szCs w:val="28"/>
          <w:highlight w:val="none"/>
          <w:lang w:val="en-US" w:eastAsia="zh-CN"/>
        </w:rPr>
        <w:t xml:space="preserve">服务费</w:t>
      </w:r>
      <w:r>
        <w:rPr>
          <w:rFonts w:hint="eastAsia" w:ascii="仿宋" w:hAnsi="仿宋" w:eastAsia="仿宋"/>
          <w:bCs/>
          <w:sz w:val="28"/>
          <w:szCs w:val="28"/>
          <w:highlight w:val="none"/>
          <w:lang w:val="en-US" w:eastAsia="zh"/>
        </w:rPr>
        <w:t xml:space="preserve">根据</w:t>
      </w:r>
      <w:r>
        <w:rPr>
          <w:rFonts w:hint="eastAsia" w:ascii="仿宋" w:hAnsi="仿宋" w:eastAsia="仿宋"/>
          <w:bCs/>
          <w:sz w:val="28"/>
          <w:szCs w:val="28"/>
          <w:highlight w:val="none"/>
          <w:lang w:val="en-US" w:eastAsia="zh-CN"/>
        </w:rPr>
        <w:t xml:space="preserve">镇人居办、镇综合行政执法局、村（社区）三方</w:t>
      </w:r>
      <w:r>
        <w:rPr>
          <w:rFonts w:hint="eastAsia" w:ascii="仿宋" w:hAnsi="仿宋" w:eastAsia="仿宋"/>
          <w:bCs/>
          <w:sz w:val="28"/>
          <w:szCs w:val="28"/>
          <w:highlight w:val="none"/>
          <w:lang w:val="en-US" w:eastAsia="zh"/>
        </w:rPr>
        <w:t xml:space="preserve">出具的季度</w:t>
      </w:r>
      <w:r>
        <w:rPr>
          <w:rFonts w:hint="eastAsia" w:ascii="仿宋" w:hAnsi="仿宋" w:eastAsia="仿宋"/>
          <w:bCs/>
          <w:sz w:val="28"/>
          <w:szCs w:val="28"/>
          <w:highlight w:val="none"/>
          <w:lang w:val="en-US" w:eastAsia="zh-CN"/>
        </w:rPr>
        <w:t xml:space="preserve">考核</w:t>
      </w:r>
      <w:r>
        <w:rPr>
          <w:rFonts w:hint="eastAsia" w:ascii="仿宋" w:hAnsi="仿宋" w:eastAsia="仿宋"/>
          <w:bCs/>
          <w:sz w:val="28"/>
          <w:szCs w:val="28"/>
          <w:highlight w:val="none"/>
          <w:lang w:val="en-US" w:eastAsia="zh"/>
        </w:rPr>
        <w:t xml:space="preserve">结果据实</w:t>
      </w:r>
      <w:r>
        <w:rPr>
          <w:rFonts w:hint="eastAsia" w:ascii="仿宋" w:hAnsi="仿宋" w:eastAsia="仿宋"/>
          <w:bCs/>
          <w:sz w:val="28"/>
          <w:szCs w:val="28"/>
          <w:highlight w:val="none"/>
          <w:lang w:val="en-US" w:eastAsia="zh-CN"/>
        </w:rPr>
        <w:t xml:space="preserve">结算</w:t>
      </w:r>
      <w:r>
        <w:rPr>
          <w:rFonts w:hint="eastAsia" w:ascii="仿宋" w:hAnsi="仿宋" w:eastAsia="仿宋"/>
          <w:bCs/>
          <w:sz w:val="28"/>
          <w:szCs w:val="28"/>
          <w:highlight w:val="none"/>
          <w:lang w:val="en-US" w:eastAsia="zh"/>
        </w:rPr>
        <w:t xml:space="preserve">，具体扣减金额依据《白蒲人居环境考核办法》（注：本办法中涉及的“罚款”均指</w:t>
      </w:r>
      <w:r>
        <w:rPr>
          <w:rFonts w:hint="eastAsia" w:ascii="仿宋" w:hAnsi="仿宋" w:eastAsia="仿宋"/>
          <w:bCs/>
          <w:sz w:val="28"/>
          <w:szCs w:val="28"/>
          <w:highlight w:val="none"/>
          <w:lang w:val="en-US" w:eastAsia="zh-CN"/>
        </w:rPr>
        <w:t xml:space="preserve">中标人</w:t>
      </w:r>
      <w:r>
        <w:rPr>
          <w:rFonts w:hint="eastAsia" w:ascii="仿宋" w:hAnsi="仿宋" w:eastAsia="仿宋"/>
          <w:bCs/>
          <w:sz w:val="28"/>
          <w:szCs w:val="28"/>
          <w:highlight w:val="none"/>
          <w:lang w:val="en-US" w:eastAsia="zh"/>
        </w:rPr>
        <w:t xml:space="preserve">应向</w:t>
      </w:r>
      <w:r>
        <w:rPr>
          <w:rFonts w:hint="eastAsia" w:ascii="仿宋" w:hAnsi="仿宋" w:eastAsia="仿宋"/>
          <w:bCs/>
          <w:sz w:val="28"/>
          <w:szCs w:val="28"/>
          <w:highlight w:val="none"/>
          <w:lang w:val="en-US" w:eastAsia="zh-CN"/>
        </w:rPr>
        <w:t xml:space="preserve">招标人</w:t>
      </w:r>
      <w:r>
        <w:rPr>
          <w:rFonts w:hint="eastAsia" w:ascii="仿宋" w:hAnsi="仿宋" w:eastAsia="仿宋"/>
          <w:bCs/>
          <w:sz w:val="28"/>
          <w:szCs w:val="28"/>
          <w:highlight w:val="none"/>
          <w:lang w:val="en-US" w:eastAsia="zh"/>
        </w:rPr>
        <w:t xml:space="preserve">支付的违约金；考核扣款直接从当期服务费中扣除，该扣款不影响</w:t>
      </w:r>
      <w:r>
        <w:rPr>
          <w:rFonts w:hint="eastAsia" w:ascii="仿宋" w:hAnsi="仿宋" w:eastAsia="仿宋"/>
          <w:bCs/>
          <w:sz w:val="28"/>
          <w:szCs w:val="28"/>
          <w:highlight w:val="none"/>
          <w:lang w:val="en-US" w:eastAsia="zh-CN"/>
        </w:rPr>
        <w:t xml:space="preserve">招标人</w:t>
      </w:r>
      <w:r>
        <w:rPr>
          <w:rFonts w:hint="eastAsia" w:ascii="仿宋" w:hAnsi="仿宋" w:eastAsia="仿宋"/>
          <w:bCs/>
          <w:sz w:val="28"/>
          <w:szCs w:val="28"/>
          <w:highlight w:val="none"/>
          <w:lang w:val="en-US" w:eastAsia="zh"/>
        </w:rPr>
        <w:t xml:space="preserve">依据主合同第十二条向</w:t>
      </w:r>
      <w:r>
        <w:rPr>
          <w:rFonts w:hint="eastAsia" w:ascii="仿宋" w:hAnsi="仿宋" w:eastAsia="仿宋"/>
          <w:bCs/>
          <w:sz w:val="28"/>
          <w:szCs w:val="28"/>
          <w:highlight w:val="none"/>
          <w:lang w:val="en-US" w:eastAsia="zh-CN"/>
        </w:rPr>
        <w:t xml:space="preserve">中标人</w:t>
      </w:r>
      <w:r>
        <w:rPr>
          <w:rFonts w:hint="eastAsia" w:ascii="仿宋" w:hAnsi="仿宋" w:eastAsia="仿宋"/>
          <w:bCs/>
          <w:sz w:val="28"/>
          <w:szCs w:val="28"/>
          <w:highlight w:val="none"/>
          <w:lang w:val="en-US" w:eastAsia="zh"/>
        </w:rPr>
        <w:t xml:space="preserve">主张违约金或损害赔偿的权利。若</w:t>
      </w:r>
      <w:r>
        <w:rPr>
          <w:rFonts w:hint="eastAsia" w:ascii="仿宋" w:hAnsi="仿宋" w:eastAsia="仿宋"/>
          <w:bCs/>
          <w:sz w:val="28"/>
          <w:szCs w:val="28"/>
          <w:highlight w:val="none"/>
          <w:lang w:val="en-US" w:eastAsia="zh-CN"/>
        </w:rPr>
        <w:t xml:space="preserve">中标人</w:t>
      </w:r>
      <w:r>
        <w:rPr>
          <w:rFonts w:hint="eastAsia" w:ascii="仿宋" w:hAnsi="仿宋" w:eastAsia="仿宋"/>
          <w:bCs/>
          <w:sz w:val="28"/>
          <w:szCs w:val="28"/>
          <w:highlight w:val="none"/>
          <w:lang w:val="en-US" w:eastAsia="zh"/>
        </w:rPr>
        <w:t xml:space="preserve">违约行为同时触发考核扣款和违约金，</w:t>
      </w:r>
      <w:r>
        <w:rPr>
          <w:rFonts w:hint="eastAsia" w:ascii="仿宋" w:hAnsi="仿宋" w:eastAsia="仿宋"/>
          <w:bCs/>
          <w:sz w:val="28"/>
          <w:szCs w:val="28"/>
          <w:highlight w:val="none"/>
          <w:lang w:val="en-US" w:eastAsia="zh-CN"/>
        </w:rPr>
        <w:t xml:space="preserve">招标人</w:t>
      </w:r>
      <w:r>
        <w:rPr>
          <w:rFonts w:hint="eastAsia" w:ascii="仿宋" w:hAnsi="仿宋" w:eastAsia="仿宋"/>
          <w:bCs/>
          <w:sz w:val="28"/>
          <w:szCs w:val="28"/>
          <w:highlight w:val="none"/>
          <w:lang w:val="en-US" w:eastAsia="zh"/>
        </w:rPr>
        <w:t xml:space="preserve">有权择</w:t>
      </w:r>
      <w:r>
        <w:rPr>
          <w:rFonts w:hint="eastAsia" w:ascii="仿宋" w:hAnsi="仿宋" w:eastAsia="仿宋"/>
          <w:bCs/>
          <w:sz w:val="28"/>
          <w:szCs w:val="28"/>
          <w:highlight w:val="none"/>
          <w:lang w:val="en-US" w:eastAsia="zh-CN"/>
        </w:rPr>
        <w:t xml:space="preserve">一</w:t>
      </w:r>
      <w:r>
        <w:rPr>
          <w:rFonts w:hint="eastAsia" w:ascii="仿宋" w:hAnsi="仿宋" w:eastAsia="仿宋"/>
          <w:bCs/>
          <w:sz w:val="28"/>
          <w:szCs w:val="28"/>
          <w:highlight w:val="none"/>
          <w:lang w:val="en-US" w:eastAsia="zh"/>
        </w:rPr>
        <w:t xml:space="preserve">重者适用或合并适用。）执行</w:t>
      </w:r>
      <w:r>
        <w:rPr>
          <w:rFonts w:hint="eastAsia" w:ascii="仿宋" w:hAnsi="仿宋" w:eastAsia="仿宋"/>
          <w:bCs/>
          <w:sz w:val="28"/>
          <w:szCs w:val="28"/>
          <w:highlight w:val="none"/>
          <w:lang w:val="en-US" w:eastAsia="zh-CN"/>
        </w:rPr>
        <w:t xml:space="preserve">。招标人</w:t>
      </w:r>
      <w:r>
        <w:rPr>
          <w:rFonts w:hint="eastAsia" w:ascii="仿宋" w:hAnsi="仿宋" w:eastAsia="仿宋"/>
          <w:bCs/>
          <w:sz w:val="28"/>
          <w:szCs w:val="28"/>
          <w:highlight w:val="none"/>
          <w:lang w:val="en-US" w:eastAsia="zh"/>
        </w:rPr>
        <w:t xml:space="preserve">在支付时有权直接从当期应付服务费中扣除相应考核扣款，仅支付扣除后的剩余服务费。若当期扣款金额超过当期应付服务费，超出部分从下期服务费中继续扣除，或在履约保证金中扣除。</w:t>
      </w:r>
      <w:r/>
    </w:p>
    <w:p>
      <w:pPr>
        <w:ind w:firstLine="562"/>
        <w:spacing w:line="500" w:lineRule="exact"/>
        <w:rPr>
          <w:rFonts w:ascii="仿宋" w:hAnsi="仿宋" w:eastAsia="仿宋"/>
          <w:b/>
          <w:sz w:val="28"/>
          <w:szCs w:val="28"/>
          <w:highlight w:val="none"/>
        </w:rPr>
      </w:pPr>
      <w:r>
        <w:rPr>
          <w:rFonts w:hint="eastAsia" w:ascii="仿宋" w:hAnsi="仿宋" w:eastAsia="仿宋"/>
          <w:b/>
          <w:sz w:val="28"/>
          <w:szCs w:val="28"/>
          <w:highlight w:val="none"/>
        </w:rPr>
        <w:t xml:space="preserve">八、报价要求</w:t>
      </w:r>
      <w:bookmarkEnd w:id="43"/>
      <w:r/>
      <w:r/>
    </w:p>
    <w:p>
      <w:pPr>
        <w:ind w:firstLine="560"/>
        <w:spacing w:line="500" w:lineRule="exact"/>
        <w:rPr>
          <w:rFonts w:ascii="仿宋" w:hAnsi="仿宋" w:eastAsia="仿宋"/>
          <w:bCs/>
          <w:sz w:val="28"/>
          <w:szCs w:val="28"/>
          <w:highlight w:val="none"/>
        </w:rPr>
      </w:pPr>
      <w:r>
        <w:rPr>
          <w:rFonts w:hint="eastAsia" w:ascii="仿宋" w:hAnsi="仿宋" w:eastAsia="仿宋"/>
          <w:bCs/>
          <w:sz w:val="28"/>
          <w:szCs w:val="28"/>
          <w:highlight w:val="none"/>
        </w:rPr>
        <w:t xml:space="preserve">（一）报价要求：本项目按服务费（元/年）报价。投标人报价应包括每年完成该项工作所需的人员工资、福利、保险、管理费、税金、服装费、工具费、加班费、补贴、奖金、环卫设施设备维修维护费、车辆运行（折旧、保险、油耗、维修保养、年检年审、GPS管理系统）费、项目运行水电费、突击性工作运行费、交通运输费、人员培训、专家评审费、代理服务费、政策性文件规定及合同包含的所有风险、责任等一切与之相关费用。</w:t>
      </w:r>
      <w:r/>
    </w:p>
    <w:p>
      <w:pPr>
        <w:pStyle w:val="874"/>
        <w:ind w:firstLine="560"/>
        <w:spacing w:line="500" w:lineRule="exact"/>
        <w:rPr>
          <w:rFonts w:ascii="仿宋" w:hAnsi="仿宋" w:eastAsia="仿宋"/>
          <w:bCs/>
          <w:sz w:val="28"/>
          <w:szCs w:val="28"/>
          <w:highlight w:val="none"/>
        </w:rPr>
      </w:pPr>
      <w:r>
        <w:rPr>
          <w:rFonts w:hint="eastAsia" w:ascii="仿宋" w:hAnsi="仿宋" w:eastAsia="仿宋"/>
          <w:bCs/>
          <w:sz w:val="28"/>
          <w:szCs w:val="28"/>
          <w:highlight w:val="none"/>
        </w:rPr>
        <w:t xml:space="preserve">（二）投标人应对招标文件内的全部内容进行报价，招标文件未列明，而投标人认为其他必须的费用也需列入报价。</w:t>
      </w:r>
      <w:r/>
    </w:p>
    <w:p>
      <w:pPr>
        <w:ind w:firstLine="562"/>
        <w:spacing w:line="500" w:lineRule="exact"/>
        <w:rPr>
          <w:rFonts w:ascii="仿宋" w:hAnsi="仿宋" w:eastAsia="仿宋"/>
          <w:b/>
          <w:sz w:val="28"/>
          <w:szCs w:val="28"/>
          <w:highlight w:val="none"/>
        </w:rPr>
      </w:pPr>
      <w:r/>
      <w:bookmarkStart w:id="44" w:name="_Toc17306"/>
      <w:r/>
      <w:bookmarkStart w:id="45" w:name="_Toc445"/>
      <w:r>
        <w:rPr>
          <w:rFonts w:hint="eastAsia" w:ascii="仿宋" w:hAnsi="仿宋" w:eastAsia="仿宋"/>
          <w:b/>
          <w:sz w:val="28"/>
          <w:szCs w:val="28"/>
          <w:highlight w:val="none"/>
        </w:rPr>
        <w:t xml:space="preserve">九、其他要求</w:t>
      </w:r>
      <w:bookmarkEnd w:id="44"/>
      <w:r/>
      <w:bookmarkEnd w:id="45"/>
      <w:r/>
      <w:r/>
    </w:p>
    <w:p>
      <w:pPr>
        <w:pStyle w:val="874"/>
        <w:ind w:firstLine="560"/>
        <w:spacing w:line="500" w:lineRule="exact"/>
        <w:rPr>
          <w:rFonts w:ascii="仿宋" w:hAnsi="仿宋" w:eastAsia="仿宋"/>
          <w:sz w:val="28"/>
          <w:szCs w:val="28"/>
          <w:highlight w:val="none"/>
        </w:rPr>
      </w:pPr>
      <w:r>
        <w:rPr>
          <w:rFonts w:hint="eastAsia" w:ascii="仿宋" w:hAnsi="仿宋" w:eastAsia="仿宋"/>
          <w:bCs/>
          <w:sz w:val="28"/>
          <w:szCs w:val="28"/>
          <w:highlight w:val="none"/>
        </w:rPr>
        <w:t xml:space="preserve">（一）本项目</w:t>
      </w:r>
      <w:r>
        <w:rPr>
          <w:rFonts w:hint="eastAsia" w:ascii="仿宋" w:hAnsi="仿宋" w:eastAsia="仿宋"/>
          <w:sz w:val="28"/>
          <w:szCs w:val="28"/>
          <w:highlight w:val="none"/>
        </w:rPr>
        <w:t xml:space="preserve">不得转包或分包。</w:t>
      </w:r>
      <w:r/>
    </w:p>
    <w:p>
      <w:pPr>
        <w:pStyle w:val="874"/>
        <w:ind w:firstLine="560"/>
        <w:spacing w:line="500" w:lineRule="exact"/>
        <w:rPr>
          <w:rFonts w:ascii="仿宋" w:hAnsi="仿宋" w:eastAsia="仿宋"/>
          <w:bCs/>
          <w:sz w:val="28"/>
          <w:szCs w:val="28"/>
          <w:highlight w:val="none"/>
        </w:rPr>
      </w:pPr>
      <w:r>
        <w:rPr>
          <w:rFonts w:hint="eastAsia" w:ascii="仿宋" w:hAnsi="仿宋" w:eastAsia="仿宋"/>
          <w:sz w:val="28"/>
          <w:szCs w:val="28"/>
          <w:highlight w:val="none"/>
        </w:rPr>
        <w:t xml:space="preserve">（二）</w:t>
      </w:r>
      <w:r>
        <w:rPr>
          <w:rFonts w:hint="eastAsia" w:ascii="仿宋" w:hAnsi="仿宋" w:eastAsia="仿宋"/>
          <w:bCs/>
          <w:sz w:val="28"/>
          <w:szCs w:val="28"/>
          <w:highlight w:val="none"/>
        </w:rPr>
        <w:t xml:space="preserve">投标人必须依法规范用工，全员签订劳动合同，人员工资应不低于当年的如皋市最低工资标准，并按国家用工规定为员工缴纳社会保险，加班费用支付按政策法规规定执行。</w:t>
      </w:r>
      <w:r/>
    </w:p>
    <w:p>
      <w:pPr>
        <w:pStyle w:val="874"/>
        <w:ind w:firstLine="560"/>
        <w:spacing w:line="500" w:lineRule="exact"/>
        <w:rPr>
          <w:rFonts w:ascii="仿宋" w:hAnsi="仿宋" w:eastAsia="仿宋"/>
          <w:bCs/>
          <w:sz w:val="28"/>
          <w:szCs w:val="28"/>
          <w:highlight w:val="none"/>
        </w:rPr>
      </w:pPr>
      <w:r>
        <w:rPr>
          <w:rFonts w:ascii="仿宋" w:hAnsi="仿宋" w:eastAsia="仿宋"/>
          <w:bCs/>
          <w:sz w:val="28"/>
          <w:szCs w:val="28"/>
          <w:highlight w:val="none"/>
        </w:rPr>
      </w:r>
      <w:r/>
    </w:p>
    <w:p>
      <w:pPr>
        <w:contextualSpacing/>
        <w:ind w:firstLine="560"/>
        <w:shd w:val="clear" w:color="auto" w:fill="ffffff"/>
        <w:widowControl/>
        <w:rPr>
          <w:rFonts w:ascii="仿宋" w:hAnsi="仿宋" w:eastAsia="仿宋" w:cs="仿宋"/>
          <w:sz w:val="28"/>
          <w:szCs w:val="28"/>
          <w:highlight w:val="none"/>
        </w:rPr>
      </w:pPr>
      <w:r>
        <w:rPr>
          <w:rFonts w:ascii="仿宋" w:hAnsi="仿宋" w:eastAsia="仿宋" w:cs="仿宋"/>
          <w:sz w:val="28"/>
          <w:szCs w:val="28"/>
          <w:highlight w:val="none"/>
        </w:rPr>
      </w:r>
      <w:r/>
    </w:p>
    <w:p>
      <w:pPr>
        <w:pStyle w:val="894"/>
        <w:ind w:firstLine="0"/>
        <w:jc w:val="center"/>
        <w:spacing w:line="240" w:lineRule="auto"/>
        <w:rPr>
          <w:rFonts w:ascii="仿宋" w:hAnsi="仿宋" w:eastAsia="仿宋" w:cs="仿宋"/>
          <w:bCs/>
          <w:sz w:val="32"/>
          <w:szCs w:val="32"/>
          <w:highlight w:val="none"/>
        </w:rPr>
      </w:pPr>
      <w:r>
        <w:rPr>
          <w:rFonts w:hint="eastAsia" w:ascii="仿宋" w:hAnsi="仿宋" w:eastAsia="仿宋" w:cs="仿宋"/>
          <w:bCs/>
          <w:sz w:val="32"/>
          <w:szCs w:val="32"/>
          <w:highlight w:val="none"/>
        </w:rPr>
        <w:br w:type="page" w:clear="all"/>
      </w:r>
      <w:r>
        <w:rPr>
          <w:rFonts w:hint="eastAsia" w:ascii="仿宋" w:hAnsi="仿宋" w:eastAsia="仿宋" w:cs="仿宋"/>
          <w:b/>
          <w:sz w:val="32"/>
          <w:szCs w:val="32"/>
          <w:highlight w:val="none"/>
        </w:rPr>
        <w:t xml:space="preserve">第4章 合同文本</w:t>
      </w:r>
      <w:r/>
    </w:p>
    <w:p>
      <w:pPr>
        <w:jc w:val="center"/>
        <w:spacing w:before="19"/>
        <w:widowControl/>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如皋市政府采购合同</w:t>
      </w:r>
      <w:r/>
    </w:p>
    <w:p>
      <w:pPr>
        <w:rPr>
          <w:rFonts w:hint="eastAsia" w:ascii="仿宋" w:hAnsi="仿宋" w:eastAsia="仿宋" w:cs="仿宋"/>
          <w:sz w:val="32"/>
          <w:szCs w:val="32"/>
          <w:highlight w:val="none"/>
        </w:rPr>
      </w:pPr>
      <w:r>
        <w:rPr>
          <w:rFonts w:hint="eastAsia" w:ascii="仿宋" w:hAnsi="仿宋" w:eastAsia="仿宋" w:cs="仿宋"/>
          <w:sz w:val="32"/>
          <w:szCs w:val="32"/>
          <w:highlight w:val="none"/>
        </w:rPr>
        <w:t xml:space="preserve">项目名称：</w:t>
      </w:r>
      <w:r>
        <w:rPr>
          <w:rFonts w:hint="eastAsia" w:ascii="仿宋" w:hAnsi="仿宋" w:eastAsia="仿宋" w:cs="仿宋"/>
          <w:sz w:val="32"/>
          <w:szCs w:val="32"/>
          <w:highlight w:val="none"/>
          <w:lang w:val="en-US" w:eastAsia="zh-CN"/>
        </w:rPr>
        <w:t xml:space="preserve">2026年</w:t>
      </w:r>
      <w:r>
        <w:rPr>
          <w:rFonts w:hint="eastAsia" w:ascii="仿宋" w:hAnsi="仿宋" w:eastAsia="仿宋" w:cs="仿宋"/>
          <w:sz w:val="32"/>
          <w:szCs w:val="32"/>
          <w:highlight w:val="none"/>
        </w:rPr>
        <w:t xml:space="preserve">如皋市白蒲镇人居环境整治服务外包项目</w:t>
      </w:r>
      <w:r/>
    </w:p>
    <w:p>
      <w:pPr>
        <w:rPr>
          <w:rFonts w:hint="eastAsia" w:ascii="仿宋" w:hAnsi="仿宋" w:eastAsia="仿宋" w:cs="仿宋"/>
          <w:sz w:val="32"/>
          <w:szCs w:val="32"/>
          <w:highlight w:val="none"/>
        </w:rPr>
      </w:pPr>
      <w:r>
        <w:rPr>
          <w:rFonts w:hint="eastAsia" w:ascii="仿宋" w:hAnsi="仿宋" w:eastAsia="仿宋" w:cs="仿宋"/>
          <w:sz w:val="32"/>
          <w:szCs w:val="32"/>
          <w:highlight w:val="none"/>
        </w:rPr>
        <w:t xml:space="preserve">项目编号：JSZC-320682-NTGC-G2026-0009</w:t>
      </w:r>
      <w:r/>
    </w:p>
    <w:p>
      <w:pPr>
        <w:rPr>
          <w:rFonts w:hint="eastAsia" w:ascii="仿宋" w:hAnsi="仿宋" w:eastAsia="仿宋" w:cs="仿宋"/>
          <w:sz w:val="32"/>
          <w:szCs w:val="32"/>
          <w:highlight w:val="none"/>
        </w:rPr>
      </w:pPr>
      <w:r>
        <w:rPr>
          <w:rFonts w:hint="eastAsia" w:ascii="仿宋" w:hAnsi="仿宋" w:eastAsia="仿宋" w:cs="仿宋"/>
          <w:sz w:val="32"/>
          <w:szCs w:val="32"/>
          <w:highlight w:val="none"/>
        </w:rPr>
        <w:t xml:space="preserve">甲方：</w:t>
      </w:r>
      <w:r>
        <w:rPr>
          <w:rFonts w:hint="eastAsia" w:ascii="仿宋" w:hAnsi="仿宋" w:eastAsia="仿宋" w:cs="仿宋"/>
          <w:sz w:val="32"/>
          <w:szCs w:val="32"/>
          <w:highlight w:val="none"/>
          <w:lang w:val="en-US" w:eastAsia="zh-CN"/>
        </w:rPr>
        <w:t xml:space="preserve">如</w:t>
      </w:r>
      <w:r>
        <w:rPr>
          <w:rFonts w:hint="eastAsia" w:ascii="仿宋" w:hAnsi="仿宋" w:eastAsia="仿宋" w:cs="仿宋"/>
          <w:sz w:val="32"/>
          <w:szCs w:val="32"/>
          <w:highlight w:val="none"/>
        </w:rPr>
        <w:t xml:space="preserve">皋市白蒲镇</w:t>
      </w:r>
      <w:r>
        <w:rPr>
          <w:rFonts w:hint="eastAsia" w:ascii="仿宋" w:hAnsi="仿宋" w:eastAsia="仿宋" w:cs="仿宋"/>
          <w:sz w:val="32"/>
          <w:szCs w:val="32"/>
          <w:highlight w:val="none"/>
          <w:lang w:val="en-US" w:eastAsia="zh-CN"/>
        </w:rPr>
        <w:t xml:space="preserve">人民政府</w:t>
      </w:r>
      <w:r/>
    </w:p>
    <w:p>
      <w:pPr>
        <w:rPr>
          <w:rFonts w:hint="eastAsia" w:ascii="仿宋" w:hAnsi="仿宋" w:eastAsia="仿宋" w:cs="仿宋"/>
          <w:sz w:val="32"/>
          <w:szCs w:val="32"/>
          <w:highlight w:val="none"/>
        </w:rPr>
      </w:pPr>
      <w:r>
        <w:rPr>
          <w:rFonts w:hint="eastAsia" w:ascii="仿宋" w:hAnsi="仿宋" w:eastAsia="仿宋" w:cs="仿宋"/>
          <w:sz w:val="32"/>
          <w:szCs w:val="32"/>
          <w:highlight w:val="none"/>
        </w:rPr>
        <w:t xml:space="preserve">乙方：</w:t>
      </w:r>
      <w:r/>
    </w:p>
    <w:p>
      <w:pPr>
        <w:jc w:val="center"/>
        <w:rPr>
          <w:rFonts w:hint="eastAsia" w:ascii="仿宋" w:hAnsi="仿宋" w:eastAsia="仿宋" w:cs="仿宋"/>
          <w:sz w:val="32"/>
          <w:szCs w:val="32"/>
          <w:highlight w:val="none"/>
        </w:rPr>
      </w:pPr>
      <w:r>
        <w:rPr>
          <w:rFonts w:hint="eastAsia" w:ascii="仿宋" w:hAnsi="仿宋" w:eastAsia="仿宋" w:cs="仿宋"/>
          <w:sz w:val="32"/>
          <w:szCs w:val="32"/>
          <w:highlight w:val="none"/>
        </w:rPr>
        <w:t xml:space="preserve">签订时间：</w:t>
      </w:r>
      <w:r>
        <w:rPr>
          <w:rFonts w:hint="eastAsia" w:ascii="仿宋" w:hAnsi="仿宋" w:eastAsia="仿宋" w:cs="仿宋"/>
          <w:sz w:val="32"/>
          <w:szCs w:val="32"/>
          <w:highlight w:val="none"/>
          <w:lang w:val="en-US" w:eastAsia="zh-CN"/>
        </w:rPr>
        <w:t xml:space="preserve">2026</w:t>
      </w:r>
      <w:r>
        <w:rPr>
          <w:rFonts w:hint="eastAsia" w:ascii="仿宋" w:hAnsi="仿宋" w:eastAsia="仿宋" w:cs="仿宋"/>
          <w:sz w:val="32"/>
          <w:szCs w:val="32"/>
          <w:highlight w:val="none"/>
        </w:rPr>
        <w:t xml:space="preserve">年    月    日</w:t>
      </w:r>
      <w:r/>
    </w:p>
    <w:p>
      <w:pPr>
        <w:ind w:firstLine="480"/>
        <w:rPr>
          <w:rFonts w:hint="eastAsia" w:ascii="仿宋" w:hAnsi="仿宋" w:eastAsia="仿宋" w:cs="仿宋"/>
          <w:sz w:val="24"/>
          <w:highlight w:val="none"/>
        </w:rPr>
      </w:pPr>
      <w:r>
        <w:rPr>
          <w:rFonts w:hint="eastAsia" w:ascii="仿宋" w:hAnsi="仿宋" w:eastAsia="仿宋" w:cs="仿宋"/>
          <w:sz w:val="24"/>
          <w:highlight w:val="none"/>
        </w:rPr>
        <w:t xml:space="preserve">（甲方</w:t>
      </w:r>
      <w:r>
        <w:rPr>
          <w:rFonts w:hint="eastAsia" w:ascii="仿宋" w:hAnsi="仿宋" w:eastAsia="仿宋" w:cs="仿宋"/>
          <w:sz w:val="24"/>
          <w:highlight w:val="none"/>
          <w:lang w:val="en-US" w:eastAsia="zh-CN"/>
        </w:rPr>
        <w:t xml:space="preserve">）如皋市白蒲镇人民政府（2026年</w:t>
      </w:r>
      <w:r>
        <w:rPr>
          <w:rFonts w:hint="eastAsia" w:ascii="仿宋" w:hAnsi="仿宋" w:eastAsia="仿宋" w:cs="仿宋"/>
          <w:sz w:val="24"/>
          <w:highlight w:val="none"/>
        </w:rPr>
        <w:t xml:space="preserve">如皋市白蒲镇人居环境整治服务外包项目）委托（</w:t>
      </w:r>
      <w:r>
        <w:rPr>
          <w:rFonts w:hint="eastAsia" w:ascii="仿宋" w:hAnsi="仿宋" w:eastAsia="仿宋" w:cs="仿宋"/>
          <w:sz w:val="24"/>
          <w:highlight w:val="none"/>
          <w:lang w:val="en-US" w:eastAsia="zh-CN"/>
        </w:rPr>
        <w:t xml:space="preserve">江苏皋诚工程项目管理有限公司</w:t>
      </w:r>
      <w:r>
        <w:rPr>
          <w:rFonts w:hint="eastAsia" w:ascii="仿宋" w:hAnsi="仿宋" w:eastAsia="仿宋" w:cs="仿宋"/>
          <w:sz w:val="24"/>
          <w:highlight w:val="none"/>
        </w:rPr>
        <w:t xml:space="preserve">）进行了政府采购。按照评委会评审推荐、甲方确定乙方为中标单位。现甲乙双方协商同意签订本合同。</w:t>
      </w:r>
      <w:r/>
    </w:p>
    <w:p>
      <w:pPr>
        <w:numPr>
          <w:ilvl w:val="0"/>
          <w:numId w:val="1"/>
        </w:numPr>
        <w:ind w:left="0" w:firstLine="482"/>
        <w:tabs>
          <w:tab w:val="left" w:pos="0" w:leader="none"/>
          <w:tab w:val="clear" w:pos="720" w:leader="none"/>
        </w:tabs>
        <w:rPr>
          <w:rFonts w:hint="eastAsia" w:ascii="仿宋" w:hAnsi="仿宋" w:eastAsia="仿宋" w:cs="仿宋"/>
          <w:b/>
          <w:sz w:val="24"/>
          <w:highlight w:val="none"/>
        </w:rPr>
      </w:pPr>
      <w:r>
        <w:rPr>
          <w:rFonts w:hint="eastAsia" w:ascii="仿宋" w:hAnsi="仿宋" w:eastAsia="仿宋" w:cs="仿宋"/>
          <w:b/>
          <w:sz w:val="24"/>
          <w:highlight w:val="none"/>
        </w:rPr>
        <w:t xml:space="preserve"> 合同文件</w:t>
      </w:r>
      <w:r/>
    </w:p>
    <w:p>
      <w:pPr>
        <w:ind w:firstLine="480"/>
        <w:rPr>
          <w:rFonts w:hint="eastAsia" w:ascii="仿宋" w:hAnsi="仿宋" w:eastAsia="仿宋" w:cs="仿宋"/>
          <w:sz w:val="24"/>
          <w:highlight w:val="none"/>
        </w:rPr>
      </w:pPr>
      <w:r>
        <w:rPr>
          <w:rFonts w:hint="eastAsia" w:ascii="仿宋" w:hAnsi="仿宋" w:eastAsia="仿宋" w:cs="仿宋"/>
          <w:sz w:val="24"/>
          <w:highlight w:val="none"/>
        </w:rPr>
        <w:t xml:space="preserve">下列与本次采购活动有关的文件及附件是本合同不可分割的组成部分，与本合同具有同等法律效力，这些文件包括但不限于：</w:t>
      </w:r>
      <w:r/>
    </w:p>
    <w:p>
      <w:pPr>
        <w:ind w:firstLine="480"/>
        <w:rPr>
          <w:rFonts w:hint="eastAsia" w:ascii="仿宋" w:hAnsi="仿宋" w:eastAsia="仿宋" w:cs="仿宋"/>
          <w:sz w:val="24"/>
          <w:highlight w:val="none"/>
        </w:rPr>
      </w:pPr>
      <w:r>
        <w:rPr>
          <w:rFonts w:hint="eastAsia" w:ascii="仿宋" w:hAnsi="仿宋" w:eastAsia="仿宋" w:cs="仿宋"/>
          <w:sz w:val="24"/>
          <w:highlight w:val="none"/>
        </w:rPr>
        <w:t xml:space="preserve">1.（JSZC-320682-NTGC-G2026-0009号）采购文件；</w:t>
      </w:r>
      <w:r/>
    </w:p>
    <w:p>
      <w:pPr>
        <w:ind w:firstLine="480"/>
        <w:rPr>
          <w:rFonts w:hint="eastAsia" w:ascii="仿宋" w:hAnsi="仿宋" w:eastAsia="仿宋" w:cs="仿宋"/>
          <w:sz w:val="24"/>
          <w:highlight w:val="none"/>
        </w:rPr>
      </w:pPr>
      <w:r>
        <w:rPr>
          <w:rFonts w:hint="eastAsia" w:ascii="仿宋" w:hAnsi="仿宋" w:eastAsia="仿宋" w:cs="仿宋"/>
          <w:sz w:val="24"/>
          <w:highlight w:val="none"/>
        </w:rPr>
        <w:t xml:space="preserve">2.投标文件；</w:t>
      </w:r>
      <w:r/>
    </w:p>
    <w:p>
      <w:pPr>
        <w:ind w:firstLine="480"/>
        <w:rPr>
          <w:rFonts w:hint="eastAsia" w:ascii="仿宋" w:hAnsi="仿宋" w:eastAsia="仿宋" w:cs="仿宋"/>
          <w:sz w:val="24"/>
          <w:highlight w:val="none"/>
        </w:rPr>
      </w:pPr>
      <w:r>
        <w:rPr>
          <w:rFonts w:hint="eastAsia" w:ascii="仿宋" w:hAnsi="仿宋" w:eastAsia="仿宋" w:cs="仿宋"/>
          <w:sz w:val="24"/>
          <w:highlight w:val="none"/>
        </w:rPr>
        <w:t xml:space="preserve">3.乙方在参加采购活动时的书面承诺；</w:t>
      </w:r>
      <w:r/>
    </w:p>
    <w:p>
      <w:pPr>
        <w:ind w:firstLine="480"/>
        <w:rPr>
          <w:rFonts w:hint="eastAsia" w:ascii="仿宋" w:hAnsi="仿宋" w:eastAsia="仿宋" w:cs="仿宋"/>
          <w:sz w:val="24"/>
          <w:highlight w:val="none"/>
        </w:rPr>
      </w:pPr>
      <w:r>
        <w:rPr>
          <w:rFonts w:hint="eastAsia" w:ascii="仿宋" w:hAnsi="仿宋" w:eastAsia="仿宋" w:cs="仿宋"/>
          <w:sz w:val="24"/>
          <w:highlight w:val="none"/>
        </w:rPr>
        <w:t xml:space="preserve">4.（JSZC-320682-NTGC-G2026-0009号）中标（中标）通知书；</w:t>
      </w:r>
      <w:r/>
    </w:p>
    <w:p>
      <w:pPr>
        <w:ind w:firstLine="480"/>
        <w:rPr>
          <w:rFonts w:hint="eastAsia" w:ascii="仿宋" w:hAnsi="仿宋" w:eastAsia="仿宋" w:cs="仿宋"/>
          <w:sz w:val="24"/>
          <w:highlight w:val="none"/>
        </w:rPr>
      </w:pPr>
      <w:r>
        <w:rPr>
          <w:rFonts w:hint="eastAsia" w:ascii="仿宋" w:hAnsi="仿宋" w:eastAsia="仿宋" w:cs="仿宋"/>
          <w:sz w:val="24"/>
          <w:highlight w:val="none"/>
        </w:rPr>
        <w:t xml:space="preserve">5.合同补充条款或说明；</w:t>
      </w:r>
      <w:r/>
    </w:p>
    <w:p>
      <w:pPr>
        <w:ind w:firstLine="480"/>
        <w:rPr>
          <w:rFonts w:hint="eastAsia" w:ascii="仿宋" w:hAnsi="仿宋" w:eastAsia="仿宋" w:cs="仿宋"/>
          <w:sz w:val="24"/>
          <w:highlight w:val="none"/>
        </w:rPr>
      </w:pPr>
      <w:r>
        <w:rPr>
          <w:rFonts w:hint="eastAsia" w:ascii="仿宋" w:hAnsi="仿宋" w:eastAsia="仿宋" w:cs="仿宋"/>
          <w:sz w:val="24"/>
          <w:highlight w:val="none"/>
        </w:rPr>
        <w:t xml:space="preserve">6.保密协议或条款；</w:t>
      </w:r>
      <w:r/>
    </w:p>
    <w:p>
      <w:pPr>
        <w:ind w:firstLine="480"/>
        <w:rPr>
          <w:rFonts w:hint="eastAsia" w:ascii="仿宋" w:hAnsi="仿宋" w:eastAsia="仿宋" w:cs="仿宋"/>
          <w:sz w:val="24"/>
          <w:highlight w:val="none"/>
        </w:rPr>
      </w:pPr>
      <w:r>
        <w:rPr>
          <w:rFonts w:hint="eastAsia" w:ascii="仿宋" w:hAnsi="仿宋" w:eastAsia="仿宋" w:cs="仿宋"/>
          <w:sz w:val="24"/>
          <w:highlight w:val="none"/>
        </w:rPr>
        <w:t xml:space="preserve">7.相关附件、图纸及电子版资料。</w:t>
      </w:r>
      <w:r/>
    </w:p>
    <w:p>
      <w:pPr>
        <w:ind w:left="482"/>
        <w:rPr>
          <w:rFonts w:hint="default" w:ascii="仿宋" w:hAnsi="仿宋" w:eastAsia="仿宋" w:cs="仿宋"/>
          <w:b/>
          <w:sz w:val="24"/>
          <w:highlight w:val="none"/>
          <w:lang w:val="en-US" w:eastAsia="zh-CN"/>
        </w:rPr>
      </w:pPr>
      <w:r>
        <w:rPr>
          <w:rFonts w:hint="eastAsia" w:ascii="仿宋" w:hAnsi="仿宋" w:eastAsia="仿宋" w:cs="仿宋"/>
          <w:b/>
          <w:sz w:val="24"/>
          <w:highlight w:val="none"/>
        </w:rPr>
        <w:t xml:space="preserve">第二条  </w:t>
      </w:r>
      <w:r>
        <w:rPr>
          <w:rFonts w:hint="eastAsia" w:ascii="仿宋" w:hAnsi="仿宋" w:eastAsia="仿宋" w:cs="仿宋"/>
          <w:b/>
          <w:sz w:val="24"/>
          <w:highlight w:val="none"/>
          <w:lang w:val="en-US" w:eastAsia="zh-CN"/>
        </w:rPr>
        <w:t xml:space="preserve">服务范围</w:t>
      </w:r>
      <w:r/>
    </w:p>
    <w:p>
      <w:pPr>
        <w:ind w:firstLine="48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（一）本项目就白蒲镇全镇29</w:t>
      </w:r>
      <w:r>
        <w:rPr>
          <w:rFonts w:hint="default" w:ascii="仿宋" w:hAnsi="仿宋" w:eastAsia="仿宋" w:cs="仿宋"/>
          <w:sz w:val="24"/>
          <w:highlight w:val="none"/>
          <w:lang w:val="en-US" w:eastAsia="zh-CN"/>
        </w:rPr>
        <w:t xml:space="preserve">个村(社区)内所有农户和租房户垃圾收集清运</w:t>
      </w:r>
      <w:r>
        <w:rPr>
          <w:rFonts w:hint="eastAsia" w:ascii="仿宋" w:hAnsi="仿宋" w:eastAsia="仿宋" w:cs="仿宋"/>
          <w:sz w:val="24"/>
          <w:highlight w:val="none"/>
          <w:lang w:val="en-US" w:eastAsia="zh-CN"/>
        </w:rPr>
        <w:t xml:space="preserve">；</w:t>
      </w:r>
      <w:r>
        <w:rPr>
          <w:rFonts w:hint="default" w:ascii="仿宋" w:hAnsi="仿宋" w:eastAsia="仿宋" w:cs="仿宋"/>
          <w:sz w:val="24"/>
          <w:highlight w:val="none"/>
          <w:lang w:val="en-US" w:eastAsia="zh-CN"/>
        </w:rPr>
        <w:t xml:space="preserve">建筑垃圾</w:t>
      </w:r>
      <w:r>
        <w:rPr>
          <w:rFonts w:hint="eastAsia" w:ascii="仿宋" w:hAnsi="仿宋" w:eastAsia="仿宋" w:cs="仿宋"/>
          <w:sz w:val="24"/>
          <w:highlight w:val="none"/>
          <w:lang w:val="en-US" w:eastAsia="zh-CN"/>
        </w:rPr>
        <w:t xml:space="preserve">、农户生产性垃圾等所有垃圾</w:t>
      </w:r>
      <w:r>
        <w:rPr>
          <w:rFonts w:hint="default" w:ascii="仿宋" w:hAnsi="仿宋" w:eastAsia="仿宋" w:cs="仿宋"/>
          <w:sz w:val="24"/>
          <w:highlight w:val="none"/>
          <w:lang w:val="en-US" w:eastAsia="zh-CN"/>
        </w:rPr>
        <w:t xml:space="preserve">清运；农户青草</w:t>
      </w:r>
      <w:r>
        <w:rPr>
          <w:rFonts w:hint="eastAsia" w:ascii="仿宋" w:hAnsi="仿宋" w:eastAsia="仿宋" w:cs="仿宋"/>
          <w:sz w:val="24"/>
          <w:highlight w:val="none"/>
          <w:lang w:val="en-US" w:eastAsia="zh-CN"/>
        </w:rPr>
        <w:t xml:space="preserve">及秸秆分类清</w:t>
      </w:r>
      <w:r>
        <w:rPr>
          <w:rFonts w:hint="default" w:ascii="仿宋" w:hAnsi="仿宋" w:eastAsia="仿宋" w:cs="仿宋"/>
          <w:sz w:val="24"/>
          <w:highlight w:val="none"/>
          <w:lang w:val="en-US" w:eastAsia="zh-CN"/>
        </w:rPr>
        <w:t xml:space="preserve">运</w:t>
      </w:r>
      <w:r>
        <w:rPr>
          <w:rFonts w:hint="eastAsia" w:ascii="仿宋" w:hAnsi="仿宋" w:eastAsia="仿宋" w:cs="仿宋"/>
          <w:sz w:val="24"/>
          <w:highlight w:val="none"/>
          <w:lang w:val="en-US" w:eastAsia="zh-CN"/>
        </w:rPr>
        <w:t xml:space="preserve">（每年两季秸秆禁烧期的秸秆收集除外）；</w:t>
      </w:r>
      <w:r>
        <w:rPr>
          <w:rFonts w:hint="default" w:ascii="仿宋" w:hAnsi="仿宋" w:eastAsia="仿宋" w:cs="仿宋"/>
          <w:sz w:val="24"/>
          <w:highlight w:val="none"/>
          <w:lang w:val="en-US" w:eastAsia="zh-CN"/>
        </w:rPr>
        <w:t xml:space="preserve">过境公路保洁；区域内</w:t>
      </w:r>
      <w:r>
        <w:rPr>
          <w:rFonts w:hint="eastAsia" w:ascii="仿宋" w:hAnsi="仿宋" w:eastAsia="仿宋" w:cs="仿宋"/>
          <w:sz w:val="24"/>
          <w:highlight w:val="none"/>
          <w:lang w:val="en-US" w:eastAsia="zh-CN"/>
        </w:rPr>
        <w:t xml:space="preserve">一级、二级河道河坡保洁；三级、四级和镇区水系连通</w:t>
      </w:r>
      <w:r>
        <w:rPr>
          <w:rFonts w:hint="default" w:ascii="仿宋" w:hAnsi="仿宋" w:eastAsia="仿宋" w:cs="仿宋"/>
          <w:sz w:val="24"/>
          <w:highlight w:val="none"/>
          <w:lang w:val="en-US" w:eastAsia="zh-CN"/>
        </w:rPr>
        <w:t xml:space="preserve">河道</w:t>
      </w:r>
      <w:r>
        <w:rPr>
          <w:rFonts w:hint="eastAsia" w:ascii="仿宋" w:hAnsi="仿宋" w:eastAsia="仿宋" w:cs="仿宋"/>
          <w:sz w:val="24"/>
          <w:highlight w:val="none"/>
          <w:lang w:val="en-US" w:eastAsia="zh-CN"/>
        </w:rPr>
        <w:t xml:space="preserve">的水面及河坡</w:t>
      </w:r>
      <w:r>
        <w:rPr>
          <w:rFonts w:hint="default" w:ascii="仿宋" w:hAnsi="仿宋" w:eastAsia="仿宋" w:cs="仿宋"/>
          <w:sz w:val="24"/>
          <w:highlight w:val="none"/>
          <w:lang w:val="en-US" w:eastAsia="zh-CN"/>
        </w:rPr>
        <w:t xml:space="preserve">保洁；区域内道路两侧绿化</w:t>
      </w:r>
      <w:r>
        <w:rPr>
          <w:rFonts w:hint="eastAsia" w:ascii="仿宋" w:hAnsi="仿宋" w:eastAsia="仿宋" w:cs="仿宋"/>
          <w:sz w:val="24"/>
          <w:highlight w:val="none"/>
          <w:lang w:val="en-US" w:eastAsia="zh-CN"/>
        </w:rPr>
        <w:t xml:space="preserve">带保洁</w:t>
      </w:r>
      <w:r>
        <w:rPr>
          <w:rFonts w:hint="default" w:ascii="仿宋" w:hAnsi="仿宋" w:eastAsia="仿宋" w:cs="仿宋"/>
          <w:sz w:val="24"/>
          <w:highlight w:val="none"/>
          <w:lang w:val="en-US" w:eastAsia="zh-CN"/>
        </w:rPr>
        <w:t xml:space="preserve">;小广告的清理以及应急检查用工等服务项目整体外包。</w:t>
      </w:r>
      <w:r/>
    </w:p>
    <w:p>
      <w:pPr>
        <w:ind w:firstLine="48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二）白蒲镇镇区(通扬公路以东（含两侧）、蒲黄线以南（含两侧）、新蒲河以北、玉带河以西、老镇区（勇敢老镇区、林梓老镇区、奚斜老镇区、新姚老镇区）内的保洁、垃圾收集清运、建筑垃圾分类清运；区域内道路两侧绿化保洁；镇区道路积尘的洗扫及人工冲洗；镇区内乱涂乱写、乱贴乱画、违规广告的清理;所有公厕的正常使用及日常保洁、维修（公厕零部件更换、维修，确保正常使用）；果壳箱、垃圾桶清掏与擦拭；自然灾害天气的镇区市容环卫应急响应等。</w:t>
      </w:r>
      <w:r/>
    </w:p>
    <w:p>
      <w:pPr>
        <w:ind w:firstLine="48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三）镇域内等级河道和镇区内水系连通河道（一、二级河道水面除外）水面的水面漂浮物（含垃圾）清理、河坡垃圾清理、河道恶性水生物（水浮萍、水花生、水葫芦、倒伏树木等）清理等，一级、二级河道河坡垃圾清理。</w:t>
      </w:r>
      <w:r/>
    </w:p>
    <w:p>
      <w:pPr>
        <w:ind w:firstLine="48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白蒲河长制名录等级河道共273条（名单附后）。对白蒲镇等级河道进行长效化管护；桥梁以下也属于管护范围（河道管理范围）；倒伏至水面的各类树木的清理等由中标单位进行清理（属地村居进行协调）。</w:t>
      </w:r>
      <w:r/>
    </w:p>
    <w:p>
      <w:pPr>
        <w:ind w:firstLine="48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等级河道信息名单：</w:t>
      </w:r>
      <w:r/>
    </w:p>
    <w:tbl>
      <w:tblPr>
        <w:tblStyle w:val="862"/>
        <w:tblW w:w="943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69"/>
        <w:gridCol w:w="1686"/>
        <w:gridCol w:w="1365"/>
        <w:gridCol w:w="1255"/>
        <w:gridCol w:w="1302"/>
        <w:gridCol w:w="1162"/>
        <w:gridCol w:w="1894"/>
      </w:tblGrid>
      <w:tr>
        <w:trPr>
          <w:jc w:val="center"/>
          <w:trHeight w:val="480"/>
        </w:trPr>
        <w:tc>
          <w:tcPr>
            <w:tcBorders>
              <w:top w:val="single" w:color="000000" w:sz="8"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序号</w:t>
            </w:r>
            <w:r/>
          </w:p>
        </w:tc>
        <w:tc>
          <w:tcPr>
            <w:tcBorders>
              <w:top w:val="single" w:color="000000" w:sz="8"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河长制公示牌编号</w:t>
            </w:r>
            <w:r/>
          </w:p>
        </w:tc>
        <w:tc>
          <w:tcPr>
            <w:tcBorders>
              <w:top w:val="single" w:color="000000" w:sz="8"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河道名称</w:t>
            </w:r>
            <w:r/>
          </w:p>
        </w:tc>
        <w:tc>
          <w:tcPr>
            <w:tcBorders>
              <w:top w:val="single" w:color="000000" w:sz="8"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长度（km）</w:t>
            </w:r>
            <w:r/>
          </w:p>
        </w:tc>
        <w:tc>
          <w:tcPr>
            <w:tcBorders>
              <w:top w:val="single" w:color="000000" w:sz="8"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行政区</w:t>
            </w:r>
            <w:r/>
          </w:p>
        </w:tc>
        <w:tc>
          <w:tcPr>
            <w:tcBorders>
              <w:top w:val="single" w:color="000000" w:sz="8"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河段级别</w:t>
            </w:r>
            <w:r/>
          </w:p>
        </w:tc>
        <w:tc>
          <w:tcPr>
            <w:tcBorders>
              <w:top w:val="single" w:color="000000" w:sz="8"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起迄地点</w:t>
            </w:r>
            <w:r/>
          </w:p>
        </w:tc>
      </w:tr>
      <w:tr>
        <w:trPr>
          <w:jc w:val="center"/>
          <w:trHeight w:val="102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1-02-03-11-002</w:t>
            </w:r>
            <w:r>
              <w:rPr>
                <w:rFonts w:hint="eastAsia" w:ascii="仿宋" w:hAnsi="仿宋" w:eastAsia="仿宋" w:cs="仿宋"/>
                <w:i w:val="0"/>
                <w:iCs w:val="0"/>
                <w:color w:val="000000"/>
                <w:sz w:val="21"/>
                <w:szCs w:val="21"/>
                <w:highlight w:val="none"/>
                <w:u w:val="none"/>
                <w:lang w:val="en-US" w:eastAsia="zh-CN" w:bidi="ar"/>
              </w:rPr>
              <w:br/>
            </w:r>
            <w:r>
              <w:rPr>
                <w:rFonts w:hint="eastAsia" w:ascii="仿宋" w:hAnsi="仿宋" w:eastAsia="仿宋" w:cs="仿宋"/>
                <w:i w:val="0"/>
                <w:iCs w:val="0"/>
                <w:color w:val="000000"/>
                <w:sz w:val="21"/>
                <w:szCs w:val="21"/>
                <w:highlight w:val="none"/>
                <w:u w:val="none"/>
                <w:lang w:val="en-US" w:eastAsia="zh-CN" w:bidi="ar"/>
              </w:rPr>
              <w:t xml:space="preserve">1-02-03-22-002</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通扬运河</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13.9</w:t>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白蒲镇</w:t>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Ⅰ</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如皋与通州界</w:t>
            </w:r>
            <w:r/>
          </w:p>
        </w:tc>
      </w:tr>
      <w:tr>
        <w:trPr>
          <w:jc w:val="center"/>
          <w:trHeight w:val="102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2-02-03-09-011</w:t>
            </w:r>
            <w:r>
              <w:rPr>
                <w:rFonts w:hint="eastAsia" w:ascii="仿宋" w:hAnsi="仿宋" w:eastAsia="仿宋" w:cs="仿宋"/>
                <w:i w:val="0"/>
                <w:iCs w:val="0"/>
                <w:color w:val="000000"/>
                <w:sz w:val="21"/>
                <w:szCs w:val="21"/>
                <w:highlight w:val="none"/>
                <w:u w:val="none"/>
                <w:lang w:val="en-US" w:eastAsia="zh-CN" w:bidi="ar"/>
              </w:rPr>
              <w:br/>
            </w:r>
            <w:r>
              <w:rPr>
                <w:rFonts w:hint="eastAsia" w:ascii="仿宋" w:hAnsi="仿宋" w:eastAsia="仿宋" w:cs="仿宋"/>
                <w:i w:val="0"/>
                <w:iCs w:val="0"/>
                <w:color w:val="000000"/>
                <w:sz w:val="21"/>
                <w:szCs w:val="21"/>
                <w:highlight w:val="none"/>
                <w:u w:val="none"/>
                <w:lang w:val="en-US" w:eastAsia="zh-CN" w:bidi="ar"/>
              </w:rPr>
              <w:t xml:space="preserve">2-02-03-15-011</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白李河</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7.35</w:t>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白蒲镇</w:t>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Ⅱ</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通扬运河</w:t>
            </w:r>
            <w:r/>
          </w:p>
        </w:tc>
      </w:tr>
      <w:tr>
        <w:trPr>
          <w:jc w:val="center"/>
          <w:trHeight w:val="102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2-02-03-03-020</w:t>
            </w:r>
            <w:r>
              <w:rPr>
                <w:rFonts w:hint="eastAsia" w:ascii="仿宋" w:hAnsi="仿宋" w:eastAsia="仿宋" w:cs="仿宋"/>
                <w:i w:val="0"/>
                <w:iCs w:val="0"/>
                <w:color w:val="000000"/>
                <w:sz w:val="21"/>
                <w:szCs w:val="21"/>
                <w:highlight w:val="none"/>
                <w:u w:val="none"/>
                <w:lang w:val="en-US" w:eastAsia="zh-CN" w:bidi="ar"/>
              </w:rPr>
              <w:br/>
            </w:r>
            <w:r>
              <w:rPr>
                <w:rFonts w:hint="eastAsia" w:ascii="仿宋" w:hAnsi="仿宋" w:eastAsia="仿宋" w:cs="仿宋"/>
                <w:i w:val="0"/>
                <w:iCs w:val="0"/>
                <w:color w:val="000000"/>
                <w:sz w:val="21"/>
                <w:szCs w:val="21"/>
                <w:highlight w:val="none"/>
                <w:u w:val="none"/>
                <w:lang w:val="en-US" w:eastAsia="zh-CN" w:bidi="ar"/>
              </w:rPr>
              <w:t xml:space="preserve">2-02-03-05-020</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新姚河</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7.25</w:t>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白蒲镇</w:t>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Ⅱ</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通扬运河</w:t>
            </w:r>
            <w:r/>
          </w:p>
        </w:tc>
      </w:tr>
      <w:tr>
        <w:trPr>
          <w:jc w:val="center"/>
          <w:trHeight w:val="1035"/>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2-02-03-20-026</w:t>
            </w:r>
            <w:r>
              <w:rPr>
                <w:rFonts w:hint="eastAsia" w:ascii="仿宋" w:hAnsi="仿宋" w:eastAsia="仿宋" w:cs="仿宋"/>
                <w:i w:val="0"/>
                <w:iCs w:val="0"/>
                <w:color w:val="000000"/>
                <w:sz w:val="21"/>
                <w:szCs w:val="21"/>
                <w:highlight w:val="none"/>
                <w:u w:val="none"/>
                <w:lang w:val="en-US" w:eastAsia="zh-CN" w:bidi="ar"/>
              </w:rPr>
              <w:br/>
            </w:r>
            <w:r>
              <w:rPr>
                <w:rFonts w:hint="eastAsia" w:ascii="仿宋" w:hAnsi="仿宋" w:eastAsia="仿宋" w:cs="仿宋"/>
                <w:i w:val="0"/>
                <w:iCs w:val="0"/>
                <w:color w:val="000000"/>
                <w:sz w:val="21"/>
                <w:szCs w:val="21"/>
                <w:highlight w:val="none"/>
                <w:u w:val="none"/>
                <w:lang w:val="en-US" w:eastAsia="zh-CN" w:bidi="ar"/>
              </w:rPr>
              <w:t xml:space="preserve">2-02-03-14-026</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跃进河</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5.72</w:t>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白蒲镇</w:t>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Ⅱ</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通扬运河</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5</w:t>
            </w:r>
            <w:r/>
          </w:p>
        </w:tc>
        <w:tc>
          <w:tcPr>
            <w:tcBorders>
              <w:top w:val="single" w:color="000000" w:sz="8"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3-02-03-01-001</w:t>
            </w:r>
            <w:r/>
          </w:p>
        </w:tc>
        <w:tc>
          <w:tcPr>
            <w:tcBorders>
              <w:top w:val="single" w:color="000000" w:sz="8"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灭螺河</w:t>
            </w:r>
            <w:r/>
          </w:p>
        </w:tc>
        <w:tc>
          <w:tcPr>
            <w:tcBorders>
              <w:top w:val="single" w:color="000000" w:sz="8"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2.85</w:t>
            </w:r>
            <w:r/>
          </w:p>
        </w:tc>
        <w:tc>
          <w:tcPr>
            <w:tcBorders>
              <w:top w:val="single" w:color="000000" w:sz="8"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白蒲镇</w:t>
            </w:r>
            <w:r/>
          </w:p>
        </w:tc>
        <w:tc>
          <w:tcPr>
            <w:tcBorders>
              <w:top w:val="single" w:color="000000" w:sz="8"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Ⅲ</w:t>
            </w:r>
            <w:r/>
          </w:p>
        </w:tc>
        <w:tc>
          <w:tcPr>
            <w:tcBorders>
              <w:top w:val="single" w:color="000000" w:sz="8"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新联河至如东界</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3-02-03-02-002</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新联河</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白蒲镇</w:t>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Ⅲ</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戴港河至勇新界河</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3-02-03-02-003</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战备河</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3.24</w:t>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白蒲镇</w:t>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Ⅲ</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飞跃河至勇新界河</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3-02-03-04-004</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双利河</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3.12</w:t>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白蒲镇</w:t>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Ⅲ</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钱园河至合兴界</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3-02-03-02-005</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飞跃河</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6.7</w:t>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白蒲镇</w:t>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Ⅲ</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通扬河至如东界</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3-02-03-05-006</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大寨河</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6.52</w:t>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白蒲镇</w:t>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Ⅲ</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通扬河至如东界</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3-02-03-06-007</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钱园河</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3.51</w:t>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白蒲镇</w:t>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Ⅲ</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印池至勇新界河</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3-02-03-06-008</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新蒲河</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白蒲镇</w:t>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Ⅲ</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通扬河至勇新界河</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3-02-03-06-009</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东红旗河</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2.88</w:t>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白蒲镇</w:t>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Ⅲ</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通扬河至勇新界河</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3-02-03-06-010</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东勇敢河</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1.95</w:t>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白蒲镇</w:t>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Ⅲ</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通扬河至勇新界河</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3-02-03-07-011</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东卫星河</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1.67</w:t>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白蒲镇</w:t>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Ⅲ</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通扬河至勇新界河</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3-02-03-07-012</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东建国河</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1.72</w:t>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白蒲镇</w:t>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Ⅲ</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通扬河至勇新界河</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3-02-03-07-013</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朱窑河</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1.89</w:t>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白蒲镇</w:t>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Ⅲ</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通扬河至勇新界河</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3-02-03-06-014</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勇新界河</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9.53</w:t>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白蒲镇</w:t>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Ⅲ</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通扬河至刘新河</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3-02-03-08-015</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五星河</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2.32</w:t>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白蒲镇</w:t>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Ⅲ</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通扬河至龙舌界河</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3-02-03-10-016</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姜元界河</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1.25</w:t>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白蒲镇</w:t>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Ⅲ</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姜园桥至康庄界</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3-02-03-08-017</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西建国河</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4.45</w:t>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白蒲镇</w:t>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Ⅲ</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通扬河至郑店大港</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3-02-03-08-018</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西卫星河</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4.45</w:t>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白蒲镇</w:t>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Ⅲ</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通扬河至郑店大港</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3-02-03-08-019</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西勇敢河</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4.35</w:t>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白蒲镇</w:t>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Ⅲ</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通扬河至郑店大港</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3-02-03-10-020</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郑甸河</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1.89</w:t>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白蒲镇</w:t>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Ⅲ</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鳝鱼坝至杨家坝</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3-02-03-08-021</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幸福河</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3.79</w:t>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白蒲镇</w:t>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Ⅲ</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通扬河至白李河</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3-02-03-09-022</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西红旗河</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3.49</w:t>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白蒲镇</w:t>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Ⅲ</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通扬河至白李河</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3-02-03-11-023</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姚园河</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5.86</w:t>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白蒲镇</w:t>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Ⅲ</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白李河至马港河</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3-02-03-16-024</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马港河</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白蒲镇</w:t>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Ⅲ</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跃进河至白李河</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3-02-03-13-025</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新丰河</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白蒲镇</w:t>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Ⅲ</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通扬公路至反修渠</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3-02-03-14-026</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石公河</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0.71</w:t>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白蒲镇</w:t>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Ⅲ</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幸福河至红旗干渠</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3-02-03-15-027</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幸福河</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4.82</w:t>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白蒲镇</w:t>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Ⅲ</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跃进河至白李河</w:t>
            </w:r>
            <w:r/>
          </w:p>
        </w:tc>
      </w:tr>
      <w:tr>
        <w:trPr>
          <w:jc w:val="center"/>
          <w:trHeight w:val="102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3-02-03-12-028</w:t>
            </w:r>
            <w:r>
              <w:rPr>
                <w:rFonts w:hint="eastAsia" w:ascii="仿宋" w:hAnsi="仿宋" w:eastAsia="仿宋" w:cs="仿宋"/>
                <w:i w:val="0"/>
                <w:iCs w:val="0"/>
                <w:color w:val="000000"/>
                <w:sz w:val="21"/>
                <w:szCs w:val="21"/>
                <w:highlight w:val="none"/>
                <w:u w:val="none"/>
                <w:lang w:val="en-US" w:eastAsia="zh-CN" w:bidi="ar"/>
              </w:rPr>
              <w:br/>
            </w:r>
            <w:r>
              <w:rPr>
                <w:rFonts w:hint="eastAsia" w:ascii="仿宋" w:hAnsi="仿宋" w:eastAsia="仿宋" w:cs="仿宋"/>
                <w:i w:val="0"/>
                <w:iCs w:val="0"/>
                <w:color w:val="000000"/>
                <w:sz w:val="21"/>
                <w:szCs w:val="21"/>
                <w:highlight w:val="none"/>
                <w:u w:val="none"/>
                <w:lang w:val="en-US" w:eastAsia="zh-CN" w:bidi="ar"/>
              </w:rPr>
              <w:t xml:space="preserve">3-02-03-14-028</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中心河</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4.36</w:t>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白蒲镇</w:t>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Ⅲ</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通扬河至幸福河</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3-02-03-13-029</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飞跃河</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3.48</w:t>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白蒲镇</w:t>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Ⅲ</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跃进河至姚园河</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3-02-03-12-030</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前进河</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1.92</w:t>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白蒲镇</w:t>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Ⅲ</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通扬河至飞跃河</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3-02-03-12-031</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汶池河</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3.19</w:t>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白蒲镇</w:t>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Ⅲ</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通扬河至建设干渠</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3-02-03-19-032</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红卫河</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白蒲镇</w:t>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Ⅲ</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跃进河至杨奚河</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3-02-03-20-033</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新村河</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4.91</w:t>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白蒲镇</w:t>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Ⅲ</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通扬河至红卫河</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3-02-03-20-034</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翻身河</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4.91</w:t>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白蒲镇</w:t>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Ⅲ</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通扬河至红卫河</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3-02-03-21-035</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林马河</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4.91</w:t>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白蒲镇</w:t>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Ⅲ</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通扬河至红卫河</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3-02-03-21-036</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田港河</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4.77</w:t>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白蒲镇</w:t>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Ⅲ</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通扬河至杨奚河</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3-02-03-18-037</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杨奚河</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4.11</w:t>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白蒲镇</w:t>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Ⅲ</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司马港河至田港河</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3-02-03-17-038</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老坝河</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0.7</w:t>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白蒲镇</w:t>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Ⅲ</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杨奚河至下原界</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3-02-03-23-039</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团结河</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2.45</w:t>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白蒲镇</w:t>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Ⅲ</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通扬河至丁堰界</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3-02-03-25-040</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林楼河</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7.63</w:t>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白蒲镇</w:t>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Ⅲ</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通扬河至红石河</w:t>
            </w:r>
            <w:r/>
          </w:p>
        </w:tc>
      </w:tr>
      <w:tr>
        <w:trPr>
          <w:jc w:val="center"/>
          <w:trHeight w:val="102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3-02-03-24-041</w:t>
            </w:r>
            <w:r>
              <w:rPr>
                <w:rFonts w:hint="eastAsia" w:ascii="仿宋" w:hAnsi="仿宋" w:eastAsia="仿宋" w:cs="仿宋"/>
                <w:i w:val="0"/>
                <w:iCs w:val="0"/>
                <w:color w:val="000000"/>
                <w:sz w:val="21"/>
                <w:szCs w:val="21"/>
                <w:highlight w:val="none"/>
                <w:u w:val="none"/>
                <w:lang w:val="en-US" w:eastAsia="zh-CN" w:bidi="ar"/>
              </w:rPr>
              <w:br/>
            </w:r>
            <w:r>
              <w:rPr>
                <w:rFonts w:hint="eastAsia" w:ascii="仿宋" w:hAnsi="仿宋" w:eastAsia="仿宋" w:cs="仿宋"/>
                <w:i w:val="0"/>
                <w:iCs w:val="0"/>
                <w:color w:val="000000"/>
                <w:sz w:val="21"/>
                <w:szCs w:val="21"/>
                <w:highlight w:val="none"/>
                <w:u w:val="none"/>
                <w:lang w:val="en-US" w:eastAsia="zh-CN" w:bidi="ar"/>
              </w:rPr>
              <w:t xml:space="preserve">3-02-03-25-041</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戴港河</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7.69</w:t>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白蒲镇</w:t>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Ⅲ</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通扬河至如东界河</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3-02-03-25-042</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五号河</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2.03</w:t>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白蒲镇</w:t>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Ⅲ</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戴港河至双林公路</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3-02-03-25-043</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幸福河</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白蒲镇</w:t>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Ⅲ</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戴港河至双林公路</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3-02-03-26-044</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十号河</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2.02</w:t>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白蒲镇</w:t>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Ⅲ</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戴港河至双林公路</w:t>
            </w:r>
            <w:r/>
          </w:p>
        </w:tc>
      </w:tr>
      <w:tr>
        <w:trPr>
          <w:jc w:val="center"/>
          <w:trHeight w:val="525"/>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49</w:t>
            </w:r>
            <w:r/>
          </w:p>
        </w:tc>
        <w:tc>
          <w:tcPr>
            <w:tcBorders>
              <w:top w:val="single" w:color="000000" w:sz="4" w:space="0"/>
              <w:left w:val="single" w:color="000000" w:sz="4" w:space="0"/>
              <w:bottom w:val="single" w:color="000000" w:sz="8"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3-02-03-26-045</w:t>
            </w:r>
            <w:r/>
          </w:p>
        </w:tc>
        <w:tc>
          <w:tcPr>
            <w:tcBorders>
              <w:top w:val="single" w:color="000000" w:sz="4" w:space="0"/>
              <w:left w:val="single" w:color="000000" w:sz="4" w:space="0"/>
              <w:bottom w:val="single" w:color="000000" w:sz="8"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林红河</w:t>
            </w:r>
            <w:r/>
          </w:p>
        </w:tc>
        <w:tc>
          <w:tcPr>
            <w:tcBorders>
              <w:top w:val="single" w:color="000000" w:sz="4" w:space="0"/>
              <w:left w:val="single" w:color="000000" w:sz="4" w:space="0"/>
              <w:bottom w:val="single" w:color="000000" w:sz="8"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1.2</w:t>
            </w:r>
            <w:r/>
          </w:p>
        </w:tc>
        <w:tc>
          <w:tcPr>
            <w:tcBorders>
              <w:top w:val="single" w:color="000000" w:sz="4" w:space="0"/>
              <w:left w:val="single" w:color="000000" w:sz="4" w:space="0"/>
              <w:bottom w:val="single" w:color="000000" w:sz="8" w:space="0"/>
              <w:right w:val="single" w:color="000000" w:sz="4" w:space="0"/>
            </w:tcBorders>
            <w:tcW w:w="13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白蒲镇</w:t>
            </w:r>
            <w:r/>
          </w:p>
        </w:tc>
        <w:tc>
          <w:tcPr>
            <w:tcBorders>
              <w:top w:val="single" w:color="000000" w:sz="4" w:space="0"/>
              <w:left w:val="single" w:color="000000" w:sz="4" w:space="0"/>
              <w:bottom w:val="single" w:color="000000" w:sz="8"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Ⅲ</w:t>
            </w:r>
            <w:r/>
          </w:p>
        </w:tc>
        <w:tc>
          <w:tcPr>
            <w:tcBorders>
              <w:top w:val="single" w:color="000000" w:sz="4" w:space="0"/>
              <w:left w:val="single" w:color="000000" w:sz="4" w:space="0"/>
              <w:bottom w:val="single" w:color="000000" w:sz="8"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林塔河至如东界</w:t>
            </w:r>
            <w:r/>
          </w:p>
        </w:tc>
      </w:tr>
      <w:tr>
        <w:trPr>
          <w:jc w:val="center"/>
          <w:trHeight w:val="525"/>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50</w:t>
            </w:r>
            <w:r/>
          </w:p>
        </w:tc>
        <w:tc>
          <w:tcPr>
            <w:tcBorders>
              <w:top w:val="single" w:color="000000" w:sz="8"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4-02-03-01-001</w:t>
            </w:r>
            <w:r/>
          </w:p>
        </w:tc>
        <w:tc>
          <w:tcPr>
            <w:tcBorders>
              <w:top w:val="single" w:color="000000" w:sz="8"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英雄河</w:t>
            </w:r>
            <w:r/>
          </w:p>
        </w:tc>
        <w:tc>
          <w:tcPr>
            <w:tcBorders>
              <w:top w:val="single" w:color="000000" w:sz="8"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1.8</w:t>
            </w:r>
            <w:r/>
          </w:p>
        </w:tc>
        <w:tc>
          <w:tcPr>
            <w:tcBorders>
              <w:top w:val="single" w:color="000000" w:sz="8" w:space="0"/>
              <w:left w:val="single" w:color="000000" w:sz="4" w:space="0"/>
              <w:bottom w:val="single" w:color="000000" w:sz="4" w:space="0"/>
              <w:right w:val="single" w:color="000000" w:sz="4" w:space="0"/>
            </w:tcBorders>
            <w:tcW w:w="1316"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姚家园村（01)</w:t>
            </w:r>
            <w:r/>
          </w:p>
        </w:tc>
        <w:tc>
          <w:tcPr>
            <w:tcBorders>
              <w:top w:val="single" w:color="000000" w:sz="8"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8"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新联河至新姚河</w:t>
            </w:r>
            <w:r/>
          </w:p>
        </w:tc>
      </w:tr>
      <w:tr>
        <w:trPr>
          <w:jc w:val="center"/>
          <w:trHeight w:val="525"/>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4-02-03-01-002</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10、19组界河</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1.02</w:t>
            </w:r>
            <w:r/>
          </w:p>
        </w:tc>
        <w:tc>
          <w:tcPr>
            <w:tcBorders>
              <w:top w:val="single" w:color="000000" w:sz="8"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10组至如东界河</w:t>
            </w:r>
            <w:r/>
          </w:p>
        </w:tc>
      </w:tr>
      <w:tr>
        <w:trPr>
          <w:jc w:val="center"/>
          <w:trHeight w:val="525"/>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4-02-03-01-003</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渡槽河</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1.9</w:t>
            </w:r>
            <w:r/>
          </w:p>
        </w:tc>
        <w:tc>
          <w:tcPr>
            <w:tcBorders>
              <w:top w:val="single" w:color="000000" w:sz="8"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新联河至如东界河</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53</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4-02-03-01-004</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羊场东河</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0.48</w:t>
            </w:r>
            <w:r/>
          </w:p>
        </w:tc>
        <w:tc>
          <w:tcPr>
            <w:tcBorders>
              <w:top w:val="single" w:color="000000" w:sz="8"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灭螺河至渡槽河</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54</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4-02-03-02-001</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湾楼北居住河</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0.8</w:t>
            </w:r>
            <w:r/>
          </w:p>
        </w:tc>
        <w:tc>
          <w:tcPr>
            <w:tcBorders>
              <w:top w:val="single" w:color="000000" w:sz="4" w:space="0"/>
              <w:left w:val="single" w:color="000000" w:sz="4" w:space="0"/>
              <w:bottom w:val="single" w:color="000000" w:sz="4" w:space="0"/>
              <w:right w:val="single" w:color="000000" w:sz="4" w:space="0"/>
            </w:tcBorders>
            <w:tcW w:w="1316"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黄行村（02)</w:t>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东2号渠至桥口界</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4-02-03-02-002</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八号河南段</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0.82</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戴港河至桥口界</w:t>
            </w:r>
            <w:r/>
          </w:p>
        </w:tc>
      </w:tr>
      <w:tr>
        <w:trPr>
          <w:jc w:val="center"/>
          <w:trHeight w:val="72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4-02-03-02-003</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湾楼南居住河</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1.85</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新园界河至平楼界河</w:t>
            </w:r>
            <w:r/>
          </w:p>
        </w:tc>
      </w:tr>
      <w:tr>
        <w:trPr>
          <w:jc w:val="center"/>
          <w:trHeight w:val="72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57</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4-02-03-02-004</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湾楼东排水河</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0.6</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戴港河至弯楼南东西干渠</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58</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4-02-03-02-005</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文明河</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新园界河至如东界</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59</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4-02-03-02-006</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黄行东排水河</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1.62</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新姚河至文明河</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4-02-03-02-007</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黄行南居住河</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新联河至如东界</w:t>
            </w:r>
            <w:r/>
          </w:p>
        </w:tc>
      </w:tr>
      <w:tr>
        <w:trPr>
          <w:jc w:val="center"/>
          <w:trHeight w:val="72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61</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4-02-03-02-008</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顾井南居住河</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0.9</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新联河至顾井南北干渠</w:t>
            </w:r>
            <w:r/>
          </w:p>
        </w:tc>
      </w:tr>
      <w:tr>
        <w:trPr>
          <w:jc w:val="center"/>
          <w:trHeight w:val="72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62</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4-02-03-02-009</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顾井东排水河</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1.26</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顾井北东西干渠至钱园</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63</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4-02-03-02-010</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顾井西排水河</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0.35</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飞跃河至钱园界</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64</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4-02-03-03-001</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35组排水河</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0.76</w:t>
            </w:r>
            <w:r/>
          </w:p>
        </w:tc>
        <w:tc>
          <w:tcPr>
            <w:tcBorders>
              <w:top w:val="single" w:color="000000" w:sz="4" w:space="0"/>
              <w:left w:val="single" w:color="000000" w:sz="4" w:space="0"/>
              <w:bottom w:val="single" w:color="000000" w:sz="4" w:space="0"/>
              <w:right w:val="single" w:color="000000" w:sz="4" w:space="0"/>
            </w:tcBorders>
            <w:tcW w:w="1316"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钱园社区（03）</w:t>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钱园河至孙宝俊</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65</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4-02-03-03-002</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39组排水河</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0.48</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大寨河至朱家桥界</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66</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4-02-03-03-003</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4、5组排水河</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0.84</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战备河至15组</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67</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4-02-03-03-004</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4、15组排水河</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0.92</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钱园河至生态园</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68</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4-02-03-03-005</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12、20组排水河</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0.66</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大寨河至姚家园界</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69</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4-02-03-03-006</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19、20组排水河</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0.88</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大寨河至23组</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4-02-03-03-007</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20、23组排水河</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新姚河至19组</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71</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4-02-03-03-008</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30组排水河</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1.14</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战备河至黄行界</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72</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4-02-03-04-001</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朱家桥1号河</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316"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朱家桥村（04）</w:t>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新姚河至飞跃河</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73</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4-02-03-04-002</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朱家桥2号河</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1.06</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新姚河至飞跃河</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74</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4-02-03-04-003</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朱家桥3号河</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0.84</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飞跃河至沈海高速</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75</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4-02-03-04-004</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朱家桥4号河</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0.78</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新姚河至合兴界</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76</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4-02-03-04-005</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15、19组居住河</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0.63</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东环路至沈海高速</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77</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4-02-03-04-006</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15组与合兴界河</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0.45</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飞跃河至Ⅳ-2038</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78</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4-02-03-04-007</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26组居住河</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战备河至沈海高速</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79</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4-02-03-04-008</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2、9组居住河</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2.25</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通扬河至双利河</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4-02-03-05-001</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松杨1号河</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1.26</w:t>
            </w:r>
            <w:r/>
          </w:p>
        </w:tc>
        <w:tc>
          <w:tcPr>
            <w:tcBorders>
              <w:top w:val="single" w:color="000000" w:sz="4" w:space="0"/>
              <w:left w:val="single" w:color="000000" w:sz="4" w:space="0"/>
              <w:bottom w:val="single" w:color="000000" w:sz="4" w:space="0"/>
              <w:right w:val="single" w:color="000000" w:sz="4" w:space="0"/>
            </w:tcBorders>
            <w:tcW w:w="1316"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松杨社区（05）</w:t>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新姚河至大寨河</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81</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4-02-03-05-002</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松杨2号河</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1.26</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新姚河至大寨河</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82</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4-02-03-05-003</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6、7组居住河</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0.75</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西环路至中心干渠</w:t>
            </w:r>
            <w:r/>
          </w:p>
        </w:tc>
      </w:tr>
      <w:tr>
        <w:trPr>
          <w:jc w:val="center"/>
          <w:trHeight w:val="735"/>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83</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4-02-03-05-004</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2、3组居住河</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0.36</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中心干渠至松杨2号河</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84</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4-02-03-05-005</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14、15组居住河</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0.78</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松杨2号河至双利河</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85</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4-02-03-05-006</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市场东河</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0.48</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市场北路至钱园河</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86</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4-02-03-06-001</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小学东河</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1.16</w:t>
            </w:r>
            <w:r/>
          </w:p>
        </w:tc>
        <w:tc>
          <w:tcPr>
            <w:tcBorders>
              <w:top w:val="single" w:color="000000" w:sz="4" w:space="0"/>
              <w:left w:val="single" w:color="000000" w:sz="4" w:space="0"/>
              <w:bottom w:val="single" w:color="000000" w:sz="4" w:space="0"/>
              <w:right w:val="single" w:color="000000" w:sz="4" w:space="0"/>
            </w:tcBorders>
            <w:tcW w:w="1316"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蒲东社区（06）</w:t>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钱园河至新蒲河</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87</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4-02-03-06-002</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蒲东河</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1.36</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钱园河至新蒲河</w:t>
            </w:r>
            <w:r/>
          </w:p>
        </w:tc>
      </w:tr>
      <w:tr>
        <w:trPr>
          <w:jc w:val="center"/>
          <w:trHeight w:val="735"/>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88</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4-02-03-06-003</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5、6组界河</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0.4</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钱园河至6组章斌屋后</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89</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4-02-03-06-004</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长池岸河</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钱园河至新蒲河</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90</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4-02-03-06-005</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袁家坝河</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0.8</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钱园河至东红旗河</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91</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4-02-03-06-006</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高庵河</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勇新界河至朱窑界</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92</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4-02-03-06-007</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顺心河</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0.5</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新蒲河至东红旗河</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93</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4-02-03-07-001</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打靶场南河</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0.82</w:t>
            </w:r>
            <w:r/>
          </w:p>
        </w:tc>
        <w:tc>
          <w:tcPr>
            <w:tcBorders>
              <w:top w:val="single" w:color="000000" w:sz="4" w:space="0"/>
              <w:left w:val="single" w:color="000000" w:sz="4" w:space="0"/>
              <w:bottom w:val="single" w:color="000000" w:sz="4" w:space="0"/>
              <w:right w:val="single" w:color="000000" w:sz="4" w:space="0"/>
            </w:tcBorders>
            <w:tcW w:w="1316"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朱窑村（07）</w:t>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通扬河至31组</w:t>
            </w:r>
            <w:r/>
          </w:p>
        </w:tc>
      </w:tr>
      <w:tr>
        <w:trPr>
          <w:jc w:val="center"/>
          <w:trHeight w:val="72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94</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4-02-03-07-002</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18组界河</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0.68</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蒋维汉南至许和英后</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95</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4-02-03-07-003</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三组五组界河</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0.65</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徐志林至许介银</w:t>
            </w:r>
            <w:r/>
          </w:p>
        </w:tc>
      </w:tr>
      <w:tr>
        <w:trPr>
          <w:jc w:val="center"/>
          <w:trHeight w:val="72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96</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4-02-03-07-004</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朱窑南河</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1.31</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勇新界河至王仲华西</w:t>
            </w:r>
            <w:r/>
          </w:p>
        </w:tc>
      </w:tr>
      <w:tr>
        <w:trPr>
          <w:jc w:val="center"/>
          <w:trHeight w:val="72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97</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4-02-03-07-005</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朱窑车口引水河</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0.44</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王海山后至勇新界河</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98</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4-02-03-08-001</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文峰界河</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0.56</w:t>
            </w:r>
            <w:r/>
          </w:p>
        </w:tc>
        <w:tc>
          <w:tcPr>
            <w:tcBorders>
              <w:top w:val="single" w:color="000000" w:sz="4" w:space="0"/>
              <w:left w:val="single" w:color="000000" w:sz="4" w:space="0"/>
              <w:bottom w:val="single" w:color="000000" w:sz="4" w:space="0"/>
              <w:right w:val="single" w:color="000000" w:sz="4" w:space="0"/>
            </w:tcBorders>
            <w:tcW w:w="1316"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康庄村（08）</w:t>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通扬河至文峰界</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99</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4-02-03-08-002</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建国校河</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0.98</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通扬河至姜北界</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4-02-03-08-003</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建国南河</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1.78</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通扬河至姜北界</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101</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4-02-03-08-004</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龙舌界河</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0.65</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西建国河至九华界</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102</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4-02-03-08-005</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友谊河</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2.08</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通扬河至九华界</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103</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4-02-03-09-001</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电子材料厂河</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1.24</w:t>
            </w:r>
            <w:r/>
          </w:p>
        </w:tc>
        <w:tc>
          <w:tcPr>
            <w:tcBorders>
              <w:top w:val="single" w:color="000000" w:sz="4" w:space="0"/>
              <w:left w:val="single" w:color="000000" w:sz="4" w:space="0"/>
              <w:bottom w:val="single" w:color="000000" w:sz="4" w:space="0"/>
              <w:right w:val="single" w:color="000000" w:sz="4" w:space="0"/>
            </w:tcBorders>
            <w:tcW w:w="1316"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文峰社区（09）</w:t>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4组至11组</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104</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4-02-03-09-002</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轧花厂河</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1.56</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通扬河至12组</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105</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4-02-03-09-003</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姜北界河</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1.38</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康庄界至姜北界</w:t>
            </w:r>
            <w:r/>
          </w:p>
        </w:tc>
      </w:tr>
      <w:tr>
        <w:trPr>
          <w:jc w:val="center"/>
          <w:trHeight w:val="72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106</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4-02-03-09-004</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红旗泵站引水河</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西红旗河至西勇敢河</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107</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4-02-03-10-001</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夏桥河</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0.48</w:t>
            </w:r>
            <w:r/>
          </w:p>
        </w:tc>
        <w:tc>
          <w:tcPr>
            <w:tcBorders>
              <w:top w:val="single" w:color="000000" w:sz="4" w:space="0"/>
              <w:left w:val="single" w:color="000000" w:sz="4" w:space="0"/>
              <w:bottom w:val="single" w:color="000000" w:sz="4" w:space="0"/>
              <w:right w:val="single" w:color="000000" w:sz="4" w:space="0"/>
            </w:tcBorders>
            <w:tcW w:w="1316"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姜北村（10）</w:t>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郑甸港至西勇敢河</w:t>
            </w:r>
            <w:r/>
          </w:p>
        </w:tc>
      </w:tr>
      <w:tr>
        <w:trPr>
          <w:jc w:val="center"/>
          <w:trHeight w:val="72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108</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4-02-03-10-002</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陶庙河</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1.18</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西勇敢河至西建国河</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109</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4-02-03-11-001</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IV-2330</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0.52</w:t>
            </w:r>
            <w:r/>
          </w:p>
        </w:tc>
        <w:tc>
          <w:tcPr>
            <w:tcBorders>
              <w:top w:val="single" w:color="000000" w:sz="4" w:space="0"/>
              <w:left w:val="single" w:color="000000" w:sz="4" w:space="0"/>
              <w:bottom w:val="single" w:color="000000" w:sz="4" w:space="0"/>
              <w:right w:val="single" w:color="000000" w:sz="4" w:space="0"/>
            </w:tcBorders>
            <w:tcW w:w="1316"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蒲西社区（11）</w:t>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通扬河至通扬公路</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110</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4-02-03-11-002</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IV-2331</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0.45</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通扬河至通扬公路</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111</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4-02-03-11-003</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5组居住河</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0.3</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法宝寺至卫生所</w:t>
            </w:r>
            <w:r/>
          </w:p>
        </w:tc>
      </w:tr>
      <w:tr>
        <w:trPr>
          <w:jc w:val="center"/>
          <w:trHeight w:val="735"/>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112</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4-02-03-11-004</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IV-2320</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1.76</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12组居住点南北路至唐堡界</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113</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4-02-03-11-005</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和平居住河</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0.48</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飞跃河至新建河</w:t>
            </w:r>
            <w:r/>
          </w:p>
        </w:tc>
      </w:tr>
      <w:tr>
        <w:trPr>
          <w:jc w:val="center"/>
          <w:trHeight w:val="96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114</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4-02-03-12-001</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IV-2327</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0.45</w:t>
            </w:r>
            <w:r/>
          </w:p>
        </w:tc>
        <w:tc>
          <w:tcPr>
            <w:tcBorders>
              <w:top w:val="single" w:color="000000" w:sz="4" w:space="0"/>
              <w:left w:val="single" w:color="000000" w:sz="4" w:space="0"/>
              <w:bottom w:val="single" w:color="000000" w:sz="4" w:space="0"/>
              <w:right w:val="single" w:color="000000" w:sz="4" w:space="0"/>
            </w:tcBorders>
            <w:tcW w:w="1316"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前进社区（12）</w:t>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丁平线公路西侧至跃进南北总渠</w:t>
            </w:r>
            <w:r/>
          </w:p>
        </w:tc>
      </w:tr>
      <w:tr>
        <w:trPr>
          <w:jc w:val="center"/>
          <w:trHeight w:val="99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115</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4-02-03-12-002</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IV-2328</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1.01</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19组杨金泉户至23组任锡高户</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116</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4-02-03-12-003</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24组排水河</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0.35</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文池河至IV-2327</w:t>
            </w:r>
            <w:r/>
          </w:p>
        </w:tc>
      </w:tr>
      <w:tr>
        <w:trPr>
          <w:jc w:val="center"/>
          <w:trHeight w:val="96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117</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4-02-03-12-004</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新建河</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1.12</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丁平线公路西侧至烘焙器具公司南侧</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118</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4-02-03-13-001</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IV-2322</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316"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邓杨村（13）</w:t>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蒲西28至邓杨2组</w:t>
            </w:r>
            <w:r/>
          </w:p>
        </w:tc>
      </w:tr>
      <w:tr>
        <w:trPr>
          <w:jc w:val="center"/>
          <w:trHeight w:val="75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119</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4-02-03-13-002</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IV-2323</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0.7</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11组樊建华至18组赵建中</w:t>
            </w:r>
            <w:r/>
          </w:p>
        </w:tc>
      </w:tr>
      <w:tr>
        <w:trPr>
          <w:jc w:val="center"/>
          <w:trHeight w:val="75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120</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4-02-03-13-003</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IV-2324</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12组钱俊杰至18组陈辉</w:t>
            </w:r>
            <w:r/>
          </w:p>
        </w:tc>
      </w:tr>
      <w:tr>
        <w:trPr>
          <w:jc w:val="center"/>
          <w:trHeight w:val="75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121</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4-02-03-13-004</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IV-2325</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1.82</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13组樊建平至20组曹海澄</w:t>
            </w:r>
            <w:r/>
          </w:p>
        </w:tc>
      </w:tr>
      <w:tr>
        <w:trPr>
          <w:jc w:val="center"/>
          <w:trHeight w:val="75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122</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4-02-03-13-005</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IV-2332</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1.55</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25组曹圣军至26组李金华</w:t>
            </w:r>
            <w:r/>
          </w:p>
        </w:tc>
      </w:tr>
      <w:tr>
        <w:trPr>
          <w:jc w:val="center"/>
          <w:trHeight w:val="75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123</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4-02-03-13-006</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4组居住河</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0.34</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唐堡13组至5组吴美珠</w:t>
            </w:r>
            <w:r/>
          </w:p>
        </w:tc>
      </w:tr>
      <w:tr>
        <w:trPr>
          <w:jc w:val="center"/>
          <w:trHeight w:val="75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124</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4-02-03-13-007</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南北居住河</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0.81</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19组郑祖才至20组曹卫兵</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125</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4-02-03-14-001</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IV-2318</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0.58</w:t>
            </w:r>
            <w:r/>
          </w:p>
        </w:tc>
        <w:tc>
          <w:tcPr>
            <w:tcBorders>
              <w:top w:val="single" w:color="000000" w:sz="4" w:space="0"/>
              <w:left w:val="single" w:color="000000" w:sz="4" w:space="0"/>
              <w:bottom w:val="single" w:color="000000" w:sz="4" w:space="0"/>
              <w:right w:val="single" w:color="000000" w:sz="4" w:space="0"/>
            </w:tcBorders>
            <w:tcW w:w="1316"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唐堡村（14）</w:t>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红卫河至下原界</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126</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4-02-03-14-002</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IV-2317</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1.05</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幸福河至下原界</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127</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4-02-03-14-003</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IV-2301</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1.45</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幸福河至邓杨界</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128</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4-02-03-14-004</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IV-2316</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1.22</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幸福河至邓杨村4组</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129</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4-02-03-14-005</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IV-2309</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0.8</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红旗路至马港河</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130</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4-02-03-14-006</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IV-2315</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0.77</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幸福河至新丰路</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131</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4-02-03-14-007</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IV-2312</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0.76</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幸福河至红旗路</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132</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4-02-03-15-001</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IV-2313</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0.78</w:t>
            </w:r>
            <w:r/>
          </w:p>
        </w:tc>
        <w:tc>
          <w:tcPr>
            <w:tcBorders>
              <w:top w:val="single" w:color="000000" w:sz="4" w:space="0"/>
              <w:left w:val="single" w:color="000000" w:sz="4" w:space="0"/>
              <w:bottom w:val="single" w:color="000000" w:sz="4" w:space="0"/>
              <w:right w:val="single" w:color="000000" w:sz="4" w:space="0"/>
            </w:tcBorders>
            <w:tcW w:w="1316"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杨家园村（15）</w:t>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幸福河至新丰路</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133</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4-02-03-15-002</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IV-2301</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0.5</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幸福河至5组</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134</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4-02-03-15-003</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IV-2302</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0.61</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姚园河至杨园路</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135</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4-02-03-15-004</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IV-2303</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0.98</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白李河至姚园河</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136</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4-02-03-15-005</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IV-2304</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0.78</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白李河至杨园路</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137</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4-02-03-16-001</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IV-2307</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0.77</w:t>
            </w:r>
            <w:r/>
          </w:p>
        </w:tc>
        <w:tc>
          <w:tcPr>
            <w:tcBorders>
              <w:top w:val="single" w:color="000000" w:sz="4" w:space="0"/>
              <w:left w:val="single" w:color="000000" w:sz="4" w:space="0"/>
              <w:bottom w:val="single" w:color="000000" w:sz="4" w:space="0"/>
              <w:right w:val="single" w:color="000000" w:sz="4" w:space="0"/>
            </w:tcBorders>
            <w:tcW w:w="1316"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沈桥村（16）</w:t>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马港河至红旗路</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138</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4-02-03-16-002</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IV-2308</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0.75</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马港河至红旗路</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139</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4-02-03-16-003</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IV-2310</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1.55</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马港河至幸福河</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140</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4-02-03-16-004</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IV-2311</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1.68</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马港河至幸福河</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141</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4-02-03-16-005</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IV-2333</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0.78</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马港河至红旗路</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142</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4-02-03-16-006</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21组居住河</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0.5</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白李河至21组</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143</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4-02-03-16-007</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16组居住河</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0.39</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马港河至红旗路</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144</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4-02-03-16-008</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丁松林后河</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0.86</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白李河至红旗路</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145</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4-02-03-17-001</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IV-2401</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0.92</w:t>
            </w:r>
            <w:r/>
          </w:p>
        </w:tc>
        <w:tc>
          <w:tcPr>
            <w:tcBorders>
              <w:top w:val="single" w:color="000000" w:sz="4" w:space="0"/>
              <w:left w:val="single" w:color="000000" w:sz="4" w:space="0"/>
              <w:bottom w:val="single" w:color="000000" w:sz="4" w:space="0"/>
              <w:right w:val="single" w:color="000000" w:sz="4" w:space="0"/>
            </w:tcBorders>
            <w:tcW w:w="1316"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新陆村（17）</w:t>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西花园至东杨奚河</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146</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4-02-03-17-002</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IV-2402</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1.15</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西花园至东杨奚河</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147</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4-02-03-17-003</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IV-2403</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0.94</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北4组至杨奚河</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148</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4-02-03-17-004</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IV-2404</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0.95</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北27组至至杨奚河</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149</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4-02-03-17-005</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IV-2405</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1.08</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西33组至东38组</w:t>
            </w:r>
            <w:r/>
          </w:p>
        </w:tc>
      </w:tr>
      <w:tr>
        <w:trPr>
          <w:jc w:val="center"/>
          <w:trHeight w:val="72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150</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4-02-03-17-006</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IV-2406</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0.14</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西花园界至东老坝河</w:t>
            </w:r>
            <w:r/>
          </w:p>
        </w:tc>
      </w:tr>
      <w:tr>
        <w:trPr>
          <w:jc w:val="center"/>
          <w:trHeight w:val="72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151</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4-02-03-17-007</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IV-2407</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1.35</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东斜庄界至西老坝河</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152</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4-02-03-17-008</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IV-2408</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0.66</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东23组至西花园界</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153</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4-02-03-17-009</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居住河1#</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0.43</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西7组至东2404</w:t>
            </w:r>
            <w:r/>
          </w:p>
        </w:tc>
      </w:tr>
      <w:tr>
        <w:trPr>
          <w:jc w:val="center"/>
          <w:trHeight w:val="735"/>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154</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4-02-03-17-010</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居住河2#</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东27组至西肖陆村界</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155</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4-02-03-17-011</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居住河3#</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0.48</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西27组至东36组</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156</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4-02-03-17-012</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居住河4#</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1.51</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北32组至南杨奚河</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157</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4-02-03-18-001</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IV-2417</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1.37</w:t>
            </w:r>
            <w:r/>
          </w:p>
        </w:tc>
        <w:tc>
          <w:tcPr>
            <w:tcBorders>
              <w:top w:val="single" w:color="000000" w:sz="4" w:space="0"/>
              <w:left w:val="single" w:color="000000" w:sz="4" w:space="0"/>
              <w:bottom w:val="single" w:color="000000" w:sz="4" w:space="0"/>
              <w:right w:val="single" w:color="000000" w:sz="4" w:space="0"/>
            </w:tcBorders>
            <w:tcW w:w="1316"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斜庄社区（18）</w:t>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斜庄18组至红卫河</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158</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4-02-03-18-002</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IV-2416</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1.35</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文著界至红卫河</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159</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4-02-03-18-003</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IV-2413</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1.19</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红卫河至大圣干渠</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160</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4-02-03-18-004</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IV-2412</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0.89</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红卫河至斜庄8组</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161</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4-02-03-19-001</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IV-2409</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0.81</w:t>
            </w:r>
            <w:r/>
          </w:p>
        </w:tc>
        <w:tc>
          <w:tcPr>
            <w:tcBorders>
              <w:top w:val="single" w:color="000000" w:sz="4" w:space="0"/>
              <w:left w:val="single" w:color="000000" w:sz="4" w:space="0"/>
              <w:bottom w:val="single" w:color="000000" w:sz="4" w:space="0"/>
              <w:right w:val="single" w:color="000000" w:sz="4" w:space="0"/>
            </w:tcBorders>
            <w:tcW w:w="1316"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顾岱村（19）</w:t>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红卫河至花园界</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162</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4-02-03-19-002</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IV-2411</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0.53</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红卫河至花园界</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163</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4-02-03-19-003</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IV-2414</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1.59</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红卫河至曹堡4组</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164</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4-02-03-19-004</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IV-2415</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红卫河至文著界</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165</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4-02-03-19-005</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IV-2410</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0.58</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红卫河至花园界</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166</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4-02-03-19-006</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IV-2419</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0.45</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跃进河至居住河9#</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167</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4-02-03-19-007</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居住河9#</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跃进河至邓杨界</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168</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4-02-03-20-001</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IV-2416</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1.94</w:t>
            </w:r>
            <w:r/>
          </w:p>
        </w:tc>
        <w:tc>
          <w:tcPr>
            <w:tcBorders>
              <w:top w:val="single" w:color="000000" w:sz="4" w:space="0"/>
              <w:left w:val="single" w:color="000000" w:sz="4" w:space="0"/>
              <w:bottom w:val="single" w:color="000000" w:sz="4" w:space="0"/>
              <w:right w:val="single" w:color="000000" w:sz="4" w:space="0"/>
            </w:tcBorders>
            <w:tcW w:w="1316"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文著社区（20）</w:t>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通扬公路至斜庄界</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169</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4-02-03-20-002</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IV-2415</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1.84</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通扬公路至顾岱界</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170</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4-02-03-20-003</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IV-2003</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通扬公路至通扬河</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171</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4-02-03-20-004</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文津河</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0.757</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新村河至17组</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172</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4-02-03-21-001</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居住河8#</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0.94</w:t>
            </w:r>
            <w:r/>
          </w:p>
        </w:tc>
        <w:tc>
          <w:tcPr>
            <w:tcBorders>
              <w:top w:val="single" w:color="000000" w:sz="4" w:space="0"/>
              <w:left w:val="single" w:color="000000" w:sz="4" w:space="0"/>
              <w:bottom w:val="single" w:color="000000" w:sz="4" w:space="0"/>
              <w:right w:val="single" w:color="000000" w:sz="4" w:space="0"/>
            </w:tcBorders>
            <w:tcW w:w="1316"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月旦社区（21）</w:t>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通扬公路至长元6组</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173</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4-02-03-21-002</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居住河7#</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2.14</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通扬公路至丁西界</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174</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4-02-03-21-003</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居住河6#</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1.48</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通扬公路至长元3组</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175</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4-02-03-21-004</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IV-2418</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0.73</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居住河7#至田港河</w:t>
            </w:r>
            <w:r/>
          </w:p>
        </w:tc>
      </w:tr>
      <w:tr>
        <w:trPr>
          <w:jc w:val="center"/>
          <w:trHeight w:val="72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176</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4-02-03-21-005</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IV-2001</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1.36</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通扬运河至通扬公路</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177</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4-02-03-22-001</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IV-2040</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0.22</w:t>
            </w:r>
            <w:r/>
          </w:p>
        </w:tc>
        <w:tc>
          <w:tcPr>
            <w:tcBorders>
              <w:top w:val="single" w:color="000000" w:sz="4" w:space="0"/>
              <w:left w:val="single" w:color="000000" w:sz="4" w:space="0"/>
              <w:bottom w:val="single" w:color="000000" w:sz="4" w:space="0"/>
              <w:right w:val="single" w:color="000000" w:sz="4" w:space="0"/>
            </w:tcBorders>
            <w:tcW w:w="1316"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林梓社区（22）</w:t>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3号河至4号渠</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178</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4-02-03-22-002</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IV-2009（3号河）</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1.871</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戴港河至高阳路</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179</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4-02-03-22-003</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IV-2039</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0.33</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3号河至3号渠</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180</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4-02-03-22-004</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IV-2034</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0.25</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2号河至3号渠</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181</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4-02-03-22-005</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IV-2008（2号河）</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1.64</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戴港河至高阳路</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182</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4-02-03-22-006</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IV-2033</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0.32</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2号河至2号渠</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183</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4-02-03-22-007</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IV-2028</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0.24</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1号河至2号渠</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184</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4-02-03-22-008</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IV-2007（1号河）</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戴港河至高阳路</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185</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4-02-03-22-009</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IV-2027</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0.59</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1号河至通扬河</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186</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4-02-03-22-010</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IV-2041</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0.33</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3号河至4号渠</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187</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4-02-03-22-011</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IV-2036</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0.24</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2号河至3号渠</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188</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4-02-03-22-012</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IV-2035</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0.29</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2号河至2号渠</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189</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4-02-03-22-013</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IV-2030</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0.3</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1号河至2号渠</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190</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4-02-03-22-014</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IV-2029</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0.39</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1号河至通扬河</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191</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4-02-03-22-015</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IV-2043</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0.26</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3号河至4号渠</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192</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4-02-03-22-016</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IV-2042</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0.26</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3号河至3号渠</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193</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4-02-03-22-017</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IV-2038</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0.25</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2号河至3号渠</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194</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4-02-03-22-018</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IV-2037</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0.27</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2号河至2号渠</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195</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4-02-03-22-019</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IV-2032</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0.3</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1号河至2号渠</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196</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4-02-03-22-020</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IV-2031</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0.46</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1号河至通扬河</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197</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4-02-03-22-021</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IV-2049</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0.29</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4号河至4号渠</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198</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4-02-03-22-022</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IV-2044</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0.27</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3号河至4号渠</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199</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4-02-03-22-023</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林西一号河</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0.665</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林马河至翻身河</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4-02-03-22-024</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林西三号河</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0.53</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林马河至翻身河</w:t>
            </w:r>
            <w:r/>
          </w:p>
        </w:tc>
      </w:tr>
      <w:tr>
        <w:trPr>
          <w:jc w:val="center"/>
          <w:trHeight w:val="72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201</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4-02-03-23-001</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IV-2004</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0.78</w:t>
            </w:r>
            <w:r/>
          </w:p>
        </w:tc>
        <w:tc>
          <w:tcPr>
            <w:tcBorders>
              <w:top w:val="single" w:color="000000" w:sz="4" w:space="0"/>
              <w:left w:val="single" w:color="000000" w:sz="4" w:space="0"/>
              <w:bottom w:val="single" w:color="000000" w:sz="4" w:space="0"/>
              <w:right w:val="single" w:color="000000" w:sz="4" w:space="0"/>
            </w:tcBorders>
            <w:tcW w:w="1316"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沈腰村（23）</w:t>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通扬河至丁堰朝阳村</w:t>
            </w:r>
            <w:r/>
          </w:p>
        </w:tc>
      </w:tr>
      <w:tr>
        <w:trPr>
          <w:jc w:val="center"/>
          <w:trHeight w:val="72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202</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4-02-03-23-002</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IV-2005</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1.04</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通扬河至丁堰朝阳村</w:t>
            </w:r>
            <w:r/>
          </w:p>
        </w:tc>
      </w:tr>
      <w:tr>
        <w:trPr>
          <w:jc w:val="center"/>
          <w:trHeight w:val="72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203</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4-02-03-23-003</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IV-2094</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2.29</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沈腰四组至丁堰红桥村</w:t>
            </w:r>
            <w:r/>
          </w:p>
        </w:tc>
      </w:tr>
      <w:tr>
        <w:trPr>
          <w:jc w:val="center"/>
          <w:trHeight w:val="72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204</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4-02-03-23-004</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IV-2006</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2.18</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通扬河至丁堰红桥村</w:t>
            </w:r>
            <w:r/>
          </w:p>
        </w:tc>
      </w:tr>
      <w:tr>
        <w:trPr>
          <w:jc w:val="center"/>
          <w:trHeight w:val="75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205</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4-02-03-24-001</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IV-2018（南1号河）</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0.79</w:t>
            </w:r>
            <w:r/>
          </w:p>
        </w:tc>
        <w:tc>
          <w:tcPr>
            <w:tcBorders>
              <w:top w:val="single" w:color="000000" w:sz="4" w:space="0"/>
              <w:left w:val="single" w:color="000000" w:sz="4" w:space="0"/>
              <w:bottom w:val="single" w:color="000000" w:sz="4" w:space="0"/>
              <w:right w:val="single" w:color="000000" w:sz="4" w:space="0"/>
            </w:tcBorders>
            <w:tcW w:w="1316"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合兴村（24）</w:t>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朱家桥至北居住河</w:t>
            </w:r>
            <w:r/>
          </w:p>
        </w:tc>
      </w:tr>
      <w:tr>
        <w:trPr>
          <w:jc w:val="center"/>
          <w:trHeight w:val="75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206</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4-02-03-24-002</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IV-2019（南2号河）</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1.14</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飞跃河至南环路</w:t>
            </w:r>
            <w:r/>
          </w:p>
        </w:tc>
      </w:tr>
      <w:tr>
        <w:trPr>
          <w:jc w:val="center"/>
          <w:trHeight w:val="75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207</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4-02-03-24-003</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IV-2020（南3号河）</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0.62</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朱家桥至南环路</w:t>
            </w:r>
            <w:r/>
          </w:p>
        </w:tc>
      </w:tr>
      <w:tr>
        <w:trPr>
          <w:jc w:val="center"/>
          <w:trHeight w:val="75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208</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4-02-03-24-004</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IV-2021（南4号河）</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0.64</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朱家桥至南环路</w:t>
            </w:r>
            <w:r/>
          </w:p>
        </w:tc>
      </w:tr>
      <w:tr>
        <w:trPr>
          <w:jc w:val="center"/>
          <w:trHeight w:val="75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209</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4-02-03-24-005</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IV-2022（南5号河）</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1.09</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飞跃河至南环路</w:t>
            </w:r>
            <w:r/>
          </w:p>
        </w:tc>
      </w:tr>
      <w:tr>
        <w:trPr>
          <w:jc w:val="center"/>
          <w:trHeight w:val="75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210</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4-02-03-24-006</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IV-2023（南6号河）</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0.82</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戴港河至12组</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211</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4-02-03-24-007</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IV-2070</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0.88</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通扬河至南1号河</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212</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4-02-03-24-008</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IV-2071</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0.38</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南1号河至南3号渠</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213</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4-02-03-24-009</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IV-2072</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0.86</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南1号河至通扬河</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214</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4-02-03-24-010</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IV-2073</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0.38</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南1号河至南3号渠</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215</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4-02-03-24-011</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IV-2074</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0.28</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南2号河至南3号渠</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216</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4-02-03-24-012</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IV-2075</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0.31</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南2号河至南4号渠</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217</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4-02-03-24-013</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IV-2076</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0.28</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南2号河至南3号渠</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218</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4-02-03-24-014</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IV-2077</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0.31</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南2号河至南4号渠</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219</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4-02-03-24-015</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IV-2078</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0.35</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南3号河至南4号渠</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220</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4-02-03-24-016</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IV-2079</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0.32</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南3号河至南5号渠</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221</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4-02-03-24-017</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IV-2080</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0.19</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南4号河至南5号渠</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222</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4-02-03-24-018</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IV-2081</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0.29</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南4号河至南6号渠</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223</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4-02-03-24-019</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IV-2082</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0.23</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南4号河至南5号渠</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224</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4-02-03-24-020</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IV-2083</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0.27</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南4号河至南6号渠</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225</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4-02-03-24-021</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IV-2084</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0.2</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南5号河至南6号渠</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226</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4-02-03-24-022</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IV-2085</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0.25</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南5号河至南7号渠</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227</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4-02-03-24-023</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IV-2086</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0.23</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南5号河至南6号渠</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228</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4-02-03-24-024</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IV-2087</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0.26</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南5号河至南7号渠</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229</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4-02-03-24-025</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IV-2088</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0.31</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南6号河至南7号渠</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230</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4-02-03-24-026</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IV-2089</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0.45</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南6号河至新园干渠</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231</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4-02-03-24-027</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IV-2090</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0.37</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南6号河至南7号渠</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232</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4-02-03-24-028</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IV-2091</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0.18</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南6号河至干渠</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233</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4-02-03-24-029</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长港河</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戴港河至IV-2091</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234</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4-02-03-24-030</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水厂西河</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0.4</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戴港河至IV-2070</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235</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4-02-03-25-001</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IV-2010（4号河）</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1.99</w:t>
            </w:r>
            <w:r/>
          </w:p>
        </w:tc>
        <w:tc>
          <w:tcPr>
            <w:tcBorders>
              <w:top w:val="single" w:color="000000" w:sz="4" w:space="0"/>
              <w:left w:val="single" w:color="000000" w:sz="4" w:space="0"/>
              <w:bottom w:val="single" w:color="000000" w:sz="4" w:space="0"/>
              <w:right w:val="single" w:color="000000" w:sz="4" w:space="0"/>
            </w:tcBorders>
            <w:tcW w:w="1316"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蒋殿社区（25）</w:t>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高阳路至戴港河</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236</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4-02-03-25-002</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IV-2011（6号河）</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2.27</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高阳路至戴港河</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237</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4-02-03-25-003</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IV-2012（7号河）</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1.25</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林楼河至幸福干渠</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238</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4-02-03-25-004</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IV-2045</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0.29</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4号河至4号渠</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239</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4-02-03-25-005</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IV-2046</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0.58</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5号河至4号河</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240</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4-02-03-25-006</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IV-2047</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0.29</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4号渠至4号河</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241</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4-02-03-25-007</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IV-2048</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0.58</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5号河至4号河</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242</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4-02-03-25-008</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IV-2050</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0.58</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5号河至4号河</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243</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4-02-03-25-009</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IV-2051</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0.64</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6号河至5号河</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244</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4-02-03-25-010</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IV-2052</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0.59</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幸福河至6号河</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245</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4-02-03-25-011</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IV-2053</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0.62</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6号河至5号河</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246</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4-02-03-25-012</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IV-2054</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0.61</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6号河至幸福河</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247</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4-02-03-25-013</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IV-2055</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0.6</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6号河至5号河</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248</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4-02-03-25-014</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IV-2056</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0.51</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6号河至5号河</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249</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4-02-03-25-015</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IV-2057</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0.75</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幸福河至7号河</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250</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4-02-03-25-016</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IV-2058</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0.22</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7号河至东2号渠</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251</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4-02-03-25-017</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IV-2059</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0.76</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幸福河至7号河</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252</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4-02-03-25-018</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IV-2060</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0.23</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东2号渠至7号河</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253</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4-02-03-26-001</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IV-2092</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0.112</w:t>
            </w:r>
            <w:r/>
          </w:p>
        </w:tc>
        <w:tc>
          <w:tcPr>
            <w:tcBorders>
              <w:top w:val="single" w:color="000000" w:sz="4" w:space="0"/>
              <w:left w:val="single" w:color="000000" w:sz="4" w:space="0"/>
              <w:bottom w:val="single" w:color="000000" w:sz="4" w:space="0"/>
              <w:right w:val="single" w:color="000000" w:sz="4" w:space="0"/>
            </w:tcBorders>
            <w:tcW w:w="1316"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桥口村（26）</w:t>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南七号河至干渠</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254</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4-02-03-26-002</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IV-2093</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0.54</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南七号河至黄行界</w:t>
            </w:r>
            <w:r/>
          </w:p>
        </w:tc>
      </w:tr>
      <w:tr>
        <w:trPr>
          <w:jc w:val="center"/>
          <w:trHeight w:val="75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255</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4-02-03-26-003</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IV-2024（南7号河）</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0.668</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戴港河至新园2组</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256</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4-02-03-26-004</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IV-2012（7号河）</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1.33</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戴港河至幸福干渠</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257</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4-02-03-26-005</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IV-2063</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0.75</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七号河至幸福河</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258</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4-02-03-26-006</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IV-2064</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0.24</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七号河至东2号渠</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259</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4-02-03-26-007</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IV-2054</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0.31</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幸福河至七号渠</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260</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4-02-03-26-008</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IV-2061</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0.75</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七号河至幸福河</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261</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4-02-03-26-009</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IV-2062</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0.22</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七号河至东2号渠</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262</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4-02-03-26-010</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IV-2068</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0.23</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八号河至东2号渠</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263</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4-02-03-26-011</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篱门河</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陈楼干渠至IV-2015</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264</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4-02-03-26-012</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IV-2014</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1.05</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十号河至如东界</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265</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4-02-03-26-013</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IV-2013（8号河）</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2.38</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黄行界至高阳路</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266</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4-02-03-26-014</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IV-2065</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0.25</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八号河至东2号渠</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267</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4-02-03-26-015</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IV-2017</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0.23</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十号河至林塔河</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268</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4-02-03-26-016</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IV-2015</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0.77</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如东界至十号河</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269</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4-02-03-26-017</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林塔河</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如东界至戴港河</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270</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4-02-03-26-018</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IV-2016</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0.27</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十号河至林塔河</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271</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4-02-03-26-019</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IV-2069</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0.78</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八号河至林塔河</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272</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4-02-03-26-020</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IV-2067</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0.98</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八号河至十号河</w:t>
            </w:r>
            <w:r/>
          </w:p>
        </w:tc>
      </w:tr>
      <w:tr>
        <w:trPr>
          <w:jc w:val="center"/>
          <w:trHeight w:val="510"/>
        </w:trPr>
        <w:tc>
          <w:tcPr>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273</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4-02-03-26-021</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IV-2066</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0.56</w:t>
            </w:r>
            <w:r/>
          </w:p>
        </w:tc>
        <w:tc>
          <w:tcPr>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Ⅳ</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八号河至如东界</w:t>
            </w:r>
            <w:r/>
          </w:p>
        </w:tc>
      </w:tr>
    </w:tbl>
    <w:p>
      <w:pPr>
        <w:numPr>
          <w:ilvl w:val="0"/>
          <w:numId w:val="2"/>
        </w:numPr>
        <w:ind w:firstLine="480"/>
        <w:spacing w:line="500" w:lineRule="exact"/>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如有新增托管内容产生，由甲乙双方协商，另行签订补充协议。</w:t>
      </w:r>
      <w:r/>
    </w:p>
    <w:p>
      <w:pPr>
        <w:ind w:firstLine="48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（五）中标单位负责对镇区服务单位（小区物业、学校、医院和沿街商铺等）收取保洁费不少于60万元，该费用全额进财政账户。</w:t>
      </w:r>
      <w:r/>
    </w:p>
    <w:p>
      <w:pPr>
        <w:ind w:firstLine="48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r>
      <w:r/>
    </w:p>
    <w:p>
      <w:pPr>
        <w:ind w:firstLine="48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（六）设备设施最低配置：</w:t>
      </w:r>
      <w:r/>
    </w:p>
    <w:tbl>
      <w:tblPr>
        <w:tblStyle w:val="862"/>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5"/>
        <w:gridCol w:w="2325"/>
        <w:gridCol w:w="2475"/>
        <w:gridCol w:w="1491"/>
        <w:gridCol w:w="2472"/>
      </w:tblGrid>
      <w:tr>
        <w:trPr>
          <w:jc w:val="center"/>
          <w:trHeight w:val="584"/>
        </w:trPr>
        <w:tc>
          <w:tcPr>
            <w:tcW w:w="875" w:type="dxa"/>
            <w:vAlign w:val="center"/>
            <w:textDirection w:val="lrTb"/>
            <w:noWrap w:val="false"/>
          </w:tcPr>
          <w:p>
            <w:pPr>
              <w:jc w:val="center"/>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 xml:space="preserve">序号</w:t>
            </w:r>
            <w:r/>
          </w:p>
        </w:tc>
        <w:tc>
          <w:tcPr>
            <w:tcW w:w="2325" w:type="dxa"/>
            <w:vAlign w:val="center"/>
            <w:textDirection w:val="lrTb"/>
            <w:noWrap w:val="false"/>
          </w:tcPr>
          <w:p>
            <w:pPr>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机械名称</w:t>
            </w:r>
            <w:r/>
          </w:p>
        </w:tc>
        <w:tc>
          <w:tcPr>
            <w:tcW w:w="2475" w:type="dxa"/>
            <w:vAlign w:val="center"/>
            <w:textDirection w:val="lrTb"/>
            <w:noWrap w:val="false"/>
          </w:tcPr>
          <w:p>
            <w:pPr>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规格</w:t>
            </w:r>
            <w:r/>
          </w:p>
        </w:tc>
        <w:tc>
          <w:tcPr>
            <w:tcW w:w="1491" w:type="dxa"/>
            <w:vAlign w:val="center"/>
            <w:textDirection w:val="lrTb"/>
            <w:noWrap w:val="false"/>
          </w:tcPr>
          <w:p>
            <w:pPr>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数量</w:t>
            </w:r>
            <w:r/>
          </w:p>
        </w:tc>
        <w:tc>
          <w:tcPr>
            <w:tcW w:w="2472" w:type="dxa"/>
            <w:vAlign w:val="center"/>
            <w:textDirection w:val="lrTb"/>
            <w:noWrap w:val="false"/>
          </w:tcPr>
          <w:p>
            <w:pPr>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备注</w:t>
            </w:r>
            <w:r/>
          </w:p>
        </w:tc>
      </w:tr>
      <w:tr>
        <w:trPr>
          <w:jc w:val="center"/>
          <w:trHeight w:val="381"/>
        </w:trPr>
        <w:tc>
          <w:tcPr>
            <w:tcW w:w="875" w:type="dxa"/>
            <w:vAlign w:val="center"/>
            <w:textDirection w:val="lrTb"/>
            <w:noWrap w:val="false"/>
          </w:tcPr>
          <w:p>
            <w:pPr>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w:t>
            </w:r>
            <w:r/>
          </w:p>
        </w:tc>
        <w:tc>
          <w:tcPr>
            <w:tcW w:w="2325" w:type="dxa"/>
            <w:vAlign w:val="center"/>
            <w:textDirection w:val="lrTb"/>
            <w:noWrap w:val="false"/>
          </w:tcPr>
          <w:p>
            <w:pPr>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高压冲洗车</w:t>
            </w:r>
            <w:r/>
          </w:p>
        </w:tc>
        <w:tc>
          <w:tcPr>
            <w:tcW w:w="2475" w:type="dxa"/>
            <w:vAlign w:val="center"/>
            <w:textDirection w:val="lrTb"/>
            <w:noWrap w:val="false"/>
          </w:tcPr>
          <w:p>
            <w:pPr>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bidi="ar-SA"/>
              </w:rPr>
              <w:t xml:space="preserve">总质量不低于18吨</w:t>
            </w:r>
            <w:r/>
          </w:p>
        </w:tc>
        <w:tc>
          <w:tcPr>
            <w:tcW w:w="1491" w:type="dxa"/>
            <w:vAlign w:val="center"/>
            <w:textDirection w:val="lrTb"/>
            <w:noWrap w:val="false"/>
          </w:tcPr>
          <w:p>
            <w:pPr>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1辆</w:t>
            </w:r>
            <w:r/>
          </w:p>
        </w:tc>
        <w:tc>
          <w:tcPr>
            <w:tcW w:w="2472" w:type="dxa"/>
            <w:vAlign w:val="center"/>
            <w:textDirection w:val="lrTb"/>
            <w:noWrap w:val="false"/>
          </w:tcPr>
          <w:p>
            <w:pPr>
              <w:jc w:val="center"/>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国六标准</w:t>
            </w:r>
            <w:r/>
          </w:p>
        </w:tc>
      </w:tr>
      <w:tr>
        <w:trPr>
          <w:jc w:val="center"/>
          <w:trHeight w:val="550"/>
        </w:trPr>
        <w:tc>
          <w:tcPr>
            <w:tcW w:w="875" w:type="dxa"/>
            <w:vAlign w:val="center"/>
            <w:textDirection w:val="lrTb"/>
            <w:noWrap w:val="false"/>
          </w:tcPr>
          <w:p>
            <w:pPr>
              <w:jc w:val="center"/>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2</w:t>
            </w:r>
            <w:r/>
          </w:p>
        </w:tc>
        <w:tc>
          <w:tcPr>
            <w:tcW w:w="2325" w:type="dxa"/>
            <w:vAlign w:val="center"/>
            <w:textDirection w:val="lrTb"/>
            <w:noWrap w:val="false"/>
          </w:tcPr>
          <w:p>
            <w:pPr>
              <w:jc w:val="center"/>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 xml:space="preserve">雾炮车</w:t>
            </w:r>
            <w:r/>
          </w:p>
        </w:tc>
        <w:tc>
          <w:tcPr>
            <w:tcW w:w="2475" w:type="dxa"/>
            <w:vAlign w:val="center"/>
            <w:textDirection w:val="lrTb"/>
            <w:noWrap w:val="false"/>
          </w:tcPr>
          <w:p>
            <w:pPr>
              <w:jc w:val="center"/>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val="en-US" w:eastAsia="zh-CN" w:bidi="ar-SA"/>
              </w:rPr>
              <w:t xml:space="preserve">总质量不低于18吨</w:t>
            </w:r>
            <w:r/>
          </w:p>
        </w:tc>
        <w:tc>
          <w:tcPr>
            <w:tcW w:w="1491" w:type="dxa"/>
            <w:vAlign w:val="center"/>
            <w:textDirection w:val="lrTb"/>
            <w:noWrap w:val="false"/>
          </w:tcPr>
          <w:p>
            <w:pPr>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1辆</w:t>
            </w:r>
            <w:r/>
          </w:p>
        </w:tc>
        <w:tc>
          <w:tcPr>
            <w:tcW w:w="2472" w:type="dxa"/>
            <w:vAlign w:val="center"/>
            <w:textDirection w:val="lrTb"/>
            <w:noWrap w:val="false"/>
          </w:tcPr>
          <w:p>
            <w:pPr>
              <w:jc w:val="center"/>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国六标准</w:t>
            </w:r>
            <w:r/>
          </w:p>
        </w:tc>
      </w:tr>
      <w:tr>
        <w:trPr>
          <w:jc w:val="center"/>
          <w:trHeight w:val="550"/>
        </w:trPr>
        <w:tc>
          <w:tcPr>
            <w:tcW w:w="875" w:type="dxa"/>
            <w:vAlign w:val="center"/>
            <w:textDirection w:val="lrTb"/>
            <w:noWrap w:val="false"/>
          </w:tcPr>
          <w:p>
            <w:pPr>
              <w:jc w:val="center"/>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3</w:t>
            </w:r>
            <w:r/>
          </w:p>
        </w:tc>
        <w:tc>
          <w:tcPr>
            <w:tcW w:w="2325" w:type="dxa"/>
            <w:vAlign w:val="center"/>
            <w:textDirection w:val="lrTb"/>
            <w:noWrap w:val="false"/>
          </w:tcPr>
          <w:p>
            <w:pPr>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洗扫车辆</w:t>
            </w:r>
            <w:r/>
          </w:p>
        </w:tc>
        <w:tc>
          <w:tcPr>
            <w:tcW w:w="2475" w:type="dxa"/>
            <w:vAlign w:val="center"/>
            <w:textDirection w:val="lrTb"/>
            <w:noWrap w:val="false"/>
          </w:tcPr>
          <w:p>
            <w:pPr>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bidi="ar-SA"/>
              </w:rPr>
              <w:t xml:space="preserve">总质量不低于18吨</w:t>
            </w:r>
            <w:r/>
          </w:p>
        </w:tc>
        <w:tc>
          <w:tcPr>
            <w:tcW w:w="1491" w:type="dxa"/>
            <w:vAlign w:val="center"/>
            <w:textDirection w:val="lrTb"/>
            <w:noWrap w:val="false"/>
          </w:tcPr>
          <w:p>
            <w:pPr>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1辆</w:t>
            </w:r>
            <w:r/>
          </w:p>
        </w:tc>
        <w:tc>
          <w:tcPr>
            <w:tcW w:w="2472" w:type="dxa"/>
            <w:vAlign w:val="center"/>
            <w:textDirection w:val="lrTb"/>
            <w:noWrap w:val="false"/>
          </w:tcPr>
          <w:p>
            <w:pPr>
              <w:jc w:val="center"/>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jc w:val="center"/>
          <w:trHeight w:val="544"/>
        </w:trPr>
        <w:tc>
          <w:tcPr>
            <w:tcW w:w="875" w:type="dxa"/>
            <w:vAlign w:val="center"/>
            <w:textDirection w:val="lrTb"/>
            <w:noWrap w:val="false"/>
          </w:tcPr>
          <w:p>
            <w:pPr>
              <w:jc w:val="center"/>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4</w:t>
            </w:r>
            <w:r/>
          </w:p>
        </w:tc>
        <w:tc>
          <w:tcPr>
            <w:tcW w:w="2325" w:type="dxa"/>
            <w:vAlign w:val="center"/>
            <w:textDirection w:val="lrTb"/>
            <w:noWrap w:val="false"/>
          </w:tcPr>
          <w:p>
            <w:pPr>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普扫车辆</w:t>
            </w:r>
            <w:r/>
          </w:p>
        </w:tc>
        <w:tc>
          <w:tcPr>
            <w:tcW w:w="2475" w:type="dxa"/>
            <w:vAlign w:val="center"/>
            <w:textDirection w:val="lrTb"/>
            <w:noWrap w:val="false"/>
          </w:tcPr>
          <w:p>
            <w:pPr>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bidi="ar-SA"/>
              </w:rPr>
              <w:t xml:space="preserve">总质量不低于7.3吨</w:t>
            </w:r>
            <w:r/>
          </w:p>
        </w:tc>
        <w:tc>
          <w:tcPr>
            <w:tcW w:w="1491" w:type="dxa"/>
            <w:vAlign w:val="center"/>
            <w:textDirection w:val="lrTb"/>
            <w:noWrap w:val="false"/>
          </w:tcPr>
          <w:p>
            <w:pPr>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3辆</w:t>
            </w:r>
            <w:r/>
          </w:p>
        </w:tc>
        <w:tc>
          <w:tcPr>
            <w:tcW w:w="2472" w:type="dxa"/>
            <w:vAlign w:val="center"/>
            <w:textDirection w:val="lrTb"/>
            <w:noWrap w:val="false"/>
          </w:tcPr>
          <w:p>
            <w:pPr>
              <w:jc w:val="center"/>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 </w:t>
            </w:r>
            <w:r/>
          </w:p>
        </w:tc>
      </w:tr>
      <w:tr>
        <w:trPr>
          <w:jc w:val="center"/>
          <w:trHeight w:val="491"/>
        </w:trPr>
        <w:tc>
          <w:tcPr>
            <w:tcW w:w="875" w:type="dxa"/>
            <w:vAlign w:val="center"/>
            <w:textDirection w:val="lrTb"/>
            <w:noWrap w:val="false"/>
          </w:tcPr>
          <w:p>
            <w:pPr>
              <w:jc w:val="center"/>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5</w:t>
            </w:r>
            <w:r/>
          </w:p>
        </w:tc>
        <w:tc>
          <w:tcPr>
            <w:tcW w:w="2325" w:type="dxa"/>
            <w:vAlign w:val="center"/>
            <w:textDirection w:val="lrTb"/>
            <w:noWrap w:val="false"/>
          </w:tcPr>
          <w:p>
            <w:pPr>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洒水车</w:t>
            </w:r>
            <w:r/>
          </w:p>
        </w:tc>
        <w:tc>
          <w:tcPr>
            <w:tcW w:w="2475" w:type="dxa"/>
            <w:vAlign w:val="center"/>
            <w:textDirection w:val="lrTb"/>
            <w:noWrap w:val="false"/>
          </w:tcPr>
          <w:p>
            <w:pPr>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bidi="ar-SA"/>
              </w:rPr>
              <w:t xml:space="preserve">总质量不低于11吨</w:t>
            </w:r>
            <w:r/>
          </w:p>
        </w:tc>
        <w:tc>
          <w:tcPr>
            <w:tcW w:w="1491" w:type="dxa"/>
            <w:vAlign w:val="center"/>
            <w:textDirection w:val="lrTb"/>
            <w:noWrap w:val="false"/>
          </w:tcPr>
          <w:p>
            <w:pPr>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1辆</w:t>
            </w:r>
            <w:r/>
          </w:p>
        </w:tc>
        <w:tc>
          <w:tcPr>
            <w:tcW w:w="2472" w:type="dxa"/>
            <w:vAlign w:val="center"/>
            <w:textDirection w:val="lrTb"/>
            <w:noWrap w:val="false"/>
          </w:tcPr>
          <w:p>
            <w:pPr>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r>
      <w:tr>
        <w:trPr>
          <w:jc w:val="center"/>
          <w:trHeight w:val="551"/>
        </w:trPr>
        <w:tc>
          <w:tcPr>
            <w:tcW w:w="875" w:type="dxa"/>
            <w:vAlign w:val="center"/>
            <w:textDirection w:val="lrTb"/>
            <w:noWrap w:val="false"/>
          </w:tcPr>
          <w:p>
            <w:pPr>
              <w:jc w:val="center"/>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6</w:t>
            </w:r>
            <w:r/>
          </w:p>
        </w:tc>
        <w:tc>
          <w:tcPr>
            <w:tcW w:w="2325" w:type="dxa"/>
            <w:vAlign w:val="center"/>
            <w:textDirection w:val="lrTb"/>
            <w:noWrap w:val="false"/>
          </w:tcPr>
          <w:p>
            <w:pPr>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后装压缩垃圾运输车</w:t>
            </w:r>
            <w:r/>
          </w:p>
        </w:tc>
        <w:tc>
          <w:tcPr>
            <w:tcW w:w="2475" w:type="dxa"/>
            <w:vAlign w:val="center"/>
            <w:textDirection w:val="lrTb"/>
            <w:noWrap w:val="false"/>
          </w:tcPr>
          <w:p>
            <w:pPr>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bidi="ar-SA"/>
              </w:rPr>
              <w:t xml:space="preserve">总质量不低于12吨</w:t>
            </w:r>
            <w:r/>
          </w:p>
        </w:tc>
        <w:tc>
          <w:tcPr>
            <w:tcW w:w="1491" w:type="dxa"/>
            <w:vAlign w:val="center"/>
            <w:textDirection w:val="lrTb"/>
            <w:noWrap w:val="false"/>
          </w:tcPr>
          <w:p>
            <w:pPr>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4</w:t>
            </w:r>
            <w:r>
              <w:rPr>
                <w:rFonts w:hint="eastAsia" w:ascii="仿宋" w:hAnsi="仿宋" w:eastAsia="仿宋" w:cs="仿宋"/>
                <w:b w:val="0"/>
                <w:bCs w:val="0"/>
                <w:color w:val="auto"/>
                <w:sz w:val="24"/>
                <w:szCs w:val="24"/>
                <w:highlight w:val="none"/>
              </w:rPr>
              <w:t xml:space="preserve">辆</w:t>
            </w:r>
            <w:r/>
          </w:p>
        </w:tc>
        <w:tc>
          <w:tcPr>
            <w:tcW w:w="2472" w:type="dxa"/>
            <w:vAlign w:val="center"/>
            <w:textDirection w:val="lrTb"/>
            <w:noWrap w:val="false"/>
          </w:tcPr>
          <w:p>
            <w:pPr>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bidi="ar-SA"/>
              </w:rPr>
              <w:t xml:space="preserve">国六标准</w:t>
            </w:r>
            <w:r/>
          </w:p>
        </w:tc>
      </w:tr>
      <w:tr>
        <w:trPr>
          <w:jc w:val="center"/>
          <w:trHeight w:val="551"/>
        </w:trPr>
        <w:tc>
          <w:tcPr>
            <w:tcW w:w="875" w:type="dxa"/>
            <w:vAlign w:val="center"/>
            <w:textDirection w:val="lrTb"/>
            <w:noWrap w:val="false"/>
          </w:tcPr>
          <w:p>
            <w:pPr>
              <w:jc w:val="center"/>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7</w:t>
            </w:r>
            <w:r/>
          </w:p>
        </w:tc>
        <w:tc>
          <w:tcPr>
            <w:tcW w:w="2325" w:type="dxa"/>
            <w:vAlign w:val="center"/>
            <w:textDirection w:val="lrTb"/>
            <w:noWrap w:val="false"/>
          </w:tcPr>
          <w:p>
            <w:pPr>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后装压缩垃圾运输车</w:t>
            </w:r>
            <w:r/>
          </w:p>
        </w:tc>
        <w:tc>
          <w:tcPr>
            <w:tcW w:w="2475" w:type="dxa"/>
            <w:vAlign w:val="center"/>
            <w:textDirection w:val="lrTb"/>
            <w:noWrap w:val="false"/>
          </w:tcPr>
          <w:p>
            <w:pPr>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bidi="ar-SA"/>
              </w:rPr>
              <w:t xml:space="preserve">总质量不低于18吨</w:t>
            </w:r>
            <w:r/>
          </w:p>
        </w:tc>
        <w:tc>
          <w:tcPr>
            <w:tcW w:w="1491" w:type="dxa"/>
            <w:vAlign w:val="center"/>
            <w:textDirection w:val="lrTb"/>
            <w:noWrap w:val="false"/>
          </w:tcPr>
          <w:p>
            <w:pPr>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4</w:t>
            </w:r>
            <w:r>
              <w:rPr>
                <w:rFonts w:hint="eastAsia" w:ascii="仿宋" w:hAnsi="仿宋" w:eastAsia="仿宋" w:cs="仿宋"/>
                <w:b w:val="0"/>
                <w:bCs w:val="0"/>
                <w:color w:val="auto"/>
                <w:sz w:val="24"/>
                <w:szCs w:val="24"/>
                <w:highlight w:val="none"/>
              </w:rPr>
              <w:t xml:space="preserve">辆</w:t>
            </w:r>
            <w:r/>
          </w:p>
        </w:tc>
        <w:tc>
          <w:tcPr>
            <w:tcW w:w="2472" w:type="dxa"/>
            <w:vAlign w:val="center"/>
            <w:textDirection w:val="lrTb"/>
            <w:noWrap w:val="false"/>
          </w:tcPr>
          <w:p>
            <w:pPr>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bidi="ar-SA"/>
              </w:rPr>
              <w:t xml:space="preserve">国六标准</w:t>
            </w:r>
            <w:r/>
          </w:p>
        </w:tc>
      </w:tr>
      <w:tr>
        <w:trPr>
          <w:jc w:val="center"/>
          <w:trHeight w:val="551"/>
        </w:trPr>
        <w:tc>
          <w:tcPr>
            <w:tcW w:w="875" w:type="dxa"/>
            <w:vAlign w:val="center"/>
            <w:textDirection w:val="lrTb"/>
            <w:noWrap w:val="false"/>
          </w:tcPr>
          <w:p>
            <w:pPr>
              <w:jc w:val="center"/>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8</w:t>
            </w:r>
            <w:r/>
          </w:p>
        </w:tc>
        <w:tc>
          <w:tcPr>
            <w:tcW w:w="2325" w:type="dxa"/>
            <w:vAlign w:val="center"/>
            <w:textDirection w:val="lrTb"/>
            <w:noWrap w:val="false"/>
          </w:tcPr>
          <w:p>
            <w:pPr>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bidi="ar-SA"/>
              </w:rPr>
              <w:t xml:space="preserve">吸污车</w:t>
            </w:r>
            <w:r/>
          </w:p>
        </w:tc>
        <w:tc>
          <w:tcPr>
            <w:tcW w:w="2475" w:type="dxa"/>
            <w:vAlign w:val="center"/>
            <w:textDirection w:val="lrTb"/>
            <w:noWrap w:val="false"/>
          </w:tcPr>
          <w:p>
            <w:pPr>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bidi="ar-SA"/>
              </w:rPr>
              <w:t xml:space="preserve">总质量不低于11吨</w:t>
            </w:r>
            <w:r/>
          </w:p>
        </w:tc>
        <w:tc>
          <w:tcPr>
            <w:tcW w:w="1491" w:type="dxa"/>
            <w:vAlign w:val="center"/>
            <w:textDirection w:val="lrTb"/>
            <w:noWrap w:val="false"/>
          </w:tcPr>
          <w:p>
            <w:pPr>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1</w:t>
            </w:r>
            <w:r>
              <w:rPr>
                <w:rFonts w:hint="eastAsia" w:ascii="仿宋" w:hAnsi="仿宋" w:eastAsia="仿宋" w:cs="仿宋"/>
                <w:b w:val="0"/>
                <w:bCs w:val="0"/>
                <w:color w:val="auto"/>
                <w:sz w:val="24"/>
                <w:szCs w:val="24"/>
                <w:highlight w:val="none"/>
              </w:rPr>
              <w:t xml:space="preserve">辆</w:t>
            </w:r>
            <w:r/>
          </w:p>
        </w:tc>
        <w:tc>
          <w:tcPr>
            <w:tcW w:w="2472" w:type="dxa"/>
            <w:vAlign w:val="center"/>
            <w:textDirection w:val="lrTb"/>
            <w:noWrap w:val="false"/>
          </w:tcPr>
          <w:p>
            <w:pPr>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r>
      <w:tr>
        <w:trPr>
          <w:jc w:val="center"/>
          <w:trHeight w:val="551"/>
        </w:trPr>
        <w:tc>
          <w:tcPr>
            <w:tcW w:w="875" w:type="dxa"/>
            <w:vAlign w:val="center"/>
            <w:textDirection w:val="lrTb"/>
            <w:noWrap w:val="false"/>
          </w:tcPr>
          <w:p>
            <w:pPr>
              <w:jc w:val="center"/>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9</w:t>
            </w:r>
            <w:r/>
          </w:p>
        </w:tc>
        <w:tc>
          <w:tcPr>
            <w:tcW w:w="2325" w:type="dxa"/>
            <w:vAlign w:val="center"/>
            <w:textDirection w:val="lrTb"/>
            <w:noWrap w:val="false"/>
          </w:tcPr>
          <w:p>
            <w:pPr>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bidi="ar-SA"/>
              </w:rPr>
              <w:t xml:space="preserve">高空作业车</w:t>
            </w:r>
            <w:r/>
          </w:p>
        </w:tc>
        <w:tc>
          <w:tcPr>
            <w:tcW w:w="2475" w:type="dxa"/>
            <w:vAlign w:val="center"/>
            <w:textDirection w:val="lrTb"/>
            <w:noWrap w:val="false"/>
          </w:tcPr>
          <w:p>
            <w:pPr>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bidi="ar-SA"/>
              </w:rPr>
              <w:t xml:space="preserve">总质量不低于4.4吨，臂长不小于10m</w:t>
            </w:r>
            <w:r/>
          </w:p>
        </w:tc>
        <w:tc>
          <w:tcPr>
            <w:tcW w:w="1491" w:type="dxa"/>
            <w:vAlign w:val="center"/>
            <w:textDirection w:val="lrTb"/>
            <w:noWrap w:val="false"/>
          </w:tcPr>
          <w:p>
            <w:pPr>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1</w:t>
            </w:r>
            <w:r>
              <w:rPr>
                <w:rFonts w:hint="eastAsia" w:ascii="仿宋" w:hAnsi="仿宋" w:eastAsia="仿宋" w:cs="仿宋"/>
                <w:b w:val="0"/>
                <w:bCs w:val="0"/>
                <w:color w:val="auto"/>
                <w:sz w:val="24"/>
                <w:szCs w:val="24"/>
                <w:highlight w:val="none"/>
              </w:rPr>
              <w:t xml:space="preserve">辆</w:t>
            </w:r>
            <w:r/>
          </w:p>
        </w:tc>
        <w:tc>
          <w:tcPr>
            <w:tcW w:w="2472" w:type="dxa"/>
            <w:vAlign w:val="center"/>
            <w:textDirection w:val="lrTb"/>
            <w:noWrap w:val="false"/>
          </w:tcPr>
          <w:p>
            <w:pPr>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r>
      <w:tr>
        <w:trPr>
          <w:jc w:val="center"/>
          <w:trHeight w:val="551"/>
        </w:trPr>
        <w:tc>
          <w:tcPr>
            <w:tcW w:w="875" w:type="dxa"/>
            <w:vAlign w:val="center"/>
            <w:textDirection w:val="lrTb"/>
            <w:noWrap w:val="false"/>
          </w:tcPr>
          <w:p>
            <w:pPr>
              <w:jc w:val="center"/>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10</w:t>
            </w:r>
            <w:r/>
          </w:p>
        </w:tc>
        <w:tc>
          <w:tcPr>
            <w:tcW w:w="2325" w:type="dxa"/>
            <w:vAlign w:val="center"/>
            <w:textDirection w:val="lrTb"/>
            <w:noWrap w:val="false"/>
          </w:tcPr>
          <w:p>
            <w:pPr>
              <w:jc w:val="center"/>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重型栏板货车(随车吊)</w:t>
            </w:r>
            <w:r/>
          </w:p>
        </w:tc>
        <w:tc>
          <w:tcPr>
            <w:tcW w:w="2475" w:type="dxa"/>
            <w:vAlign w:val="center"/>
            <w:textDirection w:val="lrTb"/>
            <w:noWrap w:val="false"/>
          </w:tcPr>
          <w:p>
            <w:pPr>
              <w:jc w:val="center"/>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总质量不低于16t</w:t>
            </w:r>
            <w:r/>
          </w:p>
        </w:tc>
        <w:tc>
          <w:tcPr>
            <w:tcW w:w="1491" w:type="dxa"/>
            <w:vAlign w:val="center"/>
            <w:textDirection w:val="lrTb"/>
            <w:noWrap w:val="false"/>
          </w:tcPr>
          <w:p>
            <w:pPr>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1</w:t>
            </w:r>
            <w:r>
              <w:rPr>
                <w:rFonts w:hint="eastAsia" w:ascii="仿宋" w:hAnsi="仿宋" w:eastAsia="仿宋" w:cs="仿宋"/>
                <w:b w:val="0"/>
                <w:bCs w:val="0"/>
                <w:color w:val="auto"/>
                <w:sz w:val="24"/>
                <w:szCs w:val="24"/>
                <w:highlight w:val="none"/>
              </w:rPr>
              <w:t xml:space="preserve">辆</w:t>
            </w:r>
            <w:r/>
          </w:p>
        </w:tc>
        <w:tc>
          <w:tcPr>
            <w:tcW w:w="2472" w:type="dxa"/>
            <w:vAlign w:val="center"/>
            <w:textDirection w:val="lrTb"/>
            <w:noWrap w:val="false"/>
          </w:tcPr>
          <w:p>
            <w:pPr>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r>
      <w:tr>
        <w:trPr>
          <w:jc w:val="center"/>
          <w:trHeight w:val="663"/>
        </w:trPr>
        <w:tc>
          <w:tcPr>
            <w:tcW w:w="875" w:type="dxa"/>
            <w:vAlign w:val="center"/>
            <w:textDirection w:val="lrTb"/>
            <w:noWrap w:val="false"/>
          </w:tcPr>
          <w:p>
            <w:pPr>
              <w:jc w:val="center"/>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11</w:t>
            </w:r>
            <w:r/>
          </w:p>
        </w:tc>
        <w:tc>
          <w:tcPr>
            <w:tcW w:w="2325" w:type="dxa"/>
            <w:vAlign w:val="center"/>
            <w:textDirection w:val="lrTb"/>
            <w:noWrap w:val="false"/>
          </w:tcPr>
          <w:p>
            <w:pPr>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快速保洁车</w:t>
            </w:r>
            <w:r/>
          </w:p>
        </w:tc>
        <w:tc>
          <w:tcPr>
            <w:tcW w:w="2475" w:type="dxa"/>
            <w:vAlign w:val="center"/>
            <w:textDirection w:val="lrTb"/>
            <w:noWrap w:val="false"/>
          </w:tcPr>
          <w:p>
            <w:pPr>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1491" w:type="dxa"/>
            <w:vAlign w:val="center"/>
            <w:textDirection w:val="lrTb"/>
            <w:noWrap w:val="false"/>
          </w:tcPr>
          <w:p>
            <w:pPr>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30辆</w:t>
            </w:r>
            <w:r/>
          </w:p>
        </w:tc>
        <w:tc>
          <w:tcPr>
            <w:tcW w:w="2472" w:type="dxa"/>
            <w:vAlign w:val="center"/>
            <w:textDirection w:val="lrTb"/>
            <w:noWrap w:val="false"/>
          </w:tcPr>
          <w:p>
            <w:pPr>
              <w:jc w:val="center"/>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 xml:space="preserve">镇区使用</w:t>
            </w:r>
            <w:r/>
          </w:p>
        </w:tc>
      </w:tr>
      <w:tr>
        <w:trPr>
          <w:jc w:val="center"/>
          <w:trHeight w:val="551"/>
        </w:trPr>
        <w:tc>
          <w:tcPr>
            <w:tcW w:w="875" w:type="dxa"/>
            <w:vAlign w:val="center"/>
            <w:textDirection w:val="lrTb"/>
            <w:noWrap w:val="false"/>
          </w:tcPr>
          <w:p>
            <w:pPr>
              <w:jc w:val="center"/>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12</w:t>
            </w:r>
            <w:r/>
          </w:p>
        </w:tc>
        <w:tc>
          <w:tcPr>
            <w:tcW w:w="2325" w:type="dxa"/>
            <w:vAlign w:val="center"/>
            <w:textDirection w:val="lrTb"/>
            <w:noWrap w:val="false"/>
          </w:tcPr>
          <w:p>
            <w:pPr>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小型养护车</w:t>
            </w:r>
            <w:r/>
          </w:p>
        </w:tc>
        <w:tc>
          <w:tcPr>
            <w:tcW w:w="2475" w:type="dxa"/>
            <w:vAlign w:val="center"/>
            <w:textDirection w:val="lrTb"/>
            <w:noWrap w:val="false"/>
          </w:tcPr>
          <w:p>
            <w:pPr>
              <w:jc w:val="center"/>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bidi="ar-SA"/>
              </w:rPr>
              <w:t xml:space="preserve">总质量不低于2.8吨</w:t>
            </w:r>
            <w:r/>
          </w:p>
        </w:tc>
        <w:tc>
          <w:tcPr>
            <w:tcW w:w="1491" w:type="dxa"/>
            <w:vAlign w:val="center"/>
            <w:textDirection w:val="lrTb"/>
            <w:noWrap w:val="false"/>
          </w:tcPr>
          <w:p>
            <w:pPr>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2辆</w:t>
            </w:r>
            <w:r/>
          </w:p>
        </w:tc>
        <w:tc>
          <w:tcPr>
            <w:tcW w:w="2472" w:type="dxa"/>
            <w:vAlign w:val="center"/>
            <w:textDirection w:val="lrTb"/>
            <w:noWrap w:val="false"/>
          </w:tcPr>
          <w:p>
            <w:pPr>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r>
      <w:tr>
        <w:trPr>
          <w:jc w:val="center"/>
          <w:trHeight w:val="551"/>
        </w:trPr>
        <w:tc>
          <w:tcPr>
            <w:tcW w:w="875" w:type="dxa"/>
            <w:vAlign w:val="center"/>
            <w:textDirection w:val="lrTb"/>
            <w:noWrap w:val="false"/>
          </w:tcPr>
          <w:p>
            <w:pPr>
              <w:jc w:val="center"/>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13</w:t>
            </w:r>
            <w:r/>
          </w:p>
        </w:tc>
        <w:tc>
          <w:tcPr>
            <w:tcW w:w="2325" w:type="dxa"/>
            <w:vAlign w:val="center"/>
            <w:textDirection w:val="lrTb"/>
            <w:noWrap w:val="false"/>
          </w:tcPr>
          <w:p>
            <w:pPr>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机动保洁船</w:t>
            </w:r>
            <w:r/>
          </w:p>
        </w:tc>
        <w:tc>
          <w:tcPr>
            <w:tcW w:w="2475" w:type="dxa"/>
            <w:vAlign w:val="center"/>
            <w:textDirection w:val="lrTb"/>
            <w:noWrap w:val="false"/>
          </w:tcPr>
          <w:p>
            <w:pPr>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1491" w:type="dxa"/>
            <w:vAlign w:val="center"/>
            <w:textDirection w:val="lrTb"/>
            <w:noWrap w:val="false"/>
          </w:tcPr>
          <w:p>
            <w:pPr>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5</w:t>
            </w:r>
            <w:r>
              <w:rPr>
                <w:rFonts w:hint="eastAsia" w:ascii="仿宋" w:hAnsi="仿宋" w:eastAsia="仿宋" w:cs="仿宋"/>
                <w:b w:val="0"/>
                <w:bCs w:val="0"/>
                <w:color w:val="auto"/>
                <w:sz w:val="24"/>
                <w:szCs w:val="24"/>
                <w:highlight w:val="none"/>
              </w:rPr>
              <w:t xml:space="preserve">艘</w:t>
            </w:r>
            <w:r/>
          </w:p>
        </w:tc>
        <w:tc>
          <w:tcPr>
            <w:tcW w:w="2472" w:type="dxa"/>
            <w:vAlign w:val="center"/>
            <w:textDirection w:val="lrTb"/>
            <w:noWrap w:val="false"/>
          </w:tcPr>
          <w:p>
            <w:pPr>
              <w:jc w:val="lef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50kw至75kw（不含）1</w:t>
            </w:r>
            <w:r>
              <w:rPr>
                <w:rFonts w:hint="eastAsia" w:ascii="仿宋" w:hAnsi="仿宋" w:eastAsia="仿宋" w:cs="仿宋"/>
                <w:b w:val="0"/>
                <w:bCs w:val="0"/>
                <w:color w:val="auto"/>
                <w:sz w:val="24"/>
                <w:szCs w:val="24"/>
                <w:highlight w:val="none"/>
              </w:rPr>
              <w:t xml:space="preserve">艘；20KW以上</w:t>
            </w:r>
            <w:r>
              <w:rPr>
                <w:rFonts w:hint="eastAsia" w:ascii="仿宋" w:hAnsi="仿宋" w:eastAsia="仿宋" w:cs="仿宋"/>
                <w:b w:val="0"/>
                <w:bCs w:val="0"/>
                <w:color w:val="auto"/>
                <w:sz w:val="24"/>
                <w:szCs w:val="24"/>
                <w:highlight w:val="none"/>
                <w:lang w:val="en-US" w:eastAsia="zh-CN"/>
              </w:rPr>
              <w:t xml:space="preserve">4</w:t>
            </w:r>
            <w:r>
              <w:rPr>
                <w:rFonts w:hint="eastAsia" w:ascii="仿宋" w:hAnsi="仿宋" w:eastAsia="仿宋" w:cs="仿宋"/>
                <w:b w:val="0"/>
                <w:bCs w:val="0"/>
                <w:color w:val="auto"/>
                <w:sz w:val="24"/>
                <w:szCs w:val="24"/>
                <w:highlight w:val="none"/>
              </w:rPr>
              <w:t xml:space="preserve">艘。</w:t>
            </w:r>
            <w:r/>
          </w:p>
        </w:tc>
      </w:tr>
      <w:tr>
        <w:trPr>
          <w:jc w:val="center"/>
          <w:trHeight w:val="545"/>
        </w:trPr>
        <w:tc>
          <w:tcPr>
            <w:tcW w:w="875" w:type="dxa"/>
            <w:vAlign w:val="center"/>
            <w:textDirection w:val="lrTb"/>
            <w:noWrap w:val="false"/>
          </w:tcPr>
          <w:p>
            <w:pPr>
              <w:jc w:val="center"/>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14</w:t>
            </w:r>
            <w:r/>
          </w:p>
        </w:tc>
        <w:tc>
          <w:tcPr>
            <w:tcW w:w="2325" w:type="dxa"/>
            <w:vAlign w:val="center"/>
            <w:textDirection w:val="lrTb"/>
            <w:noWrap w:val="false"/>
          </w:tcPr>
          <w:p>
            <w:pPr>
              <w:jc w:val="center"/>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村级电动垃圾收集车</w:t>
            </w:r>
            <w:r/>
          </w:p>
        </w:tc>
        <w:tc>
          <w:tcPr>
            <w:tcW w:w="2475" w:type="dxa"/>
            <w:vAlign w:val="center"/>
            <w:textDirection w:val="lrTb"/>
            <w:noWrap w:val="false"/>
          </w:tcPr>
          <w:p>
            <w:pPr>
              <w:jc w:val="center"/>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能满足一次性运输8个垃圾桶</w:t>
            </w:r>
            <w:r/>
          </w:p>
        </w:tc>
        <w:tc>
          <w:tcPr>
            <w:tcW w:w="1491" w:type="dxa"/>
            <w:vAlign w:val="center"/>
            <w:textDirection w:val="lrTb"/>
            <w:noWrap w:val="false"/>
          </w:tcPr>
          <w:p>
            <w:pPr>
              <w:jc w:val="center"/>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100辆</w:t>
            </w:r>
            <w:r/>
          </w:p>
        </w:tc>
        <w:tc>
          <w:tcPr>
            <w:tcW w:w="2472" w:type="dxa"/>
            <w:vAlign w:val="center"/>
            <w:textDirection w:val="lrTb"/>
            <w:noWrap w:val="false"/>
          </w:tcPr>
          <w:p>
            <w:pPr>
              <w:jc w:val="center"/>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农村使用</w:t>
            </w:r>
            <w:r/>
          </w:p>
        </w:tc>
      </w:tr>
      <w:tr>
        <w:trPr>
          <w:jc w:val="center"/>
          <w:trHeight w:val="545"/>
        </w:trPr>
        <w:tc>
          <w:tcPr>
            <w:tcW w:w="875" w:type="dxa"/>
            <w:vAlign w:val="center"/>
            <w:textDirection w:val="lrTb"/>
            <w:noWrap w:val="false"/>
          </w:tcPr>
          <w:p>
            <w:pPr>
              <w:jc w:val="center"/>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15</w:t>
            </w:r>
            <w:r/>
          </w:p>
        </w:tc>
        <w:tc>
          <w:tcPr>
            <w:tcW w:w="2325" w:type="dxa"/>
            <w:vAlign w:val="center"/>
            <w:textDirection w:val="lrTb"/>
            <w:noWrap w:val="false"/>
          </w:tcPr>
          <w:p>
            <w:pPr>
              <w:jc w:val="center"/>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巡查电动车辆</w:t>
            </w:r>
            <w:r/>
          </w:p>
        </w:tc>
        <w:tc>
          <w:tcPr>
            <w:tcW w:w="2475" w:type="dxa"/>
            <w:vAlign w:val="center"/>
            <w:textDirection w:val="lrTb"/>
            <w:noWrap w:val="false"/>
          </w:tcPr>
          <w:p>
            <w:pPr>
              <w:jc w:val="center"/>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5座，续航</w:t>
            </w:r>
            <w:r>
              <w:rPr>
                <w:rFonts w:hint="eastAsia" w:ascii="仿宋" w:hAnsi="仿宋" w:eastAsia="仿宋" w:cs="仿宋"/>
                <w:b w:val="0"/>
                <w:bCs w:val="0"/>
                <w:color w:val="auto"/>
                <w:sz w:val="24"/>
                <w:szCs w:val="24"/>
                <w:highlight w:val="none"/>
                <w:lang w:val="en-US" w:eastAsia="zh-CN" w:bidi="ar-SA"/>
              </w:rPr>
              <w:t xml:space="preserve">不低于</w:t>
            </w:r>
            <w:r>
              <w:rPr>
                <w:rFonts w:hint="eastAsia" w:ascii="仿宋" w:hAnsi="仿宋" w:eastAsia="仿宋" w:cs="仿宋"/>
                <w:b w:val="0"/>
                <w:bCs w:val="0"/>
                <w:color w:val="auto"/>
                <w:sz w:val="24"/>
                <w:szCs w:val="24"/>
                <w:highlight w:val="none"/>
                <w:lang w:val="en-US" w:eastAsia="zh-CN"/>
              </w:rPr>
              <w:t xml:space="preserve">400KM</w:t>
            </w:r>
            <w:r/>
          </w:p>
        </w:tc>
        <w:tc>
          <w:tcPr>
            <w:tcW w:w="1491" w:type="dxa"/>
            <w:vAlign w:val="center"/>
            <w:textDirection w:val="lrTb"/>
            <w:noWrap w:val="false"/>
          </w:tcPr>
          <w:p>
            <w:pPr>
              <w:jc w:val="center"/>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2辆</w:t>
            </w:r>
            <w:r/>
          </w:p>
        </w:tc>
        <w:tc>
          <w:tcPr>
            <w:tcW w:w="2472" w:type="dxa"/>
            <w:vAlign w:val="center"/>
            <w:textDirection w:val="lrTb"/>
            <w:noWrap w:val="false"/>
          </w:tcPr>
          <w:p>
            <w:pPr>
              <w:jc w:val="center"/>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供人居环境考核巡查使用</w:t>
            </w:r>
            <w:r/>
          </w:p>
        </w:tc>
      </w:tr>
      <w:tr>
        <w:trPr>
          <w:jc w:val="center"/>
          <w:trHeight w:val="545"/>
        </w:trPr>
        <w:tc>
          <w:tcPr>
            <w:tcW w:w="875" w:type="dxa"/>
            <w:vAlign w:val="center"/>
            <w:textDirection w:val="lrTb"/>
            <w:noWrap w:val="false"/>
          </w:tcPr>
          <w:p>
            <w:pPr>
              <w:jc w:val="center"/>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16</w:t>
            </w:r>
            <w:r/>
          </w:p>
        </w:tc>
        <w:tc>
          <w:tcPr>
            <w:tcW w:w="2325" w:type="dxa"/>
            <w:vAlign w:val="center"/>
            <w:textDirection w:val="lrTb"/>
            <w:noWrap w:val="false"/>
          </w:tcPr>
          <w:p>
            <w:pPr>
              <w:jc w:val="center"/>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巡查电瓶车</w:t>
            </w:r>
            <w:r/>
          </w:p>
        </w:tc>
        <w:tc>
          <w:tcPr>
            <w:tcW w:w="2475" w:type="dxa"/>
            <w:vAlign w:val="center"/>
            <w:textDirection w:val="lrTb"/>
            <w:noWrap w:val="false"/>
          </w:tcPr>
          <w:p>
            <w:pPr>
              <w:jc w:val="center"/>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二轮</w:t>
            </w:r>
            <w:r/>
          </w:p>
        </w:tc>
        <w:tc>
          <w:tcPr>
            <w:tcW w:w="1491" w:type="dxa"/>
            <w:vAlign w:val="center"/>
            <w:textDirection w:val="lrTb"/>
            <w:noWrap w:val="false"/>
          </w:tcPr>
          <w:p>
            <w:pPr>
              <w:jc w:val="center"/>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2辆</w:t>
            </w:r>
            <w:r/>
          </w:p>
        </w:tc>
        <w:tc>
          <w:tcPr>
            <w:tcW w:w="2472" w:type="dxa"/>
            <w:vAlign w:val="center"/>
            <w:textDirection w:val="lrTb"/>
            <w:noWrap w:val="false"/>
          </w:tcPr>
          <w:p>
            <w:pPr>
              <w:jc w:val="center"/>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r>
            <w:r/>
          </w:p>
        </w:tc>
      </w:tr>
      <w:tr>
        <w:trPr>
          <w:jc w:val="center"/>
          <w:trHeight w:val="545"/>
        </w:trPr>
        <w:tc>
          <w:tcPr>
            <w:tcW w:w="875" w:type="dxa"/>
            <w:vAlign w:val="center"/>
            <w:textDirection w:val="lrTb"/>
            <w:noWrap w:val="false"/>
          </w:tcPr>
          <w:p>
            <w:pPr>
              <w:jc w:val="center"/>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17</w:t>
            </w:r>
            <w:r/>
          </w:p>
        </w:tc>
        <w:tc>
          <w:tcPr>
            <w:tcW w:w="2325" w:type="dxa"/>
            <w:vAlign w:val="center"/>
            <w:textDirection w:val="lrTb"/>
            <w:noWrap w:val="false"/>
          </w:tcPr>
          <w:p>
            <w:pPr>
              <w:jc w:val="center"/>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2分类果壳箱</w:t>
            </w:r>
            <w:r/>
          </w:p>
        </w:tc>
        <w:tc>
          <w:tcPr>
            <w:tcW w:w="2475" w:type="dxa"/>
            <w:vAlign w:val="center"/>
            <w:textDirection w:val="lrTb"/>
            <w:noWrap w:val="false"/>
          </w:tcPr>
          <w:p>
            <w:pPr>
              <w:jc w:val="center"/>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r>
            <w:r/>
          </w:p>
        </w:tc>
        <w:tc>
          <w:tcPr>
            <w:tcW w:w="1491" w:type="dxa"/>
            <w:vAlign w:val="center"/>
            <w:textDirection w:val="lrTb"/>
            <w:noWrap w:val="false"/>
          </w:tcPr>
          <w:p>
            <w:pPr>
              <w:jc w:val="center"/>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r>
            <w:r/>
          </w:p>
        </w:tc>
        <w:tc>
          <w:tcPr>
            <w:tcW w:w="2472" w:type="dxa"/>
            <w:vAlign w:val="center"/>
            <w:textDirection w:val="lrTb"/>
            <w:noWrap w:val="false"/>
          </w:tcPr>
          <w:p>
            <w:pPr>
              <w:jc w:val="center"/>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正常维护，每年新增20个</w:t>
            </w:r>
            <w:r/>
          </w:p>
        </w:tc>
      </w:tr>
      <w:tr>
        <w:trPr>
          <w:jc w:val="center"/>
          <w:trHeight w:val="545"/>
        </w:trPr>
        <w:tc>
          <w:tcPr>
            <w:tcW w:w="875" w:type="dxa"/>
            <w:vAlign w:val="center"/>
            <w:textDirection w:val="lrTb"/>
            <w:noWrap w:val="false"/>
          </w:tcPr>
          <w:p>
            <w:pPr>
              <w:jc w:val="center"/>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r>
            <w:r/>
          </w:p>
        </w:tc>
        <w:tc>
          <w:tcPr>
            <w:tcW w:w="2325" w:type="dxa"/>
            <w:vAlign w:val="center"/>
            <w:textDirection w:val="lrTb"/>
            <w:noWrap w:val="false"/>
          </w:tcPr>
          <w:p>
            <w:pPr>
              <w:jc w:val="center"/>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小  计</w:t>
            </w:r>
            <w:r/>
          </w:p>
        </w:tc>
        <w:tc>
          <w:tcPr>
            <w:tcW w:w="2475" w:type="dxa"/>
            <w:vAlign w:val="center"/>
            <w:textDirection w:val="lrTb"/>
            <w:noWrap w:val="false"/>
          </w:tcPr>
          <w:p>
            <w:pPr>
              <w:jc w:val="center"/>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r>
            <w:r/>
          </w:p>
        </w:tc>
        <w:tc>
          <w:tcPr>
            <w:tcW w:w="1491" w:type="dxa"/>
            <w:vAlign w:val="center"/>
            <w:textDirection w:val="lrTb"/>
            <w:noWrap w:val="false"/>
          </w:tcPr>
          <w:p>
            <w:pPr>
              <w:jc w:val="center"/>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154辆+5艘</w:t>
            </w:r>
            <w:r/>
          </w:p>
        </w:tc>
        <w:tc>
          <w:tcPr>
            <w:tcW w:w="2472" w:type="dxa"/>
            <w:vAlign w:val="center"/>
            <w:textDirection w:val="lrTb"/>
            <w:noWrap w:val="false"/>
          </w:tcPr>
          <w:p>
            <w:pPr>
              <w:jc w:val="center"/>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r>
            <w:r/>
          </w:p>
        </w:tc>
      </w:tr>
      <w:tr>
        <w:trPr>
          <w:jc w:val="center"/>
          <w:trHeight w:val="545"/>
        </w:trPr>
        <w:tc>
          <w:tcPr>
            <w:gridSpan w:val="5"/>
            <w:tcW w:w="9638" w:type="dxa"/>
            <w:vAlign w:val="center"/>
            <w:textDirection w:val="lrTb"/>
            <w:noWrap w:val="false"/>
          </w:tcPr>
          <w:p>
            <w:pPr>
              <w:ind w:firstLine="48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注：</w:t>
            </w:r>
            <w:r/>
          </w:p>
          <w:p>
            <w:pPr>
              <w:ind w:firstLine="48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1、机械配置表内容为最低配置要求，甲方根据实际需要进行调增，甲方不增加费用。</w:t>
            </w:r>
            <w:r/>
          </w:p>
          <w:p>
            <w:pPr>
              <w:ind w:firstLine="480"/>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sz w:val="24"/>
                <w:highlight w:val="none"/>
                <w:lang w:val="en-US" w:eastAsia="zh-CN"/>
              </w:rPr>
              <w:t xml:space="preserve">2、乙方须在合同签订后3日内将上述人员机械配置到位，否则视为自动放弃中标资格。</w:t>
            </w:r>
            <w:r/>
          </w:p>
        </w:tc>
      </w:tr>
    </w:tbl>
    <w:p>
      <w:pPr>
        <w:ind w:firstLine="480"/>
        <w:spacing w:line="5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lang w:val="en-US" w:eastAsia="zh-CN"/>
        </w:rPr>
        <w:t xml:space="preserve">七</w:t>
      </w:r>
      <w:r>
        <w:rPr>
          <w:rFonts w:hint="eastAsia" w:ascii="仿宋" w:hAnsi="仿宋" w:eastAsia="仿宋" w:cs="Times New Roman"/>
          <w:color w:val="auto"/>
          <w:sz w:val="24"/>
          <w:szCs w:val="24"/>
          <w:highlight w:val="none"/>
          <w:lang w:eastAsia="zh-CN"/>
        </w:rPr>
        <w:t xml:space="preserve">）所需人员配置要求：</w:t>
      </w:r>
      <w:r/>
    </w:p>
    <w:tbl>
      <w:tblPr>
        <w:tblStyle w:val="862"/>
        <w:tblW w:w="96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2700"/>
        <w:gridCol w:w="2916"/>
        <w:gridCol w:w="1850"/>
        <w:gridCol w:w="1269"/>
      </w:tblGrid>
      <w:tr>
        <w:trPr>
          <w:jc w:val="center"/>
          <w:trHeight w:val="533"/>
        </w:trPr>
        <w:tc>
          <w:tcPr>
            <w:tcW w:w="900" w:type="dxa"/>
            <w:vAlign w:val="center"/>
            <w:textDirection w:val="lrTb"/>
            <w:noWrap w:val="false"/>
          </w:tcPr>
          <w:p>
            <w:pPr>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eastAsia="zh-CN"/>
              </w:rPr>
              <w:t xml:space="preserve">序号</w:t>
            </w:r>
            <w:r/>
          </w:p>
        </w:tc>
        <w:tc>
          <w:tcPr>
            <w:tcW w:w="2700" w:type="dxa"/>
            <w:vAlign w:val="center"/>
            <w:textDirection w:val="lrTb"/>
            <w:noWrap w:val="false"/>
          </w:tcPr>
          <w:p>
            <w:pPr>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人员类别</w:t>
            </w:r>
            <w:r/>
          </w:p>
        </w:tc>
        <w:tc>
          <w:tcPr>
            <w:tcW w:w="2916" w:type="dxa"/>
            <w:vAlign w:val="center"/>
            <w:textDirection w:val="lrTb"/>
            <w:noWrap w:val="false"/>
          </w:tcPr>
          <w:p>
            <w:pPr>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规格</w:t>
            </w:r>
            <w:r/>
          </w:p>
        </w:tc>
        <w:tc>
          <w:tcPr>
            <w:tcW w:w="1850" w:type="dxa"/>
            <w:vAlign w:val="center"/>
            <w:textDirection w:val="lrTb"/>
            <w:noWrap w:val="false"/>
          </w:tcPr>
          <w:p>
            <w:pPr>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数量</w:t>
            </w:r>
            <w:r/>
          </w:p>
        </w:tc>
        <w:tc>
          <w:tcPr>
            <w:tcW w:w="1269" w:type="dxa"/>
            <w:vAlign w:val="center"/>
            <w:textDirection w:val="lrTb"/>
            <w:noWrap w:val="false"/>
          </w:tcPr>
          <w:p>
            <w:pPr>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备注</w:t>
            </w:r>
            <w:r/>
          </w:p>
        </w:tc>
      </w:tr>
      <w:tr>
        <w:trPr>
          <w:jc w:val="center"/>
          <w:trHeight w:val="527"/>
        </w:trPr>
        <w:tc>
          <w:tcPr>
            <w:tcW w:w="900" w:type="dxa"/>
            <w:vAlign w:val="center"/>
            <w:textDirection w:val="lrTb"/>
            <w:noWrap w:val="false"/>
          </w:tcPr>
          <w:p>
            <w:pPr>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w:t>
            </w:r>
            <w:r/>
          </w:p>
        </w:tc>
        <w:tc>
          <w:tcPr>
            <w:tcW w:w="2700" w:type="dxa"/>
            <w:vAlign w:val="center"/>
            <w:textDirection w:val="lrTb"/>
            <w:noWrap w:val="false"/>
          </w:tcPr>
          <w:p>
            <w:pPr>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项目经理</w:t>
            </w:r>
            <w:r/>
          </w:p>
        </w:tc>
        <w:tc>
          <w:tcPr>
            <w:tcW w:w="2916" w:type="dxa"/>
            <w:vAlign w:val="center"/>
            <w:textDirection w:val="lrTb"/>
            <w:noWrap w:val="false"/>
          </w:tcPr>
          <w:p>
            <w:pPr>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1850" w:type="dxa"/>
            <w:vAlign w:val="center"/>
            <w:textDirection w:val="lrTb"/>
            <w:noWrap w:val="false"/>
          </w:tcPr>
          <w:p>
            <w:pPr>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1人</w:t>
            </w:r>
            <w:r/>
          </w:p>
        </w:tc>
        <w:tc>
          <w:tcPr>
            <w:tcW w:w="1269" w:type="dxa"/>
            <w:vAlign w:val="center"/>
            <w:vMerge w:val="restart"/>
            <w:textDirection w:val="lrTb"/>
            <w:noWrap w:val="false"/>
          </w:tcPr>
          <w:p>
            <w:pPr>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r>
      <w:tr>
        <w:trPr>
          <w:jc w:val="center"/>
          <w:trHeight w:val="552"/>
        </w:trPr>
        <w:tc>
          <w:tcPr>
            <w:tcW w:w="900" w:type="dxa"/>
            <w:vAlign w:val="center"/>
            <w:textDirection w:val="lrTb"/>
            <w:noWrap w:val="false"/>
          </w:tcPr>
          <w:p>
            <w:pPr>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w:t>
            </w:r>
            <w:r/>
          </w:p>
        </w:tc>
        <w:tc>
          <w:tcPr>
            <w:tcW w:w="2700" w:type="dxa"/>
            <w:vAlign w:val="center"/>
            <w:textDirection w:val="lrTb"/>
            <w:noWrap w:val="false"/>
          </w:tcPr>
          <w:p>
            <w:pPr>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管理</w:t>
            </w:r>
            <w:r>
              <w:rPr>
                <w:rFonts w:hint="eastAsia" w:ascii="仿宋" w:hAnsi="仿宋" w:eastAsia="仿宋" w:cs="仿宋"/>
                <w:b w:val="0"/>
                <w:bCs w:val="0"/>
                <w:color w:val="auto"/>
                <w:sz w:val="24"/>
                <w:szCs w:val="24"/>
                <w:highlight w:val="none"/>
                <w:lang w:eastAsia="zh-CN"/>
              </w:rPr>
              <w:t xml:space="preserve">及技术</w:t>
            </w:r>
            <w:r>
              <w:rPr>
                <w:rFonts w:hint="eastAsia" w:ascii="仿宋" w:hAnsi="仿宋" w:eastAsia="仿宋" w:cs="仿宋"/>
                <w:b w:val="0"/>
                <w:bCs w:val="0"/>
                <w:color w:val="auto"/>
                <w:sz w:val="24"/>
                <w:szCs w:val="24"/>
                <w:highlight w:val="none"/>
              </w:rPr>
              <w:t xml:space="preserve">人员</w:t>
            </w:r>
            <w:r/>
          </w:p>
        </w:tc>
        <w:tc>
          <w:tcPr>
            <w:tcW w:w="2916" w:type="dxa"/>
            <w:vAlign w:val="center"/>
            <w:textDirection w:val="lrTb"/>
            <w:noWrap w:val="false"/>
          </w:tcPr>
          <w:p>
            <w:pPr>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1850" w:type="dxa"/>
            <w:vAlign w:val="center"/>
            <w:textDirection w:val="lrTb"/>
            <w:noWrap w:val="false"/>
          </w:tcPr>
          <w:p>
            <w:pPr>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8</w:t>
            </w:r>
            <w:r>
              <w:rPr>
                <w:rFonts w:hint="eastAsia" w:ascii="仿宋" w:hAnsi="仿宋" w:eastAsia="仿宋" w:cs="仿宋"/>
                <w:b w:val="0"/>
                <w:bCs w:val="0"/>
                <w:color w:val="auto"/>
                <w:sz w:val="24"/>
                <w:szCs w:val="24"/>
                <w:highlight w:val="none"/>
              </w:rPr>
              <w:t xml:space="preserve">人</w:t>
            </w:r>
            <w:r/>
          </w:p>
        </w:tc>
        <w:tc>
          <w:tcPr>
            <w:tcW w:w="1269" w:type="dxa"/>
            <w:vAlign w:val="center"/>
            <w:vMerge w:val="continue"/>
            <w:textDirection w:val="lrTb"/>
            <w:noWrap w:val="false"/>
          </w:tcPr>
          <w:p>
            <w:pPr>
              <w:jc w:val="lef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r>
      <w:tr>
        <w:trPr>
          <w:jc w:val="center"/>
          <w:trHeight w:val="548"/>
        </w:trPr>
        <w:tc>
          <w:tcPr>
            <w:tcW w:w="900" w:type="dxa"/>
            <w:vAlign w:val="center"/>
            <w:textDirection w:val="lrTb"/>
            <w:noWrap w:val="false"/>
          </w:tcPr>
          <w:p>
            <w:pPr>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w:t>
            </w:r>
            <w:r/>
          </w:p>
        </w:tc>
        <w:tc>
          <w:tcPr>
            <w:tcW w:w="2700" w:type="dxa"/>
            <w:vAlign w:val="center"/>
            <w:textDirection w:val="lrTb"/>
            <w:noWrap w:val="false"/>
          </w:tcPr>
          <w:p>
            <w:pPr>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保洁人员</w:t>
            </w:r>
            <w:r/>
          </w:p>
        </w:tc>
        <w:tc>
          <w:tcPr>
            <w:tcW w:w="2916" w:type="dxa"/>
            <w:vAlign w:val="center"/>
            <w:textDirection w:val="lrTb"/>
            <w:noWrap w:val="false"/>
          </w:tcPr>
          <w:p>
            <w:pPr>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1850" w:type="dxa"/>
            <w:vAlign w:val="center"/>
            <w:textDirection w:val="lrTb"/>
            <w:noWrap w:val="false"/>
          </w:tcPr>
          <w:p>
            <w:pPr>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185</w:t>
            </w:r>
            <w:r>
              <w:rPr>
                <w:rFonts w:hint="eastAsia" w:ascii="仿宋" w:hAnsi="仿宋" w:eastAsia="仿宋" w:cs="仿宋"/>
                <w:b w:val="0"/>
                <w:bCs w:val="0"/>
                <w:color w:val="auto"/>
                <w:sz w:val="24"/>
                <w:szCs w:val="24"/>
                <w:highlight w:val="none"/>
              </w:rPr>
              <w:t xml:space="preserve">人</w:t>
            </w:r>
            <w:r/>
          </w:p>
        </w:tc>
        <w:tc>
          <w:tcPr>
            <w:tcW w:w="1269" w:type="dxa"/>
            <w:vAlign w:val="center"/>
            <w:vMerge w:val="continue"/>
            <w:textDirection w:val="lrTb"/>
            <w:noWrap w:val="false"/>
          </w:tcPr>
          <w:p>
            <w:pPr>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r>
      <w:tr>
        <w:trPr>
          <w:jc w:val="center"/>
          <w:trHeight w:val="568"/>
        </w:trPr>
        <w:tc>
          <w:tcPr>
            <w:tcW w:w="900" w:type="dxa"/>
            <w:vAlign w:val="center"/>
            <w:textDirection w:val="lrTb"/>
            <w:noWrap w:val="false"/>
          </w:tcPr>
          <w:p>
            <w:pPr>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4</w:t>
            </w:r>
            <w:r/>
          </w:p>
        </w:tc>
        <w:tc>
          <w:tcPr>
            <w:tcW w:w="2700" w:type="dxa"/>
            <w:vAlign w:val="center"/>
            <w:textDirection w:val="lrTb"/>
            <w:noWrap w:val="false"/>
          </w:tcPr>
          <w:p>
            <w:pPr>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驾驶员</w:t>
            </w:r>
            <w:r/>
          </w:p>
        </w:tc>
        <w:tc>
          <w:tcPr>
            <w:tcW w:w="2916" w:type="dxa"/>
            <w:vAlign w:val="center"/>
            <w:textDirection w:val="lrTb"/>
            <w:noWrap w:val="false"/>
          </w:tcPr>
          <w:p>
            <w:pPr>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1850" w:type="dxa"/>
            <w:vAlign w:val="center"/>
            <w:textDirection w:val="lrTb"/>
            <w:noWrap w:val="false"/>
          </w:tcPr>
          <w:p>
            <w:pPr>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10</w:t>
            </w:r>
            <w:r>
              <w:rPr>
                <w:rFonts w:hint="eastAsia" w:ascii="仿宋" w:hAnsi="仿宋" w:eastAsia="仿宋" w:cs="仿宋"/>
                <w:b w:val="0"/>
                <w:bCs w:val="0"/>
                <w:color w:val="auto"/>
                <w:sz w:val="24"/>
                <w:szCs w:val="24"/>
                <w:highlight w:val="none"/>
              </w:rPr>
              <w:t xml:space="preserve">人</w:t>
            </w:r>
            <w:r/>
          </w:p>
        </w:tc>
        <w:tc>
          <w:tcPr>
            <w:tcW w:w="1269" w:type="dxa"/>
            <w:vAlign w:val="center"/>
            <w:vMerge w:val="continue"/>
            <w:textDirection w:val="lrTb"/>
            <w:noWrap w:val="false"/>
          </w:tcPr>
          <w:p>
            <w:pPr>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r>
      <w:tr>
        <w:trPr>
          <w:jc w:val="center"/>
          <w:trHeight w:val="551"/>
        </w:trPr>
        <w:tc>
          <w:tcPr>
            <w:tcW w:w="900" w:type="dxa"/>
            <w:vAlign w:val="center"/>
            <w:textDirection w:val="lrTb"/>
            <w:noWrap w:val="false"/>
          </w:tcPr>
          <w:p>
            <w:pPr>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2700" w:type="dxa"/>
            <w:vAlign w:val="center"/>
            <w:textDirection w:val="lrTb"/>
            <w:noWrap w:val="false"/>
          </w:tcPr>
          <w:p>
            <w:pPr>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小  计</w:t>
            </w:r>
            <w:r/>
          </w:p>
        </w:tc>
        <w:tc>
          <w:tcPr>
            <w:tcW w:w="2916" w:type="dxa"/>
            <w:vAlign w:val="center"/>
            <w:textDirection w:val="lrTb"/>
            <w:noWrap w:val="false"/>
          </w:tcPr>
          <w:p>
            <w:pPr>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1850" w:type="dxa"/>
            <w:vAlign w:val="center"/>
            <w:textDirection w:val="lrTb"/>
            <w:noWrap w:val="false"/>
          </w:tcPr>
          <w:p>
            <w:pPr>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204</w:t>
            </w:r>
            <w:r>
              <w:rPr>
                <w:rFonts w:hint="eastAsia" w:ascii="仿宋" w:hAnsi="仿宋" w:eastAsia="仿宋" w:cs="仿宋"/>
                <w:b w:val="0"/>
                <w:bCs w:val="0"/>
                <w:color w:val="auto"/>
                <w:sz w:val="24"/>
                <w:szCs w:val="24"/>
                <w:highlight w:val="none"/>
              </w:rPr>
              <w:t xml:space="preserve">人</w:t>
            </w:r>
            <w:r/>
          </w:p>
        </w:tc>
        <w:tc>
          <w:tcPr>
            <w:tcW w:w="1269" w:type="dxa"/>
            <w:vAlign w:val="center"/>
            <w:vMerge w:val="continue"/>
            <w:textDirection w:val="lrTb"/>
            <w:noWrap w:val="false"/>
          </w:tcPr>
          <w:p>
            <w:pPr>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r>
      <w:tr>
        <w:trPr>
          <w:jc w:val="center"/>
          <w:trHeight w:val="551"/>
        </w:trPr>
        <w:tc>
          <w:tcPr>
            <w:gridSpan w:val="5"/>
            <w:tcW w:w="9635" w:type="dxa"/>
            <w:vAlign w:val="center"/>
            <w:textDirection w:val="lrTb"/>
            <w:noWrap w:val="false"/>
          </w:tcPr>
          <w:p>
            <w:pPr>
              <w:ind w:firstLine="480"/>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注：</w:t>
            </w:r>
            <w:r/>
          </w:p>
          <w:p>
            <w:pPr>
              <w:ind w:firstLine="48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(1)人员配置表内容为最低配置要求，乙方可根据实际需要调增设备或人员，由此产生的费用由乙方自行承担，甲方不增加合同价款；若因乙方设备或人员不足导致服务质量不达标，乙方应立即无偿增配直至达标。</w:t>
            </w:r>
            <w:r/>
          </w:p>
          <w:p>
            <w:pPr>
              <w:ind w:firstLine="48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(2)作业人员要求:</w:t>
            </w:r>
            <w:r/>
          </w:p>
          <w:p>
            <w:pPr>
              <w:ind w:firstLine="48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①人员要求身体健康、无任何传染性疾病。</w:t>
            </w:r>
            <w:r/>
          </w:p>
          <w:p>
            <w:pPr>
              <w:ind w:firstLine="48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②热爱环卫工作，有责任感和事业心，勤劳，朴实。</w:t>
            </w:r>
            <w:r/>
          </w:p>
          <w:p>
            <w:pPr>
              <w:ind w:firstLine="48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③有较好的个人形象和素质。要统一着装、行为要规范。</w:t>
            </w:r>
            <w:r/>
          </w:p>
          <w:p>
            <w:pPr>
              <w:ind w:firstLine="48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④工作时间:8小时工作制。</w:t>
            </w:r>
            <w:r/>
          </w:p>
          <w:p>
            <w:pPr>
              <w:ind w:firstLine="48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⑤保洁类人员需明确岗位，不得将管理人员或驾驶员等其余岗位人员混杂计算为保洁类人员。</w:t>
            </w:r>
            <w:r/>
          </w:p>
          <w:p>
            <w:pPr>
              <w:ind w:firstLine="48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⑥配置的所有人员安全责任由乙方负责，并由乙方负责按规定缴纳相关保险。</w:t>
            </w:r>
            <w:r/>
          </w:p>
          <w:p>
            <w:pPr>
              <w:ind w:firstLine="480"/>
              <w:rPr>
                <w:rFonts w:hint="eastAsia" w:ascii="仿宋" w:hAnsi="仿宋" w:eastAsia="仿宋" w:cs="仿宋"/>
                <w:b w:val="0"/>
                <w:bCs w:val="0"/>
                <w:sz w:val="24"/>
                <w:highlight w:val="none"/>
                <w:lang w:val="en-US" w:eastAsia="zh"/>
              </w:rPr>
            </w:pPr>
            <w:r>
              <w:rPr>
                <w:rFonts w:hint="eastAsia" w:ascii="仿宋" w:hAnsi="仿宋" w:eastAsia="仿宋" w:cs="仿宋"/>
                <w:b w:val="0"/>
                <w:bCs w:val="0"/>
                <w:sz w:val="24"/>
                <w:highlight w:val="none"/>
                <w:lang w:val="en-US" w:eastAsia="zh"/>
              </w:rPr>
              <w:t xml:space="preserve">⑦关键服务人员（项目经理、管理及技术人员）未经</w:t>
            </w:r>
            <w:r>
              <w:rPr>
                <w:rFonts w:hint="eastAsia" w:ascii="仿宋" w:hAnsi="仿宋" w:eastAsia="仿宋" w:cs="仿宋"/>
                <w:b w:val="0"/>
                <w:bCs w:val="0"/>
                <w:sz w:val="24"/>
                <w:highlight w:val="none"/>
                <w:lang w:val="en-US" w:eastAsia="zh-CN"/>
              </w:rPr>
              <w:t xml:space="preserve">甲方</w:t>
            </w:r>
            <w:r>
              <w:rPr>
                <w:rFonts w:hint="eastAsia" w:ascii="仿宋" w:hAnsi="仿宋" w:eastAsia="仿宋" w:cs="仿宋"/>
                <w:b w:val="0"/>
                <w:bCs w:val="0"/>
                <w:sz w:val="24"/>
                <w:highlight w:val="none"/>
                <w:lang w:val="en-US" w:eastAsia="zh"/>
              </w:rPr>
              <w:t xml:space="preserve">同意不得随意更换，确需更换的应提前7日报备并提供同等或更高资质替代人员。</w:t>
            </w:r>
            <w:r/>
          </w:p>
          <w:p>
            <w:pPr>
              <w:ind w:firstLine="480"/>
              <w:rPr>
                <w:rFonts w:hint="eastAsia" w:ascii="仿宋" w:hAnsi="仿宋" w:eastAsia="仿宋" w:cs="仿宋"/>
                <w:b w:val="0"/>
                <w:bCs w:val="0"/>
                <w:sz w:val="24"/>
                <w:highlight w:val="none"/>
                <w:lang w:val="en-US" w:eastAsia="zh-CN"/>
              </w:rPr>
            </w:pPr>
            <w:r>
              <w:rPr>
                <w:rFonts w:hint="eastAsia" w:ascii="仿宋" w:hAnsi="仿宋" w:eastAsia="仿宋" w:cs="仿宋"/>
                <w:b w:val="0"/>
                <w:bCs w:val="0"/>
                <w:sz w:val="24"/>
                <w:highlight w:val="none"/>
                <w:lang w:val="en-US" w:eastAsia="zh"/>
              </w:rPr>
              <w:t xml:space="preserve">⑧若</w:t>
            </w:r>
            <w:r>
              <w:rPr>
                <w:rFonts w:hint="eastAsia" w:ascii="仿宋" w:hAnsi="仿宋" w:eastAsia="仿宋" w:cs="仿宋"/>
                <w:b w:val="0"/>
                <w:bCs w:val="0"/>
                <w:sz w:val="24"/>
                <w:highlight w:val="none"/>
                <w:lang w:val="en-US" w:eastAsia="zh-CN"/>
              </w:rPr>
              <w:t xml:space="preserve">未达到最低作业人数，甲方</w:t>
            </w:r>
            <w:r>
              <w:rPr>
                <w:rFonts w:hint="eastAsia" w:ascii="仿宋" w:hAnsi="仿宋" w:eastAsia="仿宋" w:cs="仿宋"/>
                <w:b w:val="0"/>
                <w:bCs w:val="0"/>
                <w:sz w:val="24"/>
                <w:highlight w:val="none"/>
                <w:lang w:val="en-US" w:eastAsia="zh"/>
              </w:rPr>
              <w:t xml:space="preserve">有权</w:t>
            </w:r>
            <w:r>
              <w:rPr>
                <w:rFonts w:hint="eastAsia" w:ascii="仿宋" w:hAnsi="仿宋" w:eastAsia="仿宋" w:cs="仿宋"/>
                <w:b w:val="0"/>
                <w:bCs w:val="0"/>
                <w:sz w:val="24"/>
                <w:highlight w:val="none"/>
                <w:lang w:val="en-US" w:eastAsia="zh-CN"/>
              </w:rPr>
              <w:t xml:space="preserve">按</w:t>
            </w:r>
            <w:r>
              <w:rPr>
                <w:rFonts w:hint="eastAsia" w:ascii="仿宋" w:hAnsi="仿宋" w:eastAsia="仿宋" w:cs="仿宋"/>
                <w:b w:val="0"/>
                <w:bCs w:val="0"/>
                <w:sz w:val="24"/>
                <w:highlight w:val="none"/>
                <w:lang w:val="en-US" w:eastAsia="zh"/>
              </w:rPr>
              <w:t xml:space="preserve">缺编</w:t>
            </w:r>
            <w:r>
              <w:rPr>
                <w:rFonts w:hint="eastAsia" w:ascii="仿宋" w:hAnsi="仿宋" w:eastAsia="仿宋" w:cs="仿宋"/>
                <w:b w:val="0"/>
                <w:bCs w:val="0"/>
                <w:sz w:val="24"/>
                <w:highlight w:val="none"/>
                <w:lang w:val="en-US" w:eastAsia="zh-CN"/>
              </w:rPr>
              <w:t xml:space="preserve">人数</w:t>
            </w:r>
            <w:r>
              <w:rPr>
                <w:rFonts w:hint="eastAsia" w:ascii="仿宋" w:hAnsi="仿宋" w:eastAsia="仿宋" w:cs="仿宋"/>
                <w:b w:val="0"/>
                <w:bCs w:val="0"/>
                <w:sz w:val="24"/>
                <w:highlight w:val="none"/>
                <w:lang w:val="en-US" w:eastAsia="zh"/>
              </w:rPr>
              <w:t xml:space="preserve">所占</w:t>
            </w:r>
            <w:r>
              <w:rPr>
                <w:rFonts w:hint="eastAsia" w:ascii="仿宋" w:hAnsi="仿宋" w:eastAsia="仿宋" w:cs="仿宋"/>
                <w:b w:val="0"/>
                <w:bCs w:val="0"/>
                <w:sz w:val="24"/>
                <w:highlight w:val="none"/>
                <w:lang w:val="en-US" w:eastAsia="zh-CN"/>
              </w:rPr>
              <w:t xml:space="preserve">比例</w:t>
            </w:r>
            <w:r>
              <w:rPr>
                <w:rFonts w:hint="eastAsia" w:ascii="仿宋" w:hAnsi="仿宋" w:eastAsia="仿宋" w:cs="仿宋"/>
                <w:b w:val="0"/>
                <w:bCs w:val="0"/>
                <w:sz w:val="24"/>
                <w:highlight w:val="none"/>
                <w:lang w:val="en-US" w:eastAsia="zh"/>
              </w:rPr>
              <w:t xml:space="preserve">扣除相应服务</w:t>
            </w:r>
            <w:r>
              <w:rPr>
                <w:rFonts w:hint="eastAsia" w:ascii="仿宋" w:hAnsi="仿宋" w:eastAsia="仿宋" w:cs="仿宋"/>
                <w:b w:val="0"/>
                <w:bCs w:val="0"/>
                <w:sz w:val="24"/>
                <w:highlight w:val="none"/>
                <w:lang w:val="en-US" w:eastAsia="zh-CN"/>
              </w:rPr>
              <w:t xml:space="preserve">费</w:t>
            </w:r>
            <w:r>
              <w:rPr>
                <w:rFonts w:hint="eastAsia" w:ascii="仿宋" w:hAnsi="仿宋" w:eastAsia="仿宋" w:cs="仿宋"/>
                <w:b w:val="0"/>
                <w:bCs w:val="0"/>
                <w:sz w:val="24"/>
                <w:highlight w:val="none"/>
                <w:lang w:val="en-US" w:eastAsia="zh"/>
              </w:rPr>
              <w:t xml:space="preserve">，并额外处以缺编人数对应服务费金额30%的违约金；合同期内累计</w:t>
            </w:r>
            <w:r>
              <w:rPr>
                <w:rFonts w:hint="eastAsia" w:ascii="仿宋" w:hAnsi="仿宋" w:eastAsia="仿宋" w:cs="仿宋"/>
                <w:b w:val="0"/>
                <w:bCs w:val="0"/>
                <w:sz w:val="24"/>
                <w:highlight w:val="none"/>
                <w:lang w:val="en-US" w:eastAsia="zh-CN"/>
              </w:rPr>
              <w:t xml:space="preserve">三次</w:t>
            </w:r>
            <w:r>
              <w:rPr>
                <w:rFonts w:hint="eastAsia" w:ascii="仿宋" w:hAnsi="仿宋" w:eastAsia="仿宋" w:cs="仿宋"/>
                <w:b w:val="0"/>
                <w:bCs w:val="0"/>
                <w:sz w:val="24"/>
                <w:highlight w:val="none"/>
                <w:lang w:val="en-US" w:eastAsia="zh"/>
              </w:rPr>
              <w:t xml:space="preserve">经</w:t>
            </w:r>
            <w:r>
              <w:rPr>
                <w:rFonts w:hint="eastAsia" w:ascii="仿宋" w:hAnsi="仿宋" w:eastAsia="仿宋" w:cs="仿宋"/>
                <w:b w:val="0"/>
                <w:bCs w:val="0"/>
                <w:sz w:val="24"/>
                <w:highlight w:val="none"/>
                <w:lang w:val="en-US" w:eastAsia="zh-CN"/>
              </w:rPr>
              <w:t xml:space="preserve">甲方</w:t>
            </w:r>
            <w:r>
              <w:rPr>
                <w:rFonts w:hint="eastAsia" w:ascii="仿宋" w:hAnsi="仿宋" w:eastAsia="仿宋" w:cs="仿宋"/>
                <w:b w:val="0"/>
                <w:bCs w:val="0"/>
                <w:sz w:val="24"/>
                <w:highlight w:val="none"/>
                <w:lang w:val="en-US" w:eastAsia="zh"/>
              </w:rPr>
              <w:t xml:space="preserve">或</w:t>
            </w:r>
            <w:r>
              <w:rPr>
                <w:rFonts w:hint="eastAsia" w:ascii="仿宋" w:hAnsi="仿宋" w:eastAsia="仿宋" w:cs="仿宋"/>
                <w:b w:val="0"/>
                <w:bCs w:val="0"/>
                <w:sz w:val="24"/>
                <w:highlight w:val="none"/>
                <w:lang w:val="en-US" w:eastAsia="zh-CN"/>
              </w:rPr>
              <w:t xml:space="preserve">甲方</w:t>
            </w:r>
            <w:r>
              <w:rPr>
                <w:rFonts w:hint="eastAsia" w:ascii="仿宋" w:hAnsi="仿宋" w:eastAsia="仿宋" w:cs="仿宋"/>
                <w:b w:val="0"/>
                <w:bCs w:val="0"/>
                <w:sz w:val="24"/>
                <w:highlight w:val="none"/>
                <w:lang w:val="en-US" w:eastAsia="zh"/>
              </w:rPr>
              <w:t xml:space="preserve">委托第三方</w:t>
            </w:r>
            <w:r>
              <w:rPr>
                <w:rFonts w:hint="eastAsia" w:ascii="仿宋" w:hAnsi="仿宋" w:eastAsia="仿宋" w:cs="仿宋"/>
                <w:b w:val="0"/>
                <w:bCs w:val="0"/>
                <w:sz w:val="24"/>
                <w:highlight w:val="none"/>
                <w:lang w:val="en-US" w:eastAsia="zh-CN"/>
              </w:rPr>
              <w:t xml:space="preserve">检查发现达不到最低作业人数</w:t>
            </w:r>
            <w:r>
              <w:rPr>
                <w:rFonts w:hint="eastAsia" w:ascii="仿宋" w:hAnsi="仿宋" w:eastAsia="仿宋" w:cs="仿宋"/>
                <w:b w:val="0"/>
                <w:bCs w:val="0"/>
                <w:sz w:val="24"/>
                <w:highlight w:val="none"/>
                <w:lang w:val="en-US" w:eastAsia="zh"/>
              </w:rPr>
              <w:t xml:space="preserve">的</w:t>
            </w:r>
            <w:r>
              <w:rPr>
                <w:rFonts w:hint="eastAsia" w:ascii="仿宋" w:hAnsi="仿宋" w:eastAsia="仿宋" w:cs="仿宋"/>
                <w:b w:val="0"/>
                <w:bCs w:val="0"/>
                <w:sz w:val="24"/>
                <w:highlight w:val="none"/>
                <w:lang w:val="en-US" w:eastAsia="zh-CN"/>
              </w:rPr>
              <w:t xml:space="preserve">，甲方有权解除承包合同。</w:t>
            </w:r>
            <w:r>
              <w:rPr>
                <w:rFonts w:hint="eastAsia" w:ascii="仿宋" w:hAnsi="仿宋" w:eastAsia="仿宋" w:cs="仿宋"/>
                <w:b w:val="0"/>
                <w:bCs w:val="0"/>
                <w:sz w:val="24"/>
                <w:highlight w:val="none"/>
                <w:lang w:val="en-US" w:eastAsia="zh"/>
              </w:rPr>
              <w:t xml:space="preserve">检查应当随机、可记录，并给予</w:t>
            </w:r>
            <w:r>
              <w:rPr>
                <w:rFonts w:hint="eastAsia" w:ascii="仿宋" w:hAnsi="仿宋" w:eastAsia="仿宋" w:cs="仿宋"/>
                <w:b w:val="0"/>
                <w:bCs w:val="0"/>
                <w:sz w:val="24"/>
                <w:highlight w:val="none"/>
                <w:lang w:val="en-US" w:eastAsia="zh-CN"/>
              </w:rPr>
              <w:t xml:space="preserve">乙方</w:t>
            </w:r>
            <w:r>
              <w:rPr>
                <w:rFonts w:hint="eastAsia" w:ascii="仿宋" w:hAnsi="仿宋" w:eastAsia="仿宋" w:cs="仿宋"/>
                <w:b w:val="0"/>
                <w:bCs w:val="0"/>
                <w:sz w:val="24"/>
                <w:highlight w:val="none"/>
                <w:lang w:val="en-US" w:eastAsia="zh"/>
              </w:rPr>
              <w:t xml:space="preserve">合理申辩期。</w:t>
            </w:r>
            <w:r/>
          </w:p>
          <w:p>
            <w:pPr>
              <w:ind w:firstLine="480"/>
              <w:rPr>
                <w:rFonts w:hint="eastAsia" w:ascii="仿宋" w:hAnsi="仿宋" w:eastAsia="仿宋" w:cs="仿宋"/>
                <w:b w:val="0"/>
                <w:bCs w:val="0"/>
                <w:color w:val="auto"/>
                <w:sz w:val="24"/>
                <w:szCs w:val="24"/>
                <w:highlight w:val="none"/>
              </w:rPr>
            </w:pPr>
            <w:r>
              <w:rPr>
                <w:rFonts w:hint="eastAsia" w:ascii="仿宋" w:hAnsi="仿宋" w:eastAsia="仿宋" w:cs="仿宋"/>
                <w:b w:val="0"/>
                <w:bCs w:val="0"/>
                <w:sz w:val="24"/>
                <w:highlight w:val="none"/>
                <w:lang w:val="en-US" w:eastAsia="zh"/>
              </w:rPr>
              <w:t xml:space="preserve">⑨</w:t>
            </w:r>
            <w:r>
              <w:rPr>
                <w:rFonts w:hint="eastAsia" w:ascii="仿宋" w:hAnsi="仿宋" w:eastAsia="仿宋" w:cs="仿宋"/>
                <w:b w:val="0"/>
                <w:bCs w:val="0"/>
                <w:sz w:val="24"/>
                <w:highlight w:val="none"/>
                <w:lang w:val="en-US" w:eastAsia="zh-CN"/>
              </w:rPr>
              <w:t xml:space="preserve">作业人员应经环境卫生及会务专业培训后方可上岗作业，机械、船只及车辆驾驶员必须具备相应的行驶及驾驶的证件。</w:t>
            </w:r>
            <w:r/>
          </w:p>
        </w:tc>
      </w:tr>
    </w:tbl>
    <w:p>
      <w:pPr>
        <w:ind w:firstLine="48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第三条 服务要求</w:t>
      </w:r>
      <w:r/>
    </w:p>
    <w:p>
      <w:pPr>
        <w:ind w:firstLine="48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（一）农村保洁标准</w:t>
      </w:r>
      <w:r/>
    </w:p>
    <w:p>
      <w:pPr>
        <w:ind w:firstLine="480"/>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1、农村保洁设施及其他相关标准</w:t>
      </w:r>
      <w:r/>
    </w:p>
    <w:p>
      <w:pPr>
        <w:ind w:firstLine="48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（1）垃圾收集处理：垃圾桶、分类亭、中转点合理设置，设施完好，干净整洁；垃圾桶的冲洗，不得有垃圾残留，垃圾桶更换及时；垃圾运输车车容整洁、车况良好、密闭运输。</w:t>
      </w:r>
      <w:r/>
    </w:p>
    <w:p>
      <w:pPr>
        <w:ind w:firstLine="480"/>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（2）村收集运输车辆及垃圾桶由乙方自行承担：农村垃圾收集车辆不少于100辆；垃圾桶不少于5000个（车辆、垃圾桶完好无损，确保正常使用）。</w:t>
      </w:r>
      <w:r/>
    </w:p>
    <w:p>
      <w:pPr>
        <w:ind w:firstLine="48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（3）四分类垃圾亭的设置每村不少于4组。</w:t>
      </w:r>
      <w:r/>
    </w:p>
    <w:p>
      <w:pPr>
        <w:ind w:firstLine="480"/>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（4）秸秆临时堆放点设施日常维修。</w:t>
      </w:r>
      <w:r/>
    </w:p>
    <w:p>
      <w:pPr>
        <w:ind w:firstLine="48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（5）生活垃圾、青草和秸秆禁止混堆，堆放地点由各村居提供。</w:t>
      </w:r>
      <w:r/>
    </w:p>
    <w:p>
      <w:pPr>
        <w:ind w:firstLine="48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（6）垃圾运输车辆须缴纳车辆险。</w:t>
      </w:r>
      <w:r/>
    </w:p>
    <w:p>
      <w:pPr>
        <w:ind w:firstLine="48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（7）配合各级人居办对镇、村巡查、考核。</w:t>
      </w:r>
      <w:r/>
    </w:p>
    <w:p>
      <w:pPr>
        <w:ind w:firstLine="48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2、垃圾收集清运标准</w:t>
      </w:r>
      <w:r/>
    </w:p>
    <w:p>
      <w:pPr>
        <w:ind w:firstLine="48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按标的范围内设置的垃圾收集点及农村垃圾中转点的生活及建筑垃圾、无主垃圾和非生活垃圾等。要求垃圾不得有积压，做到日产日清。 </w:t>
      </w:r>
      <w:r/>
    </w:p>
    <w:p>
      <w:pPr>
        <w:ind w:firstLine="48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1）垃圾每日早上10：00前（特殊点位根据实际要求），必须将中转点垃圾桶倾倒完毕，收集作业完成后，应及时清理场地，并将垃圾桶复位，盖上桶盖，中转点及周围应干净整洁，无撒落、存留垃圾。随时检查垃圾桶点位，桶内垃圾不超过1/2。每周对垃圾桶进行擦洗一次，不允许桶外有成片污垢，随时见桶本色。</w:t>
      </w:r>
      <w:r/>
    </w:p>
    <w:p>
      <w:pPr>
        <w:ind w:firstLine="48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（2）对清运范围内的各类垃圾及时循环清运作业，做到不落地收集清运、无抛、洒、滴、漏、扬尘等现象，不得擅自移动垃圾设施，不得乱堆乱放，不得焚烧垃圾。</w:t>
      </w:r>
      <w:r/>
    </w:p>
    <w:p>
      <w:pPr>
        <w:ind w:firstLine="48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（3）中转点垃圾按规定要求做到日产日清，不得隔日收集清运，不得随意倾倒在中转点外任何地点；不得拒收本镇范围内运送至垃圾中转站的生活垃圾。</w:t>
      </w:r>
      <w:r/>
    </w:p>
    <w:p>
      <w:pPr>
        <w:ind w:firstLine="48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（4）运输车辆，文明作业， 车容应整洁，标志应清晰，车体外部无污物、灰垢；装运垃圾应配备篷布或盖板，运输垃圾应密闭，在运输过程中无垃圾扬、撒、拖挂和污水滴漏，如篷布或盖板损坏，应及时更换或修整。</w:t>
      </w:r>
      <w:r/>
    </w:p>
    <w:p>
      <w:pPr>
        <w:ind w:firstLine="48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5）作业时，须先将垃圾容器内的生活垃圾清运完毕，然后将垃圾容器周围清理干净，视野内不得看到暴露垃圾。垃圾装运量应以车辆的额定荷载和有效容积为限，不得超重、超高运输，装卸垃圾应符合作业要求，不得乱倒、乱卸、乱抛垃圾，每次作业后，均要对垃圾容器进行清洗，做到容器无油渍、污迹。运输作业结束，应将车辆清洗干净。</w:t>
      </w:r>
      <w:r/>
    </w:p>
    <w:p>
      <w:pPr>
        <w:ind w:firstLine="48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（6）夏秋季要定时对垃圾收集设施喷洒灭蚊药剂。</w:t>
      </w:r>
      <w:r/>
    </w:p>
    <w:p>
      <w:pPr>
        <w:ind w:firstLine="48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（二）镇区（含老镇区）保洁标准</w:t>
      </w:r>
      <w:r/>
    </w:p>
    <w:p>
      <w:pPr>
        <w:ind w:firstLine="48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1、镇区道路、街巷及全镇主干道保洁标准</w:t>
      </w:r>
      <w:r/>
    </w:p>
    <w:p>
      <w:pPr>
        <w:ind w:firstLine="48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（1）镇区垃圾8：00之前，必须清运一次；学校等特殊点位根据所属单位所在地的实际要求。</w:t>
      </w:r>
      <w:r/>
    </w:p>
    <w:p>
      <w:pPr>
        <w:ind w:firstLine="48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（2）道路、街巷清扫保洁及时到位、道边无漏扫、清扫垃圾归堆无漏收。道路、街巷、绿化零散垃圾必须在20分钟之内清除。</w:t>
      </w:r>
      <w:r/>
    </w:p>
    <w:p>
      <w:pPr>
        <w:ind w:firstLine="48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3）垃圾、边脚淤泥不得扫入绿化带、河道、窨井，支路、巷口清扫保洁向内延伸10米，电杆、树穴、隔离墩周围清，窨井盖无堵塞现象。道路、街巷清扫保洁范围内路牙清、无淤泥、无明显砂砾，绿化保洁范围内无垃圾杂物。</w:t>
      </w:r>
      <w:r/>
    </w:p>
    <w:p>
      <w:pPr>
        <w:ind w:firstLine="48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（4）沿街垃圾桶保证外观的干净整洁。垃圾收集设施定点摆放，不得擅自移动，垃圾桶摆放整齐有序。垃圾池（房）3米内无卫生死角，周围干净整洁。</w:t>
      </w:r>
      <w:r/>
    </w:p>
    <w:p>
      <w:pPr>
        <w:ind w:firstLine="48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（5）任何情况下均不允许焚烧树叶、垃圾等杂物。雨、雪后立即组织清理道路积水、积雪。</w:t>
      </w:r>
      <w:r/>
    </w:p>
    <w:p>
      <w:pPr>
        <w:ind w:firstLine="48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2、公厕保洁标准</w:t>
      </w:r>
      <w:r/>
    </w:p>
    <w:p>
      <w:pPr>
        <w:ind w:firstLine="48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（1）公厕实行巡回保洁，随脏随保，地面清洁无积水，坑位无陈粪迹；坑坡无陈粪便，便纸；小便池畅通，池内无隔日杂物，池壁无尿垢。</w:t>
      </w:r>
      <w:r/>
    </w:p>
    <w:p>
      <w:pPr>
        <w:ind w:firstLine="48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（2）保持屋顶墙壁，门窗、地面蹲台、便器、隔断板、墩布池、挂衣钩等各种设施、设备清洁卫生，无积尿，积水，结冰，杂物，厕所六面无陈蜘蛛网。</w:t>
      </w:r>
      <w:r/>
    </w:p>
    <w:p>
      <w:pPr>
        <w:ind w:firstLine="48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（3）厕所外部卫生责任区环境干净整洁，保持公厕周围三米内的环境卫生整洁干净。</w:t>
      </w:r>
      <w:r/>
    </w:p>
    <w:p>
      <w:pPr>
        <w:ind w:firstLine="48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4）公厕整洁有序，无乱写乱画，无蚊蝇，无臭味，无尿碱，无乱堆物品，无暴露便纸、烟头、痰迹等污物；厕所管道堵塞，粪井满溢，设施损坏(老年扶手、脚踏板、蹲坑、门窗、井口、井、井圈、厕牌、宣传牌、瓷砖等)及水电有问题，及时维修，及时解决，确保正常使用。</w:t>
      </w:r>
      <w:r/>
    </w:p>
    <w:p>
      <w:pPr>
        <w:ind w:firstLine="48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（5）清扫保洁时设置提示标志(正在保洁、请稍等、谢谢合作)，地面保洁时设置防滑标志，文字清晰；检查公厕内水、电设施，确保安全。</w:t>
      </w:r>
      <w:r/>
    </w:p>
    <w:p>
      <w:pPr>
        <w:ind w:firstLine="48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（6）夏季4月1日一10月31目，每天定时喷洒灭蚊，蝇药及按季节投放鼠药；定时喷洒除臭药剂做到厕内无臭，异味，消杀药液的领用和消杀操作规程须遵守程序作业，不得私自将药物送人造成安全事故。</w:t>
      </w:r>
      <w:r/>
    </w:p>
    <w:p>
      <w:pPr>
        <w:ind w:firstLine="48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3、垃圾分类管理</w:t>
      </w:r>
      <w:r/>
    </w:p>
    <w:p>
      <w:pPr>
        <w:ind w:firstLine="48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负责按照南通市垃圾分类的要求，做好垃圾分类设施的投放工作及分类垃圾的收集转运，并每天做好相关数据的记录工作，以便上级检查。</w:t>
      </w:r>
      <w:r/>
    </w:p>
    <w:p>
      <w:pPr>
        <w:ind w:firstLine="48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（三）河道保洁标准</w:t>
      </w:r>
      <w:r/>
    </w:p>
    <w:p>
      <w:pPr>
        <w:ind w:firstLine="48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1、河道保洁要求：</w:t>
      </w:r>
      <w:r/>
    </w:p>
    <w:p>
      <w:pPr>
        <w:ind w:firstLine="48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(1)河道保洁达“六无”标准：①无动物尸体；②无成块水浮萍、有害水生植物；③无各类秸秆、倒伏树；④无生活垃圾漂浮物；⑤河坡无生活垃圾、秸秆等堆放物。</w:t>
      </w:r>
      <w:r/>
    </w:p>
    <w:p>
      <w:pPr>
        <w:ind w:firstLine="48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(2)保洁旺季（每年4、5、6、7、8、9、10、11月份）每月工作天数不少于26天，淡季（每年1、2、3、12月份）每月工作天数不少于10天。核定的作业天数内每天上下午各保洁一次；要确保每条河的保洁频次达到旺季三天一轮，淡季一周一轮。</w:t>
      </w:r>
      <w:r/>
    </w:p>
    <w:p>
      <w:pPr>
        <w:ind w:firstLine="48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(3)保洁过程需按照规定出满船只和人员。</w:t>
      </w:r>
      <w:r/>
    </w:p>
    <w:p>
      <w:pPr>
        <w:ind w:firstLine="48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(4)保洁过程中不得造成二次污染。</w:t>
      </w:r>
      <w:r/>
    </w:p>
    <w:p>
      <w:pPr>
        <w:ind w:firstLine="48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2、打捞垃圾上岸处置要求：</w:t>
      </w:r>
      <w:r/>
    </w:p>
    <w:p>
      <w:pPr>
        <w:ind w:firstLine="48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乙方必须将打捞垃圾分类到位，不得乱堆在河坡上。</w:t>
      </w:r>
      <w:r/>
    </w:p>
    <w:p>
      <w:pPr>
        <w:ind w:firstLine="48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(1)动物尸体由乙方自行准备收集袋，将打捞的动物尸体装袋或装桶后送市动物尸体无害化处理中心。乙方</w:t>
      </w:r>
      <w:r>
        <w:rPr>
          <w:rFonts w:hint="eastAsia" w:ascii="仿宋" w:hAnsi="仿宋" w:eastAsia="仿宋" w:cs="仿宋"/>
          <w:sz w:val="24"/>
          <w:highlight w:val="none"/>
          <w:lang w:val="en-US" w:eastAsia="zh"/>
        </w:rPr>
        <w:t xml:space="preserve">应确保所有废弃物的收集、运输、处置符合国家及地方环保法律法规要求。若因</w:t>
      </w:r>
      <w:r>
        <w:rPr>
          <w:rFonts w:hint="eastAsia" w:ascii="仿宋" w:hAnsi="仿宋" w:eastAsia="仿宋" w:cs="仿宋"/>
          <w:sz w:val="24"/>
          <w:highlight w:val="none"/>
          <w:lang w:val="en-US" w:eastAsia="zh-CN"/>
        </w:rPr>
        <w:t xml:space="preserve">乙方</w:t>
      </w:r>
      <w:r>
        <w:rPr>
          <w:rFonts w:hint="eastAsia" w:ascii="仿宋" w:hAnsi="仿宋" w:eastAsia="仿宋" w:cs="仿宋"/>
          <w:sz w:val="24"/>
          <w:highlight w:val="none"/>
          <w:lang w:val="en-US" w:eastAsia="zh"/>
        </w:rPr>
        <w:t xml:space="preserve">处置不当造成环境污染、生态破坏或导致</w:t>
      </w:r>
      <w:r>
        <w:rPr>
          <w:rFonts w:hint="eastAsia" w:ascii="仿宋" w:hAnsi="仿宋" w:eastAsia="仿宋" w:cs="仿宋"/>
          <w:sz w:val="24"/>
          <w:highlight w:val="none"/>
          <w:lang w:val="en-US" w:eastAsia="zh-CN"/>
        </w:rPr>
        <w:t xml:space="preserve">甲方</w:t>
      </w:r>
      <w:r>
        <w:rPr>
          <w:rFonts w:hint="eastAsia" w:ascii="仿宋" w:hAnsi="仿宋" w:eastAsia="仿宋" w:cs="仿宋"/>
          <w:sz w:val="24"/>
          <w:highlight w:val="none"/>
          <w:lang w:val="en-US" w:eastAsia="zh"/>
        </w:rPr>
        <w:t xml:space="preserve">受到行政处罚、被第三方索赔的，由</w:t>
      </w:r>
      <w:r>
        <w:rPr>
          <w:rFonts w:hint="eastAsia" w:ascii="仿宋" w:hAnsi="仿宋" w:eastAsia="仿宋" w:cs="仿宋"/>
          <w:sz w:val="24"/>
          <w:highlight w:val="none"/>
          <w:lang w:val="en-US" w:eastAsia="zh-CN"/>
        </w:rPr>
        <w:t xml:space="preserve">乙方</w:t>
      </w:r>
      <w:r>
        <w:rPr>
          <w:rFonts w:hint="eastAsia" w:ascii="仿宋" w:hAnsi="仿宋" w:eastAsia="仿宋" w:cs="仿宋"/>
          <w:sz w:val="24"/>
          <w:highlight w:val="none"/>
          <w:lang w:val="en-US" w:eastAsia="zh"/>
        </w:rPr>
        <w:t xml:space="preserve">承担全部法律责任，并赔偿</w:t>
      </w:r>
      <w:r>
        <w:rPr>
          <w:rFonts w:hint="eastAsia" w:ascii="仿宋" w:hAnsi="仿宋" w:eastAsia="仿宋" w:cs="仿宋"/>
          <w:sz w:val="24"/>
          <w:highlight w:val="none"/>
          <w:lang w:val="en-US" w:eastAsia="zh-CN"/>
        </w:rPr>
        <w:t xml:space="preserve">甲方</w:t>
      </w:r>
      <w:r>
        <w:rPr>
          <w:rFonts w:hint="eastAsia" w:ascii="仿宋" w:hAnsi="仿宋" w:eastAsia="仿宋" w:cs="仿宋"/>
          <w:sz w:val="24"/>
          <w:highlight w:val="none"/>
          <w:lang w:val="en-US" w:eastAsia="zh"/>
        </w:rPr>
        <w:t xml:space="preserve">因此遭受的一切损失（包括但不限于罚款、治理费用、赔偿金、律师费等）。</w:t>
      </w:r>
      <w:r/>
    </w:p>
    <w:p>
      <w:pPr>
        <w:ind w:firstLine="48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(2)水浮萍、水花生、秸秆、水葫芦、倒伏树与所在村（社区）对接（清理过程中遇到的矛盾等由属地村居进行协调）上岸点，并及时清运、有效处置（所产生的费用自行承担、运输工具自备）。</w:t>
      </w:r>
      <w:r/>
    </w:p>
    <w:p>
      <w:pPr>
        <w:ind w:firstLine="48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(3)乙方在保洁船上配备收集篮收集各类垃圾、漂浮物，送到规定的最近距离的垃圾堆放点（所产生的费用自行承担、运输工具自备）。</w:t>
      </w:r>
      <w:r/>
    </w:p>
    <w:p>
      <w:pPr>
        <w:ind w:firstLine="48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(4)乙方不按指定地点堆放的垃圾自行承担清运，垃圾堆放点须经甲方同意。</w:t>
      </w:r>
      <w:r/>
    </w:p>
    <w:p>
      <w:pPr>
        <w:ind w:firstLine="48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(5)垃圾上岸量：乙方要做好垃圾上岸记录，市级将定期组织考核乙方打捞垃圾上岸情况。</w:t>
      </w:r>
      <w:r/>
    </w:p>
    <w:p>
      <w:pPr>
        <w:ind w:firstLine="48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（四）其他要求</w:t>
      </w:r>
      <w:r/>
    </w:p>
    <w:p>
      <w:pPr>
        <w:ind w:firstLine="48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1、与职工签订劳动合同，缴纳社会保险，办理</w:t>
      </w:r>
      <w:r>
        <w:rPr>
          <w:rFonts w:hint="eastAsia" w:ascii="仿宋" w:hAnsi="仿宋" w:eastAsia="仿宋" w:cs="仿宋"/>
          <w:sz w:val="24"/>
          <w:highlight w:val="none"/>
          <w:lang w:val="en-US" w:eastAsia="zh"/>
        </w:rPr>
        <w:t xml:space="preserve">足额</w:t>
      </w:r>
      <w:r>
        <w:rPr>
          <w:rFonts w:hint="eastAsia" w:ascii="仿宋" w:hAnsi="仿宋" w:eastAsia="仿宋" w:cs="仿宋"/>
          <w:sz w:val="24"/>
          <w:highlight w:val="none"/>
          <w:lang w:val="en-US" w:eastAsia="zh-CN"/>
        </w:rPr>
        <w:t xml:space="preserve">的商业保险</w:t>
      </w:r>
      <w:r>
        <w:rPr>
          <w:rFonts w:hint="eastAsia" w:ascii="仿宋" w:hAnsi="仿宋" w:eastAsia="仿宋" w:cs="仿宋"/>
          <w:sz w:val="24"/>
          <w:highlight w:val="none"/>
          <w:lang w:val="en-US" w:eastAsia="zh"/>
        </w:rPr>
        <w:t xml:space="preserve">（包括但不限于雇主责任险、第三者责任险等）。服务期间发生的一切人身伤害（包括乙方员工及第三方）、财产损害事故</w:t>
      </w:r>
      <w:r>
        <w:rPr>
          <w:rFonts w:hint="eastAsia" w:ascii="仿宋" w:hAnsi="仿宋" w:eastAsia="仿宋" w:cs="仿宋"/>
          <w:sz w:val="24"/>
          <w:highlight w:val="none"/>
          <w:lang w:val="en-US" w:eastAsia="zh-CN"/>
        </w:rPr>
        <w:t xml:space="preserve">，</w:t>
      </w:r>
      <w:r>
        <w:rPr>
          <w:rFonts w:hint="eastAsia" w:ascii="仿宋" w:hAnsi="仿宋" w:eastAsia="仿宋" w:cs="仿宋"/>
          <w:sz w:val="24"/>
          <w:highlight w:val="none"/>
          <w:lang w:val="en-US" w:eastAsia="zh"/>
        </w:rPr>
        <w:t xml:space="preserve">均由乙方承担全部法律责任及赔偿责任。若因上述事故导致甲方被索赔或承担责任的，甲方有权向乙方全额追偿，并要求乙方赔偿甲方因此产生的律师费、诉讼费等维权成本。</w:t>
      </w:r>
      <w:r>
        <w:rPr>
          <w:rFonts w:hint="eastAsia" w:ascii="仿宋" w:hAnsi="仿宋" w:eastAsia="仿宋" w:cs="仿宋"/>
          <w:sz w:val="24"/>
          <w:highlight w:val="none"/>
          <w:lang w:val="en-US" w:eastAsia="zh-CN"/>
        </w:rPr>
        <w:t xml:space="preserve">若有违约，一票否决，提前解除合同。</w:t>
      </w:r>
      <w:r/>
    </w:p>
    <w:p>
      <w:pPr>
        <w:ind w:firstLine="48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2、有安全生产规章制度，教育保护措施落实，人员定期培训记录。</w:t>
      </w:r>
      <w:r/>
    </w:p>
    <w:p>
      <w:pPr>
        <w:ind w:firstLine="48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3、乙方需要做好船只调配及应急处置工作，并保证作业时段、作业过程、作业效果、保洁人员的出勤率等。</w:t>
      </w:r>
      <w:r/>
    </w:p>
    <w:p>
      <w:pPr>
        <w:ind w:firstLine="48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4、按照操作规程作业，做好应急预案、安全演练等。</w:t>
      </w:r>
      <w:r/>
    </w:p>
    <w:p>
      <w:pPr>
        <w:ind w:firstLine="480"/>
        <w:rPr>
          <w:rFonts w:hint="eastAsia" w:ascii="仿宋" w:hAnsi="仿宋" w:eastAsia="仿宋" w:cs="仿宋"/>
          <w:sz w:val="24"/>
          <w:highlight w:val="none"/>
        </w:rPr>
      </w:pPr>
      <w:r>
        <w:rPr>
          <w:rFonts w:hint="eastAsia" w:ascii="仿宋" w:hAnsi="仿宋" w:eastAsia="仿宋" w:cs="仿宋"/>
          <w:sz w:val="24"/>
          <w:highlight w:val="none"/>
          <w:lang w:val="en-US" w:eastAsia="zh-CN"/>
        </w:rPr>
        <w:t xml:space="preserve">5、省、市、镇有活动，须服从采购人统一调动。</w:t>
      </w:r>
      <w:r>
        <w:rPr>
          <w:rFonts w:hint="eastAsia" w:ascii="仿宋" w:hAnsi="仿宋" w:eastAsia="仿宋" w:cs="仿宋"/>
          <w:sz w:val="24"/>
          <w:highlight w:val="none"/>
        </w:rPr>
        <w:t xml:space="preserve"> </w:t>
      </w:r>
      <w:r/>
    </w:p>
    <w:p>
      <w:pPr>
        <w:ind w:firstLine="480"/>
        <w:rPr>
          <w:rFonts w:hint="eastAsia" w:ascii="仿宋" w:hAnsi="仿宋" w:eastAsia="仿宋" w:cs="仿宋"/>
          <w:sz w:val="24"/>
          <w:highlight w:val="none"/>
        </w:rPr>
      </w:pPr>
      <w:r>
        <w:rPr>
          <w:rFonts w:hint="eastAsia" w:ascii="仿宋" w:hAnsi="仿宋" w:eastAsia="仿宋" w:cs="仿宋"/>
          <w:b w:val="0"/>
          <w:bCs w:val="0"/>
          <w:sz w:val="24"/>
          <w:highlight w:val="none"/>
          <w:lang w:val="en-US" w:eastAsia="zh-CN"/>
        </w:rPr>
        <w:t xml:space="preserve">6、</w:t>
      </w:r>
      <w:r>
        <w:rPr>
          <w:rFonts w:hint="eastAsia" w:ascii="仿宋" w:hAnsi="仿宋" w:eastAsia="仿宋" w:cs="仿宋"/>
          <w:b w:val="0"/>
          <w:bCs w:val="0"/>
          <w:sz w:val="24"/>
          <w:highlight w:val="none"/>
          <w:lang w:val="en-US" w:eastAsia="zh"/>
        </w:rPr>
        <w:t xml:space="preserve">累计扣款金额超过合同总价5%，或发生因乙方原因导致的重大环境污染事件、安全生产责任事故、擅自转包等严重违约行为，甲方有权单方解除合同并要求乙方承担违约责任。</w:t>
      </w:r>
      <w:r>
        <w:rPr>
          <w:rFonts w:hint="eastAsia" w:ascii="仿宋" w:hAnsi="仿宋" w:eastAsia="仿宋" w:cs="仿宋"/>
          <w:sz w:val="24"/>
          <w:highlight w:val="none"/>
        </w:rPr>
        <w:t xml:space="preserve"> </w:t>
      </w:r>
      <w:r/>
    </w:p>
    <w:p>
      <w:pPr>
        <w:ind w:left="482"/>
        <w:rPr>
          <w:rFonts w:hint="eastAsia" w:ascii="仿宋" w:hAnsi="仿宋" w:eastAsia="仿宋" w:cs="仿宋"/>
          <w:b/>
          <w:sz w:val="24"/>
          <w:highlight w:val="none"/>
        </w:rPr>
      </w:pPr>
      <w:r>
        <w:rPr>
          <w:rFonts w:hint="eastAsia" w:ascii="仿宋" w:hAnsi="仿宋" w:eastAsia="仿宋" w:cs="仿宋"/>
          <w:b/>
          <w:sz w:val="24"/>
          <w:highlight w:val="none"/>
        </w:rPr>
        <w:t xml:space="preserve">第</w:t>
      </w:r>
      <w:r>
        <w:rPr>
          <w:rFonts w:hint="eastAsia" w:ascii="仿宋" w:hAnsi="仿宋" w:eastAsia="仿宋" w:cs="仿宋"/>
          <w:b/>
          <w:sz w:val="24"/>
          <w:highlight w:val="none"/>
          <w:lang w:val="en-US" w:eastAsia="zh-CN"/>
        </w:rPr>
        <w:t xml:space="preserve">四</w:t>
      </w:r>
      <w:r>
        <w:rPr>
          <w:rFonts w:hint="eastAsia" w:ascii="仿宋" w:hAnsi="仿宋" w:eastAsia="仿宋" w:cs="仿宋"/>
          <w:b/>
          <w:sz w:val="24"/>
          <w:highlight w:val="none"/>
        </w:rPr>
        <w:t xml:space="preserve">条  合同总金额</w:t>
      </w:r>
      <w:r/>
    </w:p>
    <w:p>
      <w:pPr>
        <w:ind w:firstLine="480"/>
        <w:rPr>
          <w:rFonts w:hint="eastAsia" w:ascii="仿宋" w:hAnsi="仿宋" w:eastAsia="仿宋" w:cs="仿宋"/>
          <w:sz w:val="24"/>
          <w:highlight w:val="none"/>
        </w:rPr>
      </w:pPr>
      <w:r>
        <w:rPr>
          <w:rFonts w:hint="eastAsia" w:ascii="仿宋" w:hAnsi="仿宋" w:eastAsia="仿宋" w:cs="仿宋"/>
          <w:sz w:val="24"/>
          <w:highlight w:val="none"/>
        </w:rPr>
        <w:t xml:space="preserve">本合同服务总金额</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lang w:val="en-US" w:eastAsia="zh-CN"/>
        </w:rPr>
        <w:t xml:space="preserve">含税</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w:t>
      </w:r>
      <w:r>
        <w:rPr>
          <w:rFonts w:hint="eastAsia" w:ascii="仿宋" w:hAnsi="仿宋" w:eastAsia="仿宋" w:cs="仿宋"/>
          <w:sz w:val="24"/>
          <w:highlight w:val="none"/>
          <w:u w:val="single"/>
          <w:lang w:val="en-US" w:eastAsia="zh-CN"/>
        </w:rPr>
        <w:t xml:space="preserve">            </w:t>
      </w:r>
      <w:r>
        <w:rPr>
          <w:rFonts w:hint="eastAsia" w:ascii="仿宋" w:hAnsi="仿宋" w:eastAsia="仿宋" w:cs="仿宋"/>
          <w:sz w:val="24"/>
          <w:highlight w:val="none"/>
        </w:rPr>
        <w:t xml:space="preserve">元。</w:t>
      </w:r>
      <w:r/>
    </w:p>
    <w:p>
      <w:pPr>
        <w:ind w:firstLine="480"/>
        <w:rPr>
          <w:rFonts w:hint="eastAsia" w:ascii="仿宋" w:hAnsi="仿宋" w:eastAsia="仿宋" w:cs="仿宋"/>
          <w:sz w:val="24"/>
          <w:highlight w:val="none"/>
        </w:rPr>
      </w:pPr>
      <w:r>
        <w:rPr>
          <w:rFonts w:hint="eastAsia" w:ascii="仿宋" w:hAnsi="仿宋" w:eastAsia="仿宋" w:cs="仿宋"/>
          <w:sz w:val="24"/>
          <w:highlight w:val="none"/>
        </w:rPr>
        <w:t xml:space="preserve">大写：</w:t>
      </w:r>
      <w:r>
        <w:rPr>
          <w:rFonts w:hint="eastAsia" w:ascii="仿宋" w:hAnsi="仿宋" w:eastAsia="仿宋" w:cs="仿宋"/>
          <w:sz w:val="24"/>
          <w:highlight w:val="none"/>
          <w:u w:val="single"/>
          <w:lang w:val="en-US" w:eastAsia="zh-CN"/>
        </w:rPr>
        <w:t xml:space="preserve">                             </w:t>
      </w:r>
      <w:r>
        <w:rPr>
          <w:rFonts w:hint="eastAsia" w:ascii="仿宋" w:hAnsi="仿宋" w:eastAsia="仿宋" w:cs="仿宋"/>
          <w:sz w:val="24"/>
          <w:highlight w:val="none"/>
        </w:rPr>
        <w:t xml:space="preserve">元。</w:t>
      </w:r>
      <w:r/>
    </w:p>
    <w:p>
      <w:pPr>
        <w:ind w:firstLine="480"/>
        <w:rPr>
          <w:rFonts w:hint="eastAsia" w:ascii="仿宋" w:hAnsi="仿宋" w:eastAsia="仿宋" w:cs="仿宋"/>
          <w:sz w:val="24"/>
          <w:highlight w:val="none"/>
        </w:rPr>
      </w:pPr>
      <w:r>
        <w:rPr>
          <w:rFonts w:hint="eastAsia" w:ascii="仿宋" w:hAnsi="仿宋" w:eastAsia="仿宋" w:cs="仿宋"/>
          <w:sz w:val="24"/>
          <w:highlight w:val="none"/>
        </w:rPr>
        <w:t xml:space="preserve">分项价款在《服务一览表》中有明确规定。</w:t>
      </w:r>
      <w:r/>
    </w:p>
    <w:p>
      <w:pPr>
        <w:ind w:firstLine="480"/>
        <w:rPr>
          <w:rFonts w:hint="eastAsia" w:ascii="仿宋" w:hAnsi="仿宋" w:eastAsia="仿宋" w:cs="仿宋"/>
          <w:sz w:val="24"/>
          <w:highlight w:val="none"/>
        </w:rPr>
      </w:pPr>
      <w:r>
        <w:rPr>
          <w:rFonts w:hint="eastAsia" w:ascii="仿宋" w:hAnsi="仿宋" w:eastAsia="仿宋" w:cs="仿宋"/>
          <w:sz w:val="24"/>
          <w:highlight w:val="none"/>
        </w:rPr>
        <w:t xml:space="preserve">本合同总价款包括服务期间必须的日常易耗品、工具、调试费、培训费</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lang w:val="en-US" w:eastAsia="zh-CN"/>
        </w:rPr>
        <w:t xml:space="preserve">税费</w:t>
      </w:r>
      <w:r>
        <w:rPr>
          <w:rFonts w:hint="eastAsia" w:ascii="仿宋" w:hAnsi="仿宋" w:eastAsia="仿宋" w:cs="仿宋"/>
          <w:sz w:val="24"/>
          <w:highlight w:val="none"/>
        </w:rPr>
        <w:t xml:space="preserve">等相关费用。</w:t>
      </w:r>
      <w:r/>
    </w:p>
    <w:p>
      <w:pPr>
        <w:ind w:firstLine="480"/>
        <w:rPr>
          <w:rFonts w:hint="eastAsia" w:ascii="仿宋" w:hAnsi="仿宋" w:eastAsia="仿宋" w:cs="仿宋"/>
          <w:sz w:val="24"/>
          <w:highlight w:val="none"/>
        </w:rPr>
      </w:pPr>
      <w:r>
        <w:rPr>
          <w:rFonts w:hint="eastAsia" w:ascii="仿宋" w:hAnsi="仿宋" w:eastAsia="仿宋" w:cs="仿宋"/>
          <w:sz w:val="24"/>
          <w:highlight w:val="none"/>
        </w:rPr>
        <w:t xml:space="preserve">本合同执行期内因工作量变化而引起的服务费用的变动，在双方事先协商一致的前提下签订补充合同</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增加的服务费用不得超</w:t>
      </w:r>
      <w:r>
        <w:rPr>
          <w:rFonts w:hint="eastAsia" w:ascii="仿宋" w:hAnsi="仿宋" w:eastAsia="仿宋" w:cs="仿宋"/>
          <w:sz w:val="24"/>
          <w:highlight w:val="none"/>
          <w:lang w:eastAsia="zh"/>
        </w:rPr>
        <w:t xml:space="preserve">当年合同</w:t>
      </w:r>
      <w:r>
        <w:rPr>
          <w:rFonts w:hint="eastAsia" w:ascii="仿宋" w:hAnsi="仿宋" w:eastAsia="仿宋" w:cs="仿宋"/>
          <w:sz w:val="24"/>
          <w:highlight w:val="none"/>
        </w:rPr>
        <w:t xml:space="preserve">金额的10%</w:t>
      </w:r>
      <w:r>
        <w:rPr>
          <w:rFonts w:hint="eastAsia" w:ascii="仿宋" w:hAnsi="仿宋" w:eastAsia="仿宋" w:cs="仿宋"/>
          <w:sz w:val="24"/>
          <w:highlight w:val="none"/>
          <w:lang w:eastAsia="zh"/>
        </w:rPr>
        <w:t xml:space="preserve">；如服务期内实际工作量显著减少（如服务范围缩减、垃圾产生量下降等），甲方有权按比例核减合同价款</w:t>
      </w:r>
      <w:r>
        <w:rPr>
          <w:rFonts w:hint="eastAsia" w:ascii="仿宋" w:hAnsi="仿宋" w:eastAsia="仿宋" w:cs="仿宋"/>
          <w:sz w:val="24"/>
          <w:highlight w:val="none"/>
        </w:rPr>
        <w:t xml:space="preserve">。</w:t>
      </w:r>
      <w:r>
        <w:rPr>
          <w:rFonts w:hint="eastAsia" w:ascii="仿宋" w:hAnsi="仿宋" w:eastAsia="仿宋" w:cs="仿宋"/>
          <w:sz w:val="24"/>
          <w:highlight w:val="none"/>
          <w:lang w:eastAsia="zh"/>
        </w:rPr>
        <w:t xml:space="preserve">工作量增减的认定应以甲方书面确认为准。</w:t>
      </w:r>
      <w:r/>
    </w:p>
    <w:p>
      <w:pPr>
        <w:ind w:left="482"/>
        <w:rPr>
          <w:rFonts w:hint="eastAsia" w:ascii="仿宋" w:hAnsi="仿宋" w:eastAsia="仿宋" w:cs="仿宋"/>
          <w:b/>
          <w:sz w:val="24"/>
          <w:highlight w:val="none"/>
        </w:rPr>
      </w:pPr>
      <w:r>
        <w:rPr>
          <w:rFonts w:hint="eastAsia" w:ascii="仿宋" w:hAnsi="仿宋" w:eastAsia="仿宋" w:cs="仿宋"/>
          <w:b/>
          <w:sz w:val="24"/>
          <w:highlight w:val="none"/>
        </w:rPr>
        <w:t xml:space="preserve">第</w:t>
      </w:r>
      <w:r>
        <w:rPr>
          <w:rFonts w:hint="eastAsia" w:ascii="仿宋" w:hAnsi="仿宋" w:eastAsia="仿宋" w:cs="仿宋"/>
          <w:b/>
          <w:sz w:val="24"/>
          <w:highlight w:val="none"/>
          <w:lang w:val="en-US" w:eastAsia="zh-CN"/>
        </w:rPr>
        <w:t xml:space="preserve">五</w:t>
      </w:r>
      <w:r>
        <w:rPr>
          <w:rFonts w:hint="eastAsia" w:ascii="仿宋" w:hAnsi="仿宋" w:eastAsia="仿宋" w:cs="仿宋"/>
          <w:b/>
          <w:sz w:val="24"/>
          <w:highlight w:val="none"/>
        </w:rPr>
        <w:t xml:space="preserve">条  权利义务和质量保证</w:t>
      </w:r>
      <w:r/>
    </w:p>
    <w:p>
      <w:pPr>
        <w:ind w:firstLine="480"/>
        <w:jc w:val="left"/>
        <w:spacing w:after="200" w:line="240" w:lineRule="auto"/>
        <w:widowControl/>
        <w:tabs>
          <w:tab w:val="left" w:pos="0" w:leader="none"/>
        </w:tabs>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1.甲方保证服务期间，对乙方工作给予支持，提供水、电、场地等必须的基础工作条件。如乙方有需要，还要提供履行合同所必需的有关图纸、数据、资料等。没有甲方事先同意，乙方不得将甲方资料提供给与履行本合同无关的任何其他人。即使向履行本合同有关的人员提供，也应注意保密并限于履行合同的必需范围内。</w:t>
      </w:r>
      <w:r/>
    </w:p>
    <w:p>
      <w:pPr>
        <w:ind w:firstLine="480"/>
        <w:jc w:val="left"/>
        <w:spacing w:after="200" w:line="240" w:lineRule="auto"/>
        <w:widowControl/>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2.乙方保证所提供的服务或其任何一部分均不会侵犯任何第三方的专利权、商标权或著作权。一旦出现侵权，索赔或诉讼，乙方应承担全部责任。乙方保证服务不存在危及人身及财产安全的隐患，不存在违反国家法规、法令、法律以及行业规范所要求的有关安全条款，否则应承担全部法律责任。</w:t>
      </w:r>
      <w:r/>
    </w:p>
    <w:p>
      <w:pPr>
        <w:ind w:left="482"/>
        <w:rPr>
          <w:rFonts w:hint="eastAsia" w:ascii="仿宋" w:hAnsi="仿宋" w:eastAsia="仿宋" w:cs="仿宋"/>
          <w:b/>
          <w:sz w:val="24"/>
          <w:highlight w:val="none"/>
        </w:rPr>
      </w:pPr>
      <w:r>
        <w:rPr>
          <w:rFonts w:hint="eastAsia" w:ascii="仿宋" w:hAnsi="仿宋" w:eastAsia="仿宋" w:cs="仿宋"/>
          <w:b/>
          <w:sz w:val="24"/>
          <w:highlight w:val="none"/>
        </w:rPr>
        <w:t xml:space="preserve">第</w:t>
      </w:r>
      <w:r>
        <w:rPr>
          <w:rFonts w:hint="eastAsia" w:ascii="仿宋" w:hAnsi="仿宋" w:eastAsia="仿宋" w:cs="仿宋"/>
          <w:b/>
          <w:sz w:val="24"/>
          <w:highlight w:val="none"/>
          <w:lang w:val="en-US" w:eastAsia="zh-CN"/>
        </w:rPr>
        <w:t xml:space="preserve">六</w:t>
      </w:r>
      <w:r>
        <w:rPr>
          <w:rFonts w:hint="eastAsia" w:ascii="仿宋" w:hAnsi="仿宋" w:eastAsia="仿宋" w:cs="仿宋"/>
          <w:b/>
          <w:sz w:val="24"/>
          <w:highlight w:val="none"/>
        </w:rPr>
        <w:t xml:space="preserve">条  付款方式</w:t>
      </w:r>
      <w:r/>
    </w:p>
    <w:p>
      <w:pPr>
        <w:ind w:firstLine="480"/>
        <w:rPr>
          <w:rFonts w:hint="eastAsia" w:ascii="仿宋" w:hAnsi="仿宋" w:eastAsia="仿宋" w:cs="仿宋"/>
          <w:sz w:val="24"/>
          <w:highlight w:val="none"/>
        </w:rPr>
      </w:pPr>
      <w:r>
        <w:rPr>
          <w:rFonts w:hint="eastAsia" w:ascii="仿宋" w:hAnsi="仿宋" w:eastAsia="仿宋" w:cs="仿宋"/>
          <w:sz w:val="24"/>
          <w:highlight w:val="none"/>
        </w:rPr>
        <w:t xml:space="preserve">1.本合同项下所有款项均以人民币支付。</w:t>
      </w:r>
      <w:r/>
    </w:p>
    <w:p>
      <w:pPr>
        <w:ind w:firstLine="480"/>
        <w:rPr>
          <w:rFonts w:hint="eastAsia" w:ascii="仿宋" w:hAnsi="仿宋" w:eastAsia="仿宋" w:cs="仿宋"/>
          <w:sz w:val="24"/>
          <w:highlight w:val="none"/>
        </w:rPr>
      </w:pPr>
      <w:r>
        <w:rPr>
          <w:rFonts w:hint="eastAsia" w:ascii="仿宋" w:hAnsi="仿宋" w:eastAsia="仿宋" w:cs="仿宋"/>
          <w:sz w:val="24"/>
          <w:highlight w:val="none"/>
        </w:rPr>
        <w:t xml:space="preserve">2.乙方向甲方提交下列文件材料，经甲方审核无误后支付采购资金：</w:t>
      </w:r>
      <w:r/>
    </w:p>
    <w:p>
      <w:pPr>
        <w:ind w:firstLine="480"/>
        <w:rPr>
          <w:rFonts w:hint="eastAsia" w:ascii="仿宋" w:hAnsi="仿宋" w:eastAsia="仿宋" w:cs="仿宋"/>
          <w:sz w:val="24"/>
          <w:highlight w:val="none"/>
        </w:rPr>
      </w:pPr>
      <w:r>
        <w:rPr>
          <w:rFonts w:hint="eastAsia" w:ascii="仿宋" w:hAnsi="仿宋" w:eastAsia="仿宋" w:cs="仿宋"/>
          <w:sz w:val="24"/>
          <w:highlight w:val="none"/>
        </w:rPr>
        <w:t xml:space="preserve">（1）经甲方确认的发票；</w:t>
      </w:r>
      <w:r/>
    </w:p>
    <w:p>
      <w:pPr>
        <w:ind w:firstLine="480"/>
        <w:rPr>
          <w:rFonts w:hint="eastAsia" w:ascii="仿宋" w:hAnsi="仿宋" w:eastAsia="仿宋" w:cs="仿宋"/>
          <w:sz w:val="24"/>
          <w:highlight w:val="none"/>
        </w:rPr>
      </w:pPr>
      <w:r>
        <w:rPr>
          <w:rFonts w:hint="eastAsia" w:ascii="仿宋" w:hAnsi="仿宋" w:eastAsia="仿宋" w:cs="仿宋"/>
          <w:sz w:val="24"/>
          <w:highlight w:val="none"/>
        </w:rPr>
        <w:t xml:space="preserve">（2）经甲乙双方确认签订的《验收报告》（或按项目进度阶段性《验收报告》）；</w:t>
      </w:r>
      <w:r/>
    </w:p>
    <w:p>
      <w:pPr>
        <w:ind w:firstLine="480"/>
        <w:rPr>
          <w:rFonts w:hint="eastAsia" w:ascii="仿宋" w:hAnsi="仿宋" w:eastAsia="仿宋" w:cs="仿宋"/>
          <w:sz w:val="24"/>
          <w:highlight w:val="none"/>
        </w:rPr>
      </w:pPr>
      <w:r>
        <w:rPr>
          <w:rFonts w:hint="eastAsia" w:ascii="仿宋" w:hAnsi="仿宋" w:eastAsia="仿宋" w:cs="仿宋"/>
          <w:sz w:val="24"/>
          <w:highlight w:val="none"/>
        </w:rPr>
        <w:t xml:space="preserve">（3）其他材料。</w:t>
      </w:r>
      <w:r/>
    </w:p>
    <w:p>
      <w:pPr>
        <w:ind w:firstLine="480"/>
        <w:rPr>
          <w:rFonts w:hint="eastAsia" w:ascii="仿宋" w:hAnsi="仿宋" w:eastAsia="仿宋" w:cs="仿宋"/>
          <w:sz w:val="24"/>
          <w:highlight w:val="none"/>
        </w:rPr>
      </w:pPr>
      <w:r>
        <w:rPr>
          <w:rFonts w:hint="eastAsia" w:ascii="仿宋" w:hAnsi="仿宋" w:eastAsia="仿宋" w:cs="仿宋"/>
          <w:sz w:val="24"/>
          <w:highlight w:val="none"/>
        </w:rPr>
        <w:t xml:space="preserve">3.款项的支付进度以招标采购文件的有关规定为准。如招标采购文件未作特别规定，则付款进度应符合如下约定：</w:t>
      </w:r>
      <w:r/>
    </w:p>
    <w:p>
      <w:pPr>
        <w:ind w:firstLine="48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按季度结算，下季度首月15日前由乙方</w:t>
      </w:r>
      <w:r>
        <w:rPr>
          <w:rFonts w:hint="eastAsia" w:ascii="仿宋" w:hAnsi="仿宋" w:eastAsia="仿宋" w:cs="仿宋"/>
          <w:sz w:val="24"/>
          <w:highlight w:val="none"/>
          <w:lang w:val="en-US" w:eastAsia="zh-CN"/>
        </w:rPr>
        <w:t xml:space="preserve">出具相应金额的正式发票，结算上季度服务费</w:t>
      </w:r>
      <w:r>
        <w:rPr>
          <w:rFonts w:hint="eastAsia" w:ascii="仿宋" w:hAnsi="仿宋" w:eastAsia="仿宋" w:cs="仿宋"/>
          <w:sz w:val="24"/>
          <w:highlight w:val="none"/>
          <w:lang w:val="en-US" w:eastAsia="zh"/>
        </w:rPr>
        <w:t xml:space="preserve">。</w:t>
      </w:r>
      <w:r>
        <w:rPr>
          <w:rFonts w:hint="eastAsia" w:ascii="仿宋" w:hAnsi="仿宋" w:eastAsia="仿宋" w:cs="仿宋"/>
          <w:sz w:val="24"/>
          <w:highlight w:val="none"/>
          <w:lang w:val="en-US" w:eastAsia="zh-CN"/>
        </w:rPr>
        <w:t xml:space="preserve">服务费</w:t>
      </w:r>
      <w:r>
        <w:rPr>
          <w:rFonts w:hint="eastAsia" w:ascii="仿宋" w:hAnsi="仿宋" w:eastAsia="仿宋" w:cs="仿宋"/>
          <w:sz w:val="24"/>
          <w:highlight w:val="none"/>
          <w:lang w:val="en-US" w:eastAsia="zh"/>
        </w:rPr>
        <w:t xml:space="preserve">根据</w:t>
      </w:r>
      <w:r>
        <w:rPr>
          <w:rFonts w:hint="eastAsia" w:ascii="仿宋" w:hAnsi="仿宋" w:eastAsia="仿宋" w:cs="仿宋"/>
          <w:sz w:val="24"/>
          <w:highlight w:val="none"/>
          <w:lang w:val="en-US" w:eastAsia="zh-CN"/>
        </w:rPr>
        <w:t xml:space="preserve">镇人居办、镇综合行政执法局、村（社区）三方</w:t>
      </w:r>
      <w:r>
        <w:rPr>
          <w:rFonts w:hint="eastAsia" w:ascii="仿宋" w:hAnsi="仿宋" w:eastAsia="仿宋" w:cs="仿宋"/>
          <w:sz w:val="24"/>
          <w:highlight w:val="none"/>
          <w:lang w:val="en-US" w:eastAsia="zh"/>
        </w:rPr>
        <w:t xml:space="preserve">出具的季度</w:t>
      </w:r>
      <w:r>
        <w:rPr>
          <w:rFonts w:hint="eastAsia" w:ascii="仿宋" w:hAnsi="仿宋" w:eastAsia="仿宋" w:cs="仿宋"/>
          <w:sz w:val="24"/>
          <w:highlight w:val="none"/>
          <w:lang w:val="en-US" w:eastAsia="zh-CN"/>
        </w:rPr>
        <w:t xml:space="preserve">考核</w:t>
      </w:r>
      <w:r>
        <w:rPr>
          <w:rFonts w:hint="eastAsia" w:ascii="仿宋" w:hAnsi="仿宋" w:eastAsia="仿宋" w:cs="仿宋"/>
          <w:sz w:val="24"/>
          <w:highlight w:val="none"/>
          <w:lang w:val="en-US" w:eastAsia="zh"/>
        </w:rPr>
        <w:t xml:space="preserve">结果据实</w:t>
      </w:r>
      <w:r>
        <w:rPr>
          <w:rFonts w:hint="eastAsia" w:ascii="仿宋" w:hAnsi="仿宋" w:eastAsia="仿宋" w:cs="仿宋"/>
          <w:sz w:val="24"/>
          <w:highlight w:val="none"/>
          <w:lang w:val="en-US" w:eastAsia="zh-CN"/>
        </w:rPr>
        <w:t xml:space="preserve">结算</w:t>
      </w:r>
      <w:r>
        <w:rPr>
          <w:rFonts w:hint="eastAsia" w:ascii="仿宋" w:hAnsi="仿宋" w:eastAsia="仿宋" w:cs="仿宋"/>
          <w:sz w:val="24"/>
          <w:highlight w:val="none"/>
          <w:lang w:val="en-US" w:eastAsia="zh"/>
        </w:rPr>
        <w:t xml:space="preserve">，具体扣减金额依据《白蒲人居环境考核办法》（</w:t>
      </w:r>
      <w:r>
        <w:rPr>
          <w:rFonts w:hint="eastAsia" w:ascii="仿宋" w:hAnsi="仿宋" w:eastAsia="仿宋" w:cs="仿宋"/>
          <w:b/>
          <w:bCs/>
          <w:sz w:val="24"/>
          <w:highlight w:val="none"/>
          <w:lang w:val="en-US" w:eastAsia="zh"/>
        </w:rPr>
        <w:t xml:space="preserve">注：本办法中涉及的“罚款”均指乙方应向甲方支付的违约金；考核扣款直接从当期服务费中扣除，该扣款不影响甲方依据主合同第十二条向乙方主张违约金或损害赔偿的权利。若乙方违约行为同时触发考核扣款和违约金，甲方有权择</w:t>
      </w:r>
      <w:r>
        <w:rPr>
          <w:rFonts w:hint="eastAsia" w:ascii="仿宋" w:hAnsi="仿宋" w:eastAsia="仿宋" w:cs="仿宋"/>
          <w:b/>
          <w:bCs/>
          <w:sz w:val="24"/>
          <w:highlight w:val="none"/>
          <w:lang w:val="en-US" w:eastAsia="zh-CN"/>
        </w:rPr>
        <w:t xml:space="preserve">一</w:t>
      </w:r>
      <w:r>
        <w:rPr>
          <w:rFonts w:hint="eastAsia" w:ascii="仿宋" w:hAnsi="仿宋" w:eastAsia="仿宋" w:cs="仿宋"/>
          <w:b/>
          <w:bCs/>
          <w:sz w:val="24"/>
          <w:highlight w:val="none"/>
          <w:lang w:val="en-US" w:eastAsia="zh"/>
        </w:rPr>
        <w:t xml:space="preserve">重者适用或合并适用。）执行</w:t>
      </w:r>
      <w:r>
        <w:rPr>
          <w:rFonts w:hint="eastAsia" w:ascii="仿宋" w:hAnsi="仿宋" w:eastAsia="仿宋" w:cs="仿宋"/>
          <w:b/>
          <w:bCs/>
          <w:sz w:val="24"/>
          <w:highlight w:val="none"/>
          <w:lang w:val="en-US" w:eastAsia="zh-CN"/>
        </w:rPr>
        <w:t xml:space="preserve">。</w:t>
      </w:r>
      <w:r>
        <w:rPr>
          <w:rFonts w:hint="eastAsia" w:ascii="仿宋" w:hAnsi="仿宋" w:eastAsia="仿宋" w:cs="仿宋"/>
          <w:b/>
          <w:bCs/>
          <w:sz w:val="24"/>
          <w:highlight w:val="none"/>
          <w:lang w:val="en-US" w:eastAsia="zh"/>
        </w:rPr>
        <w:t xml:space="preserve">甲方在支付时有权直接从当期应付服务费中扣除相应考核扣款，仅支付扣除后的剩余服务费。若当期扣款金额超过当期应付服务费，超出部分从下期服务费中继续扣除，或在履约保证金中扣除。</w:t>
      </w:r>
      <w:r/>
    </w:p>
    <w:p>
      <w:pPr>
        <w:numPr>
          <w:ilvl w:val="0"/>
          <w:numId w:val="3"/>
        </w:numPr>
        <w:ind w:left="482"/>
        <w:rPr>
          <w:rFonts w:hint="eastAsia" w:ascii="仿宋" w:hAnsi="仿宋" w:eastAsia="仿宋" w:cs="仿宋"/>
          <w:b/>
          <w:sz w:val="24"/>
          <w:highlight w:val="none"/>
          <w:lang w:val="en-US" w:eastAsia="zh-CN"/>
        </w:rPr>
      </w:pPr>
      <w:r>
        <w:rPr>
          <w:rFonts w:hint="eastAsia" w:ascii="仿宋" w:hAnsi="仿宋" w:eastAsia="仿宋" w:cs="仿宋"/>
          <w:b/>
          <w:sz w:val="24"/>
          <w:highlight w:val="none"/>
          <w:lang w:val="en-US" w:eastAsia="zh-CN"/>
        </w:rPr>
        <w:t xml:space="preserve"> 考核依据及办法</w:t>
      </w:r>
      <w:r/>
    </w:p>
    <w:p>
      <w:pPr>
        <w:ind w:firstLine="72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（一）对采购需求实行动态考核，每月一汇总、季度一结算。</w:t>
      </w:r>
      <w:r/>
    </w:p>
    <w:p>
      <w:pPr>
        <w:ind w:firstLine="720"/>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（二）具体详见附件《白蒲人居环境考核办法》。</w:t>
      </w:r>
      <w:r/>
    </w:p>
    <w:p>
      <w:pPr>
        <w:ind w:left="482"/>
        <w:rPr>
          <w:rFonts w:hint="eastAsia" w:ascii="仿宋" w:hAnsi="仿宋" w:eastAsia="仿宋" w:cs="仿宋"/>
          <w:b/>
          <w:sz w:val="24"/>
          <w:highlight w:val="none"/>
        </w:rPr>
      </w:pPr>
      <w:r>
        <w:rPr>
          <w:rFonts w:hint="eastAsia" w:ascii="仿宋" w:hAnsi="仿宋" w:eastAsia="仿宋" w:cs="仿宋"/>
          <w:b/>
          <w:sz w:val="24"/>
          <w:highlight w:val="none"/>
        </w:rPr>
        <w:t xml:space="preserve">第</w:t>
      </w:r>
      <w:r>
        <w:rPr>
          <w:rFonts w:hint="eastAsia" w:ascii="仿宋" w:hAnsi="仿宋" w:eastAsia="仿宋" w:cs="仿宋"/>
          <w:b/>
          <w:sz w:val="24"/>
          <w:highlight w:val="none"/>
          <w:lang w:val="en-US" w:eastAsia="zh-CN"/>
        </w:rPr>
        <w:t xml:space="preserve">八</w:t>
      </w:r>
      <w:r>
        <w:rPr>
          <w:rFonts w:hint="eastAsia" w:ascii="仿宋" w:hAnsi="仿宋" w:eastAsia="仿宋" w:cs="仿宋"/>
          <w:b/>
          <w:sz w:val="24"/>
          <w:highlight w:val="none"/>
        </w:rPr>
        <w:t xml:space="preserve">条  验收</w:t>
      </w:r>
      <w:r/>
    </w:p>
    <w:p>
      <w:pPr>
        <w:ind w:firstLine="480"/>
        <w:rPr>
          <w:rFonts w:hint="eastAsia" w:ascii="仿宋" w:hAnsi="仿宋" w:eastAsia="仿宋" w:cs="仿宋"/>
          <w:sz w:val="24"/>
          <w:highlight w:val="none"/>
        </w:rPr>
      </w:pPr>
      <w:r>
        <w:rPr>
          <w:rFonts w:hint="eastAsia" w:ascii="仿宋" w:hAnsi="仿宋" w:eastAsia="仿宋" w:cs="仿宋"/>
          <w:sz w:val="24"/>
          <w:highlight w:val="none"/>
          <w:lang w:val="en-US" w:eastAsia="zh-CN"/>
        </w:rPr>
        <w:t xml:space="preserve">服务期限：服务期拟定三年，合同一年一签，具体时间以甲方通知为准。第一年合同期满后，甲方</w:t>
      </w:r>
      <w:r>
        <w:rPr>
          <w:rFonts w:hint="eastAsia" w:ascii="仿宋" w:hAnsi="仿宋" w:eastAsia="仿宋" w:cs="仿宋"/>
          <w:sz w:val="24"/>
          <w:highlight w:val="none"/>
          <w:lang w:val="en-US" w:eastAsia="zh"/>
        </w:rPr>
        <w:t xml:space="preserve">有权根据</w:t>
      </w:r>
      <w:r>
        <w:rPr>
          <w:rFonts w:hint="eastAsia" w:ascii="仿宋" w:hAnsi="仿宋" w:eastAsia="仿宋" w:cs="仿宋"/>
          <w:sz w:val="24"/>
          <w:highlight w:val="none"/>
          <w:lang w:val="en-US" w:eastAsia="zh-CN"/>
        </w:rPr>
        <w:t xml:space="preserve">乙方履约情况</w:t>
      </w:r>
      <w:r>
        <w:rPr>
          <w:rFonts w:hint="eastAsia" w:ascii="仿宋" w:hAnsi="仿宋" w:eastAsia="仿宋" w:cs="仿宋"/>
          <w:sz w:val="24"/>
          <w:highlight w:val="none"/>
          <w:lang w:val="en-US" w:eastAsia="zh"/>
        </w:rPr>
        <w:t xml:space="preserve">、年度</w:t>
      </w:r>
      <w:r>
        <w:rPr>
          <w:rFonts w:hint="eastAsia" w:ascii="仿宋" w:hAnsi="仿宋" w:eastAsia="仿宋" w:cs="仿宋"/>
          <w:sz w:val="24"/>
          <w:highlight w:val="none"/>
          <w:lang w:val="en-US" w:eastAsia="zh-CN"/>
        </w:rPr>
        <w:t xml:space="preserve">考核</w:t>
      </w:r>
      <w:r>
        <w:rPr>
          <w:rFonts w:hint="eastAsia" w:ascii="仿宋" w:hAnsi="仿宋" w:eastAsia="仿宋" w:cs="仿宋"/>
          <w:sz w:val="24"/>
          <w:highlight w:val="none"/>
          <w:lang w:val="en-US" w:eastAsia="zh"/>
        </w:rPr>
        <w:t xml:space="preserve">结果及财政预算安排等因素</w:t>
      </w:r>
      <w:r>
        <w:rPr>
          <w:rFonts w:hint="eastAsia" w:ascii="仿宋" w:hAnsi="仿宋" w:eastAsia="仿宋" w:cs="仿宋"/>
          <w:sz w:val="24"/>
          <w:highlight w:val="none"/>
          <w:lang w:val="en-US" w:eastAsia="zh-CN"/>
        </w:rPr>
        <w:t xml:space="preserve">，</w:t>
      </w:r>
      <w:r>
        <w:rPr>
          <w:rFonts w:hint="eastAsia" w:ascii="仿宋" w:hAnsi="仿宋" w:eastAsia="仿宋" w:cs="仿宋"/>
          <w:sz w:val="24"/>
          <w:highlight w:val="none"/>
          <w:lang w:val="en-US" w:eastAsia="zh"/>
        </w:rPr>
        <w:t xml:space="preserve">自主决定是否续签，不构成</w:t>
      </w:r>
      <w:r>
        <w:rPr>
          <w:rFonts w:hint="eastAsia" w:ascii="仿宋" w:hAnsi="仿宋" w:eastAsia="仿宋" w:cs="仿宋"/>
          <w:sz w:val="24"/>
          <w:highlight w:val="none"/>
          <w:lang w:val="en-US" w:eastAsia="zh-CN"/>
        </w:rPr>
        <w:t xml:space="preserve">乙方</w:t>
      </w:r>
      <w:r>
        <w:rPr>
          <w:rFonts w:hint="eastAsia" w:ascii="仿宋" w:hAnsi="仿宋" w:eastAsia="仿宋" w:cs="仿宋"/>
          <w:sz w:val="24"/>
          <w:highlight w:val="none"/>
          <w:lang w:val="en-US" w:eastAsia="zh"/>
        </w:rPr>
        <w:t xml:space="preserve">当然续约权利。</w:t>
      </w:r>
      <w:r>
        <w:rPr>
          <w:rFonts w:hint="eastAsia" w:ascii="仿宋" w:hAnsi="仿宋" w:eastAsia="仿宋" w:cs="仿宋"/>
          <w:sz w:val="24"/>
          <w:highlight w:val="none"/>
          <w:lang w:val="en-US" w:eastAsia="zh-CN"/>
        </w:rPr>
        <w:t xml:space="preserve">在不改变服务要求和服务价格前提下，甲方可与乙方按年续签合同。</w:t>
      </w:r>
      <w:r/>
    </w:p>
    <w:p>
      <w:pPr>
        <w:ind w:firstLine="720"/>
        <w:rPr>
          <w:rFonts w:hint="eastAsia" w:ascii="仿宋" w:hAnsi="仿宋" w:eastAsia="仿宋" w:cs="仿宋"/>
          <w:sz w:val="24"/>
          <w:highlight w:val="none"/>
        </w:rPr>
      </w:pPr>
      <w:r>
        <w:rPr>
          <w:rFonts w:hint="eastAsia" w:ascii="仿宋" w:hAnsi="仿宋" w:eastAsia="仿宋" w:cs="仿宋"/>
          <w:sz w:val="24"/>
          <w:highlight w:val="none"/>
        </w:rPr>
        <w:t xml:space="preserve">服务地点：</w:t>
      </w:r>
      <w:r>
        <w:rPr>
          <w:rFonts w:hint="eastAsia" w:ascii="仿宋" w:hAnsi="仿宋" w:eastAsia="仿宋" w:cs="仿宋"/>
          <w:sz w:val="24"/>
          <w:highlight w:val="none"/>
          <w:lang w:val="en-US" w:eastAsia="zh-CN"/>
        </w:rPr>
        <w:t xml:space="preserve">甲方指定地点</w:t>
      </w:r>
      <w:r>
        <w:rPr>
          <w:rFonts w:hint="eastAsia" w:ascii="仿宋" w:hAnsi="仿宋" w:eastAsia="仿宋" w:cs="仿宋"/>
          <w:sz w:val="24"/>
          <w:highlight w:val="none"/>
        </w:rPr>
        <w:t xml:space="preserve">。</w:t>
      </w:r>
      <w:r/>
    </w:p>
    <w:p>
      <w:pPr>
        <w:ind w:firstLine="720"/>
        <w:rPr>
          <w:rFonts w:hint="eastAsia" w:ascii="仿宋" w:hAnsi="仿宋" w:eastAsia="仿宋" w:cs="仿宋"/>
          <w:sz w:val="24"/>
          <w:highlight w:val="none"/>
          <w:u w:val="single"/>
        </w:rPr>
      </w:pPr>
      <w:r>
        <w:rPr>
          <w:rFonts w:hint="eastAsia" w:ascii="仿宋" w:hAnsi="仿宋" w:eastAsia="仿宋" w:cs="仿宋"/>
          <w:sz w:val="24"/>
          <w:highlight w:val="none"/>
        </w:rPr>
        <w:t xml:space="preserve">验收时间：</w:t>
      </w:r>
      <w:r>
        <w:rPr>
          <w:rFonts w:hint="eastAsia" w:ascii="仿宋" w:hAnsi="仿宋" w:eastAsia="仿宋" w:cs="仿宋"/>
          <w:sz w:val="24"/>
          <w:highlight w:val="none"/>
          <w:u w:val="single"/>
          <w:lang w:val="en-US" w:eastAsia="zh-CN"/>
        </w:rPr>
        <w:t xml:space="preserve">                         </w:t>
      </w:r>
      <w:r>
        <w:rPr>
          <w:rFonts w:hint="eastAsia" w:ascii="仿宋" w:hAnsi="仿宋" w:eastAsia="仿宋" w:cs="仿宋"/>
          <w:sz w:val="24"/>
          <w:highlight w:val="none"/>
        </w:rPr>
        <w:t xml:space="preserve">。</w:t>
      </w:r>
      <w:r/>
    </w:p>
    <w:p>
      <w:pPr>
        <w:ind w:firstLine="720"/>
        <w:rPr>
          <w:rFonts w:hint="eastAsia" w:ascii="仿宋" w:hAnsi="仿宋" w:eastAsia="仿宋" w:cs="仿宋"/>
          <w:sz w:val="24"/>
          <w:highlight w:val="none"/>
        </w:rPr>
      </w:pPr>
      <w:r>
        <w:rPr>
          <w:rFonts w:hint="eastAsia" w:ascii="仿宋" w:hAnsi="仿宋" w:eastAsia="仿宋" w:cs="仿宋"/>
          <w:sz w:val="24"/>
          <w:highlight w:val="none"/>
        </w:rPr>
        <w:t xml:space="preserve">验收地点：</w:t>
      </w:r>
      <w:r>
        <w:rPr>
          <w:rFonts w:hint="eastAsia" w:ascii="仿宋" w:hAnsi="仿宋" w:eastAsia="仿宋" w:cs="仿宋"/>
          <w:sz w:val="24"/>
          <w:highlight w:val="none"/>
          <w:u w:val="single"/>
          <w:lang w:val="en-US" w:eastAsia="zh-CN"/>
        </w:rPr>
        <w:t xml:space="preserve">                         </w:t>
      </w:r>
      <w:r>
        <w:rPr>
          <w:rFonts w:hint="eastAsia" w:ascii="仿宋" w:hAnsi="仿宋" w:eastAsia="仿宋" w:cs="仿宋"/>
          <w:sz w:val="24"/>
          <w:highlight w:val="none"/>
        </w:rPr>
        <w:t xml:space="preserve">。</w:t>
      </w:r>
      <w:r/>
    </w:p>
    <w:p>
      <w:pPr>
        <w:ind w:firstLine="480"/>
        <w:jc w:val="left"/>
        <w:spacing w:after="200" w:line="240" w:lineRule="auto"/>
        <w:widowControl/>
        <w:tabs>
          <w:tab w:val="left" w:pos="0" w:leader="none"/>
        </w:tabs>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2. 乙方应对提供的服务成果作出全面自查和整理，并列出清单，作为甲方验收和使用的服务条件依据，清单应随提供的服务成果交给甲方。</w:t>
      </w:r>
      <w:r/>
    </w:p>
    <w:p>
      <w:pPr>
        <w:ind w:firstLine="480"/>
        <w:rPr>
          <w:rFonts w:hint="eastAsia" w:ascii="仿宋" w:hAnsi="仿宋" w:eastAsia="仿宋" w:cs="仿宋"/>
          <w:sz w:val="24"/>
          <w:highlight w:val="none"/>
        </w:rPr>
      </w:pPr>
      <w:r>
        <w:rPr>
          <w:rFonts w:hint="eastAsia" w:ascii="仿宋" w:hAnsi="仿宋" w:eastAsia="仿宋" w:cs="仿宋"/>
          <w:sz w:val="24"/>
          <w:highlight w:val="none"/>
        </w:rPr>
        <w:t xml:space="preserve">3.验收时，甲乙双方必须同时在场，乙方所提供的服务不符合合同内容规定的，甲方有权拒绝验收。乙方应及时按本合同内容规定和甲方要求免费进行整改，直至验收合格，方视为乙方按本合同规定完成服务。</w:t>
      </w:r>
      <w:r>
        <w:rPr>
          <w:rFonts w:hint="eastAsia" w:ascii="仿宋" w:hAnsi="仿宋" w:eastAsia="仿宋" w:cs="仿宋"/>
          <w:sz w:val="24"/>
          <w:highlight w:val="none"/>
          <w:lang w:eastAsia="zh"/>
        </w:rPr>
        <w:t xml:space="preserve">乙方应在甲方通知的合理期限（不超过7日）内完</w:t>
      </w:r>
      <w:r>
        <w:rPr>
          <w:rFonts w:hint="eastAsia" w:ascii="仿宋" w:hAnsi="仿宋" w:eastAsia="仿宋" w:cs="仿宋"/>
          <w:sz w:val="24"/>
          <w:highlight w:val="none"/>
          <w:lang w:eastAsia="zh"/>
        </w:rPr>
        <w:t xml:space="preserve">成整改。</w:t>
      </w:r>
      <w:r>
        <w:rPr>
          <w:rFonts w:hint="eastAsia" w:ascii="仿宋" w:hAnsi="仿宋" w:eastAsia="仿宋" w:cs="仿宋"/>
          <w:sz w:val="24"/>
          <w:highlight w:val="none"/>
        </w:rPr>
        <w:t xml:space="preserve">验收合格的，填写《履约验收报告》。在经过两次限期整改后，服务仍达不到合同文件规定内容的，</w:t>
      </w:r>
      <w:r>
        <w:rPr>
          <w:rFonts w:hint="eastAsia" w:ascii="仿宋" w:hAnsi="仿宋" w:eastAsia="仿宋" w:cs="仿宋"/>
          <w:sz w:val="24"/>
          <w:highlight w:val="none"/>
          <w:lang w:eastAsia="zh"/>
        </w:rPr>
        <w:t xml:space="preserve">或单次整改逾期超过15日仍未完成的</w:t>
      </w:r>
      <w:r>
        <w:rPr>
          <w:rFonts w:hint="eastAsia" w:ascii="仿宋" w:hAnsi="仿宋" w:eastAsia="仿宋" w:cs="仿宋"/>
          <w:sz w:val="24"/>
          <w:highlight w:val="none"/>
          <w:lang w:eastAsia="zh"/>
        </w:rPr>
        <w:t xml:space="preserve">，</w:t>
      </w:r>
      <w:r>
        <w:rPr>
          <w:rFonts w:hint="eastAsia" w:ascii="仿宋" w:hAnsi="仿宋" w:eastAsia="仿宋" w:cs="仿宋"/>
          <w:sz w:val="24"/>
          <w:highlight w:val="none"/>
        </w:rPr>
        <w:t xml:space="preserve">甲方有权拒收，并可以解除合同；由此引起甲方损失及赔偿责任由乙方承担。</w:t>
      </w:r>
      <w:r>
        <w:rPr>
          <w:rFonts w:hint="eastAsia" w:ascii="仿宋" w:hAnsi="仿宋" w:eastAsia="仿宋" w:cs="仿宋"/>
          <w:sz w:val="24"/>
          <w:highlight w:val="none"/>
          <w:lang w:eastAsia="zh"/>
        </w:rPr>
        <w:t xml:space="preserve">若发生严重环境污染事件、被省级以上媒体曝光造成恶劣影响等严重违约情形，甲方有权立即解除合同，无需经过整改程序。</w:t>
      </w:r>
      <w:r/>
    </w:p>
    <w:p>
      <w:pPr>
        <w:ind w:firstLine="482"/>
        <w:rPr>
          <w:rFonts w:hint="eastAsia" w:ascii="仿宋" w:hAnsi="仿宋" w:eastAsia="仿宋" w:cs="仿宋"/>
          <w:sz w:val="24"/>
          <w:highlight w:val="none"/>
        </w:rPr>
      </w:pPr>
      <w:r>
        <w:rPr>
          <w:rFonts w:hint="eastAsia" w:ascii="仿宋" w:hAnsi="仿宋" w:eastAsia="仿宋" w:cs="仿宋"/>
          <w:sz w:val="24"/>
          <w:highlight w:val="none"/>
        </w:rPr>
        <w:t xml:space="preserve">4.甲方可以视项目规模或复杂情况聘请专业人员参与验收，大型或复杂项目，以及涉及专业服务内容的应当邀请国家认可的第三方质量检测机构参与验收。</w:t>
      </w:r>
      <w:r/>
    </w:p>
    <w:p>
      <w:pPr>
        <w:ind w:firstLine="482"/>
        <w:rPr>
          <w:rFonts w:hint="eastAsia" w:ascii="仿宋" w:hAnsi="仿宋" w:eastAsia="仿宋" w:cs="仿宋"/>
          <w:sz w:val="24"/>
          <w:highlight w:val="none"/>
        </w:rPr>
      </w:pPr>
      <w:r>
        <w:rPr>
          <w:rFonts w:hint="eastAsia" w:ascii="仿宋" w:hAnsi="仿宋" w:eastAsia="仿宋" w:cs="仿宋"/>
          <w:sz w:val="24"/>
          <w:highlight w:val="none"/>
        </w:rPr>
        <w:t xml:space="preserve">5.如项目实施情况需要分阶段验收，则根据实际情况分阶段出具《履约验收报告》。</w:t>
      </w:r>
      <w:r/>
    </w:p>
    <w:p>
      <w:pPr>
        <w:ind w:firstLine="480"/>
        <w:rPr>
          <w:rFonts w:hint="eastAsia" w:ascii="仿宋" w:hAnsi="仿宋" w:eastAsia="仿宋" w:cs="仿宋"/>
          <w:sz w:val="24"/>
          <w:highlight w:val="none"/>
        </w:rPr>
      </w:pPr>
      <w:r>
        <w:rPr>
          <w:rFonts w:hint="eastAsia" w:ascii="仿宋" w:hAnsi="仿宋" w:eastAsia="仿宋" w:cs="仿宋"/>
          <w:sz w:val="24"/>
          <w:highlight w:val="none"/>
        </w:rPr>
        <w:t xml:space="preserve">6.如果合同双方对《履约验收报告》有分歧，双方须于出现分歧后</w:t>
      </w:r>
      <w:r>
        <w:rPr>
          <w:rFonts w:hint="eastAsia" w:ascii="仿宋" w:hAnsi="仿宋" w:eastAsia="仿宋" w:cs="仿宋"/>
          <w:sz w:val="24"/>
          <w:highlight w:val="none"/>
          <w:u w:val="single"/>
          <w:lang w:val="en-US" w:eastAsia="zh-CN"/>
        </w:rPr>
        <w:t xml:space="preserve">  7  </w:t>
      </w:r>
      <w:r>
        <w:rPr>
          <w:rFonts w:hint="eastAsia" w:ascii="仿宋" w:hAnsi="仿宋" w:eastAsia="仿宋" w:cs="仿宋"/>
          <w:sz w:val="24"/>
          <w:highlight w:val="none"/>
        </w:rPr>
        <w:t xml:space="preserve">天内给对方书面声明，以陈述己方的理由及要求，并附有关证据。分歧应通过协商解决。</w:t>
      </w:r>
      <w:r/>
    </w:p>
    <w:p>
      <w:pPr>
        <w:ind w:left="482"/>
        <w:rPr>
          <w:rFonts w:hint="eastAsia" w:ascii="仿宋" w:hAnsi="仿宋" w:eastAsia="仿宋" w:cs="仿宋"/>
          <w:b/>
          <w:sz w:val="24"/>
          <w:highlight w:val="none"/>
        </w:rPr>
      </w:pPr>
      <w:r>
        <w:rPr>
          <w:rFonts w:hint="eastAsia" w:ascii="仿宋" w:hAnsi="仿宋" w:eastAsia="仿宋" w:cs="仿宋"/>
          <w:b/>
          <w:sz w:val="24"/>
          <w:highlight w:val="none"/>
        </w:rPr>
        <w:t xml:space="preserve">第</w:t>
      </w:r>
      <w:r>
        <w:rPr>
          <w:rFonts w:hint="eastAsia" w:ascii="仿宋" w:hAnsi="仿宋" w:eastAsia="仿宋" w:cs="仿宋"/>
          <w:b/>
          <w:sz w:val="24"/>
          <w:highlight w:val="none"/>
          <w:lang w:val="en-US" w:eastAsia="zh-CN"/>
        </w:rPr>
        <w:t xml:space="preserve">九</w:t>
      </w:r>
      <w:r>
        <w:rPr>
          <w:rFonts w:hint="eastAsia" w:ascii="仿宋" w:hAnsi="仿宋" w:eastAsia="仿宋" w:cs="仿宋"/>
          <w:b/>
          <w:sz w:val="24"/>
          <w:highlight w:val="none"/>
        </w:rPr>
        <w:t xml:space="preserve">条  项目管理服务</w:t>
      </w:r>
      <w:r/>
    </w:p>
    <w:p>
      <w:pPr>
        <w:ind w:firstLine="480"/>
        <w:rPr>
          <w:rFonts w:hint="eastAsia" w:ascii="仿宋" w:hAnsi="仿宋" w:eastAsia="仿宋" w:cs="仿宋"/>
          <w:sz w:val="24"/>
          <w:highlight w:val="none"/>
        </w:rPr>
      </w:pPr>
      <w:r>
        <w:rPr>
          <w:rFonts w:hint="eastAsia" w:ascii="仿宋" w:hAnsi="仿宋" w:eastAsia="仿宋" w:cs="仿宋"/>
          <w:sz w:val="24"/>
          <w:highlight w:val="none"/>
        </w:rPr>
        <w:t xml:space="preserve">乙方要指定不少于一人全权全程负责本项目服务的落实，包括服务的咨询、执行和后续工作。</w:t>
      </w:r>
      <w:r/>
    </w:p>
    <w:p>
      <w:pPr>
        <w:ind w:firstLine="481"/>
        <w:rPr>
          <w:rFonts w:hint="eastAsia" w:ascii="仿宋" w:hAnsi="仿宋" w:eastAsia="仿宋" w:cs="仿宋"/>
          <w:sz w:val="24"/>
          <w:highlight w:val="none"/>
        </w:rPr>
      </w:pPr>
      <w:r>
        <w:rPr>
          <w:rFonts w:hint="eastAsia" w:ascii="仿宋" w:hAnsi="仿宋" w:eastAsia="仿宋" w:cs="仿宋"/>
          <w:sz w:val="24"/>
          <w:highlight w:val="none"/>
        </w:rPr>
        <w:t xml:space="preserve">项目负责人姓名：</w:t>
      </w:r>
      <w:r>
        <w:rPr>
          <w:rFonts w:hint="eastAsia" w:ascii="仿宋" w:hAnsi="仿宋" w:eastAsia="仿宋" w:cs="仿宋"/>
          <w:sz w:val="24"/>
          <w:highlight w:val="none"/>
          <w:u w:val="single"/>
          <w:lang w:val="en-US" w:eastAsia="zh-CN"/>
        </w:rPr>
        <w:t xml:space="preserve">        </w:t>
      </w:r>
      <w:r>
        <w:rPr>
          <w:rFonts w:hint="eastAsia" w:ascii="仿宋" w:hAnsi="仿宋" w:eastAsia="仿宋" w:cs="仿宋"/>
          <w:sz w:val="24"/>
          <w:highlight w:val="none"/>
        </w:rPr>
        <w:t xml:space="preserve">； 联系电话：</w:t>
      </w:r>
      <w:r>
        <w:rPr>
          <w:rFonts w:hint="eastAsia" w:ascii="仿宋" w:hAnsi="仿宋" w:eastAsia="仿宋" w:cs="仿宋"/>
          <w:sz w:val="24"/>
          <w:highlight w:val="none"/>
          <w:u w:val="single"/>
          <w:lang w:val="en-US" w:eastAsia="zh-CN"/>
        </w:rPr>
        <w:t xml:space="preserve">          </w:t>
      </w:r>
      <w:r>
        <w:rPr>
          <w:rFonts w:hint="eastAsia" w:ascii="仿宋" w:hAnsi="仿宋" w:eastAsia="仿宋" w:cs="仿宋"/>
          <w:sz w:val="24"/>
          <w:highlight w:val="none"/>
        </w:rPr>
        <w:t xml:space="preserve">。</w:t>
      </w:r>
      <w:r/>
    </w:p>
    <w:p>
      <w:pPr>
        <w:ind w:firstLine="472"/>
        <w:rPr>
          <w:rFonts w:hint="eastAsia" w:ascii="仿宋" w:hAnsi="仿宋" w:eastAsia="仿宋" w:cs="仿宋"/>
          <w:b/>
          <w:sz w:val="24"/>
          <w:highlight w:val="none"/>
        </w:rPr>
      </w:pPr>
      <w:r>
        <w:rPr>
          <w:rFonts w:hint="eastAsia" w:ascii="仿宋" w:hAnsi="仿宋" w:eastAsia="仿宋" w:cs="仿宋"/>
          <w:b/>
          <w:sz w:val="24"/>
          <w:highlight w:val="none"/>
        </w:rPr>
        <w:t xml:space="preserve">第</w:t>
      </w:r>
      <w:r>
        <w:rPr>
          <w:rFonts w:hint="eastAsia" w:ascii="仿宋" w:hAnsi="仿宋" w:eastAsia="仿宋" w:cs="仿宋"/>
          <w:b/>
          <w:sz w:val="24"/>
          <w:highlight w:val="none"/>
          <w:lang w:val="en-US" w:eastAsia="zh-CN"/>
        </w:rPr>
        <w:t xml:space="preserve">十</w:t>
      </w:r>
      <w:r>
        <w:rPr>
          <w:rFonts w:hint="eastAsia" w:ascii="仿宋" w:hAnsi="仿宋" w:eastAsia="仿宋" w:cs="仿宋"/>
          <w:b/>
          <w:sz w:val="24"/>
          <w:highlight w:val="none"/>
        </w:rPr>
        <w:t xml:space="preserve">条  售后服务</w:t>
      </w:r>
      <w:r/>
    </w:p>
    <w:p>
      <w:pPr>
        <w:ind w:firstLine="480"/>
        <w:rPr>
          <w:rFonts w:hint="eastAsia" w:ascii="仿宋" w:hAnsi="仿宋" w:eastAsia="仿宋" w:cs="仿宋"/>
          <w:sz w:val="24"/>
          <w:highlight w:val="none"/>
        </w:rPr>
      </w:pPr>
      <w:r>
        <w:rPr>
          <w:rFonts w:hint="eastAsia" w:ascii="仿宋" w:hAnsi="仿宋" w:eastAsia="仿宋" w:cs="仿宋"/>
          <w:sz w:val="24"/>
          <w:highlight w:val="none"/>
        </w:rPr>
        <w:t xml:space="preserve">1.乙方提供服务的质量保证期为自服务通过最终验收起</w:t>
      </w:r>
      <w:r>
        <w:rPr>
          <w:rFonts w:hint="eastAsia" w:ascii="仿宋" w:hAnsi="仿宋" w:eastAsia="仿宋" w:cs="仿宋"/>
          <w:sz w:val="24"/>
          <w:highlight w:val="none"/>
          <w:u w:val="single"/>
          <w:lang w:val="en-US" w:eastAsia="zh-CN"/>
        </w:rPr>
        <w:t xml:space="preserve">   </w:t>
      </w:r>
      <w:r>
        <w:rPr>
          <w:rFonts w:hint="eastAsia" w:ascii="仿宋" w:hAnsi="仿宋" w:eastAsia="仿宋" w:cs="仿宋"/>
          <w:sz w:val="24"/>
          <w:highlight w:val="none"/>
        </w:rPr>
        <w:t xml:space="preserve">个月。若国家有明确规定的质量保证期高于此质量保证期的，执行国家规定。</w:t>
      </w:r>
      <w:r/>
    </w:p>
    <w:p>
      <w:pPr>
        <w:ind w:firstLine="480"/>
        <w:rPr>
          <w:rFonts w:hint="eastAsia" w:ascii="仿宋" w:hAnsi="仿宋" w:eastAsia="仿宋" w:cs="仿宋"/>
          <w:sz w:val="24"/>
          <w:highlight w:val="none"/>
        </w:rPr>
      </w:pPr>
      <w:r>
        <w:rPr>
          <w:rFonts w:hint="eastAsia" w:ascii="仿宋" w:hAnsi="仿宋" w:eastAsia="仿宋" w:cs="仿宋"/>
          <w:sz w:val="24"/>
          <w:highlight w:val="none"/>
        </w:rPr>
        <w:t xml:space="preserve">2.服务期内，乙方应提供相关服务支持。对甲方所反映的任何服务问题在</w:t>
      </w:r>
      <w:r>
        <w:rPr>
          <w:rFonts w:hint="eastAsia" w:ascii="仿宋" w:hAnsi="仿宋" w:eastAsia="仿宋" w:cs="仿宋"/>
          <w:sz w:val="24"/>
          <w:highlight w:val="none"/>
          <w:lang w:eastAsia="zh"/>
        </w:rPr>
        <w:t xml:space="preserve">2小</w:t>
      </w:r>
      <w:r>
        <w:rPr>
          <w:rFonts w:hint="eastAsia" w:ascii="仿宋" w:hAnsi="仿宋" w:eastAsia="仿宋" w:cs="仿宋"/>
          <w:sz w:val="24"/>
          <w:highlight w:val="none"/>
        </w:rPr>
        <w:t xml:space="preserve">时</w:t>
      </w:r>
      <w:r>
        <w:rPr>
          <w:rFonts w:hint="eastAsia" w:ascii="仿宋" w:hAnsi="仿宋" w:eastAsia="仿宋" w:cs="仿宋"/>
          <w:sz w:val="24"/>
          <w:highlight w:val="none"/>
        </w:rPr>
        <w:t xml:space="preserve">之内做出及时响应，在</w:t>
      </w:r>
      <w:r>
        <w:rPr>
          <w:rFonts w:hint="eastAsia" w:ascii="仿宋" w:hAnsi="仿宋" w:eastAsia="仿宋" w:cs="仿宋"/>
          <w:sz w:val="24"/>
          <w:highlight w:val="none"/>
          <w:lang w:eastAsia="zh"/>
        </w:rPr>
        <w:t xml:space="preserve">24</w:t>
      </w:r>
      <w:r>
        <w:rPr>
          <w:rFonts w:hint="eastAsia" w:ascii="仿宋" w:hAnsi="仿宋" w:eastAsia="仿宋" w:cs="仿宋"/>
          <w:sz w:val="24"/>
          <w:highlight w:val="none"/>
          <w:lang w:eastAsia="zh"/>
        </w:rPr>
        <w:t xml:space="preserve">小</w:t>
      </w:r>
      <w:r>
        <w:rPr>
          <w:rFonts w:hint="eastAsia" w:ascii="仿宋" w:hAnsi="仿宋" w:eastAsia="仿宋" w:cs="仿宋"/>
          <w:sz w:val="24"/>
          <w:highlight w:val="none"/>
        </w:rPr>
        <w:t xml:space="preserve">时之内赶到现场实地解决问题。若问题在</w:t>
      </w:r>
      <w:r>
        <w:rPr>
          <w:rFonts w:hint="eastAsia" w:ascii="仿宋" w:hAnsi="仿宋" w:eastAsia="仿宋" w:cs="仿宋"/>
          <w:sz w:val="24"/>
          <w:highlight w:val="none"/>
          <w:lang w:eastAsia="zh"/>
        </w:rPr>
        <w:t xml:space="preserve">48小</w:t>
      </w:r>
      <w:r>
        <w:rPr>
          <w:rFonts w:hint="eastAsia" w:ascii="仿宋" w:hAnsi="仿宋" w:eastAsia="仿宋" w:cs="仿宋"/>
          <w:sz w:val="24"/>
          <w:highlight w:val="none"/>
        </w:rPr>
        <w:t xml:space="preserve">时后仍无法解决，乙方应在</w:t>
      </w:r>
      <w:r>
        <w:rPr>
          <w:rFonts w:hint="eastAsia" w:ascii="仿宋" w:hAnsi="仿宋" w:eastAsia="仿宋" w:cs="仿宋"/>
          <w:sz w:val="24"/>
          <w:highlight w:val="none"/>
          <w:lang w:eastAsia="zh"/>
        </w:rPr>
        <w:t xml:space="preserve">72</w:t>
      </w:r>
      <w:r>
        <w:rPr>
          <w:rFonts w:hint="eastAsia" w:ascii="仿宋" w:hAnsi="仿宋" w:eastAsia="仿宋" w:cs="仿宋"/>
          <w:sz w:val="24"/>
          <w:highlight w:val="none"/>
          <w:lang w:eastAsia="zh"/>
        </w:rPr>
        <w:t xml:space="preserve">小</w:t>
      </w:r>
      <w:r>
        <w:rPr>
          <w:rFonts w:hint="eastAsia" w:ascii="仿宋" w:hAnsi="仿宋" w:eastAsia="仿宋" w:cs="仿宋"/>
          <w:sz w:val="24"/>
          <w:highlight w:val="none"/>
        </w:rPr>
        <w:t xml:space="preserve">时内免费提供服务的补偿、替换方案，直至服务恢复正常。</w:t>
      </w:r>
      <w:r/>
    </w:p>
    <w:p>
      <w:pPr>
        <w:ind w:firstLine="480"/>
        <w:rPr>
          <w:rFonts w:hint="eastAsia" w:ascii="仿宋" w:hAnsi="仿宋" w:eastAsia="仿宋" w:cs="仿宋"/>
          <w:sz w:val="24"/>
          <w:highlight w:val="none"/>
        </w:rPr>
      </w:pPr>
      <w:r>
        <w:rPr>
          <w:rFonts w:hint="eastAsia" w:ascii="仿宋" w:hAnsi="仿宋" w:eastAsia="仿宋" w:cs="仿宋"/>
          <w:sz w:val="24"/>
          <w:highlight w:val="none"/>
        </w:rPr>
        <w:t xml:space="preserve">3.乙方必须遵守甲方的有关管理制度、操作规程。对于乙方违规操作造成甲方损失的，由乙方按照本合同第十二条的约定承担赔偿责任。</w:t>
      </w:r>
      <w:r/>
    </w:p>
    <w:p>
      <w:pPr>
        <w:ind w:left="482"/>
        <w:rPr>
          <w:rFonts w:hint="eastAsia" w:ascii="仿宋" w:hAnsi="仿宋" w:eastAsia="仿宋" w:cs="仿宋"/>
          <w:b/>
          <w:sz w:val="24"/>
          <w:highlight w:val="none"/>
        </w:rPr>
      </w:pPr>
      <w:r>
        <w:rPr>
          <w:rFonts w:hint="eastAsia" w:ascii="仿宋" w:hAnsi="仿宋" w:eastAsia="仿宋" w:cs="仿宋"/>
          <w:b/>
          <w:sz w:val="24"/>
          <w:highlight w:val="none"/>
        </w:rPr>
        <w:t xml:space="preserve">第十条  分包</w:t>
      </w:r>
      <w:r/>
    </w:p>
    <w:p>
      <w:pPr>
        <w:ind w:firstLine="480"/>
        <w:rPr>
          <w:rFonts w:hint="eastAsia" w:ascii="仿宋" w:hAnsi="仿宋" w:eastAsia="仿宋" w:cs="仿宋"/>
          <w:strike/>
          <w:sz w:val="24"/>
          <w:highlight w:val="none"/>
        </w:rPr>
      </w:pPr>
      <w:r>
        <w:rPr>
          <w:rFonts w:hint="eastAsia" w:ascii="仿宋" w:hAnsi="仿宋" w:eastAsia="仿宋" w:cs="仿宋"/>
          <w:sz w:val="24"/>
          <w:highlight w:val="none"/>
        </w:rPr>
        <w:t xml:space="preserve">除采购文件事先说明、且经甲方事先书面同意外，乙方不得分包、转包其应履行的合同义务。</w:t>
      </w:r>
      <w:r/>
    </w:p>
    <w:p>
      <w:pPr>
        <w:ind w:firstLine="482"/>
        <w:rPr>
          <w:rFonts w:hint="eastAsia" w:ascii="仿宋" w:hAnsi="仿宋" w:eastAsia="仿宋" w:cs="仿宋"/>
          <w:b/>
          <w:sz w:val="24"/>
          <w:highlight w:val="none"/>
        </w:rPr>
      </w:pPr>
      <w:r>
        <w:rPr>
          <w:rFonts w:hint="eastAsia" w:ascii="仿宋" w:hAnsi="仿宋" w:eastAsia="仿宋" w:cs="仿宋"/>
          <w:b/>
          <w:sz w:val="24"/>
          <w:highlight w:val="none"/>
        </w:rPr>
        <w:t xml:space="preserve">第十一条  合同的生效</w:t>
      </w:r>
      <w:r/>
    </w:p>
    <w:p>
      <w:pPr>
        <w:ind w:firstLine="480"/>
        <w:rPr>
          <w:rFonts w:hint="eastAsia" w:ascii="仿宋" w:hAnsi="仿宋" w:eastAsia="仿宋" w:cs="仿宋"/>
          <w:sz w:val="24"/>
          <w:highlight w:val="none"/>
        </w:rPr>
      </w:pPr>
      <w:r>
        <w:rPr>
          <w:rFonts w:hint="eastAsia" w:ascii="仿宋" w:hAnsi="仿宋" w:eastAsia="仿宋" w:cs="仿宋"/>
          <w:sz w:val="24"/>
          <w:highlight w:val="none"/>
        </w:rPr>
        <w:t xml:space="preserve">1.本合同经甲乙双方授权代表签字并加盖公章或合同专用章后生效。</w:t>
      </w:r>
      <w:r/>
    </w:p>
    <w:p>
      <w:pPr>
        <w:ind w:firstLine="480"/>
        <w:rPr>
          <w:rFonts w:hint="eastAsia" w:ascii="仿宋" w:hAnsi="仿宋" w:eastAsia="仿宋" w:cs="仿宋"/>
          <w:sz w:val="24"/>
          <w:highlight w:val="none"/>
        </w:rPr>
      </w:pPr>
      <w:r>
        <w:rPr>
          <w:rFonts w:hint="eastAsia" w:ascii="仿宋" w:hAnsi="仿宋" w:eastAsia="仿宋" w:cs="仿宋"/>
          <w:sz w:val="24"/>
          <w:highlight w:val="none"/>
        </w:rPr>
        <w:t xml:space="preserve">2.生效后，除《政府采购法》第49条、第50条第二款规定的情形外，甲乙双方不得擅自变更、中止或终止合同。</w:t>
      </w:r>
      <w:r/>
    </w:p>
    <w:p>
      <w:pPr>
        <w:ind w:left="482"/>
        <w:rPr>
          <w:rFonts w:hint="eastAsia" w:ascii="仿宋" w:hAnsi="仿宋" w:eastAsia="仿宋" w:cs="仿宋"/>
          <w:b/>
          <w:sz w:val="24"/>
          <w:highlight w:val="none"/>
        </w:rPr>
      </w:pPr>
      <w:r>
        <w:rPr>
          <w:rFonts w:hint="eastAsia" w:ascii="仿宋" w:hAnsi="仿宋" w:eastAsia="仿宋" w:cs="仿宋"/>
          <w:b/>
          <w:sz w:val="24"/>
          <w:highlight w:val="none"/>
        </w:rPr>
        <w:t xml:space="preserve">第十二条  违约责任</w:t>
      </w:r>
      <w:r/>
    </w:p>
    <w:p>
      <w:pPr>
        <w:ind w:firstLine="480"/>
        <w:rPr>
          <w:rFonts w:hint="eastAsia" w:ascii="仿宋" w:hAnsi="仿宋" w:eastAsia="仿宋" w:cs="仿宋"/>
          <w:sz w:val="24"/>
          <w:highlight w:val="none"/>
        </w:rPr>
      </w:pPr>
      <w:r>
        <w:rPr>
          <w:rFonts w:hint="eastAsia" w:ascii="仿宋" w:hAnsi="仿宋" w:eastAsia="仿宋" w:cs="仿宋"/>
          <w:sz w:val="24"/>
          <w:highlight w:val="none"/>
        </w:rPr>
        <w:t xml:space="preserve">1.乙方所提供的服务成果不符合本合同规定的，甲方有权拒收，乙方在得到甲方通知之日起</w:t>
      </w:r>
      <w:r>
        <w:rPr>
          <w:rFonts w:hint="eastAsia" w:ascii="仿宋" w:hAnsi="仿宋" w:eastAsia="仿宋" w:cs="仿宋"/>
          <w:sz w:val="24"/>
          <w:highlight w:val="none"/>
          <w:lang w:eastAsia="zh"/>
        </w:rPr>
        <w:t xml:space="preserve">5个工作</w:t>
      </w:r>
      <w:r>
        <w:rPr>
          <w:rFonts w:hint="eastAsia" w:ascii="仿宋" w:hAnsi="仿宋" w:eastAsia="仿宋" w:cs="仿宋"/>
          <w:sz w:val="24"/>
          <w:highlight w:val="none"/>
        </w:rPr>
        <w:t xml:space="preserve">日内采取补救措施，逾期仍未采取有效措施的，乙方应向甲方支付合同总价</w:t>
      </w:r>
      <w:r>
        <w:rPr>
          <w:rFonts w:hint="eastAsia" w:ascii="仿宋" w:hAnsi="仿宋" w:eastAsia="仿宋" w:cs="仿宋"/>
          <w:sz w:val="24"/>
          <w:highlight w:val="none"/>
          <w:lang w:eastAsia="zh"/>
        </w:rPr>
        <w:t xml:space="preserve">5％的</w:t>
      </w:r>
      <w:r>
        <w:rPr>
          <w:rFonts w:hint="eastAsia" w:ascii="仿宋" w:hAnsi="仿宋" w:eastAsia="仿宋" w:cs="仿宋"/>
          <w:sz w:val="24"/>
          <w:highlight w:val="none"/>
        </w:rPr>
        <w:t xml:space="preserve">违约金。</w:t>
      </w:r>
      <w:r>
        <w:rPr>
          <w:rFonts w:hint="eastAsia" w:ascii="仿宋" w:hAnsi="仿宋" w:eastAsia="仿宋" w:cs="仿宋"/>
          <w:sz w:val="24"/>
          <w:highlight w:val="none"/>
          <w:lang w:eastAsia="zh"/>
        </w:rPr>
        <w:t xml:space="preserve">违约金不足以弥补甲方损失的，乙方应继续赔偿差额部分。</w:t>
      </w:r>
      <w:r/>
    </w:p>
    <w:p>
      <w:pPr>
        <w:ind w:firstLine="480"/>
        <w:rPr>
          <w:rFonts w:hint="eastAsia" w:ascii="仿宋" w:hAnsi="仿宋" w:eastAsia="仿宋" w:cs="仿宋"/>
          <w:sz w:val="24"/>
          <w:highlight w:val="none"/>
        </w:rPr>
      </w:pPr>
      <w:r>
        <w:rPr>
          <w:rFonts w:hint="eastAsia" w:ascii="仿宋" w:hAnsi="仿宋" w:eastAsia="仿宋" w:cs="仿宋"/>
          <w:sz w:val="24"/>
          <w:highlight w:val="none"/>
        </w:rPr>
        <w:t xml:space="preserve">2.甲方无正当理由拒绝接收服务，甲方应向乙方偿付拒付服务费用</w:t>
      </w:r>
      <w:r>
        <w:rPr>
          <w:rFonts w:hint="eastAsia" w:ascii="仿宋" w:hAnsi="仿宋" w:eastAsia="仿宋" w:cs="仿宋"/>
          <w:sz w:val="24"/>
          <w:highlight w:val="none"/>
          <w:u w:val="single"/>
          <w:lang w:val="en-US" w:eastAsia="zh-CN"/>
        </w:rPr>
        <w:t xml:space="preserve">     </w:t>
      </w:r>
      <w:r>
        <w:rPr>
          <w:rFonts w:hint="eastAsia" w:ascii="仿宋" w:hAnsi="仿宋" w:eastAsia="仿宋" w:cs="仿宋"/>
          <w:sz w:val="24"/>
          <w:highlight w:val="none"/>
          <w:u w:val="single"/>
        </w:rPr>
        <w:t xml:space="preserve">％</w:t>
      </w:r>
      <w:r>
        <w:rPr>
          <w:rFonts w:hint="eastAsia" w:ascii="仿宋" w:hAnsi="仿宋" w:eastAsia="仿宋" w:cs="仿宋"/>
          <w:sz w:val="24"/>
          <w:highlight w:val="none"/>
        </w:rPr>
        <w:t xml:space="preserve">的违约金。</w:t>
      </w:r>
      <w:r/>
    </w:p>
    <w:p>
      <w:pPr>
        <w:ind w:firstLine="480"/>
        <w:rPr>
          <w:rFonts w:hint="eastAsia" w:ascii="仿宋" w:hAnsi="仿宋" w:eastAsia="仿宋" w:cs="仿宋"/>
          <w:sz w:val="24"/>
          <w:highlight w:val="none"/>
        </w:rPr>
      </w:pPr>
      <w:r>
        <w:rPr>
          <w:rFonts w:hint="eastAsia" w:ascii="仿宋" w:hAnsi="仿宋" w:eastAsia="仿宋" w:cs="仿宋"/>
          <w:sz w:val="24"/>
          <w:highlight w:val="none"/>
        </w:rPr>
        <w:t xml:space="preserve">3乙方无正当理由逾期提供服务的，每逾期1天，乙方向甲方偿付合同总额的</w:t>
      </w:r>
      <w:r>
        <w:rPr>
          <w:rFonts w:hint="eastAsia" w:ascii="仿宋" w:hAnsi="仿宋" w:eastAsia="仿宋" w:cs="仿宋"/>
          <w:sz w:val="24"/>
          <w:highlight w:val="none"/>
          <w:lang w:eastAsia="zh"/>
        </w:rPr>
        <w:t xml:space="preserve">3‰</w:t>
      </w:r>
      <w:r>
        <w:rPr>
          <w:rFonts w:hint="eastAsia" w:ascii="仿宋" w:hAnsi="仿宋" w:eastAsia="仿宋" w:cs="仿宋"/>
          <w:sz w:val="24"/>
          <w:highlight w:val="none"/>
          <w:lang w:eastAsia="zh"/>
        </w:rPr>
        <w:t xml:space="preserve">的</w:t>
      </w:r>
      <w:r>
        <w:rPr>
          <w:rFonts w:hint="eastAsia" w:ascii="仿宋" w:hAnsi="仿宋" w:eastAsia="仿宋" w:cs="仿宋"/>
          <w:sz w:val="24"/>
          <w:highlight w:val="none"/>
        </w:rPr>
        <w:t xml:space="preserve">违约金。如乙方逾期达</w:t>
      </w:r>
      <w:r>
        <w:rPr>
          <w:rFonts w:hint="eastAsia" w:ascii="仿宋" w:hAnsi="仿宋" w:eastAsia="仿宋" w:cs="仿宋"/>
          <w:sz w:val="24"/>
          <w:highlight w:val="none"/>
          <w:lang w:eastAsia="zh"/>
        </w:rPr>
        <w:t xml:space="preserve">15天</w:t>
      </w:r>
      <w:r>
        <w:rPr>
          <w:rFonts w:hint="eastAsia" w:ascii="仿宋" w:hAnsi="仿宋" w:eastAsia="仿宋" w:cs="仿宋"/>
          <w:sz w:val="24"/>
          <w:highlight w:val="none"/>
          <w:lang w:eastAsia="zh"/>
        </w:rPr>
        <w:t xml:space="preserve">，</w:t>
      </w:r>
      <w:r>
        <w:rPr>
          <w:rFonts w:hint="eastAsia" w:ascii="仿宋" w:hAnsi="仿宋" w:eastAsia="仿宋" w:cs="仿宋"/>
          <w:sz w:val="24"/>
          <w:highlight w:val="none"/>
        </w:rPr>
        <w:t xml:space="preserve">甲方有权解除合同，甲方解除合同的通知自到达乙方时生效。在此情况下，乙方给甲方造成的实际损失高于违约金的，对高出违约金的部分乙方应予以赔偿。</w:t>
      </w:r>
      <w:r/>
    </w:p>
    <w:p>
      <w:pPr>
        <w:ind w:firstLine="480"/>
        <w:rPr>
          <w:rFonts w:hint="eastAsia" w:ascii="仿宋" w:hAnsi="仿宋" w:eastAsia="仿宋" w:cs="仿宋"/>
          <w:sz w:val="24"/>
          <w:highlight w:val="none"/>
        </w:rPr>
      </w:pPr>
      <w:r>
        <w:rPr>
          <w:rFonts w:hint="eastAsia" w:ascii="仿宋" w:hAnsi="仿宋" w:eastAsia="仿宋" w:cs="仿宋"/>
          <w:sz w:val="24"/>
          <w:highlight w:val="none"/>
        </w:rPr>
        <w:t xml:space="preserve">4.甲方未按合同规定的期限向乙方支付合同款的，每逾期1天甲方向乙方偿付欠款总额的</w:t>
      </w:r>
      <w:r>
        <w:rPr>
          <w:rFonts w:hint="eastAsia" w:ascii="仿宋" w:hAnsi="仿宋" w:eastAsia="仿宋" w:cs="仿宋"/>
          <w:sz w:val="24"/>
          <w:highlight w:val="none"/>
          <w:u w:val="single"/>
          <w:lang w:val="en-US" w:eastAsia="zh-CN"/>
        </w:rPr>
        <w:t xml:space="preserve">     </w:t>
      </w:r>
      <w:r>
        <w:rPr>
          <w:rFonts w:hint="eastAsia" w:ascii="仿宋" w:hAnsi="仿宋" w:eastAsia="仿宋" w:cs="仿宋"/>
          <w:sz w:val="24"/>
          <w:highlight w:val="none"/>
          <w:u w:val="single"/>
        </w:rPr>
        <w:t xml:space="preserve">％</w:t>
      </w:r>
      <w:r>
        <w:rPr>
          <w:rFonts w:hint="eastAsia" w:ascii="仿宋" w:hAnsi="仿宋" w:eastAsia="仿宋" w:cs="仿宋"/>
          <w:sz w:val="24"/>
          <w:highlight w:val="none"/>
          <w:lang w:eastAsia="zh"/>
        </w:rPr>
        <w:t xml:space="preserve">违</w:t>
      </w:r>
      <w:r>
        <w:rPr>
          <w:rFonts w:hint="eastAsia" w:ascii="仿宋" w:hAnsi="仿宋" w:eastAsia="仿宋" w:cs="仿宋"/>
          <w:sz w:val="24"/>
          <w:highlight w:val="none"/>
        </w:rPr>
        <w:t xml:space="preserve">约金，但累计违约金总额不超过欠款总额的</w:t>
      </w:r>
      <w:r>
        <w:rPr>
          <w:rFonts w:hint="eastAsia" w:ascii="仿宋" w:hAnsi="仿宋" w:eastAsia="仿宋" w:cs="仿宋"/>
          <w:sz w:val="24"/>
          <w:highlight w:val="none"/>
          <w:u w:val="single"/>
          <w:lang w:val="en-US" w:eastAsia="zh-CN"/>
        </w:rPr>
        <w:t xml:space="preserve">     </w:t>
      </w:r>
      <w:r>
        <w:rPr>
          <w:rFonts w:hint="eastAsia" w:ascii="仿宋" w:hAnsi="仿宋" w:eastAsia="仿宋" w:cs="仿宋"/>
          <w:sz w:val="24"/>
          <w:highlight w:val="none"/>
          <w:u w:val="single"/>
        </w:rPr>
        <w:t xml:space="preserve">％</w:t>
      </w:r>
      <w:r>
        <w:rPr>
          <w:rFonts w:hint="eastAsia" w:ascii="仿宋" w:hAnsi="仿宋" w:eastAsia="仿宋" w:cs="仿宋"/>
          <w:sz w:val="24"/>
          <w:highlight w:val="none"/>
          <w:lang w:eastAsia="zh"/>
        </w:rPr>
        <w:t xml:space="preserve">。因财政拨款审批流程、上级资金拨付延迟等非甲方主观恶意原因导致的付款迟延，不视为甲方违约，甲方不承担违约金，但应及时通知乙方。</w:t>
      </w:r>
      <w:r/>
    </w:p>
    <w:p>
      <w:pPr>
        <w:ind w:firstLine="480"/>
        <w:rPr>
          <w:rFonts w:hint="eastAsia" w:ascii="仿宋" w:hAnsi="仿宋" w:eastAsia="仿宋" w:cs="仿宋"/>
          <w:sz w:val="24"/>
          <w:highlight w:val="none"/>
        </w:rPr>
      </w:pPr>
      <w:r>
        <w:rPr>
          <w:rFonts w:hint="eastAsia" w:ascii="仿宋" w:hAnsi="仿宋" w:eastAsia="仿宋" w:cs="仿宋"/>
          <w:sz w:val="24"/>
          <w:highlight w:val="none"/>
        </w:rPr>
        <w:t xml:space="preserve">5.其它未尽事宜，以《民法典》和《政府采购法》等有关法律法规规定为准，无相关规定的，双方协商解决。</w:t>
      </w:r>
      <w:r/>
    </w:p>
    <w:p>
      <w:pPr>
        <w:ind w:left="482"/>
        <w:rPr>
          <w:rFonts w:hint="eastAsia" w:ascii="仿宋" w:hAnsi="仿宋" w:eastAsia="仿宋" w:cs="仿宋"/>
          <w:b/>
          <w:sz w:val="24"/>
          <w:highlight w:val="none"/>
        </w:rPr>
      </w:pPr>
      <w:r>
        <w:rPr>
          <w:rFonts w:hint="eastAsia" w:ascii="仿宋" w:hAnsi="仿宋" w:eastAsia="仿宋" w:cs="仿宋"/>
          <w:b/>
          <w:sz w:val="24"/>
          <w:highlight w:val="none"/>
        </w:rPr>
        <w:t xml:space="preserve">第十三条  不可抗力</w:t>
      </w:r>
      <w:r/>
    </w:p>
    <w:p>
      <w:pPr>
        <w:ind w:firstLine="480"/>
        <w:rPr>
          <w:rFonts w:hint="eastAsia" w:ascii="仿宋" w:hAnsi="仿宋" w:eastAsia="仿宋" w:cs="仿宋"/>
          <w:sz w:val="24"/>
          <w:highlight w:val="none"/>
        </w:rPr>
      </w:pPr>
      <w:r>
        <w:rPr>
          <w:rFonts w:hint="eastAsia" w:ascii="仿宋" w:hAnsi="仿宋" w:eastAsia="仿宋" w:cs="仿宋"/>
          <w:sz w:val="24"/>
          <w:highlight w:val="none"/>
        </w:rPr>
        <w:t xml:space="preserve">甲、乙方中任何一方，因不可抗力不能按时或完全履行合同的，应及时通知对方，并在</w:t>
      </w:r>
      <w:r>
        <w:rPr>
          <w:rFonts w:hint="eastAsia" w:ascii="仿宋" w:hAnsi="仿宋" w:eastAsia="仿宋" w:cs="仿宋"/>
          <w:sz w:val="24"/>
          <w:highlight w:val="none"/>
          <w:lang w:eastAsia="zh"/>
        </w:rPr>
        <w:t xml:space="preserve">3个</w:t>
      </w:r>
      <w:r>
        <w:rPr>
          <w:rFonts w:hint="eastAsia" w:ascii="仿宋" w:hAnsi="仿宋" w:eastAsia="仿宋" w:cs="仿宋"/>
          <w:sz w:val="24"/>
          <w:highlight w:val="none"/>
        </w:rPr>
        <w:t xml:space="preserve">工作</w:t>
      </w:r>
      <w:r>
        <w:rPr>
          <w:rFonts w:hint="eastAsia" w:ascii="仿宋" w:hAnsi="仿宋" w:eastAsia="仿宋" w:cs="仿宋"/>
          <w:sz w:val="24"/>
          <w:highlight w:val="none"/>
        </w:rPr>
        <w:t xml:space="preserve">日内提供相应证明，结算服务费用。</w:t>
      </w:r>
      <w:r>
        <w:rPr>
          <w:rFonts w:hint="eastAsia" w:ascii="仿宋" w:hAnsi="仿宋" w:eastAsia="仿宋" w:cs="仿宋"/>
          <w:sz w:val="24"/>
          <w:highlight w:val="none"/>
          <w:lang w:eastAsia="zh"/>
        </w:rPr>
        <w:t xml:space="preserve">乙方迟延通知的，不得就扩大的损失主张免责</w:t>
      </w:r>
      <w:r>
        <w:rPr>
          <w:rFonts w:hint="eastAsia" w:ascii="仿宋" w:hAnsi="仿宋" w:eastAsia="仿宋" w:cs="仿宋"/>
          <w:sz w:val="24"/>
          <w:highlight w:val="none"/>
        </w:rPr>
        <w:t xml:space="preserve">。未履行的部分是否继续履行、如何履行等问题，可由双方初步协商，并向主管部门和政府采购管理部门报告。确定为不可抗力原因造成的损失，免予承担责任。</w:t>
      </w:r>
      <w:r>
        <w:rPr>
          <w:rFonts w:hint="eastAsia" w:ascii="仿宋" w:hAnsi="仿宋" w:eastAsia="仿宋" w:cs="仿宋"/>
          <w:sz w:val="24"/>
          <w:highlight w:val="none"/>
          <w:lang w:eastAsia="zh"/>
        </w:rPr>
        <w:t xml:space="preserve">因不可抗力导致服务中断超过15日的，甲方有权解除合同或重新协商服务费用。</w:t>
      </w:r>
      <w:r/>
    </w:p>
    <w:p>
      <w:pPr>
        <w:ind w:left="482"/>
        <w:rPr>
          <w:rFonts w:hint="eastAsia" w:ascii="仿宋" w:hAnsi="仿宋" w:eastAsia="仿宋" w:cs="仿宋"/>
          <w:b/>
          <w:sz w:val="24"/>
          <w:highlight w:val="none"/>
        </w:rPr>
      </w:pPr>
      <w:r>
        <w:rPr>
          <w:rFonts w:hint="eastAsia" w:ascii="仿宋" w:hAnsi="仿宋" w:eastAsia="仿宋" w:cs="仿宋"/>
          <w:b/>
          <w:sz w:val="24"/>
          <w:highlight w:val="none"/>
        </w:rPr>
        <w:t xml:space="preserve">第十四条  争议的解决方式</w:t>
      </w:r>
      <w:r/>
    </w:p>
    <w:p>
      <w:pPr>
        <w:ind w:firstLine="480"/>
        <w:rPr>
          <w:rFonts w:hint="eastAsia" w:ascii="仿宋" w:hAnsi="仿宋" w:eastAsia="仿宋" w:cs="仿宋"/>
          <w:sz w:val="24"/>
          <w:highlight w:val="none"/>
        </w:rPr>
      </w:pPr>
      <w:r>
        <w:rPr>
          <w:rFonts w:hint="eastAsia" w:ascii="仿宋" w:hAnsi="仿宋" w:eastAsia="仿宋" w:cs="仿宋"/>
          <w:sz w:val="24"/>
          <w:highlight w:val="none"/>
        </w:rPr>
        <w:t xml:space="preserve">1.因服务质量问题发生争议的，应当邀请国家认可的质量检测机构对服务进行鉴定。服务符合标准的，鉴定费由甲方承担；不符合质量标准的，鉴定费由乙方承担。</w:t>
      </w:r>
      <w:r/>
    </w:p>
    <w:p>
      <w:pPr>
        <w:ind w:firstLine="480"/>
        <w:rPr>
          <w:rFonts w:hint="eastAsia" w:ascii="仿宋" w:hAnsi="仿宋" w:eastAsia="仿宋" w:cs="仿宋"/>
          <w:sz w:val="24"/>
          <w:highlight w:val="none"/>
        </w:rPr>
      </w:pPr>
      <w:r>
        <w:rPr>
          <w:rFonts w:hint="eastAsia" w:ascii="仿宋" w:hAnsi="仿宋" w:eastAsia="仿宋" w:cs="仿宋"/>
          <w:sz w:val="24"/>
          <w:highlight w:val="none"/>
        </w:rPr>
        <w:t xml:space="preserve">2.在解释或者执行本合同的过程中发生争议时，双方应通过协商方式解决。</w:t>
      </w:r>
      <w:r/>
    </w:p>
    <w:p>
      <w:pPr>
        <w:ind w:firstLine="480"/>
        <w:rPr>
          <w:rFonts w:hint="eastAsia" w:ascii="仿宋" w:hAnsi="仿宋" w:eastAsia="仿宋" w:cs="仿宋"/>
          <w:sz w:val="24"/>
          <w:highlight w:val="none"/>
        </w:rPr>
      </w:pPr>
      <w:r>
        <w:rPr>
          <w:rFonts w:hint="eastAsia" w:ascii="仿宋" w:hAnsi="仿宋" w:eastAsia="仿宋" w:cs="仿宋"/>
          <w:sz w:val="24"/>
          <w:highlight w:val="none"/>
        </w:rPr>
        <w:t xml:space="preserve">3.经协商不能解决的争议，双方可选择以下第</w:t>
      </w:r>
      <w:r>
        <w:rPr>
          <w:rFonts w:hint="eastAsia" w:ascii="仿宋" w:hAnsi="仿宋" w:eastAsia="仿宋" w:cs="仿宋"/>
          <w:sz w:val="24"/>
          <w:highlight w:val="none"/>
          <w:u w:val="single"/>
          <w:lang w:val="en-US" w:eastAsia="zh-CN"/>
        </w:rPr>
        <w:t xml:space="preserve"> </w:t>
      </w:r>
      <w:r>
        <w:rPr>
          <w:rFonts w:hint="eastAsia" w:ascii="仿宋" w:hAnsi="仿宋" w:eastAsia="仿宋" w:cs="仿宋"/>
          <w:sz w:val="24"/>
          <w:highlight w:val="none"/>
          <w:u w:val="single"/>
        </w:rPr>
        <w:t xml:space="preserve">①</w:t>
      </w:r>
      <w:r>
        <w:rPr>
          <w:rFonts w:hint="eastAsia" w:ascii="仿宋" w:hAnsi="仿宋" w:eastAsia="仿宋" w:cs="仿宋"/>
          <w:sz w:val="24"/>
          <w:highlight w:val="none"/>
          <w:u w:val="single"/>
          <w:lang w:val="en-US" w:eastAsia="zh-CN"/>
        </w:rPr>
        <w:t xml:space="preserve"> </w:t>
      </w:r>
      <w:r>
        <w:rPr>
          <w:rFonts w:hint="eastAsia" w:ascii="仿宋" w:hAnsi="仿宋" w:eastAsia="仿宋" w:cs="仿宋"/>
          <w:sz w:val="24"/>
          <w:highlight w:val="none"/>
        </w:rPr>
        <w:t xml:space="preserve">种方式解决：</w:t>
      </w:r>
      <w:r/>
    </w:p>
    <w:p>
      <w:pPr>
        <w:ind w:firstLine="480"/>
        <w:rPr>
          <w:rFonts w:hint="eastAsia" w:ascii="仿宋" w:hAnsi="仿宋" w:eastAsia="仿宋" w:cs="仿宋"/>
          <w:sz w:val="24"/>
          <w:highlight w:val="none"/>
        </w:rPr>
      </w:pPr>
      <w:r>
        <w:rPr>
          <w:rFonts w:hint="eastAsia" w:ascii="仿宋" w:hAnsi="仿宋" w:eastAsia="仿宋" w:cs="仿宋"/>
          <w:sz w:val="24"/>
          <w:highlight w:val="none"/>
        </w:rPr>
        <w:t xml:space="preserve">①向</w:t>
      </w:r>
      <w:r>
        <w:rPr>
          <w:rFonts w:hint="eastAsia" w:ascii="仿宋" w:hAnsi="仿宋" w:eastAsia="仿宋" w:cs="仿宋"/>
          <w:strike w:val="0"/>
          <w:color w:val="000000" w:themeColor="text1"/>
          <w:sz w:val="24"/>
          <w:highlight w:val="none"/>
          <w:lang w:val="en-US" w:eastAsia="zh-CN"/>
        </w:rPr>
        <w:t xml:space="preserve">如皋市人民法院</w:t>
      </w:r>
      <w:r>
        <w:rPr>
          <w:rFonts w:hint="eastAsia" w:ascii="仿宋" w:hAnsi="仿宋" w:eastAsia="仿宋" w:cs="仿宋"/>
          <w:color w:val="000000" w:themeColor="text1"/>
          <w:sz w:val="24"/>
          <w:highlight w:val="none"/>
        </w:rPr>
        <w:t xml:space="preserve">提起诉</w:t>
      </w:r>
      <w:r>
        <w:rPr>
          <w:rFonts w:hint="eastAsia" w:ascii="仿宋" w:hAnsi="仿宋" w:eastAsia="仿宋" w:cs="仿宋"/>
          <w:sz w:val="24"/>
          <w:highlight w:val="none"/>
        </w:rPr>
        <w:t xml:space="preserve">讼；</w:t>
      </w:r>
      <w:r/>
    </w:p>
    <w:p>
      <w:pPr>
        <w:ind w:firstLine="480"/>
        <w:rPr>
          <w:rFonts w:hint="eastAsia" w:ascii="仿宋" w:hAnsi="仿宋" w:eastAsia="仿宋" w:cs="仿宋"/>
          <w:sz w:val="24"/>
          <w:highlight w:val="none"/>
        </w:rPr>
      </w:pPr>
      <w:r>
        <w:rPr>
          <w:rFonts w:hint="eastAsia" w:ascii="仿宋" w:hAnsi="仿宋" w:eastAsia="仿宋" w:cs="仿宋"/>
          <w:sz w:val="24"/>
          <w:highlight w:val="none"/>
        </w:rPr>
        <w:t xml:space="preserve">②向南通市仲裁委员会提出仲裁。</w:t>
      </w:r>
      <w:r/>
    </w:p>
    <w:p>
      <w:pPr>
        <w:ind w:firstLine="480"/>
        <w:rPr>
          <w:rFonts w:hint="eastAsia" w:ascii="仿宋" w:hAnsi="仿宋" w:eastAsia="仿宋" w:cs="仿宋"/>
          <w:sz w:val="24"/>
          <w:highlight w:val="none"/>
        </w:rPr>
      </w:pPr>
      <w:r>
        <w:rPr>
          <w:rFonts w:hint="eastAsia" w:ascii="仿宋" w:hAnsi="仿宋" w:eastAsia="仿宋" w:cs="仿宋"/>
          <w:sz w:val="24"/>
          <w:highlight w:val="none"/>
        </w:rPr>
        <w:t xml:space="preserve">4.在法院审理和仲裁期间，除有争议部分外，本合同其他部分可以履行的仍应按合同条款继续履行。</w:t>
      </w:r>
      <w:r/>
    </w:p>
    <w:p>
      <w:pPr>
        <w:ind w:left="482"/>
        <w:rPr>
          <w:rFonts w:hint="eastAsia" w:ascii="仿宋" w:hAnsi="仿宋" w:eastAsia="仿宋" w:cs="仿宋"/>
          <w:b/>
          <w:sz w:val="24"/>
          <w:highlight w:val="none"/>
        </w:rPr>
      </w:pPr>
      <w:r>
        <w:rPr>
          <w:rFonts w:hint="eastAsia" w:ascii="仿宋" w:hAnsi="仿宋" w:eastAsia="仿宋" w:cs="仿宋"/>
          <w:b/>
          <w:sz w:val="24"/>
          <w:highlight w:val="none"/>
        </w:rPr>
        <w:t xml:space="preserve">第十五条  其他</w:t>
      </w:r>
      <w:r/>
    </w:p>
    <w:p>
      <w:pPr>
        <w:ind w:firstLine="480"/>
        <w:rPr>
          <w:rFonts w:hint="eastAsia" w:ascii="仿宋" w:hAnsi="仿宋" w:eastAsia="仿宋" w:cs="仿宋"/>
          <w:sz w:val="24"/>
          <w:highlight w:val="none"/>
        </w:rPr>
      </w:pPr>
      <w:r>
        <w:rPr>
          <w:rFonts w:hint="eastAsia" w:ascii="仿宋" w:hAnsi="仿宋" w:eastAsia="仿宋" w:cs="仿宋"/>
          <w:sz w:val="24"/>
          <w:highlight w:val="none"/>
        </w:rPr>
        <w:t xml:space="preserve">符合《政府采购法》第49条规定的，经双方协商，办理政府采购手续后，可签订补充合同，所签订的补充合同与本合同具有同等法律效力。</w:t>
      </w:r>
      <w:r/>
    </w:p>
    <w:p>
      <w:pPr>
        <w:ind w:firstLine="480"/>
        <w:rPr>
          <w:rFonts w:hint="eastAsia" w:ascii="仿宋" w:hAnsi="仿宋" w:eastAsia="仿宋" w:cs="仿宋"/>
          <w:sz w:val="24"/>
          <w:highlight w:val="none"/>
        </w:rPr>
      </w:pPr>
      <w:r>
        <w:rPr>
          <w:rFonts w:hint="eastAsia" w:ascii="仿宋" w:hAnsi="仿宋" w:eastAsia="仿宋" w:cs="仿宋"/>
          <w:sz w:val="24"/>
          <w:highlight w:val="none"/>
        </w:rPr>
        <w:t xml:space="preserve">本合同一式</w:t>
      </w:r>
      <w:r>
        <w:rPr>
          <w:rFonts w:hint="eastAsia" w:ascii="仿宋" w:hAnsi="仿宋" w:eastAsia="仿宋" w:cs="仿宋"/>
          <w:sz w:val="24"/>
          <w:highlight w:val="none"/>
          <w:u w:val="single"/>
          <w:lang w:val="en-US" w:eastAsia="zh-CN"/>
        </w:rPr>
        <w:t xml:space="preserve">    </w:t>
      </w:r>
      <w:r>
        <w:rPr>
          <w:rFonts w:hint="eastAsia" w:ascii="仿宋" w:hAnsi="仿宋" w:eastAsia="仿宋" w:cs="仿宋"/>
          <w:sz w:val="24"/>
          <w:highlight w:val="none"/>
        </w:rPr>
        <w:t xml:space="preserve">份，甲、乙双方各执</w:t>
      </w:r>
      <w:r>
        <w:rPr>
          <w:rFonts w:hint="eastAsia" w:ascii="仿宋" w:hAnsi="仿宋" w:eastAsia="仿宋" w:cs="仿宋"/>
          <w:sz w:val="24"/>
          <w:highlight w:val="none"/>
          <w:u w:val="single"/>
          <w:lang w:val="en-US" w:eastAsia="zh-CN"/>
        </w:rPr>
        <w:t xml:space="preserve">    </w:t>
      </w:r>
      <w:r>
        <w:rPr>
          <w:rFonts w:hint="eastAsia" w:ascii="仿宋" w:hAnsi="仿宋" w:eastAsia="仿宋" w:cs="仿宋"/>
          <w:sz w:val="24"/>
          <w:highlight w:val="none"/>
        </w:rPr>
        <w:t xml:space="preserve">份。</w:t>
      </w:r>
      <w:r/>
    </w:p>
    <w:p>
      <w:pPr>
        <w:ind w:firstLine="480"/>
        <w:rPr>
          <w:rFonts w:hint="eastAsia" w:ascii="仿宋" w:hAnsi="仿宋" w:eastAsia="仿宋" w:cs="仿宋"/>
          <w:sz w:val="24"/>
          <w:highlight w:val="none"/>
        </w:rPr>
      </w:pPr>
      <w:r>
        <w:rPr>
          <w:rFonts w:hint="eastAsia" w:ascii="仿宋" w:hAnsi="仿宋" w:eastAsia="仿宋" w:cs="仿宋"/>
          <w:sz w:val="24"/>
          <w:highlight w:val="none"/>
        </w:rPr>
      </w:r>
      <w:r/>
    </w:p>
    <w:tbl>
      <w:tblPr>
        <w:tblStyle w:val="862"/>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vAlign w:val="top"/>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t xml:space="preserve">甲方（公章）：</w:t>
            </w:r>
            <w:r/>
          </w:p>
          <w:p>
            <w:pPr>
              <w:rPr>
                <w:rFonts w:hint="eastAsia" w:ascii="仿宋" w:hAnsi="仿宋" w:eastAsia="仿宋" w:cs="仿宋"/>
                <w:sz w:val="24"/>
                <w:highlight w:val="none"/>
              </w:rPr>
            </w:pPr>
            <w:r>
              <w:rPr>
                <w:rFonts w:hint="eastAsia" w:ascii="仿宋" w:hAnsi="仿宋" w:eastAsia="仿宋" w:cs="仿宋"/>
                <w:sz w:val="24"/>
                <w:highlight w:val="none"/>
              </w:rPr>
              <w:t xml:space="preserve">地址：</w:t>
            </w:r>
            <w:r/>
          </w:p>
          <w:p>
            <w:pPr>
              <w:rPr>
                <w:rFonts w:hint="eastAsia" w:ascii="仿宋" w:hAnsi="仿宋" w:eastAsia="仿宋" w:cs="仿宋"/>
                <w:sz w:val="24"/>
                <w:highlight w:val="none"/>
              </w:rPr>
            </w:pPr>
            <w:r>
              <w:rPr>
                <w:rFonts w:hint="eastAsia" w:ascii="仿宋" w:hAnsi="仿宋" w:eastAsia="仿宋" w:cs="仿宋"/>
                <w:sz w:val="24"/>
                <w:highlight w:val="none"/>
              </w:rPr>
              <w:t xml:space="preserve">法定代表人（授权人）：</w:t>
            </w:r>
            <w:r/>
          </w:p>
          <w:p>
            <w:pPr>
              <w:rPr>
                <w:rFonts w:hint="eastAsia" w:ascii="仿宋" w:hAnsi="仿宋" w:eastAsia="仿宋" w:cs="仿宋"/>
                <w:sz w:val="24"/>
                <w:highlight w:val="none"/>
              </w:rPr>
            </w:pPr>
            <w:r>
              <w:rPr>
                <w:rFonts w:hint="eastAsia" w:ascii="仿宋" w:hAnsi="仿宋" w:eastAsia="仿宋" w:cs="仿宋"/>
                <w:sz w:val="24"/>
                <w:highlight w:val="none"/>
              </w:rPr>
            </w:r>
            <w:r/>
          </w:p>
          <w:p>
            <w:pPr>
              <w:rPr>
                <w:rFonts w:hint="eastAsia" w:ascii="仿宋" w:hAnsi="仿宋" w:eastAsia="仿宋" w:cs="仿宋"/>
                <w:sz w:val="24"/>
                <w:highlight w:val="none"/>
              </w:rPr>
            </w:pPr>
            <w:r>
              <w:rPr>
                <w:rFonts w:hint="eastAsia" w:ascii="仿宋" w:hAnsi="仿宋" w:eastAsia="仿宋" w:cs="仿宋"/>
                <w:sz w:val="24"/>
                <w:highlight w:val="none"/>
              </w:rPr>
            </w:r>
            <w:r/>
          </w:p>
          <w:p>
            <w:pPr>
              <w:jc w:val="right"/>
              <w:rPr>
                <w:rFonts w:hint="eastAsia" w:ascii="仿宋" w:hAnsi="仿宋" w:eastAsia="仿宋" w:cs="仿宋"/>
                <w:sz w:val="24"/>
                <w:highlight w:val="none"/>
              </w:rPr>
            </w:pPr>
            <w:r>
              <w:rPr>
                <w:rFonts w:hint="eastAsia" w:ascii="仿宋" w:hAnsi="仿宋" w:eastAsia="仿宋" w:cs="仿宋"/>
                <w:sz w:val="24"/>
                <w:highlight w:val="none"/>
              </w:rPr>
              <w:t xml:space="preserve">年  月  日</w:t>
            </w:r>
            <w:r/>
          </w:p>
        </w:tc>
        <w:tc>
          <w:tcPr>
            <w:tcW w:w="4261" w:type="dxa"/>
            <w:vAlign w:val="top"/>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t xml:space="preserve">乙方（公章）：</w:t>
            </w:r>
            <w:r/>
          </w:p>
          <w:p>
            <w:pPr>
              <w:rPr>
                <w:rFonts w:hint="eastAsia" w:ascii="仿宋" w:hAnsi="仿宋" w:eastAsia="仿宋" w:cs="仿宋"/>
                <w:sz w:val="24"/>
                <w:highlight w:val="none"/>
              </w:rPr>
            </w:pPr>
            <w:r>
              <w:rPr>
                <w:rFonts w:hint="eastAsia" w:ascii="仿宋" w:hAnsi="仿宋" w:eastAsia="仿宋" w:cs="仿宋"/>
                <w:sz w:val="24"/>
                <w:highlight w:val="none"/>
              </w:rPr>
              <w:t xml:space="preserve">地址：</w:t>
            </w:r>
            <w:r/>
          </w:p>
          <w:p>
            <w:pPr>
              <w:rPr>
                <w:rFonts w:hint="eastAsia" w:ascii="仿宋" w:hAnsi="仿宋" w:eastAsia="仿宋" w:cs="仿宋"/>
                <w:sz w:val="24"/>
                <w:highlight w:val="none"/>
              </w:rPr>
            </w:pPr>
            <w:r>
              <w:rPr>
                <w:rFonts w:hint="eastAsia" w:ascii="仿宋" w:hAnsi="仿宋" w:eastAsia="仿宋" w:cs="仿宋"/>
                <w:sz w:val="24"/>
                <w:highlight w:val="none"/>
              </w:rPr>
              <w:t xml:space="preserve">法定代表人（授权人）：</w:t>
            </w:r>
            <w:r/>
          </w:p>
          <w:p>
            <w:pPr>
              <w:rPr>
                <w:rFonts w:hint="eastAsia" w:ascii="仿宋" w:hAnsi="仿宋" w:eastAsia="仿宋" w:cs="仿宋"/>
                <w:sz w:val="24"/>
                <w:highlight w:val="none"/>
              </w:rPr>
            </w:pPr>
            <w:r>
              <w:rPr>
                <w:rFonts w:hint="eastAsia" w:ascii="仿宋" w:hAnsi="仿宋" w:eastAsia="仿宋" w:cs="仿宋"/>
                <w:sz w:val="24"/>
                <w:highlight w:val="none"/>
              </w:rPr>
              <w:t xml:space="preserve">开户行：</w:t>
            </w:r>
            <w:r/>
          </w:p>
          <w:p>
            <w:pPr>
              <w:rPr>
                <w:rFonts w:hint="eastAsia" w:ascii="仿宋" w:hAnsi="仿宋" w:eastAsia="仿宋" w:cs="仿宋"/>
                <w:sz w:val="24"/>
                <w:highlight w:val="none"/>
              </w:rPr>
            </w:pPr>
            <w:r>
              <w:rPr>
                <w:rFonts w:hint="eastAsia" w:ascii="仿宋" w:hAnsi="仿宋" w:eastAsia="仿宋" w:cs="仿宋"/>
                <w:sz w:val="24"/>
                <w:highlight w:val="none"/>
              </w:rPr>
              <w:t xml:space="preserve">银行账号：</w:t>
            </w:r>
            <w:r/>
          </w:p>
          <w:p>
            <w:pPr>
              <w:jc w:val="right"/>
              <w:rPr>
                <w:rFonts w:hint="eastAsia" w:ascii="仿宋" w:hAnsi="仿宋" w:eastAsia="仿宋" w:cs="仿宋"/>
                <w:sz w:val="24"/>
                <w:highlight w:val="none"/>
              </w:rPr>
            </w:pPr>
            <w:r>
              <w:rPr>
                <w:rFonts w:hint="eastAsia" w:ascii="仿宋" w:hAnsi="仿宋" w:eastAsia="仿宋" w:cs="仿宋"/>
                <w:sz w:val="24"/>
                <w:highlight w:val="none"/>
              </w:rPr>
              <w:t xml:space="preserve">        年  月  日</w:t>
            </w:r>
            <w:r/>
          </w:p>
        </w:tc>
      </w:tr>
    </w:tbl>
    <w:p>
      <w:pPr>
        <w:ind w:firstLine="480"/>
        <w:rPr>
          <w:rFonts w:hint="eastAsia" w:ascii="仿宋" w:hAnsi="仿宋" w:eastAsia="仿宋" w:cs="仿宋"/>
          <w:sz w:val="24"/>
          <w:highlight w:val="none"/>
        </w:rPr>
      </w:pPr>
      <w:r>
        <w:rPr>
          <w:rFonts w:hint="eastAsia" w:ascii="仿宋" w:hAnsi="仿宋" w:eastAsia="仿宋" w:cs="仿宋"/>
          <w:sz w:val="24"/>
          <w:highlight w:val="none"/>
        </w:rPr>
      </w:r>
      <w:r/>
    </w:p>
    <w:p>
      <w:pPr>
        <w:rPr>
          <w:rFonts w:hint="eastAsia" w:ascii="仿宋" w:hAnsi="仿宋" w:eastAsia="仿宋" w:cs="仿宋"/>
          <w:sz w:val="24"/>
          <w:highlight w:val="none"/>
        </w:rPr>
      </w:pPr>
      <w:r>
        <w:rPr>
          <w:rFonts w:hint="eastAsia" w:ascii="仿宋" w:hAnsi="仿宋" w:eastAsia="仿宋" w:cs="仿宋"/>
          <w:sz w:val="24"/>
          <w:highlight w:val="none"/>
        </w:rPr>
      </w:r>
      <w:r/>
    </w:p>
    <w:p>
      <w:pPr>
        <w:rPr>
          <w:rFonts w:hint="eastAsia" w:ascii="仿宋" w:hAnsi="仿宋" w:eastAsia="仿宋" w:cs="仿宋"/>
          <w:sz w:val="24"/>
          <w:highlight w:val="none"/>
        </w:rPr>
      </w:pPr>
      <w:r>
        <w:rPr>
          <w:rFonts w:hint="eastAsia" w:ascii="仿宋" w:hAnsi="仿宋" w:eastAsia="仿宋" w:cs="仿宋"/>
          <w:sz w:val="24"/>
          <w:highlight w:val="none"/>
        </w:rPr>
      </w:r>
      <w:r/>
    </w:p>
    <w:p>
      <w:pPr>
        <w:rPr>
          <w:rFonts w:hint="eastAsia" w:ascii="仿宋" w:hAnsi="仿宋" w:eastAsia="仿宋" w:cs="仿宋"/>
          <w:sz w:val="24"/>
          <w:highlight w:val="none"/>
        </w:rPr>
      </w:pPr>
      <w:r>
        <w:rPr>
          <w:rFonts w:hint="eastAsia" w:ascii="仿宋" w:hAnsi="仿宋" w:eastAsia="仿宋" w:cs="仿宋"/>
          <w:sz w:val="24"/>
          <w:highlight w:val="none"/>
        </w:rPr>
      </w:r>
      <w:r/>
    </w:p>
    <w:p>
      <w:pPr>
        <w:rPr>
          <w:rFonts w:hint="eastAsia" w:ascii="仿宋" w:hAnsi="仿宋" w:eastAsia="仿宋" w:cs="仿宋"/>
          <w:sz w:val="24"/>
          <w:highlight w:val="none"/>
        </w:rPr>
      </w:pPr>
      <w:r>
        <w:rPr>
          <w:rFonts w:hint="eastAsia" w:ascii="仿宋" w:hAnsi="仿宋" w:eastAsia="仿宋" w:cs="仿宋"/>
          <w:sz w:val="24"/>
          <w:highlight w:val="none"/>
        </w:rPr>
      </w:r>
      <w:r/>
    </w:p>
    <w:p>
      <w:pPr>
        <w:rPr>
          <w:rFonts w:hint="eastAsia" w:ascii="仿宋" w:hAnsi="仿宋" w:eastAsia="仿宋" w:cs="仿宋"/>
          <w:sz w:val="24"/>
          <w:highlight w:val="none"/>
        </w:rPr>
      </w:pPr>
      <w:r>
        <w:rPr>
          <w:rFonts w:hint="eastAsia" w:ascii="仿宋" w:hAnsi="仿宋" w:eastAsia="仿宋" w:cs="仿宋"/>
          <w:sz w:val="24"/>
          <w:highlight w:val="none"/>
        </w:rPr>
      </w:r>
      <w:r/>
    </w:p>
    <w:p>
      <w:pPr>
        <w:rPr>
          <w:rFonts w:hint="eastAsia" w:ascii="仿宋" w:hAnsi="仿宋" w:eastAsia="仿宋" w:cs="仿宋"/>
          <w:sz w:val="24"/>
          <w:highlight w:val="none"/>
        </w:rPr>
      </w:pPr>
      <w:r>
        <w:rPr>
          <w:rFonts w:hint="eastAsia" w:ascii="仿宋" w:hAnsi="仿宋" w:eastAsia="仿宋" w:cs="仿宋"/>
          <w:sz w:val="24"/>
          <w:highlight w:val="none"/>
        </w:rPr>
      </w:r>
      <w:r/>
    </w:p>
    <w:p>
      <w:pPr>
        <w:rPr>
          <w:rFonts w:hint="eastAsia" w:ascii="仿宋" w:hAnsi="仿宋" w:eastAsia="仿宋" w:cs="仿宋"/>
          <w:sz w:val="24"/>
          <w:highlight w:val="none"/>
        </w:rPr>
      </w:pPr>
      <w:r>
        <w:rPr>
          <w:rFonts w:hint="eastAsia" w:ascii="仿宋" w:hAnsi="仿宋" w:eastAsia="仿宋" w:cs="仿宋"/>
          <w:sz w:val="24"/>
          <w:highlight w:val="none"/>
        </w:rPr>
      </w:r>
      <w:r/>
    </w:p>
    <w:p>
      <w:pPr>
        <w:rPr>
          <w:rFonts w:hint="eastAsia" w:ascii="仿宋" w:hAnsi="仿宋" w:eastAsia="仿宋" w:cs="仿宋"/>
          <w:sz w:val="24"/>
          <w:highlight w:val="none"/>
        </w:rPr>
      </w:pPr>
      <w:r>
        <w:rPr>
          <w:rFonts w:hint="eastAsia" w:ascii="仿宋" w:hAnsi="仿宋" w:eastAsia="仿宋" w:cs="仿宋"/>
          <w:sz w:val="24"/>
          <w:highlight w:val="none"/>
        </w:rPr>
        <w:br w:type="page" w:clear="all"/>
      </w:r>
      <w:r/>
    </w:p>
    <w:p>
      <w:pPr>
        <w:rPr>
          <w:rFonts w:hint="eastAsia" w:ascii="仿宋" w:hAnsi="仿宋" w:eastAsia="仿宋" w:cs="仿宋"/>
          <w:sz w:val="24"/>
          <w:highlight w:val="none"/>
        </w:rPr>
      </w:pPr>
      <w:r>
        <w:rPr>
          <w:rFonts w:hint="eastAsia" w:ascii="仿宋" w:hAnsi="仿宋" w:eastAsia="仿宋" w:cs="仿宋"/>
          <w:sz w:val="24"/>
          <w:highlight w:val="none"/>
        </w:rPr>
        <w:t xml:space="preserve">附件</w:t>
      </w:r>
      <w:r/>
    </w:p>
    <w:p>
      <w:pPr>
        <w:jc w:val="center"/>
        <w:rPr>
          <w:rFonts w:hint="eastAsia" w:ascii="仿宋" w:hAnsi="仿宋" w:eastAsia="仿宋" w:cs="仿宋"/>
          <w:sz w:val="24"/>
          <w:highlight w:val="none"/>
        </w:rPr>
      </w:pPr>
      <w:r>
        <w:rPr>
          <w:rFonts w:hint="eastAsia" w:ascii="仿宋" w:hAnsi="仿宋" w:eastAsia="仿宋" w:cs="仿宋"/>
          <w:sz w:val="24"/>
          <w:highlight w:val="none"/>
          <w:lang w:eastAsia="zh-CN"/>
        </w:rPr>
        <w:t xml:space="preserve">《</w:t>
      </w:r>
      <w:r>
        <w:rPr>
          <w:rFonts w:hint="eastAsia" w:ascii="仿宋" w:hAnsi="仿宋" w:eastAsia="仿宋" w:cs="仿宋"/>
          <w:sz w:val="24"/>
          <w:highlight w:val="none"/>
          <w:lang w:val="en-US" w:eastAsia="zh-CN"/>
        </w:rPr>
        <w:t xml:space="preserve">白蒲人居环境</w:t>
      </w:r>
      <w:r>
        <w:rPr>
          <w:rFonts w:hint="eastAsia" w:ascii="仿宋" w:hAnsi="仿宋" w:eastAsia="仿宋" w:cs="仿宋"/>
          <w:sz w:val="24"/>
          <w:highlight w:val="none"/>
        </w:rPr>
        <w:t xml:space="preserve">考核办法</w:t>
      </w:r>
      <w:r>
        <w:rPr>
          <w:rFonts w:hint="eastAsia" w:ascii="仿宋" w:hAnsi="仿宋" w:eastAsia="仿宋" w:cs="仿宋"/>
          <w:sz w:val="24"/>
          <w:highlight w:val="none"/>
          <w:lang w:eastAsia="zh-CN"/>
        </w:rPr>
        <w:t xml:space="preserve">》</w:t>
      </w:r>
      <w:r/>
    </w:p>
    <w:tbl>
      <w:tblPr>
        <w:tblStyle w:val="862"/>
        <w:tblW w:w="974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35"/>
        <w:gridCol w:w="971"/>
        <w:gridCol w:w="7287"/>
        <w:gridCol w:w="852"/>
      </w:tblGrid>
      <w:tr>
        <w:trPr>
          <w:jc w:val="center"/>
          <w:trHeight w:val="820"/>
        </w:trPr>
        <w:tc>
          <w:tcPr>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考核项目</w:t>
            </w:r>
            <w:r/>
          </w:p>
        </w:tc>
        <w:tc>
          <w:tcPr>
            <w:tcBorders>
              <w:top w:val="single" w:color="000000" w:sz="4" w:space="0"/>
              <w:left w:val="single" w:color="000000" w:sz="4" w:space="0"/>
              <w:bottom w:val="single" w:color="000000" w:sz="4" w:space="0"/>
              <w:right w:val="single" w:color="000000" w:sz="4" w:space="0"/>
            </w:tcBorders>
            <w:tcW w:w="728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考  核  要  求</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考核结果</w:t>
            </w:r>
            <w:r>
              <w:rPr>
                <w:rFonts w:hint="eastAsia" w:ascii="仿宋" w:hAnsi="仿宋" w:eastAsia="仿宋" w:cs="仿宋"/>
                <w:i w:val="0"/>
                <w:iCs w:val="0"/>
                <w:color w:val="auto"/>
                <w:sz w:val="20"/>
                <w:szCs w:val="20"/>
                <w:highlight w:val="none"/>
                <w:u w:val="none"/>
                <w:lang w:val="en-US" w:eastAsia="zh-CN" w:bidi="ar"/>
              </w:rPr>
              <w:br/>
            </w:r>
            <w:r>
              <w:rPr>
                <w:rFonts w:hint="eastAsia" w:ascii="仿宋" w:hAnsi="仿宋" w:eastAsia="仿宋" w:cs="仿宋"/>
                <w:i w:val="0"/>
                <w:iCs w:val="0"/>
                <w:color w:val="auto"/>
                <w:sz w:val="20"/>
                <w:szCs w:val="20"/>
                <w:highlight w:val="none"/>
                <w:u w:val="none"/>
                <w:lang w:val="en-US" w:eastAsia="zh-CN" w:bidi="ar"/>
              </w:rPr>
              <w:t xml:space="preserve">（扣款金额）</w:t>
            </w:r>
            <w:r/>
          </w:p>
        </w:tc>
      </w:tr>
      <w:tr>
        <w:trPr>
          <w:jc w:val="center"/>
          <w:trHeight w:val="604"/>
        </w:trPr>
        <w:tc>
          <w:tcPr>
            <w:tcBorders>
              <w:top w:val="single" w:color="000000" w:sz="4" w:space="0"/>
              <w:left w:val="single" w:color="000000" w:sz="4" w:space="0"/>
              <w:bottom w:val="single" w:color="000000" w:sz="4" w:space="0"/>
              <w:right w:val="single" w:color="000000" w:sz="4" w:space="0"/>
            </w:tcBorders>
            <w:tcW w:w="635" w:type="dxa"/>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none" w:color="000000" w:sz="4" w:space="0"/>
              <w:right w:val="single" w:color="000000" w:sz="4" w:space="0"/>
            </w:tcBorders>
            <w:tcW w:w="971" w:type="dxa"/>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垃圾清运</w:t>
            </w:r>
            <w:r/>
          </w:p>
        </w:tc>
        <w:tc>
          <w:tcPr>
            <w:tcBorders>
              <w:top w:val="single" w:color="000000" w:sz="4" w:space="0"/>
              <w:left w:val="single" w:color="000000" w:sz="4" w:space="0"/>
              <w:bottom w:val="single" w:color="000000" w:sz="4" w:space="0"/>
              <w:right w:val="single" w:color="000000" w:sz="4" w:space="0"/>
            </w:tcBorders>
            <w:tcW w:w="7287" w:type="dxa"/>
            <w:vAlign w:val="center"/>
            <w:textDirection w:val="lrTb"/>
            <w:noWrap w:val="false"/>
          </w:tcPr>
          <w:p>
            <w:pPr>
              <w:jc w:val="left"/>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切实做到垃圾日产日清，无抛洒现象。每发现一处扣50元。</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rPr>
            </w:r>
            <w:r/>
          </w:p>
        </w:tc>
      </w:tr>
      <w:tr>
        <w:trPr>
          <w:jc w:val="center"/>
          <w:trHeight w:val="604"/>
        </w:trPr>
        <w:tc>
          <w:tcPr>
            <w:tcBorders>
              <w:top w:val="single" w:color="000000" w:sz="4" w:space="0"/>
              <w:left w:val="single" w:color="000000" w:sz="4" w:space="0"/>
              <w:bottom w:val="single" w:color="000000" w:sz="4" w:space="0"/>
              <w:right w:val="single" w:color="000000" w:sz="4" w:space="0"/>
            </w:tcBorders>
            <w:tcW w:w="635" w:type="dxa"/>
            <w:vAlign w:val="center"/>
            <w:vMerge w:val="continue"/>
            <w:textDirection w:val="lrTb"/>
            <w:noWrap w:val="false"/>
          </w:tcPr>
          <w:p>
            <w:pPr>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rPr>
            </w:r>
            <w:r/>
          </w:p>
        </w:tc>
        <w:tc>
          <w:tcPr>
            <w:tcBorders>
              <w:top w:val="single" w:color="000000" w:sz="4" w:space="0"/>
              <w:left w:val="single" w:color="000000" w:sz="4" w:space="0"/>
              <w:bottom w:val="none" w:color="000000" w:sz="4" w:space="0"/>
              <w:right w:val="single" w:color="000000" w:sz="4" w:space="0"/>
            </w:tcBorders>
            <w:tcW w:w="971" w:type="dxa"/>
            <w:vAlign w:val="center"/>
            <w:vMerge w:val="continue"/>
            <w:textDirection w:val="lrTb"/>
            <w:noWrap w:val="false"/>
          </w:tcPr>
          <w:p>
            <w:pPr>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7287" w:type="dxa"/>
            <w:vAlign w:val="center"/>
            <w:textDirection w:val="lrTb"/>
            <w:noWrap w:val="false"/>
          </w:tcPr>
          <w:p>
            <w:pPr>
              <w:jc w:val="left"/>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加强环卫设施的日常管理，杜绝垃圾房、垃圾桶（箱）垃圾外溢。建筑垃圾、生活垃圾清运不及时每处扣30元。</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rPr>
            </w:r>
            <w:r/>
          </w:p>
        </w:tc>
      </w:tr>
      <w:tr>
        <w:trPr>
          <w:jc w:val="center"/>
          <w:trHeight w:val="604"/>
        </w:trPr>
        <w:tc>
          <w:tcPr>
            <w:tcBorders>
              <w:top w:val="single" w:color="000000" w:sz="4" w:space="0"/>
              <w:left w:val="single" w:color="000000" w:sz="4" w:space="0"/>
              <w:bottom w:val="single" w:color="000000" w:sz="4" w:space="0"/>
              <w:right w:val="single" w:color="000000" w:sz="4" w:space="0"/>
            </w:tcBorders>
            <w:tcW w:w="635" w:type="dxa"/>
            <w:vAlign w:val="center"/>
            <w:vMerge w:val="continue"/>
            <w:textDirection w:val="lrTb"/>
            <w:noWrap w:val="false"/>
          </w:tcPr>
          <w:p>
            <w:pPr>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rPr>
            </w:r>
            <w:r/>
          </w:p>
        </w:tc>
        <w:tc>
          <w:tcPr>
            <w:tcBorders>
              <w:top w:val="single" w:color="000000" w:sz="4" w:space="0"/>
              <w:left w:val="single" w:color="000000" w:sz="4" w:space="0"/>
              <w:bottom w:val="none" w:color="000000" w:sz="4" w:space="0"/>
              <w:right w:val="single" w:color="000000" w:sz="4" w:space="0"/>
            </w:tcBorders>
            <w:tcW w:w="971" w:type="dxa"/>
            <w:vAlign w:val="center"/>
            <w:vMerge w:val="continue"/>
            <w:textDirection w:val="lrTb"/>
            <w:noWrap w:val="false"/>
          </w:tcPr>
          <w:p>
            <w:pPr>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7287" w:type="dxa"/>
            <w:vAlign w:val="center"/>
            <w:textDirection w:val="lrTb"/>
            <w:noWrap w:val="false"/>
          </w:tcPr>
          <w:p>
            <w:pPr>
              <w:jc w:val="left"/>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垃圾乱抛、乱扔，管护员应及时收集。发现路边、河边等飘洒垃圾每米扣50元。</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rPr>
            </w:r>
            <w:r/>
          </w:p>
        </w:tc>
      </w:tr>
      <w:tr>
        <w:trPr>
          <w:jc w:val="center"/>
          <w:trHeight w:val="604"/>
        </w:trPr>
        <w:tc>
          <w:tcPr>
            <w:tcBorders>
              <w:top w:val="single" w:color="000000" w:sz="4" w:space="0"/>
              <w:left w:val="single" w:color="000000" w:sz="4" w:space="0"/>
              <w:bottom w:val="single" w:color="000000" w:sz="4" w:space="0"/>
              <w:right w:val="single" w:color="000000" w:sz="4" w:space="0"/>
            </w:tcBorders>
            <w:tcW w:w="635" w:type="dxa"/>
            <w:vAlign w:val="center"/>
            <w:vMerge w:val="continue"/>
            <w:textDirection w:val="lrTb"/>
            <w:noWrap w:val="false"/>
          </w:tcPr>
          <w:p>
            <w:pPr>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rPr>
            </w:r>
            <w:r/>
          </w:p>
        </w:tc>
        <w:tc>
          <w:tcPr>
            <w:tcBorders>
              <w:top w:val="single" w:color="000000" w:sz="4" w:space="0"/>
              <w:left w:val="single" w:color="000000" w:sz="4" w:space="0"/>
              <w:bottom w:val="none" w:color="000000" w:sz="4" w:space="0"/>
              <w:right w:val="single" w:color="000000" w:sz="4" w:space="0"/>
            </w:tcBorders>
            <w:tcW w:w="971" w:type="dxa"/>
            <w:vAlign w:val="center"/>
            <w:vMerge w:val="continue"/>
            <w:textDirection w:val="lrTb"/>
            <w:noWrap w:val="false"/>
          </w:tcPr>
          <w:p>
            <w:pPr>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7287" w:type="dxa"/>
            <w:vAlign w:val="center"/>
            <w:textDirection w:val="lrTb"/>
            <w:noWrap w:val="false"/>
          </w:tcPr>
          <w:p>
            <w:pPr>
              <w:jc w:val="left"/>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严禁垃圾露天焚烧，污染空气质量。每发现1㎡露天焚烧垃圾或填埋扣50元；如被上级部门发现，造成影响，一次扣1000元；</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rPr>
            </w:r>
            <w:r/>
          </w:p>
        </w:tc>
      </w:tr>
      <w:tr>
        <w:trPr>
          <w:jc w:val="center"/>
          <w:trHeight w:val="604"/>
        </w:trPr>
        <w:tc>
          <w:tcPr>
            <w:tcBorders>
              <w:top w:val="single" w:color="000000" w:sz="4" w:space="0"/>
              <w:left w:val="single" w:color="000000" w:sz="4" w:space="0"/>
              <w:bottom w:val="single" w:color="000000" w:sz="4" w:space="0"/>
              <w:right w:val="single" w:color="000000" w:sz="4" w:space="0"/>
            </w:tcBorders>
            <w:tcW w:w="635" w:type="dxa"/>
            <w:vAlign w:val="center"/>
            <w:vMerge w:val="continue"/>
            <w:textDirection w:val="lrTb"/>
            <w:noWrap w:val="false"/>
          </w:tcPr>
          <w:p>
            <w:pPr>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rPr>
            </w:r>
            <w:r/>
          </w:p>
        </w:tc>
        <w:tc>
          <w:tcPr>
            <w:tcBorders>
              <w:top w:val="single" w:color="000000" w:sz="4" w:space="0"/>
              <w:left w:val="single" w:color="000000" w:sz="4" w:space="0"/>
              <w:bottom w:val="none" w:color="000000" w:sz="4" w:space="0"/>
              <w:right w:val="single" w:color="000000" w:sz="4" w:space="0"/>
            </w:tcBorders>
            <w:tcW w:w="971" w:type="dxa"/>
            <w:vAlign w:val="center"/>
            <w:vMerge w:val="continue"/>
            <w:textDirection w:val="lrTb"/>
            <w:noWrap w:val="false"/>
          </w:tcPr>
          <w:p>
            <w:pPr>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7287" w:type="dxa"/>
            <w:vAlign w:val="center"/>
            <w:textDirection w:val="lrTb"/>
            <w:noWrap w:val="false"/>
          </w:tcPr>
          <w:p>
            <w:pPr>
              <w:jc w:val="left"/>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每月必须完成镇交办任务清单。每少一个点位扣100元；</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rPr>
            </w:r>
            <w:r/>
          </w:p>
        </w:tc>
      </w:tr>
      <w:tr>
        <w:trPr>
          <w:jc w:val="center"/>
          <w:trHeight w:val="604"/>
        </w:trPr>
        <w:tc>
          <w:tcPr>
            <w:tcBorders>
              <w:top w:val="single" w:color="000000" w:sz="4" w:space="0"/>
              <w:left w:val="single" w:color="000000" w:sz="4" w:space="0"/>
              <w:bottom w:val="single" w:color="000000" w:sz="4" w:space="0"/>
              <w:right w:val="single" w:color="000000" w:sz="4" w:space="0"/>
            </w:tcBorders>
            <w:tcW w:w="635" w:type="dxa"/>
            <w:vAlign w:val="center"/>
            <w:vMerge w:val="continue"/>
            <w:textDirection w:val="lrTb"/>
            <w:noWrap w:val="false"/>
          </w:tcPr>
          <w:p>
            <w:pPr>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rPr>
            </w:r>
            <w:r/>
          </w:p>
        </w:tc>
        <w:tc>
          <w:tcPr>
            <w:tcBorders>
              <w:top w:val="single" w:color="000000" w:sz="4" w:space="0"/>
              <w:left w:val="single" w:color="000000" w:sz="4" w:space="0"/>
              <w:bottom w:val="none" w:color="000000" w:sz="4" w:space="0"/>
              <w:right w:val="single" w:color="000000" w:sz="4" w:space="0"/>
            </w:tcBorders>
            <w:tcW w:w="971" w:type="dxa"/>
            <w:vAlign w:val="center"/>
            <w:vMerge w:val="continue"/>
            <w:textDirection w:val="lrTb"/>
            <w:noWrap w:val="false"/>
          </w:tcPr>
          <w:p>
            <w:pPr>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7287" w:type="dxa"/>
            <w:vAlign w:val="center"/>
            <w:textDirection w:val="lrTb"/>
            <w:noWrap w:val="false"/>
          </w:tcPr>
          <w:p>
            <w:pPr>
              <w:jc w:val="left"/>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垃圾桶及时冲洗，保证外观干净。垃圾桶桶外成片污垢，每发现一个扣50元。</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rPr>
            </w:r>
            <w:r/>
          </w:p>
        </w:tc>
      </w:tr>
      <w:tr>
        <w:trPr>
          <w:jc w:val="center"/>
          <w:trHeight w:val="604"/>
        </w:trPr>
        <w:tc>
          <w:tcPr>
            <w:tcBorders>
              <w:top w:val="single" w:color="000000" w:sz="4" w:space="0"/>
              <w:left w:val="single" w:color="000000" w:sz="4" w:space="0"/>
              <w:bottom w:val="none" w:color="000000" w:sz="4" w:space="0"/>
              <w:right w:val="single" w:color="000000" w:sz="4" w:space="0"/>
            </w:tcBorders>
            <w:tcW w:w="635" w:type="dxa"/>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none" w:color="000000" w:sz="4" w:space="0"/>
              <w:right w:val="single" w:color="000000" w:sz="4" w:space="0"/>
            </w:tcBorders>
            <w:tcW w:w="971" w:type="dxa"/>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等级河道（含河道岸坡）</w:t>
            </w:r>
            <w:r/>
          </w:p>
        </w:tc>
        <w:tc>
          <w:tcPr>
            <w:tcBorders>
              <w:top w:val="single" w:color="000000" w:sz="4" w:space="0"/>
              <w:left w:val="single" w:color="000000" w:sz="4" w:space="0"/>
              <w:bottom w:val="single" w:color="000000" w:sz="4" w:space="0"/>
              <w:right w:val="single" w:color="000000" w:sz="4" w:space="0"/>
            </w:tcBorders>
            <w:tcW w:w="7287" w:type="dxa"/>
            <w:vAlign w:val="center"/>
            <w:textDirection w:val="lrTb"/>
            <w:noWrap w:val="false"/>
          </w:tcPr>
          <w:p>
            <w:pPr>
              <w:jc w:val="left"/>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水面无动物尸体。动物尸体有1只扣200元。</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rPr>
            </w:r>
            <w:r/>
          </w:p>
        </w:tc>
      </w:tr>
      <w:tr>
        <w:trPr>
          <w:jc w:val="center"/>
          <w:trHeight w:val="1280"/>
        </w:trPr>
        <w:tc>
          <w:tcPr>
            <w:tcBorders>
              <w:top w:val="single" w:color="000000" w:sz="4" w:space="0"/>
              <w:left w:val="single" w:color="000000" w:sz="4" w:space="0"/>
              <w:bottom w:val="none" w:color="000000" w:sz="4" w:space="0"/>
              <w:right w:val="single" w:color="000000" w:sz="4" w:space="0"/>
            </w:tcBorders>
            <w:tcW w:w="635" w:type="dxa"/>
            <w:vAlign w:val="center"/>
            <w:vMerge w:val="continue"/>
            <w:textDirection w:val="lrTb"/>
            <w:noWrap w:val="false"/>
          </w:tcPr>
          <w:p>
            <w:pPr>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rPr>
            </w:r>
            <w:r/>
          </w:p>
        </w:tc>
        <w:tc>
          <w:tcPr>
            <w:tcBorders>
              <w:top w:val="single" w:color="000000" w:sz="4" w:space="0"/>
              <w:left w:val="single" w:color="000000" w:sz="4" w:space="0"/>
              <w:bottom w:val="none" w:color="000000" w:sz="4" w:space="0"/>
              <w:right w:val="single" w:color="000000" w:sz="4" w:space="0"/>
            </w:tcBorders>
            <w:tcW w:w="971" w:type="dxa"/>
            <w:vAlign w:val="center"/>
            <w:vMerge w:val="continue"/>
            <w:textDirection w:val="lrTb"/>
            <w:noWrap w:val="false"/>
          </w:tcPr>
          <w:p>
            <w:pPr>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7287" w:type="dxa"/>
            <w:vAlign w:val="center"/>
            <w:textDirection w:val="lrTb"/>
            <w:noWrap w:val="false"/>
          </w:tcPr>
          <w:p>
            <w:pPr>
              <w:jc w:val="left"/>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水面无成块水浮萍及其他有害水生植物。有害水生植物，1平方米（含）以下每块扣100元，l平方米以上5平方米（含）以下每块扣200元，5平方米以上10平方米（含）以下每块扣400元，10平方米以上每块扣1000元。水浮萍，满河长度50米（含）以内扣200元，长度50-200米（含）扣500元，长度200-600米（含）扣800元，长度600-1000米（含）扣1500元，长度超1000米扣3000元。</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rPr>
            </w:r>
            <w:r/>
          </w:p>
        </w:tc>
      </w:tr>
      <w:tr>
        <w:trPr>
          <w:jc w:val="center"/>
          <w:trHeight w:val="604"/>
        </w:trPr>
        <w:tc>
          <w:tcPr>
            <w:tcBorders>
              <w:top w:val="single" w:color="000000" w:sz="4" w:space="0"/>
              <w:left w:val="single" w:color="000000" w:sz="4" w:space="0"/>
              <w:bottom w:val="none" w:color="000000" w:sz="4" w:space="0"/>
              <w:right w:val="single" w:color="000000" w:sz="4" w:space="0"/>
            </w:tcBorders>
            <w:tcW w:w="635" w:type="dxa"/>
            <w:vAlign w:val="center"/>
            <w:vMerge w:val="continue"/>
            <w:textDirection w:val="lrTb"/>
            <w:noWrap w:val="false"/>
          </w:tcPr>
          <w:p>
            <w:pPr>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rPr>
            </w:r>
            <w:r/>
          </w:p>
        </w:tc>
        <w:tc>
          <w:tcPr>
            <w:tcBorders>
              <w:top w:val="single" w:color="000000" w:sz="4" w:space="0"/>
              <w:left w:val="single" w:color="000000" w:sz="4" w:space="0"/>
              <w:bottom w:val="none" w:color="000000" w:sz="4" w:space="0"/>
              <w:right w:val="single" w:color="000000" w:sz="4" w:space="0"/>
            </w:tcBorders>
            <w:tcW w:w="971" w:type="dxa"/>
            <w:vAlign w:val="center"/>
            <w:vMerge w:val="continue"/>
            <w:textDirection w:val="lrTb"/>
            <w:noWrap w:val="false"/>
          </w:tcPr>
          <w:p>
            <w:pPr>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7287" w:type="dxa"/>
            <w:vAlign w:val="center"/>
            <w:textDirection w:val="lrTb"/>
            <w:noWrap w:val="false"/>
          </w:tcPr>
          <w:p>
            <w:pPr>
              <w:jc w:val="left"/>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水面无各类秸秆、生活垃圾漂浮物等。1平方米及以下扣100元，1-2平方米（含）扣200元，2-5平方米（含）扣400元，5平方米及以上扣800元。</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rPr>
            </w:r>
            <w:r/>
          </w:p>
        </w:tc>
      </w:tr>
      <w:tr>
        <w:trPr>
          <w:jc w:val="center"/>
          <w:trHeight w:val="604"/>
        </w:trPr>
        <w:tc>
          <w:tcPr>
            <w:tcBorders>
              <w:top w:val="single" w:color="000000" w:sz="4" w:space="0"/>
              <w:left w:val="single" w:color="000000" w:sz="4" w:space="0"/>
              <w:bottom w:val="none" w:color="000000" w:sz="4" w:space="0"/>
              <w:right w:val="single" w:color="000000" w:sz="4" w:space="0"/>
            </w:tcBorders>
            <w:tcW w:w="635" w:type="dxa"/>
            <w:vAlign w:val="center"/>
            <w:vMerge w:val="continue"/>
            <w:textDirection w:val="lrTb"/>
            <w:noWrap w:val="false"/>
          </w:tcPr>
          <w:p>
            <w:pPr>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rPr>
            </w:r>
            <w:r/>
          </w:p>
        </w:tc>
        <w:tc>
          <w:tcPr>
            <w:tcBorders>
              <w:top w:val="single" w:color="000000" w:sz="4" w:space="0"/>
              <w:left w:val="single" w:color="000000" w:sz="4" w:space="0"/>
              <w:bottom w:val="none" w:color="000000" w:sz="4" w:space="0"/>
              <w:right w:val="single" w:color="000000" w:sz="4" w:space="0"/>
            </w:tcBorders>
            <w:tcW w:w="971" w:type="dxa"/>
            <w:vAlign w:val="center"/>
            <w:vMerge w:val="continue"/>
            <w:textDirection w:val="lrTb"/>
            <w:noWrap w:val="false"/>
          </w:tcPr>
          <w:p>
            <w:pPr>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7287" w:type="dxa"/>
            <w:vAlign w:val="center"/>
            <w:textDirection w:val="lrTb"/>
            <w:noWrap w:val="false"/>
          </w:tcPr>
          <w:p>
            <w:pPr>
              <w:jc w:val="left"/>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河坡无生活垃圾、建筑垃圾、秸秆等废弃物。1平方米及以下扣100元，1-2平方米（含）扣200元，2-5平方米（含）扣400元，5平方米及以上扣800元。</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rPr>
            </w:r>
            <w:r/>
          </w:p>
        </w:tc>
      </w:tr>
      <w:tr>
        <w:trPr>
          <w:jc w:val="center"/>
          <w:trHeight w:val="604"/>
        </w:trPr>
        <w:tc>
          <w:tcPr>
            <w:tcBorders>
              <w:top w:val="single" w:color="000000" w:sz="4" w:space="0"/>
              <w:left w:val="single" w:color="000000" w:sz="4" w:space="0"/>
              <w:bottom w:val="none" w:color="000000" w:sz="4" w:space="0"/>
              <w:right w:val="single" w:color="000000" w:sz="4" w:space="0"/>
            </w:tcBorders>
            <w:tcW w:w="635" w:type="dxa"/>
            <w:vAlign w:val="center"/>
            <w:vMerge w:val="continue"/>
            <w:textDirection w:val="lrTb"/>
            <w:noWrap w:val="false"/>
          </w:tcPr>
          <w:p>
            <w:pPr>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rPr>
            </w:r>
            <w:r/>
          </w:p>
        </w:tc>
        <w:tc>
          <w:tcPr>
            <w:tcBorders>
              <w:top w:val="single" w:color="000000" w:sz="4" w:space="0"/>
              <w:left w:val="single" w:color="000000" w:sz="4" w:space="0"/>
              <w:bottom w:val="none" w:color="000000" w:sz="4" w:space="0"/>
              <w:right w:val="single" w:color="000000" w:sz="4" w:space="0"/>
            </w:tcBorders>
            <w:tcW w:w="971" w:type="dxa"/>
            <w:vAlign w:val="center"/>
            <w:vMerge w:val="continue"/>
            <w:textDirection w:val="lrTb"/>
            <w:noWrap w:val="false"/>
          </w:tcPr>
          <w:p>
            <w:pPr>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7287" w:type="dxa"/>
            <w:vAlign w:val="center"/>
            <w:textDirection w:val="lrTb"/>
            <w:noWrap w:val="false"/>
          </w:tcPr>
          <w:p>
            <w:pPr>
              <w:jc w:val="left"/>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河道管理范围内无影响通视的倒伏、枯死树木。发现未清理且未与村（社区）协调处理的倒伏、枯死树木，每处扣100元。</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rPr>
            </w:r>
            <w:r/>
          </w:p>
        </w:tc>
      </w:tr>
      <w:tr>
        <w:trPr>
          <w:jc w:val="center"/>
          <w:trHeight w:val="604"/>
        </w:trPr>
        <w:tc>
          <w:tcPr>
            <w:tcBorders>
              <w:top w:val="single" w:color="000000" w:sz="4" w:space="0"/>
              <w:left w:val="single" w:color="000000" w:sz="4" w:space="0"/>
              <w:bottom w:val="none" w:color="000000" w:sz="4" w:space="0"/>
              <w:right w:val="single" w:color="000000" w:sz="4" w:space="0"/>
            </w:tcBorders>
            <w:tcW w:w="635" w:type="dxa"/>
            <w:vAlign w:val="center"/>
            <w:vMerge w:val="continue"/>
            <w:textDirection w:val="lrTb"/>
            <w:noWrap w:val="false"/>
          </w:tcPr>
          <w:p>
            <w:pPr>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rPr>
            </w:r>
            <w:r/>
          </w:p>
        </w:tc>
        <w:tc>
          <w:tcPr>
            <w:tcBorders>
              <w:top w:val="single" w:color="000000" w:sz="4" w:space="0"/>
              <w:left w:val="single" w:color="000000" w:sz="4" w:space="0"/>
              <w:bottom w:val="none" w:color="000000" w:sz="4" w:space="0"/>
              <w:right w:val="single" w:color="000000" w:sz="4" w:space="0"/>
            </w:tcBorders>
            <w:tcW w:w="971" w:type="dxa"/>
            <w:vAlign w:val="center"/>
            <w:vMerge w:val="continue"/>
            <w:textDirection w:val="lrTb"/>
            <w:noWrap w:val="false"/>
          </w:tcPr>
          <w:p>
            <w:pPr>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7287" w:type="dxa"/>
            <w:vAlign w:val="center"/>
            <w:textDirection w:val="lrTb"/>
            <w:noWrap w:val="false"/>
          </w:tcPr>
          <w:p>
            <w:pPr>
              <w:jc w:val="left"/>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做好船只调配及应急处置工作，如因为人员及船只调配不到位严重影响保洁效果，发现1次扣200元。</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rPr>
            </w:r>
            <w:r/>
          </w:p>
        </w:tc>
      </w:tr>
      <w:tr>
        <w:trPr>
          <w:jc w:val="center"/>
          <w:trHeight w:val="604"/>
        </w:trPr>
        <w:tc>
          <w:tcPr>
            <w:tcBorders>
              <w:top w:val="single" w:color="000000" w:sz="4" w:space="0"/>
              <w:left w:val="single" w:color="000000" w:sz="4" w:space="0"/>
              <w:bottom w:val="none" w:color="000000" w:sz="4" w:space="0"/>
              <w:right w:val="single" w:color="000000" w:sz="4" w:space="0"/>
            </w:tcBorders>
            <w:tcW w:w="635" w:type="dxa"/>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tcBorders>
              <w:top w:val="single" w:color="000000" w:sz="4" w:space="0"/>
              <w:left w:val="single" w:color="000000" w:sz="4" w:space="0"/>
              <w:bottom w:val="none" w:color="000000" w:sz="4" w:space="0"/>
              <w:right w:val="single" w:color="000000" w:sz="4" w:space="0"/>
            </w:tcBorders>
            <w:tcW w:w="971" w:type="dxa"/>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公共设施</w:t>
            </w:r>
            <w:r/>
          </w:p>
        </w:tc>
        <w:tc>
          <w:tcPr>
            <w:tcBorders>
              <w:top w:val="single" w:color="000000" w:sz="4" w:space="0"/>
              <w:left w:val="single" w:color="000000" w:sz="4" w:space="0"/>
              <w:bottom w:val="single" w:color="000000" w:sz="4" w:space="0"/>
              <w:right w:val="single" w:color="000000" w:sz="4" w:space="0"/>
            </w:tcBorders>
            <w:tcW w:w="7287" w:type="dxa"/>
            <w:vAlign w:val="center"/>
            <w:textDirection w:val="lrTb"/>
            <w:noWrap w:val="false"/>
          </w:tcPr>
          <w:p>
            <w:pPr>
              <w:jc w:val="left"/>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破旧、损坏的环卫设施应及时更换。发现破损环卫设施不及时更换，每一例扣150元。</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rPr>
            </w:r>
            <w:r/>
          </w:p>
        </w:tc>
      </w:tr>
      <w:tr>
        <w:trPr>
          <w:jc w:val="center"/>
          <w:trHeight w:val="604"/>
        </w:trPr>
        <w:tc>
          <w:tcPr>
            <w:tcBorders>
              <w:top w:val="single" w:color="000000" w:sz="4" w:space="0"/>
              <w:left w:val="single" w:color="000000" w:sz="4" w:space="0"/>
              <w:bottom w:val="none" w:color="000000" w:sz="4" w:space="0"/>
              <w:right w:val="single" w:color="000000" w:sz="4" w:space="0"/>
            </w:tcBorders>
            <w:tcW w:w="635" w:type="dxa"/>
            <w:vAlign w:val="center"/>
            <w:vMerge w:val="continue"/>
            <w:textDirection w:val="lrTb"/>
            <w:noWrap w:val="false"/>
          </w:tcPr>
          <w:p>
            <w:pPr>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rPr>
            </w:r>
            <w:r/>
          </w:p>
        </w:tc>
        <w:tc>
          <w:tcPr>
            <w:tcBorders>
              <w:top w:val="single" w:color="000000" w:sz="4" w:space="0"/>
              <w:left w:val="single" w:color="000000" w:sz="4" w:space="0"/>
              <w:bottom w:val="none" w:color="000000" w:sz="4" w:space="0"/>
              <w:right w:val="single" w:color="000000" w:sz="4" w:space="0"/>
            </w:tcBorders>
            <w:tcW w:w="971" w:type="dxa"/>
            <w:vAlign w:val="center"/>
            <w:vMerge w:val="continue"/>
            <w:textDirection w:val="lrTb"/>
            <w:noWrap w:val="false"/>
          </w:tcPr>
          <w:p>
            <w:pPr>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7287" w:type="dxa"/>
            <w:vAlign w:val="center"/>
            <w:textDirection w:val="lrTb"/>
            <w:noWrap w:val="false"/>
          </w:tcPr>
          <w:p>
            <w:pPr>
              <w:jc w:val="left"/>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垃圾收集（保洁）车统一规范，外观完好整洁，清运中无抛、洒、滴、漏、扬尘现象，发现一处扣50元。</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rPr>
            </w:r>
            <w:r/>
          </w:p>
        </w:tc>
      </w:tr>
      <w:tr>
        <w:trPr>
          <w:jc w:val="center"/>
          <w:trHeight w:val="604"/>
        </w:trPr>
        <w:tc>
          <w:tcPr>
            <w:tcBorders>
              <w:top w:val="single" w:color="000000" w:sz="4" w:space="0"/>
              <w:left w:val="single" w:color="000000" w:sz="4" w:space="0"/>
              <w:bottom w:val="none" w:color="000000" w:sz="4" w:space="0"/>
              <w:right w:val="single" w:color="000000" w:sz="4" w:space="0"/>
            </w:tcBorders>
            <w:tcW w:w="635" w:type="dxa"/>
            <w:vAlign w:val="center"/>
            <w:vMerge w:val="continue"/>
            <w:textDirection w:val="lrTb"/>
            <w:noWrap w:val="false"/>
          </w:tcPr>
          <w:p>
            <w:pPr>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rPr>
            </w:r>
            <w:r/>
          </w:p>
        </w:tc>
        <w:tc>
          <w:tcPr>
            <w:tcBorders>
              <w:top w:val="single" w:color="000000" w:sz="4" w:space="0"/>
              <w:left w:val="single" w:color="000000" w:sz="4" w:space="0"/>
              <w:bottom w:val="none" w:color="000000" w:sz="4" w:space="0"/>
              <w:right w:val="single" w:color="000000" w:sz="4" w:space="0"/>
            </w:tcBorders>
            <w:tcW w:w="971" w:type="dxa"/>
            <w:vAlign w:val="center"/>
            <w:vMerge w:val="continue"/>
            <w:textDirection w:val="lrTb"/>
            <w:noWrap w:val="false"/>
          </w:tcPr>
          <w:p>
            <w:pPr>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7287" w:type="dxa"/>
            <w:vAlign w:val="center"/>
            <w:textDirection w:val="lrTb"/>
            <w:noWrap w:val="false"/>
          </w:tcPr>
          <w:p>
            <w:pPr>
              <w:jc w:val="left"/>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道路沿线环卫设施上“牛皮癣”和破旧横幅按要求及时处理，发现一处扣50元。</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rPr>
            </w:r>
            <w:r/>
          </w:p>
        </w:tc>
      </w:tr>
      <w:tr>
        <w:trPr>
          <w:jc w:val="center"/>
          <w:trHeight w:val="604"/>
        </w:trPr>
        <w:tc>
          <w:tcPr>
            <w:tcBorders>
              <w:top w:val="single" w:color="000000" w:sz="4" w:space="0"/>
              <w:left w:val="single" w:color="000000" w:sz="4" w:space="0"/>
              <w:bottom w:val="none" w:color="000000" w:sz="4" w:space="0"/>
              <w:right w:val="single" w:color="000000" w:sz="4" w:space="0"/>
            </w:tcBorders>
            <w:tcW w:w="635" w:type="dxa"/>
            <w:vAlign w:val="center"/>
            <w:vMerge w:val="continue"/>
            <w:textDirection w:val="lrTb"/>
            <w:noWrap w:val="false"/>
          </w:tcPr>
          <w:p>
            <w:pPr>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rPr>
            </w:r>
            <w:r/>
          </w:p>
        </w:tc>
        <w:tc>
          <w:tcPr>
            <w:tcBorders>
              <w:top w:val="single" w:color="000000" w:sz="4" w:space="0"/>
              <w:left w:val="single" w:color="000000" w:sz="4" w:space="0"/>
              <w:bottom w:val="none" w:color="000000" w:sz="4" w:space="0"/>
              <w:right w:val="single" w:color="000000" w:sz="4" w:space="0"/>
            </w:tcBorders>
            <w:tcW w:w="971" w:type="dxa"/>
            <w:vAlign w:val="center"/>
            <w:vMerge w:val="continue"/>
            <w:textDirection w:val="lrTb"/>
            <w:noWrap w:val="false"/>
          </w:tcPr>
          <w:p>
            <w:pPr>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7287" w:type="dxa"/>
            <w:vAlign w:val="center"/>
            <w:textDirection w:val="lrTb"/>
            <w:noWrap w:val="false"/>
          </w:tcPr>
          <w:p>
            <w:pPr>
              <w:jc w:val="left"/>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夏季应对垃圾设施设备孳生的蚊蝇、蛆虫实施药物消杀，未见消毒痕迹，每处扣50元。</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rPr>
            </w:r>
            <w:r/>
          </w:p>
        </w:tc>
      </w:tr>
      <w:tr>
        <w:trPr>
          <w:jc w:val="center"/>
          <w:trHeight w:val="604"/>
        </w:trPr>
        <w:tc>
          <w:tcPr>
            <w:tcBorders>
              <w:top w:val="single" w:color="000000" w:sz="4" w:space="0"/>
              <w:left w:val="single" w:color="000000" w:sz="4" w:space="0"/>
              <w:bottom w:val="none" w:color="000000" w:sz="4" w:space="0"/>
              <w:right w:val="single" w:color="000000" w:sz="4" w:space="0"/>
            </w:tcBorders>
            <w:tcW w:w="635" w:type="dxa"/>
            <w:vAlign w:val="center"/>
            <w:vMerge w:val="continue"/>
            <w:textDirection w:val="lrTb"/>
            <w:noWrap w:val="false"/>
          </w:tcPr>
          <w:p>
            <w:pPr>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rPr>
            </w:r>
            <w:r/>
          </w:p>
        </w:tc>
        <w:tc>
          <w:tcPr>
            <w:tcBorders>
              <w:top w:val="single" w:color="000000" w:sz="4" w:space="0"/>
              <w:left w:val="single" w:color="000000" w:sz="4" w:space="0"/>
              <w:bottom w:val="none" w:color="000000" w:sz="4" w:space="0"/>
              <w:right w:val="single" w:color="000000" w:sz="4" w:space="0"/>
            </w:tcBorders>
            <w:tcW w:w="971" w:type="dxa"/>
            <w:vAlign w:val="center"/>
            <w:vMerge w:val="continue"/>
            <w:textDirection w:val="lrTb"/>
            <w:noWrap w:val="false"/>
          </w:tcPr>
          <w:p>
            <w:pPr>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7287" w:type="dxa"/>
            <w:vAlign w:val="center"/>
            <w:textDirection w:val="lrTb"/>
            <w:noWrap w:val="false"/>
          </w:tcPr>
          <w:p>
            <w:pPr>
              <w:jc w:val="left"/>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每32户至少四只垃圾桶的要求，每6至8户应配备一个垃圾桶。全镇配备垃圾桶数不少于5000只，每少50只扣300元。</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rPr>
            </w:r>
            <w:r/>
          </w:p>
        </w:tc>
      </w:tr>
      <w:tr>
        <w:trPr>
          <w:jc w:val="center"/>
          <w:trHeight w:val="604"/>
        </w:trPr>
        <w:tc>
          <w:tcPr>
            <w:tcBorders>
              <w:top w:val="single" w:color="000000" w:sz="4" w:space="0"/>
              <w:left w:val="single" w:color="000000" w:sz="4" w:space="0"/>
              <w:bottom w:val="none" w:color="000000" w:sz="4" w:space="0"/>
              <w:right w:val="single" w:color="000000" w:sz="4" w:space="0"/>
            </w:tcBorders>
            <w:tcW w:w="635" w:type="dxa"/>
            <w:vAlign w:val="center"/>
            <w:vMerge w:val="continue"/>
            <w:textDirection w:val="lrTb"/>
            <w:noWrap w:val="false"/>
          </w:tcPr>
          <w:p>
            <w:pPr>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rPr>
            </w:r>
            <w:r/>
          </w:p>
        </w:tc>
        <w:tc>
          <w:tcPr>
            <w:tcBorders>
              <w:top w:val="single" w:color="000000" w:sz="4" w:space="0"/>
              <w:left w:val="single" w:color="000000" w:sz="4" w:space="0"/>
              <w:bottom w:val="none" w:color="000000" w:sz="4" w:space="0"/>
              <w:right w:val="single" w:color="000000" w:sz="4" w:space="0"/>
            </w:tcBorders>
            <w:tcW w:w="971" w:type="dxa"/>
            <w:vAlign w:val="center"/>
            <w:vMerge w:val="continue"/>
            <w:textDirection w:val="lrTb"/>
            <w:noWrap w:val="false"/>
          </w:tcPr>
          <w:p>
            <w:pPr>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7287" w:type="dxa"/>
            <w:vAlign w:val="center"/>
            <w:textDirection w:val="lrTb"/>
            <w:noWrap w:val="false"/>
          </w:tcPr>
          <w:p>
            <w:pPr>
              <w:jc w:val="left"/>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镇区公厕不定期检查；实行巡回保洁，随脏随保，地面清洁无痕迹、坑位无陈粪迹；坑坡无陈粪便、便纸；小便池畅通，池内无隔日杂物，池壁无尿垢。每发现一处保洁不及时扣20元；</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rPr>
            </w:r>
            <w:r/>
          </w:p>
        </w:tc>
      </w:tr>
      <w:tr>
        <w:trPr>
          <w:jc w:val="center"/>
          <w:trHeight w:val="604"/>
        </w:trPr>
        <w:tc>
          <w:tcPr>
            <w:tcBorders>
              <w:top w:val="single" w:color="000000" w:sz="4" w:space="0"/>
              <w:left w:val="single" w:color="000000" w:sz="4" w:space="0"/>
              <w:bottom w:val="none" w:color="000000" w:sz="4" w:space="0"/>
              <w:right w:val="single" w:color="000000" w:sz="4" w:space="0"/>
            </w:tcBorders>
            <w:tcW w:w="635" w:type="dxa"/>
            <w:vAlign w:val="center"/>
            <w:vMerge w:val="continue"/>
            <w:textDirection w:val="lrTb"/>
            <w:noWrap w:val="false"/>
          </w:tcPr>
          <w:p>
            <w:pPr>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rPr>
            </w:r>
            <w:r/>
          </w:p>
        </w:tc>
        <w:tc>
          <w:tcPr>
            <w:tcBorders>
              <w:top w:val="single" w:color="000000" w:sz="4" w:space="0"/>
              <w:left w:val="single" w:color="000000" w:sz="4" w:space="0"/>
              <w:bottom w:val="none" w:color="000000" w:sz="4" w:space="0"/>
              <w:right w:val="single" w:color="000000" w:sz="4" w:space="0"/>
            </w:tcBorders>
            <w:tcW w:w="971" w:type="dxa"/>
            <w:vAlign w:val="center"/>
            <w:vMerge w:val="continue"/>
            <w:textDirection w:val="lrTb"/>
            <w:noWrap w:val="false"/>
          </w:tcPr>
          <w:p>
            <w:pPr>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7287" w:type="dxa"/>
            <w:vAlign w:val="center"/>
            <w:textDirection w:val="lrTb"/>
            <w:noWrap w:val="false"/>
          </w:tcPr>
          <w:p>
            <w:pPr>
              <w:jc w:val="left"/>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垃圾运输车辆完好，可正常使用。发现损坏，不能正常使用，每天扣500元至可使用。</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rPr>
            </w:r>
            <w:r/>
          </w:p>
        </w:tc>
      </w:tr>
      <w:tr>
        <w:trPr>
          <w:jc w:val="center"/>
          <w:trHeight w:val="604"/>
        </w:trPr>
        <w:tc>
          <w:tcPr>
            <w:tcBorders>
              <w:top w:val="single" w:color="000000" w:sz="4" w:space="0"/>
              <w:left w:val="single" w:color="000000" w:sz="4" w:space="0"/>
              <w:bottom w:val="none" w:color="000000" w:sz="4" w:space="0"/>
              <w:right w:val="single" w:color="000000" w:sz="4" w:space="0"/>
            </w:tcBorders>
            <w:tcW w:w="63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tcBorders>
              <w:top w:val="single" w:color="000000" w:sz="4" w:space="0"/>
              <w:left w:val="single" w:color="000000" w:sz="4" w:space="0"/>
              <w:bottom w:val="none" w:color="000000" w:sz="4" w:space="0"/>
              <w:right w:val="single" w:color="000000" w:sz="4" w:space="0"/>
            </w:tcBorders>
            <w:tcW w:w="97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日常管理</w:t>
            </w:r>
            <w:r/>
          </w:p>
        </w:tc>
        <w:tc>
          <w:tcPr>
            <w:tcBorders>
              <w:top w:val="single" w:color="000000" w:sz="4" w:space="0"/>
              <w:left w:val="single" w:color="000000" w:sz="4" w:space="0"/>
              <w:bottom w:val="single" w:color="000000" w:sz="4" w:space="0"/>
              <w:right w:val="single" w:color="000000" w:sz="4" w:space="0"/>
            </w:tcBorders>
            <w:tcW w:w="7287" w:type="dxa"/>
            <w:vAlign w:val="center"/>
            <w:textDirection w:val="lrTb"/>
            <w:noWrap w:val="false"/>
          </w:tcPr>
          <w:p>
            <w:pPr>
              <w:jc w:val="left"/>
              <w:keepLines w:val="0"/>
              <w:keepNext w:val="0"/>
              <w:widowControl/>
              <w:rPr>
                <w:rFonts w:hint="default" w:ascii="仿宋" w:hAnsi="仿宋" w:eastAsia="仿宋" w:cs="仿宋"/>
                <w:i w:val="0"/>
                <w:iCs w:val="0"/>
                <w:color w:val="auto"/>
                <w:sz w:val="20"/>
                <w:szCs w:val="20"/>
                <w:highlight w:val="none"/>
                <w:u w:val="none"/>
                <w:lang w:val="en-US"/>
              </w:rPr>
              <w:suppressLineNumbers w:val="0"/>
            </w:pPr>
            <w:r>
              <w:rPr>
                <w:rFonts w:hint="eastAsia" w:ascii="仿宋" w:hAnsi="仿宋" w:eastAsia="仿宋" w:cs="仿宋"/>
                <w:i w:val="0"/>
                <w:iCs w:val="0"/>
                <w:color w:val="auto"/>
                <w:sz w:val="20"/>
                <w:szCs w:val="20"/>
                <w:highlight w:val="none"/>
                <w:u w:val="none"/>
                <w:lang w:val="en-US" w:eastAsia="zh-CN" w:bidi="ar"/>
              </w:rPr>
              <w:t xml:space="preserve">清扫、清运、保洁人员必须按规定着装，发现一个未按规定着装的扣30元。作业工具不得乱停乱放，影响交通，见次扣30元。合法规范用工，提供单位用工缴纳相关保险金的单据备查，缺一人扣100元。保洁人员安全教育每周不低于一次，少一次扣500元。</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rPr>
            </w:r>
            <w:r/>
          </w:p>
        </w:tc>
      </w:tr>
      <w:tr>
        <w:trPr>
          <w:jc w:val="center"/>
          <w:trHeight w:val="604"/>
        </w:trPr>
        <w:tc>
          <w:tcPr>
            <w:tcBorders>
              <w:top w:val="single" w:color="000000" w:sz="4" w:space="0"/>
              <w:left w:val="single" w:color="000000" w:sz="4" w:space="0"/>
              <w:right w:val="single" w:color="000000" w:sz="4" w:space="0"/>
            </w:tcBorders>
            <w:tcW w:w="635" w:type="dxa"/>
            <w:vAlign w:val="center"/>
            <w:vMerge w:val="restart"/>
            <w:textDirection w:val="lrTb"/>
            <w:noWrap w:val="false"/>
          </w:tcPr>
          <w:p>
            <w:pPr>
              <w:jc w:val="center"/>
              <w:keepLines w:val="0"/>
              <w:keepNext w:val="0"/>
              <w:widowControl/>
              <w:rPr>
                <w:rFonts w:hint="default"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c>
          <w:tcPr>
            <w:tcBorders>
              <w:top w:val="single" w:color="000000" w:sz="4" w:space="0"/>
              <w:left w:val="single" w:color="000000" w:sz="4" w:space="0"/>
              <w:right w:val="single" w:color="000000" w:sz="4" w:space="0"/>
            </w:tcBorders>
            <w:tcW w:w="971" w:type="dxa"/>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镇区保洁</w:t>
            </w:r>
            <w:r/>
          </w:p>
        </w:tc>
        <w:tc>
          <w:tcPr>
            <w:tcBorders>
              <w:top w:val="single" w:color="000000" w:sz="4" w:space="0"/>
              <w:left w:val="single" w:color="000000" w:sz="4" w:space="0"/>
              <w:bottom w:val="single" w:color="000000" w:sz="4" w:space="0"/>
              <w:right w:val="single" w:color="000000" w:sz="4" w:space="0"/>
            </w:tcBorders>
            <w:tcW w:w="7287" w:type="dxa"/>
            <w:vAlign w:val="center"/>
            <w:textDirection w:val="lrTb"/>
            <w:noWrap w:val="false"/>
          </w:tcPr>
          <w:p>
            <w:pPr>
              <w:jc w:val="left"/>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镇区全路段清扫、保洁、清运无死角，从墙根到路面做到全方位保洁，每发现一处未在规定时间清扫、保洁到位的，一处扣40元。厕所外部卫生责任区环境干净整洁，保持公厕周围三米内的环境卫生整洁干净。每发现一次保洁不到位扣40元。</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rPr>
            </w:r>
            <w:r/>
          </w:p>
        </w:tc>
      </w:tr>
      <w:tr>
        <w:trPr>
          <w:jc w:val="center"/>
          <w:trHeight w:val="604"/>
        </w:trPr>
        <w:tc>
          <w:tcPr>
            <w:tcBorders>
              <w:left w:val="single" w:color="000000" w:sz="4" w:space="0"/>
              <w:bottom w:val="none" w:color="000000" w:sz="4" w:space="0"/>
              <w:right w:val="single" w:color="000000" w:sz="4" w:space="0"/>
            </w:tcBorders>
            <w:tcW w:w="635" w:type="dxa"/>
            <w:vAlign w:val="center"/>
            <w:vMerge w:val="continue"/>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tcBorders>
              <w:left w:val="single" w:color="000000" w:sz="4" w:space="0"/>
              <w:bottom w:val="none" w:color="000000" w:sz="4" w:space="0"/>
              <w:right w:val="single" w:color="000000" w:sz="4" w:space="0"/>
            </w:tcBorders>
            <w:tcW w:w="971" w:type="dxa"/>
            <w:vAlign w:val="center"/>
            <w:vMerge w:val="continue"/>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287" w:type="dxa"/>
            <w:vAlign w:val="center"/>
            <w:textDirection w:val="lrTb"/>
            <w:noWrap w:val="false"/>
          </w:tcPr>
          <w:p>
            <w:pPr>
              <w:jc w:val="left"/>
              <w:keepLines w:val="0"/>
              <w:keepNext w:val="0"/>
              <w:widowControl/>
              <w:rPr>
                <w:rFonts w:hint="default"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街道保洁区域积尘处理应保证洒水、冲洗，重点路段每天扫路车洗扫两遍，每周带人工冲洗两次；其他一般路段每天扫路车洗扫一遍，一周带人工冲洗一次；如积尘严重或创建检查等情形，须加班加点突击冲洗。每发现少一次扣300元。</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rPr>
            </w:r>
            <w:r/>
          </w:p>
        </w:tc>
      </w:tr>
      <w:tr>
        <w:trPr>
          <w:jc w:val="center"/>
          <w:trHeight w:val="604"/>
        </w:trPr>
        <w:tc>
          <w:tcPr>
            <w:tcBorders>
              <w:top w:val="single" w:color="000000" w:sz="4" w:space="0"/>
              <w:left w:val="single" w:color="000000" w:sz="4" w:space="0"/>
              <w:bottom w:val="single" w:color="000000" w:sz="4" w:space="0"/>
              <w:right w:val="single" w:color="000000" w:sz="4" w:space="0"/>
            </w:tcBorders>
            <w:tcW w:w="635" w:type="dxa"/>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971" w:type="dxa"/>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其它</w:t>
            </w:r>
            <w:r/>
          </w:p>
        </w:tc>
        <w:tc>
          <w:tcPr>
            <w:tcBorders>
              <w:top w:val="single" w:color="000000" w:sz="4" w:space="0"/>
              <w:left w:val="single" w:color="000000" w:sz="4" w:space="0"/>
              <w:bottom w:val="single" w:color="000000" w:sz="4" w:space="0"/>
              <w:right w:val="single" w:color="000000" w:sz="4" w:space="0"/>
            </w:tcBorders>
            <w:tcW w:w="7287" w:type="dxa"/>
            <w:vAlign w:val="center"/>
            <w:textDirection w:val="lrTb"/>
            <w:noWrap w:val="false"/>
          </w:tcPr>
          <w:p>
            <w:pPr>
              <w:jc w:val="left"/>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如遇上级考核、检查镇、村环境时，必须加班、加点，听从安排指挥，不得有异议或拒不执行，否则按情节扣款，500元至2000元一次。</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rPr>
            </w:r>
            <w:r/>
          </w:p>
        </w:tc>
      </w:tr>
      <w:tr>
        <w:trPr>
          <w:jc w:val="center"/>
          <w:trHeight w:val="604"/>
        </w:trPr>
        <w:tc>
          <w:tcPr>
            <w:tcBorders>
              <w:top w:val="single" w:color="000000" w:sz="4" w:space="0"/>
              <w:left w:val="single" w:color="000000" w:sz="4" w:space="0"/>
              <w:bottom w:val="single" w:color="000000" w:sz="4" w:space="0"/>
              <w:right w:val="single" w:color="000000" w:sz="4" w:space="0"/>
            </w:tcBorders>
            <w:tcW w:w="635" w:type="dxa"/>
            <w:vAlign w:val="center"/>
            <w:vMerge w:val="continue"/>
            <w:textDirection w:val="lrTb"/>
            <w:noWrap w:val="false"/>
          </w:tcPr>
          <w:p>
            <w:pPr>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971" w:type="dxa"/>
            <w:vAlign w:val="center"/>
            <w:vMerge w:val="continue"/>
            <w:textDirection w:val="lrTb"/>
            <w:noWrap w:val="false"/>
          </w:tcPr>
          <w:p>
            <w:pPr>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7287" w:type="dxa"/>
            <w:vAlign w:val="center"/>
            <w:textDirection w:val="lrTb"/>
            <w:noWrap w:val="false"/>
          </w:tcPr>
          <w:p>
            <w:pPr>
              <w:jc w:val="left"/>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各项创建及市级以上重大活动等环节服务质量到位，若不及时到位视其情节扣1000元以上。</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rPr>
            </w:r>
            <w:r/>
          </w:p>
        </w:tc>
      </w:tr>
      <w:tr>
        <w:trPr>
          <w:jc w:val="center"/>
          <w:trHeight w:val="604"/>
        </w:trPr>
        <w:tc>
          <w:tcPr>
            <w:tcBorders>
              <w:top w:val="single" w:color="000000" w:sz="4" w:space="0"/>
              <w:left w:val="single" w:color="000000" w:sz="4" w:space="0"/>
              <w:bottom w:val="single" w:color="000000" w:sz="4" w:space="0"/>
              <w:right w:val="single" w:color="000000" w:sz="4" w:space="0"/>
            </w:tcBorders>
            <w:tcW w:w="635" w:type="dxa"/>
            <w:vAlign w:val="center"/>
            <w:vMerge w:val="continue"/>
            <w:textDirection w:val="lrTb"/>
            <w:noWrap w:val="false"/>
          </w:tcPr>
          <w:p>
            <w:pPr>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971" w:type="dxa"/>
            <w:vAlign w:val="center"/>
            <w:vMerge w:val="continue"/>
            <w:textDirection w:val="lrTb"/>
            <w:noWrap w:val="false"/>
          </w:tcPr>
          <w:p>
            <w:pPr>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7287" w:type="dxa"/>
            <w:vAlign w:val="center"/>
            <w:textDirection w:val="lrTb"/>
            <w:noWrap w:val="false"/>
          </w:tcPr>
          <w:p>
            <w:pPr>
              <w:jc w:val="left"/>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若被群众举报如皋市外见次罚款200元；若被媒体曝光，除责令其限期恢复名誉外，根据影响程度，罚款1-5万元。</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rPr>
            </w:r>
            <w:r/>
          </w:p>
        </w:tc>
      </w:tr>
      <w:tr>
        <w:trPr>
          <w:jc w:val="center"/>
          <w:trHeight w:val="604"/>
        </w:trPr>
        <w:tc>
          <w:tcPr>
            <w:tcBorders>
              <w:top w:val="single" w:color="000000" w:sz="4" w:space="0"/>
              <w:left w:val="single" w:color="000000" w:sz="4" w:space="0"/>
              <w:bottom w:val="single" w:color="000000" w:sz="4" w:space="0"/>
              <w:right w:val="single" w:color="000000" w:sz="4" w:space="0"/>
            </w:tcBorders>
            <w:tcW w:w="635" w:type="dxa"/>
            <w:vAlign w:val="center"/>
            <w:vMerge w:val="continue"/>
            <w:textDirection w:val="lrTb"/>
            <w:noWrap w:val="false"/>
          </w:tcPr>
          <w:p>
            <w:pPr>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971" w:type="dxa"/>
            <w:vAlign w:val="center"/>
            <w:vMerge w:val="continue"/>
            <w:textDirection w:val="lrTb"/>
            <w:noWrap w:val="false"/>
          </w:tcPr>
          <w:p>
            <w:pPr>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7287" w:type="dxa"/>
            <w:vAlign w:val="center"/>
            <w:textDirection w:val="lrTb"/>
            <w:noWrap w:val="false"/>
          </w:tcPr>
          <w:p>
            <w:pPr>
              <w:jc w:val="left"/>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若公司保洁成绩显著，为市局、县级、市级、省级、国家级提供农村环境亮点或现场会的分别见次奖励5000元、1万元、1.5万元、2万元、3万元。</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rPr>
            </w:r>
            <w:r/>
          </w:p>
        </w:tc>
      </w:tr>
      <w:tr>
        <w:trPr>
          <w:jc w:val="center"/>
          <w:trHeight w:val="604"/>
        </w:trPr>
        <w:tc>
          <w:tcPr>
            <w:tcBorders>
              <w:top w:val="single" w:color="000000" w:sz="4" w:space="0"/>
              <w:left w:val="single" w:color="000000" w:sz="4" w:space="0"/>
              <w:bottom w:val="single" w:color="000000" w:sz="4" w:space="0"/>
              <w:right w:val="single" w:color="000000" w:sz="4" w:space="0"/>
            </w:tcBorders>
            <w:tcW w:w="635" w:type="dxa"/>
            <w:vAlign w:val="center"/>
            <w:vMerge w:val="continue"/>
            <w:textDirection w:val="lrTb"/>
            <w:noWrap w:val="false"/>
          </w:tcPr>
          <w:p>
            <w:pPr>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971" w:type="dxa"/>
            <w:vAlign w:val="center"/>
            <w:vMerge w:val="continue"/>
            <w:textDirection w:val="lrTb"/>
            <w:noWrap w:val="false"/>
          </w:tcPr>
          <w:p>
            <w:pPr>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7287" w:type="dxa"/>
            <w:vAlign w:val="center"/>
            <w:textDirection w:val="lrTb"/>
            <w:noWrap w:val="false"/>
          </w:tcPr>
          <w:p>
            <w:pPr>
              <w:jc w:val="left"/>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以上负面清单，自相关部门正式交办后，未在规定时间内处置并销号的，除正常扣分外，在季度综合考核汇总中每个交办内容加扣500元。</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rPr>
            </w:r>
            <w:r/>
          </w:p>
        </w:tc>
      </w:tr>
    </w:tbl>
    <w:p>
      <w:pPr>
        <w:rPr>
          <w:rFonts w:ascii="仿宋" w:hAnsi="仿宋" w:eastAsia="仿宋" w:cs="仿宋"/>
          <w:sz w:val="32"/>
          <w:szCs w:val="32"/>
          <w:highlight w:val="none"/>
        </w:rPr>
      </w:pPr>
      <w:r>
        <w:rPr>
          <w:rFonts w:ascii="仿宋" w:hAnsi="仿宋" w:eastAsia="仿宋" w:cs="仿宋"/>
          <w:sz w:val="32"/>
          <w:szCs w:val="32"/>
          <w:highlight w:val="none"/>
        </w:rPr>
      </w:r>
      <w:r/>
    </w:p>
    <w:p>
      <w:pPr>
        <w:rPr>
          <w:rFonts w:ascii="仿宋" w:hAnsi="仿宋" w:eastAsia="仿宋" w:cs="仿宋"/>
          <w:sz w:val="32"/>
          <w:szCs w:val="32"/>
          <w:highlight w:val="none"/>
        </w:rPr>
      </w:pPr>
      <w:r>
        <w:rPr>
          <w:rFonts w:ascii="仿宋" w:hAnsi="仿宋" w:eastAsia="仿宋" w:cs="仿宋"/>
          <w:sz w:val="32"/>
          <w:szCs w:val="32"/>
          <w:highlight w:val="none"/>
        </w:rPr>
      </w:r>
      <w:r/>
    </w:p>
    <w:p>
      <w:pPr>
        <w:rPr>
          <w:rFonts w:ascii="仿宋" w:hAnsi="仿宋" w:eastAsia="仿宋" w:cs="仿宋"/>
          <w:sz w:val="32"/>
          <w:szCs w:val="32"/>
          <w:highlight w:val="none"/>
        </w:rPr>
      </w:pPr>
      <w:r>
        <w:rPr>
          <w:rFonts w:ascii="仿宋" w:hAnsi="仿宋" w:eastAsia="仿宋" w:cs="仿宋"/>
          <w:sz w:val="32"/>
          <w:szCs w:val="32"/>
          <w:highlight w:val="none"/>
        </w:rPr>
      </w:r>
      <w:r/>
    </w:p>
    <w:p>
      <w:pPr>
        <w:rPr>
          <w:rFonts w:ascii="仿宋" w:hAnsi="仿宋" w:eastAsia="仿宋" w:cs="仿宋"/>
          <w:sz w:val="32"/>
          <w:szCs w:val="32"/>
          <w:highlight w:val="none"/>
        </w:rPr>
      </w:pPr>
      <w:r>
        <w:rPr>
          <w:rFonts w:ascii="仿宋" w:hAnsi="仿宋" w:eastAsia="仿宋" w:cs="仿宋"/>
          <w:sz w:val="32"/>
          <w:szCs w:val="32"/>
          <w:highlight w:val="none"/>
        </w:rPr>
      </w:r>
      <w:r/>
    </w:p>
    <w:p>
      <w:pPr>
        <w:rPr>
          <w:rFonts w:ascii="仿宋" w:hAnsi="仿宋" w:eastAsia="仿宋" w:cs="仿宋"/>
          <w:sz w:val="32"/>
          <w:szCs w:val="32"/>
          <w:highlight w:val="none"/>
        </w:rPr>
      </w:pPr>
      <w:r>
        <w:rPr>
          <w:rFonts w:ascii="仿宋" w:hAnsi="仿宋" w:eastAsia="仿宋" w:cs="仿宋"/>
          <w:sz w:val="32"/>
          <w:szCs w:val="32"/>
          <w:highlight w:val="none"/>
        </w:rPr>
      </w:r>
      <w:r/>
    </w:p>
    <w:p>
      <w:pPr>
        <w:ind w:firstLine="480"/>
        <w:rPr>
          <w:rFonts w:ascii="仿宋" w:hAnsi="仿宋" w:eastAsia="仿宋" w:cs="仿宋"/>
          <w:sz w:val="24"/>
          <w:highlight w:val="none"/>
        </w:rPr>
      </w:pPr>
      <w:r>
        <w:rPr>
          <w:rFonts w:ascii="仿宋" w:hAnsi="仿宋" w:eastAsia="仿宋" w:cs="仿宋"/>
          <w:sz w:val="24"/>
          <w:highlight w:val="none"/>
        </w:rPr>
      </w:r>
      <w:r/>
    </w:p>
    <w:p>
      <w:pPr>
        <w:rPr>
          <w:rFonts w:hint="eastAsia" w:ascii="仿宋" w:hAnsi="仿宋" w:eastAsia="仿宋" w:cs="仿宋"/>
          <w:b/>
          <w:sz w:val="32"/>
          <w:szCs w:val="32"/>
          <w:highlight w:val="none"/>
        </w:rPr>
      </w:pPr>
      <w:r>
        <w:rPr>
          <w:rFonts w:hint="eastAsia" w:ascii="仿宋" w:hAnsi="仿宋" w:eastAsia="仿宋" w:cs="仿宋"/>
          <w:b/>
          <w:sz w:val="32"/>
          <w:szCs w:val="32"/>
          <w:highlight w:val="none"/>
        </w:rPr>
        <w:br w:type="page" w:clear="all"/>
      </w:r>
      <w:r/>
    </w:p>
    <w:p>
      <w:pPr>
        <w:pStyle w:val="894"/>
        <w:ind w:firstLine="0"/>
        <w:jc w:val="center"/>
        <w:spacing w:line="240" w:lineRule="auto"/>
        <w:rPr>
          <w:rFonts w:ascii="仿宋" w:hAnsi="仿宋" w:eastAsia="仿宋" w:cs="仿宋"/>
          <w:b/>
          <w:highlight w:val="none"/>
        </w:rPr>
      </w:pPr>
      <w:r>
        <w:rPr>
          <w:rFonts w:hint="eastAsia" w:ascii="仿宋" w:hAnsi="仿宋" w:eastAsia="仿宋" w:cs="仿宋"/>
          <w:b/>
          <w:sz w:val="32"/>
          <w:szCs w:val="32"/>
          <w:highlight w:val="none"/>
        </w:rPr>
        <w:t xml:space="preserve">第5章 评标标准和方法</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一、综合评分法</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1.投标文件满足招标文件全部实质性要求，且按照评审因素的量化指标评审得分最高的投标人为中标候选人。</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2.评标委员会将对通过资格及符合性检查的各合格投标人的投标文件和招标货物的性能、价格、商务等因素进行评分，总分为100分。投标人的最终得分是所有评委给其的评分的算术平均值加价格分，分数计算取至小数点后2位。</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3.评审因素：价格、技术、商务、财务状况、信誉、业绩、服务、对招标文件的响应程度，以及相应的比重或者权值等。</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4. 价格分应当采用低价优先法计算，即满足招标文件要求且投标价格最低的投标报价为评标基准价，其价格分为满分。其他投标人的价格分统一按照下列公式计算：</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投标报价得分=(评标基准价／投标报价)×价格分分值</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评标过程中，不得去掉报价中的最高报价和最低报价。因落实政府采购政策进行价格调整的，以调整后的价格计算评标基准价和投标报价。</w:t>
      </w:r>
      <w:r/>
    </w:p>
    <w:p>
      <w:pPr>
        <w:ind w:firstLine="560"/>
        <w:rPr>
          <w:rFonts w:ascii="仿宋" w:hAnsi="仿宋" w:eastAsia="仿宋" w:cs="仿宋"/>
          <w:sz w:val="28"/>
          <w:szCs w:val="28"/>
          <w:highlight w:val="none"/>
        </w:rPr>
      </w:pPr>
      <w:r>
        <w:rPr>
          <w:rFonts w:hint="eastAsia" w:ascii="仿宋" w:hAnsi="仿宋" w:eastAsia="仿宋" w:cs="仿宋"/>
          <w:sz w:val="28"/>
          <w:szCs w:val="28"/>
          <w:highlight w:val="none"/>
        </w:rPr>
        <w:t xml:space="preserve">5.评分表</w:t>
      </w:r>
      <w:r/>
    </w:p>
    <w:tbl>
      <w:tblPr>
        <w:tblStyle w:val="862"/>
        <w:tblW w:w="5153" w:type="pct"/>
        <w:tblInd w:w="-299" w:type="dxa"/>
        <w:tblLayout w:type="fixed"/>
        <w:tblCellMar>
          <w:left w:w="108" w:type="dxa"/>
          <w:top w:w="0" w:type="dxa"/>
          <w:right w:w="108" w:type="dxa"/>
          <w:bottom w:w="0" w:type="dxa"/>
        </w:tblCellMar>
        <w:tblLook w:val="04A0" w:firstRow="1" w:lastRow="0" w:firstColumn="1" w:lastColumn="0" w:noHBand="0" w:noVBand="1"/>
      </w:tblPr>
      <w:tblGrid>
        <w:gridCol w:w="755"/>
        <w:gridCol w:w="1030"/>
        <w:gridCol w:w="781"/>
        <w:gridCol w:w="6841"/>
        <w:gridCol w:w="456"/>
      </w:tblGrid>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widowControl/>
              <w:rPr>
                <w:rFonts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评分因素</w:t>
            </w:r>
            <w:r/>
          </w:p>
        </w:tc>
        <w:tc>
          <w:tcPr>
            <w:shd w:val="clear" w:color="auto" w:fill="auto"/>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3467" w:type="pct"/>
            <w:vAlign w:val="center"/>
            <w:textDirection w:val="lrTb"/>
            <w:noWrap w:val="false"/>
          </w:tcPr>
          <w:p>
            <w:pPr>
              <w:jc w:val="center"/>
              <w:widowControl/>
              <w:rPr>
                <w:rFonts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评分标准</w:t>
            </w:r>
            <w:r/>
          </w:p>
        </w:tc>
        <w:tc>
          <w:tcPr>
            <w:shd w:val="clear" w:color="auto" w:fill="auto"/>
            <w:tcBorders>
              <w:top w:val="single" w:color="000000" w:sz="4" w:space="0"/>
              <w:left w:val="single" w:color="000000" w:sz="4" w:space="0"/>
              <w:bottom w:val="single" w:color="000000" w:sz="4" w:space="0"/>
              <w:right w:val="single" w:color="000000" w:sz="4" w:space="0"/>
            </w:tcBorders>
            <w:tcW w:w="231" w:type="pct"/>
            <w:vAlign w:val="center"/>
            <w:textDirection w:val="lrTb"/>
            <w:noWrap w:val="false"/>
          </w:tcPr>
          <w:p>
            <w:pPr>
              <w:jc w:val="center"/>
              <w:widowControl/>
              <w:rPr>
                <w:rFonts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得分</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报价得分</w:t>
            </w:r>
            <w:r/>
          </w:p>
        </w:tc>
        <w:tc>
          <w:tcPr>
            <w:shd w:val="clear" w:color="auto" w:fill="auto"/>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3467" w:type="pct"/>
            <w:vAlign w:val="center"/>
            <w:textDirection w:val="lrTb"/>
            <w:noWrap w:val="false"/>
          </w:tcPr>
          <w:p>
            <w:pPr>
              <w:jc w:val="left"/>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价格分应当采用低价优先法计算，即满足招标文件要求且投标价格最低的投标报价为评标基准价，其价格分为满分。其他投标人的价格分统一按照下列公式计算：</w:t>
            </w:r>
            <w:r>
              <w:rPr>
                <w:rFonts w:hint="eastAsia" w:ascii="仿宋" w:hAnsi="仿宋" w:eastAsia="仿宋" w:cs="仿宋"/>
                <w:color w:val="000000"/>
                <w:sz w:val="24"/>
                <w:highlight w:val="none"/>
              </w:rPr>
              <w:br/>
            </w:r>
            <w:r>
              <w:rPr>
                <w:rFonts w:hint="eastAsia" w:ascii="仿宋" w:hAnsi="仿宋" w:eastAsia="仿宋" w:cs="仿宋"/>
                <w:color w:val="000000"/>
                <w:sz w:val="24"/>
                <w:highlight w:val="none"/>
              </w:rPr>
              <w:t xml:space="preserve">投标报价得分=(评标基准价／投标报价)×价格分分值</w:t>
            </w:r>
            <w:r/>
          </w:p>
        </w:tc>
        <w:tc>
          <w:tcPr>
            <w:shd w:val="clear" w:color="auto" w:fill="auto"/>
            <w:tcBorders>
              <w:top w:val="single" w:color="000000" w:sz="4" w:space="0"/>
              <w:left w:val="single" w:color="000000" w:sz="4" w:space="0"/>
              <w:bottom w:val="single" w:color="000000" w:sz="4" w:space="0"/>
              <w:right w:val="single" w:color="000000" w:sz="4" w:space="0"/>
            </w:tcBorders>
            <w:tcW w:w="231" w:type="pct"/>
            <w:vAlign w:val="center"/>
            <w:textDirection w:val="lrTb"/>
            <w:noWrap w:val="false"/>
          </w:tcPr>
          <w:p>
            <w:pPr>
              <w:jc w:val="center"/>
              <w:rPr>
                <w:rFonts w:ascii="仿宋" w:hAnsi="仿宋" w:eastAsia="仿宋" w:cs="仿宋"/>
                <w:color w:val="000000"/>
                <w:sz w:val="24"/>
                <w:highlight w:val="none"/>
              </w:rPr>
            </w:pPr>
            <w:r>
              <w:rPr>
                <w:rFonts w:ascii="仿宋" w:hAnsi="仿宋" w:eastAsia="仿宋" w:cs="仿宋"/>
                <w:color w:val="000000"/>
                <w:sz w:val="24"/>
                <w:highlight w:val="none"/>
              </w:rPr>
            </w:r>
            <w:r/>
          </w:p>
        </w:tc>
      </w:tr>
      <w:tr>
        <w:trPr>
          <w:trHeight w:val="1425"/>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综合实力</w:t>
            </w:r>
            <w:r/>
          </w:p>
        </w:tc>
        <w:tc>
          <w:tcPr>
            <w:shd w:val="clear" w:color="auto" w:fill="auto"/>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467" w:type="pct"/>
            <w:vAlign w:val="center"/>
            <w:textDirection w:val="lrTb"/>
            <w:noWrap w:val="false"/>
          </w:tcPr>
          <w:p>
            <w:pPr>
              <w:jc w:val="left"/>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投标人具有有效的：</w:t>
            </w:r>
            <w:r>
              <w:rPr>
                <w:rFonts w:hint="eastAsia" w:ascii="仿宋" w:hAnsi="仿宋" w:eastAsia="仿宋" w:cs="仿宋"/>
                <w:color w:val="000000"/>
                <w:sz w:val="24"/>
                <w:highlight w:val="none"/>
              </w:rPr>
              <w:br/>
            </w:r>
            <w:r>
              <w:rPr>
                <w:rFonts w:hint="eastAsia" w:ascii="仿宋" w:hAnsi="仿宋" w:eastAsia="仿宋" w:cs="仿宋"/>
                <w:color w:val="000000"/>
                <w:sz w:val="24"/>
                <w:highlight w:val="none"/>
              </w:rPr>
              <w:t xml:space="preserve">1、“质量管理体系认证证书”得1分；</w:t>
            </w:r>
            <w:r>
              <w:rPr>
                <w:rFonts w:hint="eastAsia" w:ascii="仿宋" w:hAnsi="仿宋" w:eastAsia="仿宋" w:cs="仿宋"/>
                <w:color w:val="000000"/>
                <w:sz w:val="24"/>
                <w:highlight w:val="none"/>
              </w:rPr>
              <w:br/>
            </w:r>
            <w:r>
              <w:rPr>
                <w:rFonts w:hint="eastAsia" w:ascii="仿宋" w:hAnsi="仿宋" w:eastAsia="仿宋" w:cs="仿宋"/>
                <w:color w:val="000000"/>
                <w:sz w:val="24"/>
                <w:highlight w:val="none"/>
              </w:rPr>
              <w:t xml:space="preserve">2、“环境管理体系认证证书”得1分；</w:t>
            </w:r>
            <w:r>
              <w:rPr>
                <w:rFonts w:hint="eastAsia" w:ascii="仿宋" w:hAnsi="仿宋" w:eastAsia="仿宋" w:cs="仿宋"/>
                <w:color w:val="000000"/>
                <w:sz w:val="24"/>
                <w:highlight w:val="none"/>
              </w:rPr>
              <w:br/>
            </w:r>
            <w:r>
              <w:rPr>
                <w:rFonts w:hint="eastAsia" w:ascii="仿宋" w:hAnsi="仿宋" w:eastAsia="仿宋" w:cs="仿宋"/>
                <w:color w:val="000000"/>
                <w:sz w:val="24"/>
                <w:highlight w:val="none"/>
              </w:rPr>
              <w:t xml:space="preserve">3、“职业健康安全管理体系认证证书”得1分；</w:t>
            </w:r>
            <w:r>
              <w:rPr>
                <w:rFonts w:hint="eastAsia" w:ascii="仿宋" w:hAnsi="仿宋" w:eastAsia="仿宋" w:cs="仿宋"/>
                <w:color w:val="000000"/>
                <w:sz w:val="24"/>
                <w:highlight w:val="none"/>
              </w:rPr>
              <w:br/>
            </w:r>
            <w:r>
              <w:rPr>
                <w:rFonts w:hint="eastAsia" w:ascii="仿宋" w:hAnsi="仿宋" w:eastAsia="仿宋" w:cs="仿宋"/>
                <w:color w:val="000000"/>
                <w:sz w:val="24"/>
                <w:highlight w:val="none"/>
              </w:rPr>
              <w:t xml:space="preserve">注：投标文件中须提供认证证书扫描件和全国认证认可信息公共服务平台查询截图加盖单位公章，未提供或提供不全不得分。</w:t>
            </w:r>
            <w:r/>
          </w:p>
        </w:tc>
        <w:tc>
          <w:tcPr>
            <w:shd w:val="clear" w:color="auto" w:fill="auto"/>
            <w:tcBorders>
              <w:top w:val="single" w:color="000000" w:sz="4" w:space="0"/>
              <w:left w:val="single" w:color="000000" w:sz="4" w:space="0"/>
              <w:bottom w:val="single" w:color="000000" w:sz="4" w:space="0"/>
              <w:right w:val="single" w:color="000000" w:sz="4" w:space="0"/>
            </w:tcBorders>
            <w:tcW w:w="231" w:type="pct"/>
            <w:vAlign w:val="center"/>
            <w:textDirection w:val="lrTb"/>
            <w:noWrap w:val="false"/>
          </w:tcPr>
          <w:p>
            <w:pPr>
              <w:jc w:val="center"/>
              <w:rPr>
                <w:rFonts w:ascii="仿宋" w:hAnsi="仿宋" w:eastAsia="仿宋" w:cs="仿宋"/>
                <w:color w:val="000000"/>
                <w:sz w:val="24"/>
                <w:highlight w:val="none"/>
              </w:rPr>
            </w:pPr>
            <w:r>
              <w:rPr>
                <w:rFonts w:ascii="仿宋" w:hAnsi="仿宋" w:eastAsia="仿宋" w:cs="仿宋"/>
                <w:color w:val="000000"/>
                <w:sz w:val="24"/>
                <w:highlight w:val="none"/>
              </w:rPr>
            </w:r>
            <w:r/>
          </w:p>
        </w:tc>
      </w:tr>
      <w:tr>
        <w:trPr>
          <w:trHeight w:val="663"/>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信息化能力</w:t>
            </w:r>
            <w:r/>
          </w:p>
        </w:tc>
        <w:tc>
          <w:tcPr>
            <w:shd w:val="clear" w:color="auto" w:fill="auto"/>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467" w:type="pct"/>
            <w:vAlign w:val="center"/>
            <w:textDirection w:val="lrTb"/>
            <w:noWrap w:val="false"/>
          </w:tcPr>
          <w:p>
            <w:pPr>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用于本项目运营的智慧环卫管理软件平台(拥有所有权，后台数据须对招标人开放)，软件平台包含但不限于以下功能:垃圾清运作业监测、道路保洁人员实时监测、道路保洁车辆实时监测、环卫作业车辆轨迹监测记录、环卫作业大数据管理、环卫作业路径规划等，需提供软件各功能截图，加盖投标人公章。具有其中一项功能得1分，满分5分；</w:t>
            </w:r>
            <w:r/>
          </w:p>
        </w:tc>
        <w:tc>
          <w:tcPr>
            <w:shd w:val="clear" w:color="auto" w:fill="auto"/>
            <w:tcBorders>
              <w:top w:val="single" w:color="000000" w:sz="4" w:space="0"/>
              <w:left w:val="single" w:color="000000" w:sz="4" w:space="0"/>
              <w:bottom w:val="single" w:color="000000" w:sz="4" w:space="0"/>
              <w:right w:val="single" w:color="000000" w:sz="4" w:space="0"/>
            </w:tcBorders>
            <w:tcW w:w="231" w:type="pct"/>
            <w:vAlign w:val="center"/>
            <w:textDirection w:val="lrTb"/>
            <w:noWrap w:val="false"/>
          </w:tcPr>
          <w:p>
            <w:pPr>
              <w:jc w:val="center"/>
              <w:rPr>
                <w:rFonts w:ascii="仿宋" w:hAnsi="仿宋" w:eastAsia="仿宋" w:cs="仿宋"/>
                <w:color w:val="000000"/>
                <w:sz w:val="24"/>
                <w:highlight w:val="none"/>
              </w:rPr>
            </w:pPr>
            <w:r>
              <w:rPr>
                <w:rFonts w:ascii="仿宋" w:hAnsi="仿宋" w:eastAsia="仿宋" w:cs="仿宋"/>
                <w:color w:val="000000"/>
                <w:sz w:val="24"/>
                <w:highlight w:val="none"/>
              </w:rPr>
            </w:r>
            <w:r/>
          </w:p>
        </w:tc>
      </w:tr>
      <w:tr>
        <w:trPr>
          <w:trHeight w:val="962"/>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tcPr>
          <w:p>
            <w:pPr>
              <w:jc w:val="center"/>
              <w:widowControl/>
              <w:rPr>
                <w:rFonts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 xml:space="preserve">项目人员</w:t>
            </w:r>
            <w:r/>
          </w:p>
        </w:tc>
        <w:tc>
          <w:tcPr>
            <w:shd w:val="clear" w:color="auto" w:fill="auto"/>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hint="default"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467" w:type="pct"/>
            <w:vAlign w:val="center"/>
            <w:textDirection w:val="lrTb"/>
            <w:noWrap w:val="false"/>
          </w:tcPr>
          <w:p>
            <w:pPr>
              <w:jc w:val="left"/>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1.拟派项目经理（6分）：</w:t>
            </w:r>
            <w:r>
              <w:rPr>
                <w:rFonts w:hint="eastAsia" w:ascii="仿宋" w:hAnsi="仿宋" w:eastAsia="仿宋" w:cs="仿宋"/>
                <w:color w:val="000000" w:themeColor="text1"/>
                <w:sz w:val="24"/>
                <w:highlight w:val="none"/>
                <w14:textFill>
                  <w14:solidFill>
                    <w14:schemeClr w14:val="tx1"/>
                  </w14:solidFill>
                </w14:textFill>
              </w:rPr>
              <w:br/>
            </w:r>
            <w:r>
              <w:rPr>
                <w:rFonts w:hint="eastAsia" w:ascii="仿宋" w:hAnsi="仿宋" w:eastAsia="仿宋" w:cs="仿宋"/>
                <w:color w:val="000000" w:themeColor="text1"/>
                <w:sz w:val="24"/>
                <w:highlight w:val="none"/>
                <w14:textFill>
                  <w14:solidFill>
                    <w14:schemeClr w14:val="tx1"/>
                  </w14:solidFill>
                </w14:textFill>
              </w:rPr>
              <w:t xml:space="preserve">（1）投标人拟派</w:t>
            </w:r>
            <w:r>
              <w:rPr>
                <w:rFonts w:hint="eastAsia" w:ascii="仿宋" w:hAnsi="仿宋" w:eastAsia="仿宋" w:cs="仿宋"/>
                <w:color w:val="000000" w:themeColor="text1"/>
                <w:sz w:val="24"/>
                <w:highlight w:val="none"/>
                <w14:textFill>
                  <w14:solidFill>
                    <w14:schemeClr w14:val="tx1"/>
                  </w14:solidFill>
                </w14:textFill>
              </w:rPr>
              <w:t xml:space="preserve">项目经理</w:t>
            </w:r>
            <w:r>
              <w:rPr>
                <w:rFonts w:hint="eastAsia" w:ascii="仿宋" w:hAnsi="仿宋" w:eastAsia="仿宋" w:cs="仿宋"/>
                <w:color w:val="000000" w:themeColor="text1"/>
                <w:sz w:val="24"/>
                <w:highlight w:val="none"/>
                <w14:textFill>
                  <w14:solidFill>
                    <w14:schemeClr w14:val="tx1"/>
                  </w14:solidFill>
                </w14:textFill>
              </w:rPr>
              <w:t xml:space="preserve">为投标单位正式员工，大专及以上学历，年龄不超过 55 周岁，具有人社部门颁发的环境工程相关专业的中级及以上职称，全部满足得3分，提供不全不得分。提供身份证、学历证书、职称证明复印件及开标日前最近1个月投标人为其缴纳社保的证明；新成立企业距开标日期不足30日的，可不提供缴纳社保的证明（以新办企业营业执照发放日期为准）。</w:t>
            </w:r>
            <w:r/>
          </w:p>
          <w:p>
            <w:pPr>
              <w:jc w:val="left"/>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（2）2022年</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1</w:t>
            </w:r>
            <w:r>
              <w:rPr>
                <w:rFonts w:hint="eastAsia" w:ascii="仿宋" w:hAnsi="仿宋" w:eastAsia="仿宋" w:cs="仿宋"/>
                <w:color w:val="000000" w:themeColor="text1"/>
                <w:sz w:val="24"/>
                <w:highlight w:val="none"/>
                <w14:textFill>
                  <w14:solidFill>
                    <w14:schemeClr w14:val="tx1"/>
                  </w14:solidFill>
                </w14:textFill>
              </w:rPr>
              <w:t xml:space="preserve">月1日以来担任过类似项目（合同包含道路保洁、河道保洁、垃圾收集等环境卫生相关项目）项目</w:t>
            </w:r>
            <w:r>
              <w:rPr>
                <w:rFonts w:hint="eastAsia" w:ascii="仿宋" w:hAnsi="仿宋" w:eastAsia="仿宋" w:cs="仿宋"/>
                <w:color w:val="000000" w:themeColor="text1"/>
                <w:sz w:val="24"/>
                <w:highlight w:val="none"/>
                <w14:textFill>
                  <w14:solidFill>
                    <w14:schemeClr w14:val="tx1"/>
                  </w14:solidFill>
                </w14:textFill>
              </w:rPr>
              <w:t xml:space="preserve">经理</w:t>
            </w:r>
            <w:r>
              <w:rPr>
                <w:rFonts w:hint="eastAsia" w:ascii="仿宋" w:hAnsi="仿宋" w:eastAsia="仿宋" w:cs="仿宋"/>
                <w:color w:val="000000" w:themeColor="text1"/>
                <w:sz w:val="24"/>
                <w:highlight w:val="none"/>
                <w14:textFill>
                  <w14:solidFill>
                    <w14:schemeClr w14:val="tx1"/>
                  </w14:solidFill>
                </w14:textFill>
              </w:rPr>
              <w:t xml:space="preserve">，且有城乡环卫3年以上工作经历，提供体现项目</w:t>
            </w:r>
            <w:r>
              <w:rPr>
                <w:rFonts w:hint="eastAsia" w:ascii="仿宋" w:hAnsi="仿宋" w:eastAsia="仿宋" w:cs="仿宋"/>
                <w:color w:val="000000" w:themeColor="text1"/>
                <w:sz w:val="24"/>
                <w:highlight w:val="none"/>
                <w14:textFill>
                  <w14:solidFill>
                    <w14:schemeClr w14:val="tx1"/>
                  </w14:solidFill>
                </w14:textFill>
              </w:rPr>
              <w:t xml:space="preserve">经理</w:t>
            </w:r>
            <w:r>
              <w:rPr>
                <w:rFonts w:hint="eastAsia" w:ascii="仿宋" w:hAnsi="仿宋" w:eastAsia="仿宋" w:cs="仿宋"/>
                <w:color w:val="000000" w:themeColor="text1"/>
                <w:sz w:val="24"/>
                <w:highlight w:val="none"/>
                <w14:textFill>
                  <w14:solidFill>
                    <w14:schemeClr w14:val="tx1"/>
                  </w14:solidFill>
                </w14:textFill>
              </w:rPr>
              <w:t xml:space="preserve">的合同关键页及投标单位工资发放证明材料扫描件得1分，提供不全不得分。</w:t>
            </w:r>
            <w:r/>
          </w:p>
          <w:p>
            <w:pPr>
              <w:jc w:val="left"/>
              <w:widowControl/>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（3）投标人拟派项目</w:t>
            </w:r>
            <w:r>
              <w:rPr>
                <w:rFonts w:hint="eastAsia" w:ascii="仿宋" w:hAnsi="仿宋" w:eastAsia="仿宋" w:cs="仿宋"/>
                <w:color w:val="000000" w:themeColor="text1"/>
                <w:sz w:val="24"/>
                <w:highlight w:val="none"/>
                <w14:textFill>
                  <w14:solidFill>
                    <w14:schemeClr w14:val="tx1"/>
                  </w14:solidFill>
                </w14:textFill>
              </w:rPr>
              <w:t xml:space="preserve">经理</w:t>
            </w:r>
            <w:r>
              <w:rPr>
                <w:rFonts w:hint="eastAsia" w:ascii="仿宋" w:hAnsi="仿宋" w:eastAsia="仿宋" w:cs="仿宋"/>
                <w:color w:val="000000" w:themeColor="text1"/>
                <w:sz w:val="24"/>
                <w:highlight w:val="none"/>
                <w14:textFill>
                  <w14:solidFill>
                    <w14:schemeClr w14:val="tx1"/>
                  </w14:solidFill>
                </w14:textFill>
              </w:rPr>
              <w:t xml:space="preserve">2022年</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1</w:t>
            </w:r>
            <w:r>
              <w:rPr>
                <w:rFonts w:hint="eastAsia" w:ascii="仿宋" w:hAnsi="仿宋" w:eastAsia="仿宋" w:cs="仿宋"/>
                <w:color w:val="000000" w:themeColor="text1"/>
                <w:sz w:val="24"/>
                <w:highlight w:val="none"/>
                <w14:textFill>
                  <w14:solidFill>
                    <w14:schemeClr w14:val="tx1"/>
                  </w14:solidFill>
                </w14:textFill>
              </w:rPr>
              <w:t xml:space="preserve">月1日以来获得县（区）级及以上人民政府或行业主管部门颁发的保洁相关优秀项目经理个人荣誉的，有一个得1分，同一年不重复计分，本项最高2分。提供相关证书扫描件，否则不得分。</w:t>
            </w:r>
            <w:r>
              <w:rPr>
                <w:rFonts w:hint="eastAsia" w:ascii="仿宋" w:hAnsi="仿宋" w:eastAsia="仿宋" w:cs="仿宋"/>
                <w:color w:val="000000" w:themeColor="text1"/>
                <w:sz w:val="24"/>
                <w:highlight w:val="none"/>
                <w14:textFill>
                  <w14:solidFill>
                    <w14:schemeClr w14:val="tx1"/>
                  </w14:solidFill>
                </w14:textFill>
              </w:rPr>
              <w:br/>
            </w:r>
            <w:r>
              <w:rPr>
                <w:rFonts w:hint="eastAsia" w:ascii="仿宋" w:hAnsi="仿宋" w:eastAsia="仿宋" w:cs="仿宋"/>
                <w:color w:val="000000" w:themeColor="text1"/>
                <w:sz w:val="24"/>
                <w:highlight w:val="none"/>
                <w14:textFill>
                  <w14:solidFill>
                    <w14:schemeClr w14:val="tx1"/>
                  </w14:solidFill>
                </w14:textFill>
              </w:rPr>
              <w:t xml:space="preserve">2.拟派项目管理人员（</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8</w:t>
            </w:r>
            <w:r>
              <w:rPr>
                <w:rFonts w:hint="eastAsia" w:ascii="仿宋" w:hAnsi="仿宋" w:eastAsia="仿宋" w:cs="仿宋"/>
                <w:color w:val="000000" w:themeColor="text1"/>
                <w:sz w:val="24"/>
                <w:highlight w:val="none"/>
                <w14:textFill>
                  <w14:solidFill>
                    <w14:schemeClr w14:val="tx1"/>
                  </w14:solidFill>
                </w14:textFill>
              </w:rPr>
              <w:t xml:space="preserve">分）：</w:t>
            </w:r>
            <w:r>
              <w:rPr>
                <w:rFonts w:hint="eastAsia" w:ascii="仿宋" w:hAnsi="仿宋" w:eastAsia="仿宋" w:cs="仿宋"/>
                <w:color w:val="000000" w:themeColor="text1"/>
                <w:sz w:val="24"/>
                <w:highlight w:val="none"/>
                <w14:textFill>
                  <w14:solidFill>
                    <w14:schemeClr w14:val="tx1"/>
                  </w14:solidFill>
                </w14:textFill>
              </w:rPr>
              <w:br/>
            </w:r>
            <w:r>
              <w:rPr>
                <w:rFonts w:hint="eastAsia" w:ascii="仿宋" w:hAnsi="仿宋" w:eastAsia="仿宋" w:cs="仿宋"/>
                <w:color w:val="000000" w:themeColor="text1"/>
                <w:sz w:val="24"/>
                <w:highlight w:val="none"/>
                <w14:textFill>
                  <w14:solidFill>
                    <w14:schemeClr w14:val="tx1"/>
                  </w14:solidFill>
                </w14:textFill>
              </w:rPr>
              <w:t xml:space="preserve">拟派项目管理人员为本企业正式员工，大专及以上学历，年龄不超过55周岁，具有</w:t>
            </w:r>
            <w:r>
              <w:rPr>
                <w:rFonts w:hint="eastAsia" w:ascii="仿宋" w:hAnsi="仿宋" w:eastAsia="仿宋" w:cs="仿宋"/>
                <w:color w:val="000000" w:themeColor="text1"/>
                <w:sz w:val="24"/>
                <w:highlight w:val="none"/>
                <w14:textFill>
                  <w14:solidFill>
                    <w14:schemeClr w14:val="tx1"/>
                  </w14:solidFill>
                </w14:textFill>
              </w:rPr>
              <w:t xml:space="preserve">人社部门颁发的环境工程相关专业的中级及以上职称或安全培训合格证书的</w:t>
            </w:r>
            <w:r>
              <w:rPr>
                <w:rFonts w:hint="eastAsia" w:ascii="仿宋" w:hAnsi="仿宋" w:eastAsia="仿宋" w:cs="仿宋"/>
                <w:color w:val="000000" w:themeColor="text1"/>
                <w:sz w:val="24"/>
                <w:highlight w:val="none"/>
                <w14:textFill>
                  <w14:solidFill>
                    <w14:schemeClr w14:val="tx1"/>
                  </w14:solidFill>
                </w14:textFill>
              </w:rPr>
              <w:t xml:space="preserve">，全部满足的有一人得2分，本项最高得</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8</w:t>
            </w:r>
            <w:r>
              <w:rPr>
                <w:rFonts w:hint="eastAsia" w:ascii="仿宋" w:hAnsi="仿宋" w:eastAsia="仿宋" w:cs="仿宋"/>
                <w:color w:val="000000" w:themeColor="text1"/>
                <w:sz w:val="24"/>
                <w:highlight w:val="none"/>
                <w14:textFill>
                  <w14:solidFill>
                    <w14:schemeClr w14:val="tx1"/>
                  </w14:solidFill>
                </w14:textFill>
              </w:rPr>
              <w:t xml:space="preserve">分。须提供</w:t>
            </w:r>
            <w:r>
              <w:rPr>
                <w:rFonts w:hint="eastAsia" w:ascii="仿宋" w:hAnsi="仿宋" w:eastAsia="仿宋" w:cs="仿宋"/>
                <w:color w:val="000000" w:themeColor="text1"/>
                <w:sz w:val="24"/>
                <w:highlight w:val="none"/>
                <w14:textFill>
                  <w14:solidFill>
                    <w14:schemeClr w14:val="tx1"/>
                  </w14:solidFill>
                </w14:textFill>
              </w:rPr>
              <w:t xml:space="preserve">身份证、学历证书、职称证书、安全员证扫描件及开标日前最近1个月投标供应商为其缴纳社保的证明；新成立企业距开标日期不足30日的，可不提供缴纳社保的证明（以新办企业营业执照发放日期为准）。</w:t>
            </w:r>
            <w:r/>
          </w:p>
        </w:tc>
        <w:tc>
          <w:tcPr>
            <w:shd w:val="clear" w:color="auto" w:fill="auto"/>
            <w:tcBorders>
              <w:top w:val="single" w:color="000000" w:sz="4" w:space="0"/>
              <w:left w:val="single" w:color="000000" w:sz="4" w:space="0"/>
              <w:bottom w:val="single" w:color="000000" w:sz="4" w:space="0"/>
              <w:right w:val="single" w:color="000000" w:sz="4" w:space="0"/>
            </w:tcBorders>
            <w:tcW w:w="231" w:type="pct"/>
            <w:vAlign w:val="center"/>
            <w:textDirection w:val="lrTb"/>
            <w:noWrap w:val="false"/>
          </w:tcPr>
          <w:p>
            <w:pPr>
              <w:jc w:val="center"/>
              <w:rPr>
                <w:rFonts w:ascii="仿宋" w:hAnsi="仿宋" w:eastAsia="仿宋" w:cs="仿宋"/>
                <w:color w:val="000000" w:themeColor="text1"/>
                <w:sz w:val="24"/>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tcPr>
          <w:p>
            <w:pPr>
              <w:jc w:val="center"/>
              <w:widowControl/>
              <w:rPr>
                <w:rFonts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 xml:space="preserve">服务设备</w:t>
            </w:r>
            <w:r/>
          </w:p>
        </w:tc>
        <w:tc>
          <w:tcPr>
            <w:shd w:val="clear" w:color="auto" w:fill="auto"/>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467" w:type="pct"/>
            <w:vAlign w:val="center"/>
            <w:textDirection w:val="lrTb"/>
            <w:noWrap w:val="false"/>
          </w:tcPr>
          <w:p>
            <w:pPr>
              <w:jc w:val="left"/>
              <w:widowControl/>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投标人拟投入以下设备服务于本项目：</w:t>
            </w:r>
            <w:r/>
          </w:p>
          <w:p>
            <w:pPr>
              <w:jc w:val="left"/>
              <w:widowControl/>
              <w:rPr>
                <w:rFonts w:ascii="仿宋" w:hAnsi="仿宋" w:eastAsia="仿宋" w:cs="仿宋"/>
                <w:color w:val="auto"/>
                <w:sz w:val="24"/>
                <w:highlight w:val="none"/>
              </w:rPr>
            </w:pPr>
            <w:r>
              <w:rPr>
                <w:rFonts w:hint="eastAsia" w:ascii="仿宋" w:hAnsi="仿宋" w:eastAsia="仿宋" w:cs="仿宋"/>
                <w:color w:val="000000" w:themeColor="text1"/>
                <w:sz w:val="24"/>
                <w:highlight w:val="none"/>
                <w14:textFill>
                  <w14:solidFill>
                    <w14:schemeClr w14:val="tx1"/>
                  </w14:solidFill>
                </w14:textFill>
              </w:rPr>
              <w:t xml:space="preserve">1.总质量18吨及以上非营运高压冲洗车（</w:t>
            </w:r>
            <w:r>
              <w:rPr>
                <w:rFonts w:hint="eastAsia" w:ascii="仿宋" w:hAnsi="仿宋" w:eastAsia="仿宋" w:cs="仿宋"/>
                <w:color w:val="000000" w:themeColor="text1"/>
                <w:sz w:val="24"/>
                <w:highlight w:val="none"/>
                <w14:textFill>
                  <w14:solidFill>
                    <w14:schemeClr w14:val="tx1"/>
                  </w14:solidFill>
                </w14:textFill>
              </w:rPr>
              <w:t xml:space="preserve">国六标准</w:t>
            </w:r>
            <w:r>
              <w:rPr>
                <w:rFonts w:hint="eastAsia" w:ascii="仿宋" w:hAnsi="仿宋" w:eastAsia="仿宋" w:cs="仿宋"/>
                <w:color w:val="000000" w:themeColor="text1"/>
                <w:sz w:val="24"/>
                <w:highlight w:val="none"/>
                <w14:textFill>
                  <w14:solidFill>
                    <w14:schemeClr w14:val="tx1"/>
                  </w14:solidFill>
                </w14:textFill>
              </w:rPr>
              <w:t xml:space="preserve">），有1辆得1分，最</w:t>
            </w:r>
            <w:r>
              <w:rPr>
                <w:rFonts w:hint="eastAsia" w:ascii="仿宋" w:hAnsi="仿宋" w:eastAsia="仿宋" w:cs="仿宋"/>
                <w:color w:val="auto"/>
                <w:sz w:val="24"/>
                <w:highlight w:val="none"/>
              </w:rPr>
              <w:t xml:space="preserve">多得1分。</w:t>
            </w:r>
            <w:r>
              <w:rPr>
                <w:rFonts w:hint="eastAsia" w:ascii="仿宋" w:hAnsi="仿宋" w:eastAsia="仿宋" w:cs="仿宋"/>
                <w:color w:val="auto"/>
                <w:sz w:val="24"/>
                <w:highlight w:val="none"/>
              </w:rPr>
              <w:br/>
            </w:r>
            <w:r>
              <w:rPr>
                <w:rFonts w:hint="eastAsia" w:ascii="仿宋" w:hAnsi="仿宋" w:eastAsia="仿宋" w:cs="仿宋"/>
                <w:color w:val="auto"/>
                <w:sz w:val="24"/>
                <w:highlight w:val="none"/>
              </w:rPr>
              <w:t xml:space="preserve">2.总质量18吨及以上雾炮车（</w:t>
            </w:r>
            <w:r>
              <w:rPr>
                <w:rFonts w:hint="eastAsia" w:ascii="仿宋" w:hAnsi="仿宋" w:eastAsia="仿宋" w:cs="仿宋"/>
                <w:color w:val="auto"/>
                <w:sz w:val="24"/>
                <w:highlight w:val="none"/>
              </w:rPr>
              <w:t xml:space="preserve">国六标准</w:t>
            </w:r>
            <w:r>
              <w:rPr>
                <w:rFonts w:hint="eastAsia" w:ascii="仿宋" w:hAnsi="仿宋" w:eastAsia="仿宋" w:cs="仿宋"/>
                <w:color w:val="auto"/>
                <w:sz w:val="24"/>
                <w:highlight w:val="none"/>
              </w:rPr>
              <w:t xml:space="preserve">），有1辆得1分，最多得1分。</w:t>
            </w:r>
            <w:r/>
          </w:p>
          <w:p>
            <w:pPr>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3.总质量3吨及以上路面养护车，有1辆得1分，最多得1分。</w:t>
            </w:r>
            <w:r>
              <w:rPr>
                <w:rFonts w:hint="eastAsia" w:ascii="仿宋" w:hAnsi="仿宋" w:eastAsia="仿宋" w:cs="仿宋"/>
                <w:color w:val="auto"/>
                <w:sz w:val="24"/>
                <w:highlight w:val="none"/>
              </w:rPr>
              <w:br/>
            </w:r>
            <w:r>
              <w:rPr>
                <w:rFonts w:hint="eastAsia" w:ascii="仿宋" w:hAnsi="仿宋" w:eastAsia="仿宋" w:cs="仿宋"/>
                <w:color w:val="auto"/>
                <w:sz w:val="24"/>
                <w:highlight w:val="none"/>
              </w:rPr>
              <w:t xml:space="preserve">4.新能源无人智能清洁船的，有1艘得1分，最多得1分。</w:t>
            </w:r>
            <w:r>
              <w:rPr>
                <w:rFonts w:hint="eastAsia" w:ascii="仿宋" w:hAnsi="仿宋" w:eastAsia="仿宋" w:cs="仿宋"/>
                <w:color w:val="auto"/>
                <w:sz w:val="24"/>
                <w:highlight w:val="none"/>
              </w:rPr>
              <w:br/>
            </w:r>
            <w:r>
              <w:rPr>
                <w:rFonts w:hint="eastAsia" w:ascii="仿宋" w:hAnsi="仿宋" w:eastAsia="仿宋" w:cs="仿宋"/>
                <w:color w:val="auto"/>
                <w:sz w:val="24"/>
                <w:highlight w:val="none"/>
              </w:rPr>
              <w:t xml:space="preserve">5.总质量18吨及以上后装压缩垃圾运输车（</w:t>
            </w:r>
            <w:r>
              <w:rPr>
                <w:rFonts w:hint="eastAsia" w:ascii="仿宋" w:hAnsi="仿宋" w:eastAsia="仿宋" w:cs="仿宋"/>
                <w:color w:val="auto"/>
                <w:sz w:val="24"/>
                <w:highlight w:val="none"/>
              </w:rPr>
              <w:t xml:space="preserve">国六标准</w:t>
            </w:r>
            <w:r>
              <w:rPr>
                <w:rFonts w:hint="eastAsia" w:ascii="仿宋" w:hAnsi="仿宋" w:eastAsia="仿宋" w:cs="仿宋"/>
                <w:color w:val="auto"/>
                <w:sz w:val="24"/>
                <w:highlight w:val="none"/>
              </w:rPr>
              <w:t xml:space="preserve">），1辆得0.5分，最多得2分。</w:t>
            </w:r>
            <w:r/>
          </w:p>
          <w:p>
            <w:pPr>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6.总质量12吨及以上后装压缩垃圾运输车（</w:t>
            </w:r>
            <w:r>
              <w:rPr>
                <w:rFonts w:hint="eastAsia" w:ascii="仿宋" w:hAnsi="仿宋" w:eastAsia="仿宋" w:cs="仿宋"/>
                <w:color w:val="auto"/>
                <w:sz w:val="24"/>
                <w:highlight w:val="none"/>
              </w:rPr>
              <w:t xml:space="preserve">国六标准</w:t>
            </w:r>
            <w:r>
              <w:rPr>
                <w:rFonts w:hint="eastAsia" w:ascii="仿宋" w:hAnsi="仿宋" w:eastAsia="仿宋" w:cs="仿宋"/>
                <w:color w:val="auto"/>
                <w:sz w:val="24"/>
                <w:highlight w:val="none"/>
              </w:rPr>
              <w:t xml:space="preserve">），1辆得0.5分，最多得2分。</w:t>
            </w:r>
            <w:r/>
          </w:p>
          <w:p>
            <w:pPr>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7.总功率50kw及以上专业保洁船，有1艘得1分，最多得1分。</w:t>
            </w:r>
            <w:r/>
          </w:p>
          <w:p>
            <w:pPr>
              <w:jc w:val="left"/>
              <w:widowControl/>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auto"/>
                <w:sz w:val="24"/>
                <w:highlight w:val="none"/>
              </w:rPr>
              <w:t xml:space="preserve">8.总质量11吨及以上清洗吸污车，有1辆得1分，最多得1分。</w:t>
            </w:r>
            <w:r>
              <w:rPr>
                <w:rFonts w:hint="eastAsia" w:ascii="仿宋" w:hAnsi="仿宋" w:eastAsia="仿宋" w:cs="仿宋"/>
                <w:color w:val="auto"/>
                <w:sz w:val="24"/>
                <w:highlight w:val="none"/>
              </w:rPr>
              <w:br/>
            </w:r>
            <w:r>
              <w:rPr>
                <w:rFonts w:hint="eastAsia" w:ascii="仿宋" w:hAnsi="仿宋" w:eastAsia="仿宋" w:cs="仿宋"/>
                <w:color w:val="auto"/>
                <w:sz w:val="24"/>
                <w:highlight w:val="none"/>
              </w:rPr>
              <w:t xml:space="preserve">9.总质量11吨及以上自卸式垃圾车（</w:t>
            </w:r>
            <w:r>
              <w:rPr>
                <w:rFonts w:hint="eastAsia" w:ascii="仿宋" w:hAnsi="仿宋" w:eastAsia="仿宋" w:cs="仿宋"/>
                <w:color w:val="auto"/>
                <w:sz w:val="24"/>
                <w:highlight w:val="none"/>
              </w:rPr>
              <w:t xml:space="preserve">国六标准/</w:t>
            </w:r>
            <w:r>
              <w:rPr>
                <w:rFonts w:hint="eastAsia" w:ascii="仿宋" w:hAnsi="仿宋" w:eastAsia="仿宋" w:cs="仿宋"/>
                <w:color w:val="auto"/>
                <w:sz w:val="24"/>
                <w:highlight w:val="none"/>
              </w:rPr>
              <w:t xml:space="preserve">新能源），有1辆得1分，最多得1分。</w:t>
            </w:r>
            <w:r>
              <w:rPr>
                <w:rFonts w:hint="eastAsia" w:ascii="仿宋" w:hAnsi="仿宋" w:eastAsia="仿宋" w:cs="仿宋"/>
                <w:color w:val="auto"/>
                <w:sz w:val="24"/>
                <w:highlight w:val="none"/>
              </w:rPr>
              <w:br/>
            </w:r>
            <w:r>
              <w:rPr>
                <w:rFonts w:hint="eastAsia" w:ascii="仿宋" w:hAnsi="仿宋" w:eastAsia="仿宋" w:cs="仿宋"/>
                <w:color w:val="000000" w:themeColor="text1"/>
                <w:sz w:val="24"/>
                <w:highlight w:val="none"/>
                <w14:textFill>
                  <w14:solidFill>
                    <w14:schemeClr w14:val="tx1"/>
                  </w14:solidFill>
                </w14:textFill>
              </w:rPr>
              <w:t xml:space="preserve">注：</w:t>
            </w:r>
            <w:r>
              <w:rPr>
                <w:rFonts w:hint="eastAsia" w:ascii="仿宋" w:hAnsi="仿宋" w:eastAsia="仿宋" w:cs="仿宋"/>
                <w:color w:val="000000" w:themeColor="text1"/>
                <w:sz w:val="24"/>
                <w:highlight w:val="none"/>
                <w14:textFill>
                  <w14:solidFill>
                    <w14:schemeClr w14:val="tx1"/>
                  </w14:solidFill>
                </w14:textFill>
              </w:rPr>
              <w:br/>
            </w:r>
            <w:r>
              <w:rPr>
                <w:rFonts w:hint="eastAsia" w:ascii="仿宋" w:hAnsi="仿宋" w:eastAsia="仿宋" w:cs="仿宋"/>
                <w:color w:val="000000" w:themeColor="text1"/>
                <w:sz w:val="24"/>
                <w:highlight w:val="none"/>
                <w14:textFill>
                  <w14:solidFill>
                    <w14:schemeClr w14:val="tx1"/>
                  </w14:solidFill>
                </w14:textFill>
              </w:rPr>
              <w:t xml:space="preserve">A.如设备、车辆为自有的：提供有效行驶证、保险单据、购置发票（新能源无人智能清洁船、机动保洁船提供购买合同、购置发票）。</w:t>
            </w:r>
            <w:r/>
          </w:p>
          <w:p>
            <w:pPr>
              <w:jc w:val="left"/>
              <w:widowControl/>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B.如设备、车辆为租赁的：另行提供租赁合同、清晰的设备、车辆照片。</w:t>
            </w:r>
            <w:r/>
          </w:p>
          <w:p>
            <w:pPr>
              <w:jc w:val="left"/>
              <w:widowControl/>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（注：新能源无人智能清洁船船体，收集宽度≥1.8m，每日续航时长≥6小时，抗风浪等级（≥3级风，1米浪），同时需配备无线充电岸基，可为无人船提供固定停靠地点，并具备充电功能。）</w:t>
            </w:r>
            <w:r>
              <w:rPr>
                <w:rFonts w:hint="eastAsia" w:ascii="仿宋" w:hAnsi="仿宋" w:eastAsia="仿宋" w:cs="仿宋"/>
                <w:color w:val="000000" w:themeColor="text1"/>
                <w:sz w:val="24"/>
                <w:highlight w:val="none"/>
                <w14:textFill>
                  <w14:solidFill>
                    <w14:schemeClr w14:val="tx1"/>
                  </w14:solidFill>
                </w14:textFill>
              </w:rPr>
              <w:br/>
            </w:r>
            <w:r>
              <w:rPr>
                <w:rFonts w:hint="eastAsia" w:ascii="仿宋" w:hAnsi="仿宋" w:eastAsia="仿宋" w:cs="仿宋"/>
                <w:color w:val="000000" w:themeColor="text1"/>
                <w:sz w:val="24"/>
                <w:highlight w:val="none"/>
                <w14:textFill>
                  <w14:solidFill>
                    <w14:schemeClr w14:val="tx1"/>
                  </w14:solidFill>
                </w14:textFill>
              </w:rPr>
              <w:t xml:space="preserve">以上须提供相关证明材料扫描件并加盖公章，不提供或提供不全不得分，本项共11分。</w:t>
            </w:r>
            <w:r/>
          </w:p>
        </w:tc>
        <w:tc>
          <w:tcPr>
            <w:shd w:val="clear" w:color="auto" w:fill="auto"/>
            <w:tcBorders>
              <w:top w:val="single" w:color="000000" w:sz="4" w:space="0"/>
              <w:left w:val="single" w:color="000000" w:sz="4" w:space="0"/>
              <w:bottom w:val="single" w:color="000000" w:sz="4" w:space="0"/>
              <w:right w:val="single" w:color="000000" w:sz="4" w:space="0"/>
            </w:tcBorders>
            <w:tcW w:w="231" w:type="pct"/>
            <w:vAlign w:val="center"/>
            <w:textDirection w:val="lrTb"/>
            <w:noWrap w:val="false"/>
          </w:tcPr>
          <w:p>
            <w:pPr>
              <w:jc w:val="center"/>
              <w:rPr>
                <w:rFonts w:ascii="仿宋" w:hAnsi="仿宋" w:eastAsia="仿宋" w:cs="仿宋"/>
                <w:color w:val="ff0000"/>
                <w:sz w:val="24"/>
                <w:highlight w:val="none"/>
              </w:rPr>
            </w:pPr>
            <w:r>
              <w:rPr>
                <w:rFonts w:ascii="仿宋" w:hAnsi="仿宋" w:eastAsia="仿宋" w:cs="仿宋"/>
                <w:color w:val="ff0000"/>
                <w:sz w:val="24"/>
                <w:highlight w:val="none"/>
              </w:rPr>
            </w:r>
            <w:r/>
          </w:p>
        </w:tc>
      </w:tr>
      <w:tr>
        <w:trPr>
          <w:trHeight w:val="2280"/>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企业业绩</w:t>
            </w:r>
            <w:r/>
          </w:p>
        </w:tc>
        <w:tc>
          <w:tcPr>
            <w:shd w:val="clear" w:color="auto" w:fill="auto"/>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467" w:type="pct"/>
            <w:vAlign w:val="center"/>
            <w:textDirection w:val="lrTb"/>
            <w:noWrap w:val="false"/>
          </w:tcPr>
          <w:p>
            <w:pPr>
              <w:jc w:val="left"/>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1.自</w:t>
            </w:r>
            <w:r>
              <w:rPr>
                <w:rFonts w:hint="eastAsia" w:ascii="仿宋" w:hAnsi="仿宋" w:eastAsia="仿宋" w:cs="仿宋"/>
                <w:sz w:val="24"/>
                <w:highlight w:val="none"/>
              </w:rPr>
              <w:t xml:space="preserve">2022年</w:t>
            </w:r>
            <w:r>
              <w:rPr>
                <w:rFonts w:hint="eastAsia" w:ascii="仿宋" w:hAnsi="仿宋" w:eastAsia="仿宋" w:cs="仿宋"/>
                <w:sz w:val="24"/>
                <w:highlight w:val="none"/>
                <w:lang w:val="en-US" w:eastAsia="zh-CN"/>
              </w:rPr>
              <w:t xml:space="preserve">1</w:t>
            </w:r>
            <w:r>
              <w:rPr>
                <w:rFonts w:hint="eastAsia" w:ascii="仿宋" w:hAnsi="仿宋" w:eastAsia="仿宋" w:cs="仿宋"/>
                <w:sz w:val="24"/>
                <w:highlight w:val="none"/>
              </w:rPr>
              <w:t xml:space="preserve">月1日以来</w:t>
            </w:r>
            <w:r>
              <w:rPr>
                <w:rFonts w:hint="eastAsia" w:ascii="仿宋" w:hAnsi="仿宋" w:eastAsia="仿宋" w:cs="仿宋"/>
                <w:color w:val="000000"/>
                <w:sz w:val="24"/>
                <w:highlight w:val="none"/>
              </w:rPr>
              <w:t xml:space="preserve">（以合同签订日期为准）由投标人自身承接的业绩：具有从事镇级（含）以上政府环境长效管理类似项目业绩（</w:t>
            </w:r>
            <w:r>
              <w:rPr>
                <w:rFonts w:hint="eastAsia" w:ascii="仿宋" w:hAnsi="仿宋" w:eastAsia="仿宋" w:cs="仿宋"/>
                <w:color w:val="000000" w:themeColor="text1"/>
                <w:sz w:val="24"/>
                <w:highlight w:val="none"/>
                <w14:textFill>
                  <w14:solidFill>
                    <w14:schemeClr w14:val="tx1"/>
                  </w14:solidFill>
                </w14:textFill>
              </w:rPr>
              <w:t xml:space="preserve">单个项目合同总额500万以上，合同承包内容至少包含道路保洁、垃圾收集、河道清理三项中的两项）的，有</w:t>
            </w:r>
            <w:r>
              <w:rPr>
                <w:rFonts w:hint="eastAsia" w:ascii="仿宋" w:hAnsi="仿宋" w:eastAsia="仿宋" w:cs="仿宋"/>
                <w:color w:val="000000"/>
                <w:sz w:val="24"/>
                <w:highlight w:val="none"/>
              </w:rPr>
              <w:t xml:space="preserve">一个得3分，本项最高得分9分。</w:t>
            </w:r>
            <w:r/>
          </w:p>
          <w:p>
            <w:pPr>
              <w:jc w:val="left"/>
              <w:widowControl/>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sz w:val="24"/>
                <w:highlight w:val="none"/>
              </w:rPr>
              <w:t xml:space="preserve">①以上业绩不重复计分，续签的合同业绩只能算一个。</w:t>
            </w:r>
            <w:r>
              <w:rPr>
                <w:rFonts w:hint="eastAsia" w:ascii="仿宋" w:hAnsi="仿宋" w:eastAsia="仿宋" w:cs="仿宋"/>
                <w:color w:val="000000"/>
                <w:sz w:val="24"/>
                <w:highlight w:val="none"/>
              </w:rPr>
              <w:br/>
            </w:r>
            <w:r>
              <w:rPr>
                <w:rFonts w:hint="eastAsia" w:ascii="仿宋" w:hAnsi="仿宋" w:eastAsia="仿宋" w:cs="仿宋"/>
                <w:color w:val="000000"/>
                <w:sz w:val="24"/>
                <w:highlight w:val="none"/>
              </w:rPr>
              <w:t xml:space="preserve">②投标文件中须提供中标公示网页截图及项目合同</w:t>
            </w:r>
            <w:r>
              <w:rPr>
                <w:rFonts w:hint="eastAsia" w:ascii="仿宋" w:hAnsi="仿宋" w:eastAsia="仿宋" w:cs="仿宋"/>
                <w:color w:val="000000" w:themeColor="text1"/>
                <w:sz w:val="24"/>
                <w:highlight w:val="none"/>
                <w14:textFill>
                  <w14:solidFill>
                    <w14:schemeClr w14:val="tx1"/>
                  </w14:solidFill>
                </w14:textFill>
              </w:rPr>
              <w:t xml:space="preserve">关键页扫描件。</w:t>
            </w:r>
            <w:r/>
          </w:p>
          <w:p>
            <w:pPr>
              <w:jc w:val="left"/>
              <w:widowControl/>
              <w:rPr>
                <w:rFonts w:eastAsia="楷体_GB2312"/>
                <w:highlight w:val="none"/>
              </w:rPr>
            </w:pPr>
            <w:r>
              <w:rPr>
                <w:rFonts w:hint="eastAsia" w:ascii="仿宋" w:hAnsi="仿宋" w:eastAsia="仿宋" w:cs="仿宋"/>
                <w:color w:val="000000"/>
                <w:sz w:val="24"/>
                <w:highlight w:val="none"/>
              </w:rPr>
              <w:t xml:space="preserve">2.自2022年</w:t>
            </w:r>
            <w:r>
              <w:rPr>
                <w:rFonts w:hint="eastAsia" w:ascii="仿宋" w:hAnsi="仿宋" w:eastAsia="仿宋" w:cs="仿宋"/>
                <w:color w:val="000000"/>
                <w:sz w:val="24"/>
                <w:highlight w:val="none"/>
                <w:lang w:val="en-US" w:eastAsia="zh-CN"/>
              </w:rPr>
              <w:t xml:space="preserve">1</w:t>
            </w:r>
            <w:r>
              <w:rPr>
                <w:rFonts w:hint="eastAsia" w:ascii="仿宋" w:hAnsi="仿宋" w:eastAsia="仿宋" w:cs="仿宋"/>
                <w:color w:val="000000"/>
                <w:sz w:val="24"/>
                <w:highlight w:val="none"/>
              </w:rPr>
              <w:t xml:space="preserve">月1日以来投标人获得县（区）级及以上政府部门颁发的荣誉或表彰的得2分；镇（街）级政府颁发的荣誉或表彰的得1分；本项最多3分，不提供不得分。</w:t>
            </w:r>
            <w:r>
              <w:rPr>
                <w:rFonts w:hint="eastAsia" w:ascii="仿宋" w:hAnsi="仿宋" w:eastAsia="仿宋" w:cs="仿宋"/>
                <w:color w:val="000000"/>
                <w:sz w:val="24"/>
                <w:highlight w:val="none"/>
              </w:rPr>
              <w:br/>
            </w:r>
            <w:r>
              <w:rPr>
                <w:rFonts w:hint="eastAsia" w:ascii="仿宋" w:hAnsi="仿宋" w:eastAsia="仿宋" w:cs="仿宋"/>
                <w:color w:val="000000"/>
                <w:sz w:val="24"/>
                <w:highlight w:val="none"/>
              </w:rPr>
              <w:t xml:space="preserve">注：投标文件中须提供相应级别政府部门颁发的表彰证明（如荣誉证书、奖状等）扫描件，上述证明材料须体现投标单位名称并加盖公章，否则不得分。</w:t>
            </w:r>
            <w:r/>
          </w:p>
        </w:tc>
        <w:tc>
          <w:tcPr>
            <w:shd w:val="clear" w:color="auto" w:fill="auto"/>
            <w:tcBorders>
              <w:top w:val="single" w:color="000000" w:sz="4" w:space="0"/>
              <w:left w:val="single" w:color="000000" w:sz="4" w:space="0"/>
              <w:bottom w:val="single" w:color="000000" w:sz="4" w:space="0"/>
              <w:right w:val="single" w:color="000000" w:sz="4" w:space="0"/>
            </w:tcBorders>
            <w:tcW w:w="231" w:type="pct"/>
            <w:vAlign w:val="center"/>
            <w:textDirection w:val="lrTb"/>
            <w:noWrap w:val="false"/>
          </w:tcPr>
          <w:p>
            <w:pPr>
              <w:jc w:val="center"/>
              <w:rPr>
                <w:rFonts w:ascii="仿宋" w:hAnsi="仿宋" w:eastAsia="仿宋" w:cs="仿宋"/>
                <w:color w:val="000000"/>
                <w:sz w:val="24"/>
                <w:highlight w:val="none"/>
              </w:rPr>
            </w:pPr>
            <w:r>
              <w:rPr>
                <w:rFonts w:ascii="仿宋" w:hAnsi="仿宋" w:eastAsia="仿宋" w:cs="仿宋"/>
                <w:color w:val="000000"/>
                <w:sz w:val="24"/>
                <w:highlight w:val="none"/>
              </w:rPr>
            </w:r>
            <w:r/>
          </w:p>
        </w:tc>
      </w:tr>
      <w:tr>
        <w:trPr>
          <w:trHeight w:val="130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保洁方案</w:t>
            </w:r>
            <w:r/>
          </w:p>
        </w:tc>
        <w:tc>
          <w:tcPr>
            <w:shd w:val="clear" w:color="auto" w:fill="auto"/>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467" w:type="pct"/>
            <w:textDirection w:val="lrTb"/>
            <w:noWrap w:val="false"/>
          </w:tcPr>
          <w:p>
            <w:pPr>
              <w:jc w:val="left"/>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投标人需根据项目需求，提供相关的保洁方案，内容包括但不限于：</w:t>
            </w:r>
            <w:r>
              <w:rPr>
                <w:rFonts w:hint="eastAsia" w:ascii="仿宋" w:hAnsi="仿宋" w:eastAsia="仿宋" w:cs="仿宋"/>
                <w:color w:val="000000"/>
                <w:sz w:val="24"/>
                <w:highlight w:val="none"/>
              </w:rPr>
              <w:br/>
            </w:r>
            <w:r>
              <w:rPr>
                <w:rFonts w:hint="eastAsia" w:ascii="仿宋" w:hAnsi="仿宋" w:eastAsia="仿宋" w:cs="仿宋"/>
                <w:color w:val="000000"/>
                <w:sz w:val="24"/>
                <w:highlight w:val="none"/>
              </w:rPr>
              <w:t xml:space="preserve">1.设备人员配备方案（每班次，每条道路、设备及驾驶员配备）；</w:t>
            </w:r>
            <w:r>
              <w:rPr>
                <w:rFonts w:hint="eastAsia" w:ascii="仿宋" w:hAnsi="仿宋" w:eastAsia="仿宋" w:cs="仿宋"/>
                <w:color w:val="000000"/>
                <w:sz w:val="24"/>
                <w:highlight w:val="none"/>
              </w:rPr>
              <w:br/>
            </w:r>
            <w:r>
              <w:rPr>
                <w:rFonts w:hint="eastAsia" w:ascii="仿宋" w:hAnsi="仿宋" w:eastAsia="仿宋" w:cs="仿宋"/>
                <w:color w:val="000000"/>
                <w:sz w:val="24"/>
                <w:highlight w:val="none"/>
              </w:rPr>
              <w:t xml:space="preserve">2.保洁作业管理方案；</w:t>
            </w:r>
            <w:r>
              <w:rPr>
                <w:rFonts w:hint="eastAsia" w:ascii="仿宋" w:hAnsi="仿宋" w:eastAsia="仿宋" w:cs="仿宋"/>
                <w:color w:val="000000"/>
                <w:sz w:val="24"/>
                <w:highlight w:val="none"/>
              </w:rPr>
              <w:br/>
            </w:r>
            <w:r>
              <w:rPr>
                <w:rFonts w:hint="eastAsia" w:ascii="仿宋" w:hAnsi="仿宋" w:eastAsia="仿宋" w:cs="仿宋"/>
                <w:color w:val="000000"/>
                <w:sz w:val="24"/>
                <w:highlight w:val="none"/>
              </w:rPr>
              <w:t xml:space="preserve">3.落叶季节作业方案；</w:t>
            </w:r>
            <w:r>
              <w:rPr>
                <w:rFonts w:hint="eastAsia" w:ascii="仿宋" w:hAnsi="仿宋" w:eastAsia="仿宋" w:cs="仿宋"/>
                <w:color w:val="000000"/>
                <w:sz w:val="24"/>
                <w:highlight w:val="none"/>
              </w:rPr>
              <w:br/>
            </w:r>
            <w:r>
              <w:rPr>
                <w:rFonts w:hint="eastAsia" w:ascii="仿宋" w:hAnsi="仿宋" w:eastAsia="仿宋" w:cs="仿宋"/>
                <w:color w:val="000000"/>
                <w:sz w:val="24"/>
                <w:highlight w:val="none"/>
              </w:rPr>
              <w:t xml:space="preserve">4.环卫公共设施保洁维护方案；</w:t>
            </w:r>
            <w:r>
              <w:rPr>
                <w:rFonts w:hint="eastAsia" w:ascii="仿宋" w:hAnsi="仿宋" w:eastAsia="仿宋" w:cs="仿宋"/>
                <w:color w:val="000000"/>
                <w:sz w:val="24"/>
                <w:highlight w:val="none"/>
              </w:rPr>
              <w:br/>
            </w:r>
            <w:r>
              <w:rPr>
                <w:rFonts w:hint="eastAsia" w:ascii="仿宋" w:hAnsi="仿宋" w:eastAsia="仿宋" w:cs="仿宋"/>
                <w:color w:val="000000"/>
                <w:sz w:val="24"/>
                <w:highlight w:val="none"/>
              </w:rPr>
              <w:t xml:space="preserve">5.油污清洗方案；</w:t>
            </w:r>
            <w:r>
              <w:rPr>
                <w:rFonts w:hint="eastAsia" w:ascii="仿宋" w:hAnsi="仿宋" w:eastAsia="仿宋" w:cs="仿宋"/>
                <w:color w:val="000000"/>
                <w:sz w:val="24"/>
                <w:highlight w:val="none"/>
              </w:rPr>
              <w:br/>
            </w:r>
            <w:r>
              <w:rPr>
                <w:rFonts w:hint="eastAsia" w:ascii="仿宋" w:hAnsi="仿宋" w:eastAsia="仿宋" w:cs="仿宋"/>
                <w:color w:val="000000"/>
                <w:sz w:val="24"/>
                <w:highlight w:val="none"/>
              </w:rPr>
              <w:t xml:space="preserve">6.垃圾清运方案等。</w:t>
            </w:r>
            <w:r>
              <w:rPr>
                <w:rFonts w:hint="eastAsia" w:ascii="仿宋" w:hAnsi="仿宋" w:eastAsia="仿宋" w:cs="仿宋"/>
                <w:color w:val="000000"/>
                <w:sz w:val="24"/>
                <w:highlight w:val="none"/>
              </w:rPr>
              <w:br/>
            </w:r>
            <w:r>
              <w:rPr>
                <w:rFonts w:hint="eastAsia" w:ascii="仿宋" w:hAnsi="仿宋" w:eastAsia="仿宋" w:cs="仿宋"/>
                <w:color w:val="000000"/>
                <w:sz w:val="24"/>
                <w:highlight w:val="none"/>
              </w:rPr>
              <w:t xml:space="preserve">上述6个方面内容每缺少一项内容扣1分，每有一处需求分析内容存在缺陷或不足的扣0.5分，扣完为止。本项满分6分。</w:t>
            </w:r>
            <w:r/>
          </w:p>
        </w:tc>
        <w:tc>
          <w:tcPr>
            <w:shd w:val="clear" w:color="auto" w:fill="auto"/>
            <w:tcBorders>
              <w:top w:val="single" w:color="000000" w:sz="4" w:space="0"/>
              <w:left w:val="single" w:color="000000" w:sz="4" w:space="0"/>
              <w:bottom w:val="single" w:color="000000" w:sz="4" w:space="0"/>
              <w:right w:val="single" w:color="000000" w:sz="4" w:space="0"/>
            </w:tcBorders>
            <w:tcW w:w="231" w:type="pct"/>
            <w:vAlign w:val="center"/>
            <w:textDirection w:val="lrTb"/>
            <w:noWrap w:val="false"/>
          </w:tcPr>
          <w:p>
            <w:pPr>
              <w:jc w:val="center"/>
              <w:rPr>
                <w:rFonts w:ascii="仿宋" w:hAnsi="仿宋" w:eastAsia="仿宋" w:cs="仿宋"/>
                <w:color w:val="000000"/>
                <w:sz w:val="24"/>
                <w:highlight w:val="none"/>
              </w:rPr>
            </w:pPr>
            <w:r>
              <w:rPr>
                <w:rFonts w:ascii="仿宋" w:hAnsi="仿宋" w:eastAsia="仿宋" w:cs="仿宋"/>
                <w:color w:val="000000"/>
                <w:sz w:val="24"/>
                <w:highlight w:val="none"/>
              </w:rPr>
            </w:r>
            <w:r/>
          </w:p>
        </w:tc>
      </w:tr>
      <w:tr>
        <w:trPr>
          <w:trHeight w:val="713"/>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管理制度</w:t>
            </w:r>
            <w:r/>
          </w:p>
        </w:tc>
        <w:tc>
          <w:tcPr>
            <w:shd w:val="clear" w:color="auto" w:fill="auto"/>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467" w:type="pct"/>
            <w:vAlign w:val="center"/>
            <w:textDirection w:val="lrTb"/>
            <w:noWrap w:val="false"/>
          </w:tcPr>
          <w:p>
            <w:pPr>
              <w:jc w:val="left"/>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投标人需根据项目需求，提供相关的管理制度，内容包括但不限于：</w:t>
            </w:r>
            <w:r>
              <w:rPr>
                <w:rFonts w:hint="eastAsia" w:ascii="仿宋" w:hAnsi="仿宋" w:eastAsia="仿宋" w:cs="仿宋"/>
                <w:color w:val="000000"/>
                <w:sz w:val="24"/>
                <w:highlight w:val="none"/>
              </w:rPr>
              <w:br/>
            </w:r>
            <w:r>
              <w:rPr>
                <w:rFonts w:hint="eastAsia" w:ascii="仿宋" w:hAnsi="仿宋" w:eastAsia="仿宋" w:cs="仿宋"/>
                <w:color w:val="000000"/>
                <w:sz w:val="24"/>
                <w:highlight w:val="none"/>
              </w:rPr>
              <w:t xml:space="preserve">1.管理组织架构；</w:t>
            </w:r>
            <w:r>
              <w:rPr>
                <w:rFonts w:hint="eastAsia" w:ascii="仿宋" w:hAnsi="仿宋" w:eastAsia="仿宋" w:cs="仿宋"/>
                <w:color w:val="000000"/>
                <w:sz w:val="24"/>
                <w:highlight w:val="none"/>
              </w:rPr>
              <w:br/>
            </w:r>
            <w:r>
              <w:rPr>
                <w:rFonts w:hint="eastAsia" w:ascii="仿宋" w:hAnsi="仿宋" w:eastAsia="仿宋" w:cs="仿宋"/>
                <w:color w:val="000000"/>
                <w:sz w:val="24"/>
                <w:highlight w:val="none"/>
              </w:rPr>
              <w:t xml:space="preserve">2.员工管理制度；</w:t>
            </w:r>
            <w:r>
              <w:rPr>
                <w:rFonts w:hint="eastAsia" w:ascii="仿宋" w:hAnsi="仿宋" w:eastAsia="仿宋" w:cs="仿宋"/>
                <w:color w:val="000000"/>
                <w:sz w:val="24"/>
                <w:highlight w:val="none"/>
              </w:rPr>
              <w:br/>
            </w:r>
            <w:r>
              <w:rPr>
                <w:rFonts w:hint="eastAsia" w:ascii="仿宋" w:hAnsi="仿宋" w:eastAsia="仿宋" w:cs="仿宋"/>
                <w:color w:val="000000"/>
                <w:sz w:val="24"/>
                <w:highlight w:val="none"/>
              </w:rPr>
              <w:t xml:space="preserve">3.教育培训制度；</w:t>
            </w:r>
            <w:r>
              <w:rPr>
                <w:rFonts w:hint="eastAsia" w:ascii="仿宋" w:hAnsi="仿宋" w:eastAsia="仿宋" w:cs="仿宋"/>
                <w:color w:val="000000"/>
                <w:sz w:val="24"/>
                <w:highlight w:val="none"/>
              </w:rPr>
              <w:br/>
            </w:r>
            <w:r>
              <w:rPr>
                <w:rFonts w:hint="eastAsia" w:ascii="仿宋" w:hAnsi="仿宋" w:eastAsia="仿宋" w:cs="仿宋"/>
                <w:color w:val="000000"/>
                <w:sz w:val="24"/>
                <w:highlight w:val="none"/>
              </w:rPr>
              <w:t xml:space="preserve">4.员工绩效考核制度；</w:t>
            </w:r>
            <w:r>
              <w:rPr>
                <w:rFonts w:hint="eastAsia" w:ascii="仿宋" w:hAnsi="仿宋" w:eastAsia="仿宋" w:cs="仿宋"/>
                <w:color w:val="000000"/>
                <w:sz w:val="24"/>
                <w:highlight w:val="none"/>
              </w:rPr>
              <w:br/>
            </w:r>
            <w:r>
              <w:rPr>
                <w:rFonts w:hint="eastAsia" w:ascii="仿宋" w:hAnsi="仿宋" w:eastAsia="仿宋" w:cs="仿宋"/>
                <w:color w:val="000000"/>
                <w:sz w:val="24"/>
                <w:highlight w:val="none"/>
              </w:rPr>
              <w:t xml:space="preserve">5.质量管理制度；</w:t>
            </w:r>
            <w:r>
              <w:rPr>
                <w:rFonts w:hint="eastAsia" w:ascii="仿宋" w:hAnsi="仿宋" w:eastAsia="仿宋" w:cs="仿宋"/>
                <w:color w:val="000000"/>
                <w:sz w:val="24"/>
                <w:highlight w:val="none"/>
              </w:rPr>
              <w:br/>
            </w:r>
            <w:r>
              <w:rPr>
                <w:rFonts w:hint="eastAsia" w:ascii="仿宋" w:hAnsi="仿宋" w:eastAsia="仿宋" w:cs="仿宋"/>
                <w:color w:val="000000"/>
                <w:sz w:val="24"/>
                <w:highlight w:val="none"/>
              </w:rPr>
              <w:t xml:space="preserve">6.信息反馈与沟通协调制度等。</w:t>
            </w:r>
            <w:r>
              <w:rPr>
                <w:rFonts w:hint="eastAsia" w:ascii="仿宋" w:hAnsi="仿宋" w:eastAsia="仿宋" w:cs="仿宋"/>
                <w:color w:val="000000"/>
                <w:sz w:val="24"/>
                <w:highlight w:val="none"/>
              </w:rPr>
              <w:br/>
            </w:r>
            <w:r>
              <w:rPr>
                <w:rFonts w:hint="eastAsia" w:ascii="仿宋" w:hAnsi="仿宋" w:eastAsia="仿宋" w:cs="仿宋"/>
                <w:color w:val="000000"/>
                <w:sz w:val="24"/>
                <w:highlight w:val="none"/>
              </w:rPr>
              <w:t xml:space="preserve">上述6个方面内容每缺少一项内容扣1分，每有一处需求分析内容存在缺陷或不足的扣0.5分，扣完为止。本项满分6分。</w:t>
            </w:r>
            <w:r/>
          </w:p>
        </w:tc>
        <w:tc>
          <w:tcPr>
            <w:shd w:val="clear" w:color="auto" w:fill="auto"/>
            <w:tcBorders>
              <w:top w:val="single" w:color="000000" w:sz="4" w:space="0"/>
              <w:left w:val="single" w:color="000000" w:sz="4" w:space="0"/>
              <w:bottom w:val="single" w:color="000000" w:sz="4" w:space="0"/>
              <w:right w:val="single" w:color="000000" w:sz="4" w:space="0"/>
            </w:tcBorders>
            <w:tcW w:w="231" w:type="pct"/>
            <w:vAlign w:val="center"/>
            <w:textDirection w:val="lrTb"/>
            <w:noWrap w:val="false"/>
          </w:tcPr>
          <w:p>
            <w:pPr>
              <w:jc w:val="center"/>
              <w:rPr>
                <w:rFonts w:ascii="仿宋" w:hAnsi="仿宋" w:eastAsia="仿宋" w:cs="仿宋"/>
                <w:color w:val="000000"/>
                <w:sz w:val="24"/>
                <w:highlight w:val="none"/>
              </w:rPr>
            </w:pPr>
            <w:r>
              <w:rPr>
                <w:rFonts w:ascii="仿宋" w:hAnsi="仿宋" w:eastAsia="仿宋" w:cs="仿宋"/>
                <w:color w:val="000000"/>
                <w:sz w:val="24"/>
                <w:highlight w:val="none"/>
              </w:rPr>
            </w:r>
            <w:r/>
          </w:p>
        </w:tc>
      </w:tr>
      <w:tr>
        <w:trPr>
          <w:trHeight w:val="1710"/>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应急方案</w:t>
            </w:r>
            <w:r/>
          </w:p>
        </w:tc>
        <w:tc>
          <w:tcPr>
            <w:shd w:val="clear" w:color="auto" w:fill="auto"/>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467" w:type="pct"/>
            <w:textDirection w:val="lrTb"/>
            <w:noWrap w:val="false"/>
          </w:tcPr>
          <w:p>
            <w:pPr>
              <w:jc w:val="left"/>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投标人需根据项目需求，提供相关的应急方案，内容包括但不限于：</w:t>
            </w:r>
            <w:r>
              <w:rPr>
                <w:rFonts w:hint="eastAsia" w:ascii="仿宋" w:hAnsi="仿宋" w:eastAsia="仿宋" w:cs="仿宋"/>
                <w:color w:val="000000"/>
                <w:sz w:val="24"/>
                <w:highlight w:val="none"/>
              </w:rPr>
              <w:br/>
            </w:r>
            <w:r>
              <w:rPr>
                <w:rFonts w:hint="eastAsia" w:ascii="仿宋" w:hAnsi="仿宋" w:eastAsia="仿宋" w:cs="仿宋"/>
                <w:color w:val="000000"/>
                <w:sz w:val="24"/>
                <w:highlight w:val="none"/>
              </w:rPr>
              <w:t xml:space="preserve">1.节假日、重大活动和检查评比保障措施；</w:t>
            </w:r>
            <w:r>
              <w:rPr>
                <w:rFonts w:hint="eastAsia" w:ascii="仿宋" w:hAnsi="仿宋" w:eastAsia="仿宋" w:cs="仿宋"/>
                <w:color w:val="000000"/>
                <w:sz w:val="24"/>
                <w:highlight w:val="none"/>
              </w:rPr>
              <w:br/>
            </w:r>
            <w:r>
              <w:rPr>
                <w:rFonts w:hint="eastAsia" w:ascii="仿宋" w:hAnsi="仿宋" w:eastAsia="仿宋" w:cs="仿宋"/>
                <w:color w:val="000000"/>
                <w:sz w:val="24"/>
                <w:highlight w:val="none"/>
              </w:rPr>
              <w:t xml:space="preserve">2.台风暴雨降雪等恶劣天气应急预案；</w:t>
            </w:r>
            <w:r>
              <w:rPr>
                <w:rFonts w:hint="eastAsia" w:ascii="仿宋" w:hAnsi="仿宋" w:eastAsia="仿宋" w:cs="仿宋"/>
                <w:color w:val="000000"/>
                <w:sz w:val="24"/>
                <w:highlight w:val="none"/>
              </w:rPr>
              <w:br/>
            </w:r>
            <w:r>
              <w:rPr>
                <w:rFonts w:hint="eastAsia" w:ascii="仿宋" w:hAnsi="仿宋" w:eastAsia="仿宋" w:cs="仿宋"/>
                <w:color w:val="000000"/>
                <w:sz w:val="24"/>
                <w:highlight w:val="none"/>
              </w:rPr>
              <w:t xml:space="preserve">3.重大交通事故或重大安全事故处理应急预案；</w:t>
            </w:r>
            <w:r>
              <w:rPr>
                <w:rFonts w:hint="eastAsia" w:ascii="仿宋" w:hAnsi="仿宋" w:eastAsia="仿宋" w:cs="仿宋"/>
                <w:color w:val="000000"/>
                <w:sz w:val="24"/>
                <w:highlight w:val="none"/>
              </w:rPr>
              <w:br/>
            </w:r>
            <w:r>
              <w:rPr>
                <w:rFonts w:hint="eastAsia" w:ascii="仿宋" w:hAnsi="仿宋" w:eastAsia="仿宋" w:cs="仿宋"/>
                <w:color w:val="000000"/>
                <w:sz w:val="24"/>
                <w:highlight w:val="none"/>
              </w:rPr>
              <w:t xml:space="preserve">4.临时大量生活垃圾处置应急预案等。</w:t>
            </w:r>
            <w:r>
              <w:rPr>
                <w:rFonts w:hint="eastAsia" w:ascii="仿宋" w:hAnsi="仿宋" w:eastAsia="仿宋" w:cs="仿宋"/>
                <w:color w:val="000000"/>
                <w:sz w:val="24"/>
                <w:highlight w:val="none"/>
              </w:rPr>
              <w:br/>
            </w:r>
            <w:r>
              <w:rPr>
                <w:rFonts w:hint="eastAsia" w:ascii="仿宋" w:hAnsi="仿宋" w:eastAsia="仿宋" w:cs="仿宋"/>
                <w:color w:val="000000"/>
                <w:sz w:val="24"/>
                <w:highlight w:val="none"/>
              </w:rPr>
              <w:t xml:space="preserve">上述4个方面内容每缺少一项内容扣1分，每有一处需求分析内容存在缺陷或不足的扣0.5分，扣完为止。本项满分4分。</w:t>
            </w:r>
            <w:r/>
          </w:p>
        </w:tc>
        <w:tc>
          <w:tcPr>
            <w:shd w:val="clear" w:color="auto" w:fill="auto"/>
            <w:tcBorders>
              <w:top w:val="single" w:color="000000" w:sz="4" w:space="0"/>
              <w:left w:val="single" w:color="000000" w:sz="4" w:space="0"/>
              <w:bottom w:val="single" w:color="000000" w:sz="4" w:space="0"/>
              <w:right w:val="single" w:color="000000" w:sz="4" w:space="0"/>
            </w:tcBorders>
            <w:tcW w:w="231" w:type="pct"/>
            <w:vAlign w:val="center"/>
            <w:textDirection w:val="lrTb"/>
            <w:noWrap w:val="false"/>
          </w:tcPr>
          <w:p>
            <w:pPr>
              <w:jc w:val="center"/>
              <w:rPr>
                <w:rFonts w:ascii="仿宋" w:hAnsi="仿宋" w:eastAsia="仿宋" w:cs="仿宋"/>
                <w:color w:val="000000"/>
                <w:sz w:val="24"/>
                <w:highlight w:val="none"/>
              </w:rPr>
            </w:pPr>
            <w:r>
              <w:rPr>
                <w:rFonts w:ascii="仿宋" w:hAnsi="仿宋" w:eastAsia="仿宋" w:cs="仿宋"/>
                <w:color w:val="000000"/>
                <w:sz w:val="24"/>
                <w:highlight w:val="none"/>
              </w:rPr>
            </w:r>
            <w:r/>
          </w:p>
        </w:tc>
      </w:tr>
      <w:tr>
        <w:trPr>
          <w:trHeight w:val="2280"/>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安全文明作业方案</w:t>
            </w:r>
            <w:r/>
          </w:p>
        </w:tc>
        <w:tc>
          <w:tcPr>
            <w:shd w:val="clear" w:color="auto" w:fill="auto"/>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467" w:type="pct"/>
            <w:vAlign w:val="center"/>
            <w:textDirection w:val="lrTb"/>
            <w:noWrap w:val="false"/>
          </w:tcPr>
          <w:p>
            <w:pPr>
              <w:jc w:val="left"/>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投标人需根据项目需求，提供相关的安全文明作业方案，内容包括但不限于：</w:t>
            </w:r>
            <w:r>
              <w:rPr>
                <w:rFonts w:hint="eastAsia" w:ascii="仿宋" w:hAnsi="仿宋" w:eastAsia="仿宋" w:cs="仿宋"/>
                <w:color w:val="000000"/>
                <w:sz w:val="24"/>
                <w:highlight w:val="none"/>
              </w:rPr>
              <w:br/>
            </w:r>
            <w:r>
              <w:rPr>
                <w:rFonts w:hint="eastAsia" w:ascii="仿宋" w:hAnsi="仿宋" w:eastAsia="仿宋" w:cs="仿宋"/>
                <w:color w:val="000000"/>
                <w:sz w:val="24"/>
                <w:highlight w:val="none"/>
              </w:rPr>
              <w:t xml:space="preserve">1.本项目安全管理组织结构；</w:t>
            </w:r>
            <w:r>
              <w:rPr>
                <w:rFonts w:hint="eastAsia" w:ascii="仿宋" w:hAnsi="仿宋" w:eastAsia="仿宋" w:cs="仿宋"/>
                <w:color w:val="000000"/>
                <w:sz w:val="24"/>
                <w:highlight w:val="none"/>
              </w:rPr>
              <w:br/>
            </w:r>
            <w:r>
              <w:rPr>
                <w:rFonts w:hint="eastAsia" w:ascii="仿宋" w:hAnsi="仿宋" w:eastAsia="仿宋" w:cs="仿宋"/>
                <w:color w:val="000000"/>
                <w:sz w:val="24"/>
                <w:highlight w:val="none"/>
              </w:rPr>
              <w:t xml:space="preserve">2.安全设施配备；</w:t>
            </w:r>
            <w:r>
              <w:rPr>
                <w:rFonts w:hint="eastAsia" w:ascii="仿宋" w:hAnsi="仿宋" w:eastAsia="仿宋" w:cs="仿宋"/>
                <w:color w:val="000000"/>
                <w:sz w:val="24"/>
                <w:highlight w:val="none"/>
              </w:rPr>
              <w:br/>
            </w:r>
            <w:r>
              <w:rPr>
                <w:rFonts w:hint="eastAsia" w:ascii="仿宋" w:hAnsi="仿宋" w:eastAsia="仿宋" w:cs="仿宋"/>
                <w:color w:val="000000"/>
                <w:sz w:val="24"/>
                <w:highlight w:val="none"/>
              </w:rPr>
              <w:t xml:space="preserve">3.安全作业保障措施；</w:t>
            </w:r>
            <w:r>
              <w:rPr>
                <w:rFonts w:hint="eastAsia" w:ascii="仿宋" w:hAnsi="仿宋" w:eastAsia="仿宋" w:cs="仿宋"/>
                <w:color w:val="000000"/>
                <w:sz w:val="24"/>
                <w:highlight w:val="none"/>
              </w:rPr>
              <w:br/>
            </w:r>
            <w:r>
              <w:rPr>
                <w:rFonts w:hint="eastAsia" w:ascii="仿宋" w:hAnsi="仿宋" w:eastAsia="仿宋" w:cs="仿宋"/>
                <w:color w:val="000000"/>
                <w:sz w:val="24"/>
                <w:highlight w:val="none"/>
              </w:rPr>
              <w:t xml:space="preserve">4.安全文明作业培训制度；</w:t>
            </w:r>
            <w:r>
              <w:rPr>
                <w:rFonts w:hint="eastAsia" w:ascii="仿宋" w:hAnsi="仿宋" w:eastAsia="仿宋" w:cs="仿宋"/>
                <w:color w:val="000000"/>
                <w:sz w:val="24"/>
                <w:highlight w:val="none"/>
              </w:rPr>
              <w:br/>
            </w:r>
            <w:r>
              <w:rPr>
                <w:rFonts w:hint="eastAsia" w:ascii="仿宋" w:hAnsi="仿宋" w:eastAsia="仿宋" w:cs="仿宋"/>
                <w:color w:val="000000"/>
                <w:sz w:val="24"/>
                <w:highlight w:val="none"/>
              </w:rPr>
              <w:t xml:space="preserve">5.安全文明作业保障措施；</w:t>
            </w:r>
            <w:r>
              <w:rPr>
                <w:rFonts w:hint="eastAsia" w:ascii="仿宋" w:hAnsi="仿宋" w:eastAsia="仿宋" w:cs="仿宋"/>
                <w:color w:val="000000"/>
                <w:sz w:val="24"/>
                <w:highlight w:val="none"/>
              </w:rPr>
              <w:br/>
            </w:r>
            <w:r>
              <w:rPr>
                <w:rFonts w:hint="eastAsia" w:ascii="仿宋" w:hAnsi="仿宋" w:eastAsia="仿宋" w:cs="仿宋"/>
                <w:color w:val="000000"/>
                <w:sz w:val="24"/>
                <w:highlight w:val="none"/>
              </w:rPr>
              <w:t xml:space="preserve">6.安全事故处理流程等。</w:t>
            </w:r>
            <w:r>
              <w:rPr>
                <w:rFonts w:hint="eastAsia" w:ascii="仿宋" w:hAnsi="仿宋" w:eastAsia="仿宋" w:cs="仿宋"/>
                <w:color w:val="000000"/>
                <w:sz w:val="24"/>
                <w:highlight w:val="none"/>
              </w:rPr>
              <w:br/>
            </w:r>
            <w:r>
              <w:rPr>
                <w:rFonts w:hint="eastAsia" w:ascii="仿宋" w:hAnsi="仿宋" w:eastAsia="仿宋" w:cs="仿宋"/>
                <w:color w:val="000000"/>
                <w:sz w:val="24"/>
                <w:highlight w:val="none"/>
              </w:rPr>
              <w:t xml:space="preserve">上述6个方面内容每缺少一项内容扣1分，每有一处需求分析内容存在缺陷或不足的扣0.5分，扣完为止。本项满分6分。</w:t>
            </w:r>
            <w:r/>
          </w:p>
        </w:tc>
        <w:tc>
          <w:tcPr>
            <w:shd w:val="clear" w:color="auto" w:fill="auto"/>
            <w:tcBorders>
              <w:top w:val="single" w:color="000000" w:sz="4" w:space="0"/>
              <w:left w:val="single" w:color="000000" w:sz="4" w:space="0"/>
              <w:bottom w:val="single" w:color="000000" w:sz="4" w:space="0"/>
              <w:right w:val="single" w:color="000000" w:sz="4" w:space="0"/>
            </w:tcBorders>
            <w:tcW w:w="231" w:type="pct"/>
            <w:vAlign w:val="center"/>
            <w:textDirection w:val="lrTb"/>
            <w:noWrap/>
          </w:tcPr>
          <w:p>
            <w:pPr>
              <w:jc w:val="center"/>
              <w:rPr>
                <w:rFonts w:ascii="仿宋" w:hAnsi="仿宋" w:eastAsia="仿宋" w:cs="仿宋"/>
                <w:color w:val="000000"/>
                <w:sz w:val="22"/>
                <w:szCs w:val="22"/>
                <w:highlight w:val="none"/>
              </w:rPr>
            </w:pPr>
            <w:r>
              <w:rPr>
                <w:rFonts w:ascii="仿宋" w:hAnsi="仿宋" w:eastAsia="仿宋" w:cs="仿宋"/>
                <w:color w:val="000000"/>
                <w:sz w:val="22"/>
                <w:szCs w:val="22"/>
                <w:highlight w:val="none"/>
              </w:rPr>
            </w:r>
            <w:r/>
          </w:p>
        </w:tc>
      </w:tr>
      <w:tr>
        <w:trPr>
          <w:trHeight w:val="2280"/>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进退场方案</w:t>
            </w:r>
            <w:r/>
          </w:p>
        </w:tc>
        <w:tc>
          <w:tcPr>
            <w:shd w:val="clear" w:color="auto" w:fill="auto"/>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467" w:type="pct"/>
            <w:vAlign w:val="center"/>
            <w:textDirection w:val="lrTb"/>
            <w:noWrap w:val="false"/>
          </w:tcPr>
          <w:p>
            <w:pPr>
              <w:jc w:val="left"/>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投标人需根据项目需求，提供相关的进退场方案，内容包括但不限于：</w:t>
            </w:r>
            <w:r>
              <w:rPr>
                <w:rFonts w:hint="eastAsia" w:ascii="仿宋" w:hAnsi="仿宋" w:eastAsia="仿宋" w:cs="仿宋"/>
                <w:color w:val="000000"/>
                <w:sz w:val="24"/>
                <w:highlight w:val="none"/>
              </w:rPr>
              <w:br/>
            </w:r>
            <w:r>
              <w:rPr>
                <w:rFonts w:hint="eastAsia" w:ascii="仿宋" w:hAnsi="仿宋" w:eastAsia="仿宋" w:cs="仿宋"/>
                <w:color w:val="000000"/>
                <w:sz w:val="24"/>
                <w:highlight w:val="none"/>
              </w:rPr>
              <w:t xml:space="preserve">1.进退场人员交接方案；</w:t>
            </w:r>
            <w:r>
              <w:rPr>
                <w:rFonts w:hint="eastAsia" w:ascii="仿宋" w:hAnsi="仿宋" w:eastAsia="仿宋" w:cs="仿宋"/>
                <w:color w:val="000000"/>
                <w:sz w:val="24"/>
                <w:highlight w:val="none"/>
              </w:rPr>
              <w:br/>
            </w:r>
            <w:r>
              <w:rPr>
                <w:rFonts w:hint="eastAsia" w:ascii="仿宋" w:hAnsi="仿宋" w:eastAsia="仿宋" w:cs="仿宋"/>
                <w:color w:val="000000"/>
                <w:sz w:val="24"/>
                <w:highlight w:val="none"/>
              </w:rPr>
              <w:t xml:space="preserve">2.岗位培训计划；</w:t>
            </w:r>
            <w:r>
              <w:rPr>
                <w:rFonts w:hint="eastAsia" w:ascii="仿宋" w:hAnsi="仿宋" w:eastAsia="仿宋" w:cs="仿宋"/>
                <w:color w:val="000000"/>
                <w:sz w:val="24"/>
                <w:highlight w:val="none"/>
              </w:rPr>
              <w:br/>
            </w:r>
            <w:r>
              <w:rPr>
                <w:rFonts w:hint="eastAsia" w:ascii="仿宋" w:hAnsi="仿宋" w:eastAsia="仿宋" w:cs="仿宋"/>
                <w:color w:val="000000"/>
                <w:sz w:val="24"/>
                <w:highlight w:val="none"/>
              </w:rPr>
              <w:t xml:space="preserve">3.工作内容的交接；</w:t>
            </w:r>
            <w:r>
              <w:rPr>
                <w:rFonts w:hint="eastAsia" w:ascii="仿宋" w:hAnsi="仿宋" w:eastAsia="仿宋" w:cs="仿宋"/>
                <w:color w:val="000000"/>
                <w:sz w:val="24"/>
                <w:highlight w:val="none"/>
              </w:rPr>
              <w:br/>
            </w:r>
            <w:r>
              <w:rPr>
                <w:rFonts w:hint="eastAsia" w:ascii="仿宋" w:hAnsi="仿宋" w:eastAsia="仿宋" w:cs="仿宋"/>
                <w:color w:val="000000"/>
                <w:sz w:val="24"/>
                <w:highlight w:val="none"/>
              </w:rPr>
              <w:t xml:space="preserve">4.相关管理资料交接；</w:t>
            </w:r>
            <w:r>
              <w:rPr>
                <w:rFonts w:hint="eastAsia" w:ascii="仿宋" w:hAnsi="仿宋" w:eastAsia="仿宋" w:cs="仿宋"/>
                <w:color w:val="000000"/>
                <w:sz w:val="24"/>
                <w:highlight w:val="none"/>
              </w:rPr>
              <w:br/>
            </w:r>
            <w:r>
              <w:rPr>
                <w:rFonts w:hint="eastAsia" w:ascii="仿宋" w:hAnsi="仿宋" w:eastAsia="仿宋" w:cs="仿宋"/>
                <w:color w:val="000000"/>
                <w:sz w:val="24"/>
                <w:highlight w:val="none"/>
              </w:rPr>
              <w:t xml:space="preserve">5.劳动补偿问题的处理；</w:t>
            </w:r>
            <w:r>
              <w:rPr>
                <w:rFonts w:hint="eastAsia" w:ascii="仿宋" w:hAnsi="仿宋" w:eastAsia="仿宋" w:cs="仿宋"/>
                <w:color w:val="000000"/>
                <w:sz w:val="24"/>
                <w:highlight w:val="none"/>
              </w:rPr>
              <w:br/>
            </w:r>
            <w:r>
              <w:rPr>
                <w:rFonts w:hint="eastAsia" w:ascii="仿宋" w:hAnsi="仿宋" w:eastAsia="仿宋" w:cs="仿宋"/>
                <w:color w:val="000000"/>
                <w:sz w:val="24"/>
                <w:highlight w:val="none"/>
              </w:rPr>
              <w:t xml:space="preserve">6.遗留问题的处理方案等。</w:t>
            </w:r>
            <w:r>
              <w:rPr>
                <w:rFonts w:hint="eastAsia" w:ascii="仿宋" w:hAnsi="仿宋" w:eastAsia="仿宋" w:cs="仿宋"/>
                <w:color w:val="000000"/>
                <w:sz w:val="24"/>
                <w:highlight w:val="none"/>
              </w:rPr>
              <w:br/>
            </w:r>
            <w:r>
              <w:rPr>
                <w:rFonts w:hint="eastAsia" w:ascii="仿宋" w:hAnsi="仿宋" w:eastAsia="仿宋" w:cs="仿宋"/>
                <w:color w:val="000000"/>
                <w:sz w:val="24"/>
                <w:highlight w:val="none"/>
              </w:rPr>
              <w:t xml:space="preserve">上述6个方面内容每缺少一项内容或需求分析内容存在缺陷或不足的扣0.5分，扣完为止。本项满分3分。</w:t>
            </w:r>
            <w:r/>
          </w:p>
        </w:tc>
        <w:tc>
          <w:tcPr>
            <w:shd w:val="clear" w:color="auto" w:fill="auto"/>
            <w:tcBorders>
              <w:top w:val="single" w:color="000000" w:sz="4" w:space="0"/>
              <w:left w:val="single" w:color="000000" w:sz="4" w:space="0"/>
              <w:bottom w:val="single" w:color="000000" w:sz="4" w:space="0"/>
              <w:right w:val="single" w:color="000000" w:sz="4" w:space="0"/>
            </w:tcBorders>
            <w:tcW w:w="231" w:type="pct"/>
            <w:vAlign w:val="center"/>
            <w:textDirection w:val="lrTb"/>
            <w:noWrap/>
          </w:tcPr>
          <w:p>
            <w:pPr>
              <w:jc w:val="center"/>
              <w:rPr>
                <w:rFonts w:ascii="仿宋" w:hAnsi="仿宋" w:eastAsia="仿宋" w:cs="仿宋"/>
                <w:color w:val="000000"/>
                <w:sz w:val="22"/>
                <w:szCs w:val="22"/>
                <w:highlight w:val="none"/>
              </w:rPr>
            </w:pPr>
            <w:r>
              <w:rPr>
                <w:rFonts w:ascii="仿宋" w:hAnsi="仿宋" w:eastAsia="仿宋" w:cs="仿宋"/>
                <w:color w:val="000000"/>
                <w:sz w:val="22"/>
                <w:szCs w:val="22"/>
                <w:highlight w:val="none"/>
              </w:rPr>
            </w:r>
            <w:r/>
          </w:p>
        </w:tc>
      </w:tr>
      <w:tr>
        <w:trPr>
          <w:trHeight w:val="285"/>
        </w:trPr>
        <w:tc>
          <w:tcPr>
            <w:gridSpan w:val="2"/>
            <w:shd w:val="clear" w:color="auto" w:fill="auto"/>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3467" w:type="pct"/>
            <w:vAlign w:val="center"/>
            <w:textDirection w:val="lrTb"/>
            <w:noWrap w:val="false"/>
          </w:tcPr>
          <w:p>
            <w:pPr>
              <w:rPr>
                <w:rFonts w:ascii="仿宋" w:hAnsi="仿宋" w:eastAsia="仿宋" w:cs="仿宋"/>
                <w:color w:val="000000"/>
                <w:sz w:val="24"/>
                <w:highlight w:val="none"/>
              </w:rPr>
            </w:pPr>
            <w:r>
              <w:rPr>
                <w:rFonts w:ascii="仿宋" w:hAnsi="仿宋" w:eastAsia="仿宋" w:cs="仿宋"/>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1" w:type="pct"/>
            <w:vAlign w:val="center"/>
            <w:textDirection w:val="lrTb"/>
            <w:noWrap/>
          </w:tcPr>
          <w:p>
            <w:pPr>
              <w:rPr>
                <w:rFonts w:ascii="宋体" w:hAnsi="宋体" w:cs="宋体"/>
                <w:color w:val="000000"/>
                <w:sz w:val="22"/>
                <w:szCs w:val="22"/>
                <w:highlight w:val="none"/>
              </w:rPr>
            </w:pPr>
            <w:r>
              <w:rPr>
                <w:rFonts w:ascii="宋体" w:hAnsi="宋体" w:cs="宋体"/>
                <w:color w:val="000000"/>
                <w:sz w:val="22"/>
                <w:szCs w:val="22"/>
                <w:highlight w:val="none"/>
              </w:rPr>
            </w:r>
            <w:r/>
          </w:p>
        </w:tc>
      </w:tr>
    </w:tbl>
    <w:p>
      <w:pPr>
        <w:pStyle w:val="894"/>
        <w:ind w:firstLine="0"/>
        <w:jc w:val="left"/>
        <w:spacing w:line="240" w:lineRule="auto"/>
        <w:rPr>
          <w:rFonts w:hint="eastAsia" w:ascii="仿宋" w:hAnsi="仿宋" w:eastAsia="仿宋" w:cs="仿宋"/>
          <w:b/>
          <w:bCs/>
          <w:color w:val="000000"/>
          <w:highlight w:val="none"/>
        </w:rPr>
      </w:pPr>
      <w:r>
        <w:rPr>
          <w:rFonts w:hint="eastAsia" w:ascii="仿宋" w:hAnsi="仿宋" w:eastAsia="仿宋" w:cs="仿宋"/>
          <w:b/>
          <w:bCs/>
          <w:color w:val="000000"/>
          <w:highlight w:val="none"/>
        </w:rPr>
        <w:t xml:space="preserve">注：投标人需承诺中标后，上述拟投入的设备、人员、软件平台等服务于本项目（投标文件中提供承诺函，格式自拟，不提供承诺函，相关评审点不得分）。</w:t>
      </w:r>
      <w:r/>
    </w:p>
    <w:p>
      <w:pPr>
        <w:pStyle w:val="894"/>
        <w:ind w:firstLine="0"/>
        <w:jc w:val="center"/>
        <w:spacing w:line="240" w:lineRule="auto"/>
        <w:rPr>
          <w:rFonts w:hint="eastAsia" w:ascii="仿宋" w:hAnsi="仿宋" w:eastAsia="仿宋" w:cs="仿宋"/>
          <w:b/>
          <w:bCs/>
          <w:color w:val="000000"/>
          <w:highlight w:val="none"/>
        </w:rPr>
      </w:pPr>
      <w:r>
        <w:rPr>
          <w:rFonts w:hint="eastAsia" w:ascii="仿宋" w:hAnsi="仿宋" w:eastAsia="仿宋" w:cs="仿宋"/>
          <w:b/>
          <w:bCs/>
          <w:color w:val="000000"/>
          <w:highlight w:val="none"/>
        </w:rPr>
      </w:r>
      <w:r/>
    </w:p>
    <w:p>
      <w:pPr>
        <w:pStyle w:val="894"/>
        <w:ind w:firstLine="0"/>
        <w:jc w:val="center"/>
        <w:spacing w:line="240" w:lineRule="auto"/>
        <w:rPr>
          <w:rFonts w:ascii="仿宋" w:hAnsi="仿宋" w:eastAsia="仿宋" w:cs="仿宋"/>
          <w:bCs/>
          <w:sz w:val="32"/>
          <w:szCs w:val="32"/>
          <w:highlight w:val="none"/>
        </w:rPr>
      </w:pPr>
      <w:r>
        <w:rPr>
          <w:rFonts w:hint="eastAsia" w:ascii="仿宋" w:hAnsi="仿宋" w:eastAsia="仿宋" w:cs="仿宋"/>
          <w:b/>
          <w:bCs/>
          <w:sz w:val="44"/>
          <w:szCs w:val="28"/>
          <w:highlight w:val="none"/>
        </w:rPr>
        <w:br w:type="page" w:clear="all"/>
      </w:r>
      <w:r>
        <w:rPr>
          <w:rFonts w:hint="eastAsia" w:ascii="仿宋" w:hAnsi="仿宋" w:eastAsia="仿宋" w:cs="仿宋"/>
          <w:b/>
          <w:sz w:val="32"/>
          <w:szCs w:val="32"/>
          <w:highlight w:val="none"/>
        </w:rPr>
        <w:t xml:space="preserve">第6章 投标文件组成</w:t>
      </w:r>
      <w:r/>
    </w:p>
    <w:p>
      <w:pPr>
        <w:pStyle w:val="894"/>
        <w:ind w:firstLine="0"/>
        <w:jc w:val="center"/>
        <w:spacing w:line="240" w:lineRule="auto"/>
        <w:rPr>
          <w:rFonts w:ascii="仿宋" w:hAnsi="仿宋" w:eastAsia="仿宋" w:cs="仿宋"/>
          <w:bCs/>
          <w:sz w:val="32"/>
          <w:szCs w:val="32"/>
          <w:highlight w:val="none"/>
        </w:rPr>
      </w:pPr>
      <w:r>
        <w:rPr>
          <w:rFonts w:ascii="仿宋" w:hAnsi="仿宋" w:eastAsia="仿宋" w:cs="仿宋"/>
          <w:bCs/>
          <w:sz w:val="32"/>
          <w:szCs w:val="32"/>
          <w:highlight w:val="none"/>
        </w:rPr>
      </w:r>
      <w:r/>
    </w:p>
    <w:p>
      <w:pPr>
        <w:ind w:firstLine="883"/>
        <w:jc w:val="center"/>
        <w:rPr>
          <w:rFonts w:ascii="仿宋" w:hAnsi="仿宋" w:eastAsia="仿宋" w:cs="仿宋"/>
          <w:sz w:val="44"/>
          <w:szCs w:val="44"/>
          <w:highlight w:val="none"/>
        </w:rPr>
      </w:pPr>
      <w:r>
        <w:rPr>
          <w:rFonts w:hint="eastAsia" w:ascii="仿宋" w:hAnsi="仿宋" w:eastAsia="仿宋" w:cs="仿宋"/>
          <w:b/>
          <w:bCs/>
          <w:sz w:val="44"/>
          <w:szCs w:val="44"/>
          <w:highlight w:val="none"/>
        </w:rPr>
        <w:t xml:space="preserve">如皋市政府采购投标文件</w:t>
      </w:r>
      <w:r/>
    </w:p>
    <w:p>
      <w:pPr>
        <w:ind w:firstLine="1434"/>
        <w:rPr>
          <w:rFonts w:ascii="仿宋" w:hAnsi="仿宋" w:eastAsia="仿宋" w:cs="仿宋"/>
          <w:b/>
          <w:sz w:val="24"/>
          <w:highlight w:val="none"/>
        </w:rPr>
      </w:pPr>
      <w:r>
        <w:rPr>
          <w:rFonts w:ascii="仿宋" w:hAnsi="仿宋" w:eastAsia="仿宋" w:cs="仿宋"/>
          <w:b/>
          <w:sz w:val="24"/>
          <w:highlight w:val="none"/>
        </w:rPr>
      </w:r>
      <w:r/>
    </w:p>
    <w:p>
      <w:pPr>
        <w:ind w:firstLine="2072"/>
        <w:rPr>
          <w:rFonts w:ascii="仿宋" w:hAnsi="仿宋" w:eastAsia="仿宋" w:cs="仿宋"/>
          <w:b/>
          <w:sz w:val="32"/>
          <w:szCs w:val="32"/>
          <w:highlight w:val="none"/>
        </w:rPr>
      </w:pPr>
      <w:r>
        <w:rPr>
          <w:rFonts w:ascii="仿宋" w:hAnsi="仿宋" w:eastAsia="仿宋" w:cs="仿宋"/>
          <w:b/>
          <w:sz w:val="32"/>
          <w:szCs w:val="32"/>
          <w:highlight w:val="none"/>
        </w:rPr>
      </w:r>
      <w:r/>
    </w:p>
    <w:p>
      <w:pPr>
        <w:ind w:firstLine="2072"/>
        <w:rPr>
          <w:rFonts w:ascii="仿宋" w:hAnsi="仿宋" w:eastAsia="仿宋" w:cs="仿宋"/>
          <w:b/>
          <w:sz w:val="32"/>
          <w:szCs w:val="32"/>
          <w:highlight w:val="none"/>
        </w:rPr>
      </w:pPr>
      <w:r>
        <w:rPr>
          <w:rFonts w:hint="eastAsia" w:ascii="仿宋" w:hAnsi="仿宋" w:eastAsia="仿宋" w:cs="仿宋"/>
          <w:b/>
          <w:sz w:val="32"/>
          <w:szCs w:val="32"/>
          <w:highlight w:val="none"/>
        </w:rPr>
        <w:t xml:space="preserve">项目名称：</w:t>
      </w:r>
      <w:r/>
    </w:p>
    <w:p>
      <w:pPr>
        <w:ind w:firstLine="2072"/>
        <w:rPr>
          <w:rFonts w:ascii="仿宋" w:hAnsi="仿宋" w:eastAsia="仿宋" w:cs="仿宋"/>
          <w:b/>
          <w:sz w:val="32"/>
          <w:szCs w:val="32"/>
          <w:highlight w:val="none"/>
        </w:rPr>
      </w:pPr>
      <w:r>
        <w:rPr>
          <w:rFonts w:hint="eastAsia" w:ascii="仿宋" w:hAnsi="仿宋" w:eastAsia="仿宋" w:cs="仿宋"/>
          <w:b/>
          <w:sz w:val="32"/>
          <w:szCs w:val="32"/>
          <w:highlight w:val="none"/>
        </w:rPr>
        <w:t xml:space="preserve">项目编号：</w:t>
      </w:r>
      <w:r/>
    </w:p>
    <w:p>
      <w:pPr>
        <w:jc w:val="center"/>
        <w:rPr>
          <w:rFonts w:ascii="仿宋" w:hAnsi="仿宋" w:eastAsia="仿宋" w:cs="仿宋"/>
          <w:b/>
          <w:sz w:val="32"/>
          <w:szCs w:val="32"/>
          <w:highlight w:val="none"/>
          <w:u w:val="single"/>
        </w:rPr>
      </w:pPr>
      <w:r>
        <w:rPr>
          <w:rFonts w:ascii="仿宋" w:hAnsi="仿宋" w:eastAsia="仿宋" w:cs="仿宋"/>
          <w:b/>
          <w:sz w:val="32"/>
          <w:szCs w:val="32"/>
          <w:highlight w:val="none"/>
          <w:u w:val="single"/>
        </w:rPr>
      </w:r>
      <w:r/>
    </w:p>
    <w:p>
      <w:pPr>
        <w:jc w:val="center"/>
        <w:rPr>
          <w:rFonts w:ascii="仿宋" w:hAnsi="仿宋" w:eastAsia="仿宋" w:cs="仿宋"/>
          <w:b/>
          <w:sz w:val="32"/>
          <w:szCs w:val="32"/>
          <w:highlight w:val="none"/>
          <w:u w:val="single"/>
        </w:rPr>
      </w:pPr>
      <w:r>
        <w:rPr>
          <w:rFonts w:ascii="仿宋" w:hAnsi="仿宋" w:eastAsia="仿宋" w:cs="仿宋"/>
          <w:b/>
          <w:sz w:val="32"/>
          <w:szCs w:val="32"/>
          <w:highlight w:val="none"/>
          <w:u w:val="single"/>
        </w:rPr>
      </w:r>
      <w:r/>
    </w:p>
    <w:p>
      <w:pPr>
        <w:jc w:val="center"/>
        <w:rPr>
          <w:rFonts w:ascii="仿宋" w:hAnsi="仿宋" w:eastAsia="仿宋" w:cs="仿宋"/>
          <w:b/>
          <w:sz w:val="32"/>
          <w:szCs w:val="32"/>
          <w:highlight w:val="none"/>
          <w:u w:val="single"/>
        </w:rPr>
      </w:pPr>
      <w:r>
        <w:rPr>
          <w:rFonts w:ascii="仿宋" w:hAnsi="仿宋" w:eastAsia="仿宋" w:cs="仿宋"/>
          <w:b/>
          <w:sz w:val="32"/>
          <w:szCs w:val="32"/>
          <w:highlight w:val="none"/>
          <w:u w:val="single"/>
        </w:rPr>
      </w:r>
      <w:r/>
    </w:p>
    <w:p>
      <w:pPr>
        <w:rPr>
          <w:rFonts w:ascii="仿宋" w:hAnsi="仿宋" w:eastAsia="仿宋" w:cs="仿宋"/>
          <w:b/>
          <w:sz w:val="32"/>
          <w:szCs w:val="32"/>
          <w:highlight w:val="none"/>
          <w:u w:val="single"/>
        </w:rPr>
      </w:pPr>
      <w:r>
        <w:rPr>
          <w:rFonts w:ascii="仿宋" w:hAnsi="仿宋" w:eastAsia="仿宋" w:cs="仿宋"/>
          <w:b/>
          <w:sz w:val="32"/>
          <w:szCs w:val="32"/>
          <w:highlight w:val="none"/>
          <w:u w:val="single"/>
        </w:rPr>
      </w:r>
      <w:r/>
    </w:p>
    <w:p>
      <w:pPr>
        <w:jc w:val="center"/>
        <w:rPr>
          <w:rFonts w:ascii="仿宋" w:hAnsi="仿宋" w:eastAsia="仿宋" w:cs="仿宋"/>
          <w:b/>
          <w:sz w:val="32"/>
          <w:szCs w:val="32"/>
          <w:highlight w:val="none"/>
          <w:u w:val="single"/>
        </w:rPr>
      </w:pPr>
      <w:r>
        <w:rPr>
          <w:rFonts w:ascii="仿宋" w:hAnsi="仿宋" w:eastAsia="仿宋" w:cs="仿宋"/>
          <w:b/>
          <w:sz w:val="32"/>
          <w:szCs w:val="32"/>
          <w:highlight w:val="none"/>
          <w:u w:val="single"/>
        </w:rPr>
      </w:r>
      <w:r/>
    </w:p>
    <w:p>
      <w:pPr>
        <w:jc w:val="center"/>
        <w:rPr>
          <w:rFonts w:ascii="仿宋" w:hAnsi="仿宋" w:eastAsia="仿宋" w:cs="仿宋"/>
          <w:b/>
          <w:sz w:val="32"/>
          <w:szCs w:val="32"/>
          <w:highlight w:val="none"/>
          <w:u w:val="single"/>
        </w:rPr>
      </w:pPr>
      <w:r>
        <w:rPr>
          <w:rFonts w:ascii="仿宋" w:hAnsi="仿宋" w:eastAsia="仿宋" w:cs="仿宋"/>
          <w:b/>
          <w:sz w:val="32"/>
          <w:szCs w:val="32"/>
          <w:highlight w:val="none"/>
          <w:u w:val="single"/>
        </w:rPr>
      </w:r>
      <w:r/>
    </w:p>
    <w:p>
      <w:pPr>
        <w:jc w:val="center"/>
        <w:rPr>
          <w:rFonts w:ascii="仿宋" w:hAnsi="仿宋" w:eastAsia="仿宋" w:cs="仿宋"/>
          <w:b/>
          <w:sz w:val="32"/>
          <w:szCs w:val="32"/>
          <w:highlight w:val="none"/>
          <w:u w:val="single"/>
        </w:rPr>
      </w:pPr>
      <w:r>
        <w:rPr>
          <w:rFonts w:ascii="仿宋" w:hAnsi="仿宋" w:eastAsia="仿宋" w:cs="仿宋"/>
          <w:b/>
          <w:sz w:val="32"/>
          <w:szCs w:val="32"/>
          <w:highlight w:val="none"/>
          <w:u w:val="single"/>
        </w:rPr>
      </w:r>
      <w:r/>
    </w:p>
    <w:p>
      <w:pPr>
        <w:pStyle w:val="868"/>
        <w:spacing w:line="240" w:lineRule="auto"/>
        <w:rPr>
          <w:rFonts w:ascii="仿宋" w:hAnsi="仿宋" w:eastAsia="仿宋" w:cs="仿宋"/>
          <w:b/>
          <w:bCs/>
          <w:sz w:val="32"/>
          <w:szCs w:val="32"/>
          <w:highlight w:val="none"/>
        </w:rPr>
      </w:pPr>
      <w:r>
        <w:rPr>
          <w:rFonts w:ascii="仿宋" w:hAnsi="仿宋" w:eastAsia="仿宋" w:cs="仿宋"/>
          <w:b/>
          <w:bCs/>
          <w:sz w:val="32"/>
          <w:szCs w:val="32"/>
          <w:highlight w:val="none"/>
        </w:rPr>
      </w:r>
      <w:r/>
    </w:p>
    <w:p>
      <w:pPr>
        <w:pStyle w:val="868"/>
        <w:spacing w:line="240" w:lineRule="auto"/>
        <w:rPr>
          <w:rFonts w:ascii="仿宋" w:hAnsi="仿宋" w:eastAsia="仿宋" w:cs="仿宋"/>
          <w:b/>
          <w:bCs/>
          <w:sz w:val="32"/>
          <w:szCs w:val="32"/>
          <w:highlight w:val="none"/>
        </w:rPr>
      </w:pPr>
      <w:r>
        <w:rPr>
          <w:rFonts w:ascii="仿宋" w:hAnsi="仿宋" w:eastAsia="仿宋" w:cs="仿宋"/>
          <w:b/>
          <w:bCs/>
          <w:sz w:val="32"/>
          <w:szCs w:val="32"/>
          <w:highlight w:val="none"/>
        </w:rPr>
      </w:r>
      <w:r/>
    </w:p>
    <w:p>
      <w:pPr>
        <w:rPr>
          <w:rFonts w:ascii="仿宋" w:hAnsi="仿宋" w:eastAsia="仿宋" w:cs="仿宋"/>
          <w:sz w:val="32"/>
          <w:szCs w:val="32"/>
          <w:highlight w:val="none"/>
          <w:u w:val="single"/>
        </w:rPr>
      </w:pPr>
      <w:r>
        <w:rPr>
          <w:rFonts w:hint="eastAsia" w:ascii="仿宋" w:hAnsi="仿宋" w:eastAsia="仿宋" w:cs="仿宋"/>
          <w:b/>
          <w:sz w:val="32"/>
          <w:szCs w:val="32"/>
          <w:highlight w:val="none"/>
        </w:rPr>
        <w:t xml:space="preserve">供应商名称：</w:t>
      </w:r>
      <w:r/>
    </w:p>
    <w:p>
      <w:pPr>
        <w:rPr>
          <w:rFonts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地址： </w:t>
      </w:r>
      <w:r/>
    </w:p>
    <w:p>
      <w:pPr>
        <w:rPr>
          <w:rFonts w:ascii="仿宋" w:hAnsi="仿宋" w:eastAsia="仿宋" w:cs="仿宋"/>
          <w:b/>
          <w:color w:val="000000"/>
          <w:sz w:val="32"/>
          <w:szCs w:val="32"/>
          <w:highlight w:val="none"/>
        </w:rPr>
      </w:pPr>
      <w:r>
        <w:rPr>
          <w:rFonts w:hint="eastAsia" w:ascii="仿宋" w:hAnsi="仿宋" w:eastAsia="仿宋" w:cs="仿宋"/>
          <w:b/>
          <w:sz w:val="32"/>
          <w:szCs w:val="32"/>
          <w:highlight w:val="none"/>
        </w:rPr>
        <w:t xml:space="preserve">联系</w:t>
      </w:r>
      <w:r>
        <w:rPr>
          <w:rFonts w:hint="eastAsia" w:ascii="仿宋" w:hAnsi="仿宋" w:eastAsia="仿宋" w:cs="仿宋"/>
          <w:b/>
          <w:color w:val="000000"/>
          <w:sz w:val="32"/>
          <w:szCs w:val="32"/>
          <w:highlight w:val="none"/>
        </w:rPr>
        <w:t xml:space="preserve">电话： </w:t>
      </w:r>
      <w:r/>
    </w:p>
    <w:p>
      <w:pPr>
        <w:jc w:val="center"/>
        <w:rPr>
          <w:rFonts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年月日</w:t>
      </w:r>
      <w:r/>
    </w:p>
    <w:p>
      <w:pPr>
        <w:ind w:firstLine="954"/>
        <w:rPr>
          <w:rFonts w:ascii="仿宋" w:hAnsi="仿宋" w:eastAsia="仿宋" w:cs="仿宋"/>
          <w:sz w:val="28"/>
          <w:szCs w:val="28"/>
          <w:highlight w:val="none"/>
        </w:rPr>
      </w:pPr>
      <w:r>
        <w:rPr>
          <w:rFonts w:hint="eastAsia" w:ascii="仿宋" w:hAnsi="仿宋" w:eastAsia="仿宋" w:cs="仿宋"/>
          <w:b/>
          <w:color w:val="000000"/>
          <w:sz w:val="24"/>
          <w:highlight w:val="none"/>
        </w:rPr>
        <w:br w:type="page" w:clear="all"/>
      </w:r>
      <w:r>
        <w:rPr>
          <w:rFonts w:hint="eastAsia" w:ascii="仿宋" w:hAnsi="仿宋" w:eastAsia="仿宋" w:cs="仿宋"/>
          <w:sz w:val="28"/>
          <w:szCs w:val="28"/>
          <w:highlight w:val="none"/>
        </w:rPr>
        <w:t xml:space="preserve">一、开标一览表</w:t>
      </w:r>
      <w:r/>
    </w:p>
    <w:p>
      <w:pPr>
        <w:ind w:firstLine="560"/>
        <w:rPr>
          <w:rFonts w:ascii="仿宋" w:hAnsi="仿宋" w:eastAsia="仿宋" w:cs="仿宋"/>
          <w:sz w:val="28"/>
          <w:szCs w:val="28"/>
          <w:highlight w:val="none"/>
        </w:rPr>
      </w:pPr>
      <w:r>
        <w:rPr>
          <w:rFonts w:ascii="仿宋" w:hAnsi="仿宋" w:eastAsia="仿宋" w:cs="仿宋"/>
          <w:sz w:val="28"/>
          <w:szCs w:val="28"/>
          <w:highlight w:val="none"/>
        </w:rPr>
      </w:r>
      <w:r/>
    </w:p>
    <w:p>
      <w:pPr>
        <w:ind w:firstLine="720"/>
        <w:jc w:val="center"/>
        <w:rPr>
          <w:rFonts w:ascii="仿宋" w:hAnsi="仿宋" w:eastAsia="仿宋" w:cs="仿宋"/>
          <w:sz w:val="36"/>
          <w:szCs w:val="36"/>
          <w:highlight w:val="none"/>
        </w:rPr>
      </w:pPr>
      <w:r>
        <w:rPr>
          <w:rFonts w:hint="eastAsia" w:ascii="仿宋" w:hAnsi="仿宋" w:eastAsia="仿宋" w:cs="仿宋"/>
          <w:sz w:val="36"/>
          <w:szCs w:val="36"/>
          <w:highlight w:val="none"/>
        </w:rPr>
        <w:t xml:space="preserve">开标一览表</w:t>
      </w:r>
      <w:r/>
    </w:p>
    <w:p>
      <w:pPr>
        <w:ind w:left="1080" w:right="-867" w:hanging="540"/>
        <w:tabs>
          <w:tab w:val="left" w:pos="1800" w:leader="none"/>
          <w:tab w:val="left" w:pos="5580" w:leader="none"/>
        </w:tabs>
        <w:rPr>
          <w:rFonts w:ascii="仿宋" w:hAnsi="仿宋" w:eastAsia="仿宋"/>
          <w:sz w:val="28"/>
          <w:szCs w:val="28"/>
          <w:highlight w:val="none"/>
        </w:rPr>
      </w:pPr>
      <w:r>
        <w:rPr>
          <w:rFonts w:hint="eastAsia" w:ascii="仿宋" w:hAnsi="仿宋" w:eastAsia="仿宋"/>
          <w:sz w:val="28"/>
          <w:szCs w:val="28"/>
          <w:highlight w:val="none"/>
        </w:rPr>
        <w:t xml:space="preserve">项目名称：　                </w:t>
      </w:r>
      <w:r/>
    </w:p>
    <w:p>
      <w:pPr>
        <w:ind w:left="1080" w:right="-867" w:hanging="540"/>
        <w:tabs>
          <w:tab w:val="left" w:pos="1800" w:leader="none"/>
          <w:tab w:val="left" w:pos="5580" w:leader="none"/>
        </w:tabs>
        <w:rPr>
          <w:rFonts w:ascii="仿宋" w:hAnsi="仿宋" w:eastAsia="仿宋"/>
          <w:sz w:val="28"/>
          <w:szCs w:val="28"/>
          <w:highlight w:val="none"/>
        </w:rPr>
      </w:pPr>
      <w:r>
        <w:rPr>
          <w:rFonts w:hint="eastAsia" w:ascii="仿宋" w:hAnsi="仿宋" w:eastAsia="仿宋"/>
          <w:sz w:val="28"/>
          <w:szCs w:val="28"/>
          <w:highlight w:val="none"/>
        </w:rPr>
        <w:t xml:space="preserve">项目编号：                 </w:t>
      </w:r>
      <w:r/>
    </w:p>
    <w:tbl>
      <w:tblPr>
        <w:tblStyle w:val="862"/>
        <w:tblW w:w="502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2497"/>
        <w:gridCol w:w="1530"/>
        <w:gridCol w:w="1551"/>
        <w:gridCol w:w="2046"/>
        <w:gridCol w:w="1792"/>
      </w:tblGrid>
      <w:tr>
        <w:trPr>
          <w:trHeight w:val="662"/>
        </w:trPr>
        <w:tc>
          <w:tcPr>
            <w:tcW w:w="1326" w:type="pct"/>
            <w:vAlign w:val="center"/>
            <w:vMerge w:val="restart"/>
            <w:textDirection w:val="lrTb"/>
            <w:noWrap/>
          </w:tcPr>
          <w:p>
            <w:pPr>
              <w:ind w:right="-199"/>
              <w:jc w:val="center"/>
              <w:tabs>
                <w:tab w:val="left" w:pos="5580" w:leader="none"/>
              </w:tabs>
              <w:rPr>
                <w:rFonts w:ascii="仿宋" w:hAnsi="仿宋" w:eastAsia="仿宋"/>
                <w:sz w:val="24"/>
                <w:highlight w:val="none"/>
              </w:rPr>
            </w:pPr>
            <w:r>
              <w:rPr>
                <w:rFonts w:hint="eastAsia" w:ascii="仿宋" w:hAnsi="仿宋" w:eastAsia="仿宋"/>
                <w:sz w:val="24"/>
                <w:highlight w:val="none"/>
              </w:rPr>
              <w:t xml:space="preserve">项目名称</w:t>
            </w:r>
            <w:r/>
          </w:p>
        </w:tc>
        <w:tc>
          <w:tcPr>
            <w:tcW w:w="812" w:type="pct"/>
            <w:vAlign w:val="center"/>
            <w:vMerge w:val="restart"/>
            <w:textDirection w:val="lrTb"/>
            <w:noWrap/>
          </w:tcPr>
          <w:p>
            <w:pPr>
              <w:jc w:val="center"/>
              <w:tabs>
                <w:tab w:val="left" w:pos="5580" w:leader="none"/>
              </w:tabs>
              <w:rPr>
                <w:rFonts w:ascii="仿宋" w:hAnsi="仿宋" w:eastAsia="仿宋"/>
                <w:sz w:val="24"/>
                <w:highlight w:val="none"/>
              </w:rPr>
            </w:pPr>
            <w:r>
              <w:rPr>
                <w:rFonts w:hint="eastAsia" w:ascii="仿宋" w:hAnsi="仿宋" w:eastAsia="仿宋"/>
                <w:sz w:val="24"/>
                <w:highlight w:val="none"/>
              </w:rPr>
              <w:t xml:space="preserve">项目编号</w:t>
            </w:r>
            <w:r/>
          </w:p>
        </w:tc>
        <w:tc>
          <w:tcPr>
            <w:tcW w:w="823" w:type="pct"/>
            <w:vAlign w:val="center"/>
            <w:vMerge w:val="restart"/>
            <w:textDirection w:val="lrTb"/>
            <w:noWrap/>
          </w:tcPr>
          <w:p>
            <w:pPr>
              <w:jc w:val="center"/>
              <w:tabs>
                <w:tab w:val="left" w:pos="5580" w:leader="none"/>
              </w:tabs>
              <w:rPr>
                <w:rFonts w:ascii="仿宋" w:hAnsi="仿宋" w:eastAsia="仿宋"/>
                <w:sz w:val="24"/>
                <w:highlight w:val="none"/>
              </w:rPr>
            </w:pPr>
            <w:r>
              <w:rPr>
                <w:rFonts w:hint="eastAsia" w:ascii="仿宋" w:hAnsi="仿宋" w:eastAsia="仿宋"/>
                <w:sz w:val="24"/>
                <w:highlight w:val="none"/>
              </w:rPr>
              <w:t xml:space="preserve">服务期限</w:t>
            </w:r>
            <w:r/>
          </w:p>
          <w:p>
            <w:pPr>
              <w:jc w:val="center"/>
              <w:tabs>
                <w:tab w:val="left" w:pos="5580" w:leader="none"/>
              </w:tabs>
              <w:rPr>
                <w:rFonts w:ascii="仿宋" w:hAnsi="仿宋" w:eastAsia="仿宋"/>
                <w:sz w:val="24"/>
                <w:highlight w:val="none"/>
              </w:rPr>
            </w:pPr>
            <w:r>
              <w:rPr>
                <w:rFonts w:hint="eastAsia" w:ascii="仿宋" w:hAnsi="仿宋" w:eastAsia="仿宋"/>
                <w:sz w:val="24"/>
                <w:highlight w:val="none"/>
              </w:rPr>
              <w:t xml:space="preserve">（年）</w:t>
            </w:r>
            <w:r/>
          </w:p>
        </w:tc>
        <w:tc>
          <w:tcPr>
            <w:gridSpan w:val="2"/>
            <w:tcW w:w="2037" w:type="pct"/>
            <w:vAlign w:val="center"/>
            <w:textDirection w:val="lrTb"/>
            <w:noWrap/>
          </w:tcPr>
          <w:p>
            <w:pPr>
              <w:jc w:val="center"/>
              <w:tabs>
                <w:tab w:val="left" w:pos="5580" w:leader="none"/>
              </w:tabs>
              <w:rPr>
                <w:rFonts w:ascii="仿宋" w:hAnsi="仿宋" w:eastAsia="仿宋"/>
                <w:sz w:val="24"/>
                <w:highlight w:val="none"/>
              </w:rPr>
            </w:pPr>
            <w:r>
              <w:rPr>
                <w:rFonts w:hint="eastAsia" w:ascii="仿宋" w:hAnsi="仿宋" w:eastAsia="仿宋"/>
                <w:sz w:val="24"/>
                <w:highlight w:val="none"/>
              </w:rPr>
              <w:t xml:space="preserve">投标报价（</w:t>
            </w:r>
            <w:r>
              <w:rPr>
                <w:rFonts w:hint="eastAsia" w:ascii="仿宋" w:hAnsi="仿宋" w:eastAsia="仿宋" w:cs="宋体"/>
                <w:b/>
                <w:bCs/>
                <w:sz w:val="24"/>
                <w:highlight w:val="none"/>
              </w:rPr>
              <w:t xml:space="preserve">元/年</w:t>
            </w:r>
            <w:r>
              <w:rPr>
                <w:rFonts w:hint="eastAsia" w:ascii="仿宋" w:hAnsi="仿宋" w:eastAsia="仿宋"/>
                <w:sz w:val="24"/>
                <w:highlight w:val="none"/>
              </w:rPr>
              <w:t xml:space="preserve">）</w:t>
            </w:r>
            <w:r/>
          </w:p>
        </w:tc>
      </w:tr>
      <w:tr>
        <w:trPr>
          <w:trHeight w:val="615"/>
        </w:trPr>
        <w:tc>
          <w:tcPr>
            <w:tcW w:w="1326" w:type="pct"/>
            <w:vAlign w:val="center"/>
            <w:vMerge w:val="continue"/>
            <w:textDirection w:val="lrTb"/>
            <w:noWrap/>
          </w:tcPr>
          <w:p>
            <w:pPr>
              <w:ind w:left="1080" w:hanging="540"/>
              <w:jc w:val="center"/>
              <w:tabs>
                <w:tab w:val="left" w:pos="5580" w:leader="none"/>
              </w:tabs>
              <w:rPr>
                <w:rFonts w:ascii="仿宋" w:hAnsi="仿宋" w:eastAsia="仿宋"/>
                <w:sz w:val="24"/>
                <w:highlight w:val="none"/>
              </w:rPr>
            </w:pPr>
            <w:r>
              <w:rPr>
                <w:rFonts w:ascii="仿宋" w:hAnsi="仿宋" w:eastAsia="仿宋"/>
                <w:sz w:val="24"/>
                <w:highlight w:val="none"/>
              </w:rPr>
            </w:r>
            <w:r/>
          </w:p>
        </w:tc>
        <w:tc>
          <w:tcPr>
            <w:tcW w:w="812" w:type="pct"/>
            <w:vAlign w:val="center"/>
            <w:vMerge w:val="continue"/>
            <w:textDirection w:val="lrTb"/>
            <w:noWrap/>
          </w:tcPr>
          <w:p>
            <w:pPr>
              <w:jc w:val="center"/>
              <w:tabs>
                <w:tab w:val="left" w:pos="5580" w:leader="none"/>
              </w:tabs>
              <w:rPr>
                <w:rFonts w:ascii="仿宋" w:hAnsi="仿宋" w:eastAsia="仿宋"/>
                <w:sz w:val="24"/>
                <w:highlight w:val="none"/>
              </w:rPr>
            </w:pPr>
            <w:r>
              <w:rPr>
                <w:rFonts w:ascii="仿宋" w:hAnsi="仿宋" w:eastAsia="仿宋"/>
                <w:sz w:val="24"/>
                <w:highlight w:val="none"/>
              </w:rPr>
            </w:r>
            <w:r/>
          </w:p>
        </w:tc>
        <w:tc>
          <w:tcPr>
            <w:tcW w:w="823" w:type="pct"/>
            <w:vAlign w:val="center"/>
            <w:vMerge w:val="continue"/>
            <w:textDirection w:val="lrTb"/>
            <w:noWrap/>
          </w:tcPr>
          <w:p>
            <w:pPr>
              <w:jc w:val="center"/>
              <w:tabs>
                <w:tab w:val="left" w:pos="5580" w:leader="none"/>
              </w:tabs>
              <w:rPr>
                <w:rFonts w:ascii="仿宋" w:hAnsi="仿宋" w:eastAsia="仿宋"/>
                <w:sz w:val="24"/>
                <w:highlight w:val="none"/>
              </w:rPr>
            </w:pPr>
            <w:r>
              <w:rPr>
                <w:rFonts w:ascii="仿宋" w:hAnsi="仿宋" w:eastAsia="仿宋"/>
                <w:sz w:val="24"/>
                <w:highlight w:val="none"/>
              </w:rPr>
            </w:r>
            <w:r/>
          </w:p>
        </w:tc>
        <w:tc>
          <w:tcPr>
            <w:tcW w:w="1086" w:type="pct"/>
            <w:vAlign w:val="center"/>
            <w:textDirection w:val="lrTb"/>
            <w:noWrap/>
          </w:tcPr>
          <w:p>
            <w:pPr>
              <w:jc w:val="center"/>
              <w:tabs>
                <w:tab w:val="left" w:pos="5580" w:leader="none"/>
              </w:tabs>
              <w:rPr>
                <w:rFonts w:ascii="仿宋" w:hAnsi="仿宋" w:eastAsia="仿宋"/>
                <w:sz w:val="24"/>
                <w:highlight w:val="none"/>
              </w:rPr>
            </w:pPr>
            <w:r>
              <w:rPr>
                <w:rFonts w:ascii="仿宋" w:hAnsi="仿宋" w:eastAsia="仿宋"/>
                <w:sz w:val="24"/>
                <w:highlight w:val="none"/>
              </w:rPr>
              <w:t xml:space="preserve">小写</w:t>
            </w:r>
            <w:r/>
          </w:p>
        </w:tc>
        <w:tc>
          <w:tcPr>
            <w:tcW w:w="951" w:type="pct"/>
            <w:vAlign w:val="center"/>
            <w:textDirection w:val="lrTb"/>
            <w:noWrap/>
          </w:tcPr>
          <w:p>
            <w:pPr>
              <w:jc w:val="center"/>
              <w:tabs>
                <w:tab w:val="left" w:pos="5580" w:leader="none"/>
              </w:tabs>
              <w:rPr>
                <w:rFonts w:ascii="仿宋" w:hAnsi="仿宋" w:eastAsia="仿宋"/>
                <w:sz w:val="24"/>
                <w:highlight w:val="none"/>
              </w:rPr>
            </w:pPr>
            <w:r>
              <w:rPr>
                <w:rFonts w:ascii="仿宋" w:hAnsi="仿宋" w:eastAsia="仿宋"/>
                <w:sz w:val="24"/>
                <w:highlight w:val="none"/>
              </w:rPr>
              <w:t xml:space="preserve">大写</w:t>
            </w:r>
            <w:r/>
          </w:p>
        </w:tc>
      </w:tr>
      <w:tr>
        <w:trPr>
          <w:trHeight w:val="842"/>
        </w:trPr>
        <w:tc>
          <w:tcPr>
            <w:tcW w:w="1326" w:type="pct"/>
            <w:vAlign w:val="center"/>
            <w:textDirection w:val="lrTb"/>
            <w:noWrap/>
          </w:tcPr>
          <w:p>
            <w:pPr>
              <w:ind w:left="1080" w:hanging="540"/>
              <w:jc w:val="center"/>
              <w:tabs>
                <w:tab w:val="left" w:pos="5580" w:leader="none"/>
              </w:tabs>
              <w:rPr>
                <w:rFonts w:ascii="仿宋" w:hAnsi="仿宋" w:eastAsia="仿宋"/>
                <w:sz w:val="24"/>
                <w:highlight w:val="none"/>
              </w:rPr>
            </w:pPr>
            <w:r>
              <w:rPr>
                <w:rFonts w:ascii="仿宋" w:hAnsi="仿宋" w:eastAsia="仿宋"/>
                <w:sz w:val="24"/>
                <w:highlight w:val="none"/>
              </w:rPr>
            </w:r>
            <w:r/>
          </w:p>
        </w:tc>
        <w:tc>
          <w:tcPr>
            <w:tcW w:w="812" w:type="pct"/>
            <w:vAlign w:val="center"/>
            <w:textDirection w:val="lrTb"/>
            <w:noWrap/>
          </w:tcPr>
          <w:p>
            <w:pPr>
              <w:jc w:val="center"/>
              <w:tabs>
                <w:tab w:val="left" w:pos="5580" w:leader="none"/>
              </w:tabs>
              <w:rPr>
                <w:rFonts w:ascii="仿宋" w:hAnsi="仿宋" w:eastAsia="仿宋"/>
                <w:sz w:val="24"/>
                <w:highlight w:val="none"/>
              </w:rPr>
            </w:pPr>
            <w:r>
              <w:rPr>
                <w:rFonts w:ascii="仿宋" w:hAnsi="仿宋" w:eastAsia="仿宋"/>
                <w:sz w:val="24"/>
                <w:highlight w:val="none"/>
              </w:rPr>
            </w:r>
            <w:r/>
          </w:p>
        </w:tc>
        <w:tc>
          <w:tcPr>
            <w:tcW w:w="823" w:type="pct"/>
            <w:vAlign w:val="center"/>
            <w:textDirection w:val="lrTb"/>
            <w:noWrap/>
          </w:tcPr>
          <w:p>
            <w:pPr>
              <w:jc w:val="center"/>
              <w:tabs>
                <w:tab w:val="left" w:pos="5580" w:leader="none"/>
              </w:tabs>
              <w:rPr>
                <w:rFonts w:ascii="仿宋" w:hAnsi="仿宋" w:eastAsia="仿宋"/>
                <w:sz w:val="24"/>
                <w:highlight w:val="none"/>
              </w:rPr>
            </w:pPr>
            <w:r>
              <w:rPr>
                <w:rFonts w:hint="eastAsia" w:ascii="仿宋" w:hAnsi="仿宋" w:eastAsia="仿宋"/>
                <w:sz w:val="24"/>
                <w:highlight w:val="none"/>
              </w:rPr>
              <w:t xml:space="preserve">3年</w:t>
            </w:r>
            <w:r/>
          </w:p>
        </w:tc>
        <w:tc>
          <w:tcPr>
            <w:tcW w:w="1086" w:type="pct"/>
            <w:vAlign w:val="center"/>
            <w:textDirection w:val="lrTb"/>
            <w:noWrap/>
          </w:tcPr>
          <w:p>
            <w:pPr>
              <w:ind w:left="1080" w:hanging="540"/>
              <w:jc w:val="center"/>
              <w:tabs>
                <w:tab w:val="left" w:pos="5580" w:leader="none"/>
              </w:tabs>
              <w:rPr>
                <w:rFonts w:ascii="仿宋" w:hAnsi="仿宋" w:eastAsia="仿宋"/>
                <w:sz w:val="24"/>
                <w:highlight w:val="none"/>
              </w:rPr>
            </w:pPr>
            <w:r>
              <w:rPr>
                <w:rFonts w:ascii="仿宋" w:hAnsi="仿宋" w:eastAsia="仿宋"/>
                <w:sz w:val="24"/>
                <w:highlight w:val="none"/>
              </w:rPr>
            </w:r>
            <w:r/>
          </w:p>
        </w:tc>
        <w:tc>
          <w:tcPr>
            <w:tcW w:w="951" w:type="pct"/>
            <w:vAlign w:val="center"/>
            <w:textDirection w:val="lrTb"/>
            <w:noWrap/>
          </w:tcPr>
          <w:p>
            <w:pPr>
              <w:ind w:left="1080" w:hanging="540"/>
              <w:jc w:val="center"/>
              <w:tabs>
                <w:tab w:val="left" w:pos="5580" w:leader="none"/>
              </w:tabs>
              <w:rPr>
                <w:rFonts w:ascii="仿宋" w:hAnsi="仿宋" w:eastAsia="仿宋"/>
                <w:sz w:val="24"/>
                <w:highlight w:val="none"/>
              </w:rPr>
            </w:pPr>
            <w:r>
              <w:rPr>
                <w:rFonts w:ascii="仿宋" w:hAnsi="仿宋" w:eastAsia="仿宋"/>
                <w:sz w:val="24"/>
                <w:highlight w:val="none"/>
              </w:rPr>
            </w:r>
            <w:r/>
          </w:p>
        </w:tc>
      </w:tr>
    </w:tbl>
    <w:p>
      <w:pPr>
        <w:spacing w:line="520" w:lineRule="exact"/>
        <w:rPr>
          <w:rFonts w:ascii="仿宋" w:hAnsi="仿宋" w:eastAsia="仿宋"/>
          <w:b/>
          <w:bCs/>
          <w:sz w:val="28"/>
          <w:szCs w:val="28"/>
          <w:highlight w:val="none"/>
        </w:rPr>
      </w:pPr>
      <w:r>
        <w:rPr>
          <w:rFonts w:hint="eastAsia" w:ascii="仿宋" w:hAnsi="仿宋" w:eastAsia="仿宋"/>
          <w:b/>
          <w:bCs/>
          <w:sz w:val="28"/>
          <w:szCs w:val="28"/>
          <w:highlight w:val="none"/>
        </w:rPr>
        <w:t xml:space="preserve">注：服务期三年，按每年服务费进行报价</w:t>
      </w:r>
      <w:r/>
    </w:p>
    <w:p>
      <w:pPr>
        <w:spacing w:line="520" w:lineRule="exact"/>
        <w:rPr>
          <w:rFonts w:ascii="仿宋" w:hAnsi="仿宋" w:eastAsia="仿宋"/>
          <w:b/>
          <w:bCs/>
          <w:sz w:val="36"/>
          <w:szCs w:val="36"/>
          <w:highlight w:val="none"/>
        </w:rPr>
      </w:pPr>
      <w:r>
        <w:rPr>
          <w:rFonts w:ascii="仿宋" w:hAnsi="仿宋" w:eastAsia="仿宋"/>
          <w:b/>
          <w:bCs/>
          <w:sz w:val="36"/>
          <w:szCs w:val="36"/>
          <w:highlight w:val="none"/>
        </w:rPr>
      </w:r>
      <w:r/>
    </w:p>
    <w:p>
      <w:pPr>
        <w:ind w:firstLine="3920"/>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供应商名称（公章）：</w:t>
      </w:r>
      <w:r/>
    </w:p>
    <w:p>
      <w:pPr>
        <w:ind w:firstLine="3080"/>
        <w:spacing w:line="520" w:lineRule="exact"/>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法定代表人或授权代表签字：</w:t>
      </w:r>
      <w:r/>
    </w:p>
    <w:p>
      <w:pPr>
        <w:ind w:left="1378" w:right="-867" w:firstLine="2637"/>
        <w:tabs>
          <w:tab w:val="left" w:pos="1800" w:leader="none"/>
          <w:tab w:val="left" w:pos="5580" w:leader="none"/>
        </w:tabs>
        <w:rPr>
          <w:rFonts w:ascii="仿宋" w:hAnsi="仿宋" w:eastAsia="仿宋" w:cs="仿宋"/>
          <w:sz w:val="28"/>
          <w:szCs w:val="28"/>
          <w:highlight w:val="none"/>
        </w:rPr>
      </w:pPr>
      <w:r>
        <w:rPr>
          <w:rFonts w:hint="eastAsia" w:ascii="仿宋" w:hAnsi="仿宋" w:eastAsia="仿宋" w:cs="仿宋"/>
          <w:sz w:val="28"/>
          <w:szCs w:val="28"/>
          <w:highlight w:val="none"/>
        </w:rPr>
        <w:t xml:space="preserve">日期：</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rPr>
        <w:t xml:space="preserve">年</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rPr>
        <w:t xml:space="preserve">月</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rPr>
        <w:t xml:space="preserve">日</w:t>
      </w:r>
      <w:r/>
    </w:p>
    <w:p>
      <w:pPr>
        <w:ind w:firstLine="560"/>
        <w:rPr>
          <w:rFonts w:ascii="仿宋" w:hAnsi="仿宋" w:eastAsia="仿宋" w:cs="仿宋"/>
          <w:sz w:val="28"/>
          <w:szCs w:val="28"/>
          <w:highlight w:val="none"/>
        </w:rPr>
      </w:pPr>
      <w:r>
        <w:rPr>
          <w:rFonts w:ascii="仿宋" w:hAnsi="仿宋" w:eastAsia="仿宋" w:cs="仿宋"/>
          <w:sz w:val="28"/>
          <w:szCs w:val="28"/>
          <w:highlight w:val="none"/>
        </w:rPr>
      </w:r>
      <w:r/>
    </w:p>
    <w:p>
      <w:pPr>
        <w:ind w:firstLine="560"/>
        <w:rPr>
          <w:rFonts w:ascii="仿宋" w:hAnsi="仿宋" w:eastAsia="仿宋" w:cs="仿宋"/>
          <w:sz w:val="28"/>
          <w:szCs w:val="28"/>
          <w:highlight w:val="none"/>
        </w:rPr>
      </w:pPr>
      <w:r>
        <w:rPr>
          <w:rFonts w:hint="eastAsia" w:ascii="仿宋" w:hAnsi="仿宋" w:eastAsia="仿宋" w:cs="仿宋"/>
          <w:sz w:val="28"/>
          <w:szCs w:val="28"/>
          <w:highlight w:val="none"/>
        </w:rPr>
        <w:br w:type="page" w:clear="all"/>
      </w:r>
      <w:r>
        <w:rPr>
          <w:rFonts w:hint="eastAsia" w:ascii="仿宋" w:hAnsi="仿宋" w:eastAsia="仿宋" w:cs="仿宋"/>
          <w:sz w:val="28"/>
          <w:szCs w:val="28"/>
          <w:highlight w:val="none"/>
        </w:rPr>
        <w:t xml:space="preserve">二、资格证明文件</w:t>
      </w:r>
      <w:r/>
    </w:p>
    <w:p>
      <w:pPr>
        <w:ind w:firstLine="560"/>
        <w:rPr>
          <w:rFonts w:ascii="仿宋" w:hAnsi="仿宋" w:eastAsia="仿宋" w:cs="仿宋"/>
          <w:sz w:val="28"/>
          <w:szCs w:val="28"/>
          <w:highlight w:val="none"/>
        </w:rPr>
      </w:pPr>
      <w:r>
        <w:rPr>
          <w:rFonts w:hint="eastAsia" w:ascii="仿宋" w:hAnsi="仿宋" w:eastAsia="仿宋" w:cs="仿宋"/>
          <w:sz w:val="28"/>
          <w:szCs w:val="28"/>
          <w:highlight w:val="none"/>
        </w:rPr>
        <w:t xml:space="preserve">（一）法人或者其他组织的营业执照，自然人的身份证（复印件）。</w:t>
      </w:r>
      <w:r/>
    </w:p>
    <w:p>
      <w:pPr>
        <w:ind w:firstLine="560"/>
        <w:jc w:val="left"/>
        <w:spacing w:before="50"/>
        <w:rPr>
          <w:rFonts w:ascii="仿宋" w:hAnsi="仿宋" w:eastAsia="仿宋" w:cs="仿宋"/>
          <w:sz w:val="28"/>
          <w:szCs w:val="28"/>
          <w:highlight w:val="none"/>
        </w:rPr>
      </w:pPr>
      <w:r>
        <w:rPr>
          <w:rFonts w:hint="eastAsia" w:ascii="仿宋" w:hAnsi="仿宋" w:eastAsia="仿宋" w:cs="仿宋"/>
          <w:sz w:val="28"/>
          <w:szCs w:val="28"/>
          <w:highlight w:val="none"/>
        </w:rPr>
        <w:t xml:space="preserve">（二）参加本次政府采购活动前的会计报表（复印件，成立不满一年不需提供）。</w:t>
      </w:r>
      <w:r/>
    </w:p>
    <w:p>
      <w:pPr>
        <w:ind w:firstLine="560"/>
        <w:rPr>
          <w:rFonts w:ascii="仿宋" w:hAnsi="仿宋" w:eastAsia="仿宋" w:cs="仿宋"/>
          <w:sz w:val="28"/>
          <w:szCs w:val="28"/>
          <w:highlight w:val="none"/>
        </w:rPr>
      </w:pPr>
      <w:r>
        <w:rPr>
          <w:rFonts w:hint="eastAsia" w:ascii="仿宋" w:hAnsi="仿宋" w:eastAsia="仿宋" w:cs="仿宋"/>
          <w:sz w:val="28"/>
          <w:szCs w:val="28"/>
          <w:highlight w:val="none"/>
        </w:rPr>
        <w:t xml:space="preserve">（三）参加本次政府采购活动前一年内至少一个月缴纳增值税或营业税或者企业所得税的凭据，以及缴纳社会保险的凭据（专用收据或者社会保险缴纳清单）（复印件）。</w:t>
      </w:r>
      <w:r/>
    </w:p>
    <w:p>
      <w:pPr>
        <w:ind w:firstLine="560"/>
        <w:jc w:val="left"/>
        <w:spacing w:before="50"/>
        <w:rPr>
          <w:rFonts w:ascii="仿宋" w:hAnsi="仿宋" w:eastAsia="仿宋" w:cs="仿宋"/>
          <w:sz w:val="28"/>
          <w:szCs w:val="28"/>
          <w:highlight w:val="none"/>
        </w:rPr>
      </w:pPr>
      <w:r>
        <w:rPr>
          <w:rFonts w:hint="eastAsia" w:ascii="仿宋" w:hAnsi="仿宋" w:eastAsia="仿宋" w:cs="仿宋"/>
          <w:sz w:val="28"/>
          <w:szCs w:val="28"/>
          <w:highlight w:val="none"/>
        </w:rPr>
        <w:t xml:space="preserve">（四）根据项目需求提供履行合同必需的设备和专业技术能力的声明及证明材料。</w:t>
      </w:r>
      <w:r/>
    </w:p>
    <w:p>
      <w:pPr>
        <w:jc w:val="center"/>
        <w:rPr>
          <w:rFonts w:ascii="仿宋" w:hAnsi="仿宋" w:eastAsia="仿宋" w:cs="仿宋"/>
          <w:sz w:val="36"/>
          <w:szCs w:val="36"/>
          <w:highlight w:val="none"/>
        </w:rPr>
      </w:pPr>
      <w:r>
        <w:rPr>
          <w:rFonts w:hint="eastAsia" w:ascii="仿宋" w:hAnsi="仿宋" w:eastAsia="仿宋" w:cs="仿宋"/>
          <w:sz w:val="36"/>
          <w:szCs w:val="36"/>
          <w:highlight w:val="none"/>
        </w:rPr>
        <w:t xml:space="preserve">声  明</w:t>
      </w:r>
      <w:r/>
    </w:p>
    <w:p>
      <w:pPr>
        <w:ind w:firstLine="560"/>
        <w:rPr>
          <w:rFonts w:ascii="仿宋" w:hAnsi="仿宋" w:eastAsia="仿宋" w:cs="仿宋"/>
          <w:sz w:val="28"/>
          <w:szCs w:val="28"/>
          <w:highlight w:val="none"/>
        </w:rPr>
      </w:pPr>
      <w:r>
        <w:rPr>
          <w:rFonts w:hint="eastAsia" w:ascii="仿宋" w:hAnsi="仿宋" w:eastAsia="仿宋" w:cs="仿宋"/>
          <w:sz w:val="28"/>
          <w:szCs w:val="28"/>
          <w:highlight w:val="none"/>
        </w:rPr>
        <w:t xml:space="preserve">我公司郑重声明：我公司具备履行本项采购合同所必需的设备和专业技术能力，为履行本项采购合同我公司具备如下主要设备和主要专业技术能力：</w:t>
      </w:r>
      <w:r/>
    </w:p>
    <w:p>
      <w:pPr>
        <w:ind w:firstLine="560"/>
        <w:rPr>
          <w:rFonts w:ascii="仿宋" w:hAnsi="仿宋" w:eastAsia="仿宋" w:cs="仿宋"/>
          <w:sz w:val="28"/>
          <w:szCs w:val="28"/>
          <w:highlight w:val="none"/>
        </w:rPr>
      </w:pPr>
      <w:r>
        <w:rPr>
          <w:rFonts w:hint="eastAsia" w:ascii="仿宋" w:hAnsi="仿宋" w:eastAsia="仿宋" w:cs="仿宋"/>
          <w:sz w:val="28"/>
          <w:szCs w:val="28"/>
          <w:highlight w:val="none"/>
        </w:rPr>
        <w:t xml:space="preserve">主要设备有：________。</w:t>
      </w:r>
      <w:r/>
    </w:p>
    <w:p>
      <w:pPr>
        <w:ind w:firstLine="560"/>
        <w:rPr>
          <w:rFonts w:ascii="仿宋" w:hAnsi="仿宋" w:eastAsia="仿宋" w:cs="仿宋"/>
          <w:sz w:val="28"/>
          <w:szCs w:val="28"/>
          <w:highlight w:val="none"/>
        </w:rPr>
      </w:pPr>
      <w:r>
        <w:rPr>
          <w:rFonts w:hint="eastAsia" w:ascii="仿宋" w:hAnsi="仿宋" w:eastAsia="仿宋" w:cs="仿宋"/>
          <w:sz w:val="28"/>
          <w:szCs w:val="28"/>
          <w:highlight w:val="none"/>
        </w:rPr>
        <w:t xml:space="preserve">主要专业技术能力有：________。</w:t>
      </w:r>
      <w:r/>
    </w:p>
    <w:p>
      <w:pPr>
        <w:ind w:firstLine="560"/>
        <w:rPr>
          <w:rFonts w:ascii="仿宋" w:hAnsi="仿宋" w:eastAsia="仿宋" w:cs="仿宋"/>
          <w:sz w:val="28"/>
          <w:szCs w:val="28"/>
          <w:highlight w:val="none"/>
        </w:rPr>
      </w:pPr>
      <w:r>
        <w:rPr>
          <w:rFonts w:ascii="仿宋" w:hAnsi="仿宋" w:eastAsia="仿宋" w:cs="仿宋"/>
          <w:sz w:val="28"/>
          <w:szCs w:val="28"/>
          <w:highlight w:val="none"/>
        </w:rPr>
      </w:r>
      <w:r/>
    </w:p>
    <w:p>
      <w:pPr>
        <w:ind w:firstLine="2520"/>
        <w:rPr>
          <w:rFonts w:ascii="仿宋" w:hAnsi="仿宋" w:eastAsia="仿宋" w:cs="仿宋"/>
          <w:sz w:val="28"/>
          <w:szCs w:val="28"/>
          <w:highlight w:val="none"/>
        </w:rPr>
      </w:pPr>
      <w:r>
        <w:rPr>
          <w:rFonts w:hint="eastAsia" w:ascii="仿宋" w:hAnsi="仿宋" w:eastAsia="仿宋" w:cs="仿宋"/>
          <w:sz w:val="28"/>
          <w:szCs w:val="28"/>
          <w:highlight w:val="none"/>
        </w:rPr>
        <w:t xml:space="preserve">供应商名称（公章）：</w:t>
      </w:r>
      <w:r/>
    </w:p>
    <w:p>
      <w:pPr>
        <w:rPr>
          <w:rFonts w:ascii="仿宋" w:hAnsi="仿宋" w:eastAsia="仿宋" w:cs="仿宋"/>
          <w:sz w:val="28"/>
          <w:szCs w:val="28"/>
          <w:highlight w:val="none"/>
        </w:rPr>
      </w:pPr>
      <w:r>
        <w:rPr>
          <w:rFonts w:hint="eastAsia" w:ascii="仿宋" w:hAnsi="仿宋" w:eastAsia="仿宋" w:cs="仿宋"/>
          <w:sz w:val="28"/>
          <w:szCs w:val="28"/>
          <w:highlight w:val="none"/>
        </w:rPr>
        <w:t xml:space="preserve">                       授权代表签字：_________________</w:t>
      </w:r>
      <w:r/>
    </w:p>
    <w:p>
      <w:pPr>
        <w:ind w:firstLine="560"/>
        <w:jc w:val="left"/>
        <w:spacing w:before="50"/>
        <w:rPr>
          <w:rFonts w:ascii="仿宋" w:hAnsi="仿宋" w:eastAsia="仿宋" w:cs="仿宋"/>
          <w:b/>
          <w:sz w:val="28"/>
          <w:szCs w:val="28"/>
          <w:highlight w:val="none"/>
        </w:rPr>
      </w:pPr>
      <w:r>
        <w:rPr>
          <w:rFonts w:hint="eastAsia" w:ascii="仿宋" w:hAnsi="仿宋" w:eastAsia="仿宋" w:cs="仿宋"/>
          <w:sz w:val="28"/>
          <w:szCs w:val="28"/>
          <w:highlight w:val="none"/>
        </w:rPr>
        <w:t xml:space="preserve">                           日期：______年 月日</w:t>
      </w:r>
      <w:r/>
    </w:p>
    <w:p>
      <w:pPr>
        <w:ind w:firstLine="560"/>
        <w:rPr>
          <w:rFonts w:ascii="仿宋" w:hAnsi="仿宋" w:eastAsia="仿宋" w:cs="仿宋"/>
          <w:sz w:val="28"/>
          <w:szCs w:val="28"/>
          <w:highlight w:val="none"/>
        </w:rPr>
      </w:pPr>
      <w:r>
        <w:rPr>
          <w:rFonts w:hint="eastAsia" w:ascii="仿宋" w:hAnsi="仿宋" w:eastAsia="仿宋" w:cs="仿宋"/>
          <w:sz w:val="28"/>
          <w:szCs w:val="28"/>
          <w:highlight w:val="none"/>
        </w:rPr>
        <w:br w:type="page" w:clear="all"/>
      </w:r>
      <w:r>
        <w:rPr>
          <w:rFonts w:hint="eastAsia" w:ascii="仿宋" w:hAnsi="仿宋" w:eastAsia="仿宋" w:cs="仿宋"/>
          <w:sz w:val="28"/>
          <w:szCs w:val="28"/>
          <w:highlight w:val="none"/>
        </w:rPr>
        <w:t xml:space="preserve">（五）参加本次政府采购活动前 3 年内在经营活动中没有重大违法记录的书面声明。</w:t>
      </w:r>
      <w:r/>
    </w:p>
    <w:p>
      <w:pPr>
        <w:jc w:val="center"/>
        <w:rPr>
          <w:rFonts w:ascii="仿宋" w:hAnsi="仿宋" w:eastAsia="仿宋" w:cs="仿宋"/>
          <w:sz w:val="36"/>
          <w:szCs w:val="36"/>
          <w:highlight w:val="none"/>
        </w:rPr>
      </w:pPr>
      <w:r>
        <w:rPr>
          <w:rFonts w:hint="eastAsia" w:ascii="仿宋" w:hAnsi="仿宋" w:eastAsia="仿宋" w:cs="仿宋"/>
          <w:sz w:val="36"/>
          <w:szCs w:val="36"/>
          <w:highlight w:val="none"/>
        </w:rPr>
        <w:t xml:space="preserve">声  明</w:t>
      </w:r>
      <w:r/>
    </w:p>
    <w:p>
      <w:pPr>
        <w:ind w:firstLine="482"/>
        <w:rPr>
          <w:rFonts w:ascii="仿宋" w:hAnsi="仿宋" w:eastAsia="仿宋" w:cs="仿宋"/>
          <w:sz w:val="28"/>
          <w:szCs w:val="28"/>
          <w:highlight w:val="none"/>
        </w:rPr>
      </w:pPr>
      <w:r>
        <w:rPr>
          <w:rFonts w:hint="eastAsia" w:ascii="仿宋" w:hAnsi="仿宋" w:eastAsia="仿宋" w:cs="仿宋"/>
          <w:sz w:val="28"/>
          <w:szCs w:val="28"/>
          <w:highlight w:val="none"/>
        </w:rPr>
        <w:t xml:space="preserve">我公司郑重声明：参加本次政府采购活动前 3 年内，我公司在经营活动中没有因违法经营受到刑事处罚或者责令停产停业、吊销许可证或者执照、较大数额罚款等行政处罚。</w:t>
      </w:r>
      <w:r/>
    </w:p>
    <w:p>
      <w:pPr>
        <w:ind w:firstLine="482"/>
        <w:rPr>
          <w:rFonts w:ascii="仿宋" w:hAnsi="仿宋" w:eastAsia="仿宋" w:cs="仿宋"/>
          <w:sz w:val="28"/>
          <w:szCs w:val="28"/>
          <w:highlight w:val="none"/>
        </w:rPr>
      </w:pPr>
      <w:r>
        <w:rPr>
          <w:rFonts w:hint="eastAsia" w:ascii="仿宋" w:hAnsi="仿宋" w:eastAsia="仿宋" w:cs="仿宋"/>
          <w:sz w:val="28"/>
          <w:szCs w:val="28"/>
          <w:highlight w:val="none"/>
        </w:rPr>
        <w:t xml:space="preserve">在投标截止时间节点，没有被“信用中国”（www.creditchina.gov.cn）、“中国政府采购网”（www.ccgp.gov.cn）、“信用江苏”（www.jscredit.cn/index.htm）网站列入失信被执行人、重大税收违法案件当事人名单、政府采购严重违法失信行为记录名单。</w:t>
      </w:r>
      <w:r/>
    </w:p>
    <w:p>
      <w:pPr>
        <w:rPr>
          <w:rFonts w:ascii="仿宋" w:hAnsi="仿宋" w:eastAsia="仿宋" w:cs="仿宋"/>
          <w:sz w:val="28"/>
          <w:szCs w:val="28"/>
          <w:highlight w:val="none"/>
        </w:rPr>
      </w:pPr>
      <w:r>
        <w:rPr>
          <w:rFonts w:hint="eastAsia" w:ascii="仿宋" w:hAnsi="仿宋" w:eastAsia="仿宋" w:cs="仿宋"/>
          <w:sz w:val="28"/>
          <w:szCs w:val="28"/>
          <w:highlight w:val="none"/>
        </w:rPr>
        <w:t xml:space="preserve">                       供应商名称（公章）：</w:t>
      </w:r>
      <w:r/>
    </w:p>
    <w:p>
      <w:pPr>
        <w:rPr>
          <w:rFonts w:ascii="仿宋" w:hAnsi="仿宋" w:eastAsia="仿宋" w:cs="仿宋"/>
          <w:sz w:val="28"/>
          <w:szCs w:val="28"/>
          <w:highlight w:val="none"/>
        </w:rPr>
      </w:pPr>
      <w:r>
        <w:rPr>
          <w:rFonts w:hint="eastAsia" w:ascii="仿宋" w:hAnsi="仿宋" w:eastAsia="仿宋" w:cs="仿宋"/>
          <w:sz w:val="28"/>
          <w:szCs w:val="28"/>
          <w:highlight w:val="none"/>
        </w:rPr>
        <w:t xml:space="preserve">                       授权代表签字：_________________</w:t>
      </w:r>
      <w:r/>
    </w:p>
    <w:p>
      <w:pPr>
        <w:ind w:firstLine="560"/>
        <w:rPr>
          <w:rFonts w:ascii="仿宋" w:hAnsi="仿宋" w:eastAsia="仿宋" w:cs="仿宋"/>
          <w:sz w:val="28"/>
          <w:szCs w:val="28"/>
          <w:highlight w:val="none"/>
        </w:rPr>
      </w:pPr>
      <w:r>
        <w:rPr>
          <w:rFonts w:hint="eastAsia" w:ascii="仿宋" w:hAnsi="仿宋" w:eastAsia="仿宋" w:cs="仿宋"/>
          <w:sz w:val="28"/>
          <w:szCs w:val="28"/>
          <w:highlight w:val="none"/>
        </w:rPr>
        <w:t xml:space="preserve">                           日期：______年 月日</w:t>
      </w:r>
      <w:r/>
    </w:p>
    <w:p>
      <w:pPr>
        <w:ind w:firstLine="560"/>
        <w:jc w:val="left"/>
        <w:spacing w:before="50"/>
        <w:rPr>
          <w:rFonts w:ascii="仿宋" w:hAnsi="仿宋" w:eastAsia="仿宋" w:cs="仿宋"/>
          <w:sz w:val="28"/>
          <w:szCs w:val="28"/>
          <w:highlight w:val="none"/>
        </w:rPr>
      </w:pPr>
      <w:r>
        <w:rPr>
          <w:rFonts w:ascii="仿宋" w:hAnsi="仿宋" w:eastAsia="仿宋" w:cs="仿宋"/>
          <w:sz w:val="28"/>
          <w:szCs w:val="28"/>
          <w:highlight w:val="none"/>
        </w:rPr>
      </w:r>
      <w:r/>
    </w:p>
    <w:p>
      <w:pPr>
        <w:ind w:firstLine="560"/>
        <w:jc w:val="left"/>
        <w:spacing w:before="50"/>
        <w:rPr>
          <w:rFonts w:ascii="仿宋" w:hAnsi="仿宋" w:eastAsia="仿宋" w:cs="仿宋"/>
          <w:sz w:val="28"/>
          <w:szCs w:val="28"/>
          <w:highlight w:val="none"/>
        </w:rPr>
      </w:pPr>
      <w:r>
        <w:rPr>
          <w:rFonts w:ascii="仿宋" w:hAnsi="仿宋" w:eastAsia="仿宋" w:cs="仿宋"/>
          <w:sz w:val="28"/>
          <w:szCs w:val="28"/>
          <w:highlight w:val="none"/>
        </w:rPr>
      </w:r>
      <w:r/>
    </w:p>
    <w:p>
      <w:pPr>
        <w:ind w:firstLine="560"/>
        <w:jc w:val="left"/>
        <w:spacing w:before="50"/>
        <w:rPr>
          <w:rFonts w:ascii="仿宋" w:hAnsi="仿宋" w:eastAsia="仿宋" w:cs="仿宋"/>
          <w:sz w:val="28"/>
          <w:szCs w:val="28"/>
          <w:highlight w:val="none"/>
        </w:rPr>
      </w:pPr>
      <w:r>
        <w:rPr>
          <w:rFonts w:hint="eastAsia" w:ascii="仿宋" w:hAnsi="仿宋" w:eastAsia="仿宋" w:cs="仿宋"/>
          <w:sz w:val="28"/>
          <w:szCs w:val="28"/>
          <w:highlight w:val="none"/>
        </w:rPr>
        <w:t xml:space="preserve">（六）项目实施所必须的许可资质证明材料</w:t>
      </w:r>
      <w:r/>
    </w:p>
    <w:p>
      <w:pPr>
        <w:ind w:firstLine="560"/>
        <w:jc w:val="left"/>
        <w:spacing w:before="50"/>
        <w:rPr>
          <w:rFonts w:ascii="仿宋" w:hAnsi="仿宋" w:eastAsia="仿宋" w:cs="仿宋"/>
          <w:sz w:val="28"/>
          <w:szCs w:val="28"/>
          <w:highlight w:val="none"/>
        </w:rPr>
      </w:pPr>
      <w:r>
        <w:rPr>
          <w:rFonts w:hint="eastAsia" w:ascii="仿宋" w:hAnsi="仿宋" w:eastAsia="仿宋" w:cs="仿宋"/>
          <w:sz w:val="28"/>
          <w:szCs w:val="28"/>
          <w:highlight w:val="none"/>
        </w:rPr>
        <w:t xml:space="preserve">（七）法定代表人身份证复印件</w:t>
      </w:r>
      <w:r/>
    </w:p>
    <w:p>
      <w:pPr>
        <w:ind w:firstLine="560"/>
        <w:jc w:val="left"/>
        <w:spacing w:before="50"/>
        <w:rPr>
          <w:rFonts w:ascii="仿宋" w:hAnsi="仿宋" w:eastAsia="仿宋" w:cs="仿宋"/>
          <w:sz w:val="28"/>
          <w:szCs w:val="28"/>
          <w:highlight w:val="none"/>
        </w:rPr>
      </w:pPr>
      <w:r>
        <w:rPr>
          <w:rFonts w:ascii="仿宋" w:hAnsi="仿宋" w:eastAsia="仿宋" w:cs="仿宋"/>
          <w:sz w:val="28"/>
          <w:szCs w:val="28"/>
          <w:highlight w:val="none"/>
        </w:rPr>
      </w:r>
      <w:r/>
    </w:p>
    <w:p>
      <w:pPr>
        <w:jc w:val="left"/>
        <w:widowControl/>
        <w:rPr>
          <w:rFonts w:ascii="仿宋" w:hAnsi="仿宋" w:eastAsia="仿宋" w:cs="仿宋"/>
          <w:sz w:val="28"/>
          <w:szCs w:val="28"/>
          <w:highlight w:val="none"/>
        </w:rPr>
      </w:pPr>
      <w:r>
        <w:rPr>
          <w:rFonts w:hint="eastAsia" w:ascii="仿宋" w:hAnsi="仿宋" w:eastAsia="仿宋" w:cs="仿宋"/>
          <w:sz w:val="28"/>
          <w:szCs w:val="28"/>
          <w:highlight w:val="none"/>
        </w:rPr>
        <w:br w:type="page" w:clear="all"/>
      </w:r>
      <w:r/>
    </w:p>
    <w:p>
      <w:pPr>
        <w:ind w:firstLine="560"/>
        <w:jc w:val="left"/>
        <w:spacing w:before="50"/>
        <w:rPr>
          <w:rFonts w:ascii="仿宋" w:hAnsi="仿宋" w:eastAsia="仿宋" w:cs="仿宋"/>
          <w:sz w:val="28"/>
          <w:szCs w:val="28"/>
          <w:highlight w:val="none"/>
        </w:rPr>
      </w:pPr>
      <w:r>
        <w:rPr>
          <w:rFonts w:hint="eastAsia" w:ascii="仿宋" w:hAnsi="仿宋" w:eastAsia="仿宋" w:cs="仿宋"/>
          <w:sz w:val="28"/>
          <w:szCs w:val="28"/>
          <w:highlight w:val="none"/>
        </w:rPr>
        <w:t xml:space="preserve">（八）法定代表人授权委托书。（法定代表人参加招标活动的，无需提供）</w:t>
      </w:r>
      <w:r/>
    </w:p>
    <w:p>
      <w:pPr>
        <w:jc w:val="center"/>
        <w:spacing w:line="500" w:lineRule="exact"/>
        <w:rPr>
          <w:rFonts w:ascii="仿宋" w:hAnsi="仿宋" w:eastAsia="仿宋" w:cs="仿宋"/>
          <w:i/>
          <w:sz w:val="36"/>
          <w:szCs w:val="36"/>
          <w:highlight w:val="none"/>
        </w:rPr>
      </w:pPr>
      <w:r>
        <w:rPr>
          <w:rFonts w:hint="eastAsia" w:ascii="仿宋" w:hAnsi="仿宋" w:eastAsia="仿宋" w:cs="仿宋"/>
          <w:sz w:val="36"/>
          <w:szCs w:val="36"/>
          <w:highlight w:val="none"/>
        </w:rPr>
        <w:t xml:space="preserve">法定代表人授权委托书</w:t>
      </w:r>
      <w:r/>
    </w:p>
    <w:p>
      <w:pPr>
        <w:pStyle w:val="896"/>
        <w:ind w:firstLine="480"/>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本授权书声明：______      ______（供应商名称）授权________________（代理人的姓名）为我方就项目名称：____________项目编号:____________采购活动的合法代理人，以本公司名义全权处理一切与该项目采购有关的事务。</w:t>
      </w:r>
      <w:r/>
    </w:p>
    <w:p>
      <w:pPr>
        <w:pStyle w:val="896"/>
        <w:ind w:firstLine="480"/>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本授权书于______年____月____日起生效，特此声明。</w:t>
      </w:r>
      <w:r/>
    </w:p>
    <w:p>
      <w:pPr>
        <w:pStyle w:val="896"/>
        <w:ind w:firstLine="480"/>
        <w:spacing w:line="50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pStyle w:val="896"/>
        <w:ind w:firstLine="480"/>
        <w:spacing w:line="500" w:lineRule="exact"/>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法定代表人（签字）： </w:t>
      </w:r>
      <w:r/>
    </w:p>
    <w:p>
      <w:pPr>
        <w:pStyle w:val="896"/>
        <w:ind w:firstLine="480"/>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身份证号码：</w:t>
      </w:r>
      <w:r/>
    </w:p>
    <w:p>
      <w:pPr>
        <w:pStyle w:val="896"/>
        <w:ind w:firstLine="232"/>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联系电话（手机）：</w:t>
      </w:r>
      <w:r/>
    </w:p>
    <w:p>
      <w:pPr>
        <w:pStyle w:val="896"/>
        <w:ind w:firstLine="480"/>
        <w:spacing w:line="50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pStyle w:val="896"/>
        <w:ind w:firstLine="480"/>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代理人姓名：</w:t>
      </w:r>
      <w:r/>
    </w:p>
    <w:p>
      <w:pPr>
        <w:pStyle w:val="896"/>
        <w:ind w:firstLine="480"/>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身份证号码：                         </w:t>
      </w:r>
      <w:r/>
    </w:p>
    <w:p>
      <w:pPr>
        <w:pStyle w:val="896"/>
        <w:ind w:firstLine="480"/>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联系电话（手机）：                    </w:t>
      </w:r>
      <w:r/>
    </w:p>
    <w:p>
      <w:pPr>
        <w:pStyle w:val="896"/>
        <w:ind w:firstLine="480"/>
        <w:spacing w:line="50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pStyle w:val="896"/>
        <w:ind w:firstLine="1260"/>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供应商名称（加盖公章）：</w:t>
      </w:r>
      <w:r/>
    </w:p>
    <w:p>
      <w:pPr>
        <w:pStyle w:val="896"/>
        <w:ind w:firstLine="6020"/>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年   月   日</w:t>
      </w:r>
      <w:r/>
    </w:p>
    <w:p>
      <w:pPr>
        <w:pStyle w:val="896"/>
        <w:ind w:firstLine="480"/>
        <w:spacing w:line="500" w:lineRule="exact"/>
        <w:rPr>
          <w:rFonts w:ascii="仿宋" w:hAnsi="仿宋" w:eastAsia="仿宋" w:cs="仿宋"/>
          <w:color w:val="auto"/>
          <w:sz w:val="28"/>
          <w:szCs w:val="28"/>
          <w:highlight w:val="none"/>
        </w:rPr>
      </w:pPr>
      <w:r/>
      <w:bookmarkStart w:id="46" w:name="_格式3__银行出具的资信证明"/>
      <w:r/>
      <w:bookmarkEnd w:id="46"/>
      <w:r/>
      <w:bookmarkStart w:id="47" w:name="_Hlt26671380"/>
      <w:r/>
      <w:bookmarkEnd w:id="47"/>
      <w:r/>
      <w:bookmarkStart w:id="48" w:name="_Hlt26955070"/>
      <w:r/>
      <w:bookmarkEnd w:id="48"/>
      <w:r/>
      <w:r/>
    </w:p>
    <w:p>
      <w:pPr>
        <w:pStyle w:val="863"/>
        <w:ind w:firstLine="560"/>
        <w:spacing w:line="500" w:lineRule="exact"/>
        <w:rPr>
          <w:rFonts w:ascii="仿宋" w:hAnsi="仿宋" w:eastAsia="仿宋" w:cs="仿宋"/>
          <w:sz w:val="28"/>
          <w:szCs w:val="28"/>
          <w:highlight w:val="none"/>
        </w:rPr>
      </w:pPr>
      <w:r>
        <w:rPr>
          <w:rFonts w:ascii="仿宋" w:hAnsi="仿宋" w:eastAsia="仿宋" w:cs="仿宋"/>
          <w:sz w:val="28"/>
          <w:szCs w:val="28"/>
          <w:highlight w:val="none"/>
        </w:rPr>
      </w:r>
      <w:r/>
    </w:p>
    <w:p>
      <w:pPr>
        <w:pStyle w:val="863"/>
        <w:ind w:firstLine="49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代理人身份证复印件</w:t>
      </w:r>
      <w:r/>
    </w:p>
    <w:p>
      <w:pPr>
        <w:ind w:firstLine="480"/>
        <w:jc w:val="left"/>
        <w:spacing w:before="50" w:line="500" w:lineRule="exact"/>
        <w:rPr>
          <w:rFonts w:ascii="仿宋" w:hAnsi="仿宋" w:eastAsia="仿宋" w:cs="仿宋"/>
          <w:sz w:val="28"/>
          <w:szCs w:val="28"/>
          <w:highlight w:val="none"/>
        </w:rPr>
      </w:pPr>
      <w:r>
        <w:rPr>
          <w:rFonts w:hint="eastAsia" w:ascii="仿宋" w:hAnsi="仿宋" w:eastAsia="仿宋" w:cs="仿宋"/>
          <w:bCs/>
          <w:sz w:val="28"/>
          <w:szCs w:val="28"/>
          <w:highlight w:val="none"/>
        </w:rPr>
        <w:br w:type="page" w:clear="all"/>
      </w:r>
      <w:r>
        <w:rPr>
          <w:rFonts w:hint="eastAsia" w:ascii="仿宋" w:hAnsi="仿宋" w:eastAsia="仿宋" w:cs="仿宋"/>
          <w:bCs/>
          <w:sz w:val="28"/>
          <w:szCs w:val="28"/>
          <w:highlight w:val="none"/>
        </w:rPr>
        <w:t xml:space="preserve">（九）</w:t>
      </w:r>
      <w:r>
        <w:rPr>
          <w:rFonts w:hint="eastAsia" w:ascii="仿宋" w:hAnsi="仿宋" w:eastAsia="仿宋" w:cs="仿宋"/>
          <w:sz w:val="28"/>
          <w:szCs w:val="28"/>
          <w:highlight w:val="none"/>
        </w:rPr>
        <w:t xml:space="preserve">投标函</w:t>
      </w:r>
      <w:r/>
    </w:p>
    <w:p>
      <w:pPr>
        <w:jc w:val="center"/>
        <w:spacing w:before="50" w:line="500" w:lineRule="exact"/>
        <w:rPr>
          <w:rFonts w:ascii="仿宋" w:hAnsi="仿宋" w:eastAsia="仿宋" w:cs="仿宋"/>
          <w:sz w:val="36"/>
          <w:szCs w:val="36"/>
          <w:highlight w:val="none"/>
        </w:rPr>
      </w:pPr>
      <w:r>
        <w:rPr>
          <w:rFonts w:hint="eastAsia" w:ascii="仿宋" w:hAnsi="仿宋" w:eastAsia="仿宋" w:cs="仿宋"/>
          <w:sz w:val="36"/>
          <w:szCs w:val="36"/>
          <w:highlight w:val="none"/>
        </w:rPr>
        <w:t xml:space="preserve">投标函</w:t>
      </w:r>
      <w:r/>
    </w:p>
    <w:p>
      <w:pPr>
        <w:pStyle w:val="896"/>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致：（采购人）</w:t>
      </w:r>
      <w:r/>
    </w:p>
    <w:p>
      <w:pPr>
        <w:pStyle w:val="896"/>
        <w:ind w:firstLine="560"/>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根据贵方的</w:t>
      </w:r>
      <w:r>
        <w:rPr>
          <w:rFonts w:hint="eastAsia" w:ascii="仿宋" w:hAnsi="仿宋" w:eastAsia="仿宋" w:cs="仿宋"/>
          <w:i/>
          <w:color w:val="auto"/>
          <w:sz w:val="28"/>
          <w:szCs w:val="28"/>
          <w:highlight w:val="none"/>
          <w:u w:val="single"/>
        </w:rPr>
        <w:t xml:space="preserve">  （项目名称</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（项目编号：</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）招标文件，正式授权下述签字人_________ (姓名和职务)代表我方______________（供应商的名称），全权处理本次项目招标采购的有关事宜。</w:t>
      </w:r>
      <w:r/>
    </w:p>
    <w:p>
      <w:pPr>
        <w:pStyle w:val="896"/>
        <w:ind w:firstLine="560"/>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据此函，__________（签字人）兹宣布同意如下：</w:t>
      </w:r>
      <w:r/>
    </w:p>
    <w:p>
      <w:pPr>
        <w:pStyle w:val="896"/>
        <w:ind w:firstLine="560"/>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1.按招标文件规定的各项要求，向买方提供所需货物、服务。</w:t>
      </w:r>
      <w:r/>
    </w:p>
    <w:p>
      <w:pPr>
        <w:pStyle w:val="896"/>
        <w:ind w:firstLine="560"/>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2.我们已详细审核全部招标文件及其有效补充文件，我们知道必须放弃提出含糊不清或误解问题的权利。</w:t>
      </w:r>
      <w:r/>
    </w:p>
    <w:p>
      <w:pPr>
        <w:pStyle w:val="896"/>
        <w:ind w:firstLine="560"/>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3.我们同意从规定的投标文件接收截止时间起遵循本投标文件，并在规定的招标有效期期满之前均具有约束力。</w:t>
      </w:r>
      <w:r/>
    </w:p>
    <w:p>
      <w:pPr>
        <w:pStyle w:val="896"/>
        <w:ind w:firstLine="560"/>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4.同意向贵方提供贵方可能另外要求的与招标采购有关的任何证据或资料，并保证我方已提供和将要提供的文件是真实的、准确的。</w:t>
      </w:r>
      <w:r/>
    </w:p>
    <w:p>
      <w:pPr>
        <w:pStyle w:val="896"/>
        <w:ind w:firstLine="560"/>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5.如果我方中标，我方将在法定期限内签订合同，否则将承担相应法律责任。</w:t>
      </w:r>
      <w:r/>
    </w:p>
    <w:p>
      <w:pPr>
        <w:pStyle w:val="896"/>
        <w:ind w:firstLine="560"/>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6.我方将根据招标文件的规定，严格履行合同的责任和义务，并保证在招标文件规定的时间完成项目。</w:t>
      </w:r>
      <w:r/>
    </w:p>
    <w:p>
      <w:pPr>
        <w:pStyle w:val="896"/>
        <w:ind w:firstLine="560"/>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7.遵守招标文件中要求的收费项目和标准。</w:t>
      </w:r>
      <w:r/>
    </w:p>
    <w:p>
      <w:pPr>
        <w:pStyle w:val="896"/>
        <w:ind w:firstLine="560"/>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8.与本招标采购有关的正式通讯地址为：</w:t>
      </w:r>
      <w:r/>
    </w:p>
    <w:p>
      <w:pPr>
        <w:pStyle w:val="896"/>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 址：                         邮 编：</w:t>
      </w:r>
      <w:r/>
    </w:p>
    <w:p>
      <w:pPr>
        <w:pStyle w:val="896"/>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电 话：                         传 真：</w:t>
      </w:r>
      <w:r/>
    </w:p>
    <w:p>
      <w:pPr>
        <w:pStyle w:val="896"/>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供应商开户行：                  账 户： </w:t>
      </w:r>
      <w:r/>
    </w:p>
    <w:p>
      <w:pPr>
        <w:pStyle w:val="896"/>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供应商名称（公章）：            </w:t>
      </w:r>
      <w:r/>
    </w:p>
    <w:p>
      <w:pPr>
        <w:pStyle w:val="896"/>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日 期：________年____月____日</w:t>
      </w:r>
      <w:r/>
    </w:p>
    <w:p>
      <w:pPr>
        <w:ind w:firstLine="480"/>
        <w:jc w:val="left"/>
        <w:spacing w:before="50"/>
        <w:rPr>
          <w:rFonts w:ascii="仿宋" w:hAnsi="仿宋" w:eastAsia="仿宋" w:cs="仿宋"/>
          <w:b/>
          <w:bCs/>
          <w:sz w:val="28"/>
          <w:szCs w:val="28"/>
          <w:highlight w:val="none"/>
        </w:rPr>
      </w:pPr>
      <w:r>
        <w:rPr>
          <w:rFonts w:hint="eastAsia" w:ascii="仿宋" w:hAnsi="仿宋" w:eastAsia="仿宋" w:cs="仿宋"/>
          <w:bCs/>
          <w:sz w:val="28"/>
          <w:szCs w:val="28"/>
          <w:highlight w:val="none"/>
        </w:rPr>
        <w:br w:type="page" w:clear="all"/>
      </w:r>
      <w:r>
        <w:rPr>
          <w:rFonts w:hint="eastAsia" w:ascii="仿宋" w:hAnsi="仿宋" w:eastAsia="仿宋" w:cs="仿宋"/>
          <w:bCs/>
          <w:sz w:val="28"/>
          <w:szCs w:val="28"/>
          <w:highlight w:val="none"/>
        </w:rPr>
        <w:t xml:space="preserve">（十）</w:t>
      </w:r>
      <w:r>
        <w:rPr>
          <w:rFonts w:hint="eastAsia" w:ascii="仿宋" w:hAnsi="仿宋" w:eastAsia="仿宋" w:cs="仿宋"/>
          <w:sz w:val="28"/>
          <w:szCs w:val="28"/>
          <w:highlight w:val="none"/>
        </w:rPr>
        <w:t xml:space="preserve">其他资格证明材料</w:t>
      </w:r>
      <w:r/>
    </w:p>
    <w:p>
      <w:pPr>
        <w:ind w:firstLine="560"/>
        <w:rPr>
          <w:rFonts w:ascii="仿宋" w:hAnsi="仿宋" w:eastAsia="仿宋" w:cs="仿宋"/>
          <w:sz w:val="28"/>
          <w:szCs w:val="28"/>
          <w:highlight w:val="none"/>
        </w:rPr>
      </w:pPr>
      <w:r>
        <w:rPr>
          <w:rFonts w:ascii="仿宋" w:hAnsi="仿宋" w:eastAsia="仿宋" w:cs="仿宋"/>
          <w:sz w:val="28"/>
          <w:szCs w:val="28"/>
          <w:highlight w:val="none"/>
        </w:rPr>
      </w:r>
      <w:r/>
    </w:p>
    <w:p>
      <w:pPr>
        <w:ind w:firstLine="562"/>
        <w:rPr>
          <w:rFonts w:ascii="仿宋" w:hAnsi="仿宋" w:eastAsia="仿宋" w:cs="仿宋"/>
          <w:b/>
          <w:sz w:val="28"/>
          <w:szCs w:val="28"/>
          <w:highlight w:val="none"/>
        </w:rPr>
      </w:pPr>
      <w:r>
        <w:rPr>
          <w:rFonts w:hint="eastAsia" w:ascii="仿宋" w:hAnsi="仿宋" w:eastAsia="仿宋" w:cs="仿宋"/>
          <w:b/>
          <w:sz w:val="28"/>
          <w:szCs w:val="28"/>
          <w:highlight w:val="none"/>
        </w:rPr>
        <w:t xml:space="preserve">注意：以上资格证明文件中要求加盖公章的，必须加盖公章，否则视为无效投标文件。</w:t>
      </w:r>
      <w:r/>
    </w:p>
    <w:p>
      <w:pPr>
        <w:ind w:firstLine="560"/>
        <w:rPr>
          <w:rFonts w:ascii="仿宋" w:hAnsi="仿宋" w:eastAsia="仿宋" w:cs="仿宋"/>
          <w:sz w:val="28"/>
          <w:szCs w:val="28"/>
          <w:highlight w:val="none"/>
        </w:rPr>
      </w:pPr>
      <w:r>
        <w:rPr>
          <w:rFonts w:ascii="仿宋" w:hAnsi="仿宋" w:eastAsia="仿宋" w:cs="仿宋"/>
          <w:sz w:val="28"/>
          <w:szCs w:val="28"/>
          <w:highlight w:val="none"/>
        </w:rPr>
      </w:r>
      <w:r/>
    </w:p>
    <w:p>
      <w:pPr>
        <w:ind w:firstLine="560"/>
        <w:rPr>
          <w:rFonts w:ascii="仿宋" w:hAnsi="仿宋" w:eastAsia="仿宋" w:cs="仿宋"/>
          <w:sz w:val="28"/>
          <w:szCs w:val="28"/>
          <w:highlight w:val="none"/>
        </w:rPr>
      </w:pPr>
      <w:r>
        <w:rPr>
          <w:rFonts w:ascii="仿宋" w:hAnsi="仿宋" w:eastAsia="仿宋" w:cs="仿宋"/>
          <w:sz w:val="28"/>
          <w:szCs w:val="28"/>
          <w:highlight w:val="none"/>
        </w:rPr>
      </w:r>
      <w:r/>
    </w:p>
    <w:p>
      <w:pPr>
        <w:ind w:firstLine="560"/>
        <w:rPr>
          <w:rFonts w:ascii="仿宋" w:hAnsi="仿宋" w:eastAsia="仿宋" w:cs="仿宋"/>
          <w:bCs/>
          <w:sz w:val="28"/>
          <w:szCs w:val="28"/>
          <w:highlight w:val="none"/>
        </w:rPr>
      </w:pPr>
      <w:r>
        <w:rPr>
          <w:rFonts w:hint="eastAsia" w:ascii="仿宋" w:hAnsi="仿宋" w:eastAsia="仿宋" w:cs="仿宋"/>
          <w:sz w:val="28"/>
          <w:szCs w:val="28"/>
          <w:highlight w:val="none"/>
        </w:rPr>
        <w:br w:type="page" w:clear="all"/>
      </w:r>
      <w:r>
        <w:rPr>
          <w:rFonts w:hint="eastAsia" w:ascii="仿宋" w:hAnsi="仿宋" w:eastAsia="仿宋" w:cs="仿宋"/>
          <w:sz w:val="28"/>
          <w:szCs w:val="28"/>
          <w:highlight w:val="none"/>
        </w:rPr>
        <w:t xml:space="preserve">三、商务技术文件</w:t>
      </w:r>
      <w:r/>
    </w:p>
    <w:p>
      <w:pPr>
        <w:jc w:val="center"/>
        <w:rPr>
          <w:rFonts w:ascii="仿宋" w:hAnsi="仿宋" w:eastAsia="仿宋" w:cs="仿宋"/>
          <w:sz w:val="32"/>
          <w:szCs w:val="32"/>
          <w:highlight w:val="none"/>
        </w:rPr>
      </w:pPr>
      <w:r>
        <w:rPr>
          <w:rFonts w:hint="eastAsia" w:ascii="仿宋" w:hAnsi="仿宋" w:eastAsia="仿宋" w:cs="仿宋"/>
          <w:sz w:val="32"/>
          <w:szCs w:val="32"/>
          <w:highlight w:val="none"/>
        </w:rPr>
        <w:t xml:space="preserve">商务部分正负偏离表</w:t>
      </w:r>
      <w:r/>
    </w:p>
    <w:p>
      <w:pPr>
        <w:rPr>
          <w:rFonts w:ascii="仿宋" w:hAnsi="仿宋" w:eastAsia="仿宋" w:cs="宋体"/>
          <w:sz w:val="24"/>
          <w:highlight w:val="none"/>
        </w:rPr>
      </w:pPr>
      <w:r>
        <w:rPr>
          <w:rFonts w:hint="eastAsia" w:ascii="仿宋" w:hAnsi="仿宋" w:eastAsia="仿宋" w:cs="宋体"/>
          <w:sz w:val="24"/>
          <w:highlight w:val="none"/>
        </w:rPr>
        <w:t xml:space="preserve">供应商名称（加盖公章）：</w:t>
      </w:r>
      <w:r/>
    </w:p>
    <w:p>
      <w:pPr>
        <w:rPr>
          <w:rFonts w:hint="eastAsia" w:ascii="仿宋" w:hAnsi="仿宋" w:eastAsia="仿宋" w:cs="宋体"/>
          <w:sz w:val="24"/>
          <w:szCs w:val="24"/>
          <w:highlight w:val="none"/>
          <w14:ligatures w14:val="none"/>
        </w:rPr>
      </w:pPr>
      <w:r>
        <w:rPr>
          <w:rFonts w:hint="eastAsia" w:ascii="仿宋" w:hAnsi="仿宋" w:eastAsia="仿宋" w:cs="宋体"/>
          <w:sz w:val="24"/>
          <w:szCs w:val="24"/>
          <w:highlight w:val="none"/>
        </w:rPr>
        <w:t xml:space="preserve">项目名称：</w:t>
      </w:r>
      <w:r>
        <w:rPr>
          <w:rFonts w:hint="eastAsia" w:ascii="仿宋" w:hAnsi="仿宋" w:eastAsia="仿宋" w:cs="宋体"/>
          <w:sz w:val="24"/>
          <w:szCs w:val="24"/>
          <w:highlight w:val="none"/>
        </w:rPr>
      </w:r>
      <w:r/>
    </w:p>
    <w:p>
      <w:pPr>
        <w:rPr>
          <w:rFonts w:ascii="仿宋" w:hAnsi="仿宋" w:eastAsia="仿宋" w:cs="宋体"/>
          <w:highlight w:val="none"/>
        </w:rPr>
      </w:pPr>
      <w:r>
        <w:rPr>
          <w:rFonts w:hint="eastAsia" w:ascii="仿宋" w:hAnsi="仿宋" w:eastAsia="仿宋" w:cs="宋体"/>
          <w:sz w:val="24"/>
          <w:szCs w:val="24"/>
          <w:highlight w:val="none"/>
        </w:rPr>
        <w:t xml:space="preserve">项目编号：</w:t>
      </w:r>
      <w:r/>
    </w:p>
    <w:tbl>
      <w:tblPr>
        <w:tblStyle w:val="862"/>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90"/>
        <w:gridCol w:w="838"/>
        <w:gridCol w:w="4882"/>
        <w:gridCol w:w="1017"/>
        <w:gridCol w:w="1366"/>
        <w:gridCol w:w="777"/>
      </w:tblGrid>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商务条款</w:t>
            </w:r>
            <w:r/>
          </w:p>
        </w:tc>
        <w:tc>
          <w:tcPr>
            <w:tcBorders>
              <w:top w:val="single" w:color="auto" w:sz="4" w:space="0"/>
              <w:left w:val="single" w:color="auto" w:sz="4" w:space="0"/>
              <w:bottom w:val="single" w:color="auto" w:sz="4" w:space="0"/>
              <w:right w:val="single" w:color="auto" w:sz="4" w:space="0"/>
            </w:tcBorders>
            <w:tcW w:w="4883"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招标文件要求</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color w:val="000000"/>
                <w:sz w:val="24"/>
                <w:highlight w:val="none"/>
              </w:rPr>
              <w:t xml:space="preserve">投标响应具体情况</w:t>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jc w:val="center"/>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777" w:type="dxa"/>
            <w:vAlign w:val="center"/>
            <w:textDirection w:val="lrTb"/>
            <w:noWrap w:val="false"/>
          </w:tcPr>
          <w:p>
            <w:pPr>
              <w:jc w:val="center"/>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备注</w:t>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1</w:t>
            </w:r>
            <w:r/>
          </w:p>
        </w:tc>
        <w:tc>
          <w:tcPr>
            <w:tcBorders>
              <w:top w:val="single" w:color="auto" w:sz="4" w:space="0"/>
              <w:left w:val="single" w:color="auto" w:sz="4" w:space="0"/>
              <w:bottom w:val="single" w:color="auto" w:sz="4" w:space="0"/>
              <w:right w:val="single" w:color="auto" w:sz="4" w:space="0"/>
            </w:tcBorders>
            <w:tcW w:w="838" w:type="dxa"/>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服务期限</w:t>
            </w:r>
            <w:r/>
          </w:p>
        </w:tc>
        <w:tc>
          <w:tcPr>
            <w:tcBorders>
              <w:top w:val="single" w:color="auto" w:sz="4" w:space="0"/>
              <w:left w:val="single" w:color="auto" w:sz="4" w:space="0"/>
              <w:bottom w:val="single" w:color="auto" w:sz="4" w:space="0"/>
              <w:right w:val="single" w:color="auto" w:sz="4" w:space="0"/>
            </w:tcBorders>
            <w:tcW w:w="4883" w:type="dxa"/>
            <w:textDirection w:val="lrTb"/>
            <w:noWrap w:val="false"/>
          </w:tcPr>
          <w:p>
            <w:pPr>
              <w:jc w:val="left"/>
              <w:rPr>
                <w:rFonts w:ascii="仿宋" w:hAnsi="仿宋" w:eastAsia="仿宋" w:cs="仿宋"/>
                <w:sz w:val="24"/>
                <w:highlight w:val="none"/>
              </w:rPr>
            </w:pPr>
            <w:r>
              <w:rPr>
                <w:rFonts w:hint="eastAsia" w:ascii="仿宋" w:hAnsi="仿宋" w:eastAsia="仿宋" w:cs="仿宋"/>
                <w:sz w:val="24"/>
                <w:highlight w:val="none"/>
              </w:rPr>
              <w:t xml:space="preserve">服务期拟定三年，合同一年一签，具体时间以招标人通知为准。第一年合同期满后，</w:t>
            </w:r>
            <w:r>
              <w:rPr>
                <w:rFonts w:hint="eastAsia" w:ascii="仿宋" w:hAnsi="仿宋" w:eastAsia="仿宋" w:cs="仿宋"/>
                <w:sz w:val="24"/>
                <w:highlight w:val="none"/>
                <w:lang w:val="en-US" w:eastAsia="zh-CN"/>
              </w:rPr>
              <w:t xml:space="preserve">招标人</w:t>
            </w:r>
            <w:r>
              <w:rPr>
                <w:rFonts w:hint="eastAsia" w:ascii="仿宋" w:hAnsi="仿宋" w:eastAsia="仿宋" w:cs="仿宋"/>
                <w:sz w:val="24"/>
                <w:highlight w:val="none"/>
                <w:lang w:eastAsia="zh"/>
              </w:rPr>
              <w:t xml:space="preserve">有权根据</w:t>
            </w:r>
            <w:r>
              <w:rPr>
                <w:rFonts w:hint="eastAsia" w:ascii="仿宋" w:hAnsi="仿宋" w:eastAsia="仿宋" w:cs="仿宋"/>
                <w:sz w:val="24"/>
                <w:highlight w:val="none"/>
                <w:lang w:val="en-US" w:eastAsia="zh-CN"/>
              </w:rPr>
              <w:t xml:space="preserve">中标人</w:t>
            </w:r>
            <w:r>
              <w:rPr>
                <w:rFonts w:hint="eastAsia" w:ascii="仿宋" w:hAnsi="仿宋" w:eastAsia="仿宋" w:cs="仿宋"/>
                <w:sz w:val="24"/>
                <w:highlight w:val="none"/>
              </w:rPr>
              <w:t xml:space="preserve">履约情况</w:t>
            </w:r>
            <w:r>
              <w:rPr>
                <w:rFonts w:hint="eastAsia" w:ascii="仿宋" w:hAnsi="仿宋" w:eastAsia="仿宋" w:cs="仿宋"/>
                <w:sz w:val="24"/>
                <w:highlight w:val="none"/>
                <w:lang w:eastAsia="zh"/>
              </w:rPr>
              <w:t xml:space="preserve">、年度</w:t>
            </w:r>
            <w:r>
              <w:rPr>
                <w:rFonts w:hint="eastAsia" w:ascii="仿宋" w:hAnsi="仿宋" w:eastAsia="仿宋" w:cs="仿宋"/>
                <w:sz w:val="24"/>
                <w:highlight w:val="none"/>
              </w:rPr>
              <w:t xml:space="preserve">考核</w:t>
            </w:r>
            <w:r>
              <w:rPr>
                <w:rFonts w:hint="eastAsia" w:ascii="仿宋" w:hAnsi="仿宋" w:eastAsia="仿宋" w:cs="仿宋"/>
                <w:sz w:val="24"/>
                <w:highlight w:val="none"/>
                <w:lang w:eastAsia="zh"/>
              </w:rPr>
              <w:t xml:space="preserve">结果及财政预算安排等因素</w:t>
            </w:r>
            <w:r>
              <w:rPr>
                <w:rFonts w:hint="eastAsia" w:ascii="仿宋" w:hAnsi="仿宋" w:eastAsia="仿宋" w:cs="仿宋"/>
                <w:sz w:val="24"/>
                <w:highlight w:val="none"/>
              </w:rPr>
              <w:t xml:space="preserve">，</w:t>
            </w:r>
            <w:r>
              <w:rPr>
                <w:rFonts w:hint="eastAsia" w:ascii="仿宋" w:hAnsi="仿宋" w:eastAsia="仿宋" w:cs="仿宋"/>
                <w:sz w:val="24"/>
                <w:highlight w:val="none"/>
                <w:lang w:eastAsia="zh"/>
              </w:rPr>
              <w:t xml:space="preserve">自主决定是否续签，不构成</w:t>
            </w:r>
            <w:r>
              <w:rPr>
                <w:rFonts w:hint="eastAsia" w:ascii="仿宋" w:hAnsi="仿宋" w:eastAsia="仿宋" w:cs="仿宋"/>
                <w:sz w:val="24"/>
                <w:highlight w:val="none"/>
                <w:lang w:val="en-US" w:eastAsia="zh-CN"/>
              </w:rPr>
              <w:t xml:space="preserve">中标人</w:t>
            </w:r>
            <w:r>
              <w:rPr>
                <w:rFonts w:hint="eastAsia" w:ascii="仿宋" w:hAnsi="仿宋" w:eastAsia="仿宋" w:cs="仿宋"/>
                <w:sz w:val="24"/>
                <w:highlight w:val="none"/>
                <w:lang w:eastAsia="zh"/>
              </w:rPr>
              <w:t xml:space="preserve">当然续约权利。</w:t>
            </w:r>
            <w:r>
              <w:rPr>
                <w:rFonts w:hint="eastAsia" w:ascii="仿宋" w:hAnsi="仿宋" w:eastAsia="仿宋" w:cs="仿宋"/>
                <w:sz w:val="24"/>
                <w:highlight w:val="none"/>
              </w:rPr>
              <w:t xml:space="preserve">在不改变服务要求和服务价格前提下，招标人可与中标人按年续签合同。</w:t>
            </w:r>
            <w:r/>
          </w:p>
        </w:tc>
        <w:tc>
          <w:tcPr>
            <w:tcBorders>
              <w:top w:val="single" w:color="auto" w:sz="4" w:space="0"/>
              <w:left w:val="single" w:color="auto" w:sz="4" w:space="0"/>
              <w:bottom w:val="single" w:color="auto" w:sz="4" w:space="0"/>
              <w:right w:val="single" w:color="auto" w:sz="4" w:space="0"/>
            </w:tcBorders>
            <w:tcW w:w="1017" w:type="dxa"/>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1366" w:type="dxa"/>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777" w:type="dxa"/>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2</w:t>
            </w:r>
            <w:r/>
          </w:p>
        </w:tc>
        <w:tc>
          <w:tcPr>
            <w:tcBorders>
              <w:top w:val="single" w:color="auto" w:sz="4" w:space="0"/>
              <w:left w:val="single" w:color="auto" w:sz="4" w:space="0"/>
              <w:bottom w:val="single" w:color="auto" w:sz="4" w:space="0"/>
              <w:right w:val="single" w:color="auto" w:sz="4" w:space="0"/>
            </w:tcBorders>
            <w:tcW w:w="838" w:type="dxa"/>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地点</w:t>
            </w:r>
            <w:r/>
          </w:p>
        </w:tc>
        <w:tc>
          <w:tcPr>
            <w:tcBorders>
              <w:top w:val="single" w:color="auto" w:sz="4" w:space="0"/>
              <w:left w:val="single" w:color="auto" w:sz="4" w:space="0"/>
              <w:bottom w:val="single" w:color="auto" w:sz="4" w:space="0"/>
              <w:right w:val="single" w:color="auto" w:sz="4" w:space="0"/>
            </w:tcBorders>
            <w:tcW w:w="4883" w:type="dxa"/>
            <w:textDirection w:val="lrTb"/>
            <w:noWrap w:val="false"/>
          </w:tcPr>
          <w:p>
            <w:pPr>
              <w:jc w:val="left"/>
              <w:rPr>
                <w:rFonts w:ascii="仿宋" w:hAnsi="仿宋" w:eastAsia="仿宋" w:cs="仿宋"/>
                <w:sz w:val="24"/>
                <w:highlight w:val="none"/>
              </w:rPr>
            </w:pPr>
            <w:r>
              <w:rPr>
                <w:rFonts w:hint="eastAsia" w:ascii="仿宋" w:hAnsi="仿宋" w:eastAsia="仿宋" w:cs="仿宋"/>
                <w:sz w:val="24"/>
                <w:highlight w:val="none"/>
                <w:lang w:eastAsia="zh"/>
              </w:rPr>
              <w:t xml:space="preserve">招标人指定地点</w:t>
            </w:r>
            <w:r/>
          </w:p>
        </w:tc>
        <w:tc>
          <w:tcPr>
            <w:tcBorders>
              <w:top w:val="single" w:color="auto" w:sz="4" w:space="0"/>
              <w:left w:val="single" w:color="auto" w:sz="4" w:space="0"/>
              <w:bottom w:val="single" w:color="auto" w:sz="4" w:space="0"/>
              <w:right w:val="single" w:color="auto" w:sz="4" w:space="0"/>
            </w:tcBorders>
            <w:tcW w:w="1017" w:type="dxa"/>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1366" w:type="dxa"/>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777" w:type="dxa"/>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3</w:t>
            </w:r>
            <w:r/>
          </w:p>
        </w:tc>
        <w:tc>
          <w:tcPr>
            <w:tcBorders>
              <w:top w:val="single" w:color="auto" w:sz="4" w:space="0"/>
              <w:left w:val="single" w:color="auto" w:sz="4" w:space="0"/>
              <w:bottom w:val="single" w:color="auto" w:sz="4" w:space="0"/>
              <w:right w:val="single" w:color="auto" w:sz="4" w:space="0"/>
            </w:tcBorders>
            <w:tcW w:w="838" w:type="dxa"/>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付款方式</w:t>
            </w:r>
            <w:r/>
          </w:p>
        </w:tc>
        <w:tc>
          <w:tcPr>
            <w:tcBorders>
              <w:top w:val="single" w:color="auto" w:sz="4" w:space="0"/>
              <w:left w:val="single" w:color="auto" w:sz="4" w:space="0"/>
              <w:bottom w:val="single" w:color="auto" w:sz="4" w:space="0"/>
              <w:right w:val="single" w:color="auto" w:sz="4" w:space="0"/>
            </w:tcBorders>
            <w:tcW w:w="4883" w:type="dxa"/>
            <w:textDirection w:val="lrTb"/>
            <w:noWrap w:val="false"/>
          </w:tcPr>
          <w:p>
            <w:pPr>
              <w:jc w:val="left"/>
              <w:rPr>
                <w:rFonts w:ascii="仿宋" w:hAnsi="仿宋" w:eastAsia="仿宋" w:cs="仿宋"/>
                <w:sz w:val="24"/>
                <w:highlight w:val="none"/>
              </w:rPr>
            </w:pPr>
            <w:r>
              <w:rPr>
                <w:rFonts w:hint="eastAsia" w:ascii="仿宋" w:hAnsi="仿宋" w:eastAsia="仿宋" w:cs="仿宋"/>
                <w:sz w:val="24"/>
                <w:highlight w:val="none"/>
                <w:lang w:val="en-US" w:eastAsia="zh-CN"/>
              </w:rPr>
              <w:t xml:space="preserve">按季度结算，下季度首月15日前由中标人出具相应金额的正式发票，结算上季度服务费</w:t>
            </w:r>
            <w:r>
              <w:rPr>
                <w:rFonts w:hint="eastAsia" w:ascii="仿宋" w:hAnsi="仿宋" w:eastAsia="仿宋" w:cs="仿宋"/>
                <w:sz w:val="24"/>
                <w:highlight w:val="none"/>
                <w:lang w:val="en-US" w:eastAsia="zh"/>
              </w:rPr>
              <w:t xml:space="preserve">。</w:t>
            </w:r>
            <w:r>
              <w:rPr>
                <w:rFonts w:hint="eastAsia" w:ascii="仿宋" w:hAnsi="仿宋" w:eastAsia="仿宋" w:cs="仿宋"/>
                <w:sz w:val="24"/>
                <w:highlight w:val="none"/>
                <w:lang w:val="en-US" w:eastAsia="zh-CN"/>
              </w:rPr>
              <w:t xml:space="preserve">服务费</w:t>
            </w:r>
            <w:r>
              <w:rPr>
                <w:rFonts w:hint="eastAsia" w:ascii="仿宋" w:hAnsi="仿宋" w:eastAsia="仿宋" w:cs="仿宋"/>
                <w:sz w:val="24"/>
                <w:highlight w:val="none"/>
                <w:lang w:val="en-US" w:eastAsia="zh"/>
              </w:rPr>
              <w:t xml:space="preserve">根据</w:t>
            </w:r>
            <w:r>
              <w:rPr>
                <w:rFonts w:hint="eastAsia" w:ascii="仿宋" w:hAnsi="仿宋" w:eastAsia="仿宋" w:cs="仿宋"/>
                <w:sz w:val="24"/>
                <w:highlight w:val="none"/>
                <w:lang w:val="en-US" w:eastAsia="zh-CN"/>
              </w:rPr>
              <w:t xml:space="preserve">镇人居办、镇综合行政执法局、村（社区）三方</w:t>
            </w:r>
            <w:r>
              <w:rPr>
                <w:rFonts w:hint="eastAsia" w:ascii="仿宋" w:hAnsi="仿宋" w:eastAsia="仿宋" w:cs="仿宋"/>
                <w:sz w:val="24"/>
                <w:highlight w:val="none"/>
                <w:lang w:val="en-US" w:eastAsia="zh"/>
              </w:rPr>
              <w:t xml:space="preserve">出具的季度</w:t>
            </w:r>
            <w:r>
              <w:rPr>
                <w:rFonts w:hint="eastAsia" w:ascii="仿宋" w:hAnsi="仿宋" w:eastAsia="仿宋" w:cs="仿宋"/>
                <w:sz w:val="24"/>
                <w:highlight w:val="none"/>
                <w:lang w:val="en-US" w:eastAsia="zh-CN"/>
              </w:rPr>
              <w:t xml:space="preserve">考核</w:t>
            </w:r>
            <w:r>
              <w:rPr>
                <w:rFonts w:hint="eastAsia" w:ascii="仿宋" w:hAnsi="仿宋" w:eastAsia="仿宋" w:cs="仿宋"/>
                <w:sz w:val="24"/>
                <w:highlight w:val="none"/>
                <w:lang w:val="en-US" w:eastAsia="zh"/>
              </w:rPr>
              <w:t xml:space="preserve">结果据实</w:t>
            </w:r>
            <w:r>
              <w:rPr>
                <w:rFonts w:hint="eastAsia" w:ascii="仿宋" w:hAnsi="仿宋" w:eastAsia="仿宋" w:cs="仿宋"/>
                <w:sz w:val="24"/>
                <w:highlight w:val="none"/>
                <w:lang w:val="en-US" w:eastAsia="zh-CN"/>
              </w:rPr>
              <w:t xml:space="preserve">结算</w:t>
            </w:r>
            <w:r>
              <w:rPr>
                <w:rFonts w:hint="eastAsia" w:ascii="仿宋" w:hAnsi="仿宋" w:eastAsia="仿宋" w:cs="仿宋"/>
                <w:sz w:val="24"/>
                <w:highlight w:val="none"/>
                <w:lang w:val="en-US" w:eastAsia="zh"/>
              </w:rPr>
              <w:t xml:space="preserve">，具体扣减金额依据《白蒲人居环境考核办法》（注：本办法中涉及的“罚款”均指</w:t>
            </w:r>
            <w:r>
              <w:rPr>
                <w:rFonts w:hint="eastAsia" w:ascii="仿宋" w:hAnsi="仿宋" w:eastAsia="仿宋" w:cs="仿宋"/>
                <w:sz w:val="24"/>
                <w:highlight w:val="none"/>
                <w:lang w:val="en-US" w:eastAsia="zh-CN"/>
              </w:rPr>
              <w:t xml:space="preserve">中标人</w:t>
            </w:r>
            <w:r>
              <w:rPr>
                <w:rFonts w:hint="eastAsia" w:ascii="仿宋" w:hAnsi="仿宋" w:eastAsia="仿宋" w:cs="仿宋"/>
                <w:sz w:val="24"/>
                <w:highlight w:val="none"/>
                <w:lang w:val="en-US" w:eastAsia="zh"/>
              </w:rPr>
              <w:t xml:space="preserve">应向</w:t>
            </w:r>
            <w:r>
              <w:rPr>
                <w:rFonts w:hint="eastAsia" w:ascii="仿宋" w:hAnsi="仿宋" w:eastAsia="仿宋" w:cs="仿宋"/>
                <w:sz w:val="24"/>
                <w:highlight w:val="none"/>
                <w:lang w:val="en-US" w:eastAsia="zh-CN"/>
              </w:rPr>
              <w:t xml:space="preserve">招标人</w:t>
            </w:r>
            <w:r>
              <w:rPr>
                <w:rFonts w:hint="eastAsia" w:ascii="仿宋" w:hAnsi="仿宋" w:eastAsia="仿宋" w:cs="仿宋"/>
                <w:sz w:val="24"/>
                <w:highlight w:val="none"/>
                <w:lang w:val="en-US" w:eastAsia="zh"/>
              </w:rPr>
              <w:t xml:space="preserve">支付的违约金；考核扣款直接从当期服务费中扣除，该扣款不影响</w:t>
            </w:r>
            <w:r>
              <w:rPr>
                <w:rFonts w:hint="eastAsia" w:ascii="仿宋" w:hAnsi="仿宋" w:eastAsia="仿宋" w:cs="仿宋"/>
                <w:sz w:val="24"/>
                <w:highlight w:val="none"/>
                <w:lang w:val="en-US" w:eastAsia="zh-CN"/>
              </w:rPr>
              <w:t xml:space="preserve">招标人</w:t>
            </w:r>
            <w:r>
              <w:rPr>
                <w:rFonts w:hint="eastAsia" w:ascii="仿宋" w:hAnsi="仿宋" w:eastAsia="仿宋" w:cs="仿宋"/>
                <w:sz w:val="24"/>
                <w:highlight w:val="none"/>
                <w:lang w:val="en-US" w:eastAsia="zh"/>
              </w:rPr>
              <w:t xml:space="preserve">依据主合同第十二条向</w:t>
            </w:r>
            <w:r>
              <w:rPr>
                <w:rFonts w:hint="eastAsia" w:ascii="仿宋" w:hAnsi="仿宋" w:eastAsia="仿宋" w:cs="仿宋"/>
                <w:sz w:val="24"/>
                <w:highlight w:val="none"/>
                <w:lang w:val="en-US" w:eastAsia="zh-CN"/>
              </w:rPr>
              <w:t xml:space="preserve">中标人</w:t>
            </w:r>
            <w:r>
              <w:rPr>
                <w:rFonts w:hint="eastAsia" w:ascii="仿宋" w:hAnsi="仿宋" w:eastAsia="仿宋" w:cs="仿宋"/>
                <w:sz w:val="24"/>
                <w:highlight w:val="none"/>
                <w:lang w:val="en-US" w:eastAsia="zh"/>
              </w:rPr>
              <w:t xml:space="preserve">主张违约金或损害赔偿的权利。若</w:t>
            </w:r>
            <w:r>
              <w:rPr>
                <w:rFonts w:hint="eastAsia" w:ascii="仿宋" w:hAnsi="仿宋" w:eastAsia="仿宋" w:cs="仿宋"/>
                <w:sz w:val="24"/>
                <w:highlight w:val="none"/>
                <w:lang w:val="en-US" w:eastAsia="zh-CN"/>
              </w:rPr>
              <w:t xml:space="preserve">中标人</w:t>
            </w:r>
            <w:r>
              <w:rPr>
                <w:rFonts w:hint="eastAsia" w:ascii="仿宋" w:hAnsi="仿宋" w:eastAsia="仿宋" w:cs="仿宋"/>
                <w:sz w:val="24"/>
                <w:highlight w:val="none"/>
                <w:lang w:val="en-US" w:eastAsia="zh"/>
              </w:rPr>
              <w:t xml:space="preserve">违约行为同时触发考核扣款和违约金，</w:t>
            </w:r>
            <w:r>
              <w:rPr>
                <w:rFonts w:hint="eastAsia" w:ascii="仿宋" w:hAnsi="仿宋" w:eastAsia="仿宋" w:cs="仿宋"/>
                <w:sz w:val="24"/>
                <w:highlight w:val="none"/>
                <w:lang w:val="en-US" w:eastAsia="zh-CN"/>
              </w:rPr>
              <w:t xml:space="preserve">招标人</w:t>
            </w:r>
            <w:r>
              <w:rPr>
                <w:rFonts w:hint="eastAsia" w:ascii="仿宋" w:hAnsi="仿宋" w:eastAsia="仿宋" w:cs="仿宋"/>
                <w:sz w:val="24"/>
                <w:highlight w:val="none"/>
                <w:lang w:val="en-US" w:eastAsia="zh"/>
              </w:rPr>
              <w:t xml:space="preserve">有权择</w:t>
            </w:r>
            <w:r>
              <w:rPr>
                <w:rFonts w:hint="eastAsia" w:ascii="仿宋" w:hAnsi="仿宋" w:eastAsia="仿宋" w:cs="仿宋"/>
                <w:sz w:val="24"/>
                <w:highlight w:val="none"/>
                <w:lang w:val="en-US" w:eastAsia="zh-CN"/>
              </w:rPr>
              <w:t xml:space="preserve">一</w:t>
            </w:r>
            <w:r>
              <w:rPr>
                <w:rFonts w:hint="eastAsia" w:ascii="仿宋" w:hAnsi="仿宋" w:eastAsia="仿宋" w:cs="仿宋"/>
                <w:sz w:val="24"/>
                <w:highlight w:val="none"/>
                <w:lang w:val="en-US" w:eastAsia="zh"/>
              </w:rPr>
              <w:t xml:space="preserve">重者适用或合并适用。）执行</w:t>
            </w:r>
            <w:r>
              <w:rPr>
                <w:rFonts w:hint="eastAsia" w:ascii="仿宋" w:hAnsi="仿宋" w:eastAsia="仿宋" w:cs="仿宋"/>
                <w:sz w:val="24"/>
                <w:highlight w:val="none"/>
                <w:lang w:val="en-US" w:eastAsia="zh-CN"/>
              </w:rPr>
              <w:t xml:space="preserve">。招标人</w:t>
            </w:r>
            <w:r>
              <w:rPr>
                <w:rFonts w:hint="eastAsia" w:ascii="仿宋" w:hAnsi="仿宋" w:eastAsia="仿宋" w:cs="仿宋"/>
                <w:sz w:val="24"/>
                <w:highlight w:val="none"/>
                <w:lang w:val="en-US" w:eastAsia="zh"/>
              </w:rPr>
              <w:t xml:space="preserve">在支付时有权直接从当期应付服务费中扣除相应考核扣款，仅支付扣除后的剩余服务费。若当期扣款金额超过当期应付服务费，超出部分从下期服务费中继续扣除，或在履约保证金中扣除。</w:t>
            </w:r>
            <w:r/>
          </w:p>
        </w:tc>
        <w:tc>
          <w:tcPr>
            <w:tcBorders>
              <w:top w:val="single" w:color="auto" w:sz="4" w:space="0"/>
              <w:left w:val="single" w:color="auto" w:sz="4" w:space="0"/>
              <w:bottom w:val="single" w:color="auto" w:sz="4" w:space="0"/>
              <w:right w:val="single" w:color="auto" w:sz="4" w:space="0"/>
            </w:tcBorders>
            <w:tcW w:w="1017" w:type="dxa"/>
            <w:textDirection w:val="lrTb"/>
            <w:noWrap w:val="false"/>
          </w:tcPr>
          <w:p>
            <w:pPr>
              <w:ind w:left="43"/>
              <w:rPr>
                <w:rFonts w:ascii="仿宋" w:hAnsi="仿宋" w:eastAsia="仿宋" w:cs="仿宋"/>
                <w:sz w:val="24"/>
                <w:highlight w:val="none"/>
              </w:rPr>
            </w:pPr>
            <w:r>
              <w:rPr>
                <w:rFonts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1366" w:type="dxa"/>
            <w:textDirection w:val="lrTb"/>
            <w:noWrap w:val="false"/>
          </w:tcPr>
          <w:p>
            <w:pPr>
              <w:ind w:left="43"/>
              <w:rPr>
                <w:rFonts w:ascii="仿宋" w:hAnsi="仿宋" w:eastAsia="仿宋" w:cs="仿宋"/>
                <w:sz w:val="24"/>
                <w:highlight w:val="none"/>
              </w:rPr>
            </w:pPr>
            <w:r>
              <w:rPr>
                <w:rFonts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777" w:type="dxa"/>
            <w:textDirection w:val="lrTb"/>
            <w:noWrap w:val="false"/>
          </w:tcPr>
          <w:p>
            <w:pPr>
              <w:ind w:left="43"/>
              <w:rPr>
                <w:rFonts w:ascii="仿宋" w:hAnsi="仿宋" w:eastAsia="仿宋" w:cs="仿宋"/>
                <w:sz w:val="24"/>
                <w:highlight w:val="none"/>
              </w:rPr>
            </w:pPr>
            <w:r>
              <w:rPr>
                <w:rFonts w:ascii="仿宋" w:hAnsi="仿宋" w:eastAsia="仿宋" w:cs="仿宋"/>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4</w:t>
            </w:r>
            <w:r/>
          </w:p>
        </w:tc>
        <w:tc>
          <w:tcPr>
            <w:tcBorders>
              <w:top w:val="single" w:color="auto" w:sz="4" w:space="0"/>
              <w:left w:val="single" w:color="auto" w:sz="4" w:space="0"/>
              <w:bottom w:val="single" w:color="auto" w:sz="4" w:space="0"/>
              <w:right w:val="single" w:color="auto" w:sz="4" w:space="0"/>
            </w:tcBorders>
            <w:tcW w:w="838" w:type="dxa"/>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报价要求</w:t>
            </w:r>
            <w:r/>
          </w:p>
        </w:tc>
        <w:tc>
          <w:tcPr>
            <w:tcBorders>
              <w:top w:val="single" w:color="auto" w:sz="4" w:space="0"/>
              <w:left w:val="single" w:color="auto" w:sz="4" w:space="0"/>
              <w:bottom w:val="single" w:color="auto" w:sz="4" w:space="0"/>
              <w:right w:val="single" w:color="auto" w:sz="4" w:space="0"/>
            </w:tcBorders>
            <w:tcW w:w="4883" w:type="dxa"/>
            <w:textDirection w:val="lrTb"/>
            <w:noWrap w:val="false"/>
          </w:tcPr>
          <w:p>
            <w:pPr>
              <w:jc w:val="left"/>
              <w:rPr>
                <w:rFonts w:ascii="仿宋" w:hAnsi="仿宋" w:eastAsia="仿宋" w:cs="仿宋"/>
                <w:sz w:val="24"/>
                <w:highlight w:val="none"/>
              </w:rPr>
            </w:pPr>
            <w:r>
              <w:rPr>
                <w:rFonts w:hint="eastAsia" w:ascii="仿宋" w:hAnsi="仿宋" w:eastAsia="仿宋" w:cs="仿宋"/>
                <w:sz w:val="24"/>
                <w:highlight w:val="none"/>
              </w:rPr>
              <w:t xml:space="preserve">（一）报价要求：本项目按服务费（元/年）报价。投标人报价应包括每年完成该项工作所需的人员工资、福利、保险、管理费、税金、服装费、工具费、加班费、补贴、奖金、环卫设施设备维修维护费、车辆运行（折旧、保险、油耗、维修保养、年检年审、GPS管理系统）费、项目运行水电费、突击性工作运行费、交通运输费、人员培训、专家评审费、代理服务费、政策性文件规定及合同包含的所有风险、责任等一切与之相关费用。</w:t>
            </w:r>
            <w:r/>
          </w:p>
          <w:p>
            <w:pPr>
              <w:jc w:val="left"/>
              <w:rPr>
                <w:rFonts w:ascii="仿宋" w:hAnsi="仿宋" w:eastAsia="仿宋" w:cs="仿宋"/>
                <w:sz w:val="24"/>
                <w:highlight w:val="none"/>
              </w:rPr>
            </w:pPr>
            <w:r>
              <w:rPr>
                <w:rFonts w:hint="eastAsia" w:ascii="仿宋" w:hAnsi="仿宋" w:eastAsia="仿宋" w:cs="仿宋"/>
                <w:sz w:val="24"/>
                <w:highlight w:val="none"/>
              </w:rPr>
              <w:t xml:space="preserve">（二）投标人应对招标文件内的全部内容进行报价，招标文件未列明，而投标人认为其他必须的费用也需列入报价。</w:t>
            </w:r>
            <w:r/>
          </w:p>
        </w:tc>
        <w:tc>
          <w:tcPr>
            <w:tcBorders>
              <w:top w:val="single" w:color="auto" w:sz="4" w:space="0"/>
              <w:left w:val="single" w:color="auto" w:sz="4" w:space="0"/>
              <w:bottom w:val="single" w:color="auto" w:sz="4" w:space="0"/>
              <w:right w:val="single" w:color="auto" w:sz="4" w:space="0"/>
            </w:tcBorders>
            <w:tcW w:w="1017" w:type="dxa"/>
            <w:textDirection w:val="lrTb"/>
            <w:noWrap w:val="false"/>
          </w:tcPr>
          <w:p>
            <w:pPr>
              <w:ind w:left="43"/>
              <w:rPr>
                <w:rFonts w:ascii="仿宋" w:hAnsi="仿宋" w:eastAsia="仿宋" w:cs="仿宋"/>
                <w:sz w:val="24"/>
                <w:highlight w:val="none"/>
              </w:rPr>
            </w:pPr>
            <w:r>
              <w:rPr>
                <w:rFonts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1366" w:type="dxa"/>
            <w:textDirection w:val="lrTb"/>
            <w:noWrap w:val="false"/>
          </w:tcPr>
          <w:p>
            <w:pPr>
              <w:ind w:left="43"/>
              <w:rPr>
                <w:rFonts w:ascii="仿宋" w:hAnsi="仿宋" w:eastAsia="仿宋" w:cs="仿宋"/>
                <w:sz w:val="24"/>
                <w:highlight w:val="none"/>
              </w:rPr>
            </w:pPr>
            <w:r>
              <w:rPr>
                <w:rFonts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777" w:type="dxa"/>
            <w:textDirection w:val="lrTb"/>
            <w:noWrap w:val="false"/>
          </w:tcPr>
          <w:p>
            <w:pPr>
              <w:ind w:left="43"/>
              <w:rPr>
                <w:rFonts w:ascii="仿宋" w:hAnsi="仿宋" w:eastAsia="仿宋" w:cs="仿宋"/>
                <w:sz w:val="24"/>
                <w:highlight w:val="none"/>
              </w:rPr>
            </w:pPr>
            <w:r>
              <w:rPr>
                <w:rFonts w:ascii="仿宋" w:hAnsi="仿宋" w:eastAsia="仿宋" w:cs="仿宋"/>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5</w:t>
            </w:r>
            <w:r/>
          </w:p>
        </w:tc>
        <w:tc>
          <w:tcPr>
            <w:tcBorders>
              <w:top w:val="single" w:color="auto" w:sz="4" w:space="0"/>
              <w:left w:val="single" w:color="auto" w:sz="4" w:space="0"/>
              <w:bottom w:val="single" w:color="auto" w:sz="4" w:space="0"/>
              <w:right w:val="single" w:color="auto" w:sz="4" w:space="0"/>
            </w:tcBorders>
            <w:tcW w:w="838" w:type="dxa"/>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其他要求</w:t>
            </w:r>
            <w:r/>
          </w:p>
        </w:tc>
        <w:tc>
          <w:tcPr>
            <w:tcBorders>
              <w:top w:val="single" w:color="auto" w:sz="4" w:space="0"/>
              <w:left w:val="single" w:color="auto" w:sz="4" w:space="0"/>
              <w:bottom w:val="single" w:color="auto" w:sz="4" w:space="0"/>
              <w:right w:val="single" w:color="auto" w:sz="4" w:space="0"/>
            </w:tcBorders>
            <w:tcW w:w="4883" w:type="dxa"/>
            <w:textDirection w:val="lrTb"/>
            <w:noWrap w:val="false"/>
          </w:tcPr>
          <w:p>
            <w:pPr>
              <w:jc w:val="left"/>
              <w:rPr>
                <w:rFonts w:hint="eastAsia" w:ascii="仿宋" w:hAnsi="仿宋" w:eastAsia="仿宋" w:cs="仿宋"/>
                <w:sz w:val="24"/>
                <w:highlight w:val="none"/>
              </w:rPr>
            </w:pPr>
            <w:r>
              <w:rPr>
                <w:rFonts w:hint="eastAsia" w:ascii="仿宋" w:hAnsi="仿宋" w:eastAsia="仿宋" w:cs="仿宋"/>
                <w:sz w:val="24"/>
                <w:highlight w:val="none"/>
              </w:rPr>
              <w:t xml:space="preserve">（一）本项目不得转包或分包。</w:t>
            </w:r>
            <w:r/>
          </w:p>
          <w:p>
            <w:pPr>
              <w:jc w:val="left"/>
              <w:rPr>
                <w:rFonts w:ascii="仿宋" w:hAnsi="仿宋" w:eastAsia="仿宋" w:cs="仿宋"/>
                <w:sz w:val="24"/>
                <w:highlight w:val="none"/>
              </w:rPr>
            </w:pPr>
            <w:r>
              <w:rPr>
                <w:rFonts w:hint="eastAsia" w:ascii="仿宋" w:hAnsi="仿宋" w:eastAsia="仿宋" w:cs="仿宋"/>
                <w:sz w:val="24"/>
                <w:highlight w:val="none"/>
              </w:rPr>
              <w:t xml:space="preserve">（二）投标人必须依法规范用工，全员签订劳动合同，人员工资应不低于当年的如皋市最低工资标准，并按国家用工规定为员工缴纳社会保险，加班费用支付按政策法规规定执行。</w:t>
            </w:r>
            <w:r/>
          </w:p>
        </w:tc>
        <w:tc>
          <w:tcPr>
            <w:tcBorders>
              <w:top w:val="single" w:color="auto" w:sz="4" w:space="0"/>
              <w:left w:val="single" w:color="auto" w:sz="4" w:space="0"/>
              <w:bottom w:val="single" w:color="auto" w:sz="4" w:space="0"/>
              <w:right w:val="single" w:color="auto" w:sz="4" w:space="0"/>
            </w:tcBorders>
            <w:tcW w:w="1017" w:type="dxa"/>
            <w:textDirection w:val="lrTb"/>
            <w:noWrap w:val="false"/>
          </w:tcPr>
          <w:p>
            <w:pPr>
              <w:ind w:left="43"/>
              <w:rPr>
                <w:rFonts w:ascii="仿宋" w:hAnsi="仿宋" w:eastAsia="仿宋" w:cs="仿宋"/>
                <w:sz w:val="24"/>
                <w:highlight w:val="none"/>
              </w:rPr>
            </w:pPr>
            <w:r>
              <w:rPr>
                <w:rFonts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1366" w:type="dxa"/>
            <w:textDirection w:val="lrTb"/>
            <w:noWrap w:val="false"/>
          </w:tcPr>
          <w:p>
            <w:pPr>
              <w:ind w:left="43"/>
              <w:rPr>
                <w:rFonts w:ascii="仿宋" w:hAnsi="仿宋" w:eastAsia="仿宋" w:cs="仿宋"/>
                <w:sz w:val="24"/>
                <w:highlight w:val="none"/>
              </w:rPr>
            </w:pPr>
            <w:r>
              <w:rPr>
                <w:rFonts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777" w:type="dxa"/>
            <w:textDirection w:val="lrTb"/>
            <w:noWrap w:val="false"/>
          </w:tcPr>
          <w:p>
            <w:pPr>
              <w:ind w:left="43"/>
              <w:rPr>
                <w:rFonts w:ascii="仿宋" w:hAnsi="仿宋" w:eastAsia="仿宋" w:cs="仿宋"/>
                <w:sz w:val="24"/>
                <w:highlight w:val="none"/>
              </w:rPr>
            </w:pPr>
            <w:r>
              <w:rPr>
                <w:rFonts w:ascii="仿宋" w:hAnsi="仿宋" w:eastAsia="仿宋" w:cs="仿宋"/>
                <w:sz w:val="24"/>
                <w:highlight w:val="none"/>
              </w:rPr>
            </w:r>
            <w:r/>
          </w:p>
        </w:tc>
      </w:tr>
    </w:tbl>
    <w:p>
      <w:pPr>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注：按照招标文件要求详细填列，可增减行。</w:t>
      </w:r>
      <w:r/>
    </w:p>
    <w:p>
      <w:pPr>
        <w:rPr>
          <w:rFonts w:hint="eastAsia" w:ascii="仿宋" w:hAnsi="仿宋" w:eastAsia="仿宋" w:cs="仿宋"/>
          <w:sz w:val="28"/>
          <w:szCs w:val="28"/>
          <w:highlight w:val="none"/>
        </w:rPr>
      </w:pPr>
      <w:r>
        <w:rPr>
          <w:rFonts w:hint="eastAsia" w:ascii="仿宋" w:hAnsi="仿宋" w:eastAsia="仿宋" w:cs="仿宋"/>
          <w:sz w:val="28"/>
          <w:szCs w:val="28"/>
          <w:highlight w:val="none"/>
        </w:rPr>
        <w:br w:type="page" w:clear="all"/>
      </w:r>
      <w:r/>
    </w:p>
    <w:p>
      <w:pPr>
        <w:ind w:firstLine="560"/>
        <w:rPr>
          <w:rFonts w:ascii="仿宋" w:hAnsi="仿宋" w:eastAsia="仿宋" w:cs="仿宋"/>
          <w:bCs/>
          <w:sz w:val="28"/>
          <w:szCs w:val="28"/>
          <w:highlight w:val="none"/>
        </w:rPr>
      </w:pPr>
      <w:r>
        <w:rPr>
          <w:rFonts w:hint="eastAsia" w:ascii="仿宋" w:hAnsi="仿宋" w:eastAsia="仿宋" w:cs="仿宋"/>
          <w:sz w:val="28"/>
          <w:szCs w:val="28"/>
          <w:highlight w:val="none"/>
        </w:rPr>
        <w:t xml:space="preserve">四、报价文件</w:t>
      </w:r>
      <w:r/>
    </w:p>
    <w:p>
      <w:pPr>
        <w:ind w:firstLine="3040"/>
        <w:rPr>
          <w:rFonts w:ascii="仿宋" w:hAnsi="仿宋" w:eastAsia="仿宋" w:cs="仿宋"/>
          <w:sz w:val="32"/>
          <w:szCs w:val="32"/>
          <w:highlight w:val="none"/>
        </w:rPr>
      </w:pPr>
      <w:r>
        <w:rPr>
          <w:rFonts w:hint="eastAsia" w:ascii="仿宋" w:hAnsi="仿宋" w:eastAsia="仿宋" w:cs="仿宋"/>
          <w:sz w:val="32"/>
          <w:szCs w:val="32"/>
          <w:highlight w:val="none"/>
        </w:rPr>
        <w:t xml:space="preserve">公开招标响应报价表</w:t>
      </w:r>
      <w:r/>
    </w:p>
    <w:tbl>
      <w:tblPr>
        <w:tblStyle w:val="862"/>
        <w:tblW w:w="8807" w:type="dxa"/>
        <w:tblInd w:w="95" w:type="dxa"/>
        <w:tblLayout w:type="fixed"/>
        <w:tblCellMar>
          <w:left w:w="108" w:type="dxa"/>
          <w:top w:w="0" w:type="dxa"/>
          <w:right w:w="108" w:type="dxa"/>
          <w:bottom w:w="0" w:type="dxa"/>
        </w:tblCellMar>
        <w:tblLook w:val="04A0" w:firstRow="1" w:lastRow="0" w:firstColumn="1" w:lastColumn="0" w:noHBand="0" w:noVBand="1"/>
      </w:tblPr>
      <w:tblGrid>
        <w:gridCol w:w="794"/>
        <w:gridCol w:w="3293"/>
        <w:gridCol w:w="2220"/>
        <w:gridCol w:w="2500"/>
      </w:tblGrid>
      <w:tr>
        <w:trPr>
          <w:trHeight w:val="390"/>
        </w:trPr>
        <w:tc>
          <w:tcPr>
            <w:gridSpan w:val="4"/>
            <w:tcBorders>
              <w:top w:val="none" w:color="000000" w:sz="4" w:space="0"/>
              <w:left w:val="none" w:color="000000" w:sz="4" w:space="0"/>
              <w:bottom w:val="none" w:color="000000" w:sz="4" w:space="0"/>
              <w:right w:val="none" w:color="000000" w:sz="4" w:space="0"/>
            </w:tcBorders>
            <w:tcW w:w="8807" w:type="dxa"/>
            <w:vAlign w:val="center"/>
            <w:textDirection w:val="lrTb"/>
            <w:noWrap/>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供应商名称（加盖公章）：</w:t>
            </w:r>
            <w:r/>
          </w:p>
        </w:tc>
      </w:tr>
      <w:tr>
        <w:trPr>
          <w:trHeight w:val="405"/>
        </w:trPr>
        <w:tc>
          <w:tcPr>
            <w:gridSpan w:val="4"/>
            <w:tcBorders>
              <w:top w:val="none" w:color="000000" w:sz="4" w:space="0"/>
              <w:left w:val="none" w:color="000000" w:sz="4" w:space="0"/>
              <w:bottom w:val="none" w:color="000000" w:sz="4" w:space="0"/>
              <w:right w:val="none" w:color="000000" w:sz="4" w:space="0"/>
            </w:tcBorders>
            <w:tcW w:w="8807" w:type="dxa"/>
            <w:vAlign w:val="center"/>
            <w:textDirection w:val="lrTb"/>
            <w:noWrap/>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项目名称：</w:t>
            </w:r>
            <w:r/>
          </w:p>
        </w:tc>
      </w:tr>
      <w:tr>
        <w:trPr>
          <w:trHeight w:val="420"/>
        </w:trPr>
        <w:tc>
          <w:tcPr>
            <w:gridSpan w:val="3"/>
            <w:tcBorders>
              <w:top w:val="none" w:color="000000" w:sz="4" w:space="0"/>
              <w:left w:val="none" w:color="000000" w:sz="4" w:space="0"/>
              <w:bottom w:val="none" w:color="000000" w:sz="4" w:space="0"/>
              <w:right w:val="none" w:color="000000" w:sz="4" w:space="0"/>
            </w:tcBorders>
            <w:tcW w:w="6307" w:type="dxa"/>
            <w:vAlign w:val="center"/>
            <w:textDirection w:val="lrTb"/>
            <w:noWrap/>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项目编号：</w:t>
            </w:r>
            <w:r/>
          </w:p>
        </w:tc>
        <w:tc>
          <w:tcPr>
            <w:tcBorders>
              <w:top w:val="none" w:color="000000" w:sz="4" w:space="0"/>
              <w:left w:val="none" w:color="000000" w:sz="4" w:space="0"/>
              <w:bottom w:val="none" w:color="000000" w:sz="4" w:space="0"/>
              <w:right w:val="none" w:color="000000" w:sz="4" w:space="0"/>
            </w:tcBorders>
            <w:tcW w:w="2500" w:type="dxa"/>
            <w:vAlign w:val="center"/>
            <w:textDirection w:val="lrTb"/>
            <w:noWrap/>
          </w:tcPr>
          <w:p>
            <w:pPr>
              <w:jc w:val="left"/>
              <w:widowControl/>
              <w:rPr>
                <w:rFonts w:ascii="仿宋" w:hAnsi="仿宋" w:eastAsia="仿宋" w:cs="宋体"/>
                <w:sz w:val="24"/>
                <w:highlight w:val="none"/>
              </w:rPr>
            </w:pPr>
            <w:r>
              <w:rPr>
                <w:rFonts w:ascii="仿宋" w:hAnsi="仿宋" w:eastAsia="仿宋" w:cs="宋体"/>
                <w:sz w:val="24"/>
                <w:highlight w:val="none"/>
              </w:rPr>
            </w:r>
            <w:r/>
          </w:p>
        </w:tc>
      </w:tr>
      <w:tr>
        <w:trPr>
          <w:trHeight w:val="1021"/>
        </w:trPr>
        <w:tc>
          <w:tcPr>
            <w:gridSpan w:val="2"/>
            <w:tcBorders>
              <w:top w:val="single" w:color="auto" w:sz="4" w:space="0"/>
              <w:left w:val="single" w:color="auto" w:sz="4" w:space="0"/>
              <w:bottom w:val="single" w:color="auto" w:sz="4" w:space="0"/>
              <w:right w:val="single" w:color="auto" w:sz="4" w:space="0"/>
            </w:tcBorders>
            <w:tcW w:w="4087" w:type="dxa"/>
            <w:vAlign w:val="center"/>
            <w:vMerge w:val="restart"/>
            <w:textDirection w:val="lrTb"/>
            <w:noWrap/>
          </w:tcPr>
          <w:p>
            <w:pPr>
              <w:jc w:val="center"/>
              <w:widowControl/>
              <w:rPr>
                <w:rFonts w:ascii="仿宋" w:hAnsi="仿宋" w:eastAsia="仿宋" w:cs="宋体"/>
                <w:sz w:val="24"/>
                <w:highlight w:val="none"/>
              </w:rPr>
            </w:pPr>
            <w:r>
              <w:rPr>
                <w:rFonts w:hint="eastAsia" w:ascii="仿宋" w:hAnsi="仿宋" w:eastAsia="仿宋" w:cs="宋体"/>
                <w:sz w:val="24"/>
                <w:highlight w:val="none"/>
              </w:rPr>
              <w:t xml:space="preserve">投标报价</w:t>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小写：        </w:t>
            </w:r>
            <w:r>
              <w:rPr>
                <w:rFonts w:hint="eastAsia" w:ascii="仿宋" w:hAnsi="仿宋" w:eastAsia="仿宋" w:cs="宋体"/>
                <w:b/>
                <w:bCs/>
                <w:sz w:val="24"/>
                <w:highlight w:val="none"/>
              </w:rPr>
              <w:t xml:space="preserve">万元/年</w:t>
            </w:r>
            <w:r/>
          </w:p>
        </w:tc>
      </w:tr>
      <w:tr>
        <w:trPr>
          <w:trHeight w:val="831"/>
        </w:trPr>
        <w:tc>
          <w:tcPr>
            <w:gridSpan w:val="2"/>
            <w:tcBorders>
              <w:top w:val="single" w:color="auto" w:sz="4" w:space="0"/>
              <w:left w:val="single" w:color="auto" w:sz="4" w:space="0"/>
              <w:bottom w:val="single" w:color="auto" w:sz="4" w:space="0"/>
              <w:right w:val="single" w:color="auto" w:sz="4" w:space="0"/>
            </w:tcBorders>
            <w:tcW w:w="4087" w:type="dxa"/>
            <w:vAlign w:val="center"/>
            <w:vMerge w:val="continue"/>
            <w:textDirection w:val="lrTb"/>
            <w:noWrap/>
          </w:tcPr>
          <w:p>
            <w:pPr>
              <w:jc w:val="left"/>
              <w:widowControl/>
              <w:rPr>
                <w:rFonts w:ascii="仿宋" w:hAnsi="仿宋" w:eastAsia="仿宋" w:cs="宋体"/>
                <w:sz w:val="24"/>
                <w:highlight w:val="none"/>
              </w:rPr>
            </w:pPr>
            <w:r>
              <w:rPr>
                <w:rFonts w:ascii="仿宋" w:hAnsi="仿宋" w:eastAsia="仿宋" w:cs="宋体"/>
                <w:sz w:val="24"/>
                <w:highlight w:val="none"/>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大写：</w:t>
            </w:r>
            <w:r/>
          </w:p>
        </w:tc>
      </w:tr>
      <w:tr>
        <w:trPr>
          <w:trHeight w:val="1947"/>
        </w:trPr>
        <w:tc>
          <w:tcPr>
            <w:tcBorders>
              <w:top w:val="none" w:color="000000" w:sz="4" w:space="0"/>
              <w:left w:val="single" w:color="auto" w:sz="4" w:space="0"/>
              <w:bottom w:val="single" w:color="auto" w:sz="4" w:space="0"/>
              <w:right w:val="single" w:color="auto" w:sz="4" w:space="0"/>
            </w:tcBorders>
            <w:tcW w:w="794" w:type="dxa"/>
            <w:vAlign w:val="center"/>
            <w:vMerge w:val="restart"/>
            <w:textDirection w:val="tbRlV"/>
            <w:noWrap/>
          </w:tcPr>
          <w:p>
            <w:pPr>
              <w:jc w:val="center"/>
              <w:widowControl/>
              <w:rPr>
                <w:rFonts w:ascii="仿宋" w:hAnsi="仿宋" w:eastAsia="仿宋" w:cs="宋体"/>
                <w:sz w:val="24"/>
                <w:highlight w:val="none"/>
              </w:rPr>
            </w:pPr>
            <w:r>
              <w:rPr>
                <w:rFonts w:hint="eastAsia" w:ascii="仿宋" w:hAnsi="仿宋" w:eastAsia="仿宋" w:cs="宋体"/>
                <w:sz w:val="24"/>
                <w:highlight w:val="none"/>
              </w:rPr>
              <w:t xml:space="preserve">落实政府采购政策评审价格</w:t>
            </w:r>
            <w:r/>
          </w:p>
        </w:tc>
        <w:tc>
          <w:tcPr>
            <w:tcBorders>
              <w:top w:val="none" w:color="000000" w:sz="4" w:space="0"/>
              <w:left w:val="single" w:color="auto" w:sz="4" w:space="0"/>
              <w:bottom w:val="single" w:color="auto" w:sz="4" w:space="0"/>
              <w:right w:val="single" w:color="auto" w:sz="4" w:space="0"/>
            </w:tcBorders>
            <w:tcW w:w="3293" w:type="dxa"/>
            <w:vAlign w:val="center"/>
            <w:vMerge w:val="restart"/>
            <w:textDirection w:val="lrTb"/>
            <w:noWrap/>
          </w:tcPr>
          <w:p>
            <w:pPr>
              <w:jc w:val="center"/>
              <w:widowControl/>
              <w:rPr>
                <w:rFonts w:ascii="仿宋" w:hAnsi="仿宋" w:eastAsia="仿宋" w:cs="宋体"/>
                <w:sz w:val="24"/>
                <w:highlight w:val="none"/>
              </w:rPr>
            </w:pPr>
            <w:r>
              <w:rPr>
                <w:rFonts w:hint="eastAsia" w:ascii="仿宋" w:hAnsi="仿宋" w:eastAsia="仿宋" w:cs="宋体"/>
                <w:sz w:val="24"/>
                <w:highlight w:val="none"/>
              </w:rPr>
              <w:t xml:space="preserve">小微企业、残疾人福利单位或者监狱和戒毒企业制造的产品或者承接的服务，报价折扣10%后</w:t>
            </w:r>
            <w:r>
              <w:rPr>
                <w:rFonts w:hint="eastAsia" w:ascii="仿宋" w:hAnsi="仿宋" w:eastAsia="仿宋"/>
                <w:sz w:val="24"/>
                <w:highlight w:val="none"/>
              </w:rPr>
              <w:t xml:space="preserve">的评审报</w:t>
            </w:r>
            <w:r>
              <w:rPr>
                <w:rFonts w:hint="eastAsia" w:ascii="仿宋" w:hAnsi="仿宋" w:eastAsia="仿宋" w:cs="宋体"/>
                <w:sz w:val="24"/>
                <w:highlight w:val="none"/>
              </w:rPr>
              <w:t xml:space="preserve">价</w:t>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小写：</w:t>
            </w:r>
            <w:r/>
          </w:p>
        </w:tc>
      </w:tr>
      <w:tr>
        <w:trPr>
          <w:trHeight w:val="2138"/>
        </w:trPr>
        <w:tc>
          <w:tcPr>
            <w:tcBorders>
              <w:top w:val="none" w:color="000000" w:sz="4" w:space="0"/>
              <w:left w:val="single" w:color="auto" w:sz="4" w:space="0"/>
              <w:bottom w:val="single" w:color="auto" w:sz="4" w:space="0"/>
              <w:right w:val="single" w:color="auto" w:sz="4" w:space="0"/>
            </w:tcBorders>
            <w:tcW w:w="794" w:type="dxa"/>
            <w:vAlign w:val="center"/>
            <w:vMerge w:val="continue"/>
            <w:textDirection w:val="lrTb"/>
            <w:noWrap/>
          </w:tcPr>
          <w:p>
            <w:pPr>
              <w:jc w:val="left"/>
              <w:widowControl/>
              <w:rPr>
                <w:rFonts w:ascii="仿宋" w:hAnsi="仿宋" w:eastAsia="仿宋" w:cs="宋体"/>
                <w:sz w:val="24"/>
                <w:highlight w:val="none"/>
              </w:rPr>
            </w:pPr>
            <w:r>
              <w:rPr>
                <w:rFonts w:ascii="仿宋" w:hAnsi="仿宋" w:eastAsia="仿宋" w:cs="宋体"/>
                <w:sz w:val="24"/>
                <w:highlight w:val="none"/>
              </w:rPr>
            </w:r>
            <w:r/>
          </w:p>
        </w:tc>
        <w:tc>
          <w:tcPr>
            <w:tcBorders>
              <w:top w:val="none" w:color="000000" w:sz="4" w:space="0"/>
              <w:left w:val="single" w:color="auto" w:sz="4" w:space="0"/>
              <w:bottom w:val="single" w:color="auto" w:sz="4" w:space="0"/>
              <w:right w:val="single" w:color="auto" w:sz="4" w:space="0"/>
            </w:tcBorders>
            <w:tcW w:w="3293" w:type="dxa"/>
            <w:vAlign w:val="center"/>
            <w:vMerge w:val="continue"/>
            <w:textDirection w:val="lrTb"/>
            <w:noWrap/>
          </w:tcPr>
          <w:p>
            <w:pPr>
              <w:jc w:val="left"/>
              <w:widowControl/>
              <w:rPr>
                <w:rFonts w:ascii="仿宋" w:hAnsi="仿宋" w:eastAsia="仿宋" w:cs="宋体"/>
                <w:sz w:val="24"/>
                <w:highlight w:val="none"/>
              </w:rPr>
            </w:pPr>
            <w:r>
              <w:rPr>
                <w:rFonts w:ascii="仿宋" w:hAnsi="仿宋" w:eastAsia="仿宋" w:cs="宋体"/>
                <w:sz w:val="24"/>
                <w:highlight w:val="none"/>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大写：</w:t>
            </w:r>
            <w:r/>
          </w:p>
        </w:tc>
      </w:tr>
    </w:tbl>
    <w:p>
      <w:pPr>
        <w:ind w:firstLine="560"/>
        <w:rPr>
          <w:rFonts w:ascii="仿宋" w:hAnsi="仿宋" w:eastAsia="仿宋" w:cs="仿宋"/>
          <w:bCs/>
          <w:sz w:val="28"/>
          <w:szCs w:val="28"/>
          <w:highlight w:val="none"/>
        </w:rPr>
      </w:pPr>
      <w:r>
        <w:rPr>
          <w:rFonts w:ascii="仿宋" w:hAnsi="仿宋" w:eastAsia="仿宋" w:cs="仿宋"/>
          <w:bCs/>
          <w:sz w:val="28"/>
          <w:szCs w:val="28"/>
          <w:highlight w:val="none"/>
        </w:rPr>
      </w:r>
      <w:r/>
    </w:p>
    <w:p>
      <w:pPr>
        <w:ind w:firstLine="560"/>
        <w:rPr>
          <w:rFonts w:ascii="仿宋" w:hAnsi="仿宋" w:eastAsia="仿宋"/>
          <w:bCs/>
          <w:sz w:val="28"/>
          <w:szCs w:val="28"/>
          <w:highlight w:val="none"/>
        </w:rPr>
      </w:pPr>
      <w:r>
        <w:rPr>
          <w:rFonts w:ascii="仿宋" w:hAnsi="仿宋" w:eastAsia="仿宋"/>
          <w:bCs/>
          <w:sz w:val="28"/>
          <w:szCs w:val="28"/>
          <w:highlight w:val="none"/>
        </w:rPr>
      </w:r>
      <w:r/>
    </w:p>
    <w:p>
      <w:pPr>
        <w:ind w:firstLine="560"/>
        <w:rPr>
          <w:rFonts w:ascii="仿宋" w:hAnsi="仿宋" w:eastAsia="仿宋"/>
          <w:bCs/>
          <w:sz w:val="28"/>
          <w:szCs w:val="28"/>
          <w:highlight w:val="none"/>
        </w:rPr>
      </w:pPr>
      <w:r>
        <w:rPr>
          <w:rFonts w:ascii="仿宋" w:hAnsi="仿宋" w:eastAsia="仿宋"/>
          <w:bCs/>
          <w:sz w:val="28"/>
          <w:szCs w:val="28"/>
          <w:highlight w:val="none"/>
        </w:rPr>
      </w:r>
      <w:r/>
    </w:p>
    <w:p>
      <w:pPr>
        <w:ind w:firstLine="560"/>
        <w:rPr>
          <w:rFonts w:ascii="仿宋" w:hAnsi="仿宋" w:eastAsia="仿宋"/>
          <w:bCs/>
          <w:sz w:val="28"/>
          <w:szCs w:val="28"/>
          <w:highlight w:val="none"/>
        </w:rPr>
      </w:pPr>
      <w:r>
        <w:rPr>
          <w:rFonts w:ascii="仿宋" w:hAnsi="仿宋" w:eastAsia="仿宋"/>
          <w:bCs/>
          <w:sz w:val="28"/>
          <w:szCs w:val="28"/>
          <w:highlight w:val="none"/>
        </w:rPr>
      </w:r>
      <w:r/>
    </w:p>
    <w:p>
      <w:pPr>
        <w:ind w:firstLine="560"/>
        <w:rPr>
          <w:rFonts w:ascii="仿宋" w:hAnsi="仿宋" w:eastAsia="仿宋"/>
          <w:bCs/>
          <w:sz w:val="28"/>
          <w:szCs w:val="28"/>
          <w:highlight w:val="none"/>
        </w:rPr>
      </w:pPr>
      <w:r>
        <w:rPr>
          <w:rFonts w:ascii="仿宋" w:hAnsi="仿宋" w:eastAsia="仿宋"/>
          <w:bCs/>
          <w:sz w:val="28"/>
          <w:szCs w:val="28"/>
          <w:highlight w:val="none"/>
        </w:rPr>
      </w:r>
      <w:r/>
    </w:p>
    <w:p>
      <w:pPr>
        <w:ind w:firstLine="560"/>
        <w:rPr>
          <w:rFonts w:ascii="仿宋" w:hAnsi="仿宋" w:eastAsia="仿宋"/>
          <w:bCs/>
          <w:sz w:val="28"/>
          <w:szCs w:val="28"/>
          <w:highlight w:val="none"/>
        </w:rPr>
      </w:pPr>
      <w:r>
        <w:rPr>
          <w:rFonts w:ascii="仿宋" w:hAnsi="仿宋" w:eastAsia="仿宋"/>
          <w:bCs/>
          <w:sz w:val="28"/>
          <w:szCs w:val="28"/>
          <w:highlight w:val="none"/>
        </w:rPr>
      </w:r>
      <w:r/>
    </w:p>
    <w:p>
      <w:pPr>
        <w:pStyle w:val="877"/>
        <w:ind w:firstLine="480"/>
        <w:rPr>
          <w:highlight w:val="none"/>
        </w:rPr>
      </w:pPr>
      <w:r>
        <w:rPr>
          <w:highlight w:val="none"/>
        </w:rPr>
      </w:r>
      <w:r/>
    </w:p>
    <w:p>
      <w:pPr>
        <w:ind w:firstLine="560"/>
        <w:rPr>
          <w:rFonts w:ascii="仿宋" w:hAnsi="仿宋" w:eastAsia="仿宋"/>
          <w:bCs/>
          <w:sz w:val="28"/>
          <w:szCs w:val="28"/>
          <w:highlight w:val="none"/>
        </w:rPr>
      </w:pPr>
      <w:r>
        <w:rPr>
          <w:rFonts w:ascii="仿宋" w:hAnsi="仿宋" w:eastAsia="仿宋"/>
          <w:bCs/>
          <w:sz w:val="28"/>
          <w:szCs w:val="28"/>
          <w:highlight w:val="none"/>
        </w:rPr>
      </w:r>
      <w:r/>
    </w:p>
    <w:p>
      <w:pPr>
        <w:ind w:firstLine="560"/>
        <w:rPr>
          <w:rFonts w:ascii="仿宋" w:hAnsi="仿宋" w:eastAsia="仿宋"/>
          <w:bCs/>
          <w:sz w:val="28"/>
          <w:szCs w:val="28"/>
          <w:highlight w:val="none"/>
        </w:rPr>
      </w:pPr>
      <w:r>
        <w:rPr>
          <w:rFonts w:ascii="仿宋" w:hAnsi="仿宋" w:eastAsia="仿宋"/>
          <w:bCs/>
          <w:sz w:val="28"/>
          <w:szCs w:val="28"/>
          <w:highlight w:val="none"/>
        </w:rPr>
      </w:r>
      <w:r/>
    </w:p>
    <w:p>
      <w:pPr>
        <w:shd w:val="nil" w:color="auto"/>
        <w:rPr>
          <w:rFonts w:ascii="仿宋" w:hAnsi="仿宋" w:eastAsia="仿宋" w:cs="仿宋"/>
          <w:sz w:val="28"/>
          <w:szCs w:val="28"/>
          <w:highlight w:val="none"/>
        </w:rPr>
      </w:pPr>
      <w:r>
        <w:rPr>
          <w:rFonts w:hint="eastAsia" w:ascii="仿宋" w:hAnsi="仿宋" w:eastAsia="仿宋" w:cs="仿宋"/>
          <w:bCs/>
          <w:sz w:val="28"/>
          <w:szCs w:val="28"/>
          <w:highlight w:val="none"/>
        </w:rPr>
        <w:br w:type="page" w:clear="all"/>
      </w:r>
      <w:r>
        <w:rPr>
          <w:rFonts w:hint="eastAsia" w:ascii="仿宋" w:hAnsi="仿宋" w:eastAsia="仿宋" w:cs="仿宋"/>
          <w:bCs/>
          <w:sz w:val="28"/>
          <w:szCs w:val="28"/>
          <w:highlight w:val="none"/>
        </w:rPr>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bCs/>
          <w:sz w:val="28"/>
          <w:szCs w:val="28"/>
          <w:highlight w:val="none"/>
        </w:rPr>
        <w:t xml:space="preserve">（</w:t>
      </w:r>
      <w:r>
        <w:rPr>
          <w:rFonts w:hint="eastAsia" w:ascii="仿宋" w:hAnsi="仿宋" w:eastAsia="仿宋" w:cs="仿宋"/>
          <w:bCs/>
          <w:sz w:val="28"/>
          <w:szCs w:val="28"/>
          <w:highlight w:val="none"/>
          <w:lang w:val="en-US" w:eastAsia="zh-CN"/>
        </w:rPr>
        <w:t xml:space="preserve">二</w:t>
      </w:r>
      <w:r>
        <w:rPr>
          <w:rFonts w:hint="eastAsia" w:ascii="仿宋" w:hAnsi="仿宋" w:eastAsia="仿宋" w:cs="仿宋"/>
          <w:bCs/>
          <w:sz w:val="28"/>
          <w:szCs w:val="28"/>
          <w:highlight w:val="none"/>
        </w:rPr>
        <w:t xml:space="preserve">）中小企业声明函</w:t>
      </w:r>
      <w:r/>
    </w:p>
    <w:p>
      <w:pPr>
        <w:jc w:val="center"/>
        <w:spacing w:line="500" w:lineRule="exact"/>
        <w:rPr>
          <w:rFonts w:ascii="仿宋" w:hAnsi="仿宋" w:eastAsia="仿宋" w:cs="仿宋"/>
          <w:sz w:val="44"/>
          <w:szCs w:val="44"/>
          <w:highlight w:val="none"/>
        </w:rPr>
      </w:pPr>
      <w:r>
        <w:rPr>
          <w:rFonts w:hint="eastAsia" w:ascii="仿宋" w:hAnsi="仿宋" w:eastAsia="仿宋" w:cs="仿宋"/>
          <w:sz w:val="44"/>
          <w:szCs w:val="44"/>
          <w:highlight w:val="none"/>
        </w:rPr>
        <w:t xml:space="preserve">中小企业声明函（服务）</w:t>
      </w:r>
      <w:r/>
    </w:p>
    <w:p>
      <w:pPr>
        <w:ind w:firstLine="640"/>
        <w:spacing w:line="500" w:lineRule="exact"/>
        <w:rPr>
          <w:rFonts w:ascii="仿宋" w:hAnsi="仿宋" w:eastAsia="仿宋" w:cs="仿宋"/>
          <w:sz w:val="32"/>
          <w:szCs w:val="32"/>
          <w:highlight w:val="none"/>
        </w:rPr>
      </w:pPr>
      <w:r>
        <w:rPr>
          <w:rFonts w:hint="eastAsia" w:ascii="仿宋" w:hAnsi="仿宋" w:eastAsia="仿宋" w:cs="仿宋"/>
          <w:sz w:val="32"/>
          <w:szCs w:val="32"/>
          <w:highlight w:val="none"/>
        </w:rPr>
        <w:t xml:space="preserve">本公司（联合体）郑重声明，根据《政府采购促进中小企业发展管理办法》（财库﹝2020﹞46 号）的规定，本公司（联合体）参加</w:t>
      </w:r>
      <w:r>
        <w:rPr>
          <w:rFonts w:hint="eastAsia" w:ascii="仿宋" w:hAnsi="仿宋" w:eastAsia="仿宋" w:cs="仿宋"/>
          <w:i/>
          <w:sz w:val="32"/>
          <w:szCs w:val="32"/>
          <w:highlight w:val="none"/>
          <w:u w:val="single"/>
        </w:rPr>
        <w:t xml:space="preserve">（单位名称）</w:t>
      </w:r>
      <w:r>
        <w:rPr>
          <w:rFonts w:hint="eastAsia" w:ascii="仿宋" w:hAnsi="仿宋" w:eastAsia="仿宋" w:cs="仿宋"/>
          <w:sz w:val="32"/>
          <w:szCs w:val="32"/>
          <w:highlight w:val="none"/>
        </w:rPr>
        <w:t xml:space="preserve"> 的</w:t>
      </w:r>
      <w:r>
        <w:rPr>
          <w:rFonts w:hint="eastAsia" w:ascii="仿宋" w:hAnsi="仿宋" w:eastAsia="仿宋" w:cs="仿宋"/>
          <w:i/>
          <w:sz w:val="32"/>
          <w:szCs w:val="32"/>
          <w:highlight w:val="none"/>
          <w:u w:val="single"/>
        </w:rPr>
        <w:t xml:space="preserve">（项目名称）</w:t>
      </w:r>
      <w:r>
        <w:rPr>
          <w:rFonts w:hint="eastAsia" w:ascii="仿宋" w:hAnsi="仿宋" w:eastAsia="仿宋" w:cs="仿宋"/>
          <w:sz w:val="32"/>
          <w:szCs w:val="32"/>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640"/>
        <w:spacing w:line="500" w:lineRule="exact"/>
        <w:rPr>
          <w:rFonts w:ascii="仿宋" w:hAnsi="仿宋" w:eastAsia="仿宋" w:cs="仿宋"/>
          <w:sz w:val="32"/>
          <w:szCs w:val="32"/>
          <w:highlight w:val="none"/>
        </w:rPr>
      </w:pPr>
      <w:r>
        <w:rPr>
          <w:rFonts w:hint="eastAsia" w:ascii="仿宋" w:hAnsi="仿宋" w:eastAsia="仿宋" w:cs="仿宋"/>
          <w:sz w:val="32"/>
          <w:szCs w:val="32"/>
          <w:highlight w:val="none"/>
        </w:rPr>
        <w:t xml:space="preserve">1.</w:t>
      </w:r>
      <w:r>
        <w:rPr>
          <w:rFonts w:hint="eastAsia" w:ascii="仿宋" w:hAnsi="仿宋" w:eastAsia="仿宋" w:cs="仿宋"/>
          <w:i/>
          <w:sz w:val="32"/>
          <w:szCs w:val="32"/>
          <w:highlight w:val="none"/>
          <w:u w:val="single"/>
        </w:rPr>
        <w:t xml:space="preserve">（标的名称）</w:t>
      </w:r>
      <w:r>
        <w:rPr>
          <w:rFonts w:hint="eastAsia" w:ascii="仿宋" w:hAnsi="仿宋" w:eastAsia="仿宋" w:cs="仿宋"/>
          <w:sz w:val="32"/>
          <w:szCs w:val="32"/>
          <w:highlight w:val="none"/>
        </w:rPr>
        <w:t xml:space="preserve">，属于</w:t>
      </w:r>
      <w:r>
        <w:rPr>
          <w:rFonts w:hint="eastAsia" w:ascii="仿宋" w:hAnsi="仿宋" w:eastAsia="仿宋" w:cs="仿宋"/>
          <w:i/>
          <w:sz w:val="32"/>
          <w:szCs w:val="32"/>
          <w:highlight w:val="none"/>
          <w:u w:val="single"/>
        </w:rPr>
        <w:t xml:space="preserve">（采购文件中明确的所属行业）</w:t>
      </w:r>
      <w:r>
        <w:rPr>
          <w:rFonts w:hint="eastAsia" w:ascii="仿宋" w:hAnsi="仿宋" w:eastAsia="仿宋" w:cs="仿宋"/>
          <w:sz w:val="32"/>
          <w:szCs w:val="32"/>
          <w:highlight w:val="none"/>
        </w:rPr>
        <w:t xml:space="preserve"> ；承建（承接）企业为 </w:t>
      </w:r>
      <w:r>
        <w:rPr>
          <w:rFonts w:hint="eastAsia" w:ascii="仿宋" w:hAnsi="仿宋" w:eastAsia="仿宋" w:cs="仿宋"/>
          <w:i/>
          <w:sz w:val="32"/>
          <w:szCs w:val="32"/>
          <w:highlight w:val="none"/>
          <w:u w:val="single"/>
        </w:rPr>
        <w:t xml:space="preserve">（企业名称）</w:t>
      </w:r>
      <w:r>
        <w:rPr>
          <w:rFonts w:hint="eastAsia" w:ascii="仿宋" w:hAnsi="仿宋" w:eastAsia="仿宋" w:cs="仿宋"/>
          <w:sz w:val="32"/>
          <w:szCs w:val="32"/>
          <w:highlight w:val="none"/>
        </w:rPr>
        <w:t xml:space="preserve"> ，从业人员人，营业收入为万元，资产总额为万元</w:t>
      </w:r>
      <w:r>
        <w:rPr>
          <w:rFonts w:hint="eastAsia" w:ascii="仿宋" w:hAnsi="仿宋" w:eastAsia="仿宋" w:cs="仿宋"/>
          <w:sz w:val="32"/>
          <w:szCs w:val="32"/>
          <w:highlight w:val="none"/>
          <w:vertAlign w:val="superscript"/>
        </w:rPr>
        <w:t xml:space="preserve">1</w:t>
      </w:r>
      <w:r>
        <w:rPr>
          <w:rFonts w:hint="eastAsia" w:ascii="仿宋" w:hAnsi="仿宋" w:eastAsia="仿宋" w:cs="仿宋"/>
          <w:sz w:val="32"/>
          <w:szCs w:val="32"/>
          <w:highlight w:val="none"/>
        </w:rPr>
        <w:t xml:space="preserve"> ，属于</w:t>
      </w:r>
      <w:r>
        <w:rPr>
          <w:rFonts w:hint="eastAsia" w:ascii="仿宋" w:hAnsi="仿宋" w:eastAsia="仿宋" w:cs="仿宋"/>
          <w:i/>
          <w:sz w:val="32"/>
          <w:szCs w:val="32"/>
          <w:highlight w:val="none"/>
          <w:u w:val="single"/>
        </w:rPr>
        <w:t xml:space="preserve"> （中型企业、小型企业、微型企业） </w:t>
      </w:r>
      <w:r>
        <w:rPr>
          <w:rFonts w:hint="eastAsia" w:ascii="仿宋" w:hAnsi="仿宋" w:eastAsia="仿宋" w:cs="仿宋"/>
          <w:sz w:val="32"/>
          <w:szCs w:val="32"/>
          <w:highlight w:val="none"/>
        </w:rPr>
        <w:t xml:space="preserve">；</w:t>
      </w:r>
      <w:r/>
    </w:p>
    <w:p>
      <w:pPr>
        <w:ind w:firstLine="640"/>
        <w:spacing w:line="500" w:lineRule="exact"/>
        <w:rPr>
          <w:rFonts w:ascii="仿宋" w:hAnsi="仿宋" w:eastAsia="仿宋" w:cs="仿宋"/>
          <w:sz w:val="32"/>
          <w:szCs w:val="32"/>
          <w:highlight w:val="none"/>
        </w:rPr>
      </w:pPr>
      <w:r>
        <w:rPr>
          <w:rFonts w:hint="eastAsia" w:ascii="仿宋" w:hAnsi="仿宋" w:eastAsia="仿宋" w:cs="仿宋"/>
          <w:sz w:val="32"/>
          <w:szCs w:val="32"/>
          <w:highlight w:val="none"/>
        </w:rPr>
        <w:t xml:space="preserve">2.</w:t>
      </w:r>
      <w:r>
        <w:rPr>
          <w:rFonts w:hint="eastAsia" w:ascii="仿宋" w:hAnsi="仿宋" w:eastAsia="仿宋" w:cs="仿宋"/>
          <w:i/>
          <w:sz w:val="32"/>
          <w:szCs w:val="32"/>
          <w:highlight w:val="none"/>
          <w:u w:val="single"/>
        </w:rPr>
        <w:t xml:space="preserve">（标的名称）</w:t>
      </w:r>
      <w:r>
        <w:rPr>
          <w:rFonts w:hint="eastAsia" w:ascii="仿宋" w:hAnsi="仿宋" w:eastAsia="仿宋" w:cs="仿宋"/>
          <w:sz w:val="32"/>
          <w:szCs w:val="32"/>
          <w:highlight w:val="none"/>
        </w:rPr>
        <w:t xml:space="preserve"> ，属于 </w:t>
      </w:r>
      <w:r>
        <w:rPr>
          <w:rFonts w:hint="eastAsia" w:ascii="仿宋" w:hAnsi="仿宋" w:eastAsia="仿宋" w:cs="仿宋"/>
          <w:i/>
          <w:sz w:val="32"/>
          <w:szCs w:val="32"/>
          <w:highlight w:val="none"/>
          <w:u w:val="single"/>
        </w:rPr>
        <w:t xml:space="preserve">（采购文件中明确的所属行业）</w:t>
      </w:r>
      <w:r>
        <w:rPr>
          <w:rFonts w:hint="eastAsia" w:ascii="仿宋" w:hAnsi="仿宋" w:eastAsia="仿宋" w:cs="仿宋"/>
          <w:sz w:val="32"/>
          <w:szCs w:val="32"/>
          <w:highlight w:val="none"/>
        </w:rPr>
        <w:t xml:space="preserve">；承建（承接）企业为</w:t>
      </w:r>
      <w:r>
        <w:rPr>
          <w:rFonts w:hint="eastAsia" w:ascii="仿宋" w:hAnsi="仿宋" w:eastAsia="仿宋" w:cs="仿宋"/>
          <w:i/>
          <w:sz w:val="32"/>
          <w:szCs w:val="32"/>
          <w:highlight w:val="none"/>
          <w:u w:val="single"/>
        </w:rPr>
        <w:t xml:space="preserve"> （企业名称）</w:t>
      </w:r>
      <w:r>
        <w:rPr>
          <w:rFonts w:hint="eastAsia" w:ascii="仿宋" w:hAnsi="仿宋" w:eastAsia="仿宋" w:cs="仿宋"/>
          <w:sz w:val="32"/>
          <w:szCs w:val="32"/>
          <w:highlight w:val="none"/>
        </w:rPr>
        <w:t xml:space="preserve"> ，从业人员人，营业收入为万元，资产总额为万元，属于</w:t>
      </w:r>
      <w:r>
        <w:rPr>
          <w:rFonts w:hint="eastAsia" w:ascii="仿宋" w:hAnsi="仿宋" w:eastAsia="仿宋" w:cs="仿宋"/>
          <w:i/>
          <w:sz w:val="32"/>
          <w:szCs w:val="32"/>
          <w:highlight w:val="none"/>
          <w:u w:val="single"/>
        </w:rPr>
        <w:t xml:space="preserve"> （中型企业、小型企业、微型企业） </w:t>
      </w:r>
      <w:r>
        <w:rPr>
          <w:rFonts w:hint="eastAsia" w:ascii="仿宋" w:hAnsi="仿宋" w:eastAsia="仿宋" w:cs="仿宋"/>
          <w:sz w:val="32"/>
          <w:szCs w:val="32"/>
          <w:highlight w:val="none"/>
        </w:rPr>
        <w:t xml:space="preserve">；</w:t>
      </w:r>
      <w:r/>
    </w:p>
    <w:p>
      <w:pPr>
        <w:ind w:firstLine="640"/>
        <w:spacing w:line="500" w:lineRule="exact"/>
        <w:rPr>
          <w:rFonts w:ascii="仿宋" w:hAnsi="仿宋" w:eastAsia="仿宋" w:cs="仿宋"/>
          <w:sz w:val="32"/>
          <w:szCs w:val="32"/>
          <w:highlight w:val="none"/>
        </w:rPr>
      </w:pPr>
      <w:r>
        <w:rPr>
          <w:rFonts w:hint="eastAsia" w:ascii="仿宋" w:hAnsi="仿宋" w:eastAsia="仿宋" w:cs="仿宋"/>
          <w:sz w:val="32"/>
          <w:szCs w:val="32"/>
          <w:highlight w:val="none"/>
        </w:rPr>
        <w:t xml:space="preserve">……</w:t>
      </w:r>
      <w:r/>
    </w:p>
    <w:p>
      <w:pPr>
        <w:ind w:firstLine="640"/>
        <w:spacing w:line="500" w:lineRule="exact"/>
        <w:rPr>
          <w:rFonts w:ascii="仿宋" w:hAnsi="仿宋" w:eastAsia="仿宋" w:cs="仿宋"/>
          <w:sz w:val="32"/>
          <w:szCs w:val="32"/>
          <w:highlight w:val="none"/>
        </w:rPr>
      </w:pPr>
      <w:r>
        <w:rPr>
          <w:rFonts w:hint="eastAsia" w:ascii="仿宋" w:hAnsi="仿宋" w:eastAsia="仿宋" w:cs="仿宋"/>
          <w:sz w:val="32"/>
          <w:szCs w:val="32"/>
          <w:highlight w:val="none"/>
        </w:rPr>
        <w:t xml:space="preserve">以上企业，不属于大企业的分支机构，不存在控股股东为大企业的情形，也不存在与大企业的负责人为同一人的情形。</w:t>
      </w:r>
      <w:r/>
    </w:p>
    <w:p>
      <w:pPr>
        <w:ind w:firstLine="640"/>
        <w:spacing w:line="500" w:lineRule="exact"/>
        <w:rPr>
          <w:rFonts w:ascii="仿宋" w:hAnsi="仿宋" w:eastAsia="仿宋" w:cs="仿宋"/>
          <w:sz w:val="32"/>
          <w:szCs w:val="32"/>
          <w:highlight w:val="none"/>
        </w:rPr>
      </w:pPr>
      <w:r>
        <w:rPr>
          <w:rFonts w:hint="eastAsia" w:ascii="仿宋" w:hAnsi="仿宋" w:eastAsia="仿宋" w:cs="仿宋"/>
          <w:sz w:val="32"/>
          <w:szCs w:val="32"/>
          <w:highlight w:val="none"/>
        </w:rPr>
        <w:t xml:space="preserve">本企业对上述声明内容的真实性负责。如有虚假，将依法承担相应责任。</w:t>
      </w:r>
      <w:r/>
    </w:p>
    <w:p>
      <w:pPr>
        <w:ind w:firstLine="640"/>
        <w:jc w:val="right"/>
        <w:spacing w:line="500" w:lineRule="exact"/>
        <w:rPr>
          <w:rFonts w:ascii="仿宋" w:hAnsi="仿宋" w:eastAsia="仿宋" w:cs="仿宋"/>
          <w:sz w:val="32"/>
          <w:szCs w:val="32"/>
          <w:highlight w:val="none"/>
        </w:rPr>
      </w:pPr>
      <w:r>
        <w:rPr>
          <w:rFonts w:hint="eastAsia" w:ascii="仿宋" w:hAnsi="仿宋" w:eastAsia="仿宋" w:cs="仿宋"/>
          <w:sz w:val="32"/>
          <w:szCs w:val="32"/>
          <w:highlight w:val="none"/>
        </w:rPr>
        <w:t xml:space="preserve">企业名称（盖章）：          </w:t>
      </w:r>
      <w:r/>
    </w:p>
    <w:p>
      <w:pPr>
        <w:ind w:firstLine="640"/>
        <w:jc w:val="right"/>
        <w:spacing w:line="500" w:lineRule="exact"/>
        <w:rPr>
          <w:rFonts w:ascii="仿宋" w:hAnsi="仿宋" w:eastAsia="仿宋" w:cs="仿宋"/>
          <w:sz w:val="32"/>
          <w:szCs w:val="32"/>
          <w:highlight w:val="none"/>
        </w:rPr>
      </w:pPr>
      <w:r>
        <w:rPr>
          <w:rFonts w:hint="eastAsia" w:ascii="仿宋" w:hAnsi="仿宋" w:eastAsia="仿宋" w:cs="仿宋"/>
          <w:sz w:val="32"/>
          <w:szCs w:val="32"/>
          <w:highlight w:val="none"/>
        </w:rPr>
        <w:t xml:space="preserve">日 期：             </w:t>
      </w:r>
      <w:r/>
    </w:p>
    <w:p>
      <w:pPr>
        <w:ind w:right="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注1：从业人员、营业收入、资产总额填报上一年度数据，无上一年度数据的新成立企业可不填报。</w:t>
      </w:r>
      <w:r/>
    </w:p>
    <w:p>
      <w:pPr>
        <w:spacing w:line="500" w:lineRule="exact"/>
        <w:rPr>
          <w:rFonts w:ascii="仿宋" w:hAnsi="仿宋" w:eastAsia="仿宋" w:cs="仿宋"/>
          <w:sz w:val="28"/>
          <w:szCs w:val="28"/>
          <w:highlight w:val="none"/>
        </w:rPr>
      </w:pPr>
      <w:r>
        <w:rPr>
          <w:rFonts w:hint="eastAsia" w:ascii="仿宋" w:hAnsi="仿宋" w:eastAsia="仿宋" w:cs="仿宋"/>
          <w:bCs/>
          <w:sz w:val="28"/>
          <w:szCs w:val="28"/>
          <w:highlight w:val="none"/>
        </w:rPr>
        <w:br w:type="page" w:clear="all"/>
      </w:r>
      <w:r>
        <w:rPr>
          <w:rFonts w:hint="eastAsia" w:ascii="仿宋" w:hAnsi="仿宋" w:eastAsia="仿宋" w:cs="仿宋"/>
          <w:bCs/>
          <w:sz w:val="28"/>
          <w:szCs w:val="28"/>
          <w:highlight w:val="none"/>
        </w:rPr>
        <w:t xml:space="preserve">（</w:t>
      </w:r>
      <w:r>
        <w:rPr>
          <w:rFonts w:hint="eastAsia" w:ascii="仿宋" w:hAnsi="仿宋" w:eastAsia="仿宋" w:cs="仿宋"/>
          <w:bCs/>
          <w:sz w:val="28"/>
          <w:szCs w:val="28"/>
          <w:highlight w:val="none"/>
          <w:lang w:val="en-US" w:eastAsia="zh-CN"/>
        </w:rPr>
        <w:t xml:space="preserve">三</w:t>
      </w:r>
      <w:r>
        <w:rPr>
          <w:rFonts w:hint="eastAsia" w:ascii="仿宋" w:hAnsi="仿宋" w:eastAsia="仿宋" w:cs="仿宋"/>
          <w:bCs/>
          <w:sz w:val="28"/>
          <w:szCs w:val="28"/>
          <w:highlight w:val="none"/>
        </w:rPr>
        <w:t xml:space="preserve">）</w:t>
      </w:r>
      <w:r>
        <w:rPr>
          <w:rFonts w:hint="eastAsia" w:ascii="仿宋" w:hAnsi="仿宋" w:eastAsia="仿宋" w:cs="仿宋"/>
          <w:sz w:val="28"/>
          <w:szCs w:val="28"/>
          <w:highlight w:val="none"/>
        </w:rPr>
        <w:t xml:space="preserve">残疾人福利性单位声明函</w:t>
      </w:r>
      <w:r>
        <w:rPr>
          <w:rFonts w:hint="eastAsia" w:ascii="仿宋" w:hAnsi="仿宋" w:eastAsia="仿宋" w:cs="仿宋"/>
          <w:color w:val="ff0000"/>
          <w:sz w:val="28"/>
          <w:szCs w:val="28"/>
          <w:highlight w:val="none"/>
        </w:rPr>
        <w:t xml:space="preserve">（如不属于可删除）</w:t>
      </w:r>
      <w:r/>
    </w:p>
    <w:p>
      <w:pPr>
        <w:jc w:val="center"/>
        <w:rPr>
          <w:rFonts w:ascii="仿宋" w:hAnsi="仿宋" w:eastAsia="仿宋" w:cs="仿宋"/>
          <w:i/>
          <w:sz w:val="36"/>
          <w:szCs w:val="36"/>
          <w:highlight w:val="none"/>
        </w:rPr>
      </w:pPr>
      <w:r>
        <w:rPr>
          <w:rFonts w:hint="eastAsia" w:ascii="仿宋" w:hAnsi="仿宋" w:eastAsia="仿宋" w:cs="仿宋"/>
          <w:sz w:val="36"/>
          <w:szCs w:val="36"/>
          <w:highlight w:val="none"/>
        </w:rPr>
        <w:t xml:space="preserve">残疾人福利性单位声明函</w:t>
      </w:r>
      <w:r/>
    </w:p>
    <w:p>
      <w:pPr>
        <w:ind w:firstLine="560"/>
        <w:spacing w:line="500" w:lineRule="exact"/>
        <w:rPr>
          <w:rFonts w:ascii="仿宋" w:hAnsi="仿宋" w:eastAsia="仿宋" w:cs="仿宋"/>
          <w:sz w:val="28"/>
          <w:szCs w:val="28"/>
          <w:highlight w:val="none"/>
        </w:rPr>
      </w:pPr>
      <w:r>
        <w:rPr>
          <w:rFonts w:ascii="仿宋" w:hAnsi="仿宋" w:eastAsia="仿宋" w:cs="仿宋"/>
          <w:sz w:val="28"/>
          <w:szCs w:val="28"/>
          <w:highlight w:val="none"/>
        </w:rPr>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本单位郑重声明，根据《财政部 民政部 中国残疾人联合会关于促进残疾人就业政府采购政策的通知》（财库〔2017〕 141号）的规定，本单位为符合条件的残疾人福利性单位，且本单位参加单位的项目编号为的项目采购活动提供本单位制造的货物（由本单位承担工程/提供服务），或者提供其他残疾人福利性单位制造的货物（不包括使用非残疾人福利性单位注册商标的货物）。</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本单位在本次政府采购活动中提供的残疾人福利单位产品报价合计为人民币（大写）元整（￥：）。</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本单位对上述声明的真实性负责。如有虚假，将依法承担相应责任。</w:t>
      </w:r>
      <w:r/>
    </w:p>
    <w:p>
      <w:pPr>
        <w:ind w:firstLine="560"/>
        <w:spacing w:line="500" w:lineRule="exact"/>
        <w:rPr>
          <w:rFonts w:ascii="仿宋" w:hAnsi="仿宋" w:eastAsia="仿宋" w:cs="仿宋"/>
          <w:sz w:val="28"/>
          <w:szCs w:val="28"/>
          <w:highlight w:val="none"/>
        </w:rPr>
      </w:pPr>
      <w:r>
        <w:rPr>
          <w:rFonts w:ascii="仿宋" w:hAnsi="仿宋" w:eastAsia="仿宋" w:cs="仿宋"/>
          <w:sz w:val="28"/>
          <w:szCs w:val="28"/>
          <w:highlight w:val="none"/>
        </w:rPr>
      </w:r>
      <w:r/>
    </w:p>
    <w:p>
      <w:pPr>
        <w:ind w:right="1560" w:firstLine="560"/>
        <w:jc w:val="center"/>
        <w:spacing w:line="500" w:lineRule="exact"/>
        <w:tabs>
          <w:tab w:val="left" w:pos="4860" w:leader="none"/>
        </w:tabs>
        <w:rPr>
          <w:rFonts w:ascii="仿宋" w:hAnsi="仿宋" w:eastAsia="仿宋" w:cs="仿宋"/>
          <w:sz w:val="28"/>
          <w:szCs w:val="28"/>
          <w:highlight w:val="none"/>
        </w:rPr>
      </w:pPr>
      <w:r>
        <w:rPr>
          <w:rFonts w:hint="eastAsia" w:ascii="仿宋" w:hAnsi="仿宋" w:eastAsia="仿宋" w:cs="仿宋"/>
          <w:sz w:val="28"/>
          <w:szCs w:val="28"/>
          <w:highlight w:val="none"/>
        </w:rPr>
        <w:t xml:space="preserve">                 供应商全称（盖章）：</w:t>
      </w:r>
      <w:r/>
    </w:p>
    <w:p>
      <w:pPr>
        <w:ind w:right="1560" w:firstLine="560"/>
        <w:jc w:val="center"/>
        <w:spacing w:line="500" w:lineRule="exact"/>
        <w:tabs>
          <w:tab w:val="left" w:pos="4860" w:leader="none"/>
        </w:tabs>
        <w:rPr>
          <w:rFonts w:ascii="仿宋" w:hAnsi="仿宋" w:eastAsia="仿宋" w:cs="仿宋"/>
          <w:sz w:val="28"/>
          <w:szCs w:val="28"/>
          <w:highlight w:val="none"/>
        </w:rPr>
      </w:pPr>
      <w:r>
        <w:rPr>
          <w:rFonts w:hint="eastAsia" w:ascii="仿宋" w:hAnsi="仿宋" w:eastAsia="仿宋" w:cs="仿宋"/>
          <w:sz w:val="28"/>
          <w:szCs w:val="28"/>
          <w:highlight w:val="none"/>
        </w:rPr>
        <w:t xml:space="preserve">                              日  期：</w:t>
      </w:r>
      <w:r/>
    </w:p>
    <w:p>
      <w:pPr>
        <w:ind w:firstLine="560"/>
        <w:spacing w:line="500" w:lineRule="exact"/>
        <w:rPr>
          <w:rFonts w:ascii="仿宋" w:hAnsi="仿宋" w:eastAsia="仿宋" w:cs="仿宋"/>
          <w:sz w:val="28"/>
          <w:szCs w:val="28"/>
          <w:highlight w:val="none"/>
        </w:rPr>
      </w:pPr>
      <w:r>
        <w:rPr>
          <w:rFonts w:ascii="仿宋" w:hAnsi="仿宋" w:eastAsia="仿宋" w:cs="仿宋"/>
          <w:sz w:val="28"/>
          <w:szCs w:val="28"/>
          <w:highlight w:val="none"/>
        </w:rPr>
      </w:r>
      <w:r/>
    </w:p>
    <w:p>
      <w:pPr>
        <w:spacing w:line="500" w:lineRule="exact"/>
        <w:rPr>
          <w:rFonts w:ascii="仿宋" w:hAnsi="仿宋" w:eastAsia="仿宋" w:cs="仿宋"/>
          <w:szCs w:val="21"/>
          <w:highlight w:val="none"/>
        </w:rPr>
      </w:pPr>
      <w:r>
        <w:rPr>
          <w:rFonts w:hint="eastAsia" w:ascii="仿宋" w:hAnsi="仿宋" w:eastAsia="仿宋" w:cs="仿宋"/>
          <w:b/>
          <w:sz w:val="28"/>
          <w:szCs w:val="28"/>
          <w:highlight w:val="none"/>
        </w:rPr>
        <w:t xml:space="preserve">注意：中标供应商提供的《中小企业声明函》、《残疾人福利性单位声明函》将随中标结果</w:t>
      </w:r>
      <w:bookmarkStart w:id="49" w:name="_GoBack"/>
      <w:r/>
      <w:bookmarkEnd w:id="49"/>
      <w:r>
        <w:rPr>
          <w:rFonts w:hint="eastAsia" w:ascii="仿宋" w:hAnsi="仿宋" w:eastAsia="仿宋" w:cs="仿宋"/>
          <w:b/>
          <w:sz w:val="28"/>
          <w:szCs w:val="28"/>
          <w:highlight w:val="none"/>
        </w:rPr>
        <w:t xml:space="preserve">同时公告，接受社会监督。</w:t>
      </w:r>
      <w:r/>
    </w:p>
    <w:sectPr>
      <w:headerReference w:type="default" r:id="rId9"/>
      <w:footerReference w:type="default" r:id="rId10"/>
      <w:footerReference w:type="even" r:id="rId11"/>
      <w:footnotePr/>
      <w:endnotePr/>
      <w:type w:val="nextPage"/>
      <w:pgSz w:w="11906" w:h="16838" w:orient="portrait"/>
      <w:pgMar w:top="1418" w:right="1134" w:bottom="1134"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定点">
    <w:panose1 w:val="020B0503020202020204"/>
  </w:font>
  <w:font w:name="仿宋">
    <w:panose1 w:val="02010609060101010101"/>
  </w:font>
  <w:font w:name="Symbol">
    <w:panose1 w:val="05050102010706020507"/>
  </w:font>
  <w:font w:name="Wingdings">
    <w:panose1 w:val="05000000000000000000"/>
  </w:font>
  <w:font w:name="Tahoma">
    <w:panose1 w:val="020B0604030504040204"/>
  </w:font>
  <w:font w:name="楷体_GB2312">
    <w:panose1 w:val="02010609060101010101"/>
  </w:font>
  <w:font w:name="Courier New">
    <w:panose1 w:val="02070309020205020404"/>
  </w:font>
  <w:font w:name="方正书宋_GBK">
    <w:panose1 w:val="020B050302020202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rPr>
        <w:rStyle w:val="879"/>
      </w:rPr>
      <w:framePr w:wrap="around" w:vAnchor="text" w:hAnchor="margin" w:xAlign="center" w:y="1"/>
    </w:pPr>
    <w:r>
      <w:fldChar w:fldCharType="begin"/>
    </w:r>
    <w:r>
      <w:rPr>
        <w:rStyle w:val="879"/>
      </w:rPr>
      <w:instrText xml:space="preserve">PAGE  </w:instrText>
    </w:r>
    <w:r>
      <w:fldChar w:fldCharType="separate"/>
    </w:r>
    <w:r>
      <w:rPr>
        <w:rStyle w:val="879"/>
      </w:rPr>
      <w:t xml:space="preserve">69</w:t>
    </w:r>
    <w:r>
      <w:fldChar w:fldCharType="end"/>
    </w:r>
    <w:r/>
  </w:p>
  <w:p>
    <w:pPr>
      <w:pStyle w:val="87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rPr>
        <w:rStyle w:val="879"/>
      </w:rPr>
      <w:framePr w:wrap="around" w:vAnchor="text" w:hAnchor="margin" w:xAlign="center" w:y="1"/>
    </w:pPr>
    <w:r>
      <w:fldChar w:fldCharType="begin"/>
    </w:r>
    <w:r>
      <w:rPr>
        <w:rStyle w:val="879"/>
      </w:rPr>
      <w:instrText xml:space="preserve">PAGE  </w:instrText>
    </w:r>
    <w:r>
      <w:fldChar w:fldCharType="end"/>
    </w:r>
    <w:r/>
  </w:p>
  <w:p>
    <w:pPr>
      <w:pStyle w:val="87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pPr>
    <w:r>
      <w:rPr>
        <w:rFonts w:hint="eastAsia"/>
      </w:rPr>
      <w:t xml:space="preserve">如</w:t>
    </w:r>
    <w:r>
      <w:t xml:space="preserve">皋市政府采购</w:t>
    </w:r>
    <w:r>
      <w:rPr>
        <w:rFonts w:hint="eastAsia"/>
      </w:rPr>
      <w:t xml:space="preserve">公开招标</w:t>
    </w:r>
    <w:r>
      <w:t xml:space="preserve">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条"/>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7"/>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7">
    <w:name w:val="Heading 1 Char"/>
    <w:basedOn w:val="861"/>
    <w:link w:val="857"/>
    <w:uiPriority w:val="9"/>
    <w:rPr>
      <w:rFonts w:ascii="Arial" w:hAnsi="Arial" w:eastAsia="Arial" w:cs="Arial"/>
      <w:sz w:val="40"/>
      <w:szCs w:val="40"/>
    </w:rPr>
  </w:style>
  <w:style w:type="character" w:styleId="688">
    <w:name w:val="Heading 2 Char"/>
    <w:basedOn w:val="861"/>
    <w:link w:val="858"/>
    <w:uiPriority w:val="9"/>
    <w:rPr>
      <w:rFonts w:ascii="Arial" w:hAnsi="Arial" w:eastAsia="Arial" w:cs="Arial"/>
      <w:sz w:val="34"/>
    </w:rPr>
  </w:style>
  <w:style w:type="character" w:styleId="689">
    <w:name w:val="Heading 3 Char"/>
    <w:basedOn w:val="861"/>
    <w:link w:val="859"/>
    <w:uiPriority w:val="9"/>
    <w:rPr>
      <w:rFonts w:ascii="Arial" w:hAnsi="Arial" w:eastAsia="Arial" w:cs="Arial"/>
      <w:sz w:val="30"/>
      <w:szCs w:val="30"/>
    </w:rPr>
  </w:style>
  <w:style w:type="character" w:styleId="690">
    <w:name w:val="Heading 4 Char"/>
    <w:basedOn w:val="861"/>
    <w:link w:val="860"/>
    <w:uiPriority w:val="9"/>
    <w:rPr>
      <w:rFonts w:ascii="Arial" w:hAnsi="Arial" w:eastAsia="Arial" w:cs="Arial"/>
      <w:b/>
      <w:bCs/>
      <w:sz w:val="26"/>
      <w:szCs w:val="26"/>
    </w:rPr>
  </w:style>
  <w:style w:type="paragraph" w:styleId="691">
    <w:name w:val="Heading 5"/>
    <w:basedOn w:val="856"/>
    <w:next w:val="856"/>
    <w:link w:val="692"/>
    <w:uiPriority w:val="9"/>
    <w:unhideWhenUsed/>
    <w:qFormat/>
    <w:pPr>
      <w:keepLines/>
      <w:keepNext/>
      <w:spacing w:before="320" w:after="200"/>
      <w:outlineLvl w:val="4"/>
    </w:pPr>
    <w:rPr>
      <w:rFonts w:ascii="Arial" w:hAnsi="Arial" w:eastAsia="Arial" w:cs="Arial"/>
      <w:b/>
      <w:bCs/>
      <w:sz w:val="24"/>
      <w:szCs w:val="24"/>
    </w:rPr>
  </w:style>
  <w:style w:type="character" w:styleId="692">
    <w:name w:val="Heading 5 Char"/>
    <w:basedOn w:val="861"/>
    <w:link w:val="691"/>
    <w:uiPriority w:val="9"/>
    <w:rPr>
      <w:rFonts w:ascii="Arial" w:hAnsi="Arial" w:eastAsia="Arial" w:cs="Arial"/>
      <w:b/>
      <w:bCs/>
      <w:sz w:val="24"/>
      <w:szCs w:val="24"/>
    </w:rPr>
  </w:style>
  <w:style w:type="paragraph" w:styleId="693">
    <w:name w:val="Heading 6"/>
    <w:basedOn w:val="856"/>
    <w:next w:val="856"/>
    <w:link w:val="694"/>
    <w:uiPriority w:val="9"/>
    <w:unhideWhenUsed/>
    <w:qFormat/>
    <w:pPr>
      <w:keepLines/>
      <w:keepNext/>
      <w:spacing w:before="320" w:after="200"/>
      <w:outlineLvl w:val="5"/>
    </w:pPr>
    <w:rPr>
      <w:rFonts w:ascii="Arial" w:hAnsi="Arial" w:eastAsia="Arial" w:cs="Arial"/>
      <w:b/>
      <w:bCs/>
      <w:sz w:val="22"/>
      <w:szCs w:val="22"/>
    </w:rPr>
  </w:style>
  <w:style w:type="character" w:styleId="694">
    <w:name w:val="Heading 6 Char"/>
    <w:basedOn w:val="861"/>
    <w:link w:val="693"/>
    <w:uiPriority w:val="9"/>
    <w:rPr>
      <w:rFonts w:ascii="Arial" w:hAnsi="Arial" w:eastAsia="Arial" w:cs="Arial"/>
      <w:b/>
      <w:bCs/>
      <w:sz w:val="22"/>
      <w:szCs w:val="22"/>
    </w:rPr>
  </w:style>
  <w:style w:type="paragraph" w:styleId="695">
    <w:name w:val="Heading 7"/>
    <w:basedOn w:val="856"/>
    <w:next w:val="856"/>
    <w:link w:val="696"/>
    <w:uiPriority w:val="9"/>
    <w:unhideWhenUsed/>
    <w:qFormat/>
    <w:pPr>
      <w:keepLines/>
      <w:keepNext/>
      <w:spacing w:before="320" w:after="200"/>
      <w:outlineLvl w:val="6"/>
    </w:pPr>
    <w:rPr>
      <w:rFonts w:ascii="Arial" w:hAnsi="Arial" w:eastAsia="Arial" w:cs="Arial"/>
      <w:b/>
      <w:bCs/>
      <w:i/>
      <w:iCs/>
      <w:sz w:val="22"/>
      <w:szCs w:val="22"/>
    </w:rPr>
  </w:style>
  <w:style w:type="character" w:styleId="696">
    <w:name w:val="Heading 7 Char"/>
    <w:basedOn w:val="861"/>
    <w:link w:val="695"/>
    <w:uiPriority w:val="9"/>
    <w:rPr>
      <w:rFonts w:ascii="Arial" w:hAnsi="Arial" w:eastAsia="Arial" w:cs="Arial"/>
      <w:b/>
      <w:bCs/>
      <w:i/>
      <w:iCs/>
      <w:sz w:val="22"/>
      <w:szCs w:val="22"/>
    </w:rPr>
  </w:style>
  <w:style w:type="paragraph" w:styleId="697">
    <w:name w:val="Heading 8"/>
    <w:basedOn w:val="856"/>
    <w:next w:val="856"/>
    <w:link w:val="698"/>
    <w:uiPriority w:val="9"/>
    <w:unhideWhenUsed/>
    <w:qFormat/>
    <w:pPr>
      <w:keepLines/>
      <w:keepNext/>
      <w:spacing w:before="320" w:after="200"/>
      <w:outlineLvl w:val="7"/>
    </w:pPr>
    <w:rPr>
      <w:rFonts w:ascii="Arial" w:hAnsi="Arial" w:eastAsia="Arial" w:cs="Arial"/>
      <w:i/>
      <w:iCs/>
      <w:sz w:val="22"/>
      <w:szCs w:val="22"/>
    </w:rPr>
  </w:style>
  <w:style w:type="character" w:styleId="698">
    <w:name w:val="Heading 8 Char"/>
    <w:basedOn w:val="861"/>
    <w:link w:val="697"/>
    <w:uiPriority w:val="9"/>
    <w:rPr>
      <w:rFonts w:ascii="Arial" w:hAnsi="Arial" w:eastAsia="Arial" w:cs="Arial"/>
      <w:i/>
      <w:iCs/>
      <w:sz w:val="22"/>
      <w:szCs w:val="22"/>
    </w:rPr>
  </w:style>
  <w:style w:type="paragraph" w:styleId="699">
    <w:name w:val="Heading 9"/>
    <w:basedOn w:val="856"/>
    <w:next w:val="856"/>
    <w:link w:val="700"/>
    <w:uiPriority w:val="9"/>
    <w:unhideWhenUsed/>
    <w:qFormat/>
    <w:pPr>
      <w:keepLines/>
      <w:keepNext/>
      <w:spacing w:before="320" w:after="200"/>
      <w:outlineLvl w:val="8"/>
    </w:pPr>
    <w:rPr>
      <w:rFonts w:ascii="Arial" w:hAnsi="Arial" w:eastAsia="Arial" w:cs="Arial"/>
      <w:i/>
      <w:iCs/>
      <w:sz w:val="21"/>
      <w:szCs w:val="21"/>
    </w:rPr>
  </w:style>
  <w:style w:type="character" w:styleId="700">
    <w:name w:val="Heading 9 Char"/>
    <w:basedOn w:val="861"/>
    <w:link w:val="699"/>
    <w:uiPriority w:val="9"/>
    <w:rPr>
      <w:rFonts w:ascii="Arial" w:hAnsi="Arial" w:eastAsia="Arial" w:cs="Arial"/>
      <w:i/>
      <w:iCs/>
      <w:sz w:val="21"/>
      <w:szCs w:val="21"/>
    </w:rPr>
  </w:style>
  <w:style w:type="paragraph" w:styleId="701">
    <w:name w:val="List Paragraph"/>
    <w:basedOn w:val="856"/>
    <w:uiPriority w:val="34"/>
    <w:qFormat/>
    <w:pPr>
      <w:contextualSpacing/>
      <w:ind w:left="720"/>
    </w:pPr>
  </w:style>
  <w:style w:type="paragraph" w:styleId="702">
    <w:name w:val="No Spacing"/>
    <w:uiPriority w:val="1"/>
    <w:qFormat/>
    <w:pPr>
      <w:spacing w:before="0" w:after="0" w:line="240" w:lineRule="auto"/>
    </w:pPr>
  </w:style>
  <w:style w:type="paragraph" w:styleId="703">
    <w:name w:val="Title"/>
    <w:basedOn w:val="856"/>
    <w:next w:val="856"/>
    <w:link w:val="704"/>
    <w:uiPriority w:val="10"/>
    <w:qFormat/>
    <w:pPr>
      <w:contextualSpacing/>
      <w:spacing w:before="300" w:after="200"/>
    </w:pPr>
    <w:rPr>
      <w:sz w:val="48"/>
      <w:szCs w:val="48"/>
    </w:rPr>
  </w:style>
  <w:style w:type="character" w:styleId="704">
    <w:name w:val="Title Char"/>
    <w:basedOn w:val="861"/>
    <w:link w:val="703"/>
    <w:uiPriority w:val="10"/>
    <w:rPr>
      <w:sz w:val="48"/>
      <w:szCs w:val="48"/>
    </w:rPr>
  </w:style>
  <w:style w:type="paragraph" w:styleId="705">
    <w:name w:val="Subtitle"/>
    <w:basedOn w:val="856"/>
    <w:next w:val="856"/>
    <w:link w:val="706"/>
    <w:uiPriority w:val="11"/>
    <w:qFormat/>
    <w:pPr>
      <w:spacing w:before="200" w:after="200"/>
    </w:pPr>
    <w:rPr>
      <w:sz w:val="24"/>
      <w:szCs w:val="24"/>
    </w:rPr>
  </w:style>
  <w:style w:type="character" w:styleId="706">
    <w:name w:val="Subtitle Char"/>
    <w:basedOn w:val="861"/>
    <w:link w:val="705"/>
    <w:uiPriority w:val="11"/>
    <w:rPr>
      <w:sz w:val="24"/>
      <w:szCs w:val="24"/>
    </w:rPr>
  </w:style>
  <w:style w:type="paragraph" w:styleId="707">
    <w:name w:val="Quote"/>
    <w:basedOn w:val="856"/>
    <w:next w:val="856"/>
    <w:link w:val="708"/>
    <w:uiPriority w:val="29"/>
    <w:qFormat/>
    <w:pPr>
      <w:ind w:left="720" w:right="720"/>
    </w:pPr>
    <w:rPr>
      <w:i/>
    </w:rPr>
  </w:style>
  <w:style w:type="character" w:styleId="708">
    <w:name w:val="Quote Char"/>
    <w:link w:val="707"/>
    <w:uiPriority w:val="29"/>
    <w:rPr>
      <w:i/>
    </w:rPr>
  </w:style>
  <w:style w:type="paragraph" w:styleId="709">
    <w:name w:val="Intense Quote"/>
    <w:basedOn w:val="856"/>
    <w:next w:val="856"/>
    <w:link w:val="71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0">
    <w:name w:val="Intense Quote Char"/>
    <w:link w:val="709"/>
    <w:uiPriority w:val="30"/>
    <w:rPr>
      <w:i/>
    </w:rPr>
  </w:style>
  <w:style w:type="character" w:styleId="711">
    <w:name w:val="Header Char"/>
    <w:basedOn w:val="861"/>
    <w:link w:val="873"/>
    <w:uiPriority w:val="99"/>
  </w:style>
  <w:style w:type="character" w:styleId="712">
    <w:name w:val="Footer Char"/>
    <w:basedOn w:val="861"/>
    <w:link w:val="872"/>
    <w:uiPriority w:val="99"/>
  </w:style>
  <w:style w:type="paragraph" w:styleId="713">
    <w:name w:val="Caption"/>
    <w:basedOn w:val="856"/>
    <w:next w:val="856"/>
    <w:uiPriority w:val="35"/>
    <w:semiHidden/>
    <w:unhideWhenUsed/>
    <w:qFormat/>
    <w:pPr>
      <w:spacing w:line="276" w:lineRule="auto"/>
    </w:pPr>
    <w:rPr>
      <w:b/>
      <w:bCs/>
      <w:color w:val="4f81bd" w:themeColor="accent1"/>
      <w:sz w:val="18"/>
      <w:szCs w:val="18"/>
    </w:rPr>
  </w:style>
  <w:style w:type="character" w:styleId="714">
    <w:name w:val="Caption Char"/>
    <w:basedOn w:val="713"/>
    <w:link w:val="872"/>
    <w:uiPriority w:val="99"/>
  </w:style>
  <w:style w:type="table" w:styleId="715">
    <w:name w:val="Table Grid Light"/>
    <w:basedOn w:val="8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6">
    <w:name w:val="Plain Table 1"/>
    <w:basedOn w:val="8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7">
    <w:name w:val="Plain Table 2"/>
    <w:basedOn w:val="86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8">
    <w:name w:val="Plain Table 3"/>
    <w:basedOn w:val="8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9">
    <w:name w:val="Plain Table 4"/>
    <w:basedOn w:val="8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0">
    <w:name w:val="Plain Table 5"/>
    <w:basedOn w:val="8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1">
    <w:name w:val="Grid Table 1 Light"/>
    <w:basedOn w:val="86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2">
    <w:name w:val="Grid Table 1 Light - Accent 1"/>
    <w:basedOn w:val="86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3">
    <w:name w:val="Grid Table 1 Light - Accent 2"/>
    <w:basedOn w:val="86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4">
    <w:name w:val="Grid Table 1 Light - Accent 3"/>
    <w:basedOn w:val="86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5">
    <w:name w:val="Grid Table 1 Light - Accent 4"/>
    <w:basedOn w:val="86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6">
    <w:name w:val="Grid Table 1 Light - Accent 5"/>
    <w:basedOn w:val="86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7">
    <w:name w:val="Grid Table 1 Light - Accent 6"/>
    <w:basedOn w:val="86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8">
    <w:name w:val="Grid Table 2"/>
    <w:basedOn w:val="8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9">
    <w:name w:val="Grid Table 2 - Accent 1"/>
    <w:basedOn w:val="86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0">
    <w:name w:val="Grid Table 2 - Accent 2"/>
    <w:basedOn w:val="86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1">
    <w:name w:val="Grid Table 2 - Accent 3"/>
    <w:basedOn w:val="86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2">
    <w:name w:val="Grid Table 2 - Accent 4"/>
    <w:basedOn w:val="86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3">
    <w:name w:val="Grid Table 2 - Accent 5"/>
    <w:basedOn w:val="86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4">
    <w:name w:val="Grid Table 2 - Accent 6"/>
    <w:basedOn w:val="86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5">
    <w:name w:val="Grid Table 3"/>
    <w:basedOn w:val="8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1"/>
    <w:basedOn w:val="86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2"/>
    <w:basedOn w:val="86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3"/>
    <w:basedOn w:val="86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4"/>
    <w:basedOn w:val="86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5"/>
    <w:basedOn w:val="86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6"/>
    <w:basedOn w:val="86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4"/>
    <w:basedOn w:val="86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3">
    <w:name w:val="Grid Table 4 - Accent 1"/>
    <w:basedOn w:val="86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4">
    <w:name w:val="Grid Table 4 - Accent 2"/>
    <w:basedOn w:val="86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5">
    <w:name w:val="Grid Table 4 - Accent 3"/>
    <w:basedOn w:val="86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6">
    <w:name w:val="Grid Table 4 - Accent 4"/>
    <w:basedOn w:val="86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7">
    <w:name w:val="Grid Table 4 - Accent 5"/>
    <w:basedOn w:val="86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8">
    <w:name w:val="Grid Table 4 - Accent 6"/>
    <w:basedOn w:val="86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9">
    <w:name w:val="Grid Table 5 Dark"/>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0">
    <w:name w:val="Grid Table 5 Dark- Accent 1"/>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1">
    <w:name w:val="Grid Table 5 Dark - Accent 2"/>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2">
    <w:name w:val="Grid Table 5 Dark - Accent 3"/>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3">
    <w:name w:val="Grid Table 5 Dark- Accent 4"/>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4">
    <w:name w:val="Grid Table 5 Dark - Accent 5"/>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5">
    <w:name w:val="Grid Table 5 Dark - Accent 6"/>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6">
    <w:name w:val="Grid Table 6 Colorful"/>
    <w:basedOn w:val="86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7">
    <w:name w:val="Grid Table 6 Colorful - Accent 1"/>
    <w:basedOn w:val="86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8">
    <w:name w:val="Grid Table 6 Colorful - Accent 2"/>
    <w:basedOn w:val="86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9">
    <w:name w:val="Grid Table 6 Colorful - Accent 3"/>
    <w:basedOn w:val="86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0">
    <w:name w:val="Grid Table 6 Colorful - Accent 4"/>
    <w:basedOn w:val="86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1">
    <w:name w:val="Grid Table 6 Colorful - Accent 5"/>
    <w:basedOn w:val="86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2">
    <w:name w:val="Grid Table 6 Colorful - Accent 6"/>
    <w:basedOn w:val="86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3">
    <w:name w:val="Grid Table 7 Colorful"/>
    <w:basedOn w:val="86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4">
    <w:name w:val="Grid Table 7 Colorful - Accent 1"/>
    <w:basedOn w:val="86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5">
    <w:name w:val="Grid Table 7 Colorful - Accent 2"/>
    <w:basedOn w:val="86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6">
    <w:name w:val="Grid Table 7 Colorful - Accent 3"/>
    <w:basedOn w:val="86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7">
    <w:name w:val="Grid Table 7 Colorful - Accent 4"/>
    <w:basedOn w:val="86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8">
    <w:name w:val="Grid Table 7 Colorful - Accent 5"/>
    <w:basedOn w:val="86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9">
    <w:name w:val="Grid Table 7 Colorful - Accent 6"/>
    <w:basedOn w:val="86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0">
    <w:name w:val="List Table 1 Light"/>
    <w:basedOn w:val="86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1">
    <w:name w:val="List Table 1 Light - Accent 1"/>
    <w:basedOn w:val="86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2">
    <w:name w:val="List Table 1 Light - Accent 2"/>
    <w:basedOn w:val="86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3">
    <w:name w:val="List Table 1 Light - Accent 3"/>
    <w:basedOn w:val="86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4">
    <w:name w:val="List Table 1 Light - Accent 4"/>
    <w:basedOn w:val="86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5">
    <w:name w:val="List Table 1 Light - Accent 5"/>
    <w:basedOn w:val="86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6">
    <w:name w:val="List Table 1 Light - Accent 6"/>
    <w:basedOn w:val="86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7">
    <w:name w:val="List Table 2"/>
    <w:basedOn w:val="86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8">
    <w:name w:val="List Table 2 - Accent 1"/>
    <w:basedOn w:val="86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9">
    <w:name w:val="List Table 2 - Accent 2"/>
    <w:basedOn w:val="86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0">
    <w:name w:val="List Table 2 - Accent 3"/>
    <w:basedOn w:val="86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1">
    <w:name w:val="List Table 2 - Accent 4"/>
    <w:basedOn w:val="86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2">
    <w:name w:val="List Table 2 - Accent 5"/>
    <w:basedOn w:val="86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3">
    <w:name w:val="List Table 2 - Accent 6"/>
    <w:basedOn w:val="86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4">
    <w:name w:val="List Table 3"/>
    <w:basedOn w:val="8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5">
    <w:name w:val="List Table 3 - Accent 1"/>
    <w:basedOn w:val="86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6">
    <w:name w:val="List Table 3 - Accent 2"/>
    <w:basedOn w:val="86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7">
    <w:name w:val="List Table 3 - Accent 3"/>
    <w:basedOn w:val="86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8">
    <w:name w:val="List Table 3 - Accent 4"/>
    <w:basedOn w:val="86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9">
    <w:name w:val="List Table 3 - Accent 5"/>
    <w:basedOn w:val="86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0">
    <w:name w:val="List Table 3 - Accent 6"/>
    <w:basedOn w:val="86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1">
    <w:name w:val="List Table 4"/>
    <w:basedOn w:val="8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2">
    <w:name w:val="List Table 4 - Accent 1"/>
    <w:basedOn w:val="86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3">
    <w:name w:val="List Table 4 - Accent 2"/>
    <w:basedOn w:val="86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4">
    <w:name w:val="List Table 4 - Accent 3"/>
    <w:basedOn w:val="86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5">
    <w:name w:val="List Table 4 - Accent 4"/>
    <w:basedOn w:val="86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6">
    <w:name w:val="List Table 4 - Accent 5"/>
    <w:basedOn w:val="86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7">
    <w:name w:val="List Table 4 - Accent 6"/>
    <w:basedOn w:val="86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8">
    <w:name w:val="List Table 5 Dark"/>
    <w:basedOn w:val="86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1"/>
    <w:basedOn w:val="86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2"/>
    <w:basedOn w:val="86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3"/>
    <w:basedOn w:val="86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4"/>
    <w:basedOn w:val="86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5"/>
    <w:basedOn w:val="86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6"/>
    <w:basedOn w:val="86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6 Colorful"/>
    <w:basedOn w:val="86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6">
    <w:name w:val="List Table 6 Colorful - Accent 1"/>
    <w:basedOn w:val="86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7">
    <w:name w:val="List Table 6 Colorful - Accent 2"/>
    <w:basedOn w:val="86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8">
    <w:name w:val="List Table 6 Colorful - Accent 3"/>
    <w:basedOn w:val="86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9">
    <w:name w:val="List Table 6 Colorful - Accent 4"/>
    <w:basedOn w:val="86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0">
    <w:name w:val="List Table 6 Colorful - Accent 5"/>
    <w:basedOn w:val="86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1">
    <w:name w:val="List Table 6 Colorful - Accent 6"/>
    <w:basedOn w:val="86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2">
    <w:name w:val="List Table 7 Colorful"/>
    <w:basedOn w:val="86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3">
    <w:name w:val="List Table 7 Colorful - Accent 1"/>
    <w:basedOn w:val="86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4">
    <w:name w:val="List Table 7 Colorful - Accent 2"/>
    <w:basedOn w:val="86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5">
    <w:name w:val="List Table 7 Colorful - Accent 3"/>
    <w:basedOn w:val="86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6">
    <w:name w:val="List Table 7 Colorful - Accent 4"/>
    <w:basedOn w:val="86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7">
    <w:name w:val="List Table 7 Colorful - Accent 5"/>
    <w:basedOn w:val="86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8">
    <w:name w:val="List Table 7 Colorful - Accent 6"/>
    <w:basedOn w:val="86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9">
    <w:name w:val="Lined - Accent"/>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0">
    <w:name w:val="Lined - Accent 1"/>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1">
    <w:name w:val="Lined - Accent 2"/>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2">
    <w:name w:val="Lined - Accent 3"/>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3">
    <w:name w:val="Lined - Accent 4"/>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4">
    <w:name w:val="Lined - Accent 5"/>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5">
    <w:name w:val="Lined - Accent 6"/>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6">
    <w:name w:val="Bordered &amp; Lined - Accent"/>
    <w:basedOn w:val="86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7">
    <w:name w:val="Bordered &amp; Lined - Accent 1"/>
    <w:basedOn w:val="86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8">
    <w:name w:val="Bordered &amp; Lined - Accent 2"/>
    <w:basedOn w:val="86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9">
    <w:name w:val="Bordered &amp; Lined - Accent 3"/>
    <w:basedOn w:val="86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0">
    <w:name w:val="Bordered &amp; Lined - Accent 4"/>
    <w:basedOn w:val="86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1">
    <w:name w:val="Bordered &amp; Lined - Accent 5"/>
    <w:basedOn w:val="86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2">
    <w:name w:val="Bordered &amp; Lined - Accent 6"/>
    <w:basedOn w:val="86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3">
    <w:name w:val="Bordered"/>
    <w:basedOn w:val="86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4">
    <w:name w:val="Bordered - Accent 1"/>
    <w:basedOn w:val="86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5">
    <w:name w:val="Bordered - Accent 2"/>
    <w:basedOn w:val="86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6">
    <w:name w:val="Bordered - Accent 3"/>
    <w:basedOn w:val="86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7">
    <w:name w:val="Bordered - Accent 4"/>
    <w:basedOn w:val="86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8">
    <w:name w:val="Bordered - Accent 5"/>
    <w:basedOn w:val="86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9">
    <w:name w:val="Bordered - Accent 6"/>
    <w:basedOn w:val="86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0">
    <w:name w:val="Footnote Text Char"/>
    <w:link w:val="874"/>
    <w:uiPriority w:val="99"/>
    <w:rPr>
      <w:sz w:val="18"/>
    </w:rPr>
  </w:style>
  <w:style w:type="character" w:styleId="841">
    <w:name w:val="footnote reference"/>
    <w:basedOn w:val="861"/>
    <w:uiPriority w:val="99"/>
    <w:unhideWhenUsed/>
    <w:rPr>
      <w:vertAlign w:val="superscript"/>
    </w:rPr>
  </w:style>
  <w:style w:type="paragraph" w:styleId="842">
    <w:name w:val="endnote text"/>
    <w:basedOn w:val="856"/>
    <w:link w:val="843"/>
    <w:uiPriority w:val="99"/>
    <w:semiHidden/>
    <w:unhideWhenUsed/>
    <w:pPr>
      <w:spacing w:after="0" w:line="240" w:lineRule="auto"/>
    </w:pPr>
    <w:rPr>
      <w:sz w:val="20"/>
    </w:rPr>
  </w:style>
  <w:style w:type="character" w:styleId="843">
    <w:name w:val="Endnote Text Char"/>
    <w:link w:val="842"/>
    <w:uiPriority w:val="99"/>
    <w:rPr>
      <w:sz w:val="20"/>
    </w:rPr>
  </w:style>
  <w:style w:type="character" w:styleId="844">
    <w:name w:val="endnote reference"/>
    <w:basedOn w:val="861"/>
    <w:uiPriority w:val="99"/>
    <w:semiHidden/>
    <w:unhideWhenUsed/>
    <w:rPr>
      <w:vertAlign w:val="superscript"/>
    </w:rPr>
  </w:style>
  <w:style w:type="paragraph" w:styleId="845">
    <w:name w:val="toc 1"/>
    <w:basedOn w:val="856"/>
    <w:next w:val="856"/>
    <w:uiPriority w:val="39"/>
    <w:unhideWhenUsed/>
    <w:pPr>
      <w:ind w:left="0" w:right="0" w:firstLine="0"/>
      <w:spacing w:after="57"/>
    </w:pPr>
  </w:style>
  <w:style w:type="paragraph" w:styleId="846">
    <w:name w:val="toc 2"/>
    <w:basedOn w:val="856"/>
    <w:next w:val="856"/>
    <w:uiPriority w:val="39"/>
    <w:unhideWhenUsed/>
    <w:pPr>
      <w:ind w:left="283" w:right="0" w:firstLine="0"/>
      <w:spacing w:after="57"/>
    </w:pPr>
  </w:style>
  <w:style w:type="paragraph" w:styleId="847">
    <w:name w:val="toc 3"/>
    <w:basedOn w:val="856"/>
    <w:next w:val="856"/>
    <w:uiPriority w:val="39"/>
    <w:unhideWhenUsed/>
    <w:pPr>
      <w:ind w:left="567" w:right="0" w:firstLine="0"/>
      <w:spacing w:after="57"/>
    </w:pPr>
  </w:style>
  <w:style w:type="paragraph" w:styleId="848">
    <w:name w:val="toc 4"/>
    <w:basedOn w:val="856"/>
    <w:next w:val="856"/>
    <w:uiPriority w:val="39"/>
    <w:unhideWhenUsed/>
    <w:pPr>
      <w:ind w:left="850" w:right="0" w:firstLine="0"/>
      <w:spacing w:after="57"/>
    </w:pPr>
  </w:style>
  <w:style w:type="paragraph" w:styleId="849">
    <w:name w:val="toc 5"/>
    <w:basedOn w:val="856"/>
    <w:next w:val="856"/>
    <w:uiPriority w:val="39"/>
    <w:unhideWhenUsed/>
    <w:pPr>
      <w:ind w:left="1134" w:right="0" w:firstLine="0"/>
      <w:spacing w:after="57"/>
    </w:pPr>
  </w:style>
  <w:style w:type="paragraph" w:styleId="850">
    <w:name w:val="toc 6"/>
    <w:basedOn w:val="856"/>
    <w:next w:val="856"/>
    <w:uiPriority w:val="39"/>
    <w:unhideWhenUsed/>
    <w:pPr>
      <w:ind w:left="1417" w:right="0" w:firstLine="0"/>
      <w:spacing w:after="57"/>
    </w:pPr>
  </w:style>
  <w:style w:type="paragraph" w:styleId="851">
    <w:name w:val="toc 7"/>
    <w:basedOn w:val="856"/>
    <w:next w:val="856"/>
    <w:uiPriority w:val="39"/>
    <w:unhideWhenUsed/>
    <w:pPr>
      <w:ind w:left="1701" w:right="0" w:firstLine="0"/>
      <w:spacing w:after="57"/>
    </w:pPr>
  </w:style>
  <w:style w:type="paragraph" w:styleId="852">
    <w:name w:val="toc 8"/>
    <w:basedOn w:val="856"/>
    <w:next w:val="856"/>
    <w:uiPriority w:val="39"/>
    <w:unhideWhenUsed/>
    <w:pPr>
      <w:ind w:left="1984" w:right="0" w:firstLine="0"/>
      <w:spacing w:after="57"/>
    </w:pPr>
  </w:style>
  <w:style w:type="paragraph" w:styleId="853">
    <w:name w:val="toc 9"/>
    <w:basedOn w:val="856"/>
    <w:next w:val="856"/>
    <w:uiPriority w:val="39"/>
    <w:unhideWhenUsed/>
    <w:pPr>
      <w:ind w:left="2268" w:right="0" w:firstLine="0"/>
      <w:spacing w:after="57"/>
    </w:pPr>
  </w:style>
  <w:style w:type="paragraph" w:styleId="854">
    <w:name w:val="TOC Heading"/>
    <w:uiPriority w:val="39"/>
    <w:unhideWhenUsed/>
  </w:style>
  <w:style w:type="paragraph" w:styleId="855">
    <w:name w:val="table of figures"/>
    <w:basedOn w:val="856"/>
    <w:next w:val="856"/>
    <w:uiPriority w:val="99"/>
    <w:unhideWhenUsed/>
    <w:pPr>
      <w:spacing w:after="0" w:afterAutospacing="0"/>
    </w:pPr>
  </w:style>
  <w:style w:type="paragraph" w:styleId="856"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57">
    <w:name w:val="Heading 1"/>
    <w:basedOn w:val="856"/>
    <w:next w:val="856"/>
    <w:uiPriority w:val="0"/>
    <w:qFormat/>
    <w:pPr>
      <w:keepLines/>
      <w:keepNext/>
      <w:spacing w:before="340" w:after="330" w:line="578" w:lineRule="auto"/>
      <w:outlineLvl w:val="0"/>
    </w:pPr>
    <w:rPr>
      <w:b/>
      <w:bCs/>
      <w:sz w:val="44"/>
      <w:szCs w:val="44"/>
    </w:rPr>
  </w:style>
  <w:style w:type="paragraph" w:styleId="858">
    <w:name w:val="Heading 2"/>
    <w:basedOn w:val="856"/>
    <w:next w:val="856"/>
    <w:link w:val="900"/>
    <w:uiPriority w:val="0"/>
    <w:qFormat/>
    <w:pPr>
      <w:keepLines/>
      <w:keepNext/>
      <w:spacing w:before="260" w:after="260" w:line="416" w:lineRule="auto"/>
      <w:outlineLvl w:val="1"/>
    </w:pPr>
    <w:rPr>
      <w:rFonts w:ascii="Arial" w:hAnsi="Arial" w:eastAsia="黑体"/>
      <w:b/>
      <w:bCs/>
      <w:sz w:val="32"/>
      <w:szCs w:val="32"/>
    </w:rPr>
  </w:style>
  <w:style w:type="paragraph" w:styleId="859">
    <w:name w:val="Heading 3"/>
    <w:basedOn w:val="856"/>
    <w:next w:val="863"/>
    <w:link w:val="885"/>
    <w:uiPriority w:val="0"/>
    <w:qFormat/>
    <w:pPr>
      <w:keepLines/>
      <w:keepNext/>
      <w:spacing w:before="260" w:after="260" w:line="416" w:lineRule="auto"/>
      <w:outlineLvl w:val="2"/>
    </w:pPr>
    <w:rPr>
      <w:b/>
      <w:sz w:val="32"/>
      <w:szCs w:val="20"/>
    </w:rPr>
  </w:style>
  <w:style w:type="paragraph" w:styleId="860">
    <w:name w:val="Heading 4"/>
    <w:basedOn w:val="856"/>
    <w:next w:val="856"/>
    <w:link w:val="886"/>
    <w:uiPriority w:val="0"/>
    <w:qFormat/>
    <w:pPr>
      <w:keepLines/>
      <w:keepNext/>
      <w:spacing w:before="280" w:after="290" w:line="376" w:lineRule="auto"/>
      <w:outlineLvl w:val="3"/>
    </w:pPr>
    <w:rPr>
      <w:rFonts w:ascii="Arial" w:hAnsi="Arial" w:eastAsia="黑体"/>
      <w:b/>
      <w:bCs/>
      <w:sz w:val="28"/>
      <w:szCs w:val="28"/>
    </w:rPr>
  </w:style>
  <w:style w:type="character" w:styleId="861" w:default="1">
    <w:name w:val="Default Paragraph Font"/>
    <w:uiPriority w:val="1"/>
    <w:semiHidden/>
    <w:unhideWhenUsed/>
    <w:qFormat/>
  </w:style>
  <w:style w:type="table" w:styleId="862" w:default="1">
    <w:name w:val="Normal Table"/>
    <w:uiPriority w:val="99"/>
    <w:semiHidden/>
    <w:unhideWhenUsed/>
    <w:qFormat/>
    <w:tblPr>
      <w:tblCellMar>
        <w:left w:w="108" w:type="dxa"/>
        <w:top w:w="0" w:type="dxa"/>
        <w:right w:w="108" w:type="dxa"/>
        <w:bottom w:w="0" w:type="dxa"/>
      </w:tblCellMar>
    </w:tblPr>
  </w:style>
  <w:style w:type="paragraph" w:styleId="863">
    <w:name w:val="Normal Indent"/>
    <w:basedOn w:val="856"/>
    <w:link w:val="891"/>
    <w:uiPriority w:val="0"/>
    <w:qFormat/>
    <w:pPr>
      <w:ind w:firstLine="420"/>
    </w:pPr>
  </w:style>
  <w:style w:type="paragraph" w:styleId="864">
    <w:name w:val="index 5"/>
    <w:next w:val="856"/>
    <w:uiPriority w:val="0"/>
    <w:qFormat/>
    <w:pPr>
      <w:ind w:left="800"/>
      <w:jc w:val="both"/>
      <w:widowControl w:val="off"/>
    </w:pPr>
    <w:rPr>
      <w:rFonts w:ascii="Times New Roman" w:hAnsi="Times New Roman" w:eastAsia="宋体" w:cs="Times New Roman"/>
      <w:sz w:val="21"/>
      <w:szCs w:val="24"/>
      <w:lang w:val="en-US" w:eastAsia="zh-CN" w:bidi="ar-SA"/>
    </w:rPr>
  </w:style>
  <w:style w:type="paragraph" w:styleId="865">
    <w:name w:val="Document Map"/>
    <w:basedOn w:val="856"/>
    <w:uiPriority w:val="0"/>
    <w:semiHidden/>
    <w:qFormat/>
    <w:pPr>
      <w:shd w:val="clear" w:color="auto" w:fill="000080"/>
    </w:pPr>
  </w:style>
  <w:style w:type="paragraph" w:styleId="866">
    <w:name w:val="Body Text"/>
    <w:next w:val="856"/>
    <w:uiPriority w:val="0"/>
    <w:qFormat/>
    <w:pPr>
      <w:jc w:val="both"/>
      <w:widowControl w:val="off"/>
    </w:pPr>
    <w:rPr>
      <w:rFonts w:ascii="仿宋_GB2312" w:hAnsi="Times New Roman" w:eastAsia="仿宋_GB2312" w:cs="Times New Roman"/>
      <w:sz w:val="24"/>
      <w:lang w:val="en-US" w:eastAsia="zh-CN" w:bidi="ar-SA"/>
    </w:rPr>
  </w:style>
  <w:style w:type="paragraph" w:styleId="867">
    <w:name w:val="Body Text Indent"/>
    <w:basedOn w:val="856"/>
    <w:uiPriority w:val="0"/>
    <w:qFormat/>
    <w:pPr>
      <w:ind w:left="420"/>
      <w:spacing w:after="120"/>
    </w:pPr>
  </w:style>
  <w:style w:type="paragraph" w:styleId="868">
    <w:name w:val="Plain Text"/>
    <w:basedOn w:val="856"/>
    <w:link w:val="890"/>
    <w:uiPriority w:val="99"/>
    <w:qFormat/>
    <w:pPr>
      <w:jc w:val="left"/>
      <w:spacing w:after="200" w:line="252" w:lineRule="auto"/>
      <w:widowControl/>
    </w:pPr>
    <w:rPr>
      <w:rFonts w:ascii="宋体" w:hAnsi="Courier New"/>
      <w:szCs w:val="20"/>
    </w:rPr>
  </w:style>
  <w:style w:type="paragraph" w:styleId="869">
    <w:name w:val="Date"/>
    <w:basedOn w:val="856"/>
    <w:next w:val="856"/>
    <w:link w:val="881"/>
    <w:uiPriority w:val="0"/>
    <w:qFormat/>
    <w:rPr>
      <w:sz w:val="24"/>
      <w:szCs w:val="20"/>
    </w:rPr>
  </w:style>
  <w:style w:type="paragraph" w:styleId="870">
    <w:name w:val="Body Text Indent 2"/>
    <w:basedOn w:val="856"/>
    <w:link w:val="901"/>
    <w:uiPriority w:val="0"/>
    <w:qFormat/>
    <w:pPr>
      <w:ind w:left="420"/>
      <w:spacing w:after="120" w:line="480" w:lineRule="auto"/>
    </w:pPr>
  </w:style>
  <w:style w:type="paragraph" w:styleId="871">
    <w:name w:val="Balloon Text"/>
    <w:basedOn w:val="856"/>
    <w:link w:val="883"/>
    <w:uiPriority w:val="0"/>
    <w:qFormat/>
    <w:rPr>
      <w:sz w:val="18"/>
      <w:szCs w:val="18"/>
    </w:rPr>
  </w:style>
  <w:style w:type="paragraph" w:styleId="872">
    <w:name w:val="Footer"/>
    <w:basedOn w:val="856"/>
    <w:uiPriority w:val="0"/>
    <w:qFormat/>
    <w:pPr>
      <w:jc w:val="left"/>
      <w:tabs>
        <w:tab w:val="center" w:pos="4153" w:leader="none"/>
        <w:tab w:val="right" w:pos="8306" w:leader="none"/>
      </w:tabs>
    </w:pPr>
    <w:rPr>
      <w:sz w:val="18"/>
      <w:szCs w:val="18"/>
    </w:rPr>
  </w:style>
  <w:style w:type="paragraph" w:styleId="873">
    <w:name w:val="Header"/>
    <w:basedOn w:val="856"/>
    <w:link w:val="892"/>
    <w:uiPriority w:val="99"/>
    <w:qFormat/>
    <w:pPr>
      <w:jc w:val="center"/>
      <w:tabs>
        <w:tab w:val="center" w:pos="4153" w:leader="none"/>
        <w:tab w:val="right" w:pos="8306" w:leader="none"/>
      </w:tabs>
      <w:pBdr>
        <w:bottom w:val="single" w:color="auto" w:sz="6" w:space="1"/>
      </w:pBdr>
    </w:pPr>
    <w:rPr>
      <w:sz w:val="18"/>
      <w:szCs w:val="18"/>
    </w:rPr>
  </w:style>
  <w:style w:type="paragraph" w:styleId="874">
    <w:name w:val="footnote text"/>
    <w:next w:val="864"/>
    <w:uiPriority w:val="0"/>
    <w:qFormat/>
    <w:pPr>
      <w:spacing w:line="312" w:lineRule="atLeast"/>
      <w:widowControl w:val="off"/>
    </w:pPr>
    <w:rPr>
      <w:rFonts w:ascii="Times New Roman" w:hAnsi="Times New Roman" w:eastAsia="宋体" w:cs="Times New Roman"/>
      <w:sz w:val="18"/>
      <w:szCs w:val="22"/>
      <w:lang w:val="en-US" w:eastAsia="zh-CN" w:bidi="ar-SA"/>
    </w:rPr>
  </w:style>
  <w:style w:type="paragraph" w:styleId="875">
    <w:name w:val="Body Text Indent 3"/>
    <w:basedOn w:val="856"/>
    <w:link w:val="882"/>
    <w:uiPriority w:val="0"/>
    <w:qFormat/>
    <w:pPr>
      <w:ind w:left="420"/>
      <w:spacing w:after="120"/>
    </w:pPr>
    <w:rPr>
      <w:sz w:val="16"/>
      <w:szCs w:val="16"/>
    </w:rPr>
  </w:style>
  <w:style w:type="paragraph" w:styleId="876">
    <w:name w:val="Normal (Web)"/>
    <w:basedOn w:val="856"/>
    <w:uiPriority w:val="99"/>
    <w:unhideWhenUsed/>
    <w:qFormat/>
    <w:pPr>
      <w:jc w:val="left"/>
      <w:spacing w:before="100" w:beforeAutospacing="1" w:after="100" w:afterAutospacing="1"/>
      <w:widowControl/>
    </w:pPr>
    <w:rPr>
      <w:rFonts w:ascii="宋体" w:hAnsi="宋体" w:cs="宋体"/>
      <w:sz w:val="24"/>
    </w:rPr>
  </w:style>
  <w:style w:type="paragraph" w:styleId="877">
    <w:name w:val="Body Text First Indent"/>
    <w:uiPriority w:val="99"/>
    <w:qFormat/>
    <w:pPr>
      <w:ind w:firstLine="420"/>
      <w:spacing w:line="360" w:lineRule="auto"/>
      <w:widowControl w:val="off"/>
    </w:pPr>
    <w:rPr>
      <w:rFonts w:ascii="宋体" w:hAnsi="宋体" w:eastAsia="楷体_GB2312" w:cs="Times New Roman"/>
      <w:sz w:val="24"/>
      <w:szCs w:val="28"/>
      <w:lang w:val="en-US" w:eastAsia="zh-CN" w:bidi="ar-SA"/>
    </w:rPr>
  </w:style>
  <w:style w:type="table" w:styleId="878">
    <w:name w:val="Table Grid"/>
    <w:basedOn w:val="86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9">
    <w:name w:val="page number"/>
    <w:basedOn w:val="861"/>
    <w:uiPriority w:val="0"/>
    <w:qFormat/>
  </w:style>
  <w:style w:type="character" w:styleId="880">
    <w:name w:val="Hyperlink"/>
    <w:basedOn w:val="861"/>
    <w:uiPriority w:val="0"/>
    <w:qFormat/>
    <w:rPr>
      <w:color w:val="0000ff"/>
      <w:u w:val="single"/>
    </w:rPr>
  </w:style>
  <w:style w:type="character" w:styleId="881" w:customStyle="1">
    <w:name w:val="日期 Char"/>
    <w:basedOn w:val="861"/>
    <w:link w:val="869"/>
    <w:uiPriority w:val="0"/>
    <w:qFormat/>
    <w:rPr>
      <w:sz w:val="24"/>
    </w:rPr>
  </w:style>
  <w:style w:type="character" w:styleId="882" w:customStyle="1">
    <w:name w:val="正文文本缩进 3 Char"/>
    <w:basedOn w:val="861"/>
    <w:link w:val="875"/>
    <w:uiPriority w:val="0"/>
    <w:qFormat/>
    <w:rPr>
      <w:sz w:val="16"/>
      <w:szCs w:val="16"/>
    </w:rPr>
  </w:style>
  <w:style w:type="character" w:styleId="883" w:customStyle="1">
    <w:name w:val="批注框文本 Char"/>
    <w:basedOn w:val="861"/>
    <w:link w:val="871"/>
    <w:uiPriority w:val="0"/>
    <w:qFormat/>
    <w:rPr>
      <w:sz w:val="18"/>
      <w:szCs w:val="18"/>
    </w:rPr>
  </w:style>
  <w:style w:type="character" w:styleId="884" w:customStyle="1">
    <w:name w:val="纯文本 Char"/>
    <w:uiPriority w:val="99"/>
    <w:qFormat/>
    <w:rPr>
      <w:rFonts w:ascii="宋体" w:hAnsi="Courier New"/>
      <w:sz w:val="21"/>
    </w:rPr>
  </w:style>
  <w:style w:type="character" w:styleId="885" w:customStyle="1">
    <w:name w:val="标题 3 Char"/>
    <w:basedOn w:val="861"/>
    <w:link w:val="859"/>
    <w:uiPriority w:val="0"/>
    <w:qFormat/>
    <w:rPr>
      <w:b/>
      <w:sz w:val="32"/>
    </w:rPr>
  </w:style>
  <w:style w:type="character" w:styleId="886" w:customStyle="1">
    <w:name w:val="标题 4 Char"/>
    <w:basedOn w:val="861"/>
    <w:link w:val="860"/>
    <w:uiPriority w:val="0"/>
    <w:qFormat/>
    <w:rPr>
      <w:rFonts w:ascii="Arial" w:hAnsi="Arial" w:eastAsia="黑体"/>
      <w:b/>
      <w:bCs/>
      <w:sz w:val="28"/>
      <w:szCs w:val="28"/>
    </w:rPr>
  </w:style>
  <w:style w:type="character" w:styleId="887" w:customStyle="1">
    <w:name w:val="正文缩进2格 Char"/>
    <w:link w:val="888"/>
    <w:uiPriority w:val="0"/>
    <w:qFormat/>
    <w:rPr>
      <w:rFonts w:ascii="仿宋_GB2312" w:hAnsi="宋体" w:eastAsia="仿宋_GB2312"/>
      <w:sz w:val="31"/>
      <w:szCs w:val="28"/>
      <w:lang w:bidi="ar-SA"/>
    </w:rPr>
  </w:style>
  <w:style w:type="paragraph" w:styleId="888" w:customStyle="1">
    <w:name w:val="正文缩进2格"/>
    <w:basedOn w:val="856"/>
    <w:link w:val="887"/>
    <w:uiPriority w:val="0"/>
    <w:qFormat/>
    <w:pPr>
      <w:ind w:firstLine="639"/>
      <w:spacing w:line="600" w:lineRule="exact"/>
    </w:pPr>
    <w:rPr>
      <w:rFonts w:ascii="仿宋_GB2312" w:hAnsi="宋体" w:eastAsia="仿宋_GB2312"/>
      <w:sz w:val="31"/>
      <w:szCs w:val="28"/>
    </w:rPr>
  </w:style>
  <w:style w:type="character" w:styleId="889" w:customStyle="1">
    <w:name w:val="纯文本 Char2"/>
    <w:basedOn w:val="861"/>
    <w:uiPriority w:val="0"/>
    <w:qFormat/>
    <w:rPr>
      <w:rFonts w:ascii="宋体" w:hAnsi="Courier New" w:eastAsia="宋体"/>
      <w:sz w:val="24"/>
      <w:lang w:val="en-US" w:eastAsia="zh-CN" w:bidi="ar-SA"/>
    </w:rPr>
  </w:style>
  <w:style w:type="character" w:styleId="890" w:customStyle="1">
    <w:name w:val="纯文本 Char1"/>
    <w:basedOn w:val="861"/>
    <w:link w:val="868"/>
    <w:uiPriority w:val="0"/>
    <w:qFormat/>
    <w:rPr>
      <w:rFonts w:ascii="宋体" w:hAnsi="Courier New" w:cs="Courier New"/>
      <w:sz w:val="21"/>
      <w:szCs w:val="21"/>
    </w:rPr>
  </w:style>
  <w:style w:type="character" w:styleId="891" w:customStyle="1">
    <w:name w:val="正文缩进 Char"/>
    <w:link w:val="863"/>
    <w:uiPriority w:val="0"/>
    <w:qFormat/>
    <w:rPr>
      <w:rFonts w:eastAsia="宋体"/>
      <w:sz w:val="21"/>
      <w:szCs w:val="24"/>
      <w:lang w:val="en-US" w:eastAsia="zh-CN" w:bidi="ar-SA"/>
    </w:rPr>
  </w:style>
  <w:style w:type="character" w:styleId="892" w:customStyle="1">
    <w:name w:val="页眉 Char"/>
    <w:link w:val="873"/>
    <w:uiPriority w:val="99"/>
    <w:qFormat/>
    <w:rPr>
      <w:sz w:val="18"/>
      <w:szCs w:val="18"/>
    </w:rPr>
  </w:style>
  <w:style w:type="paragraph" w:styleId="893" w:customStyle="1">
    <w:name w:val="Char"/>
    <w:basedOn w:val="865"/>
    <w:uiPriority w:val="0"/>
    <w:qFormat/>
    <w:rPr>
      <w:rFonts w:ascii="Tahoma" w:hAnsi="Tahoma"/>
      <w:sz w:val="24"/>
    </w:rPr>
  </w:style>
  <w:style w:type="paragraph" w:styleId="894" w:customStyle="1">
    <w:name w:val="普通正文"/>
    <w:basedOn w:val="856"/>
    <w:uiPriority w:val="0"/>
    <w:qFormat/>
    <w:pPr>
      <w:ind w:firstLine="480"/>
      <w:jc w:val="left"/>
      <w:spacing w:before="120" w:after="120" w:line="360" w:lineRule="auto"/>
    </w:pPr>
    <w:rPr>
      <w:rFonts w:ascii="Arial" w:hAnsi="Arial"/>
      <w:sz w:val="24"/>
    </w:rPr>
  </w:style>
  <w:style w:type="paragraph" w:styleId="895" w:customStyle="1">
    <w:name w:val="msonormalcxspmiddle"/>
    <w:basedOn w:val="856"/>
    <w:uiPriority w:val="0"/>
    <w:qFormat/>
    <w:pPr>
      <w:jc w:val="left"/>
      <w:spacing w:before="100" w:beforeAutospacing="1" w:after="100" w:afterAutospacing="1"/>
      <w:widowControl/>
    </w:pPr>
    <w:rPr>
      <w:rFonts w:ascii="宋体" w:hAnsi="宋体" w:cs="宋体"/>
      <w:sz w:val="24"/>
    </w:rPr>
  </w:style>
  <w:style w:type="paragraph" w:styleId="896" w:customStyle="1">
    <w:name w:val="Char1"/>
    <w:basedOn w:val="856"/>
    <w:uiPriority w:val="0"/>
    <w:qFormat/>
    <w:pPr>
      <w:tabs>
        <w:tab w:val="left" w:pos="360" w:leader="none"/>
      </w:tabs>
    </w:pPr>
    <w:rPr>
      <w:color w:val="000000"/>
      <w:sz w:val="24"/>
    </w:rPr>
  </w:style>
  <w:style w:type="paragraph" w:styleId="897" w:customStyle="1">
    <w:name w:val="Char Char Char Char"/>
    <w:basedOn w:val="865"/>
    <w:uiPriority w:val="0"/>
    <w:qFormat/>
    <w:pPr>
      <w:spacing w:line="360" w:lineRule="auto"/>
    </w:pPr>
    <w:rPr>
      <w:szCs w:val="20"/>
    </w:rPr>
  </w:style>
  <w:style w:type="character" w:styleId="898" w:customStyle="1">
    <w:name w:val="p0 Char"/>
    <w:link w:val="899"/>
    <w:uiPriority w:val="0"/>
    <w:qFormat/>
    <w:rPr>
      <w:sz w:val="21"/>
      <w:szCs w:val="21"/>
    </w:rPr>
  </w:style>
  <w:style w:type="paragraph" w:styleId="899" w:customStyle="1">
    <w:name w:val="p0"/>
    <w:basedOn w:val="856"/>
    <w:link w:val="898"/>
    <w:uiPriority w:val="0"/>
    <w:qFormat/>
    <w:pPr>
      <w:widowControl/>
    </w:pPr>
    <w:rPr>
      <w:szCs w:val="21"/>
    </w:rPr>
  </w:style>
  <w:style w:type="character" w:styleId="900" w:customStyle="1">
    <w:name w:val="标题 2 Char"/>
    <w:link w:val="858"/>
    <w:uiPriority w:val="0"/>
    <w:qFormat/>
    <w:rPr>
      <w:rFonts w:ascii="Arial" w:hAnsi="Arial" w:eastAsia="黑体"/>
      <w:b/>
      <w:bCs/>
      <w:sz w:val="32"/>
      <w:szCs w:val="32"/>
    </w:rPr>
  </w:style>
  <w:style w:type="character" w:styleId="901" w:customStyle="1">
    <w:name w:val="正文文本缩进 2 Char"/>
    <w:basedOn w:val="861"/>
    <w:link w:val="870"/>
    <w:uiPriority w:val="0"/>
    <w:qFormat/>
    <w:rPr>
      <w:sz w:val="21"/>
      <w:szCs w:val="24"/>
    </w:rPr>
  </w:style>
  <w:style w:type="character" w:styleId="902" w:customStyle="1">
    <w:name w:val="NormalCharacter"/>
    <w:uiPriority w:val="0"/>
    <w:qFormat/>
  </w:style>
  <w:style w:type="character" w:styleId="903" w:customStyle="1">
    <w:name w:val="font41"/>
    <w:basedOn w:val="861"/>
    <w:uiPriority w:val="0"/>
    <w:qFormat/>
    <w:rPr>
      <w:rFonts w:hint="eastAsia" w:ascii="宋体" w:hAnsi="宋体" w:eastAsia="宋体" w:cs="宋体"/>
      <w:b/>
      <w:bCs/>
      <w:color w:val="000000"/>
      <w:sz w:val="24"/>
      <w:szCs w:val="24"/>
      <w:u w:val="none"/>
    </w:rPr>
  </w:style>
  <w:style w:type="character" w:styleId="904" w:customStyle="1">
    <w:name w:val="font21"/>
    <w:basedOn w:val="861"/>
    <w:uiPriority w:val="0"/>
    <w:qFormat/>
    <w:rPr>
      <w:rFonts w:hint="default" w:ascii="Times New Roman" w:hAnsi="Times New Roman" w:cs="Times New Roman"/>
      <w:b/>
      <w:bCs/>
      <w:color w:val="000000"/>
      <w:sz w:val="24"/>
      <w:szCs w:val="24"/>
      <w:u w:val="none"/>
    </w:rPr>
  </w:style>
  <w:style w:type="character" w:styleId="905" w:customStyle="1">
    <w:name w:val="font51"/>
    <w:basedOn w:val="861"/>
    <w:uiPriority w:val="0"/>
    <w:qFormat/>
    <w:rPr>
      <w:rFonts w:hint="eastAsia" w:ascii="宋体" w:hAnsi="宋体" w:eastAsia="宋体" w:cs="宋体"/>
      <w:color w:val="000000"/>
      <w:sz w:val="24"/>
      <w:szCs w:val="24"/>
      <w:u w:val="none"/>
    </w:rPr>
  </w:style>
  <w:style w:type="character" w:styleId="906" w:customStyle="1">
    <w:name w:val="font31"/>
    <w:basedOn w:val="861"/>
    <w:uiPriority w:val="0"/>
    <w:qFormat/>
    <w:rPr>
      <w:rFonts w:hint="default" w:ascii="Times New Roman" w:hAnsi="Times New Roman" w:cs="Times New Roman"/>
      <w:color w:val="000000"/>
      <w:sz w:val="24"/>
      <w:szCs w:val="24"/>
      <w:u w:val="none"/>
    </w:rPr>
  </w:style>
  <w:style w:type="character" w:styleId="907" w:customStyle="1">
    <w:name w:val="font61"/>
    <w:basedOn w:val="861"/>
    <w:uiPriority w:val="0"/>
    <w:qFormat/>
    <w:rPr>
      <w:rFonts w:ascii="方正书宋_GBK" w:hAnsi="方正书宋_GBK" w:eastAsia="方正书宋_GBK" w:cs="方正书宋_GBK"/>
      <w:color w:val="000000"/>
      <w:sz w:val="24"/>
      <w:szCs w:val="24"/>
      <w:u w:val="none"/>
    </w:rPr>
  </w:style>
  <w:style w:type="character" w:styleId="908" w:customStyle="1">
    <w:name w:val="font01"/>
    <w:basedOn w:val="861"/>
    <w:uiPriority w:val="0"/>
    <w:qFormat/>
    <w:rPr>
      <w:rFonts w:hint="default" w:ascii="Arial" w:hAnsi="Arial" w:cs="Arial"/>
      <w:color w:val="000000"/>
      <w:sz w:val="20"/>
      <w:szCs w:val="20"/>
      <w:u w:val="none"/>
    </w:rPr>
  </w:style>
  <w:style w:type="numbering" w:styleId="90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kdc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招标技术规格及要求</dc:title>
  <dc:creator>chencd</dc:creator>
  <cp:lastModifiedBy>江苏皋诚</cp:lastModifiedBy>
  <cp:revision>10</cp:revision>
  <dcterms:created xsi:type="dcterms:W3CDTF">2026-07-09T07:54:00Z</dcterms:created>
  <dcterms:modified xsi:type="dcterms:W3CDTF">2026-07-17T02:31:36Z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60484D0C3C004EF39388F502064C949E_13</vt:lpwstr>
  </property>
  <property fmtid="{D5CDD505-2E9C-101B-9397-08002B2CF9AE}" pid="4" name="KSOTemplateDocerSaveRecord">
    <vt:lpwstr>eyJoZGlkIjoiZWVhOTZhZWI4OGJiMDc0MmY5MTllNTBhZjdkZGIyZDEiLCJ1c2VySWQiOiIxMzIxODExMDE3In0=</vt:lpwstr>
  </property>
</Properties>
</file>