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auto"/>
          <w:sz w:val="48"/>
          <w:szCs w:val="48"/>
        </w:rPr>
      </w:pPr>
      <w:r>
        <w:rPr>
          <w:rFonts w:ascii="Arial" w:hAnsi="Arial" w:eastAsia="黑体"/>
          <w:b/>
          <w:bCs/>
          <w:color w:val="auto"/>
          <w:sz w:val="48"/>
          <w:szCs w:val="48"/>
        </w:rPr>
      </w:r>
      <w:r/>
    </w:p>
    <w:p>
      <w:pPr>
        <w:jc w:val="center"/>
        <w:spacing w:before="120" w:after="120" w:line="360" w:lineRule="auto"/>
        <w:rPr>
          <w:rFonts w:ascii="Arial" w:hAnsi="Arial" w:eastAsia="黑体"/>
          <w:b/>
          <w:bCs/>
          <w:color w:val="auto"/>
          <w:sz w:val="84"/>
          <w:szCs w:val="24"/>
        </w:rPr>
      </w:pPr>
      <w:r>
        <w:rPr>
          <w:rFonts w:hint="eastAsia" w:ascii="Arial" w:hAnsi="Arial" w:eastAsia="黑体"/>
          <w:b/>
          <w:bCs/>
          <w:color w:val="auto"/>
          <w:sz w:val="84"/>
          <w:szCs w:val="24"/>
        </w:rPr>
        <w:t xml:space="preserve">招　标　文　件</w:t>
      </w:r>
      <w:r/>
    </w:p>
    <w:p>
      <w:pPr>
        <w:ind w:firstLine="2240"/>
        <w:jc w:val="left"/>
        <w:spacing w:before="120" w:after="120" w:line="360" w:lineRule="auto"/>
        <w:rPr>
          <w:rFonts w:ascii="Arial" w:hAnsi="Arial"/>
          <w:b/>
          <w:bCs/>
          <w:color w:val="auto"/>
          <w:sz w:val="32"/>
          <w:szCs w:val="24"/>
        </w:rPr>
      </w:pPr>
      <w:r>
        <w:rPr>
          <w:rFonts w:ascii="Arial" w:hAnsi="Arial"/>
          <w:b/>
          <w:bCs/>
          <w:color w:val="auto"/>
          <w:sz w:val="32"/>
          <w:szCs w:val="24"/>
        </w:rPr>
      </w:r>
      <w:r/>
    </w:p>
    <w:p>
      <w:pPr>
        <w:ind w:firstLine="2240"/>
        <w:jc w:val="left"/>
        <w:spacing w:before="120" w:after="120" w:line="360" w:lineRule="auto"/>
        <w:rPr>
          <w:rFonts w:ascii="Arial" w:hAnsi="Arial"/>
          <w:b/>
          <w:bCs/>
          <w:color w:val="auto"/>
          <w:sz w:val="32"/>
          <w:szCs w:val="24"/>
        </w:rPr>
      </w:pPr>
      <w:r>
        <w:rPr>
          <w:rFonts w:ascii="Arial" w:hAnsi="Arial"/>
          <w:b/>
          <w:bCs/>
          <w:color w:val="auto"/>
          <w:sz w:val="32"/>
          <w:szCs w:val="24"/>
        </w:rPr>
      </w:r>
      <w:r/>
    </w:p>
    <w:p>
      <w:pPr>
        <w:ind w:firstLine="2240"/>
        <w:jc w:val="left"/>
        <w:spacing w:before="120" w:after="120" w:line="360" w:lineRule="auto"/>
        <w:rPr>
          <w:rFonts w:ascii="Arial" w:hAnsi="Arial"/>
          <w:b/>
          <w:bCs/>
          <w:color w:val="auto"/>
          <w:sz w:val="32"/>
          <w:szCs w:val="24"/>
        </w:rPr>
      </w:pPr>
      <w:r>
        <w:rPr>
          <w:rFonts w:ascii="Arial" w:hAnsi="Arial"/>
          <w:b/>
          <w:bCs/>
          <w:color w:val="auto"/>
          <w:sz w:val="32"/>
          <w:szCs w:val="24"/>
        </w:rPr>
      </w:r>
      <w:r/>
    </w:p>
    <w:p>
      <w:pPr>
        <w:ind w:firstLine="2240"/>
        <w:jc w:val="left"/>
        <w:spacing w:before="120" w:after="120" w:line="360" w:lineRule="auto"/>
        <w:rPr>
          <w:rFonts w:ascii="Arial" w:hAnsi="Arial"/>
          <w:b/>
          <w:bCs/>
          <w:color w:val="auto"/>
          <w:sz w:val="32"/>
          <w:szCs w:val="24"/>
        </w:rPr>
      </w:pPr>
      <w:r>
        <w:rPr>
          <w:rFonts w:ascii="Arial" w:hAnsi="Arial"/>
          <w:b/>
          <w:bCs/>
          <w:color w:val="auto"/>
          <w:sz w:val="32"/>
          <w:szCs w:val="24"/>
        </w:rPr>
      </w:r>
      <w:r/>
    </w:p>
    <w:p>
      <w:pPr>
        <w:ind w:firstLine="562"/>
        <w:spacing w:before="120" w:after="120" w:line="360" w:lineRule="auto"/>
        <w:rPr>
          <w:rFonts w:hint="eastAsia" w:ascii="宋体" w:hAnsi="宋体" w:eastAsia="宋体" w:cs="宋体"/>
          <w:b/>
          <w:bCs/>
          <w:color w:val="auto"/>
          <w:sz w:val="28"/>
          <w:szCs w:val="22"/>
          <w:lang w:eastAsia="zh-CN"/>
        </w:rPr>
      </w:pPr>
      <w:r>
        <w:rPr>
          <w:rFonts w:hint="eastAsia" w:ascii="宋体" w:hAnsi="宋体" w:eastAsia="宋体" w:cs="宋体"/>
          <w:b/>
          <w:bCs/>
          <w:color w:val="auto"/>
          <w:sz w:val="28"/>
          <w:szCs w:val="22"/>
        </w:rPr>
        <w:t xml:space="preserve">项目名称：南通市海门区人民医院采购新院安保秩序维护项目</w:t>
      </w:r>
      <w:r>
        <w:rPr>
          <w:rFonts w:hint="eastAsia" w:ascii="宋体" w:hAnsi="宋体" w:cs="宋体"/>
          <w:b/>
          <w:bCs/>
          <w:color w:val="auto"/>
          <w:sz w:val="28"/>
          <w:szCs w:val="22"/>
          <w:lang w:eastAsia="zh-CN"/>
        </w:rPr>
        <w:t xml:space="preserve">（第二次）</w:t>
      </w:r>
      <w:r/>
    </w:p>
    <w:p>
      <w:pPr>
        <w:ind w:firstLine="562"/>
        <w:spacing w:before="120" w:after="120" w:line="360" w:lineRule="auto"/>
        <w:rPr>
          <w:rFonts w:hint="eastAsia" w:ascii="宋体" w:hAnsi="宋体" w:eastAsia="宋体" w:cs="宋体"/>
          <w:b/>
          <w:bCs/>
          <w:color w:val="auto"/>
          <w:sz w:val="28"/>
          <w:szCs w:val="22"/>
        </w:rPr>
      </w:pPr>
      <w:r>
        <w:rPr>
          <w:rFonts w:hint="eastAsia" w:ascii="宋体" w:hAnsi="宋体" w:eastAsia="宋体" w:cs="宋体"/>
          <w:b/>
          <w:bCs/>
          <w:color w:val="auto"/>
          <w:sz w:val="28"/>
          <w:szCs w:val="22"/>
        </w:rPr>
        <w:t xml:space="preserve">项目编号：</w:t>
      </w:r>
      <w:r>
        <w:rPr>
          <w:rFonts w:hint="default" w:ascii="宋体" w:hAnsi="宋体" w:eastAsia="宋体" w:cs="宋体"/>
          <w:b/>
          <w:bCs/>
          <w:color w:val="auto"/>
          <w:sz w:val="28"/>
          <w:szCs w:val="22"/>
          <w:lang w:val="en-US" w:eastAsia="zh-CN"/>
        </w:rPr>
        <w:t xml:space="preserve">JSZC-320614-JZCG-G2026-0052</w:t>
      </w:r>
      <w:r/>
    </w:p>
    <w:p>
      <w:pPr>
        <w:ind w:firstLine="964"/>
        <w:spacing w:before="120" w:after="120" w:line="360" w:lineRule="auto"/>
        <w:rPr>
          <w:rFonts w:ascii="Arial" w:hAnsi="Arial"/>
          <w:b/>
          <w:bCs/>
          <w:color w:val="auto"/>
          <w:sz w:val="32"/>
          <w:szCs w:val="24"/>
        </w:rPr>
      </w:pPr>
      <w:r>
        <w:rPr>
          <w:rFonts w:ascii="Arial" w:hAnsi="Arial"/>
          <w:b/>
          <w:bCs/>
          <w:color w:val="auto"/>
          <w:sz w:val="32"/>
          <w:szCs w:val="24"/>
        </w:rPr>
      </w:r>
      <w:r/>
    </w:p>
    <w:p>
      <w:pPr>
        <w:rPr>
          <w:b/>
          <w:color w:val="auto"/>
          <w:sz w:val="24"/>
          <w:szCs w:val="24"/>
        </w:rPr>
      </w:pPr>
      <w:r>
        <w:rPr>
          <w:b/>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center"/>
        <w:spacing w:before="120" w:after="120" w:line="360" w:lineRule="auto"/>
        <w:rPr>
          <w:rFonts w:ascii="Arial" w:hAnsi="Arial"/>
          <w:b/>
          <w:bCs/>
          <w:color w:val="auto"/>
          <w:sz w:val="32"/>
          <w:szCs w:val="24"/>
        </w:rPr>
      </w:pPr>
      <w:r>
        <w:rPr>
          <w:rFonts w:hint="eastAsia" w:ascii="Arial" w:hAnsi="Arial"/>
          <w:b/>
          <w:bCs/>
          <w:color w:val="auto"/>
          <w:sz w:val="32"/>
          <w:szCs w:val="24"/>
        </w:rPr>
        <w:t xml:space="preserve">南通市海门区公共资源交易中心</w:t>
      </w:r>
      <w:r/>
    </w:p>
    <w:p>
      <w:pPr>
        <w:jc w:val="center"/>
        <w:spacing w:before="120" w:after="120" w:line="360" w:lineRule="auto"/>
        <w:rPr>
          <w:rFonts w:ascii="Arial" w:hAnsi="Arial"/>
          <w:b/>
          <w:bCs/>
          <w:color w:val="auto"/>
          <w:sz w:val="32"/>
          <w:szCs w:val="24"/>
        </w:rPr>
      </w:pPr>
      <w:r>
        <w:rPr>
          <w:rFonts w:hint="eastAsia" w:ascii="Arial" w:hAnsi="Arial"/>
          <w:b/>
          <w:bCs/>
          <w:color w:val="auto"/>
          <w:sz w:val="32"/>
          <w:szCs w:val="24"/>
        </w:rPr>
        <w:t xml:space="preserve">2026年8月</w:t>
      </w:r>
      <w:r/>
    </w:p>
    <w:p>
      <w:pPr>
        <w:jc w:val="left"/>
        <w:spacing w:before="120" w:after="120" w:line="360" w:lineRule="auto"/>
        <w:rPr>
          <w:rFonts w:ascii="Arial" w:hAnsi="Arial"/>
          <w:color w:val="auto"/>
          <w:sz w:val="24"/>
          <w:szCs w:val="24"/>
          <w:u w:val="single"/>
        </w:rPr>
      </w:pPr>
      <w:r>
        <w:rPr>
          <w:rFonts w:hint="eastAsia" w:ascii="Arial" w:hAnsi="Arial"/>
          <w:color w:val="auto"/>
          <w:sz w:val="24"/>
          <w:szCs w:val="24"/>
        </w:rPr>
        <w:t xml:space="preserve">                        </w:t>
      </w:r>
      <w:r/>
    </w:p>
    <w:p>
      <w:pPr>
        <w:rPr>
          <w:rFonts w:ascii="黑体" w:hAnsi="Arial" w:eastAsia="黑体"/>
          <w:b/>
          <w:color w:val="auto"/>
          <w:sz w:val="44"/>
          <w:szCs w:val="21"/>
        </w:rPr>
      </w:pPr>
      <w:r/>
      <w:bookmarkStart w:id="0" w:name="_Toc120614210"/>
      <w:r/>
      <w:bookmarkStart w:id="1" w:name="_Toc16938516"/>
      <w:r/>
      <w:bookmarkStart w:id="2" w:name="_Toc20823272"/>
      <w:r/>
      <w:bookmarkStart w:id="3" w:name="_Toc513029200"/>
      <w:r/>
      <w:bookmarkStart w:id="4" w:name="_Toc523127445"/>
      <w:r/>
      <w:bookmarkStart w:id="5" w:name="_Toc479757206"/>
      <w:r>
        <w:rPr>
          <w:rFonts w:hint="eastAsia" w:ascii="黑体" w:hAnsi="Arial" w:eastAsia="黑体"/>
          <w:b/>
          <w:color w:val="auto"/>
          <w:sz w:val="44"/>
          <w:szCs w:val="21"/>
        </w:rPr>
        <w:br w:type="page" w:clear="all"/>
      </w:r>
      <w:r/>
    </w:p>
    <w:p>
      <w:pPr>
        <w:jc w:val="center"/>
        <w:spacing w:line="480" w:lineRule="auto"/>
        <w:rPr>
          <w:rFonts w:ascii="黑体" w:hAnsi="Arial" w:eastAsia="黑体"/>
          <w:b/>
          <w:color w:val="auto"/>
          <w:sz w:val="44"/>
          <w:szCs w:val="21"/>
        </w:rPr>
        <w:outlineLvl w:val="0"/>
      </w:pPr>
      <w:r>
        <w:rPr>
          <w:rFonts w:hint="eastAsia" w:ascii="黑体" w:hAnsi="Arial" w:eastAsia="黑体"/>
          <w:b/>
          <w:color w:val="auto"/>
          <w:sz w:val="44"/>
          <w:szCs w:val="21"/>
        </w:rPr>
        <w:t xml:space="preserve">总  目  录</w:t>
      </w:r>
      <w:r/>
    </w:p>
    <w:p>
      <w:pPr>
        <w:spacing w:line="480" w:lineRule="auto"/>
        <w:rPr>
          <w:rFonts w:ascii="仿宋_GB2312" w:hAnsi="Arial" w:eastAsia="仿宋_GB2312"/>
          <w:b/>
          <w:color w:val="auto"/>
          <w:sz w:val="28"/>
          <w:szCs w:val="21"/>
        </w:rPr>
      </w:pPr>
      <w:r>
        <w:rPr>
          <w:rFonts w:ascii="仿宋_GB2312" w:hAnsi="Arial" w:eastAsia="仿宋_GB2312"/>
          <w:b/>
          <w:color w:val="auto"/>
          <w:sz w:val="28"/>
          <w:szCs w:val="21"/>
        </w:rPr>
      </w:r>
      <w:r/>
    </w:p>
    <w:p>
      <w:pPr>
        <w:ind w:left="1855" w:hanging="1018"/>
        <w:spacing w:line="480" w:lineRule="auto"/>
        <w:rPr>
          <w:rFonts w:ascii="黑体" w:hAnsi="Showcard Gothic" w:eastAsia="黑体"/>
          <w:color w:val="auto"/>
          <w:sz w:val="32"/>
          <w:szCs w:val="21"/>
        </w:rPr>
        <w:outlineLvl w:val="0"/>
      </w:pPr>
      <w:r>
        <w:rPr>
          <w:rFonts w:hint="eastAsia" w:ascii="黑体" w:hAnsi="Showcard Gothic" w:eastAsia="黑体"/>
          <w:color w:val="auto"/>
          <w:sz w:val="36"/>
          <w:szCs w:val="21"/>
        </w:rPr>
        <w:t xml:space="preserve">第一章 </w:t>
      </w:r>
      <w:r>
        <w:rPr>
          <w:rFonts w:hint="eastAsia" w:ascii="黑体" w:hAnsi="宋体" w:eastAsia="黑体"/>
          <w:color w:val="auto"/>
          <w:sz w:val="36"/>
          <w:szCs w:val="21"/>
        </w:rPr>
        <w:t xml:space="preserve">投标邀请</w:t>
      </w:r>
      <w:r>
        <w:rPr>
          <w:rFonts w:hint="eastAsia" w:ascii="黑体" w:hAnsi="Showcard Gothic" w:eastAsia="黑体"/>
          <w:color w:val="auto"/>
          <w:sz w:val="36"/>
          <w:szCs w:val="21"/>
        </w:rPr>
        <w:t xml:space="preserve"> </w:t>
      </w:r>
      <w:r/>
    </w:p>
    <w:p>
      <w:pPr>
        <w:ind w:left="1855" w:hanging="1018"/>
        <w:spacing w:line="480" w:lineRule="auto"/>
        <w:rPr>
          <w:rFonts w:hint="eastAsia" w:ascii="黑体" w:hAnsi="宋体" w:eastAsia="黑体"/>
          <w:bCs/>
          <w:color w:val="auto"/>
          <w:sz w:val="36"/>
          <w:szCs w:val="36"/>
        </w:rPr>
        <w:outlineLvl w:val="0"/>
      </w:pPr>
      <w:r>
        <w:rPr>
          <w:rFonts w:hint="eastAsia" w:ascii="黑体" w:hAnsi="Showcard Gothic" w:eastAsia="黑体"/>
          <w:color w:val="auto"/>
          <w:sz w:val="36"/>
          <w:szCs w:val="21"/>
        </w:rPr>
        <w:t xml:space="preserve">第二章 </w:t>
      </w:r>
      <w:r>
        <w:rPr>
          <w:rFonts w:hint="eastAsia" w:ascii="黑体" w:hAnsi="宋体" w:eastAsia="黑体"/>
          <w:bCs/>
          <w:color w:val="auto"/>
          <w:sz w:val="36"/>
          <w:szCs w:val="36"/>
        </w:rPr>
        <w:t xml:space="preserve">投标人须知</w:t>
      </w:r>
      <w:r/>
    </w:p>
    <w:p>
      <w:pPr>
        <w:ind w:left="1855" w:hanging="1018"/>
        <w:spacing w:line="480" w:lineRule="auto"/>
        <w:rPr>
          <w:rFonts w:hint="eastAsia" w:ascii="黑体" w:hAnsi="宋体" w:eastAsia="黑体"/>
          <w:color w:val="auto"/>
          <w:sz w:val="36"/>
          <w:szCs w:val="21"/>
        </w:rPr>
        <w:outlineLvl w:val="0"/>
      </w:pPr>
      <w:r>
        <w:rPr>
          <w:rFonts w:hint="eastAsia" w:ascii="黑体" w:hAnsi="Showcard Gothic" w:eastAsia="黑体"/>
          <w:color w:val="auto"/>
          <w:sz w:val="36"/>
          <w:szCs w:val="21"/>
        </w:rPr>
        <w:t xml:space="preserve">第三章 </w:t>
      </w:r>
      <w:r>
        <w:rPr>
          <w:rFonts w:hint="eastAsia" w:ascii="黑体" w:hAnsi="宋体" w:eastAsia="黑体"/>
          <w:color w:val="auto"/>
          <w:sz w:val="36"/>
          <w:szCs w:val="21"/>
        </w:rPr>
        <w:t xml:space="preserve">合同文本</w:t>
      </w:r>
      <w:r/>
    </w:p>
    <w:p>
      <w:pPr>
        <w:ind w:left="1855" w:hanging="1018"/>
        <w:spacing w:line="480" w:lineRule="auto"/>
        <w:rPr>
          <w:rFonts w:hint="eastAsia" w:ascii="黑体" w:hAnsi="宋体" w:eastAsia="黑体"/>
          <w:color w:val="auto"/>
          <w:sz w:val="36"/>
          <w:szCs w:val="21"/>
        </w:rPr>
        <w:outlineLvl w:val="0"/>
      </w:pPr>
      <w:r>
        <w:rPr>
          <w:rFonts w:hint="eastAsia" w:ascii="黑体" w:hAnsi="Showcard Gothic" w:eastAsia="黑体"/>
          <w:color w:val="auto"/>
          <w:sz w:val="36"/>
          <w:szCs w:val="21"/>
        </w:rPr>
        <w:t xml:space="preserve">第四章 </w:t>
      </w:r>
      <w:r>
        <w:rPr>
          <w:rFonts w:hint="eastAsia" w:ascii="黑体" w:hAnsi="宋体" w:eastAsia="黑体"/>
          <w:color w:val="auto"/>
          <w:sz w:val="36"/>
          <w:szCs w:val="21"/>
        </w:rPr>
        <w:t xml:space="preserve">采购需求</w:t>
      </w:r>
      <w:r/>
    </w:p>
    <w:p>
      <w:pPr>
        <w:ind w:left="1855" w:hanging="1018"/>
        <w:spacing w:line="480" w:lineRule="auto"/>
        <w:rPr>
          <w:rFonts w:hint="eastAsia" w:ascii="黑体" w:hAnsi="宋体" w:eastAsia="黑体"/>
          <w:bCs/>
          <w:color w:val="auto"/>
          <w:sz w:val="36"/>
          <w:szCs w:val="36"/>
        </w:rPr>
        <w:outlineLvl w:val="0"/>
      </w:pPr>
      <w:r>
        <w:rPr>
          <w:rFonts w:hint="eastAsia" w:ascii="黑体" w:hAnsi="Showcard Gothic" w:eastAsia="黑体"/>
          <w:color w:val="auto"/>
          <w:sz w:val="36"/>
          <w:szCs w:val="21"/>
        </w:rPr>
        <w:t xml:space="preserve">第五章 </w:t>
      </w:r>
      <w:r>
        <w:rPr>
          <w:rFonts w:hint="eastAsia" w:ascii="黑体" w:hAnsi="宋体" w:eastAsia="黑体"/>
          <w:bCs/>
          <w:color w:val="auto"/>
          <w:sz w:val="36"/>
          <w:szCs w:val="36"/>
        </w:rPr>
        <w:t xml:space="preserve">评标方法与评标标准</w:t>
      </w:r>
      <w:r/>
    </w:p>
    <w:p>
      <w:pPr>
        <w:ind w:left="1855" w:hanging="1018"/>
        <w:spacing w:line="480" w:lineRule="auto"/>
        <w:rPr>
          <w:rFonts w:ascii="黑体" w:hAnsi="Showcard Gothic" w:eastAsia="黑体"/>
          <w:color w:val="auto"/>
          <w:sz w:val="36"/>
          <w:szCs w:val="21"/>
        </w:rPr>
        <w:outlineLvl w:val="0"/>
      </w:pPr>
      <w:r>
        <w:rPr>
          <w:rFonts w:hint="eastAsia" w:ascii="黑体" w:hAnsi="Showcard Gothic" w:eastAsia="黑体"/>
          <w:color w:val="auto"/>
          <w:sz w:val="36"/>
          <w:szCs w:val="21"/>
        </w:rPr>
        <w:t xml:space="preserve">第六章 </w:t>
      </w:r>
      <w:r>
        <w:rPr>
          <w:rFonts w:hint="eastAsia" w:ascii="黑体" w:hAnsi="宋体" w:eastAsia="黑体"/>
          <w:color w:val="auto"/>
          <w:sz w:val="36"/>
          <w:szCs w:val="21"/>
        </w:rPr>
        <w:t xml:space="preserve">投标文件格式</w:t>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jc w:val="center"/>
        <w:keepNext/>
        <w:rPr>
          <w:rFonts w:ascii="黑体" w:eastAsia="黑体"/>
          <w:bCs/>
          <w:color w:val="auto"/>
          <w:sz w:val="44"/>
          <w:szCs w:val="44"/>
        </w:rPr>
        <w:outlineLvl w:val="0"/>
      </w:pPr>
      <w:r>
        <w:rPr>
          <w:rFonts w:hint="eastAsia" w:ascii="黑体" w:eastAsia="黑体"/>
          <w:color w:val="auto"/>
          <w:sz w:val="44"/>
          <w:szCs w:val="44"/>
        </w:rPr>
        <w:t xml:space="preserve">第一章  </w:t>
      </w:r>
      <w:bookmarkEnd w:id="0"/>
      <w:r>
        <w:rPr>
          <w:rFonts w:hint="eastAsia" w:ascii="黑体" w:eastAsia="黑体"/>
          <w:color w:val="auto"/>
          <w:sz w:val="44"/>
          <w:szCs w:val="44"/>
        </w:rPr>
        <w:t xml:space="preserve">投标邀请</w:t>
      </w:r>
      <w:r/>
    </w:p>
    <w:tbl>
      <w:tblPr>
        <w:tblStyle w:val="697"/>
        <w:tblW w:w="5002"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780"/>
      </w:tblGrid>
      <w:tr>
        <w:trPr>
          <w:trHeight w:val="846"/>
        </w:trPr>
        <w:tc>
          <w:tcPr>
            <w:tcW w:w="9780" w:type="dxa"/>
            <w:vAlign w:val="center"/>
            <w:textDirection w:val="lrTb"/>
            <w:noWrap w:val="false"/>
          </w:tcPr>
          <w:p>
            <w:pPr>
              <w:pStyle w:val="973"/>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项目概况</w:t>
            </w: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南通市海门区人民医院采购新院安保秩序维护项目 </w:t>
            </w:r>
            <w:r>
              <w:rPr>
                <w:rFonts w:hint="default"/>
                <w:color w:val="auto"/>
                <w:sz w:val="28"/>
                <w:szCs w:val="28"/>
                <w:lang w:val="en-US" w:eastAsia="zh-CN"/>
              </w:rPr>
              <w:t xml:space="preserve">JSZC-320614-JZCG-G2026-0052</w:t>
            </w:r>
            <w:r>
              <w:rPr>
                <w:rFonts w:hint="eastAsia"/>
                <w:color w:val="auto"/>
                <w:sz w:val="28"/>
                <w:szCs w:val="28"/>
              </w:rPr>
              <w:t xml:space="preserve"> 招标项目的潜在投标人应在江苏政府采购网 获取招标文件，并于2026-09</w:t>
            </w:r>
            <w:r>
              <w:rPr>
                <w:rFonts w:hint="eastAsia"/>
                <w:color w:val="auto"/>
                <w:sz w:val="28"/>
                <w:szCs w:val="28"/>
              </w:rPr>
              <w:t xml:space="preserve">-</w:t>
            </w:r>
            <w:r>
              <w:rPr>
                <w:rFonts w:hint="eastAsia"/>
                <w:color w:val="auto"/>
                <w:sz w:val="28"/>
                <w:szCs w:val="28"/>
                <w:lang w:val="en-US" w:eastAsia="zh-CN"/>
              </w:rPr>
              <w:t xml:space="preserve">01</w:t>
            </w:r>
            <w:r>
              <w:rPr>
                <w:rFonts w:hint="eastAsia"/>
                <w:color w:val="auto"/>
                <w:sz w:val="28"/>
                <w:szCs w:val="28"/>
              </w:rPr>
              <w:t xml:space="preserve"> 09:00（北京时间）前递交投标文件。</w:t>
            </w:r>
            <w:r/>
          </w:p>
        </w:tc>
      </w:tr>
    </w:tbl>
    <w:p>
      <w:pPr>
        <w:pStyle w:val="973"/>
        <w:ind w:firstLine="560"/>
        <w:spacing w:before="0" w:beforeAutospacing="0" w:after="0" w:afterAutospacing="0" w:line="360" w:lineRule="auto"/>
        <w:rPr>
          <w:rFonts w:hint="eastAsia"/>
          <w:b/>
          <w:bCs/>
          <w:color w:val="auto"/>
          <w:sz w:val="28"/>
          <w:szCs w:val="28"/>
        </w:rPr>
        <w:pBdr>
          <w:left w:val="none" w:color="000000" w:sz="0" w:space="0"/>
        </w:pBdr>
      </w:pPr>
      <w:r>
        <w:rPr>
          <w:rFonts w:hint="eastAsia"/>
          <w:b/>
          <w:bCs/>
          <w:color w:val="auto"/>
          <w:sz w:val="28"/>
          <w:szCs w:val="28"/>
        </w:rPr>
        <w:t xml:space="preserve">一、项目基本情况</w:t>
      </w: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项目编号：</w:t>
      </w:r>
      <w:r>
        <w:rPr>
          <w:rFonts w:hint="default"/>
          <w:color w:val="auto"/>
          <w:sz w:val="28"/>
          <w:szCs w:val="28"/>
          <w:lang w:val="en-US" w:eastAsia="zh-CN"/>
        </w:rPr>
        <w:t xml:space="preserve">JSZC-320614-JZCG-G2026-0052</w:t>
      </w: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项目名称：南通市海门区人民医院采购新院安保秩序维护项目</w:t>
      </w: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采购方式：公开招标</w:t>
      </w: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预算金额：329万元 </w:t>
      </w: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最高限价（如有）：309万元 </w:t>
      </w: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采购需求：详见采购文件。</w:t>
      </w: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合同履行期限：详见采购需求。</w:t>
      </w: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本项目（是/否）接受联合体投标：否</w:t>
      </w:r>
      <w:r/>
    </w:p>
    <w:p>
      <w:pPr>
        <w:pStyle w:val="973"/>
        <w:ind w:firstLine="560"/>
        <w:spacing w:before="0" w:beforeAutospacing="0" w:after="0" w:afterAutospacing="0" w:line="360" w:lineRule="auto"/>
        <w:rPr>
          <w:rFonts w:hint="eastAsia"/>
          <w:b/>
          <w:bCs/>
          <w:color w:val="auto"/>
          <w:sz w:val="28"/>
          <w:szCs w:val="28"/>
        </w:rPr>
        <w:pBdr>
          <w:left w:val="none" w:color="000000" w:sz="0" w:space="0"/>
        </w:pBdr>
      </w:pPr>
      <w:r>
        <w:rPr>
          <w:rFonts w:hint="eastAsia"/>
          <w:b/>
          <w:bCs/>
          <w:color w:val="auto"/>
          <w:sz w:val="28"/>
          <w:szCs w:val="28"/>
        </w:rPr>
        <w:t xml:space="preserve">二、申请人的资格要求：</w:t>
      </w: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（一）满足《中华人民共和国政府采购法》第二十二条规定：</w:t>
      </w: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1.投标人符合《政府采购法》第二十二条规定条件的声明函（格式见附件4）；</w:t>
      </w: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2.投标函（格式见附件5）。</w:t>
      </w:r>
      <w:r/>
    </w:p>
    <w:p>
      <w:pPr>
        <w:pStyle w:val="719"/>
        <w:ind w:firstLine="560"/>
        <w:spacing w:before="0" w:beforeAutospacing="0" w:after="0" w:afterAutospacing="0" w:line="360" w:lineRule="auto"/>
        <w:rPr>
          <w:rFonts w:hint="eastAsia"/>
          <w:color w:val="auto"/>
          <w:sz w:val="28"/>
          <w:szCs w:val="28"/>
        </w:rPr>
      </w:pPr>
      <w:r>
        <w:rPr>
          <w:rFonts w:hint="eastAsia"/>
          <w:color w:val="auto"/>
          <w:sz w:val="28"/>
          <w:szCs w:val="28"/>
        </w:rPr>
        <w:t xml:space="preserve">（二）落实政府采购政策需满足的资格要求：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（三）本项目的特定资格要求： </w:t>
      </w: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1.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rPr>
        <w:t xml:space="preserve">2.</w:t>
      </w:r>
      <w:bookmarkStart w:id="6" w:name="_Hlk135665225"/>
      <w:r>
        <w:rPr>
          <w:rFonts w:hint="eastAsia" w:ascii="宋体" w:hAnsi="宋体" w:cs="宋体"/>
          <w:color w:val="auto"/>
          <w:sz w:val="28"/>
          <w:szCs w:val="28"/>
        </w:rPr>
        <w:t xml:space="preserve">投标人</w:t>
      </w:r>
      <w:bookmarkEnd w:id="6"/>
      <w:r/>
      <w:bookmarkStart w:id="7" w:name="_Hlk135665232"/>
      <w:r>
        <w:rPr>
          <w:rFonts w:hint="eastAsia" w:ascii="宋体" w:hAnsi="宋体" w:cs="宋体"/>
          <w:color w:val="auto"/>
          <w:sz w:val="28"/>
          <w:szCs w:val="28"/>
        </w:rPr>
        <w:t xml:space="preserve">具有</w:t>
      </w:r>
      <w:bookmarkEnd w:id="7"/>
      <w:r>
        <w:rPr>
          <w:rFonts w:hint="eastAsia" w:ascii="宋体" w:hAnsi="宋体" w:cs="宋体"/>
          <w:color w:val="auto"/>
          <w:sz w:val="28"/>
          <w:szCs w:val="28"/>
        </w:rPr>
        <w:t xml:space="preserve">公安部门核发的有效的《保安服务许可证》。</w:t>
      </w:r>
      <w:r/>
    </w:p>
    <w:p>
      <w:pPr>
        <w:pStyle w:val="973"/>
        <w:ind w:firstLine="560"/>
        <w:spacing w:before="0" w:beforeAutospacing="0" w:after="0" w:afterAutospacing="0" w:line="360" w:lineRule="auto"/>
        <w:rPr>
          <w:rFonts w:hint="eastAsia"/>
          <w:b/>
          <w:bCs/>
          <w:color w:val="auto"/>
          <w:sz w:val="28"/>
          <w:szCs w:val="28"/>
        </w:rPr>
        <w:pBdr>
          <w:left w:val="none" w:color="000000" w:sz="0" w:space="0"/>
        </w:pBdr>
      </w:pPr>
      <w:r>
        <w:rPr>
          <w:rFonts w:hint="eastAsia"/>
          <w:b/>
          <w:bCs/>
          <w:color w:val="auto"/>
          <w:sz w:val="28"/>
          <w:szCs w:val="28"/>
        </w:rPr>
        <w:t xml:space="preserve">三、获取招标文件</w:t>
      </w:r>
      <w:r/>
    </w:p>
    <w:p>
      <w:pPr>
        <w:ind w:firstLine="560"/>
        <w:jc w:val="left"/>
        <w:spacing w:line="360" w:lineRule="auto"/>
        <w:widowControl/>
        <w:rPr>
          <w:rFonts w:hint="eastAsia" w:ascii="宋体" w:hAnsi="宋体" w:cs="宋体"/>
          <w:color w:val="auto"/>
          <w:sz w:val="28"/>
          <w:szCs w:val="28"/>
        </w:rPr>
        <w:pBdr>
          <w:left w:val="none" w:color="000000" w:sz="0" w:space="0"/>
        </w:pBdr>
      </w:pPr>
      <w:r>
        <w:rPr>
          <w:rFonts w:hint="eastAsia" w:ascii="宋体" w:hAnsi="宋体" w:cs="宋体"/>
          <w:color w:val="auto"/>
          <w:sz w:val="28"/>
          <w:szCs w:val="28"/>
          <w:lang w:bidi="ar"/>
        </w:rPr>
        <w:t xml:space="preserve">时间：2026-08-</w:t>
      </w:r>
      <w:r>
        <w:rPr>
          <w:rFonts w:hint="eastAsia" w:ascii="宋体" w:hAnsi="宋体" w:cs="宋体"/>
          <w:color w:val="auto"/>
          <w:sz w:val="28"/>
          <w:szCs w:val="28"/>
          <w:lang w:val="en-US" w:eastAsia="zh-CN" w:bidi="ar"/>
        </w:rPr>
        <w:t xml:space="preserve">11</w:t>
      </w:r>
      <w:r>
        <w:rPr>
          <w:rFonts w:hint="eastAsia" w:ascii="宋体" w:hAnsi="宋体" w:cs="宋体"/>
          <w:color w:val="auto"/>
          <w:sz w:val="28"/>
          <w:szCs w:val="28"/>
          <w:lang w:bidi="ar"/>
        </w:rPr>
        <w:t xml:space="preserve">至2026-08-17</w:t>
      </w:r>
      <w:r>
        <w:rPr>
          <w:rFonts w:hint="eastAsia" w:ascii="宋体" w:hAnsi="宋体" w:cs="宋体"/>
          <w:color w:val="auto"/>
          <w:sz w:val="28"/>
          <w:szCs w:val="28"/>
          <w:lang w:bidi="ar"/>
        </w:rPr>
        <w:t xml:space="preserve">，每天上午00:00-12:00,下午12:00-23:59 （北京时间，法定节假日除外） </w:t>
      </w:r>
      <w:r/>
    </w:p>
    <w:p>
      <w:pPr>
        <w:pStyle w:val="97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地点：江苏政府采购网 </w:t>
      </w:r>
      <w:r/>
    </w:p>
    <w:p>
      <w:pPr>
        <w:pStyle w:val="97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方式：凡有意参与投标的供应商须登录江苏省政府采购网首页点击“苏采云”→通过CA锁进行响应确认，并自行在招标文件有效获取期内及时下载获取。 </w:t>
      </w:r>
      <w:r/>
    </w:p>
    <w:p>
      <w:pPr>
        <w:pStyle w:val="97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售价：0.00元 </w:t>
      </w:r>
      <w:r/>
    </w:p>
    <w:p>
      <w:pPr>
        <w:pStyle w:val="973"/>
        <w:ind w:firstLine="560"/>
        <w:spacing w:before="0" w:beforeAutospacing="0" w:after="0" w:afterAutospacing="0" w:line="360" w:lineRule="auto"/>
        <w:rPr>
          <w:rFonts w:hint="eastAsia"/>
          <w:b/>
          <w:bCs/>
          <w:color w:val="auto"/>
          <w:sz w:val="28"/>
          <w:szCs w:val="28"/>
        </w:rPr>
      </w:pPr>
      <w:r>
        <w:rPr>
          <w:rFonts w:hint="eastAsia"/>
          <w:b/>
          <w:bCs/>
          <w:color w:val="auto"/>
          <w:sz w:val="28"/>
          <w:szCs w:val="28"/>
        </w:rPr>
        <w:t xml:space="preserve">四、提交投标文件截止时间、开标时间和地点</w:t>
      </w:r>
      <w:r/>
    </w:p>
    <w:p>
      <w:pPr>
        <w:pStyle w:val="97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2026-</w:t>
      </w:r>
      <w:r>
        <w:rPr>
          <w:rFonts w:hint="eastAsia"/>
          <w:color w:val="auto"/>
          <w:sz w:val="28"/>
          <w:szCs w:val="28"/>
          <w:lang w:val="en-US" w:eastAsia="zh-CN"/>
        </w:rPr>
        <w:t xml:space="preserve">09</w:t>
      </w:r>
      <w:r>
        <w:rPr>
          <w:rFonts w:hint="eastAsia"/>
          <w:color w:val="auto"/>
          <w:sz w:val="28"/>
          <w:szCs w:val="28"/>
        </w:rPr>
        <w:t xml:space="preserve">-</w:t>
      </w:r>
      <w:r>
        <w:rPr>
          <w:rFonts w:hint="eastAsia"/>
          <w:color w:val="auto"/>
          <w:sz w:val="28"/>
          <w:szCs w:val="28"/>
          <w:lang w:val="en-US" w:eastAsia="zh-CN"/>
        </w:rPr>
        <w:t xml:space="preserve">01</w:t>
      </w:r>
      <w:bookmarkStart w:id="194" w:name="_GoBack"/>
      <w:r/>
      <w:bookmarkEnd w:id="194"/>
      <w:r>
        <w:rPr>
          <w:rFonts w:hint="eastAsia"/>
          <w:color w:val="auto"/>
          <w:sz w:val="28"/>
          <w:szCs w:val="28"/>
        </w:rPr>
        <w:t xml:space="preserve"> 09:00（北京时间）</w:t>
      </w:r>
      <w:r/>
    </w:p>
    <w:p>
      <w:pPr>
        <w:pStyle w:val="97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地点：“苏采云”政府采购交易系统网上开标大厅</w:t>
      </w:r>
      <w:r/>
    </w:p>
    <w:p>
      <w:pPr>
        <w:pStyle w:val="973"/>
        <w:ind w:firstLine="560"/>
        <w:spacing w:before="0" w:beforeAutospacing="0" w:after="0" w:afterAutospacing="0" w:line="360" w:lineRule="auto"/>
        <w:rPr>
          <w:rFonts w:hint="eastAsia"/>
          <w:b/>
          <w:bCs/>
          <w:color w:val="auto"/>
          <w:sz w:val="28"/>
          <w:szCs w:val="28"/>
        </w:rPr>
      </w:pPr>
      <w:r>
        <w:rPr>
          <w:rFonts w:hint="eastAsia"/>
          <w:b/>
          <w:bCs/>
          <w:color w:val="auto"/>
          <w:sz w:val="28"/>
          <w:szCs w:val="28"/>
        </w:rPr>
        <w:t xml:space="preserve">五、公告期限</w:t>
      </w:r>
      <w:r/>
    </w:p>
    <w:p>
      <w:pPr>
        <w:pStyle w:val="97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自本公告发布之日起5个工作日。</w:t>
      </w:r>
      <w:r/>
    </w:p>
    <w:p>
      <w:pPr>
        <w:pStyle w:val="973"/>
        <w:ind w:firstLine="560"/>
        <w:spacing w:before="0" w:beforeAutospacing="0" w:after="0" w:afterAutospacing="0" w:line="360" w:lineRule="auto"/>
        <w:rPr>
          <w:rFonts w:hint="eastAsia"/>
          <w:b/>
          <w:bCs/>
          <w:color w:val="auto"/>
          <w:sz w:val="28"/>
          <w:szCs w:val="28"/>
        </w:rPr>
      </w:pPr>
      <w:r>
        <w:rPr>
          <w:rFonts w:hint="eastAsia"/>
          <w:b/>
          <w:bCs/>
          <w:color w:val="auto"/>
          <w:sz w:val="28"/>
          <w:szCs w:val="28"/>
        </w:rPr>
        <w:t xml:space="preserve">六、其他补充事宜</w:t>
      </w:r>
      <w:r/>
    </w:p>
    <w:p>
      <w:pPr>
        <w:pStyle w:val="97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1.根据省财政厅《关于更</w:t>
      </w:r>
      <w:r>
        <w:rPr>
          <w:rFonts w:hint="eastAsia"/>
          <w:color w:val="auto"/>
          <w:sz w:val="28"/>
          <w:szCs w:val="28"/>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97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pStyle w:val="97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如果“江苏政府采购网”（www.ccgp-jiangsu.gov.cn）信息与“江苏政务服务网”（www.jszwfw.gov.cn），“一企来办”专栏下“政府采购”模块中信息不一致，以“江苏政府采购网”信息为准。</w:t>
      </w:r>
      <w:r/>
    </w:p>
    <w:p>
      <w:pPr>
        <w:pStyle w:val="97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2.有关本次招标的事项若存在变动或修改，敬请及时关注南通市海门区公共资源交易中心在“江苏政府采购网”发布的更正公告。</w:t>
      </w:r>
      <w:r/>
    </w:p>
    <w:p>
      <w:pPr>
        <w:pStyle w:val="97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3.本次招标不收取投标保证金。</w:t>
      </w:r>
      <w:r/>
    </w:p>
    <w:p>
      <w:pPr>
        <w:pStyle w:val="973"/>
        <w:ind w:firstLine="560"/>
        <w:spacing w:before="0" w:beforeAutospacing="0" w:after="0" w:afterAutospacing="0" w:line="360" w:lineRule="auto"/>
        <w:rPr>
          <w:rFonts w:hint="eastAsia"/>
          <w:b/>
          <w:bCs/>
          <w:color w:val="auto"/>
          <w:sz w:val="28"/>
          <w:szCs w:val="28"/>
        </w:rPr>
      </w:pPr>
      <w:r>
        <w:rPr>
          <w:rFonts w:hint="eastAsia"/>
          <w:b/>
          <w:bCs/>
          <w:color w:val="auto"/>
          <w:sz w:val="28"/>
          <w:szCs w:val="28"/>
        </w:rPr>
        <w:t xml:space="preserve">七、对本次招标提出询问，请按以下方式联系</w:t>
      </w: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1.采购人信息 </w:t>
      </w: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名称：</w:t>
      </w:r>
      <w:bookmarkStart w:id="8" w:name="_Hlk111559630"/>
      <w:r>
        <w:rPr>
          <w:rFonts w:hint="eastAsia"/>
          <w:color w:val="auto"/>
          <w:sz w:val="28"/>
          <w:szCs w:val="28"/>
        </w:rPr>
        <w:t xml:space="preserve">南通市海门区</w:t>
      </w:r>
      <w:bookmarkEnd w:id="8"/>
      <w:r>
        <w:rPr>
          <w:rFonts w:hint="eastAsia"/>
          <w:color w:val="auto"/>
          <w:sz w:val="28"/>
          <w:szCs w:val="28"/>
        </w:rPr>
        <w:t xml:space="preserve">人民医院　　　　　　　　　　　　</w:t>
      </w: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地址：南通市海门区北京路1201号</w:t>
      </w: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联系人：张先生　　　　　　　　　　　</w:t>
      </w: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联系方式：0513-82263275</w:t>
      </w: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2.采购代理机构信息（如有）</w:t>
      </w:r>
      <w:r/>
    </w:p>
    <w:p>
      <w:pPr>
        <w:pStyle w:val="97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单位名称：南通市海门区公共资源交易中心</w:t>
      </w:r>
      <w:r/>
    </w:p>
    <w:p>
      <w:pPr>
        <w:pStyle w:val="97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单位地址：南通市海门区长江南路777号</w:t>
      </w:r>
      <w:r/>
    </w:p>
    <w:p>
      <w:pPr>
        <w:pStyle w:val="97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联系人：王先生</w:t>
      </w:r>
      <w:r/>
    </w:p>
    <w:p>
      <w:pPr>
        <w:pStyle w:val="97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联系电话：0513-82100351</w:t>
      </w: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3.项目联系方式</w:t>
      </w:r>
      <w:r/>
    </w:p>
    <w:p>
      <w:pPr>
        <w:pStyle w:val="97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项目联系人：王先生</w:t>
      </w:r>
      <w:r/>
    </w:p>
    <w:p>
      <w:pPr>
        <w:pStyle w:val="973"/>
        <w:ind w:firstLine="560"/>
        <w:spacing w:before="0" w:beforeAutospacing="0" w:after="0" w:afterAutospacing="0" w:line="360" w:lineRule="auto"/>
        <w:rPr>
          <w:rFonts w:hint="eastAsia"/>
          <w:color w:val="auto"/>
        </w:rPr>
      </w:pPr>
      <w:r>
        <w:rPr>
          <w:rFonts w:hint="eastAsia"/>
          <w:color w:val="auto"/>
          <w:sz w:val="28"/>
          <w:szCs w:val="28"/>
        </w:rPr>
        <w:t xml:space="preserve">电话：0513-82100351</w:t>
      </w:r>
      <w:r/>
    </w:p>
    <w:p>
      <w:pPr>
        <w:ind w:right="840"/>
        <w:rPr>
          <w:rFonts w:hint="eastAsia" w:ascii="宋体" w:hAnsi="宋体"/>
          <w:color w:val="auto"/>
          <w:sz w:val="24"/>
          <w:szCs w:val="24"/>
        </w:rPr>
      </w:pPr>
      <w:r>
        <w:rPr>
          <w:rFonts w:hint="eastAsia" w:ascii="宋体" w:hAnsi="宋体"/>
          <w:color w:val="auto"/>
          <w:sz w:val="24"/>
          <w:szCs w:val="24"/>
        </w:rPr>
      </w:r>
      <w:r/>
    </w:p>
    <w:p>
      <w:pPr>
        <w:ind w:firstLine="2429"/>
        <w:keepLines/>
        <w:keepNext/>
        <w:spacing w:before="260" w:after="260" w:line="416" w:lineRule="auto"/>
        <w:rPr>
          <w:rFonts w:ascii="黑体" w:hAnsi="Arial" w:eastAsia="黑体" w:cs="Arial"/>
          <w:color w:val="auto"/>
          <w:sz w:val="44"/>
          <w:szCs w:val="44"/>
        </w:rPr>
        <w:outlineLvl w:val="1"/>
      </w:pPr>
      <w:r/>
      <w:bookmarkStart w:id="9" w:name="_Toc120614211"/>
      <w:r>
        <w:rPr>
          <w:rFonts w:hint="eastAsia" w:ascii="黑体" w:hAnsi="Arial" w:eastAsia="黑体" w:cs="Arial"/>
          <w:b/>
          <w:bCs/>
          <w:color w:val="auto"/>
          <w:sz w:val="44"/>
          <w:szCs w:val="44"/>
        </w:rPr>
        <w:br w:type="page" w:clear="all"/>
      </w:r>
      <w:bookmarkEnd w:id="1"/>
      <w:r/>
      <w:bookmarkEnd w:id="2"/>
      <w:r/>
      <w:bookmarkEnd w:id="3"/>
      <w:r/>
      <w:bookmarkEnd w:id="4"/>
      <w:r/>
      <w:bookmarkEnd w:id="5"/>
      <w:r/>
      <w:bookmarkEnd w:id="9"/>
      <w:r/>
      <w:bookmarkStart w:id="10" w:name="_Toc16938558"/>
      <w:r/>
      <w:bookmarkStart w:id="11" w:name="_Toc513029242"/>
      <w:r/>
      <w:bookmarkStart w:id="12" w:name="_Toc20823314"/>
      <w:r/>
      <w:bookmarkStart w:id="13" w:name="_Toc479757207"/>
      <w:r/>
      <w:bookmarkStart w:id="14" w:name="_Toc120614221"/>
      <w:r>
        <w:rPr>
          <w:rFonts w:hint="eastAsia" w:ascii="黑体" w:hAnsi="Arial" w:eastAsia="黑体" w:cs="Arial"/>
          <w:b/>
          <w:bCs/>
          <w:color w:val="auto"/>
          <w:sz w:val="44"/>
          <w:szCs w:val="44"/>
        </w:rPr>
        <w:t xml:space="preserve">第二章  </w:t>
      </w:r>
      <w:bookmarkStart w:id="15" w:name="_Toc20823274"/>
      <w:r/>
      <w:bookmarkStart w:id="16" w:name="_Toc513029202"/>
      <w:r/>
      <w:bookmarkStart w:id="17" w:name="_Toc120614213"/>
      <w:r/>
      <w:bookmarkStart w:id="18" w:name="_Toc16938518"/>
      <w:r>
        <w:rPr>
          <w:rFonts w:hint="eastAsia" w:ascii="黑体" w:hAnsi="Arial" w:eastAsia="黑体" w:cs="Arial"/>
          <w:b/>
          <w:bCs/>
          <w:color w:val="auto"/>
          <w:sz w:val="44"/>
          <w:szCs w:val="44"/>
        </w:rPr>
        <w:t xml:space="preserve">投标人须知</w:t>
      </w:r>
      <w:bookmarkEnd w:id="15"/>
      <w:r/>
      <w:bookmarkEnd w:id="16"/>
      <w:r/>
      <w:bookmarkEnd w:id="17"/>
      <w:r/>
      <w:bookmarkEnd w:id="18"/>
      <w:r/>
      <w:r/>
    </w:p>
    <w:p>
      <w:pPr>
        <w:keepLines/>
        <w:keepNext/>
        <w:spacing w:line="360" w:lineRule="auto"/>
        <w:rPr>
          <w:rFonts w:hint="eastAsia" w:ascii="宋体" w:hAnsi="宋体" w:cs="宋体"/>
          <w:b/>
          <w:bCs/>
          <w:color w:val="auto"/>
          <w:sz w:val="24"/>
          <w:szCs w:val="24"/>
        </w:rPr>
        <w:outlineLvl w:val="2"/>
      </w:pPr>
      <w:r/>
      <w:bookmarkStart w:id="19" w:name="_Toc20823275"/>
      <w:r/>
      <w:bookmarkStart w:id="20" w:name="_Toc120614214"/>
      <w:r/>
      <w:bookmarkStart w:id="21" w:name="_Toc513029203"/>
      <w:r/>
      <w:bookmarkStart w:id="22" w:name="_Toc16938519"/>
      <w:r>
        <w:rPr>
          <w:rFonts w:hint="eastAsia" w:ascii="宋体" w:hAnsi="宋体" w:cs="宋体"/>
          <w:b/>
          <w:bCs/>
          <w:color w:val="auto"/>
          <w:sz w:val="24"/>
          <w:szCs w:val="24"/>
        </w:rPr>
        <w:t xml:space="preserve">一、总则</w:t>
      </w:r>
      <w:bookmarkEnd w:id="19"/>
      <w:r/>
      <w:bookmarkEnd w:id="20"/>
      <w:r/>
      <w:bookmarkEnd w:id="21"/>
      <w:r/>
      <w:bookmarkEnd w:id="22"/>
      <w:r/>
      <w:bookmarkStart w:id="23" w:name="_Hlt16619475"/>
      <w:r/>
      <w:bookmarkEnd w:id="23"/>
      <w:r/>
      <w:bookmarkStart w:id="24" w:name="_Toc458694821"/>
      <w:r/>
      <w:bookmarkStart w:id="25" w:name="_Toc20823276"/>
      <w:r/>
      <w:bookmarkStart w:id="26" w:name="_Toc16938520"/>
      <w:r/>
      <w:bookmarkStart w:id="27" w:name="_Toc513029204"/>
      <w:r/>
      <w:r/>
    </w:p>
    <w:p>
      <w:pPr>
        <w:ind w:firstLine="480"/>
        <w:keepLines/>
        <w:keepNext/>
        <w:spacing w:line="360" w:lineRule="auto"/>
        <w:rPr>
          <w:rFonts w:hint="eastAsia" w:ascii="宋体" w:hAnsi="宋体" w:cs="宋体"/>
          <w:color w:val="auto"/>
          <w:sz w:val="24"/>
          <w:szCs w:val="24"/>
        </w:rPr>
        <w:outlineLvl w:val="2"/>
      </w:pPr>
      <w:r>
        <w:rPr>
          <w:rFonts w:hint="eastAsia" w:ascii="宋体" w:hAnsi="宋体" w:cs="宋体"/>
          <w:color w:val="auto"/>
          <w:sz w:val="24"/>
          <w:szCs w:val="24"/>
        </w:rPr>
        <w:t xml:space="preserve">1</w:t>
      </w:r>
      <w:bookmarkEnd w:id="24"/>
      <w:r>
        <w:rPr>
          <w:rFonts w:hint="eastAsia" w:ascii="宋体" w:hAnsi="宋体" w:cs="宋体"/>
          <w:color w:val="auto"/>
          <w:sz w:val="24"/>
          <w:szCs w:val="24"/>
        </w:rPr>
        <w:t xml:space="preserve">、招标方式</w:t>
      </w:r>
      <w:bookmarkEnd w:id="25"/>
      <w:r/>
      <w:bookmarkEnd w:id="26"/>
      <w:r/>
      <w:bookmarkEnd w:id="27"/>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1.1 本次招标采取公开招标方式，本招标文件仅适用于招标公告中所述项目。</w:t>
      </w:r>
      <w:r/>
    </w:p>
    <w:p>
      <w:pPr>
        <w:ind w:firstLine="480"/>
        <w:keepLines/>
        <w:keepNext/>
        <w:spacing w:line="360" w:lineRule="auto"/>
        <w:rPr>
          <w:rFonts w:hint="eastAsia" w:ascii="宋体" w:hAnsi="宋体" w:cs="宋体"/>
          <w:color w:val="auto"/>
          <w:sz w:val="24"/>
          <w:szCs w:val="24"/>
        </w:rPr>
        <w:outlineLvl w:val="3"/>
      </w:pPr>
      <w:r/>
      <w:bookmarkStart w:id="28" w:name="_Toc20823277"/>
      <w:r/>
      <w:bookmarkStart w:id="29" w:name="_Toc16938521"/>
      <w:r/>
      <w:bookmarkStart w:id="30" w:name="_Toc513029205"/>
      <w:r>
        <w:rPr>
          <w:rFonts w:hint="eastAsia" w:ascii="宋体" w:hAnsi="宋体" w:cs="宋体"/>
          <w:color w:val="auto"/>
          <w:sz w:val="24"/>
          <w:szCs w:val="24"/>
        </w:rPr>
        <w:t xml:space="preserve">2、合格的投标人</w:t>
      </w:r>
      <w:bookmarkEnd w:id="28"/>
      <w:r/>
      <w:bookmarkEnd w:id="29"/>
      <w:r/>
      <w:bookmarkEnd w:id="30"/>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2.1满足招标公告中供应商的资格要求的规定。</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2.2 满足本文件实质性要求的规定。</w:t>
      </w:r>
      <w:r/>
    </w:p>
    <w:p>
      <w:pPr>
        <w:ind w:firstLine="480"/>
        <w:keepLines/>
        <w:keepNext/>
        <w:spacing w:line="360" w:lineRule="auto"/>
        <w:rPr>
          <w:rFonts w:hint="eastAsia" w:ascii="宋体" w:hAnsi="宋体" w:cs="宋体"/>
          <w:color w:val="auto"/>
          <w:sz w:val="24"/>
          <w:szCs w:val="24"/>
        </w:rPr>
        <w:outlineLvl w:val="3"/>
      </w:pPr>
      <w:r/>
      <w:bookmarkStart w:id="31" w:name="_Toc16938522"/>
      <w:r/>
      <w:bookmarkStart w:id="32" w:name="_Toc513029206"/>
      <w:r/>
      <w:bookmarkStart w:id="33" w:name="_Toc20823278"/>
      <w:r>
        <w:rPr>
          <w:rFonts w:hint="eastAsia" w:ascii="宋体" w:hAnsi="宋体" w:cs="宋体"/>
          <w:color w:val="auto"/>
          <w:sz w:val="24"/>
          <w:szCs w:val="24"/>
        </w:rPr>
        <w:t xml:space="preserve">3、适用法律</w:t>
      </w:r>
      <w:bookmarkEnd w:id="31"/>
      <w:r/>
      <w:bookmarkEnd w:id="32"/>
      <w:r/>
      <w:bookmarkEnd w:id="33"/>
      <w:r>
        <w:rPr>
          <w:rFonts w:hint="eastAsia" w:ascii="宋体" w:hAnsi="宋体" w:cs="宋体"/>
          <w:color w:val="auto"/>
          <w:sz w:val="24"/>
          <w:szCs w:val="24"/>
        </w:rPr>
        <w:t xml:space="preserve">和标准</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3.1本次招标及由此产生的合同受中华人民共和国有关的法律法规制约和保护。</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3.2 在本项目政府采购活动过程中，如果所执行的标准有更新的，按照最新标准执行。</w:t>
      </w:r>
      <w:r/>
    </w:p>
    <w:p>
      <w:pPr>
        <w:ind w:firstLine="480"/>
        <w:keepLines/>
        <w:keepNext/>
        <w:spacing w:line="360" w:lineRule="auto"/>
        <w:rPr>
          <w:rFonts w:hint="eastAsia" w:ascii="宋体" w:hAnsi="宋体" w:cs="宋体"/>
          <w:color w:val="auto"/>
          <w:sz w:val="24"/>
          <w:szCs w:val="24"/>
        </w:rPr>
        <w:outlineLvl w:val="3"/>
      </w:pPr>
      <w:r/>
      <w:bookmarkStart w:id="34" w:name="_Toc513029207"/>
      <w:r/>
      <w:bookmarkStart w:id="35" w:name="_Toc16938523"/>
      <w:r/>
      <w:bookmarkStart w:id="36" w:name="_Toc462564067"/>
      <w:r/>
      <w:bookmarkStart w:id="37" w:name="_Toc20823279"/>
      <w:r>
        <w:rPr>
          <w:rFonts w:hint="eastAsia" w:ascii="宋体" w:hAnsi="宋体" w:cs="宋体"/>
          <w:color w:val="auto"/>
          <w:sz w:val="24"/>
          <w:szCs w:val="24"/>
        </w:rPr>
        <w:t xml:space="preserve">4、投标费用</w:t>
      </w:r>
      <w:bookmarkEnd w:id="34"/>
      <w:r/>
      <w:bookmarkEnd w:id="35"/>
      <w:r/>
      <w:bookmarkEnd w:id="36"/>
      <w:r/>
      <w:bookmarkEnd w:id="37"/>
      <w:r/>
      <w:r/>
    </w:p>
    <w:p>
      <w:pPr>
        <w:ind w:firstLine="480"/>
        <w:spacing w:line="360" w:lineRule="auto"/>
        <w:rPr>
          <w:rFonts w:hint="eastAsia" w:ascii="宋体" w:hAnsi="宋体" w:cs="宋体"/>
          <w:color w:val="auto"/>
          <w:sz w:val="24"/>
          <w:szCs w:val="24"/>
        </w:rPr>
      </w:pPr>
      <w:r>
        <w:rPr>
          <w:rFonts w:hint="eastAsia" w:ascii="宋体" w:hAnsi="宋体" w:cs="宋体"/>
          <w:bCs/>
          <w:color w:val="auto"/>
          <w:sz w:val="24"/>
          <w:szCs w:val="24"/>
        </w:rPr>
        <w:t xml:space="preserve">4.1</w:t>
      </w:r>
      <w:r>
        <w:rPr>
          <w:rFonts w:hint="eastAsia" w:ascii="宋体" w:hAnsi="宋体" w:cs="宋体"/>
          <w:color w:val="auto"/>
          <w:sz w:val="24"/>
          <w:szCs w:val="24"/>
        </w:rPr>
        <w:t xml:space="preserve">投标人应自行承担所有与参加投标有关的费用，无论投标过程中的做法和结果如何，南通市海门区公共资源交易中心（以下简称交易中心）在任何情况下均无义务和责任承担这些费用。</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4.2本次招标交易中心和采购人不收取标书工本费与中标服务费。</w:t>
      </w:r>
      <w:r/>
    </w:p>
    <w:p>
      <w:pPr>
        <w:ind w:firstLine="480"/>
        <w:keepLines/>
        <w:keepNext/>
        <w:spacing w:line="360" w:lineRule="auto"/>
        <w:rPr>
          <w:rFonts w:hint="eastAsia" w:ascii="宋体" w:hAnsi="宋体" w:cs="宋体"/>
          <w:color w:val="auto"/>
          <w:sz w:val="24"/>
          <w:szCs w:val="24"/>
        </w:rPr>
        <w:outlineLvl w:val="3"/>
      </w:pPr>
      <w:r>
        <w:rPr>
          <w:rFonts w:hint="eastAsia" w:ascii="宋体" w:hAnsi="宋体" w:cs="宋体"/>
          <w:color w:val="auto"/>
          <w:sz w:val="24"/>
          <w:szCs w:val="24"/>
        </w:rPr>
        <w:t xml:space="preserve">5、招标文件的约束力</w:t>
      </w:r>
      <w:r/>
    </w:p>
    <w:p>
      <w:pPr>
        <w:ind w:firstLine="480"/>
        <w:spacing w:line="360" w:lineRule="auto"/>
        <w:rPr>
          <w:rFonts w:hint="eastAsia" w:ascii="宋体" w:hAnsi="宋体" w:cs="宋体"/>
          <w:color w:val="auto"/>
          <w:sz w:val="24"/>
          <w:szCs w:val="24"/>
        </w:rPr>
      </w:pPr>
      <w:r>
        <w:rPr>
          <w:rFonts w:hint="eastAsia" w:ascii="宋体" w:hAnsi="宋体" w:cs="宋体"/>
          <w:bCs/>
          <w:color w:val="auto"/>
          <w:sz w:val="24"/>
          <w:szCs w:val="24"/>
        </w:rPr>
        <w:t xml:space="preserve">5.1</w:t>
      </w:r>
      <w:r>
        <w:rPr>
          <w:rFonts w:hint="eastAsia" w:ascii="宋体" w:hAnsi="宋体" w:cs="宋体"/>
          <w:color w:val="auto"/>
          <w:sz w:val="24"/>
          <w:szCs w:val="24"/>
        </w:rPr>
        <w:t xml:space="preserve"> 投标人一旦参加本项目采购活动，即被认为接受了本招标文件的规定和约束。</w:t>
      </w:r>
      <w:r/>
    </w:p>
    <w:p>
      <w:pPr>
        <w:keepLines/>
        <w:keepNext/>
        <w:spacing w:line="360" w:lineRule="auto"/>
        <w:rPr>
          <w:rFonts w:hint="eastAsia" w:ascii="宋体" w:hAnsi="宋体" w:cs="宋体"/>
          <w:b/>
          <w:bCs/>
          <w:color w:val="auto"/>
          <w:sz w:val="24"/>
          <w:szCs w:val="24"/>
        </w:rPr>
        <w:outlineLvl w:val="2"/>
      </w:pPr>
      <w:r/>
      <w:bookmarkStart w:id="38" w:name="_Toc120614215"/>
      <w:r/>
      <w:bookmarkStart w:id="39" w:name="_Toc20823281"/>
      <w:r/>
      <w:bookmarkStart w:id="40" w:name="_Toc16938525"/>
      <w:r/>
      <w:bookmarkStart w:id="41" w:name="_Toc513029209"/>
      <w:r>
        <w:rPr>
          <w:rFonts w:hint="eastAsia" w:ascii="宋体" w:hAnsi="宋体" w:cs="宋体"/>
          <w:b/>
          <w:bCs/>
          <w:color w:val="auto"/>
          <w:sz w:val="24"/>
          <w:szCs w:val="24"/>
        </w:rPr>
        <w:t xml:space="preserve">二、招标文件</w:t>
      </w:r>
      <w:bookmarkEnd w:id="38"/>
      <w:r/>
      <w:bookmarkEnd w:id="39"/>
      <w:r/>
      <w:bookmarkEnd w:id="40"/>
      <w:r/>
      <w:bookmarkEnd w:id="41"/>
      <w:r/>
      <w:r/>
    </w:p>
    <w:p>
      <w:pPr>
        <w:ind w:firstLine="480"/>
        <w:keepLines/>
        <w:keepNext/>
        <w:spacing w:line="360" w:lineRule="auto"/>
        <w:rPr>
          <w:rFonts w:hint="eastAsia" w:ascii="宋体" w:hAnsi="宋体" w:cs="宋体"/>
          <w:color w:val="auto"/>
          <w:sz w:val="24"/>
          <w:szCs w:val="24"/>
        </w:rPr>
        <w:outlineLvl w:val="3"/>
      </w:pPr>
      <w:r/>
      <w:bookmarkStart w:id="42" w:name="_Toc16938526"/>
      <w:r/>
      <w:bookmarkStart w:id="43" w:name="_Toc20823282"/>
      <w:r/>
      <w:bookmarkStart w:id="44" w:name="_Toc513029210"/>
      <w:r>
        <w:rPr>
          <w:rFonts w:hint="eastAsia" w:ascii="宋体" w:hAnsi="宋体" w:cs="宋体"/>
          <w:color w:val="auto"/>
          <w:sz w:val="24"/>
          <w:szCs w:val="24"/>
        </w:rPr>
        <w:t xml:space="preserve">6、招标文件构成</w:t>
      </w:r>
      <w:bookmarkEnd w:id="42"/>
      <w:r/>
      <w:bookmarkEnd w:id="43"/>
      <w:r/>
      <w:bookmarkEnd w:id="44"/>
      <w:r/>
      <w:r/>
    </w:p>
    <w:p>
      <w:pPr>
        <w:ind w:firstLine="480"/>
        <w:spacing w:line="360" w:lineRule="auto"/>
        <w:rPr>
          <w:rFonts w:hint="eastAsia" w:ascii="宋体" w:hAnsi="宋体" w:cs="宋体"/>
          <w:color w:val="auto"/>
          <w:sz w:val="24"/>
          <w:szCs w:val="24"/>
        </w:rPr>
      </w:pPr>
      <w:r>
        <w:rPr>
          <w:rFonts w:hint="eastAsia" w:ascii="宋体" w:hAnsi="宋体" w:cs="宋体"/>
          <w:bCs/>
          <w:color w:val="auto"/>
          <w:sz w:val="24"/>
          <w:szCs w:val="24"/>
        </w:rPr>
        <w:t xml:space="preserve">6.1</w:t>
      </w:r>
      <w:r>
        <w:rPr>
          <w:rFonts w:hint="eastAsia" w:ascii="宋体" w:hAnsi="宋体" w:cs="宋体"/>
          <w:color w:val="auto"/>
          <w:sz w:val="24"/>
          <w:szCs w:val="24"/>
        </w:rPr>
        <w:t xml:space="preserve"> 招标文件由以下部分组成：</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（1）投标邀请</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（2）投标人须知</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（3）合同文本</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（4）采购需求</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（5）评标方法与评标标准</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（6）投标文件格式</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请仔细检查招标文件是否齐全，如有缺漏请立即与交易中心联系解决。</w:t>
      </w:r>
      <w:r/>
    </w:p>
    <w:p>
      <w:pPr>
        <w:ind w:firstLine="480"/>
        <w:spacing w:line="360" w:lineRule="auto"/>
        <w:rPr>
          <w:rFonts w:hint="eastAsia" w:ascii="宋体" w:hAnsi="宋体" w:cs="宋体"/>
          <w:color w:val="auto"/>
          <w:sz w:val="24"/>
          <w:szCs w:val="24"/>
        </w:rPr>
      </w:pPr>
      <w:r>
        <w:rPr>
          <w:rFonts w:hint="eastAsia" w:ascii="宋体" w:hAnsi="宋体" w:cs="宋体"/>
          <w:bCs/>
          <w:color w:val="auto"/>
          <w:sz w:val="24"/>
          <w:szCs w:val="24"/>
        </w:rPr>
        <w:t xml:space="preserve">6.2</w:t>
      </w:r>
      <w:r>
        <w:rPr>
          <w:rFonts w:hint="eastAsia" w:ascii="宋体" w:hAnsi="宋体" w:cs="宋体"/>
          <w:color w:val="auto"/>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keepNext/>
        <w:spacing w:line="360" w:lineRule="auto"/>
        <w:rPr>
          <w:rFonts w:hint="eastAsia" w:ascii="宋体" w:hAnsi="宋体" w:cs="宋体"/>
          <w:color w:val="auto"/>
          <w:sz w:val="24"/>
          <w:szCs w:val="24"/>
        </w:rPr>
        <w:outlineLvl w:val="3"/>
      </w:pPr>
      <w:r/>
      <w:bookmarkStart w:id="45" w:name="_Toc462564071"/>
      <w:r/>
      <w:bookmarkStart w:id="46" w:name="_Toc20823284"/>
      <w:r/>
      <w:bookmarkStart w:id="47" w:name="_Toc513029212"/>
      <w:r/>
      <w:bookmarkStart w:id="48" w:name="_Toc16938528"/>
      <w:r>
        <w:rPr>
          <w:rFonts w:hint="eastAsia" w:ascii="宋体" w:hAnsi="宋体" w:cs="宋体"/>
          <w:color w:val="auto"/>
          <w:sz w:val="24"/>
          <w:szCs w:val="24"/>
        </w:rPr>
        <w:t xml:space="preserve">7、招标文件的修改</w:t>
      </w:r>
      <w:bookmarkEnd w:id="45"/>
      <w:r/>
      <w:bookmarkEnd w:id="46"/>
      <w:r/>
      <w:bookmarkEnd w:id="47"/>
      <w:r/>
      <w:bookmarkEnd w:id="48"/>
      <w:r/>
      <w:r/>
    </w:p>
    <w:p>
      <w:pPr>
        <w:ind w:firstLine="480"/>
        <w:spacing w:line="360" w:lineRule="auto"/>
        <w:rPr>
          <w:rFonts w:hint="eastAsia" w:ascii="宋体" w:hAnsi="宋体" w:cs="宋体"/>
          <w:color w:val="auto"/>
          <w:sz w:val="24"/>
          <w:szCs w:val="24"/>
        </w:rPr>
      </w:pPr>
      <w:r>
        <w:rPr>
          <w:rFonts w:hint="eastAsia" w:ascii="宋体" w:hAnsi="宋体" w:cs="宋体"/>
          <w:bCs/>
          <w:color w:val="auto"/>
          <w:sz w:val="24"/>
          <w:szCs w:val="24"/>
        </w:rPr>
        <w:t xml:space="preserve">7.1</w:t>
      </w:r>
      <w:r>
        <w:rPr>
          <w:rFonts w:hint="eastAsia" w:ascii="宋体" w:hAnsi="宋体" w:cs="宋体"/>
          <w:color w:val="auto"/>
          <w:sz w:val="24"/>
          <w:szCs w:val="24"/>
        </w:rPr>
        <w:t xml:space="preserve"> 在投标截止时间前，交易中心可以对招标文件进行修改。</w:t>
      </w:r>
      <w:r/>
    </w:p>
    <w:p>
      <w:pPr>
        <w:ind w:firstLine="480"/>
        <w:spacing w:line="360" w:lineRule="auto"/>
        <w:rPr>
          <w:rFonts w:hint="eastAsia" w:ascii="宋体" w:hAnsi="宋体" w:cs="宋体"/>
          <w:color w:val="auto"/>
          <w:sz w:val="24"/>
          <w:szCs w:val="24"/>
        </w:rPr>
      </w:pPr>
      <w:r>
        <w:rPr>
          <w:rFonts w:hint="eastAsia" w:ascii="宋体" w:hAnsi="宋体" w:cs="宋体"/>
          <w:bCs/>
          <w:color w:val="auto"/>
          <w:sz w:val="24"/>
          <w:szCs w:val="24"/>
        </w:rPr>
        <w:t xml:space="preserve">7.2 </w:t>
      </w:r>
      <w:r>
        <w:rPr>
          <w:rFonts w:hint="eastAsia" w:ascii="宋体" w:hAnsi="宋体" w:cs="宋体"/>
          <w:color w:val="auto"/>
          <w:sz w:val="24"/>
          <w:szCs w:val="24"/>
        </w:rPr>
        <w:t xml:space="preserve">交易中心有权按照法定的要求推迟投标截止日期和开标日期。</w:t>
      </w:r>
      <w:r/>
    </w:p>
    <w:p>
      <w:pPr>
        <w:ind w:firstLine="480"/>
        <w:spacing w:line="360" w:lineRule="auto"/>
        <w:rPr>
          <w:rFonts w:hint="eastAsia" w:ascii="宋体" w:hAnsi="宋体" w:cs="宋体"/>
          <w:color w:val="auto"/>
          <w:sz w:val="24"/>
          <w:szCs w:val="24"/>
        </w:rPr>
      </w:pPr>
      <w:r>
        <w:rPr>
          <w:rFonts w:hint="eastAsia" w:ascii="宋体" w:hAnsi="宋体" w:cs="宋体"/>
          <w:bCs/>
          <w:color w:val="auto"/>
          <w:sz w:val="24"/>
          <w:szCs w:val="24"/>
        </w:rPr>
        <w:t xml:space="preserve">7.3 </w:t>
      </w:r>
      <w:r>
        <w:rPr>
          <w:rFonts w:hint="eastAsia" w:ascii="宋体" w:hAnsi="宋体" w:cs="宋体"/>
          <w:color w:val="auto"/>
          <w:sz w:val="24"/>
          <w:szCs w:val="24"/>
        </w:rPr>
        <w:t xml:space="preserve">招标文件的修改将在江苏政府采购网公布，补充文件将作为招标文件的组成部分，并对投标人具有约束力。</w:t>
      </w:r>
      <w:r/>
    </w:p>
    <w:p>
      <w:pPr>
        <w:keepLines/>
        <w:keepNext/>
        <w:spacing w:line="360" w:lineRule="auto"/>
        <w:rPr>
          <w:rFonts w:hint="eastAsia" w:ascii="宋体" w:hAnsi="宋体" w:cs="宋体"/>
          <w:b/>
          <w:bCs/>
          <w:color w:val="auto"/>
          <w:sz w:val="24"/>
          <w:szCs w:val="24"/>
        </w:rPr>
        <w:outlineLvl w:val="2"/>
      </w:pPr>
      <w:r/>
      <w:bookmarkStart w:id="49" w:name="_Toc120614216"/>
      <w:r/>
      <w:bookmarkStart w:id="50" w:name="_Toc20823285"/>
      <w:r/>
      <w:bookmarkStart w:id="51" w:name="_Toc16938529"/>
      <w:r/>
      <w:bookmarkStart w:id="52" w:name="_Toc513029213"/>
      <w:r/>
      <w:bookmarkStart w:id="53" w:name="_Toc462564072"/>
      <w:r>
        <w:rPr>
          <w:rFonts w:hint="eastAsia" w:ascii="宋体" w:hAnsi="宋体" w:cs="宋体"/>
          <w:b/>
          <w:bCs/>
          <w:color w:val="auto"/>
          <w:sz w:val="24"/>
          <w:szCs w:val="24"/>
        </w:rPr>
        <w:t xml:space="preserve">三、投标文件的编制</w:t>
      </w:r>
      <w:bookmarkEnd w:id="49"/>
      <w:r/>
      <w:bookmarkEnd w:id="50"/>
      <w:r/>
      <w:bookmarkEnd w:id="51"/>
      <w:r/>
      <w:bookmarkEnd w:id="52"/>
      <w:r/>
      <w:bookmarkEnd w:id="53"/>
      <w:r/>
      <w:r/>
    </w:p>
    <w:p>
      <w:pPr>
        <w:ind w:firstLine="480"/>
        <w:keepLines/>
        <w:keepNext/>
        <w:spacing w:line="360" w:lineRule="auto"/>
        <w:rPr>
          <w:rFonts w:hint="eastAsia" w:ascii="宋体" w:hAnsi="宋体" w:cs="宋体"/>
          <w:b/>
          <w:color w:val="auto"/>
          <w:sz w:val="24"/>
          <w:szCs w:val="24"/>
        </w:rPr>
        <w:outlineLvl w:val="3"/>
      </w:pPr>
      <w:r/>
      <w:bookmarkStart w:id="54" w:name="_Toc20823286"/>
      <w:r/>
      <w:bookmarkStart w:id="55" w:name="_Toc513029214"/>
      <w:r/>
      <w:bookmarkStart w:id="56" w:name="_Toc462564073"/>
      <w:r/>
      <w:bookmarkStart w:id="57" w:name="_Toc16938530"/>
      <w:r>
        <w:rPr>
          <w:rFonts w:hint="eastAsia" w:ascii="宋体" w:hAnsi="宋体" w:cs="宋体"/>
          <w:color w:val="auto"/>
          <w:sz w:val="24"/>
          <w:szCs w:val="24"/>
        </w:rPr>
        <w:t xml:space="preserve">8、投标文件的语言及度量衡单位</w:t>
      </w:r>
      <w:bookmarkEnd w:id="54"/>
      <w:r/>
      <w:bookmarkEnd w:id="55"/>
      <w:r/>
      <w:bookmarkEnd w:id="56"/>
      <w:r/>
      <w:bookmarkEnd w:id="57"/>
      <w:r/>
      <w:r/>
    </w:p>
    <w:p>
      <w:pPr>
        <w:ind w:firstLine="480"/>
        <w:spacing w:line="360" w:lineRule="auto"/>
        <w:rPr>
          <w:rFonts w:hint="eastAsia" w:ascii="宋体" w:hAnsi="宋体" w:cs="宋体"/>
          <w:color w:val="auto"/>
          <w:sz w:val="24"/>
          <w:szCs w:val="24"/>
        </w:rPr>
      </w:pPr>
      <w:r>
        <w:rPr>
          <w:rFonts w:hint="eastAsia" w:ascii="宋体" w:hAnsi="宋体" w:cs="宋体"/>
          <w:bCs/>
          <w:color w:val="auto"/>
          <w:sz w:val="24"/>
          <w:szCs w:val="24"/>
        </w:rPr>
        <w:t xml:space="preserve">8.1</w:t>
      </w:r>
      <w:r>
        <w:rPr>
          <w:rFonts w:hint="eastAsia" w:ascii="宋体" w:hAnsi="宋体" w:cs="宋体"/>
          <w:color w:val="auto"/>
          <w:sz w:val="24"/>
          <w:szCs w:val="24"/>
        </w:rPr>
        <w:t xml:space="preserve"> 投标人提交的投标文件以及投标人与交易中心就有关投标的所有来往通知、函件和文件均应使用</w:t>
      </w:r>
      <w:r>
        <w:rPr>
          <w:rFonts w:hint="eastAsia" w:ascii="宋体" w:hAnsi="宋体" w:cs="宋体"/>
          <w:b/>
          <w:bCs/>
          <w:color w:val="auto"/>
          <w:sz w:val="24"/>
          <w:szCs w:val="24"/>
        </w:rPr>
        <w:t xml:space="preserve">简体中文</w:t>
      </w:r>
      <w:r>
        <w:rPr>
          <w:rFonts w:hint="eastAsia" w:ascii="宋体" w:hAnsi="宋体" w:cs="宋体"/>
          <w:color w:val="auto"/>
          <w:sz w:val="24"/>
          <w:szCs w:val="24"/>
        </w:rPr>
        <w:t xml:space="preserve">。</w:t>
      </w:r>
      <w:r/>
    </w:p>
    <w:p>
      <w:pPr>
        <w:ind w:firstLine="480"/>
        <w:spacing w:line="360" w:lineRule="auto"/>
        <w:rPr>
          <w:rFonts w:hint="eastAsia" w:ascii="宋体" w:hAnsi="宋体" w:cs="宋体"/>
          <w:color w:val="auto"/>
          <w:sz w:val="24"/>
          <w:szCs w:val="24"/>
        </w:rPr>
      </w:pPr>
      <w:r>
        <w:rPr>
          <w:rFonts w:hint="eastAsia" w:ascii="宋体" w:hAnsi="宋体" w:cs="宋体"/>
          <w:bCs/>
          <w:color w:val="auto"/>
          <w:sz w:val="24"/>
          <w:szCs w:val="24"/>
        </w:rPr>
        <w:t xml:space="preserve">8.2</w:t>
      </w:r>
      <w:r>
        <w:rPr>
          <w:rFonts w:hint="eastAsia" w:ascii="宋体" w:hAnsi="宋体" w:cs="宋体"/>
          <w:color w:val="auto"/>
          <w:sz w:val="24"/>
          <w:szCs w:val="24"/>
        </w:rPr>
        <w:t xml:space="preserve"> 除技术性能另有规定外，投标文件所使用的度量衡单位，均须采用国家法定计量单位。</w:t>
      </w:r>
      <w:r/>
    </w:p>
    <w:p>
      <w:pPr>
        <w:ind w:firstLine="480"/>
        <w:keepLines/>
        <w:keepNext/>
        <w:spacing w:line="360" w:lineRule="auto"/>
        <w:rPr>
          <w:rFonts w:hint="eastAsia" w:ascii="宋体" w:hAnsi="宋体" w:cs="宋体"/>
          <w:color w:val="auto"/>
          <w:sz w:val="24"/>
          <w:szCs w:val="24"/>
        </w:rPr>
        <w:outlineLvl w:val="3"/>
      </w:pPr>
      <w:r/>
      <w:bookmarkStart w:id="58" w:name="_Toc16938531"/>
      <w:r/>
      <w:bookmarkStart w:id="59" w:name="_Toc513029215"/>
      <w:r/>
      <w:bookmarkStart w:id="60" w:name="_Toc20823287"/>
      <w:r/>
      <w:bookmarkStart w:id="61" w:name="_Toc462564074"/>
      <w:r>
        <w:rPr>
          <w:rFonts w:hint="eastAsia" w:ascii="宋体" w:hAnsi="宋体" w:cs="宋体"/>
          <w:color w:val="auto"/>
          <w:sz w:val="24"/>
          <w:szCs w:val="24"/>
        </w:rPr>
        <w:t xml:space="preserve">9、投标文件构成</w:t>
      </w:r>
      <w:bookmarkEnd w:id="58"/>
      <w:r/>
      <w:bookmarkEnd w:id="59"/>
      <w:r/>
      <w:bookmarkEnd w:id="60"/>
      <w:r/>
      <w:bookmarkEnd w:id="61"/>
      <w:r/>
      <w:r/>
    </w:p>
    <w:p>
      <w:pPr>
        <w:ind w:firstLine="480"/>
        <w:spacing w:line="360" w:lineRule="auto"/>
        <w:rPr>
          <w:rFonts w:hint="eastAsia" w:ascii="宋体" w:hAnsi="宋体" w:cs="宋体"/>
          <w:color w:val="auto"/>
          <w:sz w:val="24"/>
          <w:szCs w:val="24"/>
        </w:rPr>
      </w:pPr>
      <w:r>
        <w:rPr>
          <w:rFonts w:hint="eastAsia" w:ascii="宋体" w:hAnsi="宋体" w:cs="宋体"/>
          <w:bCs/>
          <w:color w:val="auto"/>
          <w:sz w:val="24"/>
          <w:szCs w:val="24"/>
        </w:rPr>
        <w:t xml:space="preserve">9.1</w:t>
      </w:r>
      <w:r>
        <w:rPr>
          <w:rFonts w:hint="eastAsia" w:ascii="宋体" w:hAnsi="宋体" w:cs="宋体"/>
          <w:color w:val="auto"/>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9.2 如标书制作工具中格式和内容与“江苏政府采购网”发布的招标文件不一致，请以“江苏政府采购网”发布的招标文件为准。</w:t>
      </w:r>
      <w:r/>
    </w:p>
    <w:p>
      <w:pPr>
        <w:ind w:firstLine="480"/>
        <w:keepLines/>
        <w:keepNext/>
        <w:spacing w:line="360" w:lineRule="auto"/>
        <w:rPr>
          <w:rFonts w:hint="eastAsia" w:ascii="宋体" w:hAnsi="宋体" w:cs="宋体"/>
          <w:color w:val="auto"/>
          <w:sz w:val="24"/>
          <w:szCs w:val="24"/>
        </w:rPr>
        <w:outlineLvl w:val="3"/>
      </w:pPr>
      <w:r/>
      <w:bookmarkStart w:id="62" w:name="_Hlt26668975"/>
      <w:r/>
      <w:bookmarkEnd w:id="62"/>
      <w:r/>
      <w:bookmarkStart w:id="63" w:name="_Hlt26670360"/>
      <w:r/>
      <w:bookmarkEnd w:id="63"/>
      <w:r/>
      <w:bookmarkStart w:id="64" w:name="_Hlt26954838"/>
      <w:r/>
      <w:bookmarkEnd w:id="64"/>
      <w:r/>
      <w:bookmarkStart w:id="65" w:name="_Toc14577357"/>
      <w:r/>
      <w:bookmarkStart w:id="66" w:name="_Toc513029216"/>
      <w:r/>
      <w:bookmarkStart w:id="67" w:name="_Toc49090509"/>
      <w:r/>
      <w:bookmarkStart w:id="68" w:name="_Toc49090507"/>
      <w:r/>
      <w:bookmarkStart w:id="69" w:name="_Toc513029219"/>
      <w:r/>
      <w:bookmarkStart w:id="70" w:name="_Toc14577354"/>
      <w:r/>
      <w:bookmarkStart w:id="71" w:name="_Toc49090508"/>
      <w:r/>
      <w:bookmarkStart w:id="72" w:name="_Toc14577355"/>
      <w:r>
        <w:rPr>
          <w:rFonts w:hint="eastAsia" w:ascii="宋体" w:hAnsi="宋体" w:cs="宋体"/>
          <w:color w:val="auto"/>
          <w:sz w:val="24"/>
          <w:szCs w:val="24"/>
        </w:rPr>
        <w:t xml:space="preserve">10、证明投标人及投标标的符合招标文件规定的文件</w:t>
      </w:r>
      <w:bookmarkEnd w:id="65"/>
      <w:r/>
      <w:bookmarkEnd w:id="66"/>
      <w:r/>
      <w:bookmarkEnd w:id="67"/>
      <w:r/>
      <w:bookmarkEnd w:id="68"/>
      <w:r/>
      <w:bookmarkEnd w:id="69"/>
      <w:r/>
      <w:bookmarkEnd w:id="70"/>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    10.1 投标人应按照招标文件要求提交证明文件，证明其及投标标的符合招标文件规定。</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10.2招标文件对证明文件无明确形式要求的，证明文件可以以文字资料、图纸和数据等形式提交。</w:t>
      </w:r>
      <w:bookmarkEnd w:id="71"/>
      <w:r/>
      <w:bookmarkEnd w:id="72"/>
      <w:r/>
      <w:r/>
    </w:p>
    <w:p>
      <w:pPr>
        <w:ind w:firstLine="480"/>
        <w:keepLines/>
        <w:keepNext/>
        <w:spacing w:line="360" w:lineRule="auto"/>
        <w:rPr>
          <w:rFonts w:hint="eastAsia" w:ascii="宋体" w:hAnsi="宋体" w:cs="宋体"/>
          <w:color w:val="auto"/>
          <w:sz w:val="24"/>
          <w:szCs w:val="24"/>
        </w:rPr>
        <w:outlineLvl w:val="3"/>
      </w:pPr>
      <w:r>
        <w:rPr>
          <w:rFonts w:hint="eastAsia" w:ascii="宋体" w:hAnsi="宋体" w:cs="宋体"/>
          <w:color w:val="auto"/>
          <w:sz w:val="24"/>
          <w:szCs w:val="24"/>
        </w:rPr>
        <w:t xml:space="preserve">11、投标分项报价表</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11.1</w:t>
      </w:r>
      <w:r>
        <w:rPr>
          <w:rFonts w:hint="eastAsia" w:ascii="宋体" w:hAnsi="宋体" w:cs="宋体"/>
          <w:color w:val="auto"/>
          <w:sz w:val="24"/>
          <w:szCs w:val="24"/>
        </w:rPr>
        <w:t xml:space="preserve"> 投</w:t>
      </w:r>
      <w:bookmarkStart w:id="73" w:name="_Hlt26954840"/>
      <w:r/>
      <w:bookmarkEnd w:id="73"/>
      <w:r>
        <w:rPr>
          <w:rFonts w:hint="eastAsia" w:ascii="宋体" w:hAnsi="宋体" w:cs="宋体"/>
          <w:color w:val="auto"/>
          <w:sz w:val="24"/>
          <w:szCs w:val="24"/>
        </w:rPr>
        <w:t xml:space="preserve">标人按照招标文件规定格式填报投标分项报价表</w:t>
      </w:r>
      <w:bookmarkStart w:id="74" w:name="_Hlt26670399"/>
      <w:r/>
      <w:bookmarkEnd w:id="74"/>
      <w:r>
        <w:rPr>
          <w:rFonts w:hint="eastAsia" w:ascii="宋体" w:hAnsi="宋体" w:cs="宋体"/>
          <w:color w:val="auto"/>
          <w:sz w:val="24"/>
          <w:szCs w:val="24"/>
        </w:rPr>
        <w:t xml:space="preserve">。</w:t>
      </w:r>
      <w:r/>
    </w:p>
    <w:p>
      <w:pPr>
        <w:ind w:firstLine="480"/>
        <w:spacing w:line="360" w:lineRule="auto"/>
        <w:rPr>
          <w:rFonts w:hint="eastAsia" w:ascii="宋体" w:hAnsi="宋体" w:cs="宋体"/>
          <w:bCs/>
          <w:color w:val="auto"/>
          <w:sz w:val="24"/>
          <w:szCs w:val="24"/>
        </w:rPr>
      </w:pPr>
      <w:r>
        <w:rPr>
          <w:rFonts w:hint="eastAsia" w:ascii="宋体" w:hAnsi="宋体" w:cs="宋体"/>
          <w:color w:val="auto"/>
          <w:sz w:val="24"/>
          <w:szCs w:val="24"/>
        </w:rPr>
        <w:t xml:space="preserve">11.2</w:t>
      </w:r>
      <w:r>
        <w:rPr>
          <w:rFonts w:hint="eastAsia" w:ascii="宋体" w:hAnsi="宋体" w:cs="宋体"/>
          <w:bCs/>
          <w:color w:val="auto"/>
          <w:sz w:val="24"/>
          <w:szCs w:val="24"/>
        </w:rPr>
        <w:t xml:space="preserve">投标货币。投标文件中的单价和总价无特殊规定的采用人民币报价，以元为单位标注。</w:t>
      </w:r>
      <w:r>
        <w:rPr>
          <w:rFonts w:hint="eastAsia" w:ascii="宋体" w:hAnsi="宋体" w:cs="宋体"/>
          <w:color w:val="auto"/>
          <w:sz w:val="24"/>
          <w:szCs w:val="24"/>
        </w:rPr>
        <w:t xml:space="preserve">招标文件中另有规定的按规定执行。</w:t>
      </w:r>
      <w:r/>
    </w:p>
    <w:p>
      <w:pPr>
        <w:ind w:firstLine="480"/>
        <w:keepLines/>
        <w:keepNext/>
        <w:spacing w:line="360" w:lineRule="auto"/>
        <w:rPr>
          <w:rFonts w:hint="eastAsia" w:ascii="宋体" w:hAnsi="宋体" w:cs="宋体"/>
          <w:color w:val="auto"/>
          <w:sz w:val="24"/>
          <w:szCs w:val="24"/>
        </w:rPr>
        <w:outlineLvl w:val="3"/>
      </w:pPr>
      <w:r/>
      <w:bookmarkStart w:id="75" w:name="_Hlt26670482"/>
      <w:r/>
      <w:bookmarkEnd w:id="75"/>
      <w:r/>
      <w:bookmarkStart w:id="76" w:name="_Hlt26954731"/>
      <w:r/>
      <w:bookmarkEnd w:id="76"/>
      <w:r/>
      <w:bookmarkStart w:id="77" w:name="_Hlt26954846"/>
      <w:r/>
      <w:bookmarkEnd w:id="77"/>
      <w:r/>
      <w:bookmarkStart w:id="78" w:name="_Hlt26954848"/>
      <w:r/>
      <w:bookmarkEnd w:id="78"/>
      <w:r/>
      <w:bookmarkStart w:id="79" w:name="_Hlt26670486"/>
      <w:r/>
      <w:bookmarkEnd w:id="79"/>
      <w:r>
        <w:rPr>
          <w:rFonts w:hint="eastAsia" w:ascii="宋体" w:hAnsi="宋体" w:cs="宋体"/>
          <w:color w:val="auto"/>
          <w:sz w:val="24"/>
          <w:szCs w:val="24"/>
        </w:rPr>
        <w:t xml:space="preserve">12、技术要求响应及偏离表、商务要求响应及偏离表</w:t>
      </w:r>
      <w:r/>
    </w:p>
    <w:p>
      <w:pPr>
        <w:ind w:firstLine="480"/>
        <w:spacing w:line="360" w:lineRule="auto"/>
        <w:rPr>
          <w:rFonts w:hint="eastAsia" w:ascii="宋体" w:hAnsi="宋体" w:cs="宋体"/>
          <w:color w:val="auto"/>
          <w:sz w:val="24"/>
          <w:szCs w:val="24"/>
        </w:rPr>
      </w:pPr>
      <w:r>
        <w:rPr>
          <w:rFonts w:hint="eastAsia" w:ascii="宋体" w:hAnsi="宋体" w:cs="宋体"/>
          <w:bCs/>
          <w:color w:val="auto"/>
          <w:sz w:val="24"/>
          <w:szCs w:val="24"/>
          <w:lang w:val="zh-CN"/>
        </w:rPr>
        <w:t xml:space="preserve">12.1 </w:t>
      </w:r>
      <w:r>
        <w:rPr>
          <w:rFonts w:hint="eastAsia" w:ascii="宋体" w:hAnsi="宋体" w:cs="宋体"/>
          <w:color w:val="auto"/>
          <w:sz w:val="24"/>
          <w:szCs w:val="24"/>
          <w:lang w:val="zh-CN"/>
        </w:rPr>
        <w:t xml:space="preserve">投标人需对招标文件中的技术要求与商务要求逐项作出响应或偏离，并说明原因。</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lang w:val="zh-CN"/>
        </w:rPr>
        <w:t xml:space="preserve">12.2 投标人需按照招标文件要求，在投标文件中提供与技术要求和商务要求相关的证明材料。</w:t>
      </w:r>
      <w:r/>
    </w:p>
    <w:p>
      <w:pPr>
        <w:ind w:firstLine="480"/>
        <w:keepLines/>
        <w:keepNext/>
        <w:spacing w:line="360" w:lineRule="auto"/>
        <w:rPr>
          <w:rFonts w:hint="eastAsia" w:ascii="宋体" w:hAnsi="宋体" w:cs="宋体"/>
          <w:color w:val="auto"/>
          <w:sz w:val="24"/>
          <w:szCs w:val="24"/>
        </w:rPr>
        <w:outlineLvl w:val="3"/>
      </w:pPr>
      <w:r>
        <w:rPr>
          <w:rFonts w:hint="eastAsia" w:ascii="宋体" w:hAnsi="宋体" w:cs="宋体"/>
          <w:color w:val="auto"/>
          <w:sz w:val="24"/>
          <w:szCs w:val="24"/>
        </w:rPr>
        <w:t xml:space="preserve">13、服务承诺、培训计划、人员安排及其他</w:t>
      </w:r>
      <w:r/>
    </w:p>
    <w:p>
      <w:pPr>
        <w:ind w:firstLine="480"/>
        <w:spacing w:line="360" w:lineRule="auto"/>
        <w:rPr>
          <w:rFonts w:hint="eastAsia" w:ascii="宋体" w:hAnsi="宋体" w:cs="宋体"/>
          <w:color w:val="auto"/>
          <w:sz w:val="24"/>
          <w:szCs w:val="24"/>
        </w:rPr>
      </w:pPr>
      <w:r>
        <w:rPr>
          <w:rFonts w:hint="eastAsia" w:ascii="宋体" w:hAnsi="宋体" w:cs="宋体"/>
          <w:bCs/>
          <w:color w:val="auto"/>
          <w:sz w:val="24"/>
          <w:szCs w:val="24"/>
        </w:rPr>
        <w:t xml:space="preserve">13.1 </w:t>
      </w:r>
      <w:r>
        <w:rPr>
          <w:rFonts w:hint="eastAsia" w:ascii="宋体" w:hAnsi="宋体" w:cs="宋体"/>
          <w:color w:val="auto"/>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13.2 投标人需根据招标文件要求提供培训计划。</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13.3 投标人需根据招标文件要求提供</w:t>
      </w:r>
      <w:r>
        <w:rPr>
          <w:rFonts w:hint="eastAsia" w:ascii="宋体" w:hAnsi="宋体" w:cs="宋体"/>
          <w:color w:val="auto"/>
          <w:sz w:val="24"/>
          <w:szCs w:val="24"/>
          <w:lang w:val="zh-CN"/>
        </w:rPr>
        <w:t xml:space="preserve">所投标的的主要组成部分、功能设计、实现思路及关键技术等。</w:t>
      </w:r>
      <w:r/>
    </w:p>
    <w:p>
      <w:pPr>
        <w:ind w:firstLine="480"/>
        <w:keepLines/>
        <w:keepNext/>
        <w:spacing w:line="360" w:lineRule="auto"/>
        <w:rPr>
          <w:rFonts w:hint="eastAsia" w:ascii="宋体" w:hAnsi="宋体" w:cs="宋体"/>
          <w:color w:val="auto"/>
          <w:sz w:val="24"/>
          <w:szCs w:val="24"/>
        </w:rPr>
        <w:outlineLvl w:val="3"/>
      </w:pPr>
      <w:r/>
      <w:bookmarkStart w:id="80" w:name="_Toc49090510"/>
      <w:r/>
      <w:bookmarkStart w:id="81" w:name="_Toc14577359"/>
      <w:r>
        <w:rPr>
          <w:rFonts w:hint="eastAsia" w:ascii="宋体" w:hAnsi="宋体" w:cs="宋体"/>
          <w:color w:val="auto"/>
          <w:sz w:val="24"/>
          <w:szCs w:val="24"/>
        </w:rPr>
        <w:t xml:space="preserve">14、投标函和开标一览表</w:t>
      </w:r>
      <w:r/>
    </w:p>
    <w:p>
      <w:pPr>
        <w:ind w:firstLine="480"/>
        <w:spacing w:line="360" w:lineRule="auto"/>
        <w:rPr>
          <w:rFonts w:hint="eastAsia" w:ascii="宋体" w:hAnsi="宋体" w:cs="宋体"/>
          <w:color w:val="auto"/>
          <w:sz w:val="24"/>
          <w:szCs w:val="24"/>
        </w:rPr>
      </w:pPr>
      <w:r>
        <w:rPr>
          <w:rFonts w:hint="eastAsia" w:ascii="宋体" w:hAnsi="宋体" w:cs="宋体"/>
          <w:bCs/>
          <w:color w:val="auto"/>
          <w:sz w:val="24"/>
          <w:szCs w:val="24"/>
        </w:rPr>
        <w:t xml:space="preserve">14.1</w:t>
      </w:r>
      <w:r>
        <w:rPr>
          <w:rFonts w:hint="eastAsia" w:ascii="宋体" w:hAnsi="宋体" w:cs="宋体"/>
          <w:color w:val="auto"/>
          <w:sz w:val="24"/>
          <w:szCs w:val="24"/>
        </w:rPr>
        <w:t xml:space="preserve"> 投标人应按照招标文件中提供的格式完整、正确填写投标函、开标一览表。</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80"/>
      <w:r/>
      <w:bookmarkEnd w:id="81"/>
      <w:r/>
      <w:r/>
    </w:p>
    <w:p>
      <w:pPr>
        <w:ind w:firstLine="480"/>
        <w:keepLines/>
        <w:keepNext/>
        <w:spacing w:line="360" w:lineRule="auto"/>
        <w:rPr>
          <w:rFonts w:hint="eastAsia" w:ascii="宋体" w:hAnsi="宋体" w:cs="宋体"/>
          <w:color w:val="auto"/>
          <w:sz w:val="24"/>
          <w:szCs w:val="24"/>
        </w:rPr>
        <w:outlineLvl w:val="3"/>
      </w:pPr>
      <w:r/>
      <w:bookmarkStart w:id="82" w:name="_Toc49090511"/>
      <w:r/>
      <w:bookmarkStart w:id="83" w:name="_Toc14577360"/>
      <w:r>
        <w:rPr>
          <w:rFonts w:hint="eastAsia" w:ascii="宋体" w:hAnsi="宋体" w:cs="宋体"/>
          <w:color w:val="auto"/>
          <w:sz w:val="24"/>
          <w:szCs w:val="24"/>
        </w:rPr>
        <w:t xml:space="preserve">15、投标有效期</w:t>
      </w:r>
      <w:bookmarkEnd w:id="82"/>
      <w:r/>
      <w:bookmarkEnd w:id="83"/>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15.1投标有效期为交易中心规定的开标之日后</w:t>
      </w:r>
      <w:r>
        <w:rPr>
          <w:rFonts w:hint="eastAsia" w:ascii="宋体" w:hAnsi="宋体" w:cs="宋体"/>
          <w:b/>
          <w:color w:val="auto"/>
          <w:sz w:val="24"/>
          <w:szCs w:val="24"/>
          <w:u w:val="single"/>
        </w:rPr>
        <w:t xml:space="preserve">六十（60）天</w:t>
      </w:r>
      <w:r>
        <w:rPr>
          <w:rFonts w:hint="eastAsia" w:ascii="宋体" w:hAnsi="宋体" w:cs="宋体"/>
          <w:bCs/>
          <w:color w:val="auto"/>
          <w:sz w:val="24"/>
          <w:szCs w:val="24"/>
        </w:rPr>
        <w:t xml:space="preserve">。投标有效期比规定短的将被视为未实质性响应招标文件而予以拒绝。</w:t>
      </w:r>
      <w:r/>
    </w:p>
    <w:p>
      <w:pPr>
        <w:ind w:firstLine="480"/>
        <w:keepLines/>
        <w:keepNext/>
        <w:spacing w:line="360" w:lineRule="auto"/>
        <w:rPr>
          <w:rFonts w:hint="eastAsia" w:ascii="宋体" w:hAnsi="宋体" w:cs="宋体"/>
          <w:color w:val="auto"/>
          <w:sz w:val="24"/>
          <w:szCs w:val="24"/>
        </w:rPr>
        <w:outlineLvl w:val="3"/>
      </w:pPr>
      <w:r>
        <w:rPr>
          <w:rFonts w:hint="eastAsia" w:ascii="宋体" w:hAnsi="宋体" w:cs="宋体"/>
          <w:color w:val="auto"/>
          <w:sz w:val="24"/>
          <w:szCs w:val="24"/>
        </w:rPr>
        <w:t xml:space="preserve">16、投标有效期的延长</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s="宋体"/>
          <w:color w:val="auto"/>
          <w:sz w:val="24"/>
          <w:szCs w:val="24"/>
        </w:rPr>
        <w:t xml:space="preserve">受投标有效期约束的所有权利与义务均延长至新的有效期</w:t>
      </w:r>
      <w:r>
        <w:rPr>
          <w:rFonts w:hint="eastAsia" w:ascii="宋体" w:hAnsi="宋体" w:cs="宋体"/>
          <w:bCs/>
          <w:color w:val="auto"/>
          <w:sz w:val="24"/>
          <w:szCs w:val="24"/>
        </w:rPr>
        <w:t xml:space="preserve">。</w:t>
      </w:r>
      <w:r/>
    </w:p>
    <w:p>
      <w:pPr>
        <w:keepLines/>
        <w:keepNext/>
        <w:spacing w:line="360" w:lineRule="auto"/>
        <w:rPr>
          <w:rFonts w:hint="eastAsia" w:ascii="宋体" w:hAnsi="宋体" w:cs="宋体"/>
          <w:b/>
          <w:bCs/>
          <w:color w:val="auto"/>
          <w:sz w:val="24"/>
          <w:szCs w:val="24"/>
        </w:rPr>
        <w:outlineLvl w:val="2"/>
      </w:pPr>
      <w:r/>
      <w:bookmarkStart w:id="84" w:name="_Hlt26954739"/>
      <w:r/>
      <w:bookmarkEnd w:id="84"/>
      <w:r/>
      <w:bookmarkStart w:id="85" w:name="_Hlt26954852"/>
      <w:r/>
      <w:bookmarkEnd w:id="85"/>
      <w:r/>
      <w:bookmarkStart w:id="86" w:name="_Toc16938540"/>
      <w:r/>
      <w:bookmarkStart w:id="87" w:name="_Toc20823296"/>
      <w:r/>
      <w:bookmarkStart w:id="88" w:name="_Toc513029224"/>
      <w:r/>
      <w:bookmarkStart w:id="89" w:name="_Toc120614217"/>
      <w:r>
        <w:rPr>
          <w:rFonts w:hint="eastAsia" w:ascii="宋体" w:hAnsi="宋体" w:cs="宋体"/>
          <w:b/>
          <w:bCs/>
          <w:color w:val="auto"/>
          <w:sz w:val="24"/>
          <w:szCs w:val="24"/>
        </w:rPr>
        <w:t xml:space="preserve">四、投标文件的递交</w:t>
      </w:r>
      <w:bookmarkEnd w:id="86"/>
      <w:r/>
      <w:bookmarkEnd w:id="87"/>
      <w:r/>
      <w:bookmarkEnd w:id="88"/>
      <w:r/>
      <w:bookmarkEnd w:id="89"/>
      <w:r/>
      <w:r/>
    </w:p>
    <w:p>
      <w:pPr>
        <w:ind w:firstLine="480"/>
        <w:keepLines/>
        <w:keepNext/>
        <w:spacing w:line="360" w:lineRule="auto"/>
        <w:rPr>
          <w:rFonts w:hint="eastAsia" w:ascii="宋体" w:hAnsi="宋体" w:cs="宋体"/>
          <w:color w:val="auto"/>
          <w:sz w:val="24"/>
          <w:szCs w:val="24"/>
        </w:rPr>
        <w:outlineLvl w:val="3"/>
      </w:pPr>
      <w:r/>
      <w:bookmarkStart w:id="90" w:name="_Toc16938541"/>
      <w:r/>
      <w:bookmarkStart w:id="91" w:name="_Toc20823297"/>
      <w:r/>
      <w:bookmarkStart w:id="92" w:name="_Toc462564084"/>
      <w:r/>
      <w:bookmarkStart w:id="93" w:name="_Toc513029225"/>
      <w:r>
        <w:rPr>
          <w:rFonts w:hint="eastAsia" w:ascii="宋体" w:hAnsi="宋体" w:cs="宋体"/>
          <w:color w:val="auto"/>
          <w:sz w:val="24"/>
          <w:szCs w:val="24"/>
        </w:rPr>
        <w:t xml:space="preserve">17、电子投标文件</w:t>
      </w:r>
      <w:bookmarkEnd w:id="90"/>
      <w:r/>
      <w:bookmarkEnd w:id="91"/>
      <w:r/>
      <w:bookmarkEnd w:id="92"/>
      <w:r/>
      <w:bookmarkEnd w:id="93"/>
      <w:r>
        <w:rPr>
          <w:rFonts w:hint="eastAsia" w:ascii="宋体" w:hAnsi="宋体" w:cs="宋体"/>
          <w:color w:val="auto"/>
          <w:sz w:val="24"/>
          <w:szCs w:val="24"/>
        </w:rPr>
        <w:t xml:space="preserve">的递交</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17.1投标人应当按照《操作手册》规定，在投标截止时间前制作并上传电子投标文件。</w:t>
      </w:r>
      <w:bookmarkStart w:id="94" w:name="_Toc16938542"/>
      <w:r/>
      <w:bookmarkStart w:id="95" w:name="_Toc20823298"/>
      <w:r/>
      <w:bookmarkStart w:id="96" w:name="_Toc513029226"/>
      <w:r/>
      <w:r/>
    </w:p>
    <w:p>
      <w:pPr>
        <w:ind w:firstLine="480"/>
        <w:keepLines/>
        <w:keepNext/>
        <w:spacing w:line="360" w:lineRule="auto"/>
        <w:rPr>
          <w:rFonts w:hint="eastAsia" w:ascii="宋体" w:hAnsi="宋体" w:cs="宋体"/>
          <w:bCs/>
          <w:color w:val="auto"/>
          <w:sz w:val="24"/>
          <w:szCs w:val="24"/>
        </w:rPr>
        <w:outlineLvl w:val="3"/>
      </w:pPr>
      <w:r>
        <w:rPr>
          <w:rFonts w:hint="eastAsia" w:ascii="宋体" w:hAnsi="宋体" w:cs="宋体"/>
          <w:bCs/>
          <w:color w:val="auto"/>
          <w:sz w:val="24"/>
          <w:szCs w:val="24"/>
        </w:rPr>
        <w:t xml:space="preserve">18、投标截止日期</w:t>
      </w:r>
      <w:bookmarkEnd w:id="94"/>
      <w:r/>
      <w:bookmarkEnd w:id="95"/>
      <w:r/>
      <w:bookmarkEnd w:id="96"/>
      <w:r/>
      <w:r/>
    </w:p>
    <w:p>
      <w:pPr>
        <w:ind w:firstLine="480"/>
        <w:spacing w:line="360" w:lineRule="auto"/>
        <w:rPr>
          <w:rFonts w:hint="eastAsia" w:ascii="宋体" w:hAnsi="宋体" w:cs="宋体"/>
          <w:bCs/>
          <w:color w:val="auto"/>
          <w:sz w:val="24"/>
          <w:szCs w:val="24"/>
        </w:rPr>
      </w:pPr>
      <w:r>
        <w:rPr>
          <w:rFonts w:hint="eastAsia" w:ascii="宋体" w:hAnsi="宋体" w:cs="宋体"/>
          <w:color w:val="auto"/>
          <w:sz w:val="24"/>
          <w:szCs w:val="24"/>
        </w:rPr>
        <w:t xml:space="preserve">18.1</w:t>
      </w:r>
      <w:r>
        <w:rPr>
          <w:rFonts w:hint="eastAsia" w:ascii="宋体" w:hAnsi="宋体" w:cs="宋体"/>
          <w:bCs/>
          <w:color w:val="auto"/>
          <w:sz w:val="24"/>
          <w:szCs w:val="24"/>
        </w:rPr>
        <w:t xml:space="preserve"> 投标人上传电子投标文件的时间不得迟于招标公告中规定的投标截止时间。</w:t>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360" w:lineRule="auto"/>
        <w:rPr>
          <w:rFonts w:hint="eastAsia" w:ascii="宋体" w:hAnsi="宋体" w:cs="宋体"/>
          <w:bCs/>
          <w:color w:val="auto"/>
          <w:sz w:val="24"/>
          <w:szCs w:val="24"/>
        </w:rPr>
      </w:pPr>
      <w:r>
        <w:rPr>
          <w:rFonts w:hint="eastAsia" w:ascii="宋体" w:hAnsi="宋体" w:cs="宋体"/>
          <w:color w:val="auto"/>
          <w:sz w:val="24"/>
          <w:szCs w:val="24"/>
        </w:rPr>
        <w:t xml:space="preserve">18.2</w:t>
      </w:r>
      <w:r>
        <w:rPr>
          <w:rFonts w:hint="eastAsia" w:ascii="宋体" w:hAnsi="宋体" w:cs="宋体"/>
          <w:bCs/>
          <w:color w:val="auto"/>
          <w:sz w:val="24"/>
          <w:szCs w:val="24"/>
        </w:rPr>
        <w:t xml:space="preserve"> 交易中心可以按照规定，通过修改招标文件酌情延长投标截止日期，在此情况下，投标人的所有权利和义务以及投标人受制的截止日期均应以延长后新的截止日期为准。</w:t>
      </w:r>
      <w:r/>
    </w:p>
    <w:p>
      <w:pPr>
        <w:ind w:firstLine="480"/>
        <w:keepLines/>
        <w:keepNext/>
        <w:spacing w:line="360" w:lineRule="auto"/>
        <w:rPr>
          <w:rFonts w:hint="eastAsia" w:ascii="宋体" w:hAnsi="宋体" w:cs="宋体"/>
          <w:color w:val="auto"/>
          <w:sz w:val="24"/>
          <w:szCs w:val="24"/>
        </w:rPr>
        <w:outlineLvl w:val="3"/>
      </w:pPr>
      <w:r/>
      <w:bookmarkStart w:id="97" w:name="_Toc16938543"/>
      <w:r/>
      <w:bookmarkStart w:id="98" w:name="_Toc20823299"/>
      <w:r/>
      <w:bookmarkStart w:id="99" w:name="_Toc513029227"/>
      <w:r>
        <w:rPr>
          <w:rFonts w:hint="eastAsia" w:ascii="宋体" w:hAnsi="宋体" w:cs="宋体"/>
          <w:color w:val="auto"/>
          <w:sz w:val="24"/>
          <w:szCs w:val="24"/>
        </w:rPr>
        <w:t xml:space="preserve">19、投标文件</w:t>
      </w:r>
      <w:bookmarkEnd w:id="97"/>
      <w:r/>
      <w:bookmarkEnd w:id="98"/>
      <w:r/>
      <w:bookmarkEnd w:id="99"/>
      <w:r>
        <w:rPr>
          <w:rFonts w:hint="eastAsia" w:ascii="宋体" w:hAnsi="宋体" w:cs="宋体"/>
          <w:color w:val="auto"/>
          <w:sz w:val="24"/>
          <w:szCs w:val="24"/>
        </w:rPr>
        <w:t xml:space="preserve">的拒收</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19.1 交易中心拒绝接收在其规定的投标截止时间后上传的任何投标文件。</w:t>
      </w:r>
      <w:r/>
    </w:p>
    <w:p>
      <w:pPr>
        <w:ind w:firstLine="480"/>
        <w:keepLines/>
        <w:keepNext/>
        <w:spacing w:line="360" w:lineRule="auto"/>
        <w:rPr>
          <w:rFonts w:hint="eastAsia" w:ascii="宋体" w:hAnsi="宋体" w:cs="宋体"/>
          <w:color w:val="auto"/>
          <w:sz w:val="24"/>
          <w:szCs w:val="24"/>
        </w:rPr>
        <w:outlineLvl w:val="3"/>
      </w:pPr>
      <w:r/>
      <w:bookmarkStart w:id="100" w:name="_Toc16938544"/>
      <w:r/>
      <w:bookmarkStart w:id="101" w:name="_Toc20823300"/>
      <w:r/>
      <w:bookmarkStart w:id="102" w:name="_Toc513029228"/>
      <w:r>
        <w:rPr>
          <w:rFonts w:hint="eastAsia" w:ascii="宋体" w:hAnsi="宋体" w:cs="宋体"/>
          <w:color w:val="auto"/>
          <w:sz w:val="24"/>
          <w:szCs w:val="24"/>
        </w:rPr>
        <w:t xml:space="preserve">20、投标文件的撤回和修改</w:t>
      </w:r>
      <w:bookmarkEnd w:id="100"/>
      <w:r/>
      <w:bookmarkEnd w:id="101"/>
      <w:r/>
      <w:bookmarkEnd w:id="102"/>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20.1 投标文件的撤回</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20.1.1 电子投标文件的撤回</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投标人可在投标截止时间前，撤回其电子投标文件，具体操作方法见《操作手册》。</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20.1.2 投标人撤回电子投标文件，则认为其不再参与本项目投标活动。</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20.2 投标文件的修改</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20.2.1投标人可在投标截止时间前，对其电子投标文件进行修改，具体操作方法见《操作手册》。</w:t>
      </w:r>
      <w:r/>
    </w:p>
    <w:p>
      <w:pPr>
        <w:ind w:firstLine="480"/>
        <w:spacing w:line="360" w:lineRule="auto"/>
        <w:rPr>
          <w:rFonts w:hint="eastAsia" w:ascii="宋体" w:hAnsi="宋体" w:cs="宋体"/>
          <w:bCs/>
          <w:color w:val="auto"/>
          <w:sz w:val="24"/>
          <w:szCs w:val="24"/>
        </w:rPr>
      </w:pPr>
      <w:r>
        <w:rPr>
          <w:rFonts w:hint="eastAsia" w:ascii="宋体" w:hAnsi="宋体" w:cs="宋体"/>
          <w:color w:val="auto"/>
          <w:sz w:val="24"/>
          <w:szCs w:val="24"/>
        </w:rPr>
        <w:t xml:space="preserve">20.2.2</w:t>
      </w:r>
      <w:r>
        <w:rPr>
          <w:rFonts w:hint="eastAsia" w:ascii="宋体" w:hAnsi="宋体" w:cs="宋体"/>
          <w:bCs/>
          <w:color w:val="auto"/>
          <w:sz w:val="24"/>
          <w:szCs w:val="24"/>
        </w:rPr>
        <w:t xml:space="preserve"> 在投标截止时间之后，投标人不得对其电子投标文件作任何修改。</w:t>
      </w:r>
      <w:r/>
    </w:p>
    <w:p>
      <w:pPr>
        <w:ind w:firstLine="480"/>
        <w:spacing w:line="360" w:lineRule="auto"/>
        <w:rPr>
          <w:rFonts w:hint="eastAsia" w:ascii="宋体" w:hAnsi="宋体" w:cs="宋体"/>
          <w:bCs/>
          <w:color w:val="auto"/>
          <w:sz w:val="24"/>
          <w:szCs w:val="24"/>
        </w:rPr>
      </w:pPr>
      <w:r>
        <w:rPr>
          <w:rFonts w:hint="eastAsia" w:ascii="宋体" w:hAnsi="宋体" w:cs="宋体"/>
          <w:color w:val="auto"/>
          <w:sz w:val="24"/>
          <w:szCs w:val="24"/>
        </w:rPr>
        <w:t xml:space="preserve">20.3</w:t>
      </w:r>
      <w:r>
        <w:rPr>
          <w:rFonts w:hint="eastAsia" w:ascii="宋体" w:hAnsi="宋体" w:cs="宋体"/>
          <w:bCs/>
          <w:color w:val="auto"/>
          <w:sz w:val="24"/>
          <w:szCs w:val="24"/>
        </w:rPr>
        <w:t xml:space="preserve"> 在投标截止时间至招标文件中规定的投标有效期满之间的这段时间内，投标人不得撤回其投标。</w:t>
      </w:r>
      <w:r/>
    </w:p>
    <w:p>
      <w:pPr>
        <w:keepLines/>
        <w:keepNext/>
        <w:spacing w:line="360" w:lineRule="auto"/>
        <w:rPr>
          <w:rFonts w:hint="eastAsia" w:ascii="宋体" w:hAnsi="宋体" w:cs="宋体"/>
          <w:b/>
          <w:bCs/>
          <w:color w:val="auto"/>
          <w:sz w:val="24"/>
          <w:szCs w:val="24"/>
        </w:rPr>
        <w:outlineLvl w:val="2"/>
      </w:pPr>
      <w:r/>
      <w:bookmarkStart w:id="103" w:name="_Toc120614218"/>
      <w:r/>
      <w:bookmarkStart w:id="104" w:name="_Toc20823301"/>
      <w:r/>
      <w:bookmarkStart w:id="105" w:name="_Toc513029229"/>
      <w:r/>
      <w:bookmarkStart w:id="106" w:name="_Toc16938545"/>
      <w:r>
        <w:rPr>
          <w:rFonts w:hint="eastAsia" w:ascii="宋体" w:hAnsi="宋体" w:cs="宋体"/>
          <w:b/>
          <w:bCs/>
          <w:color w:val="auto"/>
          <w:sz w:val="24"/>
          <w:szCs w:val="24"/>
        </w:rPr>
        <w:t xml:space="preserve">五、开标与评标</w:t>
      </w:r>
      <w:bookmarkEnd w:id="103"/>
      <w:r/>
      <w:bookmarkEnd w:id="104"/>
      <w:r/>
      <w:bookmarkEnd w:id="105"/>
      <w:r/>
      <w:bookmarkEnd w:id="106"/>
      <w:r/>
      <w:r/>
    </w:p>
    <w:p>
      <w:pPr>
        <w:ind w:firstLine="480"/>
        <w:keepLines/>
        <w:keepNext/>
        <w:spacing w:line="360" w:lineRule="auto"/>
        <w:rPr>
          <w:rFonts w:hint="eastAsia" w:ascii="宋体" w:hAnsi="宋体" w:cs="宋体"/>
          <w:color w:val="auto"/>
          <w:sz w:val="24"/>
          <w:szCs w:val="24"/>
        </w:rPr>
        <w:outlineLvl w:val="3"/>
      </w:pPr>
      <w:r/>
      <w:bookmarkStart w:id="107" w:name="_Toc20823302"/>
      <w:r/>
      <w:bookmarkStart w:id="108" w:name="_Toc16938546"/>
      <w:r/>
      <w:bookmarkStart w:id="109" w:name="_Toc513029230"/>
      <w:r>
        <w:rPr>
          <w:rFonts w:hint="eastAsia" w:ascii="宋体" w:hAnsi="宋体" w:cs="宋体"/>
          <w:color w:val="auto"/>
          <w:sz w:val="24"/>
          <w:szCs w:val="24"/>
        </w:rPr>
        <w:t xml:space="preserve">21、开标</w:t>
      </w:r>
      <w:bookmarkEnd w:id="107"/>
      <w:r/>
      <w:bookmarkEnd w:id="108"/>
      <w:r/>
      <w:bookmarkEnd w:id="109"/>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21.1</w:t>
      </w:r>
      <w:r>
        <w:rPr>
          <w:rFonts w:hint="eastAsia" w:ascii="宋体" w:hAnsi="宋体" w:cs="宋体"/>
          <w:bCs/>
          <w:color w:val="auto"/>
          <w:sz w:val="24"/>
          <w:szCs w:val="24"/>
        </w:rPr>
        <w:t xml:space="preserve"> 交易中心将在招标公告中规定的时间和地点组织公开开标</w:t>
      </w:r>
      <w:r>
        <w:rPr>
          <w:rFonts w:hint="eastAsia" w:ascii="宋体" w:hAnsi="宋体" w:cs="宋体"/>
          <w:color w:val="auto"/>
          <w:sz w:val="24"/>
          <w:szCs w:val="24"/>
        </w:rPr>
        <w:t xml:space="preserve">。投标人应当按照《操作手册》规定，参加开标活动和在苏采云系统规定的时间内对投标文件进行解密。</w:t>
      </w:r>
      <w:r/>
    </w:p>
    <w:p>
      <w:pPr>
        <w:ind w:firstLine="480"/>
        <w:spacing w:line="360" w:lineRule="auto"/>
        <w:rPr>
          <w:rFonts w:hint="eastAsia" w:ascii="宋体" w:hAnsi="宋体" w:cs="宋体"/>
          <w:color w:val="auto"/>
          <w:sz w:val="24"/>
          <w:szCs w:val="24"/>
        </w:rPr>
      </w:pPr>
      <w:r>
        <w:rPr>
          <w:rFonts w:hint="eastAsia" w:ascii="宋体" w:hAnsi="宋体" w:cs="宋体"/>
          <w:bCs/>
          <w:color w:val="auto"/>
          <w:sz w:val="24"/>
          <w:szCs w:val="24"/>
        </w:rPr>
        <w:t xml:space="preserve">21.2</w:t>
      </w:r>
      <w:r>
        <w:rPr>
          <w:rFonts w:hint="eastAsia" w:ascii="宋体" w:hAnsi="宋体" w:cs="宋体"/>
          <w:color w:val="auto"/>
          <w:sz w:val="24"/>
          <w:szCs w:val="24"/>
        </w:rPr>
        <w:t xml:space="preserve">开标仪式由交易中心组织。苏采云系统将自动对项目进行开标，并宣布各投标人名称和投标价格。</w:t>
      </w:r>
      <w:r/>
    </w:p>
    <w:p>
      <w:pPr>
        <w:ind w:firstLine="480"/>
        <w:spacing w:line="360" w:lineRule="auto"/>
        <w:rPr>
          <w:rFonts w:hint="eastAsia" w:ascii="宋体" w:hAnsi="宋体" w:cs="宋体"/>
          <w:color w:val="auto"/>
          <w:sz w:val="24"/>
          <w:szCs w:val="24"/>
        </w:rPr>
      </w:pPr>
      <w:r>
        <w:rPr>
          <w:rFonts w:hint="eastAsia" w:ascii="宋体" w:hAnsi="宋体" w:cs="宋体"/>
          <w:bCs/>
          <w:color w:val="auto"/>
          <w:sz w:val="24"/>
          <w:szCs w:val="24"/>
        </w:rPr>
        <w:t xml:space="preserve">21.3投标人在开标过程中涉及到的投标文件解密、开标结果确认等工作，应按照《操作手册》规定执行。</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21.4投标人如果对开标过程和开标记录有疑义，应当根据《操作手册》规定提出，如苏采云系统中《开标记录表》宣布后5分钟内未提出的，视同认可开标结果。</w:t>
      </w:r>
      <w:r/>
    </w:p>
    <w:p>
      <w:pPr>
        <w:ind w:firstLine="480"/>
        <w:keepLines/>
        <w:keepNext/>
        <w:spacing w:line="360" w:lineRule="auto"/>
        <w:rPr>
          <w:rFonts w:hint="eastAsia" w:ascii="宋体" w:hAnsi="宋体" w:cs="宋体"/>
          <w:color w:val="auto"/>
          <w:sz w:val="24"/>
          <w:szCs w:val="24"/>
        </w:rPr>
        <w:outlineLvl w:val="3"/>
      </w:pPr>
      <w:r/>
      <w:bookmarkStart w:id="110" w:name="_Toc16938547"/>
      <w:r/>
      <w:bookmarkStart w:id="111" w:name="_Toc20823303"/>
      <w:r/>
      <w:bookmarkStart w:id="112" w:name="_Toc513029231"/>
      <w:r>
        <w:rPr>
          <w:rFonts w:hint="eastAsia" w:ascii="宋体" w:hAnsi="宋体" w:cs="宋体"/>
          <w:color w:val="auto"/>
          <w:sz w:val="24"/>
          <w:szCs w:val="24"/>
        </w:rPr>
        <w:t xml:space="preserve">22、评标委员会</w:t>
      </w:r>
      <w:r/>
    </w:p>
    <w:p>
      <w:pPr>
        <w:ind w:firstLine="480"/>
        <w:spacing w:line="360" w:lineRule="auto"/>
        <w:rPr>
          <w:rFonts w:hint="eastAsia" w:ascii="宋体" w:hAnsi="宋体" w:cs="宋体"/>
          <w:b/>
          <w:color w:val="auto"/>
          <w:sz w:val="24"/>
          <w:szCs w:val="24"/>
        </w:rPr>
      </w:pPr>
      <w:r>
        <w:rPr>
          <w:rFonts w:hint="eastAsia" w:ascii="宋体" w:hAnsi="宋体" w:cs="宋体"/>
          <w:color w:val="auto"/>
          <w:sz w:val="24"/>
          <w:szCs w:val="24"/>
        </w:rPr>
        <w:t xml:space="preserve">22.1</w:t>
      </w:r>
      <w:r>
        <w:rPr>
          <w:rFonts w:hint="eastAsia" w:ascii="宋体" w:hAnsi="宋体" w:cs="宋体"/>
          <w:b/>
          <w:color w:val="auto"/>
          <w:sz w:val="24"/>
          <w:szCs w:val="24"/>
        </w:rPr>
        <w:t xml:space="preserve"> </w:t>
      </w:r>
      <w:r>
        <w:rPr>
          <w:rFonts w:hint="eastAsia" w:ascii="宋体" w:hAnsi="宋体" w:cs="宋体"/>
          <w:color w:val="auto"/>
          <w:sz w:val="24"/>
          <w:szCs w:val="24"/>
        </w:rPr>
        <w:t xml:space="preserve">开标后，交易中心将立即组织评标委员会（以下简称评委会）进行评标。</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22.2 评委会由采购人代表和有关技术、经济等方面的专家组成，且人员构成符合政府采购有关规定。</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22.3评委会独立工作，负责评审所有投标文件并确定中标候选人。</w:t>
      </w:r>
      <w:r/>
    </w:p>
    <w:p>
      <w:pPr>
        <w:ind w:firstLine="480"/>
        <w:keepLines/>
        <w:keepNext/>
        <w:spacing w:line="360" w:lineRule="auto"/>
        <w:rPr>
          <w:rFonts w:hint="eastAsia" w:ascii="宋体" w:hAnsi="宋体" w:cs="宋体"/>
          <w:color w:val="auto"/>
          <w:sz w:val="24"/>
          <w:szCs w:val="24"/>
        </w:rPr>
        <w:outlineLvl w:val="3"/>
      </w:pPr>
      <w:r>
        <w:rPr>
          <w:rFonts w:hint="eastAsia" w:ascii="宋体" w:hAnsi="宋体" w:cs="宋体"/>
          <w:color w:val="auto"/>
          <w:sz w:val="24"/>
          <w:szCs w:val="24"/>
        </w:rPr>
        <w:t xml:space="preserve">23、评标过程的保密与公正</w:t>
      </w:r>
      <w:bookmarkEnd w:id="110"/>
      <w:r/>
      <w:bookmarkEnd w:id="111"/>
      <w:r/>
      <w:bookmarkEnd w:id="112"/>
      <w:r/>
      <w:r/>
    </w:p>
    <w:p>
      <w:pPr>
        <w:ind w:firstLine="480"/>
        <w:spacing w:line="360" w:lineRule="auto"/>
        <w:rPr>
          <w:rFonts w:hint="eastAsia" w:ascii="宋体" w:hAnsi="宋体" w:cs="宋体"/>
          <w:bCs/>
          <w:color w:val="auto"/>
          <w:sz w:val="24"/>
          <w:szCs w:val="24"/>
        </w:rPr>
      </w:pPr>
      <w:r>
        <w:rPr>
          <w:rFonts w:hint="eastAsia" w:ascii="宋体" w:hAnsi="宋体" w:cs="宋体"/>
          <w:color w:val="auto"/>
          <w:sz w:val="24"/>
          <w:szCs w:val="24"/>
        </w:rPr>
        <w:t xml:space="preserve">23.1</w:t>
      </w:r>
      <w:r>
        <w:rPr>
          <w:rFonts w:hint="eastAsia" w:ascii="宋体" w:hAnsi="宋体" w:cs="宋体"/>
          <w:bCs/>
          <w:color w:val="auto"/>
          <w:sz w:val="24"/>
          <w:szCs w:val="24"/>
        </w:rPr>
        <w:t xml:space="preserve">凡是与审查、澄清、评价和比较投标的有关资料以及授标建议等，采购人、评委、交易中心均不得向投标人或与评标无关的其他人员透露。</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23.2在评标过程中，投标人不得以任何行为影响评标过程，否则其投标文件将被作为无效投标文件。</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23.3 交易中心和评标委员会不向未中标的投标人解释未中标原因，也不公布评标过程中的相关细节。</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23.4 采用综合评分法的项目，未中标的投标人可于中标结果公告期限届满之日起通过苏采云系统查看自己的评审得分及排序情况。</w:t>
      </w:r>
      <w:r/>
    </w:p>
    <w:p>
      <w:pPr>
        <w:ind w:firstLine="480"/>
        <w:keepLines/>
        <w:keepNext/>
        <w:spacing w:line="360" w:lineRule="auto"/>
        <w:rPr>
          <w:rFonts w:hint="eastAsia" w:ascii="宋体" w:hAnsi="宋体" w:cs="宋体"/>
          <w:color w:val="auto"/>
          <w:sz w:val="24"/>
          <w:szCs w:val="24"/>
        </w:rPr>
        <w:outlineLvl w:val="3"/>
      </w:pPr>
      <w:r/>
      <w:bookmarkStart w:id="113" w:name="_Toc16938548"/>
      <w:r/>
      <w:bookmarkStart w:id="114" w:name="_Toc20823304"/>
      <w:r/>
      <w:bookmarkStart w:id="115" w:name="_Toc513029232"/>
      <w:r>
        <w:rPr>
          <w:rFonts w:hint="eastAsia" w:ascii="宋体" w:hAnsi="宋体" w:cs="宋体"/>
          <w:color w:val="auto"/>
          <w:sz w:val="24"/>
          <w:szCs w:val="24"/>
        </w:rPr>
        <w:t xml:space="preserve">24、投标文件的澄清</w:t>
      </w:r>
      <w:bookmarkEnd w:id="113"/>
      <w:r/>
      <w:bookmarkEnd w:id="114"/>
      <w:r/>
      <w:bookmarkEnd w:id="115"/>
      <w:r/>
      <w:r/>
    </w:p>
    <w:p>
      <w:pPr>
        <w:ind w:firstLine="480"/>
        <w:spacing w:line="360" w:lineRule="auto"/>
        <w:rPr>
          <w:rFonts w:hint="eastAsia" w:ascii="宋体" w:hAnsi="宋体" w:cs="宋体"/>
          <w:color w:val="auto"/>
          <w:sz w:val="24"/>
          <w:szCs w:val="24"/>
        </w:rPr>
      </w:pPr>
      <w:r/>
      <w:bookmarkStart w:id="116" w:name="_Toc513029233"/>
      <w:r/>
      <w:bookmarkStart w:id="117" w:name="_Toc16938549"/>
      <w:r/>
      <w:bookmarkStart w:id="118" w:name="_Toc20823305"/>
      <w:r>
        <w:rPr>
          <w:rFonts w:hint="eastAsia" w:ascii="宋体" w:hAnsi="宋体" w:cs="宋体"/>
          <w:color w:val="auto"/>
          <w:sz w:val="24"/>
          <w:szCs w:val="24"/>
        </w:rPr>
        <w:t xml:space="preserve">24.1评标期间，评委会对投标文件中含义不明确、同类问题表述不一致或者有明显文字和计算错误的内容 ，有权要求投标人作出必要的澄清、说明或者补正。</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投标人的澄清、说明或者补正不得超出投标文件的范围或者改变投标文件的实质性内容。</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评标委员会并非对每个投标人都做澄清要求。</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24.3 接到评委会澄清、说明和补正要求的投标人如未按规定做出澄清、说明和补正，其风险由投标人自行承担。</w:t>
      </w:r>
      <w:r/>
    </w:p>
    <w:p>
      <w:pPr>
        <w:ind w:firstLine="480"/>
        <w:keepLines/>
        <w:keepNext/>
        <w:spacing w:line="360" w:lineRule="auto"/>
        <w:rPr>
          <w:rFonts w:hint="eastAsia" w:ascii="宋体" w:hAnsi="宋体" w:cs="宋体"/>
          <w:color w:val="auto"/>
          <w:sz w:val="24"/>
          <w:szCs w:val="24"/>
        </w:rPr>
        <w:outlineLvl w:val="3"/>
      </w:pPr>
      <w:r>
        <w:rPr>
          <w:rFonts w:hint="eastAsia" w:ascii="宋体" w:hAnsi="宋体" w:cs="宋体"/>
          <w:color w:val="auto"/>
          <w:sz w:val="24"/>
          <w:szCs w:val="24"/>
        </w:rPr>
        <w:t xml:space="preserve">25、对投标文件的初审</w:t>
      </w:r>
      <w:bookmarkEnd w:id="116"/>
      <w:r/>
      <w:bookmarkEnd w:id="117"/>
      <w:r/>
      <w:bookmarkEnd w:id="118"/>
      <w:r/>
      <w:r/>
    </w:p>
    <w:p>
      <w:pPr>
        <w:ind w:firstLine="480"/>
        <w:spacing w:line="360" w:lineRule="auto"/>
        <w:rPr>
          <w:rFonts w:hint="eastAsia" w:ascii="宋体" w:hAnsi="宋体" w:cs="宋体"/>
          <w:bCs/>
          <w:color w:val="auto"/>
          <w:sz w:val="24"/>
          <w:szCs w:val="24"/>
        </w:rPr>
      </w:pPr>
      <w:r>
        <w:rPr>
          <w:rFonts w:hint="eastAsia" w:ascii="宋体" w:hAnsi="宋体" w:cs="宋体"/>
          <w:color w:val="auto"/>
          <w:sz w:val="24"/>
          <w:szCs w:val="24"/>
        </w:rPr>
        <w:t xml:space="preserve">25.1</w:t>
      </w:r>
      <w:r>
        <w:rPr>
          <w:rFonts w:hint="eastAsia" w:ascii="宋体" w:hAnsi="宋体" w:cs="宋体"/>
          <w:bCs/>
          <w:color w:val="auto"/>
          <w:sz w:val="24"/>
          <w:szCs w:val="24"/>
        </w:rPr>
        <w:t xml:space="preserve">投标文件初审分为资格审查和符合性审查。</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w:t>
      </w:r>
      <w:r>
        <w:rPr>
          <w:rFonts w:hint="eastAsia" w:ascii="宋体" w:hAnsi="宋体" w:cs="宋体"/>
          <w:color w:val="auto"/>
          <w:sz w:val="24"/>
          <w:szCs w:val="24"/>
        </w:rPr>
        <w:t xml:space="preserve">5</w:t>
      </w:r>
      <w:r>
        <w:rPr>
          <w:rFonts w:hint="eastAsia" w:ascii="宋体" w:hAnsi="宋体" w:cs="宋体"/>
          <w:bCs/>
          <w:color w:val="auto"/>
          <w:sz w:val="24"/>
          <w:szCs w:val="24"/>
        </w:rPr>
        <w:t xml:space="preserve">.1.1 资格审查：依据法律法规和招标文件的规定，由采购人对投标文件中的资格证明文件进行审查。资格审查的结论，采购人以书面形式向评委会进行反馈。</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w:t>
      </w:r>
      <w:r>
        <w:rPr>
          <w:rFonts w:hint="eastAsia" w:ascii="宋体" w:hAnsi="宋体" w:cs="宋体"/>
          <w:color w:val="auto"/>
          <w:sz w:val="24"/>
          <w:szCs w:val="24"/>
        </w:rPr>
        <w:t xml:space="preserve">5</w:t>
      </w:r>
      <w:r>
        <w:rPr>
          <w:rFonts w:hint="eastAsia" w:ascii="宋体" w:hAnsi="宋体" w:cs="宋体"/>
          <w:bCs/>
          <w:color w:val="auto"/>
          <w:sz w:val="24"/>
          <w:szCs w:val="24"/>
        </w:rPr>
        <w:t xml:space="preserve">.1.2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w:t>
      </w:r>
      <w:r>
        <w:rPr>
          <w:rFonts w:hint="eastAsia" w:ascii="宋体" w:hAnsi="宋体" w:cs="宋体"/>
          <w:color w:val="auto"/>
          <w:sz w:val="24"/>
          <w:szCs w:val="24"/>
        </w:rPr>
        <w:t xml:space="preserve">5</w:t>
      </w:r>
      <w:r>
        <w:rPr>
          <w:rFonts w:hint="eastAsia" w:ascii="宋体" w:hAnsi="宋体" w:cs="宋体"/>
          <w:bCs/>
          <w:color w:val="auto"/>
          <w:sz w:val="24"/>
          <w:szCs w:val="24"/>
        </w:rPr>
        <w:t xml:space="preserve">.1.3 未通过资格审查或符合性审查的投标人，交易中心将在</w:t>
      </w:r>
      <w:r>
        <w:rPr>
          <w:rFonts w:hint="eastAsia" w:ascii="宋体" w:hAnsi="宋体" w:cs="宋体"/>
          <w:color w:val="auto"/>
          <w:sz w:val="24"/>
          <w:szCs w:val="24"/>
        </w:rPr>
        <w:t xml:space="preserve">苏采云系统</w:t>
      </w:r>
      <w:r>
        <w:rPr>
          <w:rFonts w:hint="eastAsia" w:ascii="宋体" w:hAnsi="宋体" w:cs="宋体"/>
          <w:bCs/>
          <w:color w:val="auto"/>
          <w:sz w:val="24"/>
          <w:szCs w:val="24"/>
        </w:rPr>
        <w:t xml:space="preserve">中告知未通过资格审查或符合性审查的原因，评审结束后，交易中心将不再告知未通过资格审查或符合性审查的原因。</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s="宋体"/>
          <w:bCs/>
          <w:color w:val="auto"/>
          <w:sz w:val="24"/>
          <w:szCs w:val="24"/>
        </w:rPr>
      </w:pPr>
      <w:r>
        <w:rPr>
          <w:rFonts w:hint="eastAsia" w:ascii="宋体" w:hAnsi="宋体" w:cs="宋体"/>
          <w:color w:val="auto"/>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auto"/>
          <w:sz w:val="24"/>
          <w:szCs w:val="24"/>
        </w:rPr>
        <w:t xml:space="preserve">评委决定投标文件的响应性只根据投标文件本身的内容，而不寻求外部的证据。</w:t>
      </w:r>
      <w:r/>
    </w:p>
    <w:p>
      <w:pPr>
        <w:ind w:firstLine="480"/>
        <w:spacing w:line="360" w:lineRule="auto"/>
        <w:rPr>
          <w:rFonts w:hint="eastAsia" w:ascii="宋体" w:hAnsi="宋体" w:cs="宋体"/>
          <w:bCs/>
          <w:color w:val="auto"/>
          <w:sz w:val="24"/>
          <w:szCs w:val="24"/>
        </w:rPr>
      </w:pPr>
      <w:r>
        <w:rPr>
          <w:rFonts w:hint="eastAsia" w:ascii="宋体" w:hAnsi="宋体" w:cs="宋体"/>
          <w:color w:val="auto"/>
          <w:sz w:val="24"/>
          <w:szCs w:val="24"/>
        </w:rPr>
        <w:t xml:space="preserve">25.3</w:t>
      </w:r>
      <w:r>
        <w:rPr>
          <w:rFonts w:hint="eastAsia" w:ascii="宋体" w:hAnsi="宋体" w:cs="宋体"/>
          <w:bCs/>
          <w:color w:val="auto"/>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ascii="宋体" w:hAnsi="宋体" w:cs="宋体"/>
          <w:bCs/>
          <w:color w:val="auto"/>
          <w:sz w:val="24"/>
          <w:szCs w:val="24"/>
        </w:rPr>
      </w:pPr>
      <w:r>
        <w:rPr>
          <w:rFonts w:hint="eastAsia" w:ascii="宋体" w:hAnsi="宋体" w:cs="宋体"/>
          <w:color w:val="auto"/>
          <w:sz w:val="24"/>
          <w:szCs w:val="24"/>
        </w:rPr>
        <w:t xml:space="preserve">25.4</w:t>
      </w:r>
      <w:r>
        <w:rPr>
          <w:rFonts w:hint="eastAsia" w:ascii="宋体" w:hAnsi="宋体" w:cs="宋体"/>
          <w:bCs/>
          <w:color w:val="auto"/>
          <w:sz w:val="24"/>
          <w:szCs w:val="24"/>
        </w:rPr>
        <w:t xml:space="preserve">评委会将对确定为实质性响应的投标进行进一步审核，看其是否有计算上或累加上的算术错误，修正错误的原则如下：</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（1）投标文件中开标一览表内容与投标文件中相应内容不一致的，以开标一览表为准。</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（2）大写金额和小写金额不一致的，以大写金额为准。</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（3）单价金额小数点或者百分比有明显错位的，以开标一览表的总价为准，并修改单价。</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（4）总价金额与按单价汇总金额不一致的，以单价金额计算结果为准。</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同时出现两种以上错误的，按照前款规定的顺序修正。</w:t>
      </w:r>
      <w:r/>
    </w:p>
    <w:p>
      <w:pPr>
        <w:ind w:firstLine="480"/>
        <w:spacing w:line="360" w:lineRule="auto"/>
        <w:rPr>
          <w:rFonts w:hint="eastAsia" w:ascii="宋体" w:hAnsi="宋体" w:cs="宋体"/>
          <w:bCs/>
          <w:color w:val="auto"/>
          <w:sz w:val="24"/>
          <w:szCs w:val="24"/>
        </w:rPr>
      </w:pPr>
      <w:r>
        <w:rPr>
          <w:rFonts w:hint="eastAsia" w:ascii="宋体" w:hAnsi="宋体" w:cs="宋体"/>
          <w:color w:val="auto"/>
          <w:sz w:val="24"/>
          <w:szCs w:val="24"/>
        </w:rPr>
        <w:t xml:space="preserve">25.5</w:t>
      </w:r>
      <w:r>
        <w:rPr>
          <w:rFonts w:hint="eastAsia" w:ascii="宋体" w:hAnsi="宋体" w:cs="宋体"/>
          <w:bCs/>
          <w:color w:val="auto"/>
          <w:sz w:val="24"/>
          <w:szCs w:val="24"/>
        </w:rPr>
        <w:t xml:space="preserve">评委会将按上述修正错误的方法调整投标文件中的投标报价，并通过</w:t>
      </w:r>
      <w:r>
        <w:rPr>
          <w:rFonts w:hint="eastAsia" w:ascii="宋体" w:hAnsi="宋体" w:cs="宋体"/>
          <w:color w:val="auto"/>
          <w:sz w:val="24"/>
          <w:szCs w:val="24"/>
        </w:rPr>
        <w:t xml:space="preserve">苏采云系统</w:t>
      </w:r>
      <w:r>
        <w:rPr>
          <w:rFonts w:hint="eastAsia" w:ascii="宋体" w:hAnsi="宋体" w:cs="宋体"/>
          <w:bCs/>
          <w:color w:val="auto"/>
          <w:sz w:val="24"/>
          <w:szCs w:val="24"/>
        </w:rPr>
        <w:t xml:space="preserve">告知投标人，调整后的价格应对投标人具有约束力。如果投标人不接受修正后的价格，则其投标将被拒绝。</w:t>
      </w:r>
      <w:r/>
    </w:p>
    <w:p>
      <w:pPr>
        <w:ind w:firstLine="480"/>
        <w:spacing w:line="360" w:lineRule="auto"/>
        <w:rPr>
          <w:rFonts w:hint="eastAsia" w:ascii="宋体" w:hAnsi="宋体" w:cs="宋体"/>
          <w:color w:val="auto"/>
          <w:sz w:val="24"/>
          <w:szCs w:val="24"/>
        </w:rPr>
      </w:pPr>
      <w:r/>
      <w:bookmarkStart w:id="119" w:name="_Toc16938550"/>
      <w:r/>
      <w:bookmarkStart w:id="120" w:name="_Toc513029234"/>
      <w:r/>
      <w:bookmarkStart w:id="121" w:name="_Toc20823306"/>
      <w:r>
        <w:rPr>
          <w:rFonts w:hint="eastAsia" w:ascii="宋体" w:hAnsi="宋体" w:cs="宋体"/>
          <w:color w:val="auto"/>
          <w:sz w:val="24"/>
          <w:szCs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非单一产品采购项目，招标文件中将载明其中的核心产品。多家投标人提供的核心产品品牌相同的，按前两款规定处理。</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25.7投标人在开、评标全过程中应保持通讯畅通，及时登录苏采云系统查阅、答复相关信息，并安排专人与交易中心及评标委员会联系。</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25.8 异常低价投标审查</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25.8.1 评标过程中出现下列情形之一的，评标委员会应当启动异常低价投标审查程序：</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w:t>
      </w:r>
      <w:r>
        <w:rPr>
          <w:rFonts w:ascii="宋体" w:hAnsi="宋体" w:cs="宋体"/>
          <w:color w:val="auto"/>
          <w:sz w:val="24"/>
          <w:szCs w:val="24"/>
        </w:rPr>
        <w:t xml:space="preserve">1</w:t>
      </w:r>
      <w:r>
        <w:rPr>
          <w:rFonts w:hint="eastAsia" w:ascii="宋体" w:hAnsi="宋体" w:cs="宋体"/>
          <w:color w:val="auto"/>
          <w:sz w:val="24"/>
          <w:szCs w:val="24"/>
        </w:rPr>
        <w:t xml:space="preserve">）</w:t>
      </w:r>
      <w:r>
        <w:rPr>
          <w:rFonts w:ascii="宋体" w:hAnsi="宋体" w:cs="宋体"/>
          <w:color w:val="auto"/>
          <w:sz w:val="24"/>
          <w:szCs w:val="24"/>
        </w:rPr>
        <w:t xml:space="preserve">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w:t>
      </w:r>
      <w:r>
        <w:rPr>
          <w:rFonts w:ascii="宋体" w:hAnsi="宋体" w:cs="宋体"/>
          <w:color w:val="auto"/>
          <w:sz w:val="24"/>
          <w:szCs w:val="24"/>
        </w:rPr>
        <w:t xml:space="preserve">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w:t>
      </w:r>
      <w:r>
        <w:rPr>
          <w:rFonts w:ascii="宋体" w:hAnsi="宋体" w:cs="宋体"/>
          <w:color w:val="auto"/>
          <w:sz w:val="24"/>
          <w:szCs w:val="24"/>
        </w:rPr>
        <w:t xml:space="preserve">投标（响应）报价低于采购项目最高限价45%的，即投标（响应）报价&lt;采购项目最高限价×45%；</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（4）评标委员会</w:t>
      </w:r>
      <w:r>
        <w:rPr>
          <w:rFonts w:ascii="宋体" w:hAnsi="宋体" w:cs="宋体"/>
          <w:color w:val="auto"/>
          <w:sz w:val="24"/>
          <w:szCs w:val="24"/>
        </w:rPr>
        <w:t xml:space="preserve">基于专业判断，认为供应商报价过低，有可能影响产品质量或者不能诚信履约的其他情形。</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25.8.2 评标委员会</w:t>
      </w:r>
      <w:r>
        <w:rPr>
          <w:rFonts w:ascii="宋体" w:hAnsi="宋体" w:cs="宋体"/>
          <w:color w:val="auto"/>
          <w:sz w:val="24"/>
          <w:szCs w:val="24"/>
        </w:rPr>
        <w:t xml:space="preserve">启动异常低价投标（响应）审查后，属于前述第1项至第4项情形的，应当要求相关供应商</w:t>
      </w:r>
      <w:r>
        <w:rPr>
          <w:rFonts w:hint="eastAsia" w:ascii="宋体" w:hAnsi="宋体" w:cs="宋体"/>
          <w:color w:val="auto"/>
          <w:sz w:val="24"/>
          <w:szCs w:val="24"/>
        </w:rPr>
        <w:t xml:space="preserve">通过“苏采云”系统</w:t>
      </w:r>
      <w:r>
        <w:rPr>
          <w:rFonts w:ascii="宋体" w:hAnsi="宋体" w:cs="宋体"/>
          <w:color w:val="auto"/>
          <w:sz w:val="24"/>
          <w:szCs w:val="24"/>
        </w:rPr>
        <w:t xml:space="preserve">在</w:t>
      </w:r>
      <w:r>
        <w:rPr>
          <w:rFonts w:hint="eastAsia" w:ascii="宋体" w:hAnsi="宋体" w:cs="宋体"/>
          <w:color w:val="auto"/>
          <w:sz w:val="24"/>
          <w:szCs w:val="24"/>
        </w:rPr>
        <w:t xml:space="preserve">30分钟</w:t>
      </w:r>
      <w:r>
        <w:rPr>
          <w:rFonts w:ascii="宋体" w:hAnsi="宋体" w:cs="宋体"/>
          <w:color w:val="auto"/>
          <w:sz w:val="24"/>
          <w:szCs w:val="24"/>
        </w:rPr>
        <w:t xml:space="preserve">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评标委员会</w:t>
      </w:r>
      <w:r>
        <w:rPr>
          <w:rFonts w:ascii="宋体" w:hAnsi="宋体" w:cs="宋体"/>
          <w:color w:val="auto"/>
          <w:sz w:val="24"/>
          <w:szCs w:val="24"/>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宋体"/>
          <w:color w:val="auto"/>
          <w:sz w:val="24"/>
          <w:szCs w:val="24"/>
        </w:rPr>
        <w:t xml:space="preserve">评标委员会</w:t>
      </w:r>
      <w:r>
        <w:rPr>
          <w:rFonts w:ascii="宋体" w:hAnsi="宋体" w:cs="宋体"/>
          <w:color w:val="auto"/>
          <w:sz w:val="24"/>
          <w:szCs w:val="24"/>
        </w:rPr>
        <w:t xml:space="preserve">应当将其作为无效投标（响应）处理。</w:t>
      </w:r>
      <w:r/>
    </w:p>
    <w:p>
      <w:pPr>
        <w:ind w:firstLine="480"/>
        <w:spacing w:line="360" w:lineRule="auto"/>
        <w:rPr>
          <w:rFonts w:hint="eastAsia" w:ascii="宋体" w:hAnsi="宋体" w:cs="宋体"/>
          <w:color w:val="auto"/>
          <w:sz w:val="24"/>
          <w:szCs w:val="24"/>
        </w:rPr>
      </w:pPr>
      <w:r>
        <w:rPr>
          <w:rFonts w:ascii="宋体" w:hAnsi="宋体" w:cs="宋体"/>
          <w:color w:val="auto"/>
          <w:sz w:val="24"/>
          <w:szCs w:val="24"/>
        </w:rPr>
        <w:t xml:space="preserve">采购人、采购代理机构应当为</w:t>
      </w:r>
      <w:r>
        <w:rPr>
          <w:rFonts w:hint="eastAsia" w:ascii="宋体" w:hAnsi="宋体" w:cs="宋体"/>
          <w:color w:val="auto"/>
          <w:sz w:val="24"/>
          <w:szCs w:val="24"/>
        </w:rPr>
        <w:t xml:space="preserve">评标委员会</w:t>
      </w:r>
      <w:r>
        <w:rPr>
          <w:rFonts w:ascii="宋体" w:hAnsi="宋体" w:cs="宋体"/>
          <w:color w:val="auto"/>
          <w:sz w:val="24"/>
          <w:szCs w:val="24"/>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cs="宋体"/>
          <w:color w:val="auto"/>
          <w:sz w:val="24"/>
          <w:szCs w:val="24"/>
        </w:rPr>
        <w:t xml:space="preserve">评标委员会</w:t>
      </w:r>
      <w:r>
        <w:rPr>
          <w:rFonts w:ascii="宋体" w:hAnsi="宋体" w:cs="宋体"/>
          <w:color w:val="auto"/>
          <w:sz w:val="24"/>
          <w:szCs w:val="24"/>
        </w:rPr>
        <w:t xml:space="preserve">借助互联网等渠道查询相关信息的，应当严格遵守评审工作纪律，不得实施影响评审公正的行为。</w:t>
      </w:r>
      <w:r/>
    </w:p>
    <w:p>
      <w:pPr>
        <w:ind w:firstLine="480"/>
        <w:spacing w:line="360" w:lineRule="auto"/>
        <w:rPr>
          <w:rFonts w:hint="eastAsia" w:ascii="宋体" w:hAnsi="宋体" w:cs="宋体"/>
          <w:color w:val="auto"/>
          <w:sz w:val="24"/>
          <w:szCs w:val="24"/>
        </w:rPr>
      </w:pPr>
      <w:r>
        <w:rPr>
          <w:rFonts w:ascii="宋体" w:hAnsi="宋体" w:cs="宋体"/>
          <w:color w:val="auto"/>
          <w:sz w:val="24"/>
          <w:szCs w:val="24"/>
        </w:rPr>
        <w:t xml:space="preserve">异常低价投标（响应）审查的启动原因、审查意见和审查结果应当在评审报告中记录，并随供应商提供的相关书面说明及证明材料，以及</w:t>
      </w:r>
      <w:r>
        <w:rPr>
          <w:rFonts w:hint="eastAsia" w:ascii="宋体" w:hAnsi="宋体" w:cs="宋体"/>
          <w:color w:val="auto"/>
          <w:sz w:val="24"/>
          <w:szCs w:val="24"/>
        </w:rPr>
        <w:t xml:space="preserve">评标委员会</w:t>
      </w:r>
      <w:r>
        <w:rPr>
          <w:rFonts w:ascii="宋体" w:hAnsi="宋体" w:cs="宋体"/>
          <w:color w:val="auto"/>
          <w:sz w:val="24"/>
          <w:szCs w:val="24"/>
        </w:rPr>
        <w:t xml:space="preserve">有关互联网浏览、查询历史一并归档。 </w:t>
      </w:r>
      <w:r/>
    </w:p>
    <w:p>
      <w:pPr>
        <w:ind w:firstLine="480"/>
        <w:keepLines/>
        <w:keepNext/>
        <w:spacing w:line="360" w:lineRule="auto"/>
        <w:rPr>
          <w:rFonts w:hint="eastAsia" w:ascii="宋体" w:hAnsi="宋体" w:cs="宋体"/>
          <w:color w:val="auto"/>
          <w:sz w:val="24"/>
          <w:szCs w:val="24"/>
        </w:rPr>
        <w:outlineLvl w:val="3"/>
      </w:pPr>
      <w:r>
        <w:rPr>
          <w:rFonts w:hint="eastAsia" w:ascii="宋体" w:hAnsi="宋体" w:cs="宋体"/>
          <w:color w:val="auto"/>
          <w:sz w:val="24"/>
          <w:szCs w:val="24"/>
        </w:rPr>
        <w:t xml:space="preserve">26、</w:t>
      </w:r>
      <w:bookmarkEnd w:id="119"/>
      <w:r/>
      <w:bookmarkEnd w:id="120"/>
      <w:r/>
      <w:bookmarkEnd w:id="121"/>
      <w:r>
        <w:rPr>
          <w:rFonts w:hint="eastAsia" w:ascii="宋体" w:hAnsi="宋体" w:cs="宋体"/>
          <w:color w:val="auto"/>
          <w:sz w:val="24"/>
          <w:szCs w:val="24"/>
        </w:rPr>
        <w:t xml:space="preserve">无效投标条款和废标条款</w:t>
      </w:r>
      <w:r/>
    </w:p>
    <w:p>
      <w:pPr>
        <w:ind w:firstLine="480"/>
        <w:spacing w:line="360" w:lineRule="auto"/>
        <w:rPr>
          <w:rFonts w:hint="eastAsia" w:ascii="宋体" w:hAnsi="宋体" w:cs="宋体"/>
          <w:bCs/>
          <w:color w:val="auto"/>
          <w:sz w:val="24"/>
          <w:szCs w:val="24"/>
        </w:rPr>
      </w:pPr>
      <w:r/>
      <w:bookmarkStart w:id="122" w:name="_Toc513029235"/>
      <w:r/>
      <w:bookmarkStart w:id="123" w:name="_Toc20823307"/>
      <w:r/>
      <w:bookmarkStart w:id="124" w:name="_Toc16938551"/>
      <w:r>
        <w:rPr>
          <w:rFonts w:hint="eastAsia" w:ascii="宋体" w:hAnsi="宋体" w:cs="宋体"/>
          <w:bCs/>
          <w:color w:val="auto"/>
          <w:sz w:val="24"/>
          <w:szCs w:val="24"/>
        </w:rPr>
        <w:t xml:space="preserve">26.1无效投标条款</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26.1.1 投标人在</w:t>
      </w:r>
      <w:r>
        <w:rPr>
          <w:rFonts w:hint="eastAsia" w:ascii="宋体" w:hAnsi="宋体" w:cs="宋体"/>
          <w:color w:val="auto"/>
          <w:sz w:val="24"/>
          <w:szCs w:val="24"/>
        </w:rPr>
        <w:t xml:space="preserve">苏采云系统</w:t>
      </w:r>
      <w:r>
        <w:rPr>
          <w:rFonts w:hint="eastAsia" w:ascii="宋体" w:hAnsi="宋体" w:cs="宋体"/>
          <w:bCs/>
          <w:color w:val="auto"/>
          <w:sz w:val="24"/>
          <w:szCs w:val="24"/>
        </w:rPr>
        <w:t xml:space="preserve">规定的时间内未成功解密电子投标文件的。</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26.1.2 投标人未按照招标文件要求上传电子投标文件的。</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26.1.3 投标人同一采购包提交两个（含两个）以上不同的投标报价的。</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26.1.4投标人不具备招标文件中规定资格要求的。</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26.1.5投标人的报价超过了采购预算或最高限价的。</w:t>
      </w:r>
      <w:r/>
    </w:p>
    <w:p>
      <w:pPr>
        <w:ind w:firstLine="480"/>
        <w:spacing w:line="360" w:lineRule="auto"/>
        <w:rPr>
          <w:rFonts w:hint="eastAsia" w:ascii="宋体" w:hAnsi="宋体" w:cs="宋体"/>
          <w:bCs/>
          <w:i/>
          <w:color w:val="auto"/>
          <w:sz w:val="24"/>
          <w:szCs w:val="24"/>
          <w:u w:val="single"/>
        </w:rPr>
      </w:pPr>
      <w:r>
        <w:rPr>
          <w:rFonts w:hint="eastAsia" w:ascii="宋体" w:hAnsi="宋体" w:cs="宋体"/>
          <w:bCs/>
          <w:color w:val="auto"/>
          <w:sz w:val="24"/>
          <w:szCs w:val="24"/>
        </w:rPr>
        <w:t xml:space="preserve">26.1.6未通过符合性审查的。</w:t>
      </w:r>
      <w:r/>
    </w:p>
    <w:p>
      <w:pPr>
        <w:ind w:firstLine="480"/>
        <w:spacing w:line="360" w:lineRule="auto"/>
        <w:rPr>
          <w:rFonts w:hint="eastAsia" w:ascii="宋体" w:hAnsi="宋体" w:cs="宋体"/>
          <w:bCs/>
          <w:i/>
          <w:color w:val="auto"/>
          <w:sz w:val="24"/>
          <w:szCs w:val="24"/>
          <w:u w:val="single"/>
        </w:rPr>
      </w:pPr>
      <w:r>
        <w:rPr>
          <w:rFonts w:hint="eastAsia" w:ascii="宋体" w:hAnsi="宋体" w:cs="宋体"/>
          <w:bCs/>
          <w:color w:val="auto"/>
          <w:sz w:val="24"/>
          <w:szCs w:val="24"/>
        </w:rPr>
        <w:t xml:space="preserve">26.1.7不符合招标文件中规定的实质性要求的</w:t>
      </w:r>
      <w:r>
        <w:rPr>
          <w:rFonts w:hint="eastAsia" w:ascii="宋体" w:hAnsi="宋体" w:cs="宋体"/>
          <w:b/>
          <w:bCs/>
          <w:color w:val="auto"/>
          <w:sz w:val="24"/>
          <w:szCs w:val="24"/>
        </w:rPr>
        <w:t xml:space="preserve">（本招标文件中</w:t>
      </w:r>
      <w:r>
        <w:rPr>
          <w:rFonts w:hint="eastAsia" w:ascii="宋体" w:hAnsi="宋体" w:cs="宋体"/>
          <w:b/>
          <w:bCs/>
          <w:i/>
          <w:color w:val="auto"/>
          <w:sz w:val="24"/>
          <w:szCs w:val="24"/>
          <w:u w:val="single"/>
        </w:rPr>
        <w:t xml:space="preserve">斜体且有下划线部分</w:t>
      </w:r>
      <w:r>
        <w:rPr>
          <w:rFonts w:hint="eastAsia" w:ascii="宋体" w:hAnsi="宋体" w:cs="宋体"/>
          <w:b/>
          <w:bCs/>
          <w:color w:val="auto"/>
          <w:sz w:val="24"/>
          <w:szCs w:val="24"/>
        </w:rPr>
        <w:t xml:space="preserve">或加*号条款为实质性要求）</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26.1.9 投标文件含有采购人不能接受的附加条件的。</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26.1.10 评标委员会按照本招标文件规定对投标人进行异常低价投标审查后，认为投标人不能证明其报价合理性的。</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26.1.12 投标文件未按照招标文件要求加盖CA电子公章的。</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26.1.13 投标人所投标产品不符合招标文件中所列国家强制性标准的。</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26.1.14 不同投标人MAC地址、标书制作工具客户端标识码一致的。</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26.1.15 其他法律、法规及本招标文件规定的属无效投标的情形。</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26.2废标条款 </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26.2.1符合专业条件的供应商或者对招标文件作实质响应的供应商不足三家的。</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26.2.2出现影响采购公正的违法、违规行为的。</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26.2.3因重大变故，采购任务取消的。</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26.2.4评标委员会认定招标文件存在歧义、重大缺陷导致评审工作无法进行。</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26.2.5 因</w:t>
      </w:r>
      <w:r>
        <w:rPr>
          <w:rFonts w:hint="eastAsia" w:ascii="宋体" w:hAnsi="宋体" w:cs="宋体"/>
          <w:color w:val="auto"/>
          <w:sz w:val="24"/>
          <w:szCs w:val="24"/>
        </w:rPr>
        <w:t xml:space="preserve">苏采云</w:t>
      </w:r>
      <w:r>
        <w:rPr>
          <w:rFonts w:hint="eastAsia" w:ascii="宋体" w:hAnsi="宋体" w:cs="宋体"/>
          <w:bCs/>
          <w:color w:val="auto"/>
          <w:sz w:val="24"/>
          <w:szCs w:val="24"/>
        </w:rPr>
        <w:t xml:space="preserve">系统故障原因造成开标不成功的。  </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26.3 投标截止时间结束后参加投标的供应商不足三家的处理：</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26.3.1如出现投标截止时间结束后参加投标的供应商或者在评标期间对招标文件做出实质响应的供应商不足三家情况，按政府采购相关规定执行。</w:t>
      </w:r>
      <w:r/>
    </w:p>
    <w:p>
      <w:pPr>
        <w:keepLines/>
        <w:keepNext/>
        <w:spacing w:line="360" w:lineRule="auto"/>
        <w:rPr>
          <w:rFonts w:hint="eastAsia" w:ascii="宋体" w:hAnsi="宋体" w:cs="宋体"/>
          <w:b/>
          <w:bCs/>
          <w:color w:val="auto"/>
          <w:sz w:val="24"/>
          <w:szCs w:val="24"/>
        </w:rPr>
        <w:outlineLvl w:val="2"/>
      </w:pPr>
      <w:r/>
      <w:bookmarkStart w:id="125" w:name="_Toc120614219"/>
      <w:r>
        <w:rPr>
          <w:rFonts w:hint="eastAsia" w:ascii="宋体" w:hAnsi="宋体" w:cs="宋体"/>
          <w:b/>
          <w:bCs/>
          <w:color w:val="auto"/>
          <w:sz w:val="24"/>
          <w:szCs w:val="24"/>
        </w:rPr>
        <w:t xml:space="preserve">六、</w:t>
      </w:r>
      <w:bookmarkEnd w:id="122"/>
      <w:r/>
      <w:bookmarkEnd w:id="123"/>
      <w:r/>
      <w:bookmarkEnd w:id="124"/>
      <w:r>
        <w:rPr>
          <w:rFonts w:hint="eastAsia" w:ascii="宋体" w:hAnsi="宋体" w:cs="宋体"/>
          <w:b/>
          <w:bCs/>
          <w:color w:val="auto"/>
          <w:sz w:val="24"/>
          <w:szCs w:val="24"/>
        </w:rPr>
        <w:t xml:space="preserve">定标</w:t>
      </w:r>
      <w:bookmarkEnd w:id="125"/>
      <w:r/>
      <w:r/>
    </w:p>
    <w:p>
      <w:pPr>
        <w:ind w:firstLine="480"/>
        <w:keepLines/>
        <w:keepNext/>
        <w:spacing w:line="360" w:lineRule="auto"/>
        <w:rPr>
          <w:rFonts w:hint="eastAsia" w:ascii="宋体" w:hAnsi="宋体" w:cs="宋体"/>
          <w:bCs/>
          <w:color w:val="auto"/>
          <w:sz w:val="24"/>
          <w:szCs w:val="24"/>
        </w:rPr>
        <w:outlineLvl w:val="3"/>
      </w:pPr>
      <w:r/>
      <w:bookmarkStart w:id="126" w:name="_Toc513029238"/>
      <w:r/>
      <w:bookmarkStart w:id="127" w:name="_Toc20823310"/>
      <w:r/>
      <w:bookmarkStart w:id="128" w:name="_Toc16938554"/>
      <w:r>
        <w:rPr>
          <w:rFonts w:hint="eastAsia" w:ascii="宋体" w:hAnsi="宋体" w:cs="宋体"/>
          <w:bCs/>
          <w:color w:val="auto"/>
          <w:sz w:val="24"/>
          <w:szCs w:val="24"/>
        </w:rPr>
        <w:t xml:space="preserve">27、</w:t>
      </w:r>
      <w:bookmarkEnd w:id="126"/>
      <w:r>
        <w:rPr>
          <w:rFonts w:hint="eastAsia" w:ascii="宋体" w:hAnsi="宋体" w:cs="宋体"/>
          <w:bCs/>
          <w:color w:val="auto"/>
          <w:sz w:val="24"/>
          <w:szCs w:val="24"/>
        </w:rPr>
        <w:t xml:space="preserve">确定</w:t>
      </w:r>
      <w:bookmarkEnd w:id="127"/>
      <w:r/>
      <w:bookmarkEnd w:id="128"/>
      <w:r>
        <w:rPr>
          <w:rFonts w:hint="eastAsia" w:ascii="宋体" w:hAnsi="宋体" w:cs="宋体"/>
          <w:bCs/>
          <w:color w:val="auto"/>
          <w:sz w:val="24"/>
          <w:szCs w:val="24"/>
        </w:rPr>
        <w:t xml:space="preserve">中标单位</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27.1中标候选人的选取原则和数量见招标文件第五章规定。 </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27.2 采购人应根据评委会推荐的中标候选人确定中标供应商。</w:t>
      </w:r>
      <w:r/>
    </w:p>
    <w:p>
      <w:pPr>
        <w:ind w:firstLine="480"/>
        <w:spacing w:line="360" w:lineRule="auto"/>
        <w:rPr>
          <w:rFonts w:hint="eastAsia" w:ascii="宋体" w:hAnsi="宋体" w:cs="宋体"/>
          <w:color w:val="auto"/>
          <w:sz w:val="24"/>
          <w:szCs w:val="24"/>
        </w:rPr>
      </w:pPr>
      <w:r>
        <w:rPr>
          <w:rFonts w:hint="eastAsia" w:ascii="宋体" w:hAnsi="宋体" w:cs="宋体"/>
          <w:bCs/>
          <w:color w:val="auto"/>
          <w:sz w:val="24"/>
          <w:szCs w:val="24"/>
        </w:rPr>
        <w:t xml:space="preserve">27.3 </w:t>
      </w:r>
      <w:r>
        <w:rPr>
          <w:rFonts w:hint="eastAsia" w:ascii="宋体" w:hAnsi="宋体" w:cs="宋体"/>
          <w:color w:val="auto"/>
          <w:sz w:val="24"/>
          <w:szCs w:val="24"/>
        </w:rPr>
        <w:t xml:space="preserve">交易中心将在“江苏政府采购网”发布中标公告，公告期限为1个工作日。</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27.4 若有充分证据证明，中标供应商出现下列情况之一的，一经查实，将被取消中标资格：</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27.4.1提供虚假材料谋取中标的。</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27.4.2向采购人、交易中心行贿或者提供其他不正当利益的。</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27.4.3属于本文件规定的无效条件，但在评标过程中又未被评委会发现的。</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27.4.4与采购人或者其他供应商恶意串通的。</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27.4.5采取不正当手段诋毁、排挤其他供应商的。</w:t>
      </w:r>
      <w:r/>
    </w:p>
    <w:p>
      <w:pPr>
        <w:ind w:firstLine="480"/>
        <w:spacing w:line="360" w:lineRule="auto"/>
        <w:rPr>
          <w:rFonts w:hint="eastAsia" w:ascii="宋体" w:hAnsi="宋体" w:cs="宋体"/>
          <w:color w:val="auto"/>
          <w:sz w:val="24"/>
          <w:szCs w:val="24"/>
        </w:rPr>
      </w:pPr>
      <w:r/>
      <w:bookmarkStart w:id="129" w:name="_Toc200451960"/>
      <w:r>
        <w:rPr>
          <w:rFonts w:hint="eastAsia" w:ascii="宋体" w:hAnsi="宋体" w:cs="宋体"/>
          <w:color w:val="auto"/>
          <w:sz w:val="24"/>
          <w:szCs w:val="24"/>
        </w:rPr>
        <w:t xml:space="preserve">27.5 有下列情形之一的，视为投标人串通投标，投标无效：</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27.5.1不同投标人的投标文件由同一单位或者个人编制。</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27.5.2不同投标人委托同一单位或者个人办理投标事宜。</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27.5.3 不同投标人的投标文件载明的项目管理成员或者联系人员为同一人。</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27.5.4不同投标人的投标文件异常一致或者投标报价呈规律性差异。</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28、质疑处理</w:t>
      </w:r>
      <w:bookmarkEnd w:id="129"/>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28.2.1对可以质疑的采购文件提出质疑的，为收到采购文件之日或者采购文件公告期限届满之日；</w:t>
      </w:r>
      <w:r>
        <w:rPr>
          <w:rFonts w:hint="eastAsia" w:ascii="宋体" w:hAnsi="宋体" w:cs="宋体"/>
          <w:color w:val="auto"/>
          <w:sz w:val="24"/>
          <w:szCs w:val="24"/>
        </w:rPr>
        <w:br/>
      </w:r>
      <w:r>
        <w:rPr>
          <w:rFonts w:hint="eastAsia" w:ascii="宋体" w:hAnsi="宋体" w:cs="宋体"/>
          <w:color w:val="auto"/>
          <w:sz w:val="24"/>
          <w:szCs w:val="24"/>
        </w:rPr>
        <w:t xml:space="preserve">　　28.2.2对采购过程提出质疑的，为各采购程序环节结束之日；</w:t>
      </w:r>
      <w:r>
        <w:rPr>
          <w:rFonts w:hint="eastAsia" w:ascii="宋体" w:hAnsi="宋体" w:cs="宋体"/>
          <w:color w:val="auto"/>
          <w:sz w:val="24"/>
          <w:szCs w:val="24"/>
        </w:rPr>
        <w:br/>
      </w:r>
      <w:r>
        <w:rPr>
          <w:rFonts w:hint="eastAsia" w:ascii="宋体" w:hAnsi="宋体" w:cs="宋体"/>
          <w:color w:val="auto"/>
          <w:sz w:val="24"/>
          <w:szCs w:val="24"/>
        </w:rPr>
        <w:t xml:space="preserve">　　28.2.3对中标或者成交结果提出质疑的，为中标或者成交结果公告期限届满之日。</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ascii="宋体" w:hAnsi="宋体" w:cs="宋体"/>
          <w:b/>
          <w:color w:val="auto"/>
          <w:sz w:val="24"/>
          <w:szCs w:val="24"/>
        </w:rPr>
      </w:pPr>
      <w:r>
        <w:rPr>
          <w:rFonts w:hint="eastAsia" w:ascii="宋体" w:hAnsi="宋体" w:cs="宋体"/>
          <w:color w:val="auto"/>
          <w:sz w:val="24"/>
          <w:szCs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采购人及交易中心只接收以纸质原件形式送达的质疑,建议供应商尽量通过邮寄方式提交质疑（采购人和交易中心不接受无快递运单号的快递）。采购人质疑接收人及联系方式见招标文件第一章。</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28.5 以下情形的质疑不予受理</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28.5.1 内容不符合《政府采购质疑和投诉办法》第十二条规定的质疑。</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28.5.2 超出政府采购法定期限的质疑。</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28.5.3 以传真、电子邮件等方式递交的非原件形式的质疑。</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28.5.4 未参加投标活动的供应商或在投标活动中自身权益未受到损害的供应商所提出的质疑。</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28.5.5供应商组成联合体参加投标，联合体中任何一方或多方未按要求签字、盖章、加盖公章的质疑。</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29、中标通知书</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29.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480"/>
        <w:spacing w:line="360" w:lineRule="auto"/>
        <w:rPr>
          <w:rFonts w:hint="eastAsia" w:ascii="宋体" w:hAnsi="宋体" w:cs="宋体"/>
          <w:color w:val="auto"/>
          <w:sz w:val="24"/>
          <w:szCs w:val="24"/>
        </w:rPr>
      </w:pPr>
      <w:r/>
      <w:bookmarkStart w:id="130" w:name="_Toc120614220"/>
      <w:r/>
      <w:bookmarkStart w:id="131" w:name="_Toc20823308"/>
      <w:r/>
      <w:bookmarkStart w:id="132" w:name="_Toc513029236"/>
      <w:r/>
      <w:bookmarkStart w:id="133" w:name="_Toc16938552"/>
      <w:r>
        <w:rPr>
          <w:rFonts w:hint="eastAsia" w:ascii="宋体" w:hAnsi="宋体" w:cs="宋体"/>
          <w:color w:val="auto"/>
          <w:sz w:val="24"/>
          <w:szCs w:val="24"/>
        </w:rPr>
        <w:t xml:space="preserve">29.3中标供应商在中标后须将装订好的纸质投标文件一份通过EMS的方式（不接受到付）寄至南通市海门区公共资源交易中心，并在中标通知书规定期限（确定中标人后30日）内和采购人签订合同。邮寄地址：江苏省南通市海门区长江南路777号（政务服务中心）四楼4号窗口，联系人：秦先生，联系电话：0513-81261311。</w:t>
      </w:r>
      <w:r/>
    </w:p>
    <w:p>
      <w:pPr>
        <w:keepLines/>
        <w:keepNext/>
        <w:spacing w:line="360" w:lineRule="auto"/>
        <w:rPr>
          <w:rFonts w:hint="eastAsia" w:ascii="宋体" w:hAnsi="宋体" w:cs="宋体"/>
          <w:b/>
          <w:bCs/>
          <w:color w:val="auto"/>
          <w:sz w:val="24"/>
          <w:szCs w:val="24"/>
        </w:rPr>
        <w:outlineLvl w:val="2"/>
      </w:pPr>
      <w:r>
        <w:rPr>
          <w:rFonts w:hint="eastAsia" w:ascii="宋体" w:hAnsi="宋体" w:cs="宋体"/>
          <w:b/>
          <w:bCs/>
          <w:color w:val="auto"/>
          <w:sz w:val="24"/>
          <w:szCs w:val="24"/>
        </w:rPr>
        <w:t xml:space="preserve">七、授予合同</w:t>
      </w:r>
      <w:bookmarkEnd w:id="130"/>
      <w:r/>
      <w:bookmarkEnd w:id="131"/>
      <w:r/>
      <w:bookmarkEnd w:id="132"/>
      <w:r/>
      <w:bookmarkEnd w:id="133"/>
      <w:r/>
      <w:r/>
    </w:p>
    <w:p>
      <w:pPr>
        <w:ind w:firstLine="480"/>
        <w:keepLines/>
        <w:keepNext/>
        <w:spacing w:line="360" w:lineRule="auto"/>
        <w:rPr>
          <w:rFonts w:hint="eastAsia" w:ascii="宋体" w:hAnsi="宋体" w:cs="宋体"/>
          <w:bCs/>
          <w:color w:val="auto"/>
          <w:sz w:val="24"/>
          <w:szCs w:val="24"/>
        </w:rPr>
        <w:outlineLvl w:val="3"/>
      </w:pPr>
      <w:r/>
      <w:bookmarkStart w:id="134" w:name="_Toc16938553"/>
      <w:r/>
      <w:bookmarkStart w:id="135" w:name="_Toc513029237"/>
      <w:r/>
      <w:bookmarkStart w:id="136" w:name="_Toc20823309"/>
      <w:r>
        <w:rPr>
          <w:rFonts w:hint="eastAsia" w:ascii="宋体" w:hAnsi="宋体" w:cs="宋体"/>
          <w:bCs/>
          <w:color w:val="auto"/>
          <w:sz w:val="24"/>
          <w:szCs w:val="24"/>
        </w:rPr>
        <w:t xml:space="preserve">30、签订合同</w:t>
      </w:r>
      <w:r/>
    </w:p>
    <w:p>
      <w:pPr>
        <w:ind w:firstLine="480"/>
        <w:keepLines/>
        <w:keepNext/>
        <w:spacing w:line="360" w:lineRule="auto"/>
        <w:rPr>
          <w:rFonts w:hint="eastAsia" w:ascii="宋体" w:hAnsi="宋体" w:cs="宋体"/>
          <w:color w:val="auto"/>
          <w:sz w:val="24"/>
          <w:szCs w:val="24"/>
        </w:rPr>
        <w:outlineLvl w:val="3"/>
      </w:pPr>
      <w:r>
        <w:rPr>
          <w:rFonts w:hint="eastAsia" w:ascii="宋体" w:hAnsi="宋体" w:cs="宋体"/>
          <w:bCs/>
          <w:color w:val="auto"/>
          <w:sz w:val="24"/>
          <w:szCs w:val="24"/>
        </w:rPr>
        <w:t xml:space="preserve">30.</w:t>
      </w:r>
      <w:r>
        <w:rPr>
          <w:rFonts w:hint="eastAsia" w:ascii="宋体" w:hAnsi="宋体" w:cs="宋体"/>
          <w:color w:val="auto"/>
          <w:sz w:val="24"/>
          <w:szCs w:val="24"/>
        </w:rPr>
        <w:t xml:space="preserve">l中标供应商应当在中标通知书发出之日起三十日内，按照招标文件确定的事项与采购人签订政府采购合同。</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30.2</w:t>
      </w:r>
      <w:r>
        <w:rPr>
          <w:rFonts w:hint="eastAsia" w:ascii="宋体" w:hAnsi="宋体" w:cs="宋体"/>
          <w:b/>
          <w:color w:val="auto"/>
          <w:sz w:val="24"/>
          <w:szCs w:val="24"/>
        </w:rPr>
        <w:t xml:space="preserve"> </w:t>
      </w:r>
      <w:r>
        <w:rPr>
          <w:rFonts w:hint="eastAsia" w:ascii="宋体" w:hAnsi="宋体" w:cs="宋体"/>
          <w:color w:val="auto"/>
          <w:sz w:val="24"/>
          <w:szCs w:val="24"/>
        </w:rPr>
        <w:t xml:space="preserve">招标文件、中标供应商的投标文件及招标过程中有关澄清、承诺文件均应作为合同附件。</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keepLines/>
        <w:keepNext/>
        <w:spacing w:line="360" w:lineRule="auto"/>
        <w:rPr>
          <w:rFonts w:hint="eastAsia" w:ascii="宋体" w:hAnsi="宋体" w:cs="宋体"/>
          <w:bCs/>
          <w:color w:val="auto"/>
          <w:sz w:val="24"/>
          <w:szCs w:val="24"/>
        </w:rPr>
        <w:outlineLvl w:val="3"/>
      </w:pPr>
      <w:r>
        <w:rPr>
          <w:rFonts w:hint="eastAsia" w:ascii="宋体" w:hAnsi="宋体" w:cs="宋体"/>
          <w:bCs/>
          <w:color w:val="auto"/>
          <w:sz w:val="24"/>
          <w:szCs w:val="24"/>
        </w:rPr>
        <w:t xml:space="preserve">31、货物（包含与货物相关的服务）的追加</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34"/>
      <w:r/>
      <w:bookmarkEnd w:id="135"/>
      <w:r/>
      <w:bookmarkEnd w:id="136"/>
      <w:r/>
      <w:r/>
    </w:p>
    <w:p>
      <w:pPr>
        <w:ind w:firstLine="480"/>
        <w:keepLines/>
        <w:keepNext/>
        <w:spacing w:line="360" w:lineRule="auto"/>
        <w:rPr>
          <w:rFonts w:hint="eastAsia" w:ascii="宋体" w:hAnsi="宋体" w:cs="宋体"/>
          <w:bCs/>
          <w:color w:val="auto"/>
          <w:sz w:val="24"/>
          <w:szCs w:val="24"/>
        </w:rPr>
        <w:outlineLvl w:val="3"/>
      </w:pPr>
      <w:r>
        <w:rPr>
          <w:rFonts w:hint="eastAsia" w:ascii="宋体" w:hAnsi="宋体" w:cs="宋体"/>
          <w:bCs/>
          <w:color w:val="auto"/>
          <w:sz w:val="24"/>
          <w:szCs w:val="24"/>
        </w:rPr>
        <w:t xml:space="preserve">32、政府采购履约资金扶持政策</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中标供应商可凭政府采购合同办理融资贷款，详情请见江苏政府采购网“政采贷”专栏。</w:t>
      </w:r>
      <w:r/>
    </w:p>
    <w:p>
      <w:pPr>
        <w:rPr>
          <w:rFonts w:ascii="黑体" w:eastAsia="黑体"/>
          <w:bCs/>
          <w:color w:val="auto"/>
          <w:sz w:val="44"/>
          <w:szCs w:val="28"/>
        </w:rPr>
      </w:pPr>
      <w:r>
        <w:rPr>
          <w:rFonts w:hint="eastAsia" w:ascii="黑体" w:eastAsia="黑体"/>
          <w:bCs/>
          <w:color w:val="auto"/>
          <w:sz w:val="44"/>
          <w:szCs w:val="28"/>
        </w:rPr>
        <w:br w:type="page" w:clear="all"/>
      </w:r>
      <w:r/>
    </w:p>
    <w:p>
      <w:pPr>
        <w:jc w:val="center"/>
        <w:keepNext/>
        <w:rPr>
          <w:rFonts w:ascii="黑体" w:eastAsia="黑体"/>
          <w:bCs/>
          <w:color w:val="auto"/>
          <w:sz w:val="44"/>
          <w:szCs w:val="28"/>
        </w:rPr>
        <w:outlineLvl w:val="0"/>
      </w:pPr>
      <w:r>
        <w:rPr>
          <w:rFonts w:hint="eastAsia" w:ascii="黑体" w:eastAsia="黑体"/>
          <w:bCs/>
          <w:color w:val="auto"/>
          <w:sz w:val="44"/>
          <w:szCs w:val="28"/>
        </w:rPr>
        <w:t xml:space="preserve">第三章  合同</w:t>
      </w:r>
      <w:bookmarkEnd w:id="10"/>
      <w:r/>
      <w:bookmarkEnd w:id="11"/>
      <w:r/>
      <w:bookmarkEnd w:id="12"/>
      <w:r/>
      <w:bookmarkEnd w:id="13"/>
      <w:r/>
      <w:bookmarkEnd w:id="14"/>
      <w:r>
        <w:rPr>
          <w:rFonts w:hint="eastAsia" w:ascii="黑体" w:eastAsia="黑体"/>
          <w:bCs/>
          <w:color w:val="auto"/>
          <w:sz w:val="44"/>
          <w:szCs w:val="28"/>
        </w:rPr>
        <w:t xml:space="preserve">文本</w:t>
      </w:r>
      <w:r/>
    </w:p>
    <w:p>
      <w:pPr>
        <w:spacing w:line="400" w:lineRule="exact"/>
        <w:rPr>
          <w:rFonts w:hint="eastAsia" w:ascii="宋体" w:hAnsi="宋体"/>
          <w:bCs/>
          <w:color w:val="auto"/>
          <w:sz w:val="24"/>
          <w:szCs w:val="24"/>
          <w:highlight w:val="yellow"/>
        </w:rPr>
      </w:pPr>
      <w:r/>
      <w:bookmarkStart w:id="137" w:name="_Toc3995"/>
      <w:r/>
      <w:bookmarkStart w:id="138" w:name="_Toc16938559"/>
      <w:r/>
      <w:bookmarkStart w:id="139" w:name="_Toc20823315"/>
      <w:r/>
      <w:bookmarkStart w:id="140" w:name="_Toc513029243"/>
      <w:r/>
      <w:bookmarkStart w:id="141" w:name="_Hlt16619350"/>
      <w:r/>
      <w:bookmarkStart w:id="142" w:name="_Toc120614244"/>
      <w:r/>
      <w:bookmarkStart w:id="143" w:name="_Toc20823346"/>
      <w:r/>
      <w:bookmarkStart w:id="144" w:name="_Toc16938590"/>
      <w:r/>
      <w:bookmarkStart w:id="145" w:name="_Toc462564139"/>
      <w:r/>
      <w:bookmarkStart w:id="146" w:name="_Toc479757211"/>
      <w:r/>
      <w:r/>
    </w:p>
    <w:p>
      <w:pPr>
        <w:spacing w:line="500" w:lineRule="exact"/>
        <w:rPr>
          <w:rFonts w:hint="eastAsia" w:ascii="宋体" w:hAnsi="宋体"/>
          <w:bCs/>
          <w:color w:val="auto"/>
          <w:sz w:val="24"/>
          <w:szCs w:val="24"/>
        </w:rPr>
      </w:pPr>
      <w:r>
        <w:rPr>
          <w:rFonts w:hint="eastAsia" w:ascii="宋体" w:hAnsi="宋体"/>
          <w:bCs/>
          <w:color w:val="auto"/>
          <w:sz w:val="24"/>
          <w:szCs w:val="24"/>
        </w:rPr>
        <w:t xml:space="preserve">拟签订的合同文本（模板）：</w:t>
      </w:r>
      <w:bookmarkEnd w:id="137"/>
      <w:r/>
      <w:bookmarkEnd w:id="138"/>
      <w:r/>
      <w:bookmarkEnd w:id="139"/>
      <w:r/>
      <w:bookmarkEnd w:id="140"/>
      <w:r/>
      <w:r/>
    </w:p>
    <w:p>
      <w:pPr>
        <w:jc w:val="center"/>
        <w:rPr>
          <w:rFonts w:hint="eastAsia" w:ascii="宋体" w:hAnsi="宋体" w:cs="宋体"/>
          <w:b/>
          <w:bCs/>
          <w:color w:val="auto"/>
          <w:spacing w:val="2"/>
          <w:sz w:val="36"/>
          <w:szCs w:val="36"/>
        </w:rPr>
      </w:pPr>
      <w:r>
        <w:rPr>
          <w:rFonts w:hint="eastAsia" w:ascii="宋体" w:hAnsi="宋体" w:cs="宋体"/>
          <w:b/>
          <w:bCs/>
          <w:color w:val="auto"/>
          <w:spacing w:val="2"/>
          <w:sz w:val="36"/>
          <w:szCs w:val="36"/>
        </w:rPr>
        <w:t xml:space="preserve">安保秩序维护项目合同书（招标人保留修改的权利）</w:t>
      </w:r>
      <w:r/>
    </w:p>
    <w:p>
      <w:pPr>
        <w:rPr>
          <w:rFonts w:hint="eastAsia" w:ascii="宋体" w:hAnsi="宋体" w:cs="宋体"/>
          <w:b/>
          <w:bCs/>
          <w:color w:val="auto"/>
          <w:spacing w:val="2"/>
          <w:sz w:val="24"/>
        </w:rPr>
      </w:pPr>
      <w:r>
        <w:rPr>
          <w:rFonts w:hint="eastAsia" w:ascii="宋体" w:hAnsi="宋体" w:cs="宋体"/>
          <w:b/>
          <w:bCs/>
          <w:color w:val="auto"/>
          <w:spacing w:val="2"/>
          <w:sz w:val="24"/>
        </w:rPr>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甲方（委托单位）：南通市</w:t>
      </w:r>
      <w:bookmarkStart w:id="147" w:name="_Hlk140908623"/>
      <w:r>
        <w:rPr>
          <w:rFonts w:hint="eastAsia" w:ascii="宋体" w:hAnsi="宋体" w:cs="宋体"/>
          <w:b/>
          <w:bCs/>
          <w:color w:val="auto"/>
          <w:spacing w:val="2"/>
          <w:sz w:val="24"/>
        </w:rPr>
        <w:t xml:space="preserve">海门区</w:t>
      </w:r>
      <w:bookmarkEnd w:id="147"/>
      <w:r>
        <w:rPr>
          <w:rFonts w:hint="eastAsia" w:ascii="宋体" w:hAnsi="宋体" w:cs="宋体"/>
          <w:b/>
          <w:bCs/>
          <w:color w:val="auto"/>
          <w:spacing w:val="2"/>
          <w:sz w:val="24"/>
        </w:rPr>
        <w:t xml:space="preserve">人民医院         </w:t>
      </w:r>
      <w:r>
        <w:rPr>
          <w:rFonts w:hint="eastAsia" w:ascii="宋体" w:hAnsi="宋体" w:cs="宋体"/>
          <w:b/>
          <w:bCs/>
          <w:color w:val="auto"/>
          <w:spacing w:val="2"/>
          <w:sz w:val="24"/>
        </w:rPr>
        <w:tab/>
      </w:r>
      <w:r>
        <w:rPr>
          <w:rFonts w:hint="eastAsia" w:ascii="宋体" w:hAnsi="宋体" w:cs="宋体"/>
          <w:b/>
          <w:bCs/>
          <w:color w:val="auto"/>
          <w:spacing w:val="2"/>
          <w:sz w:val="24"/>
        </w:rPr>
        <w:t xml:space="preserve"> </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地址：南通市海门区北京路1201号</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法定代表人：</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乙方（受托单位）：   </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地址：</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法定代表人：</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根据《中华人民共和国政府采购法》、《中华人民共和国民法典》和《</w:t>
      </w:r>
      <w:bookmarkStart w:id="148" w:name="_Hlk141191223"/>
      <w:r>
        <w:rPr>
          <w:rFonts w:hint="eastAsia" w:ascii="宋体" w:hAnsi="宋体" w:cs="宋体"/>
          <w:color w:val="auto"/>
          <w:spacing w:val="2"/>
          <w:sz w:val="24"/>
        </w:rPr>
        <w:t xml:space="preserve">南通市海门区人民医院采购新院安保秩序维护项目》</w:t>
      </w:r>
      <w:bookmarkEnd w:id="148"/>
      <w:r>
        <w:rPr>
          <w:rFonts w:hint="eastAsia" w:ascii="宋体" w:hAnsi="宋体" w:cs="宋体"/>
          <w:color w:val="auto"/>
          <w:spacing w:val="2"/>
          <w:sz w:val="24"/>
        </w:rPr>
        <w:t xml:space="preserve">（</w:t>
      </w:r>
      <w:bookmarkStart w:id="149" w:name="_Hlk141425713"/>
      <w:r>
        <w:rPr>
          <w:rFonts w:hint="eastAsia" w:ascii="宋体" w:hAnsi="宋体" w:cs="宋体"/>
          <w:color w:val="auto"/>
          <w:spacing w:val="2"/>
          <w:sz w:val="24"/>
        </w:rPr>
        <w:t xml:space="preserve">项目编号：)</w:t>
      </w:r>
      <w:bookmarkEnd w:id="149"/>
      <w:r>
        <w:rPr>
          <w:rFonts w:hint="eastAsia" w:ascii="宋体" w:hAnsi="宋体" w:cs="宋体"/>
          <w:color w:val="auto"/>
          <w:spacing w:val="2"/>
          <w:sz w:val="24"/>
        </w:rPr>
        <w:t xml:space="preserve">）招标结果，本着诚信、平等互利的原则，甲乙双方经友好协商，就甲方将海门区人民医院的专业保安服务委托给乙方事项达成一致意见，签订本合同如下：</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一、基本情况</w:t>
      </w:r>
      <w:r/>
    </w:p>
    <w:p>
      <w:pPr>
        <w:rPr>
          <w:rFonts w:hint="eastAsia" w:ascii="宋体" w:hAnsi="宋体" w:cs="宋体"/>
          <w:color w:val="auto"/>
          <w:spacing w:val="2"/>
          <w:sz w:val="24"/>
        </w:rPr>
      </w:pPr>
      <w:r>
        <w:rPr>
          <w:rFonts w:hint="eastAsia" w:ascii="宋体" w:hAnsi="宋体" w:cs="宋体"/>
          <w:color w:val="auto"/>
          <w:spacing w:val="2"/>
          <w:sz w:val="24"/>
        </w:rPr>
        <w:t xml:space="preserve">项目名称：南通市海门区人民医院采购新院安保秩序维护项目</w:t>
      </w:r>
      <w:r/>
    </w:p>
    <w:p>
      <w:pPr>
        <w:rPr>
          <w:rFonts w:hint="eastAsia" w:ascii="宋体" w:hAnsi="宋体" w:cs="宋体"/>
          <w:color w:val="auto"/>
          <w:spacing w:val="2"/>
          <w:sz w:val="24"/>
        </w:rPr>
      </w:pPr>
      <w:r>
        <w:rPr>
          <w:rFonts w:hint="eastAsia" w:ascii="宋体" w:hAnsi="宋体" w:cs="宋体"/>
          <w:color w:val="auto"/>
          <w:spacing w:val="2"/>
          <w:sz w:val="24"/>
        </w:rPr>
        <w:t xml:space="preserve">项目编号：</w:t>
      </w:r>
      <w:r/>
    </w:p>
    <w:p>
      <w:pPr>
        <w:rPr>
          <w:rFonts w:hint="eastAsia" w:ascii="宋体" w:hAnsi="宋体" w:cs="宋体"/>
          <w:color w:val="auto"/>
          <w:spacing w:val="2"/>
          <w:sz w:val="24"/>
          <w:highlight w:val="red"/>
        </w:rPr>
      </w:pPr>
      <w:r>
        <w:rPr>
          <w:rFonts w:hint="eastAsia" w:ascii="宋体" w:hAnsi="宋体" w:cs="宋体"/>
          <w:color w:val="auto"/>
          <w:spacing w:val="2"/>
          <w:sz w:val="24"/>
        </w:rPr>
        <w:t xml:space="preserve">服务位置：</w:t>
      </w:r>
      <w:bookmarkStart w:id="150" w:name="_Hlk141191282"/>
      <w:r>
        <w:rPr>
          <w:rFonts w:hint="eastAsia" w:ascii="宋体" w:hAnsi="宋体" w:cs="宋体"/>
          <w:color w:val="auto"/>
          <w:spacing w:val="2"/>
          <w:sz w:val="24"/>
        </w:rPr>
        <w:t xml:space="preserve">南通市海门区人民医院</w:t>
      </w:r>
      <w:bookmarkEnd w:id="150"/>
      <w:r/>
      <w:r/>
    </w:p>
    <w:p>
      <w:pPr>
        <w:rPr>
          <w:rFonts w:hint="eastAsia" w:ascii="宋体" w:hAnsi="宋体" w:cs="宋体"/>
          <w:color w:val="auto"/>
          <w:spacing w:val="2"/>
          <w:sz w:val="24"/>
        </w:rPr>
      </w:pPr>
      <w:r>
        <w:rPr>
          <w:rFonts w:hint="eastAsia" w:ascii="宋体" w:hAnsi="宋体" w:cs="宋体"/>
          <w:color w:val="auto"/>
          <w:spacing w:val="2"/>
          <w:sz w:val="24"/>
        </w:rPr>
        <w:t xml:space="preserve">项目类型：医院类安保服务</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二、服务范围</w:t>
      </w:r>
      <w:r/>
    </w:p>
    <w:p>
      <w:pPr>
        <w:rPr>
          <w:rFonts w:hint="eastAsia" w:ascii="宋体" w:hAnsi="宋体" w:cs="宋体"/>
          <w:color w:val="auto"/>
          <w:spacing w:val="2"/>
          <w:sz w:val="24"/>
        </w:rPr>
      </w:pPr>
      <w:r>
        <w:rPr>
          <w:rFonts w:hint="eastAsia" w:ascii="宋体" w:hAnsi="宋体" w:cs="宋体"/>
          <w:color w:val="auto"/>
          <w:spacing w:val="2"/>
          <w:sz w:val="24"/>
        </w:rPr>
        <w:t xml:space="preserve">1.外围（建筑规划红线内）；</w:t>
      </w:r>
      <w:r/>
    </w:p>
    <w:p>
      <w:pPr>
        <w:rPr>
          <w:rFonts w:hint="eastAsia" w:ascii="宋体" w:hAnsi="宋体" w:cs="宋体"/>
          <w:color w:val="auto"/>
          <w:spacing w:val="2"/>
          <w:sz w:val="24"/>
        </w:rPr>
      </w:pPr>
      <w:r>
        <w:rPr>
          <w:rFonts w:hint="eastAsia" w:ascii="宋体" w:hAnsi="宋体" w:cs="宋体"/>
          <w:color w:val="auto"/>
          <w:spacing w:val="2"/>
          <w:sz w:val="24"/>
        </w:rPr>
        <w:t xml:space="preserve">2.2个门岗；</w:t>
      </w:r>
      <w:r/>
    </w:p>
    <w:p>
      <w:pPr>
        <w:rPr>
          <w:rFonts w:hint="eastAsia" w:ascii="宋体" w:hAnsi="宋体" w:cs="宋体"/>
          <w:color w:val="auto"/>
          <w:spacing w:val="2"/>
          <w:sz w:val="24"/>
        </w:rPr>
      </w:pPr>
      <w:r>
        <w:rPr>
          <w:rFonts w:hint="eastAsia" w:ascii="宋体" w:hAnsi="宋体" w:cs="宋体"/>
          <w:color w:val="auto"/>
          <w:spacing w:val="2"/>
          <w:sz w:val="24"/>
        </w:rPr>
        <w:t xml:space="preserve">3.包括与周边建筑物接壤之外围区域及道路；</w:t>
      </w:r>
      <w:r/>
    </w:p>
    <w:p>
      <w:pPr>
        <w:rPr>
          <w:rFonts w:hint="eastAsia" w:ascii="宋体" w:hAnsi="宋体" w:cs="宋体"/>
          <w:color w:val="auto"/>
          <w:spacing w:val="2"/>
          <w:sz w:val="24"/>
        </w:rPr>
      </w:pPr>
      <w:r>
        <w:rPr>
          <w:rFonts w:hint="eastAsia" w:ascii="宋体" w:hAnsi="宋体" w:cs="宋体"/>
          <w:color w:val="auto"/>
          <w:spacing w:val="2"/>
          <w:sz w:val="24"/>
        </w:rPr>
        <w:t xml:space="preserve">4.露天停车位、地下停车库（含机动车和非机动车）； </w:t>
      </w:r>
      <w:r/>
    </w:p>
    <w:p>
      <w:pPr>
        <w:rPr>
          <w:rFonts w:hint="eastAsia" w:ascii="宋体" w:hAnsi="宋体" w:cs="宋体"/>
          <w:color w:val="auto"/>
          <w:spacing w:val="2"/>
          <w:sz w:val="24"/>
        </w:rPr>
      </w:pPr>
      <w:r>
        <w:rPr>
          <w:rFonts w:hint="eastAsia" w:ascii="宋体" w:hAnsi="宋体" w:cs="宋体"/>
          <w:color w:val="auto"/>
          <w:spacing w:val="2"/>
          <w:sz w:val="24"/>
        </w:rPr>
        <w:t xml:space="preserve">5.中央监控中心（含闭路电视、消防报警、通道安全等）； </w:t>
      </w:r>
      <w:r/>
    </w:p>
    <w:p>
      <w:pPr>
        <w:rPr>
          <w:rFonts w:hint="eastAsia" w:ascii="宋体" w:hAnsi="宋体" w:cs="宋体"/>
          <w:color w:val="auto"/>
          <w:spacing w:val="2"/>
          <w:sz w:val="24"/>
        </w:rPr>
      </w:pPr>
      <w:r>
        <w:rPr>
          <w:rFonts w:hint="eastAsia" w:ascii="宋体" w:hAnsi="宋体" w:cs="宋体"/>
          <w:color w:val="auto"/>
          <w:spacing w:val="2"/>
          <w:sz w:val="24"/>
        </w:rPr>
        <w:t xml:space="preserve">6.门、急诊、住院部守护；</w:t>
      </w:r>
      <w:r/>
    </w:p>
    <w:p>
      <w:pPr>
        <w:rPr>
          <w:rFonts w:hint="eastAsia" w:ascii="宋体" w:hAnsi="宋体" w:cs="宋体"/>
          <w:color w:val="auto"/>
          <w:spacing w:val="2"/>
          <w:sz w:val="24"/>
        </w:rPr>
      </w:pPr>
      <w:r>
        <w:rPr>
          <w:rFonts w:hint="eastAsia" w:ascii="宋体" w:hAnsi="宋体" w:cs="宋体"/>
          <w:color w:val="auto"/>
          <w:spacing w:val="2"/>
          <w:sz w:val="24"/>
        </w:rPr>
        <w:t xml:space="preserve">7.所有楼层巡逻（含治安防范，如：消防设施、单元门禁、事故隐患、外来人员等）；</w:t>
      </w:r>
      <w:r/>
    </w:p>
    <w:p>
      <w:pPr>
        <w:rPr>
          <w:rFonts w:hint="eastAsia" w:ascii="宋体" w:hAnsi="宋体" w:cs="宋体"/>
          <w:color w:val="auto"/>
          <w:spacing w:val="2"/>
          <w:sz w:val="24"/>
        </w:rPr>
      </w:pPr>
      <w:r>
        <w:rPr>
          <w:rFonts w:hint="eastAsia" w:ascii="宋体" w:hAnsi="宋体" w:cs="宋体"/>
          <w:color w:val="auto"/>
          <w:spacing w:val="2"/>
          <w:sz w:val="24"/>
        </w:rPr>
        <w:t xml:space="preserve">7.其他。</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三、合同期限</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合同有效期为一年。本合同期限自2026 年  月  日起至2027年  月  日止。本合同期限满后，经甲方考核确定乙方能够满足甲方安保服务需求的，经双方同意，可续签合同（可续签二次，每次一年）或甲方重新组织招标。 </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四、合同价款及相关事项</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（一）</w:t>
      </w:r>
      <w:bookmarkStart w:id="151" w:name="_Hlk236731906"/>
      <w:r>
        <w:rPr>
          <w:rFonts w:hint="eastAsia" w:ascii="宋体" w:hAnsi="宋体" w:cs="宋体"/>
          <w:b/>
          <w:bCs/>
          <w:color w:val="auto"/>
          <w:spacing w:val="2"/>
          <w:sz w:val="24"/>
        </w:rPr>
        <w:t xml:space="preserve">合同价（综合</w:t>
      </w:r>
      <w:bookmarkStart w:id="152" w:name="_Hlk236731974"/>
      <w:r>
        <w:rPr>
          <w:rFonts w:hint="eastAsia" w:ascii="宋体" w:hAnsi="宋体" w:cs="宋体"/>
          <w:b/>
          <w:bCs/>
          <w:color w:val="auto"/>
          <w:spacing w:val="2"/>
          <w:sz w:val="24"/>
        </w:rPr>
        <w:t xml:space="preserve">年</w:t>
      </w:r>
      <w:bookmarkEnd w:id="152"/>
      <w:r>
        <w:rPr>
          <w:rFonts w:hint="eastAsia" w:ascii="宋体" w:hAnsi="宋体" w:cs="宋体"/>
          <w:b/>
          <w:bCs/>
          <w:color w:val="auto"/>
          <w:spacing w:val="2"/>
          <w:sz w:val="24"/>
        </w:rPr>
        <w:t xml:space="preserve">服务费）</w:t>
      </w:r>
      <w:bookmarkEnd w:id="151"/>
      <w:r/>
      <w:r/>
    </w:p>
    <w:p>
      <w:pPr>
        <w:ind w:firstLine="244"/>
        <w:rPr>
          <w:rFonts w:hint="eastAsia" w:ascii="宋体" w:hAnsi="宋体" w:cs="宋体"/>
          <w:color w:val="auto"/>
          <w:spacing w:val="2"/>
          <w:sz w:val="24"/>
          <w:u w:val="single"/>
        </w:rPr>
      </w:pPr>
      <w:r>
        <w:rPr>
          <w:rFonts w:hint="eastAsia" w:ascii="宋体" w:hAnsi="宋体" w:cs="宋体"/>
          <w:color w:val="auto"/>
          <w:spacing w:val="2"/>
          <w:sz w:val="24"/>
        </w:rPr>
        <w:t xml:space="preserve">1.</w:t>
      </w:r>
      <w:bookmarkStart w:id="153" w:name="_Hlk236731221"/>
      <w:r>
        <w:rPr>
          <w:rFonts w:hint="eastAsia"/>
          <w:color w:val="auto"/>
        </w:rPr>
        <w:t xml:space="preserve"> </w:t>
      </w:r>
      <w:r>
        <w:rPr>
          <w:rFonts w:hint="eastAsia" w:ascii="宋体" w:hAnsi="宋体" w:cs="宋体"/>
          <w:color w:val="auto"/>
          <w:spacing w:val="2"/>
          <w:sz w:val="24"/>
        </w:rPr>
        <w:t xml:space="preserve">合同价</w:t>
      </w:r>
      <w:bookmarkEnd w:id="153"/>
      <w:r>
        <w:rPr>
          <w:rFonts w:hint="eastAsia" w:ascii="宋体" w:hAnsi="宋体" w:cs="宋体"/>
          <w:color w:val="auto"/>
          <w:spacing w:val="2"/>
          <w:sz w:val="24"/>
        </w:rPr>
        <w:t xml:space="preserve">（综合年服务费）：        。</w:t>
      </w:r>
      <w:r/>
    </w:p>
    <w:p>
      <w:pPr>
        <w:ind w:firstLine="244"/>
        <w:rPr>
          <w:rFonts w:hint="eastAsia" w:ascii="宋体" w:hAnsi="宋体" w:cs="宋体"/>
          <w:color w:val="auto"/>
          <w:spacing w:val="2"/>
          <w:sz w:val="24"/>
        </w:rPr>
      </w:pPr>
      <w:r>
        <w:rPr>
          <w:rFonts w:hint="eastAsia" w:ascii="宋体" w:hAnsi="宋体" w:cs="宋体"/>
          <w:color w:val="auto"/>
          <w:spacing w:val="2"/>
          <w:sz w:val="24"/>
        </w:rPr>
        <w:t xml:space="preserve">2.综合年服务费构成：</w:t>
      </w:r>
      <w:r/>
    </w:p>
    <w:tbl>
      <w:tblPr>
        <w:tblStyle w:val="697"/>
        <w:tblW w:w="89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3"/>
        <w:gridCol w:w="1434"/>
        <w:gridCol w:w="2277"/>
        <w:gridCol w:w="2952"/>
      </w:tblGrid>
      <w:tr>
        <w:trPr>
          <w:jc w:val="center"/>
          <w:trHeight w:val="489"/>
        </w:trPr>
        <w:tc>
          <w:tcPr>
            <w:tcW w:w="2263" w:type="dxa"/>
            <w:vAlign w:val="center"/>
            <w:textDirection w:val="lrTb"/>
            <w:noWrap w:val="false"/>
          </w:tcPr>
          <w:p>
            <w:pPr>
              <w:jc w:val="center"/>
              <w:spacing w:line="500" w:lineRule="exact"/>
              <w:rPr>
                <w:rFonts w:hint="eastAsia" w:ascii="宋体" w:hAnsi="宋体" w:cs="宋体"/>
                <w:b/>
                <w:bCs/>
                <w:color w:val="auto"/>
                <w:sz w:val="24"/>
                <w:szCs w:val="24"/>
              </w:rPr>
            </w:pPr>
            <w:r/>
            <w:bookmarkStart w:id="154" w:name="_Hlk236734619"/>
            <w:r>
              <w:rPr>
                <w:rFonts w:hint="eastAsia" w:ascii="宋体" w:hAnsi="宋体" w:cs="宋体"/>
                <w:b/>
                <w:bCs/>
                <w:color w:val="auto"/>
                <w:sz w:val="24"/>
                <w:szCs w:val="24"/>
              </w:rPr>
              <w:t xml:space="preserve">岗位</w:t>
            </w:r>
            <w:r/>
          </w:p>
        </w:tc>
        <w:tc>
          <w:tcPr>
            <w:tcW w:w="1434" w:type="dxa"/>
            <w:vAlign w:val="center"/>
            <w:textDirection w:val="lrTb"/>
            <w:noWrap w:val="false"/>
          </w:tcPr>
          <w:p>
            <w:pPr>
              <w:jc w:val="center"/>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岗位人员数</w:t>
            </w:r>
            <w:r/>
          </w:p>
        </w:tc>
        <w:tc>
          <w:tcPr>
            <w:tcW w:w="2277" w:type="dxa"/>
            <w:vAlign w:val="center"/>
            <w:textDirection w:val="lrTb"/>
            <w:noWrap w:val="false"/>
          </w:tcPr>
          <w:p>
            <w:pPr>
              <w:ind w:firstLine="105"/>
              <w:jc w:val="center"/>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岗位综合月单价</w:t>
            </w:r>
            <w:r/>
          </w:p>
        </w:tc>
        <w:tc>
          <w:tcPr>
            <w:tcW w:w="2952" w:type="dxa"/>
            <w:vAlign w:val="center"/>
            <w:textDirection w:val="lrTb"/>
            <w:noWrap w:val="false"/>
          </w:tcPr>
          <w:p>
            <w:pPr>
              <w:jc w:val="center"/>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岗位综合年服务费（综合月单价*人员数*12个月）</w:t>
            </w:r>
            <w:r/>
          </w:p>
        </w:tc>
      </w:tr>
      <w:tr>
        <w:trPr>
          <w:jc w:val="center"/>
          <w:trHeight w:val="489"/>
        </w:trPr>
        <w:tc>
          <w:tcPr>
            <w:tcW w:w="2263" w:type="dxa"/>
            <w:vAlign w:val="center"/>
            <w:textDirection w:val="lrTb"/>
            <w:noWrap w:val="false"/>
          </w:tcPr>
          <w:p>
            <w:pPr>
              <w:jc w:val="center"/>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项目负责人</w:t>
            </w:r>
            <w:r/>
          </w:p>
        </w:tc>
        <w:tc>
          <w:tcPr>
            <w:tcW w:w="1434" w:type="dxa"/>
            <w:vAlign w:val="center"/>
            <w:textDirection w:val="lrTb"/>
            <w:noWrap w:val="false"/>
          </w:tcPr>
          <w:p>
            <w:pPr>
              <w:jc w:val="center"/>
              <w:spacing w:line="500" w:lineRule="exact"/>
              <w:rPr>
                <w:rFonts w:hint="eastAsia" w:ascii="宋体" w:hAnsi="宋体" w:cs="宋体"/>
                <w:color w:val="auto"/>
                <w:sz w:val="24"/>
                <w:szCs w:val="24"/>
              </w:rPr>
            </w:pPr>
            <w:r>
              <w:rPr>
                <w:rFonts w:hint="eastAsia" w:ascii="宋体" w:hAnsi="宋体" w:cs="宋体"/>
                <w:color w:val="auto"/>
                <w:sz w:val="24"/>
                <w:szCs w:val="24"/>
              </w:rPr>
              <w:t xml:space="preserve">1</w:t>
            </w:r>
            <w:r/>
          </w:p>
        </w:tc>
        <w:tc>
          <w:tcPr>
            <w:tcW w:w="2277" w:type="dxa"/>
            <w:vAlign w:val="center"/>
            <w:textDirection w:val="lrTb"/>
            <w:noWrap w:val="false"/>
          </w:tcPr>
          <w:p>
            <w:pPr>
              <w:ind w:firstLine="630"/>
              <w:jc w:val="right"/>
              <w:spacing w:line="500" w:lineRule="exact"/>
              <w:rPr>
                <w:rFonts w:hint="eastAsia" w:ascii="宋体" w:hAnsi="宋体" w:cs="宋体"/>
                <w:color w:val="auto"/>
                <w:sz w:val="24"/>
                <w:szCs w:val="24"/>
              </w:rPr>
            </w:pPr>
            <w:r>
              <w:rPr>
                <w:rFonts w:hint="eastAsia" w:ascii="宋体" w:hAnsi="宋体" w:cs="宋体"/>
                <w:color w:val="auto"/>
                <w:sz w:val="24"/>
                <w:szCs w:val="24"/>
              </w:rPr>
              <w:t xml:space="preserve">元/月</w:t>
            </w:r>
            <w:r/>
          </w:p>
        </w:tc>
        <w:tc>
          <w:tcPr>
            <w:tcW w:w="2952" w:type="dxa"/>
            <w:vAlign w:val="center"/>
            <w:textDirection w:val="lrTb"/>
            <w:noWrap w:val="false"/>
          </w:tcPr>
          <w:p>
            <w:pPr>
              <w:ind w:firstLine="1575"/>
              <w:jc w:val="right"/>
              <w:spacing w:line="500" w:lineRule="exact"/>
              <w:rPr>
                <w:rFonts w:hint="eastAsia" w:ascii="宋体" w:hAnsi="宋体" w:cs="宋体"/>
                <w:color w:val="auto"/>
                <w:sz w:val="24"/>
                <w:szCs w:val="24"/>
              </w:rPr>
            </w:pPr>
            <w:r>
              <w:rPr>
                <w:rFonts w:hint="eastAsia" w:ascii="宋体" w:hAnsi="宋体" w:cs="宋体"/>
                <w:color w:val="auto"/>
                <w:sz w:val="24"/>
                <w:szCs w:val="24"/>
              </w:rPr>
              <w:t xml:space="preserve">元</w:t>
            </w:r>
            <w:r/>
          </w:p>
        </w:tc>
      </w:tr>
      <w:tr>
        <w:trPr>
          <w:jc w:val="center"/>
          <w:trHeight w:val="90"/>
        </w:trPr>
        <w:tc>
          <w:tcPr>
            <w:tcW w:w="2263" w:type="dxa"/>
            <w:vAlign w:val="center"/>
            <w:textDirection w:val="lrTb"/>
            <w:noWrap w:val="false"/>
          </w:tcPr>
          <w:p>
            <w:pPr>
              <w:jc w:val="center"/>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保安队长</w:t>
            </w:r>
            <w:r/>
          </w:p>
        </w:tc>
        <w:tc>
          <w:tcPr>
            <w:tcW w:w="1434" w:type="dxa"/>
            <w:vAlign w:val="center"/>
            <w:textDirection w:val="lrTb"/>
            <w:noWrap w:val="false"/>
          </w:tcPr>
          <w:p>
            <w:pPr>
              <w:jc w:val="center"/>
              <w:spacing w:line="500" w:lineRule="exact"/>
              <w:rPr>
                <w:rFonts w:hint="eastAsia" w:ascii="宋体" w:hAnsi="宋体" w:cs="宋体"/>
                <w:color w:val="auto"/>
                <w:sz w:val="24"/>
                <w:szCs w:val="24"/>
              </w:rPr>
            </w:pPr>
            <w:r>
              <w:rPr>
                <w:rFonts w:hint="eastAsia" w:ascii="宋体" w:hAnsi="宋体" w:cs="宋体"/>
                <w:color w:val="auto"/>
                <w:sz w:val="24"/>
                <w:szCs w:val="24"/>
              </w:rPr>
              <w:t xml:space="preserve">3</w:t>
            </w:r>
            <w:r/>
          </w:p>
        </w:tc>
        <w:tc>
          <w:tcPr>
            <w:tcW w:w="2277" w:type="dxa"/>
            <w:vAlign w:val="center"/>
            <w:textDirection w:val="lrTb"/>
            <w:noWrap w:val="false"/>
          </w:tcPr>
          <w:p>
            <w:pPr>
              <w:jc w:val="right"/>
              <w:spacing w:line="500" w:lineRule="exact"/>
              <w:rPr>
                <w:rFonts w:hint="eastAsia" w:ascii="宋体" w:hAnsi="宋体" w:cs="宋体"/>
                <w:color w:val="auto"/>
                <w:sz w:val="24"/>
                <w:szCs w:val="24"/>
              </w:rPr>
            </w:pPr>
            <w:r>
              <w:rPr>
                <w:rFonts w:hint="eastAsia" w:ascii="宋体" w:hAnsi="宋体" w:cs="宋体"/>
                <w:color w:val="auto"/>
                <w:sz w:val="24"/>
                <w:szCs w:val="24"/>
              </w:rPr>
              <w:t xml:space="preserve">元/月</w:t>
            </w:r>
            <w:r/>
          </w:p>
        </w:tc>
        <w:tc>
          <w:tcPr>
            <w:tcW w:w="2952" w:type="dxa"/>
            <w:vAlign w:val="center"/>
            <w:textDirection w:val="lrTb"/>
            <w:noWrap w:val="false"/>
          </w:tcPr>
          <w:p>
            <w:pPr>
              <w:spacing w:line="500" w:lineRule="exact"/>
              <w:rPr>
                <w:rFonts w:hint="eastAsia" w:ascii="宋体" w:hAnsi="宋体" w:cs="宋体"/>
                <w:color w:val="auto"/>
                <w:sz w:val="24"/>
                <w:szCs w:val="24"/>
              </w:rPr>
            </w:pPr>
            <w:r>
              <w:rPr>
                <w:rFonts w:hint="eastAsia" w:ascii="宋体" w:hAnsi="宋体" w:cs="宋体"/>
                <w:color w:val="auto"/>
                <w:sz w:val="24"/>
                <w:szCs w:val="24"/>
              </w:rPr>
              <w:t xml:space="preserve">                    元</w:t>
            </w:r>
            <w:r/>
          </w:p>
        </w:tc>
      </w:tr>
      <w:tr>
        <w:trPr>
          <w:jc w:val="center"/>
          <w:trHeight w:val="489"/>
        </w:trPr>
        <w:tc>
          <w:tcPr>
            <w:tcW w:w="2263" w:type="dxa"/>
            <w:vAlign w:val="center"/>
            <w:textDirection w:val="lrTb"/>
            <w:noWrap w:val="false"/>
          </w:tcPr>
          <w:p>
            <w:pPr>
              <w:jc w:val="center"/>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消防监控室</w:t>
            </w:r>
            <w:r/>
          </w:p>
        </w:tc>
        <w:tc>
          <w:tcPr>
            <w:tcW w:w="1434" w:type="dxa"/>
            <w:vAlign w:val="center"/>
            <w:textDirection w:val="lrTb"/>
            <w:noWrap w:val="false"/>
          </w:tcPr>
          <w:p>
            <w:pPr>
              <w:jc w:val="center"/>
              <w:spacing w:line="500" w:lineRule="exact"/>
              <w:rPr>
                <w:rFonts w:hint="eastAsia" w:ascii="宋体" w:hAnsi="宋体" w:cs="宋体"/>
                <w:color w:val="auto"/>
                <w:sz w:val="24"/>
                <w:szCs w:val="24"/>
              </w:rPr>
            </w:pPr>
            <w:r>
              <w:rPr>
                <w:rFonts w:hint="eastAsia" w:ascii="宋体" w:hAnsi="宋体" w:cs="宋体"/>
                <w:color w:val="auto"/>
                <w:sz w:val="24"/>
                <w:szCs w:val="24"/>
              </w:rPr>
              <w:t xml:space="preserve">8</w:t>
            </w:r>
            <w:r/>
          </w:p>
        </w:tc>
        <w:tc>
          <w:tcPr>
            <w:tcW w:w="2277" w:type="dxa"/>
            <w:vAlign w:val="center"/>
            <w:textDirection w:val="lrTb"/>
            <w:noWrap w:val="false"/>
          </w:tcPr>
          <w:p>
            <w:pPr>
              <w:jc w:val="right"/>
              <w:spacing w:line="500" w:lineRule="exact"/>
              <w:rPr>
                <w:rFonts w:hint="eastAsia" w:ascii="宋体" w:hAnsi="宋体" w:cs="宋体"/>
                <w:color w:val="auto"/>
                <w:sz w:val="24"/>
                <w:szCs w:val="24"/>
              </w:rPr>
            </w:pPr>
            <w:r>
              <w:rPr>
                <w:rFonts w:hint="eastAsia" w:ascii="宋体" w:hAnsi="宋体" w:cs="宋体"/>
                <w:color w:val="auto"/>
                <w:sz w:val="24"/>
                <w:szCs w:val="24"/>
              </w:rPr>
              <w:t xml:space="preserve">元/月</w:t>
            </w:r>
            <w:r/>
          </w:p>
        </w:tc>
        <w:tc>
          <w:tcPr>
            <w:tcW w:w="2952" w:type="dxa"/>
            <w:vAlign w:val="center"/>
            <w:textDirection w:val="lrTb"/>
            <w:noWrap w:val="false"/>
          </w:tcPr>
          <w:p>
            <w:pPr>
              <w:jc w:val="right"/>
              <w:spacing w:line="500" w:lineRule="exact"/>
              <w:rPr>
                <w:rFonts w:hint="eastAsia" w:ascii="宋体" w:hAnsi="宋体" w:cs="宋体"/>
                <w:color w:val="auto"/>
                <w:sz w:val="24"/>
                <w:szCs w:val="24"/>
              </w:rPr>
            </w:pPr>
            <w:r>
              <w:rPr>
                <w:rFonts w:hint="eastAsia" w:ascii="宋体" w:hAnsi="宋体" w:cs="宋体"/>
                <w:color w:val="auto"/>
                <w:sz w:val="24"/>
                <w:szCs w:val="24"/>
              </w:rPr>
              <w:t xml:space="preserve">元</w:t>
            </w:r>
            <w:r/>
          </w:p>
        </w:tc>
      </w:tr>
      <w:tr>
        <w:trPr>
          <w:jc w:val="center"/>
          <w:trHeight w:val="489"/>
        </w:trPr>
        <w:tc>
          <w:tcPr>
            <w:tcW w:w="2263" w:type="dxa"/>
            <w:vAlign w:val="center"/>
            <w:textDirection w:val="lrTb"/>
            <w:noWrap w:val="false"/>
          </w:tcPr>
          <w:p>
            <w:pPr>
              <w:jc w:val="center"/>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保安</w:t>
            </w:r>
            <w:r/>
          </w:p>
        </w:tc>
        <w:tc>
          <w:tcPr>
            <w:tcW w:w="1434" w:type="dxa"/>
            <w:vAlign w:val="center"/>
            <w:textDirection w:val="lrTb"/>
            <w:noWrap w:val="false"/>
          </w:tcPr>
          <w:p>
            <w:pPr>
              <w:jc w:val="center"/>
              <w:spacing w:line="500" w:lineRule="exact"/>
              <w:rPr>
                <w:rFonts w:hint="eastAsia" w:ascii="宋体" w:hAnsi="宋体" w:cs="宋体"/>
                <w:color w:val="auto"/>
                <w:sz w:val="24"/>
                <w:szCs w:val="24"/>
              </w:rPr>
            </w:pPr>
            <w:r>
              <w:rPr>
                <w:rFonts w:hint="eastAsia" w:ascii="宋体" w:hAnsi="宋体" w:cs="宋体"/>
                <w:color w:val="auto"/>
                <w:sz w:val="24"/>
                <w:szCs w:val="24"/>
              </w:rPr>
              <w:t xml:space="preserve">43</w:t>
            </w:r>
            <w:r/>
          </w:p>
        </w:tc>
        <w:tc>
          <w:tcPr>
            <w:tcW w:w="2277" w:type="dxa"/>
            <w:vAlign w:val="center"/>
            <w:textDirection w:val="lrTb"/>
            <w:noWrap w:val="false"/>
          </w:tcPr>
          <w:p>
            <w:pPr>
              <w:jc w:val="right"/>
              <w:spacing w:line="500" w:lineRule="exact"/>
              <w:rPr>
                <w:rFonts w:hint="eastAsia" w:ascii="宋体" w:hAnsi="宋体" w:cs="宋体"/>
                <w:color w:val="auto"/>
                <w:sz w:val="24"/>
                <w:szCs w:val="24"/>
              </w:rPr>
            </w:pPr>
            <w:r>
              <w:rPr>
                <w:rFonts w:hint="eastAsia" w:ascii="宋体" w:hAnsi="宋体" w:cs="宋体"/>
                <w:color w:val="auto"/>
                <w:sz w:val="24"/>
                <w:szCs w:val="24"/>
              </w:rPr>
              <w:t xml:space="preserve">元/月</w:t>
            </w:r>
            <w:r/>
          </w:p>
        </w:tc>
        <w:tc>
          <w:tcPr>
            <w:tcW w:w="2952" w:type="dxa"/>
            <w:vAlign w:val="center"/>
            <w:textDirection w:val="lrTb"/>
            <w:noWrap w:val="false"/>
          </w:tcPr>
          <w:p>
            <w:pPr>
              <w:jc w:val="right"/>
              <w:spacing w:line="500" w:lineRule="exact"/>
              <w:rPr>
                <w:rFonts w:hint="eastAsia" w:ascii="宋体" w:hAnsi="宋体" w:cs="宋体"/>
                <w:color w:val="auto"/>
                <w:sz w:val="24"/>
                <w:szCs w:val="24"/>
              </w:rPr>
            </w:pPr>
            <w:r>
              <w:rPr>
                <w:rFonts w:hint="eastAsia" w:ascii="宋体" w:hAnsi="宋体" w:cs="宋体"/>
                <w:color w:val="auto"/>
                <w:sz w:val="24"/>
                <w:szCs w:val="24"/>
              </w:rPr>
              <w:t xml:space="preserve">元</w:t>
            </w:r>
            <w:r/>
          </w:p>
        </w:tc>
      </w:tr>
      <w:tr>
        <w:trPr>
          <w:jc w:val="center"/>
          <w:trHeight w:val="489"/>
        </w:trPr>
        <w:tc>
          <w:tcPr>
            <w:tcW w:w="2263" w:type="dxa"/>
            <w:vAlign w:val="center"/>
            <w:textDirection w:val="lrTb"/>
            <w:noWrap w:val="false"/>
          </w:tcPr>
          <w:p>
            <w:pPr>
              <w:jc w:val="center"/>
              <w:spacing w:line="500" w:lineRule="exact"/>
              <w:rPr>
                <w:rFonts w:ascii="宋体" w:hAnsi="宋体" w:cs="宋体"/>
                <w:b/>
                <w:bCs/>
                <w:color w:val="auto"/>
                <w:sz w:val="24"/>
                <w:szCs w:val="24"/>
              </w:rPr>
            </w:pPr>
            <w:r>
              <w:rPr>
                <w:rFonts w:hint="eastAsia" w:ascii="宋体" w:hAnsi="宋体" w:cs="宋体"/>
                <w:b/>
                <w:bCs/>
                <w:color w:val="auto"/>
                <w:sz w:val="24"/>
                <w:szCs w:val="24"/>
              </w:rPr>
              <w:t xml:space="preserve">合计总金额</w:t>
            </w:r>
            <w:r/>
          </w:p>
          <w:p>
            <w:pPr>
              <w:jc w:val="center"/>
              <w:spacing w:line="500" w:lineRule="exact"/>
              <w:rPr>
                <w:rFonts w:hint="eastAsia" w:ascii="宋体" w:hAnsi="宋体" w:cs="宋体"/>
                <w:color w:val="auto"/>
                <w:sz w:val="24"/>
                <w:szCs w:val="24"/>
              </w:rPr>
            </w:pPr>
            <w:r>
              <w:rPr>
                <w:rFonts w:hint="eastAsia" w:ascii="宋体" w:hAnsi="宋体" w:cs="宋体"/>
                <w:b/>
                <w:bCs/>
                <w:color w:val="auto"/>
                <w:sz w:val="24"/>
                <w:szCs w:val="24"/>
              </w:rPr>
              <w:t xml:space="preserve">（综合年服务费）</w:t>
            </w:r>
            <w:r/>
          </w:p>
        </w:tc>
        <w:tc>
          <w:tcPr>
            <w:tcW w:w="1434" w:type="dxa"/>
            <w:vAlign w:val="center"/>
            <w:textDirection w:val="lrTb"/>
            <w:noWrap w:val="false"/>
          </w:tcPr>
          <w:p>
            <w:pPr>
              <w:jc w:val="center"/>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55</w:t>
            </w:r>
            <w:r/>
          </w:p>
        </w:tc>
        <w:tc>
          <w:tcPr>
            <w:tcW w:w="2277" w:type="dxa"/>
            <w:vAlign w:val="center"/>
            <w:textDirection w:val="lrTb"/>
            <w:noWrap w:val="false"/>
          </w:tcPr>
          <w:p>
            <w:pPr>
              <w:jc w:val="right"/>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元/月</w:t>
            </w:r>
            <w:r/>
          </w:p>
        </w:tc>
        <w:tc>
          <w:tcPr>
            <w:tcW w:w="2952" w:type="dxa"/>
            <w:vAlign w:val="center"/>
            <w:textDirection w:val="lrTb"/>
            <w:noWrap w:val="false"/>
          </w:tcPr>
          <w:p>
            <w:pPr>
              <w:jc w:val="right"/>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元</w:t>
            </w:r>
            <w:bookmarkEnd w:id="154"/>
            <w:r/>
            <w:r/>
          </w:p>
        </w:tc>
      </w:tr>
    </w:tbl>
    <w:p>
      <w:pPr>
        <w:rPr>
          <w:rFonts w:hint="eastAsia" w:ascii="宋体" w:hAnsi="宋体" w:cs="宋体"/>
          <w:b/>
          <w:bCs/>
          <w:color w:val="auto"/>
          <w:spacing w:val="2"/>
          <w:sz w:val="24"/>
        </w:rPr>
      </w:pPr>
      <w:r>
        <w:rPr>
          <w:rFonts w:hint="eastAsia" w:ascii="宋体" w:hAnsi="宋体" w:cs="宋体"/>
          <w:b/>
          <w:bCs/>
          <w:color w:val="auto"/>
          <w:spacing w:val="2"/>
          <w:sz w:val="24"/>
        </w:rPr>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（二）相关事项</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1、综合年服务费中以下项目成本由乙方承担：</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①乙方为甲方提供服务的所有员工工资、员工缴纳的社会保险、津补贴、夜班费、加班费（包括执行国家法规所有法定节假日的加班费）、防寒保暖费、防暑降温费、特殊人员体检费、服务所用材料消耗费用、培训费、工具、设备购置、折旧及维护费用、服装与装具费、离职补偿费、办公区域所消耗水电费、管理费、营业利润、应缴的税费、甲方各种会议服务费用、乙方所使用的信息系统、升级、维护和接入采购人信息系统的费用、其它相关费用等。</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②保障本项目正常运行应当具有的物资和服务费用，除招标文件规定的相关内容外，还包括参与甲方各项突发性活动费用，包含创文创卫、等级医院复审、参观来访、上级检查、门前三包、消防演练和救火救灾等各项费用。</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2、服务费中未包含的事项：</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①乙方在甲方悬挂的安全服务管理类制度牌（含标识警示／指示牌等）。</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②乙方在甲方院区内提供服务时产生的公用水电费用。</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③各类消防设施设备检查、维修、保养费用。</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若涉及到上述费用的支出由甲方另行承担。</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五、支付方式：</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乙方出具合格的发票，甲方在每个月的10日按照甲方核定的实际服务人数向乙方支付上月80%服务费，结合服务质量考核及满意度情况，按季度支付剩余服务费。</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六、乙方相关账户信息如下：</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公司名称：</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纳税识别号：</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地</w:t>
      </w:r>
      <w:r>
        <w:rPr>
          <w:rFonts w:hint="eastAsia" w:ascii="宋体" w:hAnsi="宋体" w:cs="宋体"/>
          <w:color w:val="auto"/>
          <w:spacing w:val="2"/>
          <w:sz w:val="24"/>
        </w:rPr>
        <w:tab/>
      </w:r>
      <w:r>
        <w:rPr>
          <w:rFonts w:hint="eastAsia" w:ascii="宋体" w:hAnsi="宋体" w:cs="宋体"/>
          <w:color w:val="auto"/>
          <w:spacing w:val="2"/>
          <w:sz w:val="24"/>
        </w:rPr>
        <w:t xml:space="preserve">址：</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开户行名称：</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账号：</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七、服务内容及要求：</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（一）遵守法律</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1.甲乙双方在履行合同期间需遵守国家和本市有关法律法规和行业规范标准要求，对法律法规文件规定的安全服务单位需要获得的许可证、执照、证件、批件等，乙方需依法取得。</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2.乙方应按时向所雇安保人员发放工资，并按照规定办理有关保险，依法缴纳相应税费。</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（二）项目交接</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甲乙双方应在本合同生效之前，就本项目的交接办法、时间、内容、程序、查验要求、责任等，按国家相关文件要求进行执行。</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（三）服务内容</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乙方为甲方范围内的安全保卫、消防安全、财产安全和为正常生产工作管理秩序提供安全保卫服务，承担相应的安保服务义务。包括门卫管理、消防巡查、应急救援、医患纠纷突发事件处置、夜间护院队巡查、报警监控系统（包括周界和CK报警、视频监控、消防监控）的值班和布防作业、迎接各类检查、会议安全保障、公共卫生事件处置中的卡口防控工作等。乙方具备派驻人员人事管理、劳动纪律、工作履职等信息化管理及考核平台。</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（三）岗位人员及要求：</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1.岗位人员配置：配置总人数55人（具体岗位设置见附件），其中女性人数不超过总人数的30%。甲方根据实际情况将会有所调整，甚至会取消相关岗位，乙方须服从医院安排。</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2.人员要求</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进驻医院保安队所有人员必须通过政审，无违法犯罪及失信记录。中标人须在安保人员上岗前向院方第三方人员管理办公室提供人员资料，所有人员须提供上岗证及要求提供的其他证件，身体健康、适合医院环境工作，符合法定劳动年龄、培训合格。女性人数不超过总人数的30%，女性年龄55周岁（含）以下，男性年龄60周岁（含）以下。安保队伍须年轻化，人员相对固定，避免经常更换，更换人员须得到采购人同意。</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（1）安保项目负责人：男性，年龄：50周岁以下，身体健康，身高170CM以上，文化程度大专及以上学历。取得公安机关颁发的保安证并持证上岗。须长期驻点我院，更换必须经过甲方同意。</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（2）保安队长：男性，年龄：50周岁以下。身体健康，身高170CM以上。取得公安机关颁发的保安证并持证上岗。</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3）消防监控室人员：男女不限，年龄：50周岁（含）以下，身体健康，女性身高155CM以上，男性身高170CM以上，文化程度高中及以上学历。取得建（构）筑物消防员《国家职业资格证书》，并能熟练运用消防控制室设备、视频监控设备。</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（4）保安员：男性60周岁（含）以下，女性55周岁（含）以下，初中及以上文化水平，女性身高155CM以上，男性身高170CM以上。</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（四）服务总体要求：</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乙方所有人员必须遵守国家法律、法规及采购人的各项规章制度，具有良好素养和上岗资质，具有与工作相适应的文化程度，无不良记录及嗜好，爱岗敬业、工作勤快，礼貌待人、和蔼处事，相貌端正、身体健康（无传染性疾病）；</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2.特殊岗位的工作人员应具备相应的上岗证书。相关服务人员均需持证上岗，各岗位人员健康必须符合服务要求；</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3.乙方应确保在派驻保安人员前安排主要负责人参加采购人的面试。保安人员上岗前须进行岗位培训、日常培训和文明礼仪培训，确保每个员工培训合格上岗，并保持培训记录完整，可随时供甲方调阅；</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4.人员流动率每月不得高于5%。管理人员的调动需提前一个月告知甲方。乙方须提供每位保安人员的姓名和背景信息，如果任何保安人员辞职、被替换、解雇或新增保安人员，应及时通知甲方，并征得其同意；</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5.服务区域的各项服务工作时间必须符合及满足甲方的要求，乙方须提供24小时(包括节假休息日)保安服务。甲方根据医院实际工作需要或其他政策、规定要求，需要乙方增加的工作量，可要求乙方调整工作时间直至全天24小时工作。如因服务范围内容变动需调整合同，由双方协商确定；</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6.乙方须使用公司正式员工。甲方不接受临时招聘的人员到医院上岗。</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7.乙方须担负甲方保安与消控，做好防火、防盗、防破坏、防灾害事故等“四防”工作；担负医院内的应急灾害的抢险与现场秩序维护；做好迎接各类检查和突发性公共卫生事件等的应急工作；担负会议保障工作；</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8.服务期内无安全责任事故；</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9.做好保安、消控的日常培训与管理工作；</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10.在处理特殊事件、紧急或突发事故时，甲方对所辖区内的乙方管理人员有直接指挥权。保安服务时出现任何意外事项，包括火灾、盗窃、灾害、任何人员伤亡、财产损失和安全隐患等，立即通知甲方；乙方每月以书面形式将保安服务情况报告甲方；</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11.乙方对全员安保人员管理方案、组织架构、人员录用以及建立的各项规章制度，应符合法律、法规及医疗卫生系统的各项规章制度；</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12.乙方应配备与其工作内容相适应的技术人员。具备良好的处置及响应突发事件的能力，对疑难工程故障现象进行有效查询，以保障设备的安全、有效运行；</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13.乙方所属的各类人员要按岗位要求统一着装，言行规范，要注意仪容仪表及公众形象；</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14.通过政府相关部门的有关考核；</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15.用户满意率、用户投诉率达到甲方规定标准；</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16.乙方服务质量目标达到三甲医院要求；达到文明卫生单位的要求；</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17.乙方除完成自己的工作任务外，还有义务配合甲方做好其它供方的工作衔接和服务；</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18.乙方在做好本职工作的同时，有责任向甲方提供合理化建议，并配合甲方制订相关管理制度并具体落实。针对服务对象的特殊性，乙方人可以提出其他特色服务的设想及建议；</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19.不得转包、分包、借用资质管理，一经发现立刻中止合同，乙方须向甲方赔偿由此带来的一切损失。</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20.乙方人员原则上定人定岗，进行属地化管理，岗位人员非必须不流动，如确需流动，岗位变动、人员变动须由物业公司管理人员通过甲方OA系统实时报送第三方人员管理办公室审批。</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21.乙方每月对本公司在院员工的考勤进行统计上报第三方人员管理办公室，如弄虚作假，一经查实，追究管理人员责任。管理员对本公司派遣员工的岗位工作内容、安排班次、安排人数形成书面材料上报第三方人员管理办公室，由第三方人员管理办公室牵头总务科、保卫科、护理部、医务科等相关职能部门对工作内容、工作性质和使用人数进行核定后反馈给乙方管理员。</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22.在合同期满移交时，应把设施设备的各种运行资料、日常工作记录等无条件留给甲方。</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23.乙方须制定相应的交接过渡和接收方案，确保人员平稳过渡，确保物业工作顺利平稳进行。人员过渡产生的相关费用均由乙方承担。</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24.甲方提供管理人员的办公场地，办公用品由乙方自行解决。</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25.甲方第三方管理办公室牵头保卫科等职能部门定期或不定期对乙方进行监督管理和服务质量考核（包括满意度调查）。甲方根据该考核结果纳入奖惩标准并进行处理。</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（五）岗位纪律要求</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1、保安服务工作在甲方（保卫科）的指导下开展，岗位设置、值班方式等岗位要求，须经过甲方（保卫科）批准，乙方不得擅自调整；</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2、在法律和合同规定的范围内开展保安服务工作，不准超越职责权限。工作期间严格履行岗位职责，不准做与保安服务无关的事情；</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3、不准脱岗、空岗、睡岗、窜岗，不准迟到、早退，按时巡查巡更，巡更时规范使用巡更设备；</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4、熟知保安相关规章制度，不准随意打听、记录、传播机密事项；</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5、自觉维护环境卫生，保持值勤区域整洁干净，爱护院区公物，妥善保管保安器械，上岗时及时领取巡更设备，下岗时及时交接到下一班；</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6、重要情况要妥善处置并及时上报；不准迟报、漏报、隐满不报；</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7、认真填写值班记录，做好交接班工作；</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8、熟悉掌握甲方各科室的分布状况与治安情况，一定要做到心中有数。善于和及时地发现治安情况与违法犯罪的可疑线索，敢于同违法犯罪分子斗争；</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9、严格执行巡逻制度。乙方保安人员应流动巡视，加强对甲方重点科室和重要岗位的安全护卫、巡查；</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10、认真落实防火、防盗、防破坏等安全防范措施，发现责任区域内的安全隐患，都应立即报告甲方，并在甲方指导下协助处理；</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11、在巡逻过程中，发现可疑情况应认真观察，严密监视。视情况采取守候、跟随等方法，将其控制在视线之内。必要时对可疑人员进行询问。遇正在发生的不法侵害行为，应采取相应措施予以制止；遇已经发生的不法侵害案件或治安灾害事故，应采取相应措施保护现场。并同时向甲方报告；</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12、检查、发现、报告并及时消除各种安全隐患。防止火灾、爆炸等事故或抢劫、盗窃等不法侵害发生。遇火灾、爆炸等公共安全突发事件，应及时疏导人流，控制事态发展并做好现场保护；</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13、在医院上下班时间指挥、疏导出入车辆，维护医院出入的正常秩序；</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14、积极帮助病人解决实际问题，如解答病人询问、帮助病人上下车等；</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15、具体负本院内的车辆管理，对进入医院的自行车、电动车、摩托车、机动车，不符合规定停放的进行劝阻，对劝阻无效乱停放的车辆有权强行将其拖放至规定地点；对在指定地点停放的车辆要严加看管，提醒车主对车辆上锁，以防被盗；</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16、在医院发生医患纠纷时，及时到场，积极上前制止患者家属殴打医务人员等事态扩大的现象，并在第一时间报告甲方，采取措施保护案发现场，协助公安机关侦查各类治安刑事案件，依法妥善处理责任范围内的突发事件。</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（六）保安人员管理要求</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1.医院保安人员，乙方应提供不少于55名的保安人员（详见附件），乙方根据甲方的要求制定具体的人员编制方案，派驻人员在服务过程中，如需更换，应征得甲方同意；</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2、夜间保证每二小时巡视院区一次，以人员安全、财产安全及水、电、气为主并有相关记录及巡点部位答到记录；</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3、保安人员要热爱本职工作，认真履行职责，忠于职守，在紧急关头能够挺身而出，保护就医人员及院内职工安全，爱护院区公物，妥善保管安保器械、做到正确使用；</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4、保安人员要遵守和执行安保行业制度及医院有关制度；</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5、遇到医患纠纷、堵门滋事等突发事件时，应及时调集增派保安人员并积极配合甲方解决处理；</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6、因乙方及乙方人员导致甲方或其他第三方人身、财产损害的，乙方承担由此产生的全部赔偿或补偿责任；</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7、在安保服务过程中，保安人员有违法、犯罪情形的，除配合公安机关依法处理外，视影响大小，甲方可单方面与乙方解除安保服务合同，且不承担违约责任；</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8、乙方应保证保安人员的稳定，如有特殊原因人员需要变动的，需提前向甲方汇报并说明原因。如因保安人员离职、享受探亲假或请事假，而出现缺编的现象，乙方应在2日内补齐，若超过2天未补齐，按缺编人数和天数扣发服务费。且缺编人员不得超过3人。</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9、乙方应当自行处理与安保人员的劳动争议，安保人员出现劳动纠纷、意外伤害、工伤（亡）、疾病、或造成第三人人身、财产损害等情形的，均由乙方自行按照规定及劳动合同处理，与甲方无关。</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（七）应急事件处理：</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1.火警：</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1.1对初期火灾进行扑救，尽可能将火势控制在初期阶段，自愿消防队人员应在三分钟内赶到现场确认，及时进行灭火扑救行动；如果火势无法控制时，应及时拨打火警电话“119”向消防队报警，请求支援。</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1.2协助医院组织员工进行应急安全疏散行动，在疏散过程中要注意对员工的指挥疏导。</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1.3应根据火势发展状况，对遇到险情的人员进行救助行动。</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1.4看护办公室出入口及转移出来的公财产或贵重物品,控制人员的随意进入。</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2.治安事件：</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2.1值班保安人员如当场发现不法分子进行盗窃活动时，应尽可能将不法分子予以控制，及时拨打报警电话“110”向公安机关报案；同时，拨打公司联系电话报告情况。</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2.2值班保安人员如接到员工物品被盗报案时，值班保安人员应尽快到达案发现场，对现场进行核实，注意做好现场的保护工作，不得破坏现场，同时，尽快将情况上报公司前台管理人员。</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2.3值班保安人员如检查发现有被盗窃痕迹时，应对现场进行保护，同时联系公司管理人员报告意外安全事件。</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2.4值班保安人员对事件进行应急处置后，需立即向院方主管部门书面汇报。</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（八）消防要求：</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1.遵守消防安全制度、消防安全操作规程、实行消防安全责任制。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2.配合消防检查，及时消除消防隐患。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3.按要求进行防火巡查，确定巡查的人员、内容、部位和频次。巡查的内容应当包括：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1）用火、用电有无违章情况；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2）安全出口、疏散通道是否畅通，安全疏散指示标志、应急照明是否完好；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3）消防设施、器材和消防安全标志是否在位、完整；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4）常闭式防火门是否处于关闭状态；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5）消防安全重点部位的人员在岗情况；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6）其他消防安全情况；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7）防火巡查应当填写巡查记录，巡查人员及领班应当在巡查记录上签名。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4.每月进行一次防火检查。检查的内容应当包括：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1）火灾隐患的整改情况以及防范措施的落实情况；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2）安全疏散通道、疏散指示标志、应急照明和安全出口情况；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3）消防车通道、消防水源情况；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4）灭火器材配置及有效情况；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5）用火、用电有无违章情况；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6）保安人员消防知识的掌握情况；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7）消防安全重点部位的管理情况；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8）易燃易爆危险物品场所防火防爆措施的落实情况以及其他重要物资防火安全情况；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9）每日进行一次防火巡查并将巡查情况进行登记；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10）消防安全标志的设置情况和完好、有效情况；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11）其他需要检查的内容。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5.防火检查应当填写检查记录。检查人员和被检查部门负责人应当在检查记录上签名。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6.进行施工过程中的消防安全管理工作。应当对动用明火实行严格的消防安全管理。禁止在具有火灾、爆炸危险的场所使用明火；因特殊情况需要进行电、气焊等明火作业的，动火部门和人员应当按照单位的用火管理制度办理审批手续，落实现场监护人，在确认无火灾、爆炸危险后方可动火施工。动火施工人员应当遵守消防安全规定，并落实相应的消防安全措施。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7.针对院区的特点对保安人员进行消防宣传教育和消防安全培训。制定灭火和应急疏散预案，每年组织</w:t>
      </w:r>
      <w:bookmarkStart w:id="155" w:name="_Hlk141693625"/>
      <w:r>
        <w:rPr>
          <w:rFonts w:hint="eastAsia" w:ascii="宋体" w:hAnsi="宋体" w:cs="宋体"/>
          <w:color w:val="auto"/>
          <w:spacing w:val="2"/>
          <w:sz w:val="24"/>
        </w:rPr>
        <w:t xml:space="preserve">二次</w:t>
      </w:r>
      <w:bookmarkEnd w:id="155"/>
      <w:r>
        <w:rPr>
          <w:rFonts w:hint="eastAsia" w:ascii="宋体" w:hAnsi="宋体" w:cs="宋体"/>
          <w:color w:val="auto"/>
          <w:spacing w:val="2"/>
          <w:sz w:val="24"/>
        </w:rPr>
        <w:t xml:space="preserve">消防演习。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8.对每名保安人员应当至少每年进行二次次消防安全培训。宣传教育和培训内容应当包括：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1）有关消防法规、消防安全制度和保障消防安全的操作规程；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2）本单位、本岗位的火灾危险性和防火措施；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3）有关消防设施的性能、灭火器材的使用方法；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4）报火警、扑救初起火灾以及自救逃生的知识和技能。</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八、甲方的权利义务</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（一）甲方有权对乙方履行本合同情况进行工作指导和监督考核（考核办法见附件）。</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（二）甲方有权要求乙方改进并完善服务工作，可接受乙方对关于安全防范、消防隐患等的合理化意见和建议。</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（三）由于乙方安保人员在工作时的过失（脱岗、串岗、睡岗）或故意行为造成甲方经济损失的，甲方有权要乙方承担赔偿责任。</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（四）</w:t>
      </w:r>
      <w:bookmarkStart w:id="156" w:name="_Hlk141374645"/>
      <w:r>
        <w:rPr>
          <w:rFonts w:hint="eastAsia" w:ascii="宋体" w:hAnsi="宋体" w:cs="宋体"/>
          <w:color w:val="auto"/>
          <w:spacing w:val="2"/>
          <w:sz w:val="24"/>
        </w:rPr>
        <w:t xml:space="preserve">甲方有权</w:t>
      </w:r>
      <w:bookmarkEnd w:id="156"/>
      <w:r>
        <w:rPr>
          <w:rFonts w:hint="eastAsia" w:ascii="宋体" w:hAnsi="宋体" w:cs="宋体"/>
          <w:color w:val="auto"/>
          <w:spacing w:val="2"/>
          <w:sz w:val="24"/>
        </w:rPr>
        <w:t xml:space="preserve">根据具体情况临时调整乙方安保人员工作内容、岗位、时间的权利，乙方安保人员应服从甲方的调整安排。</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（五）发生治安、刑事案件或突发事件时，甲方有权要求乙方采取相应措施，并积极配合甲方会同政府相关主管部门依法妥善解决。</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（六）甲方为乙方安保人员提供必要的工作条件。</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（七）处理好本合同生效前的各项遗留问题，并对乙方处理履行本合同过程中遇到难以解决问题，给与必要的支持和帮助。</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（八）每月按时支付服务费。</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九、乙方的权利义务</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（一）乙方安保人员应严格执行甲方制度，维护甲方的利益，保障甲方的财产安全。</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（二）乙方应提供符合本合同约定标准的安保人员，确保本合同按约履行。</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（三）乙方应积极配合甲方与公安、消防等政府职能部门的工作。按要求做好火警、治安及消防演练。</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（四）乙方安保人员在执勤时发现治安、刑事案件、火情等事故，应立即采取有效措施，并及时报告甲方征得确认后执行应急预案，同时注意保护现场。</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（五）乙方对服务范围内的安全隐患有义务向甲方汇报，并提出改进意见和建议。</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（六）乙方负责安保人员的岗前培训、上岗后教育和日常管理。</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（七）乙方安保人员不符合本合同约定或违反甲方制度的，乙方应当于甲方提出更换要求之日起2日内予以更换合格人员。</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（八）乙方与其安保人员系劳动或劳务合同法律关系，乙方安保人员的工资标准、社会保险等均与甲方无关，由乙方负责承担。甲乙双方亦不存在劳务派遣法律关系。</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九）乙方应履行安全培训和教育的责任及义务，服务期内确保不发生安全责任事故。按规范流程提供服务。如因乙方及其员工安全责任或义务履行不到位，引起甲方及第三方人身伤害、机器损毁或财产损失等，由乙方承担一切后果及责任包括但不限于赔偿责任及由此对乙方、第三方造成的影响等。</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十）乙方应为本项目的工作人员及其他公众人员投保（除必须的各种社保外，还应包括第三者责任保险或公众责任保险和员工足额人身意外保险或雇主责任保险），以保证在合同期间人员和财产以外遭受损失时得到补偿。乙方承担合同期间所属员工的一切安全责任。</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w:t>
      </w:r>
      <w:bookmarkStart w:id="157" w:name="_Hlk141376544"/>
      <w:r>
        <w:rPr>
          <w:rFonts w:hint="eastAsia" w:ascii="宋体" w:hAnsi="宋体" w:cs="宋体"/>
          <w:color w:val="auto"/>
          <w:spacing w:val="2"/>
          <w:sz w:val="24"/>
        </w:rPr>
        <w:t xml:space="preserve">十</w:t>
      </w:r>
      <w:bookmarkEnd w:id="157"/>
      <w:r>
        <w:rPr>
          <w:rFonts w:hint="eastAsia" w:ascii="宋体" w:hAnsi="宋体" w:cs="宋体"/>
          <w:color w:val="auto"/>
          <w:spacing w:val="2"/>
          <w:sz w:val="24"/>
        </w:rPr>
        <w:t xml:space="preserve">一）乙方对提供保安服务过程中获取的甲方商务、财务、技术、产品的信息、有关指定地点、指定地点建筑的结构、病患资料或其他标明保密的文件或信息的内容（简称“保密资料”）保守秘密，未经采购人书面事先同意，不得向任何其他方披露。保密义务应在合同期满、解除或终止后仍然有效。</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（十二）乙方承诺在本项目提供的器械、装备须在合同签订后一个月内必须配备并到场。（见附件1）</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w:t>
      </w:r>
      <w:bookmarkStart w:id="158" w:name="_Hlk141376131"/>
      <w:r>
        <w:rPr>
          <w:rFonts w:hint="eastAsia" w:ascii="宋体" w:hAnsi="宋体" w:cs="宋体"/>
          <w:color w:val="auto"/>
          <w:spacing w:val="2"/>
          <w:sz w:val="24"/>
        </w:rPr>
        <w:t xml:space="preserve">十</w:t>
      </w:r>
      <w:bookmarkEnd w:id="158"/>
      <w:r>
        <w:rPr>
          <w:rFonts w:hint="eastAsia" w:ascii="宋体" w:hAnsi="宋体" w:cs="宋体"/>
          <w:color w:val="auto"/>
          <w:spacing w:val="2"/>
          <w:sz w:val="24"/>
        </w:rPr>
        <w:t xml:space="preserve">三）乙方须妥善使用采购人提供的用房、档案资料和采购人所属的其他资产，如发生毁损、灭失等情况，乙方应按采购人该毁损物资账面价值向采购人进行赔偿。供应商进场后应该和采购人共同确认采购人提供设备物资清单（附件）。</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（十四）乙方接受甲方的监督与考核（包括满意度调查）。</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w:t>
      </w:r>
      <w:bookmarkStart w:id="159" w:name="_Hlk141376275"/>
      <w:r/>
      <w:bookmarkStart w:id="160" w:name="_Hlk141433987"/>
      <w:r>
        <w:rPr>
          <w:rFonts w:hint="eastAsia" w:ascii="宋体" w:hAnsi="宋体" w:cs="宋体"/>
          <w:color w:val="auto"/>
          <w:spacing w:val="2"/>
          <w:sz w:val="24"/>
        </w:rPr>
        <w:t xml:space="preserve">十</w:t>
      </w:r>
      <w:bookmarkEnd w:id="159"/>
      <w:r/>
      <w:bookmarkEnd w:id="160"/>
      <w:r>
        <w:rPr>
          <w:rFonts w:hint="eastAsia" w:ascii="宋体" w:hAnsi="宋体" w:cs="宋体"/>
          <w:color w:val="auto"/>
          <w:spacing w:val="2"/>
          <w:sz w:val="24"/>
        </w:rPr>
        <w:t xml:space="preserve">五）合同终止后15日内，乙方应向采购人移交全部管理用房、档案资料和归属采购人的所有资产，并办理</w:t>
      </w:r>
      <w:bookmarkStart w:id="161" w:name="_Hlk141376385"/>
      <w:r>
        <w:rPr>
          <w:rFonts w:hint="eastAsia" w:ascii="宋体" w:hAnsi="宋体" w:cs="宋体"/>
          <w:color w:val="auto"/>
          <w:spacing w:val="2"/>
          <w:sz w:val="24"/>
        </w:rPr>
        <w:t xml:space="preserve">交接</w:t>
      </w:r>
      <w:bookmarkEnd w:id="161"/>
      <w:r>
        <w:rPr>
          <w:rFonts w:hint="eastAsia" w:ascii="宋体" w:hAnsi="宋体" w:cs="宋体"/>
          <w:color w:val="auto"/>
          <w:spacing w:val="2"/>
          <w:sz w:val="24"/>
        </w:rPr>
        <w:t xml:space="preserve">手续。如乙方延迟移交甲方财产物资的，每延迟1天，计收2000元/天的滞纳金。</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（十六）合同期满，乙方须按招标文件要求做好与下一期供应商的交接事项。</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十、售后服务</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甲方按照招标文件及服务合同约定对乙方进行考核。</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十一、履约验收：</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验收小组由甲方保卫科牵头组成，按本合同验收。</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十二、违约责任</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按招标文件执行。</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十三、不可抗力</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（一）本合同中不可抗力是指不能预见、不能避免并不能克服的客观情况，包括但不限于公共卫生事件、自然灾害、战争、武装冲突、社会动乱、暴乱或按照本条的定义构成不可抗力的其他事件。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二）任何一方由于不可抗力而影响本合同义务履行时，可根据不可抗力的影响程度和范围延迟或免除履行部分或全部合同义务。但是受不可抗力影响的一方应尽量减小不可抗力引起的延误或其他不利影响，并在不可抗力影响消除后，立即通知对方。</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三）受到不可抗力影响的一方应在不可抗力事件发生后2周内（含），取得有关部门关于发生不可抗力事件的证明文件或相关能佐证的材料，并以传真等书面形式提交另一方确认。否则，无权以不可抗力为由要求减轻或免除合同责任。</w:t>
      </w:r>
      <w:r/>
    </w:p>
    <w:p>
      <w:pPr>
        <w:spacing w:line="360" w:lineRule="auto"/>
        <w:rPr>
          <w:rFonts w:hint="eastAsia" w:ascii="宋体" w:hAnsi="宋体" w:cs="宋体"/>
          <w:b/>
          <w:bCs/>
          <w:color w:val="auto"/>
          <w:spacing w:val="2"/>
          <w:sz w:val="24"/>
        </w:rPr>
      </w:pPr>
      <w:r>
        <w:rPr>
          <w:rFonts w:hint="eastAsia" w:ascii="宋体" w:hAnsi="宋体" w:cs="宋体"/>
          <w:b/>
          <w:bCs/>
          <w:color w:val="auto"/>
          <w:spacing w:val="2"/>
          <w:sz w:val="24"/>
        </w:rPr>
        <w:t xml:space="preserve">十四</w:t>
      </w:r>
      <w:r>
        <w:rPr>
          <w:rFonts w:hint="eastAsia" w:ascii="宋体" w:hAnsi="宋体" w:cs="宋体"/>
          <w:b/>
          <w:bCs/>
          <w:color w:val="auto"/>
          <w:spacing w:val="2"/>
          <w:sz w:val="24"/>
          <w:lang w:eastAsia="zh-CN"/>
        </w:rPr>
        <w:t xml:space="preserve">、履约保证金</w:t>
      </w:r>
      <w:r/>
    </w:p>
    <w:p>
      <w:pPr>
        <w:ind w:firstLine="488"/>
        <w:jc w:val="left"/>
        <w:rPr>
          <w:rFonts w:hint="eastAsia" w:ascii="宋体" w:hAnsi="宋体" w:eastAsia="宋体" w:cs="宋体"/>
          <w:color w:val="auto"/>
          <w:spacing w:val="2"/>
          <w:sz w:val="24"/>
        </w:rPr>
      </w:pPr>
      <w:r>
        <w:rPr>
          <w:rFonts w:hint="eastAsia" w:ascii="宋体" w:hAnsi="宋体" w:eastAsia="宋体" w:cs="宋体"/>
          <w:color w:val="auto"/>
          <w:spacing w:val="2"/>
          <w:sz w:val="24"/>
        </w:rPr>
        <w:t xml:space="preserve">1.本项目成交后的履约保证金为成交价的5%，成交供应商的履约保证金须在成交通知书发出之日起至合同签订前汇入采购单位账户，成交供应商凭成交通知书与采购单位签订合同。超期或未有协商，则视为自动放弃成交资格。</w:t>
      </w:r>
      <w:r/>
    </w:p>
    <w:p>
      <w:pPr>
        <w:ind w:firstLine="488"/>
        <w:jc w:val="left"/>
        <w:rPr>
          <w:rFonts w:hint="eastAsia" w:ascii="宋体" w:hAnsi="宋体" w:eastAsia="宋体" w:cs="宋体"/>
          <w:color w:val="auto"/>
          <w:spacing w:val="2"/>
          <w:sz w:val="24"/>
        </w:rPr>
      </w:pPr>
      <w:r>
        <w:rPr>
          <w:rFonts w:hint="default" w:ascii="宋体" w:hAnsi="宋体" w:eastAsia="宋体" w:cs="宋体"/>
          <w:color w:val="auto"/>
          <w:spacing w:val="2"/>
          <w:sz w:val="24"/>
          <w:lang w:val="en-US" w:eastAsia="zh-CN"/>
        </w:rPr>
        <w:t xml:space="preserve">2</w:t>
      </w:r>
      <w:r>
        <w:rPr>
          <w:rFonts w:hint="eastAsia" w:ascii="宋体" w:hAnsi="宋体" w:eastAsia="宋体" w:cs="宋体"/>
          <w:color w:val="auto"/>
          <w:spacing w:val="2"/>
          <w:sz w:val="24"/>
          <w:lang w:val="en-US" w:eastAsia="zh-CN"/>
        </w:rPr>
        <w:t xml:space="preserve">.成交供应商全部履约合同义务，经采购人确认无误后，一次性退还履约保证金。采购人若逾期退还履约保证金的，按照逾期部分的每日 0.05%支付违约金。</w:t>
      </w:r>
      <w:r/>
    </w:p>
    <w:p>
      <w:pPr>
        <w:ind w:firstLine="488"/>
        <w:jc w:val="left"/>
        <w:rPr>
          <w:rFonts w:hint="eastAsia" w:ascii="宋体" w:hAnsi="宋体" w:eastAsia="宋体" w:cs="宋体"/>
          <w:color w:val="auto"/>
          <w:spacing w:val="2"/>
          <w:sz w:val="24"/>
        </w:rPr>
      </w:pPr>
      <w:r>
        <w:rPr>
          <w:rFonts w:hint="eastAsia" w:ascii="宋体" w:hAnsi="宋体" w:eastAsia="宋体" w:cs="宋体"/>
          <w:color w:val="auto"/>
          <w:spacing w:val="2"/>
          <w:sz w:val="24"/>
        </w:rPr>
        <w:t xml:space="preserve">3.履约保证金缴费帐户：</w:t>
      </w:r>
      <w:r/>
    </w:p>
    <w:p>
      <w:pPr>
        <w:ind w:firstLine="488"/>
        <w:jc w:val="left"/>
        <w:rPr>
          <w:rFonts w:hint="eastAsia" w:ascii="宋体" w:hAnsi="宋体" w:eastAsia="宋体" w:cs="宋体"/>
          <w:color w:val="auto"/>
          <w:spacing w:val="2"/>
          <w:sz w:val="24"/>
        </w:rPr>
      </w:pPr>
      <w:r>
        <w:rPr>
          <w:rFonts w:hint="eastAsia" w:ascii="宋体" w:hAnsi="宋体" w:eastAsia="宋体" w:cs="宋体"/>
          <w:color w:val="auto"/>
          <w:spacing w:val="2"/>
          <w:sz w:val="24"/>
        </w:rPr>
        <w:t xml:space="preserve">户名：南通市海门区人民医院</w:t>
      </w:r>
      <w:r/>
    </w:p>
    <w:p>
      <w:pPr>
        <w:ind w:firstLine="488"/>
        <w:jc w:val="left"/>
        <w:rPr>
          <w:rFonts w:hint="eastAsia" w:ascii="宋体" w:hAnsi="宋体" w:eastAsia="宋体" w:cs="宋体"/>
          <w:color w:val="auto"/>
          <w:spacing w:val="2"/>
          <w:sz w:val="24"/>
        </w:rPr>
      </w:pPr>
      <w:r>
        <w:rPr>
          <w:rFonts w:hint="eastAsia" w:ascii="宋体" w:hAnsi="宋体" w:eastAsia="宋体" w:cs="宋体"/>
          <w:color w:val="auto"/>
          <w:spacing w:val="2"/>
          <w:sz w:val="24"/>
        </w:rPr>
        <w:t xml:space="preserve">开户行：中国银行海门支行营业部</w:t>
      </w:r>
      <w:r/>
    </w:p>
    <w:p>
      <w:pPr>
        <w:ind w:firstLine="488"/>
        <w:jc w:val="left"/>
        <w:rPr>
          <w:rFonts w:hint="eastAsia" w:ascii="宋体" w:hAnsi="宋体" w:eastAsia="宋体" w:cs="宋体"/>
          <w:color w:val="auto"/>
          <w:spacing w:val="2"/>
          <w:sz w:val="24"/>
        </w:rPr>
      </w:pPr>
      <w:r>
        <w:rPr>
          <w:rFonts w:hint="eastAsia" w:ascii="宋体" w:hAnsi="宋体" w:eastAsia="宋体" w:cs="宋体"/>
          <w:color w:val="auto"/>
          <w:spacing w:val="2"/>
          <w:sz w:val="24"/>
        </w:rPr>
        <w:t xml:space="preserve">帐号：470258204312</w:t>
      </w:r>
      <w:r/>
    </w:p>
    <w:p>
      <w:pPr>
        <w:ind w:firstLine="488"/>
        <w:jc w:val="left"/>
        <w:rPr>
          <w:rFonts w:hint="eastAsia" w:ascii="宋体" w:hAnsi="宋体" w:eastAsia="宋体" w:cs="宋体"/>
          <w:color w:val="auto"/>
          <w:spacing w:val="2"/>
          <w:sz w:val="24"/>
        </w:rPr>
      </w:pPr>
      <w:r>
        <w:rPr>
          <w:rFonts w:hint="eastAsia" w:ascii="宋体" w:hAnsi="宋体" w:eastAsia="宋体" w:cs="宋体"/>
          <w:color w:val="auto"/>
          <w:spacing w:val="2"/>
          <w:sz w:val="24"/>
          <w:lang w:val="en-US" w:eastAsia="zh-CN"/>
        </w:rPr>
        <w:t xml:space="preserve">4.发生以下情况的，履约保证金不予退还或部分退还：</w:t>
      </w:r>
      <w:r>
        <w:rPr>
          <w:rFonts w:hint="eastAsia" w:ascii="宋体" w:hAnsi="宋体" w:eastAsia="宋体" w:cs="宋体"/>
          <w:color w:val="auto"/>
          <w:spacing w:val="2"/>
          <w:sz w:val="24"/>
          <w:lang w:val="en-US" w:eastAsia="zh-CN"/>
        </w:rPr>
        <w:br/>
      </w:r>
      <w:r>
        <w:rPr>
          <w:rFonts w:hint="eastAsia" w:ascii="宋体" w:hAnsi="宋体" w:eastAsia="宋体" w:cs="宋体"/>
          <w:color w:val="auto"/>
          <w:spacing w:val="2"/>
          <w:sz w:val="24"/>
          <w:lang w:val="en-US" w:eastAsia="zh-CN"/>
        </w:rPr>
        <w:t xml:space="preserve">    a.签订合同后，成交供应商不履行合同义务的，采购单位有权全额扣除履约保证金，全额不予退还，同时采购单位亦有权终止合同，中标供应商还须承担相应的法律赔偿责任。</w:t>
      </w:r>
      <w:r/>
    </w:p>
    <w:p>
      <w:pPr>
        <w:ind w:firstLine="488"/>
        <w:jc w:val="left"/>
        <w:rPr>
          <w:rFonts w:hint="eastAsia" w:ascii="宋体" w:hAnsi="宋体" w:eastAsia="宋体" w:cs="宋体"/>
          <w:color w:val="auto"/>
          <w:spacing w:val="2"/>
          <w:sz w:val="24"/>
        </w:rPr>
      </w:pPr>
      <w:r>
        <w:rPr>
          <w:rFonts w:hint="eastAsia" w:ascii="宋体" w:hAnsi="宋体" w:eastAsia="宋体" w:cs="宋体"/>
          <w:color w:val="auto"/>
          <w:spacing w:val="2"/>
          <w:sz w:val="24"/>
          <w:lang w:val="en-US" w:eastAsia="zh-CN"/>
        </w:rPr>
        <w:t xml:space="preserve">b.成交供应商在履约过程中发生违约行为，给采购单位造成损失的，采购单位有权在成交供应商缴纳的履约保证金中予以扣款，以弥补采购单位经济损失，不足的部分成交供应商另外补齐。</w:t>
      </w:r>
      <w:r/>
    </w:p>
    <w:p>
      <w:pPr>
        <w:rPr>
          <w:rFonts w:hint="eastAsia" w:ascii="宋体" w:hAnsi="宋体" w:cs="宋体"/>
          <w:b/>
          <w:bCs/>
          <w:color w:val="auto"/>
          <w:spacing w:val="2"/>
          <w:sz w:val="24"/>
        </w:rPr>
      </w:pPr>
      <w:r>
        <w:rPr>
          <w:rFonts w:hint="eastAsia" w:ascii="宋体" w:hAnsi="宋体" w:cs="宋体"/>
          <w:b/>
          <w:bCs/>
          <w:color w:val="auto"/>
          <w:spacing w:val="2"/>
          <w:sz w:val="24"/>
        </w:rPr>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十</w:t>
      </w:r>
      <w:r>
        <w:rPr>
          <w:rFonts w:hint="eastAsia" w:ascii="宋体" w:hAnsi="宋体" w:cs="宋体"/>
          <w:b/>
          <w:bCs/>
          <w:color w:val="auto"/>
          <w:spacing w:val="2"/>
          <w:sz w:val="24"/>
          <w:lang w:eastAsia="zh-CN"/>
        </w:rPr>
        <w:t xml:space="preserve">五</w:t>
      </w:r>
      <w:r>
        <w:rPr>
          <w:rFonts w:hint="eastAsia" w:ascii="宋体" w:hAnsi="宋体" w:cs="宋体"/>
          <w:b/>
          <w:bCs/>
          <w:color w:val="auto"/>
          <w:spacing w:val="2"/>
          <w:sz w:val="24"/>
        </w:rPr>
        <w:t xml:space="preserve">、附则</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本合同未尽事宜，可经双方协商一致后另行签订补充协议。补充协议作为本合同的组成部分。补充协议内容与本合同不一致的，从补充协议。</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十</w:t>
      </w:r>
      <w:r>
        <w:rPr>
          <w:rFonts w:hint="eastAsia" w:ascii="宋体" w:hAnsi="宋体" w:cs="宋体"/>
          <w:b/>
          <w:bCs/>
          <w:color w:val="auto"/>
          <w:spacing w:val="2"/>
          <w:sz w:val="24"/>
          <w:lang w:eastAsia="zh-CN"/>
        </w:rPr>
        <w:t xml:space="preserve">六</w:t>
      </w:r>
      <w:r>
        <w:rPr>
          <w:rFonts w:hint="eastAsia" w:ascii="宋体" w:hAnsi="宋体" w:cs="宋体"/>
          <w:b/>
          <w:bCs/>
          <w:color w:val="auto"/>
          <w:spacing w:val="2"/>
          <w:sz w:val="24"/>
        </w:rPr>
        <w:t xml:space="preserve">、合同生效</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本合同一式贰份，甲、乙双方各执一份，具有同等法律效力。</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（一）合同文件的组成</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合同文件相互解释，互为说明。除本合同外，组成本合同的文件及优先解释顺序如下：</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1、招标文件</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2、中标通知书</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3、投标文件</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4、本合同条款</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5、国家和地方标准、规范及有关技术文件</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6、构成合同组成部分的其他文件</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双方在履行合同过程中形成的补充约定等书面形式的文件构成本合同的组成部分。</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十</w:t>
      </w:r>
      <w:r>
        <w:rPr>
          <w:rFonts w:hint="eastAsia" w:ascii="宋体" w:hAnsi="宋体" w:cs="宋体"/>
          <w:b/>
          <w:bCs/>
          <w:color w:val="auto"/>
          <w:spacing w:val="2"/>
          <w:sz w:val="24"/>
          <w:lang w:eastAsia="zh-CN"/>
        </w:rPr>
        <w:t xml:space="preserve">七</w:t>
      </w:r>
      <w:r>
        <w:rPr>
          <w:rFonts w:hint="eastAsia" w:ascii="宋体" w:hAnsi="宋体" w:cs="宋体"/>
          <w:b/>
          <w:bCs/>
          <w:color w:val="auto"/>
          <w:spacing w:val="2"/>
          <w:sz w:val="24"/>
        </w:rPr>
        <w:t xml:space="preserve">、争议解决方式</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凡因本合同产生的争议，应通过协商解决。如协商不成，可以向合同签订地南通市海门区法院提起诉讼。</w:t>
      </w:r>
      <w:r/>
    </w:p>
    <w:p>
      <w:pPr>
        <w:ind w:firstLine="488"/>
        <w:rPr>
          <w:rFonts w:hint="eastAsia" w:ascii="宋体" w:hAnsi="宋体" w:cs="宋体"/>
          <w:color w:val="auto"/>
          <w:spacing w:val="2"/>
          <w:sz w:val="24"/>
        </w:rPr>
      </w:pPr>
      <w:r>
        <w:rPr>
          <w:rFonts w:hint="eastAsia" w:ascii="宋体" w:hAnsi="宋体" w:cs="宋体"/>
          <w:color w:val="auto"/>
          <w:spacing w:val="2"/>
          <w:sz w:val="24"/>
        </w:rPr>
      </w:r>
      <w:r/>
    </w:p>
    <w:p>
      <w:pPr>
        <w:ind w:firstLine="488"/>
        <w:rPr>
          <w:rFonts w:hint="eastAsia" w:ascii="宋体" w:hAnsi="宋体" w:cs="宋体"/>
          <w:color w:val="auto"/>
          <w:spacing w:val="2"/>
          <w:sz w:val="24"/>
        </w:rPr>
      </w:pPr>
      <w:r>
        <w:rPr>
          <w:rFonts w:hint="eastAsia" w:ascii="宋体" w:hAnsi="宋体" w:cs="宋体"/>
          <w:color w:val="auto"/>
          <w:spacing w:val="2"/>
          <w:sz w:val="24"/>
        </w:rPr>
      </w:r>
      <w:r/>
    </w:p>
    <w:p>
      <w:pPr>
        <w:rPr>
          <w:rFonts w:hint="eastAsia" w:ascii="宋体" w:hAnsi="宋体" w:cs="宋体"/>
          <w:color w:val="auto"/>
          <w:spacing w:val="2"/>
          <w:sz w:val="24"/>
        </w:rPr>
      </w:pPr>
      <w:r>
        <w:rPr>
          <w:rFonts w:hint="eastAsia" w:ascii="宋体" w:hAnsi="宋体" w:cs="宋体"/>
          <w:color w:val="auto"/>
          <w:spacing w:val="2"/>
          <w:sz w:val="24"/>
        </w:rPr>
        <w:t xml:space="preserve">甲方：南通市海门区人民医院          乙方：  </w:t>
      </w:r>
      <w:r/>
    </w:p>
    <w:p>
      <w:pPr>
        <w:rPr>
          <w:rFonts w:hint="eastAsia" w:ascii="宋体" w:hAnsi="宋体" w:cs="宋体"/>
          <w:color w:val="auto"/>
          <w:spacing w:val="2"/>
          <w:sz w:val="24"/>
        </w:rPr>
      </w:pPr>
      <w:r>
        <w:rPr>
          <w:rFonts w:hint="eastAsia" w:ascii="宋体" w:hAnsi="宋体" w:cs="宋体"/>
          <w:color w:val="auto"/>
          <w:spacing w:val="2"/>
          <w:sz w:val="24"/>
        </w:rPr>
      </w:r>
      <w:r/>
    </w:p>
    <w:p>
      <w:pPr>
        <w:rPr>
          <w:rFonts w:hint="eastAsia" w:ascii="宋体" w:hAnsi="宋体" w:cs="宋体"/>
          <w:color w:val="auto"/>
          <w:spacing w:val="2"/>
          <w:sz w:val="24"/>
        </w:rPr>
      </w:pPr>
      <w:r>
        <w:rPr>
          <w:rFonts w:hint="eastAsia" w:ascii="宋体" w:hAnsi="宋体" w:cs="宋体"/>
          <w:color w:val="auto"/>
          <w:spacing w:val="2"/>
          <w:sz w:val="24"/>
        </w:rPr>
      </w:r>
      <w:r/>
    </w:p>
    <w:p>
      <w:pPr>
        <w:rPr>
          <w:rFonts w:hint="eastAsia" w:ascii="宋体" w:hAnsi="宋体" w:cs="宋体"/>
          <w:color w:val="auto"/>
          <w:spacing w:val="2"/>
          <w:sz w:val="24"/>
        </w:rPr>
      </w:pPr>
      <w:r>
        <w:rPr>
          <w:rFonts w:hint="eastAsia" w:ascii="宋体" w:hAnsi="宋体" w:cs="宋体"/>
          <w:color w:val="auto"/>
          <w:spacing w:val="2"/>
          <w:sz w:val="24"/>
        </w:rPr>
        <w:t xml:space="preserve">法定代表人（或委托人）：            法定代表人（或委托人）：</w:t>
      </w:r>
      <w:r/>
    </w:p>
    <w:p>
      <w:pPr>
        <w:rPr>
          <w:rFonts w:hint="eastAsia" w:ascii="宋体" w:hAnsi="宋体" w:cs="宋体"/>
          <w:color w:val="auto"/>
          <w:spacing w:val="2"/>
          <w:sz w:val="24"/>
        </w:rPr>
      </w:pPr>
      <w:r>
        <w:rPr>
          <w:rFonts w:hint="eastAsia" w:ascii="宋体" w:hAnsi="宋体" w:cs="宋体"/>
          <w:color w:val="auto"/>
          <w:spacing w:val="2"/>
          <w:sz w:val="24"/>
        </w:rPr>
        <w:t xml:space="preserve"> </w:t>
      </w:r>
      <w:r/>
    </w:p>
    <w:p>
      <w:pPr>
        <w:rPr>
          <w:rFonts w:hint="eastAsia" w:ascii="宋体" w:hAnsi="宋体" w:cs="宋体"/>
          <w:color w:val="auto"/>
          <w:spacing w:val="2"/>
          <w:sz w:val="24"/>
        </w:rPr>
      </w:pPr>
      <w:r>
        <w:rPr>
          <w:rFonts w:hint="eastAsia" w:ascii="宋体" w:hAnsi="宋体" w:cs="宋体"/>
          <w:color w:val="auto"/>
          <w:spacing w:val="2"/>
          <w:sz w:val="24"/>
        </w:rPr>
      </w:r>
      <w:r/>
    </w:p>
    <w:p>
      <w:pPr>
        <w:rPr>
          <w:rFonts w:hint="eastAsia" w:ascii="宋体" w:hAnsi="宋体" w:cs="宋体"/>
          <w:color w:val="auto"/>
          <w:spacing w:val="2"/>
          <w:sz w:val="24"/>
        </w:rPr>
      </w:pPr>
      <w:r>
        <w:rPr>
          <w:rFonts w:hint="eastAsia" w:ascii="宋体" w:hAnsi="宋体" w:cs="宋体"/>
          <w:color w:val="auto"/>
          <w:spacing w:val="2"/>
          <w:sz w:val="24"/>
        </w:rPr>
        <w:t xml:space="preserve">地址：南通市海门区北京路1201号     地址：</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     </w:t>
      </w:r>
      <w:r/>
    </w:p>
    <w:p>
      <w:pPr>
        <w:rPr>
          <w:rFonts w:hint="eastAsia" w:ascii="宋体" w:hAnsi="宋体" w:cs="宋体"/>
          <w:color w:val="auto"/>
          <w:spacing w:val="2"/>
          <w:sz w:val="24"/>
        </w:rPr>
      </w:pPr>
      <w:r>
        <w:rPr>
          <w:rFonts w:hint="eastAsia" w:ascii="宋体" w:hAnsi="宋体" w:cs="宋体"/>
          <w:color w:val="auto"/>
          <w:spacing w:val="2"/>
          <w:sz w:val="24"/>
        </w:rPr>
      </w:r>
      <w:r/>
    </w:p>
    <w:p>
      <w:pPr>
        <w:rPr>
          <w:rFonts w:hint="eastAsia" w:ascii="宋体" w:hAnsi="宋体" w:cs="宋体"/>
          <w:color w:val="auto"/>
          <w:spacing w:val="2"/>
          <w:sz w:val="24"/>
        </w:rPr>
      </w:pPr>
      <w:r>
        <w:rPr>
          <w:rFonts w:hint="eastAsia" w:ascii="宋体" w:hAnsi="宋体" w:cs="宋体"/>
          <w:color w:val="auto"/>
          <w:spacing w:val="2"/>
          <w:sz w:val="24"/>
        </w:rPr>
        <w:t xml:space="preserve">签订时间：</w:t>
      </w:r>
      <w:r/>
    </w:p>
    <w:p>
      <w:pPr>
        <w:rPr>
          <w:rFonts w:hint="eastAsia" w:ascii="微软雅黑" w:hAnsi="微软雅黑" w:eastAsia="微软雅黑"/>
          <w:b/>
          <w:bCs/>
          <w:color w:val="auto"/>
          <w:spacing w:val="2"/>
          <w:sz w:val="24"/>
        </w:rPr>
      </w:pPr>
      <w:r>
        <w:rPr>
          <w:rFonts w:hint="eastAsia" w:ascii="微软雅黑" w:hAnsi="微软雅黑" w:eastAsia="微软雅黑"/>
          <w:b/>
          <w:bCs/>
          <w:color w:val="auto"/>
          <w:spacing w:val="2"/>
          <w:sz w:val="24"/>
        </w:rPr>
      </w:r>
      <w:r/>
    </w:p>
    <w:p>
      <w:pPr>
        <w:jc w:val="center"/>
        <w:spacing w:before="120" w:after="120" w:line="0" w:lineRule="atLeast"/>
        <w:rPr>
          <w:rFonts w:ascii="黑体" w:hAnsi="Courier New" w:eastAsia="黑体" w:cs="Courier New"/>
          <w:bCs/>
          <w:color w:val="auto"/>
          <w:sz w:val="44"/>
          <w:szCs w:val="21"/>
        </w:rPr>
      </w:pPr>
      <w:r>
        <w:rPr>
          <w:rFonts w:ascii="黑体" w:hAnsi="Courier New" w:eastAsia="黑体" w:cs="Courier New"/>
          <w:bCs/>
          <w:color w:val="auto"/>
          <w:sz w:val="44"/>
          <w:szCs w:val="21"/>
        </w:rPr>
      </w:r>
      <w:r/>
    </w:p>
    <w:p>
      <w:pPr>
        <w:jc w:val="center"/>
        <w:spacing w:before="120" w:after="120" w:line="0" w:lineRule="atLeast"/>
        <w:rPr>
          <w:rFonts w:ascii="黑体" w:hAnsi="Courier New" w:eastAsia="黑体" w:cs="Courier New"/>
          <w:bCs/>
          <w:color w:val="auto"/>
          <w:sz w:val="44"/>
          <w:szCs w:val="21"/>
        </w:rPr>
      </w:pPr>
      <w:r>
        <w:rPr>
          <w:rFonts w:ascii="黑体" w:hAnsi="Courier New" w:eastAsia="黑体" w:cs="Courier New"/>
          <w:bCs/>
          <w:color w:val="auto"/>
          <w:sz w:val="44"/>
          <w:szCs w:val="21"/>
        </w:rPr>
      </w:r>
      <w:r/>
    </w:p>
    <w:p>
      <w:pPr>
        <w:jc w:val="center"/>
        <w:spacing w:before="120" w:after="120" w:line="0" w:lineRule="atLeast"/>
        <w:rPr>
          <w:rFonts w:ascii="黑体" w:hAnsi="Courier New" w:eastAsia="黑体" w:cs="Courier New"/>
          <w:bCs/>
          <w:color w:val="auto"/>
          <w:sz w:val="44"/>
          <w:szCs w:val="21"/>
        </w:rPr>
      </w:pPr>
      <w:r>
        <w:rPr>
          <w:rFonts w:ascii="黑体" w:hAnsi="Courier New" w:eastAsia="黑体" w:cs="Courier New"/>
          <w:bCs/>
          <w:color w:val="auto"/>
          <w:sz w:val="44"/>
          <w:szCs w:val="21"/>
        </w:rPr>
      </w:r>
      <w:r/>
    </w:p>
    <w:p>
      <w:pPr>
        <w:jc w:val="center"/>
        <w:spacing w:before="120" w:after="120" w:line="0" w:lineRule="atLeast"/>
        <w:rPr>
          <w:rFonts w:hint="eastAsia" w:ascii="宋体" w:hAnsi="宋体" w:cs="Courier New"/>
          <w:color w:val="auto"/>
          <w:sz w:val="24"/>
          <w:szCs w:val="24"/>
        </w:rPr>
      </w:pPr>
      <w:r>
        <w:rPr>
          <w:rFonts w:hint="eastAsia" w:ascii="黑体" w:hAnsi="Courier New" w:eastAsia="黑体" w:cs="Courier New"/>
          <w:bCs/>
          <w:color w:val="auto"/>
          <w:sz w:val="44"/>
          <w:szCs w:val="21"/>
        </w:rPr>
        <w:t xml:space="preserve">第</w:t>
      </w:r>
      <w:bookmarkEnd w:id="141"/>
      <w:r>
        <w:rPr>
          <w:rFonts w:hint="eastAsia" w:ascii="黑体" w:hAnsi="Courier New" w:eastAsia="黑体" w:cs="Courier New"/>
          <w:bCs/>
          <w:color w:val="auto"/>
          <w:sz w:val="44"/>
          <w:szCs w:val="21"/>
        </w:rPr>
        <w:t xml:space="preserve">四章 采购需求</w:t>
      </w:r>
      <w:bookmarkEnd w:id="142"/>
      <w:r/>
      <w:bookmarkEnd w:id="143"/>
      <w:r/>
      <w:bookmarkEnd w:id="144"/>
      <w:r/>
      <w:r/>
    </w:p>
    <w:p>
      <w:pPr>
        <w:spacing w:line="0" w:lineRule="atLeast"/>
        <w:rPr>
          <w:rFonts w:hint="eastAsia" w:ascii="宋体" w:hAnsi="宋体"/>
          <w:color w:val="auto"/>
          <w:sz w:val="24"/>
          <w:szCs w:val="24"/>
        </w:rPr>
      </w:pPr>
      <w:r/>
      <w:bookmarkStart w:id="162" w:name="_Toc49090575"/>
      <w:r/>
      <w:bookmarkStart w:id="163" w:name="_Toc26554093"/>
      <w:r/>
      <w:r/>
    </w:p>
    <w:tbl>
      <w:tblPr>
        <w:tblStyle w:val="697"/>
        <w:tblW w:w="74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15"/>
        <w:gridCol w:w="3784"/>
      </w:tblGrid>
      <w:tr>
        <w:trPr>
          <w:cantSplit/>
          <w:jc w:val="center"/>
          <w:trHeight w:val="666"/>
        </w:trPr>
        <w:tc>
          <w:tcPr>
            <w:tcW w:w="371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采购标的</w:t>
            </w:r>
            <w:r/>
          </w:p>
        </w:tc>
        <w:tc>
          <w:tcPr>
            <w:tcW w:w="3784"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对应中小企业划分标准所属行业</w:t>
            </w:r>
            <w:r/>
          </w:p>
        </w:tc>
      </w:tr>
      <w:tr>
        <w:trPr>
          <w:cantSplit/>
          <w:jc w:val="center"/>
          <w:trHeight w:val="676"/>
        </w:trPr>
        <w:tc>
          <w:tcPr>
            <w:tcW w:w="371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新院安保秩序维护</w:t>
            </w:r>
            <w:r/>
          </w:p>
        </w:tc>
        <w:tc>
          <w:tcPr>
            <w:tcW w:w="3784"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租赁和商务服务业</w:t>
            </w:r>
            <w:r/>
          </w:p>
        </w:tc>
      </w:tr>
    </w:tbl>
    <w:p>
      <w:pPr>
        <w:spacing w:line="360" w:lineRule="auto"/>
        <w:rPr>
          <w:rFonts w:hint="eastAsia" w:ascii="宋体" w:hAnsi="宋体" w:cs="宋体"/>
          <w:b/>
          <w:color w:val="auto"/>
          <w:sz w:val="24"/>
          <w:szCs w:val="24"/>
        </w:rPr>
      </w:pPr>
      <w:r>
        <w:rPr>
          <w:rFonts w:hint="eastAsia" w:ascii="宋体" w:hAnsi="宋体" w:cs="宋体"/>
          <w:b/>
          <w:color w:val="auto"/>
          <w:sz w:val="24"/>
          <w:szCs w:val="24"/>
        </w:rPr>
      </w:r>
      <w:r/>
    </w:p>
    <w:p>
      <w:pPr>
        <w:spacing w:line="360" w:lineRule="auto"/>
        <w:rPr>
          <w:rFonts w:hint="eastAsia" w:ascii="宋体" w:hAnsi="宋体" w:cs="宋体"/>
          <w:b/>
          <w:bCs/>
          <w:color w:val="auto"/>
          <w:sz w:val="24"/>
          <w:szCs w:val="24"/>
        </w:rPr>
      </w:pPr>
      <w:r/>
      <w:bookmarkStart w:id="164" w:name="_Hlk112746230"/>
      <w:r>
        <w:rPr>
          <w:rFonts w:hint="eastAsia" w:ascii="宋体" w:hAnsi="宋体" w:cs="宋体"/>
          <w:b/>
          <w:bCs/>
          <w:color w:val="auto"/>
          <w:sz w:val="24"/>
          <w:szCs w:val="24"/>
        </w:rPr>
        <w:t xml:space="preserve">一、项目</w:t>
      </w:r>
      <w:bookmarkEnd w:id="164"/>
      <w:r>
        <w:rPr>
          <w:rFonts w:hint="eastAsia" w:ascii="宋体" w:hAnsi="宋体" w:cs="宋体"/>
          <w:b/>
          <w:bCs/>
          <w:color w:val="auto"/>
          <w:sz w:val="24"/>
          <w:szCs w:val="24"/>
        </w:rPr>
        <w:t xml:space="preserve">概述</w:t>
      </w:r>
      <w:r/>
    </w:p>
    <w:p>
      <w:pPr>
        <w:ind w:firstLine="560"/>
        <w:spacing w:line="360" w:lineRule="auto"/>
        <w:rPr>
          <w:rFonts w:hint="eastAsia" w:ascii="宋体" w:hAnsi="宋体" w:cs="宋体"/>
          <w:color w:val="auto"/>
          <w:sz w:val="24"/>
          <w:szCs w:val="24"/>
        </w:rPr>
      </w:pPr>
      <w:r>
        <w:rPr>
          <w:rFonts w:hint="eastAsia" w:ascii="宋体" w:hAnsi="宋体" w:cs="宋体"/>
          <w:color w:val="auto"/>
          <w:sz w:val="24"/>
          <w:szCs w:val="24"/>
        </w:rPr>
        <w:t xml:space="preserve">南通市海门区人民医院采购新院安保秩序维护项目，投标人应根据招标要求，在对医院现场、周边环境全面了解的情况下编制科学合理、切实可行的组织实施计划以及具体的保障措施、工作等程序。投标人须依照现代企业制度，以合理的服务流程和服务人数、优良的服务质量、科学稳定的服务队伍、优惠的价格来制订详细的服务方案，充分体现自身的实力，发挥自身优势，用热心、爱心、专心、贴心服务，为医院后勤社会化提供全方位、一体化的专业服务保障，保证医疗服务工作正常进行，各项重大活动顺利完成，确保医院服务质量和形象提升一个新台阶。</w:t>
      </w:r>
      <w:r/>
    </w:p>
    <w:p>
      <w:pPr>
        <w:ind w:firstLine="560"/>
        <w:spacing w:line="360" w:lineRule="auto"/>
        <w:rPr>
          <w:rFonts w:hint="eastAsia" w:ascii="宋体" w:hAnsi="宋体" w:cs="宋体"/>
          <w:color w:val="auto"/>
          <w:sz w:val="24"/>
          <w:szCs w:val="24"/>
        </w:rPr>
      </w:pPr>
      <w:r>
        <w:rPr>
          <w:rFonts w:hint="eastAsia" w:ascii="宋体" w:hAnsi="宋体" w:cs="宋体"/>
          <w:color w:val="auto"/>
          <w:sz w:val="24"/>
          <w:szCs w:val="24"/>
        </w:rPr>
        <w:t xml:space="preserve">本次项目采购人不统一组织现场勘探，投标人自行考察现场，采购人提供必要的协</w:t>
      </w:r>
      <w:r>
        <w:rPr>
          <w:rFonts w:hint="eastAsia" w:ascii="宋体" w:hAnsi="宋体" w:cs="宋体"/>
          <w:color w:val="auto"/>
          <w:sz w:val="24"/>
          <w:szCs w:val="24"/>
        </w:rPr>
        <w:t xml:space="preserve">助，让投标人充分了解现场情况以及投标报价所需的相关数据。投标人无论考察与否，都将被视为已经对本项目的总体情况、工作难度、条件以及中标后有可能承担的风险、责任和义务的充分了解，如投标人因对现场资料和数据所作出的推论、解释和结论影响投标报价、方案编制等由此造成的后果由投标人自行承担。因投标人自身原因未现场考察或现场考察不全面的，中标后不得因此提出修改投标报价或提出索赔等要求，不得以此为由拒绝签署合同或履行所约定的各项义务。现场考察的费用由投标人自行负担。现场勘探联系人：张先生，联系电话：13962887885。</w:t>
      </w:r>
      <w:r/>
    </w:p>
    <w:p>
      <w:pPr>
        <w:ind w:firstLine="560"/>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二、岗位配置及人员要求</w:t>
      </w:r>
      <w:r/>
    </w:p>
    <w:p>
      <w:pPr>
        <w:ind w:firstLine="560"/>
        <w:spacing w:line="360" w:lineRule="auto"/>
        <w:rPr>
          <w:rFonts w:hint="eastAsia" w:ascii="宋体" w:hAnsi="宋体" w:cs="宋体"/>
          <w:color w:val="auto"/>
          <w:sz w:val="24"/>
          <w:szCs w:val="24"/>
        </w:rPr>
      </w:pPr>
      <w:r>
        <w:rPr>
          <w:rFonts w:hint="eastAsia" w:ascii="宋体" w:hAnsi="宋体" w:cs="宋体"/>
          <w:b/>
          <w:bCs/>
          <w:color w:val="auto"/>
          <w:sz w:val="24"/>
          <w:szCs w:val="24"/>
        </w:rPr>
        <w:t xml:space="preserve">（一）安保岗位配置：</w:t>
      </w:r>
      <w:r>
        <w:rPr>
          <w:rFonts w:hint="eastAsia" w:ascii="宋体" w:hAnsi="宋体" w:cs="宋体"/>
          <w:color w:val="auto"/>
          <w:sz w:val="24"/>
          <w:szCs w:val="24"/>
        </w:rPr>
        <w:t xml:space="preserve">配置总人数55人，其中女性人数不超过总人数的30%。</w:t>
      </w:r>
      <w:r/>
    </w:p>
    <w:tbl>
      <w:tblPr>
        <w:tblStyle w:val="697"/>
        <w:tblW w:w="94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680"/>
        <w:gridCol w:w="2100"/>
        <w:gridCol w:w="1440"/>
        <w:gridCol w:w="1470"/>
        <w:gridCol w:w="1980"/>
      </w:tblGrid>
      <w:tr>
        <w:trPr>
          <w:jc w:val="center"/>
          <w:trHeight w:val="660"/>
        </w:trPr>
        <w:tc>
          <w:tcPr>
            <w:tcW w:w="736"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序号</w:t>
            </w: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岗 位</w:t>
            </w:r>
            <w:r/>
          </w:p>
        </w:tc>
        <w:tc>
          <w:tcPr>
            <w:tcW w:w="210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岗位数</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（白班+夜班/天）</w:t>
            </w: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班次</w:t>
            </w:r>
            <w:r/>
          </w:p>
        </w:tc>
        <w:tc>
          <w:tcPr>
            <w:tcW w:w="147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配备人力数（人/天）</w:t>
            </w: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备 注</w:t>
            </w: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项目负责人</w:t>
            </w:r>
            <w:r/>
          </w:p>
        </w:tc>
        <w:tc>
          <w:tcPr>
            <w:tcW w:w="2100" w:type="dxa"/>
            <w:vAlign w:val="center"/>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Cs w:val="28"/>
              </w:rPr>
              <w:t xml:space="preserve">长期驻点医院</w:t>
            </w: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2</w:t>
            </w: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队长</w:t>
            </w: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1+1</w:t>
            </w: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四班三运</w:t>
            </w: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3</w:t>
            </w: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24小时值班</w:t>
            </w: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3</w:t>
            </w: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消控室</w:t>
            </w: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2+2</w:t>
            </w: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四班三运</w:t>
            </w: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8</w:t>
            </w: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24小时值班</w:t>
            </w: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4</w:t>
            </w: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bookmarkStart w:id="165" w:name="_Hlk136270523"/>
            <w:r>
              <w:rPr>
                <w:rFonts w:hint="eastAsia" w:ascii="宋体" w:hAnsi="宋体" w:cs="宋体"/>
                <w:color w:val="auto"/>
                <w:sz w:val="24"/>
                <w:szCs w:val="24"/>
              </w:rPr>
              <w:t xml:space="preserve">防火巡查</w:t>
            </w:r>
            <w:bookmarkEnd w:id="165"/>
            <w: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2+2</w:t>
            </w: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两班两运转</w:t>
            </w: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4</w:t>
            </w: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24小时值班</w:t>
            </w: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5</w:t>
            </w: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六号楼</w:t>
            </w: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2+2</w:t>
            </w: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四班三运</w:t>
            </w: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8</w:t>
            </w: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24小时值班</w:t>
            </w: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6</w:t>
            </w: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三号楼</w:t>
            </w: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2+2</w:t>
            </w: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四班三运</w:t>
            </w: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8</w:t>
            </w: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24小时值班</w:t>
            </w: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7</w:t>
            </w: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急诊</w:t>
            </w: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2+2</w:t>
            </w: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四班三运</w:t>
            </w: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8</w:t>
            </w: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24小时值班</w:t>
            </w: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8</w:t>
            </w: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门诊专家内科</w:t>
            </w: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白班</w:t>
            </w: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8小时值班</w:t>
            </w: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9</w:t>
            </w: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门诊外科</w:t>
            </w: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白班</w:t>
            </w: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8小时值班</w:t>
            </w: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10</w:t>
            </w: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门诊妇科</w:t>
            </w: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白班</w:t>
            </w: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8小时值班</w:t>
            </w: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11</w:t>
            </w: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门诊进口</w:t>
            </w: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白班</w:t>
            </w: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8小时值班</w:t>
            </w: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12</w:t>
            </w: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B超室</w:t>
            </w: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白班</w:t>
            </w: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8小时值班</w:t>
            </w: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13</w:t>
            </w: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CT室</w:t>
            </w: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白班</w:t>
            </w: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8小时值班</w:t>
            </w: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14</w:t>
            </w: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胃镜室</w:t>
            </w: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白班</w:t>
            </w: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8小时值班</w:t>
            </w: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15</w:t>
            </w: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9号楼</w:t>
            </w: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白班</w:t>
            </w: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8小时值班</w:t>
            </w: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16</w:t>
            </w: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安检</w:t>
            </w: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白班</w:t>
            </w: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2</w:t>
            </w: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8小时值班</w:t>
            </w: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17</w:t>
            </w: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行政楼</w:t>
            </w: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白班</w:t>
            </w: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8小时值班</w:t>
            </w: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18</w:t>
            </w: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机动巡逻</w:t>
            </w: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2</w:t>
            </w: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两班两运转</w:t>
            </w: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4</w:t>
            </w: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24小时值班</w:t>
            </w:r>
            <w:r/>
          </w:p>
        </w:tc>
      </w:tr>
      <w:tr>
        <w:trPr>
          <w:jc w:val="center"/>
          <w:trHeight w:val="440"/>
        </w:trPr>
        <w:tc>
          <w:tcPr>
            <w:tcW w:w="736" w:type="dxa"/>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gridSpan w:val="3"/>
            <w:tcW w:w="5220" w:type="dxa"/>
            <w:vAlign w:val="center"/>
            <w:textDirection w:val="lrTb"/>
            <w:noWrap w:val="false"/>
          </w:tcPr>
          <w:p>
            <w:pPr>
              <w:ind w:firstLine="720"/>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合计：</w:t>
            </w:r>
            <w:r/>
          </w:p>
        </w:tc>
        <w:tc>
          <w:tcPr>
            <w:tcW w:w="1470" w:type="dxa"/>
            <w:vAlign w:val="center"/>
            <w:textDirection w:val="lrTb"/>
            <w:noWrap w:val="false"/>
          </w:tcPr>
          <w:p>
            <w:pPr>
              <w:jc w:val="center"/>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   55</w:t>
            </w:r>
            <w:r/>
          </w:p>
        </w:tc>
        <w:tc>
          <w:tcPr>
            <w:tcW w:w="1980" w:type="dxa"/>
            <w:vAlign w:val="center"/>
            <w:textDirection w:val="lrTb"/>
            <w:noWrap/>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r>
            <w:r/>
          </w:p>
        </w:tc>
      </w:tr>
    </w:tbl>
    <w:p>
      <w:pPr>
        <w:pStyle w:val="954"/>
        <w:ind w:left="0" w:firstLine="5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注：1.以上岗位采购人根据实际情况将会有所调整，甚至会取消相关岗位，中标人须服从医院安排。请投标人在投标报价时予以考虑。</w:t>
      </w:r>
      <w:r/>
    </w:p>
    <w:p>
      <w:pPr>
        <w:pStyle w:val="954"/>
        <w:ind w:left="0" w:firstLine="11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2.机动巡逻岗为当班日可随时调动处置各种突发事件。</w:t>
      </w:r>
      <w:r/>
    </w:p>
    <w:p>
      <w:pPr>
        <w:pStyle w:val="954"/>
        <w:ind w:left="0" w:firstLine="560"/>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*（二）人员要求：</w:t>
      </w:r>
      <w:r>
        <w:rPr>
          <w:rFonts w:hint="eastAsia" w:ascii="宋体" w:hAnsi="宋体" w:eastAsia="宋体" w:cs="宋体"/>
          <w:color w:val="auto"/>
          <w:sz w:val="24"/>
          <w:szCs w:val="24"/>
        </w:rPr>
        <w:t xml:space="preserve">进驻医院保安队所有人员必须通过政审，无违法犯罪及失信记录。中标人须在安保人员上岗前向院方第三方人员管理办公室提供人员资料，所有人员须提供上岗证及要求提供的其他证件，身体健康、适合医院环境工作，符合法定劳动年龄、培训合格。女性人数不超过总人数的30%，女性年龄 55</w:t>
      </w:r>
      <w:bookmarkStart w:id="166" w:name="_Hlk135681589"/>
      <w:r>
        <w:rPr>
          <w:rFonts w:hint="eastAsia" w:ascii="宋体" w:hAnsi="宋体" w:eastAsia="宋体" w:cs="宋体"/>
          <w:color w:val="auto"/>
          <w:sz w:val="24"/>
          <w:szCs w:val="24"/>
        </w:rPr>
        <w:t xml:space="preserve">周岁</w:t>
      </w:r>
      <w:bookmarkEnd w:id="166"/>
      <w:r>
        <w:rPr>
          <w:rFonts w:hint="eastAsia" w:ascii="宋体" w:hAnsi="宋体" w:eastAsia="宋体" w:cs="宋体"/>
          <w:color w:val="auto"/>
          <w:sz w:val="24"/>
          <w:szCs w:val="24"/>
        </w:rPr>
        <w:t xml:space="preserve">（含）以下，男性年龄60周岁（含）以下。安保队伍须年轻化，人员相对固定，避免经常更换，更换人员须得到采购人同意。响应文件须提供本项目所有保安人员名单及要求提供的资料。</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1.安保项目负责人：1人 </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1.1男性，年龄：50周岁以下，身体健康，身高170CM以上，文化程度大专及以上学历。取得公安机关颁发的保安证并持证上岗。须长期驻点我院，更换必须经过院方同意</w:t>
      </w:r>
      <w:bookmarkStart w:id="167" w:name="_Hlk136523896"/>
      <w:r>
        <w:rPr>
          <w:rFonts w:hint="eastAsia" w:ascii="宋体" w:hAnsi="宋体" w:eastAsia="宋体" w:cs="宋体"/>
          <w:b/>
          <w:bCs/>
          <w:color w:val="auto"/>
          <w:sz w:val="24"/>
          <w:szCs w:val="24"/>
        </w:rPr>
        <w:t xml:space="preserve">（响应文件中提供身份证、学历证书、保安证等扫描件加盖投标人公章；提供投标单位为其缴纳的开标截止时间前近一个月的养老保险缴费证明</w:t>
      </w:r>
      <w:r>
        <w:rPr>
          <w:rFonts w:hint="eastAsia" w:ascii="宋体" w:hAnsi="宋体" w:eastAsia="宋体" w:cs="宋体"/>
          <w:b/>
          <w:bCs/>
          <w:color w:val="auto"/>
          <w:sz w:val="24"/>
          <w:szCs w:val="24"/>
          <w:lang w:eastAsia="zh-CN"/>
        </w:rPr>
        <w:t xml:space="preserve">材料</w:t>
      </w:r>
      <w:r>
        <w:rPr>
          <w:rFonts w:hint="eastAsia" w:ascii="宋体" w:hAnsi="宋体" w:eastAsia="宋体" w:cs="宋体"/>
          <w:b/>
          <w:bCs/>
          <w:color w:val="auto"/>
          <w:sz w:val="24"/>
          <w:szCs w:val="24"/>
        </w:rPr>
        <w:t xml:space="preserve">扫描件加盖投标人公章）。</w:t>
      </w:r>
      <w:bookmarkEnd w:id="167"/>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1.2有较强的组织、指挥、协调能力，能够协调好保安公司和医院安全保卫科、队员之间等各方面的关系，能熟练掌握信息化管理及考核系统。</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1.3对消防设备、视频设施有一定的了解，并能熟练使用消防设备、视频监控的设备。</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1.4有长期的保安管理岗位工作经验，责任心强，有较强的安全意识，具备善于发现各类安全隐患问题及解决问题的能力。</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1.5对治安、防洪防汛、火灾等事故及纠纷应急处置能力强，能第一时间到达现场，并采取措施进行处理。</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1.6每月编制人员排班表及考勤记录、组织召开保安人员工作会议，培训安保知识并总结近期安保状况，不断降低院内的治安案件的发案率。</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2.保安队长：3人</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2.1男性，年龄：50周岁以下。身体健康，身高 170CM 以上。取得公安机关颁发的保安证并持证上岗</w:t>
      </w:r>
      <w:r>
        <w:rPr>
          <w:rFonts w:hint="eastAsia" w:ascii="宋体" w:hAnsi="宋体" w:eastAsia="宋体" w:cs="宋体"/>
          <w:b/>
          <w:bCs/>
          <w:color w:val="auto"/>
          <w:sz w:val="24"/>
          <w:szCs w:val="24"/>
        </w:rPr>
        <w:t xml:space="preserve">（响应文件中提供身份证、保安证等扫描件加盖投标人公章；提供投标单位为其缴纳的开标截止时间前近一个月的养老保险缴费证明材料扫描件加盖投标人公章）</w:t>
      </w:r>
      <w:r>
        <w:rPr>
          <w:rFonts w:hint="eastAsia" w:ascii="宋体" w:hAnsi="宋体" w:eastAsia="宋体" w:cs="宋体"/>
          <w:color w:val="auto"/>
          <w:sz w:val="24"/>
          <w:szCs w:val="24"/>
        </w:rPr>
        <w:t xml:space="preserve">。</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2.2有较强的组织、指挥、协调能力，能够协调好保安公司和医院安全保卫科、队员之间等各方面的关系，能熟练掌握信息化管理及考核系统。</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2.3对消防设备、视频设施有一定的了解，并能熟练使用消防设备、视频监控的设备。</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2.4有长期的保安管理岗位工作经验，责任心强，有较强的安全意识，具备善于发现各类安全隐患问题及解决问题的能力。</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2.5对治安、防洪防汛、火灾等事故及纠纷应急处置能力强，能第一时间到达现场，并采取措施进行处理。</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2.6每月编制人员排班表及考勤记录、组织召开保安人员工作会议，培训安保知识并总结近期安保状况，不断降低院内的治安案件的发案率。</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3.</w:t>
      </w:r>
      <w:bookmarkStart w:id="168" w:name="_Hlk136438393"/>
      <w:r>
        <w:rPr>
          <w:rFonts w:hint="eastAsia" w:ascii="宋体" w:hAnsi="宋体" w:eastAsia="宋体" w:cs="宋体"/>
          <w:b/>
          <w:bCs/>
          <w:color w:val="auto"/>
          <w:sz w:val="24"/>
          <w:szCs w:val="24"/>
        </w:rPr>
        <w:t xml:space="preserve">消防监控室</w:t>
      </w:r>
      <w:bookmarkEnd w:id="168"/>
      <w:r>
        <w:rPr>
          <w:rFonts w:hint="eastAsia" w:ascii="宋体" w:hAnsi="宋体" w:eastAsia="宋体" w:cs="宋体"/>
          <w:b/>
          <w:bCs/>
          <w:color w:val="auto"/>
          <w:sz w:val="24"/>
          <w:szCs w:val="24"/>
        </w:rPr>
        <w:t xml:space="preserve">：8人</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3.1男女不限，年龄：50周岁（含）以下，身体健康，女性身高155CM以上，男性身高170CM以上，文化程度高中及以上学历。</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3.2取得建（构）筑物消防员《国家职业资格证书》，并能熟练运用消防控制室设备、视频监控设备。</w:t>
      </w:r>
      <w:r>
        <w:rPr>
          <w:rFonts w:hint="eastAsia" w:ascii="宋体" w:hAnsi="宋体" w:eastAsia="宋体" w:cs="宋体"/>
          <w:b/>
          <w:bCs/>
          <w:color w:val="auto"/>
          <w:sz w:val="24"/>
          <w:szCs w:val="24"/>
        </w:rPr>
        <w:t xml:space="preserve">（响应文件中提供身份证、相关证书等扫描件加盖投标人公章；</w:t>
      </w:r>
      <w:bookmarkStart w:id="169" w:name="_Hlk138580311"/>
      <w:r>
        <w:rPr>
          <w:rFonts w:hint="eastAsia" w:ascii="宋体" w:hAnsi="宋体" w:eastAsia="宋体" w:cs="宋体"/>
          <w:b/>
          <w:bCs/>
          <w:color w:val="auto"/>
          <w:sz w:val="24"/>
          <w:szCs w:val="24"/>
        </w:rPr>
        <w:t xml:space="preserve">提供投标单位为其缴纳的开标截止时间前近一个月的养老保险缴费证明材料扫描件加盖投标人公章</w:t>
      </w:r>
      <w:bookmarkEnd w:id="169"/>
      <w:r>
        <w:rPr>
          <w:rFonts w:hint="eastAsia" w:ascii="宋体" w:hAnsi="宋体" w:eastAsia="宋体" w:cs="宋体"/>
          <w:b/>
          <w:bCs/>
          <w:color w:val="auto"/>
          <w:sz w:val="24"/>
          <w:szCs w:val="24"/>
        </w:rPr>
        <w:t xml:space="preserve">）</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3.3责任心强，工作能力强，对治安、防洪防汛、火灾等事故应急处置能力强，并能第一时间采取措施进行处理和上报。</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3.4严格执行各项规章制度，认真完成各类登记本的记录工作。</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3.5 严格执行保密条令，防止重要影像资料外泄。</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4.</w:t>
      </w:r>
      <w:bookmarkStart w:id="170" w:name="_Hlk136270442"/>
      <w:r>
        <w:rPr>
          <w:rFonts w:hint="eastAsia" w:ascii="宋体" w:hAnsi="宋体" w:eastAsia="宋体" w:cs="宋体"/>
          <w:b/>
          <w:bCs/>
          <w:color w:val="auto"/>
          <w:sz w:val="24"/>
          <w:szCs w:val="24"/>
        </w:rPr>
        <w:t xml:space="preserve">保安员</w:t>
      </w:r>
      <w:bookmarkEnd w:id="170"/>
      <w:r>
        <w:rPr>
          <w:rFonts w:hint="eastAsia" w:ascii="宋体" w:hAnsi="宋体" w:eastAsia="宋体" w:cs="宋体"/>
          <w:b/>
          <w:bCs/>
          <w:color w:val="auto"/>
          <w:sz w:val="24"/>
          <w:szCs w:val="24"/>
        </w:rPr>
        <w:t xml:space="preserve">：43人</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4.1初中及以上文化水平，</w:t>
      </w:r>
      <w:bookmarkStart w:id="171" w:name="_Hlk136441468"/>
      <w:r>
        <w:rPr>
          <w:rFonts w:hint="eastAsia" w:ascii="宋体" w:hAnsi="宋体" w:eastAsia="宋体" w:cs="宋体"/>
          <w:color w:val="auto"/>
          <w:sz w:val="24"/>
          <w:szCs w:val="24"/>
        </w:rPr>
        <w:t xml:space="preserve">女性身高155CM以上，男性身高170</w:t>
      </w:r>
      <w:bookmarkStart w:id="172" w:name="_Hlk136440298"/>
      <w:r>
        <w:rPr>
          <w:rFonts w:hint="eastAsia" w:ascii="宋体" w:hAnsi="宋体" w:eastAsia="宋体" w:cs="宋体"/>
          <w:color w:val="auto"/>
          <w:sz w:val="24"/>
          <w:szCs w:val="24"/>
        </w:rPr>
        <w:t xml:space="preserve">CM</w:t>
      </w:r>
      <w:bookmarkEnd w:id="172"/>
      <w:r>
        <w:rPr>
          <w:rFonts w:hint="eastAsia" w:ascii="宋体" w:hAnsi="宋体" w:eastAsia="宋体" w:cs="宋体"/>
          <w:color w:val="auto"/>
          <w:sz w:val="24"/>
          <w:szCs w:val="24"/>
        </w:rPr>
        <w:t xml:space="preserve">以上</w:t>
      </w:r>
      <w:bookmarkEnd w:id="171"/>
      <w:r>
        <w:rPr>
          <w:rFonts w:hint="eastAsia" w:ascii="宋体" w:hAnsi="宋体" w:eastAsia="宋体" w:cs="宋体"/>
          <w:color w:val="auto"/>
          <w:sz w:val="24"/>
          <w:szCs w:val="24"/>
        </w:rPr>
        <w:t xml:space="preserve">。持公安机关颁发的保安证并持证上岗。其中特勤人员（机动巡逻、防火巡查均为男性）年龄不超过 45周岁；普通保安员年龄：男性60周岁（含）以下，女性55周岁（含）以下。</w:t>
      </w:r>
      <w:r>
        <w:rPr>
          <w:rFonts w:hint="eastAsia" w:ascii="宋体" w:hAnsi="宋体" w:eastAsia="宋体" w:cs="宋体"/>
          <w:b/>
          <w:bCs/>
          <w:color w:val="auto"/>
          <w:sz w:val="24"/>
          <w:szCs w:val="24"/>
        </w:rPr>
        <w:t xml:space="preserve">（响应文件中提供身份证、保安证等扫描件加盖投标人公章；提供投标单位为其缴纳的开标截止时间前近一个月的养老保险缴费证明材料扫描件加盖投标人公章）。</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4.2爱岗敬业，勇于同不法分子和违法现象作斗争。</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4.3身体素质良好，有一定的格斗能力，处置突发治安事件时反应迅速，能有效预防伤医事件的发生。</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4.4具有扑救初起火灾业务技能，并具备</w:t>
      </w:r>
      <w:bookmarkStart w:id="173" w:name="_Hlk135681233"/>
      <w:r>
        <w:rPr>
          <w:rFonts w:hint="eastAsia" w:ascii="宋体" w:hAnsi="宋体" w:eastAsia="宋体" w:cs="宋体"/>
          <w:color w:val="auto"/>
          <w:sz w:val="24"/>
          <w:szCs w:val="24"/>
        </w:rPr>
        <w:t xml:space="preserve">防火巡查</w:t>
      </w:r>
      <w:bookmarkEnd w:id="173"/>
      <w:r>
        <w:rPr>
          <w:rFonts w:hint="eastAsia" w:ascii="宋体" w:hAnsi="宋体" w:eastAsia="宋体" w:cs="宋体"/>
          <w:color w:val="auto"/>
          <w:sz w:val="24"/>
          <w:szCs w:val="24"/>
        </w:rPr>
        <w:t xml:space="preserve">基本知识。</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4.5需具备一定应急救援知识及紧急救援能力，进行相关紧急巡查、保卫和救援等工作。</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4.6服从院方临时安排的安保任务。</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（三）岗位职责：</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1.安保负责人及队长的职责</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1.1负责管理保安员工的具体工作，落实岗位各班的当值，监督员工做好日常工作的记录；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1.2负责监督保安员工的交接班工作，检查各员工的仪容仪表是否符合标准；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1.3巡视检查各岗位，处理执勤时产生的问题，若难以处理的问题需及时向上级汇报请示；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1.4做好上岗培训，发现问题及时纠正，检查员工的配备是否完好；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1.5负责车场的日常管理，根据车辆情况和特点妥善修订车场工作，确保车道安全与畅通；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1.6每天经常检查岗位，安排员工就餐时间，了解员工问题并及时解决；</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1.7做好上级的指令工作，编制每日员工岗位表，让各员工清楚自己的岗位；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1.8每天最少巡视院区内所有安保场所三次，特殊区域特别安排，做好巡视记录；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1.9其他因业务开展需要的服务。</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2.中控管理员、防火巡查人员的职责</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2.1提前十分钟着装，仪容严整，佩带胸卡，禁止脱岗。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2.2离岗时必须征得高级管理员同意，并在接岗人员到达后方可离开。严格执行交接班制度。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2.3严格执行监控中心进出人员管理制度，每天、每周巡察，统计消防用品之齐全完备及完成相关表格，并负责协助医院对客户推行之消防讯息及每年之消防演习等。。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2.4忠于职守，密切监视屏幕，发现异常情况立即固定图像，同时通报有关人员到现场处理，并保持与处理人员的联络，及时提供新的情况。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2.5处理完毕后详细记录事件的经过及处理结果。严格按照规程操作。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2.6监察所有警钟或警报信号，及时准确的确定报警的原因及位置，立即通知有关人员前去查看，保持与现场的联络。一旦发生火警按规程处理，并做好相关记录。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2.7发生电梯困人、电梯故障情况，按照“电梯困人处理规程”处理。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2.8对投诉和建议、设施保修应做好记录，及时、礼貌地转接电话并落实相关人员到场处理。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2.9严格按照对讲机操作规范，呼叫用语简洁规范。</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2.10每24小时要对所有监控时钟进行校准，保证时钟误差在10秒之内。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2.11保持与工程部（或系统设备供应商及维修保养商）的沟通，遇设备有异常情况或故障，及时通知有关人员到场检修，并做好检查、维修保养登记记录。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2.12熟练掌握各系统的操作，熟悉各系统流程，学会识别并排除简单故障，对于各类事故及故障的产生，除要求及时通知维修人员外，还要做好记录。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2.13做好消防、保安、电梯等设备故障的保修及设备维修并记录。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2.14协助管理中心，政府有关部门或客户查看录像（需通过严格的审批制度）并做好记录。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2.15按照音像播放规则，保证大楼背景音乐轻柔、完美、舒适。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2.16做好对讲机领用、归还、充电等工作。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2.17协助保安员做好安保工作。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2.18严禁在电脑中玩游戏，禁止私带磁盘、光盘进入中控。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2.19禁止吸烟、吃零食、打瞌睡及看书报刊物。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2.20爱护公共设施，保持室内整洁。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2.21其他因业务开展需要的服务。</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3.保安人员职责</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3.1按规定着装，佩带工号牌，执勤时精神饱满，认真负责，文明执勤，礼貌待人。当值期间未有任何特殊理由，不得擅自离岗。时刻保持高度警惕，敢于挺身而出制止犯罪活动及违法行为。</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3.2设专人24小时值勤。按照规定线路和时间进行巡逻，每天不少于12次，对服务区域内重点部位（锅炉房、高低配、液氧站、污水处理）每2小时巡查一次 ，并做好巡查记录。巡查过程中对可疑人员进行询问，发现火警或治安隐患、事故迅速妥善处理并报告有关部门。</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3.3密切关注大门周边的情况，对小商小贩要积极劝离，对医托与小广告散发者坚决劝阻，对非法聚集与拉横幅、贴标语行为要文明阻止并报当班负责人。</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3.4保持大门口畅通，严格管理好入院车辆的停放，尽量避免与司机发生争执。根据院内停车位的运行情况，有序组织车辆的进出，保持院内应急通道畅通；</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3.5巡查岗位四周设施，若发现设施有损坏，应立即通知上级。在岗期间应不停地走动巡检，杜绝任何货物堆放至楼宇四周；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3.6认真负责，秉公办事不徇私情。院内物资出入要严格把关，出院外物资必须凭出门单放行，发现可疑车辆应重点检查。</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3.7加强岗位区域内的巡视，维护好收费、化验、药房等窗口的秩序，严防小偷与医托，一楼大厅岗位要确保门口的畅通。</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3.8协助服务台和导医做好人群的疏导工作，做好高峰期候诊人员的管理，确保候诊人员的人身安全。</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3.9巡查每层楼设备，设施。如玻璃幕墙、照明灯、防火用具等；</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3.10对中控/消控通知的每一次报警事项或怀疑之情况，必须每一次都做好记录，细心检查，尽快汇报；</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3.11服从保卫科管理人员的调遣，突发应急事件时，在接到通知后5分钟内一定要到位；</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3.12加强对应急预案的演练，保证突发事件在萌芽状态得到控制，协助110做好医闹及不法分子的控制，确保医护人员的安全。</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3.13完成医院要求的其他安全保卫任务。</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三、服务内容及要求：</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（一）服务内容</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我院范围内的安全保卫、消防安全、财产安全和为正常生产工作管理秩序提供安全保卫服务，承担相应的安保服务义务。包括门卫管理、消防巡查、应急救援、医患纠纷突发事件处置、夜间护院队巡查、报警监控系统（包括周界和CK 报警、视频监控、消防监控）的值班和布防作业、迎接各类检查、会议安全保障、公共卫生事件处置中的卡口防控工作等。投标供应商应具备派驻人员人事管理、劳动纪律、工作履职等信息化管理及考核平台。</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（二）工作范围：</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1.外围（建筑规划红线内）；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2.2个门岗；</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3.包括与周边建筑物接壤之外围区域及道路；</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4.露天停车位、地下停车库（含机动车和非机动车）；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5.中央监控中心（含闭路电视、消防报警、通道安全等）；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6.所有楼层巡逻（含治安防范，如：消防设施、单元门禁、事故隐患、外来人员等）；</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7.其他。</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（三）总体要求:</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1.要合法用工，并派用与医院保安服务相适应的人员，不能损害服务对象及聘用员工的合法权益,按国家相关规定合法用工，投标人违反《劳动法》等法律法规而造成院方的连带责任和损失全部由投标人承担。</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所有人员必须遵守国家法律、法规及采购人的各项规章制度，具有良好素养和上岗资质，具有与工作相适应的文化程度，无不良记录及嗜好，爱岗敬业、工作勤快，礼貌待人、和蔼处事，相貌端正、身体健康（无传染性疾病）；</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3.特殊岗位的工作人员应具备相应的上岗证书。相关服务人员均需持证上岗，各岗位人员健康必须符合服务要求；</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4.中标方应确保在派驻保安人员前安排主要负责人参加采购人的面试。保安人员上岗前须进行岗位培训、日常培训和文明礼仪培训，确保每个员工培训合格上岗，并保持培训记录完整，可随时供甲方调阅；</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人员流动率每月不得高于5%。管理人员的调动需提前一个月告知采购人。中标方须提供每位保安人员的姓名和背景信息，如果任何保安人员辞职、被替换、解雇或新增保安人员，应及时通知招标方，并征得其同意；</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6.服务区域的各项服务工作时间必须符合及满足采购人的要求，中标方须提供24小时(包括节假休息日) 保安服务。采购人根据医院实际工作需要或其他政策、规定要求，需要中标人增加的工作量，可要求中标方调整工作时间直至全天24小时工作。如因服务范围内容变动需调整合同，由双方协商确定；</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7.需直派公司正式员工。采购人不接受供应商临时招聘的人员到医院上岗；</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8.中标人须担负医院保安与消控，做好防火、防盗、防破坏、防灾害事故等“四防”工作；</w:t>
      </w:r>
      <w:bookmarkStart w:id="174" w:name="_Hlk136512849"/>
      <w:r>
        <w:rPr>
          <w:rFonts w:hint="eastAsia" w:ascii="宋体" w:hAnsi="宋体" w:eastAsia="宋体" w:cs="宋体"/>
          <w:color w:val="auto"/>
          <w:sz w:val="24"/>
          <w:szCs w:val="24"/>
        </w:rPr>
        <w:t xml:space="preserve">担负</w:t>
      </w:r>
      <w:bookmarkEnd w:id="174"/>
      <w:r>
        <w:rPr>
          <w:rFonts w:hint="eastAsia" w:ascii="宋体" w:hAnsi="宋体" w:eastAsia="宋体" w:cs="宋体"/>
          <w:color w:val="auto"/>
          <w:sz w:val="24"/>
          <w:szCs w:val="24"/>
        </w:rPr>
        <w:t xml:space="preserve">医院内的应急灾害的抢险与现场秩序维护；</w:t>
      </w:r>
      <w:bookmarkStart w:id="175" w:name="_Hlk136512837"/>
      <w:r>
        <w:rPr>
          <w:rFonts w:hint="eastAsia" w:ascii="宋体" w:hAnsi="宋体" w:eastAsia="宋体" w:cs="宋体"/>
          <w:color w:val="auto"/>
          <w:sz w:val="24"/>
          <w:szCs w:val="24"/>
        </w:rPr>
        <w:t xml:space="preserve">做好</w:t>
      </w:r>
      <w:bookmarkEnd w:id="175"/>
      <w:r>
        <w:rPr>
          <w:rFonts w:hint="eastAsia" w:ascii="宋体" w:hAnsi="宋体" w:eastAsia="宋体" w:cs="宋体"/>
          <w:color w:val="auto"/>
          <w:sz w:val="24"/>
          <w:szCs w:val="24"/>
        </w:rPr>
        <w:t xml:space="preserve">迎接各类检查和突发性公共卫生事件等的应急工作；担负会议保障工作；</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9.服务期内无安全责任事故；</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10.做好保安、消控的日常培训与管理工作</w:t>
      </w:r>
      <w:bookmarkStart w:id="176" w:name="_Hlk136512806"/>
      <w:r>
        <w:rPr>
          <w:rFonts w:hint="eastAsia" w:ascii="宋体" w:hAnsi="宋体" w:eastAsia="宋体" w:cs="宋体"/>
          <w:color w:val="auto"/>
          <w:sz w:val="24"/>
          <w:szCs w:val="24"/>
        </w:rPr>
        <w:t xml:space="preserve">；</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在处理特殊事件、紧急或突发事故时，医院对所辖区内的中标人管理人员有直接指挥权。保安服务时出现任何意外事项，包括火灾、盗窃、灾害、任何人员伤亡、财产损失和安全隐患等，立即通知院方；中标方每月以书面形式将保安服务情况报告院方；</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12.中标人对全员安保人员管理方案、组织架构、人员录用以及建立的各项规章制度，应符合法律、法规及医疗卫生系统的各项规章制度；</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13.中标人应配备与其工作内容相适应的技术人员。具备良好的处置及响应突发事件的能力，对疑难工程故障现象进行有效查询，以保障设备的安全、有效运行；</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14.中标人所属的各类人员要按岗位要求统一着装，言行规范，要注意仪容仪表及公众形象；</w:t>
      </w:r>
      <w:bookmarkEnd w:id="176"/>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15.通过政府相关部门的有关考核；</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16.用户满意率、用户投诉率达到医院规定标准；</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17.服务质量目标达到三甲医院要求；达到文明卫生单位的要求；</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18.中标人除完成自己的工作任务外，还有义务配合医院做好其它供方的工作衔接和服务；</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19.中标人在做好本职工作的同时，有责任向医院提供合理化建议，并配合医院制订相关管理制度并具体落实。针对服务对象的特殊性，中标人可以提出其他特色服务的设想及建议；</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20.不得转包、分包、借用资质管理，一经发现立刻中止合同，中标方须向采购人赔偿由此带来的一切损失；</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21.第三方人员原则上定人定岗，进行属地化管理，岗位人员非必须不流动，如确需流动，岗位变动、人员变动须由物业公司管理人员通过医院OA系统实时报送第三方人员管理办公室审批；</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22.安保公司每月对本公司在院员工的考勤进行统计上报第三方人员管理办公室，如弄虚作假，一经查实，追究管理人员责任。管理员对本公司派遣员工的岗位工作内容、安排 班次、安排人数形成书面材料上报第三方人员管理办公室，由第三方人员管理办公室牵头总务科、保卫科、护理部、医务科等相关职能部门对工作内容、工作性质和使用人数进行核定后反馈给公司管理员；</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23.对多次检查或督查不符合医院行为规范的员工，并经培训或教育后仍不合格的第三方人员，医院第三方人员管理办公室将要求第三方公司进行人员调换。新替换人员经入职培训合格后才能上岗；</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24.中标人在合同期满移交时，应把设施设备的各种运行资料、日常工作记录等无条件留给医院；</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25.投标方须制定相应的交接过渡和接收方案，确保人员平稳过渡，确保物业工作顺利平稳进行。人员过渡产生的相关费用均由投标方承担；</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26.采购人提供管理人员的办公场地，办公用品由供应商自行解决；</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27.医院第三方管理办公室牵头保卫科等职能部门定期或不定期对中标公司进行监督管理和服务质量考核（包括满意度调查）。院方根据该考核结果纳入奖惩标准并进行处理。</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（四）应急事件处理：</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1.火警：</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1.1对初期火灾进行扑救，尽可能将火势控制在初期阶段，自愿消防队人员应在三分钟内赶到现场确认，及时进行灭火扑救行动；如果火势无法控制时，应及时拨打火警电话“119”向消防队报警，请求支援。</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1.2协助医院组织员工进行应急安全疏散行动，在疏散过程中要注意对员工的指挥疏导。</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1.3应根据火势发展状况，对遇到险情的人员进行救助行动。</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1.4看护办公室出入口及转移出来的公财产或贵重物品,控制人员的随意进入。</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2.治安事件：</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2.1值班保安人员如当场发现不法分子进行盗窃活动时，应尽可能将不法分子予以控制，及时拨打报警电话“110”向公安机关报案；同时，拨打公司联系电话报告情况。</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2.2值班保安人员如接到员工物品被盗报案时，值班保安人员应尽快到达案发现场，对现场进行核实，注意做好现场的保护工作，不得破坏现场，同时，尽快将情况上报公司前台管理人员。</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2.3值班保安人员如检查发现有被盗窃痕迹时，应对现场进行保护，同时联系公司管理人员报告意外安全事件。</w:t>
      </w:r>
      <w:r/>
    </w:p>
    <w:p>
      <w:pPr>
        <w:pStyle w:val="954"/>
        <w:ind w:left="0" w:firstLine="640"/>
        <w:spacing w:line="360" w:lineRule="auto"/>
        <w:rPr>
          <w:rFonts w:hint="eastAsia" w:ascii="宋体" w:hAnsi="宋体" w:eastAsia="宋体" w:cs="宋体"/>
          <w:b/>
          <w:bCs/>
          <w:color w:val="auto"/>
          <w:sz w:val="24"/>
          <w:szCs w:val="24"/>
          <w:highlight w:val="yellow"/>
        </w:rPr>
      </w:pPr>
      <w:r>
        <w:rPr>
          <w:rFonts w:hint="eastAsia" w:ascii="宋体" w:hAnsi="宋体" w:eastAsia="宋体" w:cs="宋体"/>
          <w:color w:val="auto"/>
          <w:sz w:val="24"/>
          <w:szCs w:val="24"/>
        </w:rPr>
        <w:t xml:space="preserve">2.4值班保安人员对事件进行应急处置后，需立即向院方主管部门书面汇报。</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（五）消防要求：</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1.遵守消防安全制度、消防安全操作规程、实行消防安全责任制。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2.配合消防检查，及时消除消防隐患。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3.按要求进行防火巡查，确定巡查的人员、内容、部位和频次。巡查的内容应当包括：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1）用火、用电有无违章情况；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2）安全出口、疏散通道是否畅通，安全疏散指示标志、应急照明是否完好；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3）消防设施、器材和消防安全标志是否在位、完整；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4）常闭式防火门是否处于关闭状态；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5）消防安全重点部位的人员在岗情况；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6）其他消防安全情况；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7）防火巡查应当填写巡查记录，巡查人员及领班应当在巡查记录上签名。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4.每月进行一次防火检查。检查的内容应当包括：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1）火灾隐患的整改情况以及防范措施的落实情况；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2）安全疏散通道、疏散指示标志、应急照明和安全出口情况；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3）消防车通道、消防水源情况；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4）灭火器材配置及有效情况；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5）用火、用电有无违章情况；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6）保安人员消防知识的掌握情况；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7）消防安全重点部位的管理情况；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8）易燃易爆危险物品场所防火防爆措施的落实情况以及其他重要物资防火安全情况；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9）每日进行一次防火巡查并将巡查情况进行登记；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10）消防安全标志的设置情况和完好、有效情况；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11）其他需要检查的内容。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5.防火检查应当填写检查记录。检查人员和被检查部门负责人应当在检查记录上签名。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进行施工过程中的消防安全管理工作。应当对动用明火实行严格的消防安全管理。禁止在具有火灾、爆炸危险的场所使用明火；因特殊情况需要进行电、气焊等明火作业的，动火部门和人员应当按照单位的用火管理制度办理审批手续，落实现场监护人，在确认无火灾、爆炸危险后方可动火施工。动火施工人员应当遵守消防安全规定，并落实相应的消防安全措施。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7.针对院区的特点对保安人员进行消防宣传教育和消防安全培训。制定灭火和应急疏散预案，每年组织一次消防演习。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8.对每名保安人员应当至少每年进行一次消防安全培训。宣传教育和培训内容应当包括：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1）有关消防法规、消防安全制度和保障消防安全的操作规程；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2）本单位、本岗位的火灾危险性和防火措施；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3）有关消防设施的性能、灭火器材的使用方法；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4）报火警、扑救初起火灾以及自救逃生的知识和技能。</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四、对供应商的其他要求：</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1、项目实施要求</w:t>
      </w:r>
      <w:r>
        <w:rPr>
          <w:rFonts w:hint="eastAsia" w:ascii="宋体" w:hAnsi="宋体" w:eastAsia="宋体" w:cs="宋体"/>
          <w:color w:val="auto"/>
          <w:sz w:val="24"/>
          <w:szCs w:val="24"/>
        </w:rPr>
        <w:t xml:space="preserve">（要求针对本项目提供实施方案）（包含但不仅限于此）</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 供应商应仔细研读招标文件，根据项目内容及理解，提供项目详尽的实施方案和进度表。实施方案包括但不限于以下内容：</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1.1.1 提供保安服务的总体服务设想、服务于本项目的重点、难点、思路等。</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1.1.2 组织保障安排：成立领导小组，领导小组中的责任分工；保安服务的</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岗位设置、部门职责、工作流程、各类规章制度及针对保安所做的规划等。</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1.1.3 制定具体的实施流程、实施方案及质量标准等内容。</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1.1.4 供应商应在系统实施方案中描述具体的实施团队的组成、工作内容、投入人员（人员架构）、项目进程表及与采购人的配合等内容。实施期间，供应商应按招标文件要求派遣项目负责人带队常驻医院进行项目的实施工作。</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1.1.5 保安办公、员工服装、易耗品等设备、用具名称。</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1.1.6 保安服务运行成本和费用测算、服务成本、价格说明。</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1.1.7 突发事件应急处理预案。</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1.1.8 保安档案资料管理制度等。</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 供应商应在保安服务项目正式实施前，提供本项目保安服务的交接及实施方案，方案在取得采购人的认可后方可进行具体的实施工作。任何由于供应商的原因，造成本项目进度滞后从而给采购人带来影响并造成损失的，由供应商承担相应的责任。</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1.3 本招标文件的招标要求、供应商的投标文件将作为本项目合同不可分割的一个部分。</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 所有用工人员上岗前必须与供应商签订劳务合同/劳动合同。</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2、项目培训要求（</w:t>
      </w:r>
      <w:r>
        <w:rPr>
          <w:rFonts w:hint="eastAsia" w:ascii="宋体" w:hAnsi="宋体" w:eastAsia="宋体" w:cs="宋体"/>
          <w:color w:val="auto"/>
          <w:sz w:val="24"/>
          <w:szCs w:val="24"/>
        </w:rPr>
        <w:t xml:space="preserve">包含但不仅限于此）</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供应商须提出详细的项目培训计划，具体如下：</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 上岗前培训，上岗前各岗位专业培训不得少于一个月，应针对不同岗位和人员制定有针对性的培训计划，如：熟悉消防设施、监控设备、疫情防控、体能队列、防暴反恐、园区车辆驾驶、应急救援等。</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 日常培训，应针对不同岗位和人员制定有针对性的培训计划，如：提供主要面向管理人员的业务管理培训计划；提供主要面向基层服务人员的日常工作培训计划，使其具备独立进行日常业务服务与问题处理等方面的能力，突发事件的应急处置等培训。培训地点场所由采购人提供。</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2.3 供应商应根据本次项目的实施内容，详细制定各岗位的培训课程，内容包括但不限于培训内容、培训方式、讲师资质、培训教材、培训时间。</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2.4 所有培训涉及的教材、记录等需留采购人备案。</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2.5 培训与改进工作循环进行。</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3、供应商提供的设备、工具及物资要求</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承诺在本项目提供的器械、装备，均须提供详细的配置清单，清单内容包括但不限于器械、装备的名称、规格、品牌、单位及数量。供应商在合同签订后一个月内必须配备并到场相应的器械、装备。如供应商无法履行承诺且无法获得采购人同意的，采购人有权扣除供应商履约保证金并有权单方解除合同。</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4、供应商对采购人物资的保管使用要求</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须妥善使用采购人提供的用房、档案资料和采购人所属的其他资产，如发生毁损、灭失等情况，供应商应按采购人该毁损物资账面价值向采购人进行赔偿。供应商进场后应该和采购人共同确认采购人提供设备物资清单，作为签订合同的附件。合同终止后15日内，供应商应向采购人移交全部管理用房、档案资料和归属采购人的所有资产，并办理交接手续。如供应商延迟移交采购人财产物资的，每延迟1天，计收2000元/天的滞纳金。</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5、安全责任要求</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须履行安全培训和教育的责任及义务，服务期内确保不发生安全责任事故。供应商及所有员工必须履行安全责任义务，按规范流程提供服务。如因供应商及其员工安全责任或义务履行不到位，引起采购人及第三方人身伤害、机器损毁或财产损失等，由供应商承担一切后果及责任包括但不限于赔偿责任及由此对采购人、第三方造成的影响等。</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6、信息保密要求</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应对提供保安服务过程中获取的采购人商务、财务、技术、产品的信息、有关指定地点、指定地点建筑的结构、病患资料或其他标明保密的文件或信息的内容（简称“保密资料”）保守秘密，未经采购人书面事先同意，不得向任何其他方披露。供应商可仅为提供保安服务目的向其确有知悉必要的雇员披露采购人提供的保密资料，但同时须指示其雇员遵守本款规定的保密及不披露义务。供应商应仅为提供保安服务目的而复制和使用保密资料。供应商若有违反上述保密规定的，应承担相应法律责任。供应商保密义务应在合同期满、解除或终止后仍然有效。</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7、违约责任及其他</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7.1 违约行为。供应商发生以下行为构成对本项目的违反（“违约”）：</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7.1.1 没有履行其在本招标文件（或签订协议）项下的任何一项实质性义务；</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7.1.2 无故终止协议履行。</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7.2 除招标文件另有约定外，如果供应商违约，供应商应在采购人发出表明违约的书面通知后叁拾(30)日之内补救该违约行为(简称“违约宽限期”)。</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7.3 如果供应商的补救行为未能在上述违约宽限期实现，则自采购人发出表明违约的书面通知之日起第叁拾壹（31）日，供应商除了纠正其违约行为外，采购人有权要求供应商按照违约当期（即自违约书面通知发出之日起）采购人应支付给供应商服务费用 5%计算的违约金；如果违约宽限期后壹拾（10）日，供应商仍不就违约行为采取补救措施，致使违约行为持续，并对采购人造成损失，则采购人没收供应商全部履约保证金并解除合同关系。</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7.4 除招标文件另有约定之外，供应商应当完全赔偿采购人因违约所遭受的所有实际的直接和间接损失(包括但不限于因违约而支付或损失的利息以及律师费)。如违约金不足以支付采购人的全部损失，采购人有权要求供应商继续赔偿相应的损失，同时有权继续追究供应商相应的法律责任。供应商支付违约金、赔偿金并不影响采购人要求供应商继续履行本招标文件要求、解除签订协议的权利。</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7.5 供应商与任何个人和单位发生的争议或卷入的诉讼与采购人无关，由中标供应商负责解决，不得影响采购人正常工作的开展，否则供应商将赔偿采购人由此所受到的一切损失（采购人对该争议或诉讼的发生负有责任除外）。</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五、投标报价：</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1.本项目保安总人数：55人，一年安保服务预算金额：329万元；限价：309万元。投标人报价超过限价的为无效响应文件。</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保安人员的综合月单价（含社保费）在本项目服务期内（包括续签）不再另作调整。合同期内均执行固定合同单价，不再因政策性文件最低工资标准的调增或其他市场因素的变化而作任何调整。因医院要求增减保安人员，增减的人员用工单价根据投标人报价文件的用工单价按实结算。请投标人综合评估后报价。</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供应商参与本项目的投标报价包括但不限于此：供应商为采购人提供服务的所有员工工资、员工缴纳的社会保险、津补贴、夜班费、加班费（包括执行国家法规所有法定节假日的加班费）、防寒保暖费、防暑降温费、特殊人员体检费、服务所用材料消耗费用、培训费、工具、设备购置、折</w:t>
      </w:r>
      <w:r>
        <w:rPr>
          <w:rFonts w:hint="eastAsia" w:ascii="宋体" w:hAnsi="宋体" w:eastAsia="宋体" w:cs="宋体"/>
          <w:color w:val="auto"/>
          <w:sz w:val="24"/>
          <w:szCs w:val="24"/>
        </w:rPr>
        <w:t xml:space="preserve">旧及维护费用、服装与装具费、离职补偿费、办公区域所消耗水电费、管理费、营业利润、应缴的税费、采购人各种会议服务费用、供应商所使用的信息系统、升级、维护和接入采购人信息系统的费用、其它相关费用等。供应商的员工工资、工作时间不得违反南通市对于最低工资标准、每月最高工作时间的相关规定，供应商员工必须按照《中华人民共和国劳动法》（以下简称《劳动法》）、《中华人民共和国民法典》等有关法律、法规交纳相应社会保险，合法用工。供应商劳资纠纷由供应商自行处理解决，并由其按《劳动法》相关规定给予劳动者补偿，该费用由供应商承担。</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社会保险（除必须的各种社保外，还应包括第三者责任保险或公众责任保险和员工足额人身意外保险或雇主责任保险），第三者责任保险或公众责任保险：中标人应为本项目的工作人员及其他公众人员投保，以保证在承包期间人员和财产以外遭受损失时得到补偿。中标方承担合同期间所属员工的一切安全责任。</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供应商报价除包含采购文件中列明的项目外还应包括保障该保安服务正常运行应当具有的物资和服务。除本招标文件规定的相关内容外，还包括参与采购人各项突发性活动费用，包含创文创卫、等级医院复审、参观来访、上级检查、门前三包、消防演练和救火救灾等。对保安服务正常运行应当具有的物资和服务理解不一致的以采购人理解为准。如发生漏、缺、少项，都将被认为是供应商的报价让利行为，损失自负。供应商的任何错漏、优惠、竞争性报价不得作为减轻责任、减少服务、增加收费、降低质量的理由。</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6.保安服务设备、工具及物资费用：</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6.1 供应商本次投标中提供保安服务所需设备、工具及物资（采购人提供设备物资除外），所需费用均包含在投标报价之中。供应商提供的各类设备、工具及物资等，均需符合采购人的要求，并且要求提供合格的产品，供应商须书面承诺提供的设备、工具及物资为合格产品。</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6.2 本次招标供应商承担包含但不限于以下设备、工具及物资，所使用的物资设备、耗材等数量、质量品质均需得到采购人的认可验收并承诺定期更换更新。若采购人发现供应商所供工具、物资、消耗品不符合标准，有权提出更换，供应商必须无条件响应。下附中标供应商须提供的安保器械装备清单（包含但不限于）：</w:t>
      </w:r>
      <w:r/>
    </w:p>
    <w:tbl>
      <w:tblPr>
        <w:tblStyle w:val="697"/>
        <w:tblW w:w="94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1573"/>
        <w:gridCol w:w="709"/>
        <w:gridCol w:w="992"/>
        <w:gridCol w:w="1560"/>
        <w:gridCol w:w="3521"/>
      </w:tblGrid>
      <w:tr>
        <w:trPr>
          <w:cantSplit/>
          <w:jc w:val="center"/>
          <w:trHeight w:val="489" w:hRule="exact"/>
        </w:trPr>
        <w:tc>
          <w:tcPr>
            <w:gridSpan w:val="6"/>
            <w:tcW w:w="9465" w:type="dxa"/>
            <w:vAlign w:val="center"/>
            <w:textDirection w:val="lrTb"/>
            <w:noWrap w:val="false"/>
          </w:tcPr>
          <w:p>
            <w:pPr>
              <w:ind w:firstLine="105"/>
              <w:jc w:val="cente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安保器械装备表（包含但不限于）</w:t>
            </w:r>
            <w:r/>
          </w:p>
        </w:tc>
      </w:tr>
      <w:tr>
        <w:trPr>
          <w:cantSplit/>
          <w:jc w:val="center"/>
          <w:trHeight w:val="534" w:hRule="exact"/>
        </w:trPr>
        <w:tc>
          <w:tcPr>
            <w:tcW w:w="1110" w:type="dxa"/>
            <w:vAlign w:val="center"/>
            <w:textDirection w:val="lrTb"/>
            <w:noWrap w:val="false"/>
          </w:tcPr>
          <w:p>
            <w:pPr>
              <w:jc w:val="cente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序号</w:t>
            </w:r>
            <w:r/>
          </w:p>
        </w:tc>
        <w:tc>
          <w:tcPr>
            <w:tcW w:w="1573" w:type="dxa"/>
            <w:vAlign w:val="center"/>
            <w:textDirection w:val="lrTb"/>
            <w:noWrap w:val="false"/>
          </w:tcPr>
          <w:p>
            <w:pPr>
              <w:jc w:val="cente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名称</w:t>
            </w:r>
            <w:r/>
          </w:p>
        </w:tc>
        <w:tc>
          <w:tcPr>
            <w:tcW w:w="709" w:type="dxa"/>
            <w:vAlign w:val="center"/>
            <w:textDirection w:val="lrTb"/>
            <w:noWrap w:val="false"/>
          </w:tcPr>
          <w:p>
            <w:pPr>
              <w:jc w:val="cente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单位</w:t>
            </w:r>
            <w:r/>
          </w:p>
        </w:tc>
        <w:tc>
          <w:tcPr>
            <w:tcW w:w="992" w:type="dxa"/>
            <w:vAlign w:val="center"/>
            <w:textDirection w:val="lrTb"/>
            <w:noWrap w:val="false"/>
          </w:tcPr>
          <w:p>
            <w:pPr>
              <w:jc w:val="cente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数量</w:t>
            </w:r>
            <w:r/>
          </w:p>
        </w:tc>
        <w:tc>
          <w:tcPr>
            <w:tcW w:w="1560" w:type="dxa"/>
            <w:vAlign w:val="center"/>
            <w:textDirection w:val="lrTb"/>
            <w:noWrap w:val="false"/>
          </w:tcPr>
          <w:p>
            <w:pPr>
              <w:jc w:val="cente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用途</w:t>
            </w:r>
            <w:r/>
          </w:p>
        </w:tc>
        <w:tc>
          <w:tcPr>
            <w:tcW w:w="3521" w:type="dxa"/>
            <w:vAlign w:val="center"/>
            <w:textDirection w:val="lrTb"/>
            <w:noWrap w:val="false"/>
          </w:tcPr>
          <w:p>
            <w:pPr>
              <w:ind w:firstLine="105"/>
              <w:jc w:val="cente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备注</w:t>
            </w:r>
            <w:r/>
          </w:p>
        </w:tc>
      </w:tr>
      <w:tr>
        <w:trPr>
          <w:cantSplit/>
          <w:jc w:val="center"/>
          <w:trHeight w:val="575"/>
        </w:trPr>
        <w:tc>
          <w:tcPr>
            <w:tcW w:w="111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p>
        </w:tc>
        <w:tc>
          <w:tcPr>
            <w:tcW w:w="157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防暴服</w:t>
            </w:r>
            <w:r/>
          </w:p>
        </w:tc>
        <w:tc>
          <w:tcPr>
            <w:tcW w:w="70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件</w:t>
            </w:r>
            <w:r/>
          </w:p>
        </w:tc>
        <w:tc>
          <w:tcPr>
            <w:tcW w:w="992"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6</w:t>
            </w:r>
            <w:r/>
          </w:p>
        </w:tc>
        <w:tc>
          <w:tcPr>
            <w:tcW w:w="156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反恐防暴</w:t>
            </w:r>
            <w:r/>
          </w:p>
        </w:tc>
        <w:tc>
          <w:tcPr>
            <w:tcW w:w="3521" w:type="dxa"/>
            <w:vAlign w:val="center"/>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符合安防设备及设施设备行业标准，提供产品合格证明</w:t>
            </w:r>
            <w:r/>
          </w:p>
        </w:tc>
      </w:tr>
      <w:tr>
        <w:trPr>
          <w:cantSplit/>
          <w:jc w:val="center"/>
          <w:trHeight w:val="603"/>
        </w:trPr>
        <w:tc>
          <w:tcPr>
            <w:tcW w:w="111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2</w:t>
            </w:r>
            <w:r/>
          </w:p>
        </w:tc>
        <w:tc>
          <w:tcPr>
            <w:tcW w:w="157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防暴叉</w:t>
            </w:r>
            <w:r/>
          </w:p>
        </w:tc>
        <w:tc>
          <w:tcPr>
            <w:tcW w:w="70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个</w:t>
            </w:r>
            <w:r/>
          </w:p>
        </w:tc>
        <w:tc>
          <w:tcPr>
            <w:tcW w:w="992"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6</w:t>
            </w:r>
            <w:r/>
          </w:p>
        </w:tc>
        <w:tc>
          <w:tcPr>
            <w:tcW w:w="156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反恐防暴</w:t>
            </w:r>
            <w:r/>
          </w:p>
        </w:tc>
        <w:tc>
          <w:tcPr>
            <w:tcW w:w="3521" w:type="dxa"/>
            <w:vAlign w:val="center"/>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符合安防设备及设施设备行业标准，提供产品合格证明</w:t>
            </w:r>
            <w:r/>
          </w:p>
        </w:tc>
      </w:tr>
      <w:tr>
        <w:trPr>
          <w:cantSplit/>
          <w:jc w:val="center"/>
          <w:trHeight w:val="616"/>
        </w:trPr>
        <w:tc>
          <w:tcPr>
            <w:tcW w:w="111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3</w:t>
            </w:r>
            <w:r/>
          </w:p>
        </w:tc>
        <w:tc>
          <w:tcPr>
            <w:tcW w:w="157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防爆网</w:t>
            </w:r>
            <w:r/>
          </w:p>
        </w:tc>
        <w:tc>
          <w:tcPr>
            <w:tcW w:w="70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个</w:t>
            </w:r>
            <w:r/>
          </w:p>
        </w:tc>
        <w:tc>
          <w:tcPr>
            <w:tcW w:w="992"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2</w:t>
            </w:r>
            <w:r/>
          </w:p>
        </w:tc>
        <w:tc>
          <w:tcPr>
            <w:tcW w:w="156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反恐防暴</w:t>
            </w:r>
            <w:r/>
          </w:p>
        </w:tc>
        <w:tc>
          <w:tcPr>
            <w:tcW w:w="3521" w:type="dxa"/>
            <w:vAlign w:val="center"/>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符合安防设备及设施设备行业标准，提供产品合格证明</w:t>
            </w:r>
            <w:r/>
          </w:p>
        </w:tc>
      </w:tr>
      <w:tr>
        <w:trPr>
          <w:cantSplit/>
          <w:jc w:val="center"/>
          <w:trHeight w:val="616"/>
        </w:trPr>
        <w:tc>
          <w:tcPr>
            <w:tcW w:w="111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4</w:t>
            </w:r>
            <w:r/>
          </w:p>
        </w:tc>
        <w:tc>
          <w:tcPr>
            <w:tcW w:w="157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警 棍</w:t>
            </w:r>
            <w:r/>
          </w:p>
        </w:tc>
        <w:tc>
          <w:tcPr>
            <w:tcW w:w="70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根</w:t>
            </w:r>
            <w:r/>
          </w:p>
        </w:tc>
        <w:tc>
          <w:tcPr>
            <w:tcW w:w="992"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6</w:t>
            </w:r>
            <w:r/>
          </w:p>
        </w:tc>
        <w:tc>
          <w:tcPr>
            <w:tcW w:w="156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反恐防暴</w:t>
            </w:r>
            <w:r/>
          </w:p>
        </w:tc>
        <w:tc>
          <w:tcPr>
            <w:tcW w:w="3521" w:type="dxa"/>
            <w:vAlign w:val="center"/>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符合安防设备及设施设备行业标准，提供产品合格证明</w:t>
            </w:r>
            <w:r/>
          </w:p>
        </w:tc>
      </w:tr>
      <w:tr>
        <w:trPr>
          <w:cantSplit/>
          <w:jc w:val="center"/>
          <w:trHeight w:val="616"/>
        </w:trPr>
        <w:tc>
          <w:tcPr>
            <w:tcW w:w="111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5</w:t>
            </w:r>
            <w:r/>
          </w:p>
        </w:tc>
        <w:tc>
          <w:tcPr>
            <w:tcW w:w="157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防刺手套</w:t>
            </w:r>
            <w:r/>
          </w:p>
        </w:tc>
        <w:tc>
          <w:tcPr>
            <w:tcW w:w="70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双</w:t>
            </w:r>
            <w:r/>
          </w:p>
        </w:tc>
        <w:tc>
          <w:tcPr>
            <w:tcW w:w="992"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6</w:t>
            </w:r>
            <w:r/>
          </w:p>
        </w:tc>
        <w:tc>
          <w:tcPr>
            <w:tcW w:w="156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反恐防暴</w:t>
            </w:r>
            <w:r/>
          </w:p>
        </w:tc>
        <w:tc>
          <w:tcPr>
            <w:tcW w:w="3521" w:type="dxa"/>
            <w:vAlign w:val="center"/>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符合安防设备及设施设备行业标准，提供产品合格证明</w:t>
            </w:r>
            <w:r/>
          </w:p>
        </w:tc>
      </w:tr>
      <w:tr>
        <w:trPr>
          <w:cantSplit/>
          <w:jc w:val="center"/>
          <w:trHeight w:val="616"/>
        </w:trPr>
        <w:tc>
          <w:tcPr>
            <w:tcW w:w="111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6</w:t>
            </w:r>
            <w:r/>
          </w:p>
        </w:tc>
        <w:tc>
          <w:tcPr>
            <w:tcW w:w="157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盾 牌</w:t>
            </w:r>
            <w:r/>
          </w:p>
        </w:tc>
        <w:tc>
          <w:tcPr>
            <w:tcW w:w="70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个</w:t>
            </w:r>
            <w:r/>
          </w:p>
        </w:tc>
        <w:tc>
          <w:tcPr>
            <w:tcW w:w="992"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4</w:t>
            </w:r>
            <w:r/>
          </w:p>
        </w:tc>
        <w:tc>
          <w:tcPr>
            <w:tcW w:w="156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反恐防暴</w:t>
            </w:r>
            <w:r/>
          </w:p>
        </w:tc>
        <w:tc>
          <w:tcPr>
            <w:tcW w:w="3521" w:type="dxa"/>
            <w:vAlign w:val="center"/>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符合安防设备及设施设备行业标准，提供产品合格证明</w:t>
            </w:r>
            <w:r/>
          </w:p>
        </w:tc>
      </w:tr>
      <w:tr>
        <w:trPr>
          <w:cantSplit/>
          <w:jc w:val="center"/>
          <w:trHeight w:val="616"/>
        </w:trPr>
        <w:tc>
          <w:tcPr>
            <w:tcW w:w="111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7</w:t>
            </w:r>
            <w:r/>
          </w:p>
        </w:tc>
        <w:tc>
          <w:tcPr>
            <w:tcW w:w="157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锁脚器</w:t>
            </w:r>
            <w:r/>
          </w:p>
        </w:tc>
        <w:tc>
          <w:tcPr>
            <w:tcW w:w="70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个</w:t>
            </w:r>
            <w:r/>
          </w:p>
        </w:tc>
        <w:tc>
          <w:tcPr>
            <w:tcW w:w="992"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4</w:t>
            </w:r>
            <w:r/>
          </w:p>
        </w:tc>
        <w:tc>
          <w:tcPr>
            <w:tcW w:w="156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反恐防暴</w:t>
            </w:r>
            <w:r/>
          </w:p>
        </w:tc>
        <w:tc>
          <w:tcPr>
            <w:tcW w:w="3521" w:type="dxa"/>
            <w:vAlign w:val="center"/>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符合安防设备及设施设备行业标准，提供产品合格证明</w:t>
            </w:r>
            <w:r/>
          </w:p>
        </w:tc>
      </w:tr>
      <w:tr>
        <w:trPr>
          <w:cantSplit/>
          <w:jc w:val="center"/>
          <w:trHeight w:val="616"/>
        </w:trPr>
        <w:tc>
          <w:tcPr>
            <w:tcW w:w="111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8</w:t>
            </w:r>
            <w:r/>
          </w:p>
        </w:tc>
        <w:tc>
          <w:tcPr>
            <w:tcW w:w="157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强光手电</w:t>
            </w:r>
            <w:r/>
          </w:p>
        </w:tc>
        <w:tc>
          <w:tcPr>
            <w:tcW w:w="70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把</w:t>
            </w:r>
            <w:r/>
          </w:p>
        </w:tc>
        <w:tc>
          <w:tcPr>
            <w:tcW w:w="992"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4</w:t>
            </w:r>
            <w:r/>
          </w:p>
        </w:tc>
        <w:tc>
          <w:tcPr>
            <w:tcW w:w="156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巡逻用</w:t>
            </w:r>
            <w:r/>
          </w:p>
        </w:tc>
        <w:tc>
          <w:tcPr>
            <w:tcW w:w="3521" w:type="dxa"/>
            <w:vAlign w:val="center"/>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符合安防设备及设施设备行业标准，提供产品合格证明</w:t>
            </w:r>
            <w:r/>
          </w:p>
        </w:tc>
      </w:tr>
      <w:tr>
        <w:trPr>
          <w:cantSplit/>
          <w:jc w:val="center"/>
          <w:trHeight w:val="616"/>
        </w:trPr>
        <w:tc>
          <w:tcPr>
            <w:tcW w:w="111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9</w:t>
            </w:r>
            <w:r/>
          </w:p>
        </w:tc>
        <w:tc>
          <w:tcPr>
            <w:tcW w:w="157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头 盔</w:t>
            </w:r>
            <w:r/>
          </w:p>
        </w:tc>
        <w:tc>
          <w:tcPr>
            <w:tcW w:w="70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顶</w:t>
            </w:r>
            <w:r/>
          </w:p>
        </w:tc>
        <w:tc>
          <w:tcPr>
            <w:tcW w:w="992"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6</w:t>
            </w:r>
            <w:r/>
          </w:p>
        </w:tc>
        <w:tc>
          <w:tcPr>
            <w:tcW w:w="156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反恐防暴</w:t>
            </w:r>
            <w:r/>
          </w:p>
        </w:tc>
        <w:tc>
          <w:tcPr>
            <w:tcW w:w="3521" w:type="dxa"/>
            <w:vAlign w:val="center"/>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符合安防设备及设施设备行业标准，提供产品合格证明</w:t>
            </w:r>
            <w:r/>
          </w:p>
        </w:tc>
      </w:tr>
      <w:tr>
        <w:trPr>
          <w:cantSplit/>
          <w:jc w:val="center"/>
          <w:trHeight w:val="616"/>
        </w:trPr>
        <w:tc>
          <w:tcPr>
            <w:tcW w:w="111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10</w:t>
            </w:r>
            <w:r/>
          </w:p>
        </w:tc>
        <w:tc>
          <w:tcPr>
            <w:tcW w:w="157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金属探测仪</w:t>
            </w:r>
            <w:r/>
          </w:p>
        </w:tc>
        <w:tc>
          <w:tcPr>
            <w:tcW w:w="70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根</w:t>
            </w:r>
            <w:r/>
          </w:p>
        </w:tc>
        <w:tc>
          <w:tcPr>
            <w:tcW w:w="992"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4</w:t>
            </w:r>
            <w:r/>
          </w:p>
        </w:tc>
        <w:tc>
          <w:tcPr>
            <w:tcW w:w="156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安检使用</w:t>
            </w:r>
            <w:r/>
          </w:p>
        </w:tc>
        <w:tc>
          <w:tcPr>
            <w:tcW w:w="3521" w:type="dxa"/>
            <w:vAlign w:val="center"/>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符合安防设备及设施设备行业标准，提供产品合格证明</w:t>
            </w:r>
            <w:r/>
          </w:p>
        </w:tc>
      </w:tr>
      <w:tr>
        <w:trPr>
          <w:cantSplit/>
          <w:jc w:val="center"/>
          <w:trHeight w:val="616"/>
        </w:trPr>
        <w:tc>
          <w:tcPr>
            <w:tcW w:w="111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11</w:t>
            </w:r>
            <w:r/>
          </w:p>
        </w:tc>
        <w:tc>
          <w:tcPr>
            <w:tcW w:w="157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执法记录仪</w:t>
            </w:r>
            <w:r/>
          </w:p>
        </w:tc>
        <w:tc>
          <w:tcPr>
            <w:tcW w:w="70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台</w:t>
            </w:r>
            <w:r/>
          </w:p>
        </w:tc>
        <w:tc>
          <w:tcPr>
            <w:tcW w:w="992"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2</w:t>
            </w:r>
            <w:r/>
          </w:p>
        </w:tc>
        <w:tc>
          <w:tcPr>
            <w:tcW w:w="156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巡逻用</w:t>
            </w:r>
            <w:r/>
          </w:p>
        </w:tc>
        <w:tc>
          <w:tcPr>
            <w:tcW w:w="3521" w:type="dxa"/>
            <w:vAlign w:val="center"/>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符合安防设备及设施设备行业标准，提供产品合格证明</w:t>
            </w:r>
            <w:r/>
          </w:p>
        </w:tc>
      </w:tr>
      <w:tr>
        <w:trPr>
          <w:cantSplit/>
          <w:jc w:val="center"/>
          <w:trHeight w:val="616"/>
        </w:trPr>
        <w:tc>
          <w:tcPr>
            <w:tcW w:w="111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12</w:t>
            </w:r>
            <w:r/>
          </w:p>
        </w:tc>
        <w:tc>
          <w:tcPr>
            <w:tcW w:w="157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对讲机</w:t>
            </w:r>
            <w:r/>
          </w:p>
        </w:tc>
        <w:tc>
          <w:tcPr>
            <w:tcW w:w="70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台</w:t>
            </w:r>
            <w:r/>
          </w:p>
        </w:tc>
        <w:tc>
          <w:tcPr>
            <w:tcW w:w="992"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20</w:t>
            </w:r>
            <w:r/>
          </w:p>
        </w:tc>
        <w:tc>
          <w:tcPr>
            <w:tcW w:w="156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巡逻、应急、</w:t>
            </w:r>
            <w:r/>
          </w:p>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联络用</w:t>
            </w:r>
            <w:r/>
          </w:p>
        </w:tc>
        <w:tc>
          <w:tcPr>
            <w:tcW w:w="3521" w:type="dxa"/>
            <w:vAlign w:val="center"/>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符合安防设备及设施设备行业标准，提供产品合格证明</w:t>
            </w:r>
            <w:r/>
          </w:p>
        </w:tc>
      </w:tr>
      <w:tr>
        <w:trPr>
          <w:cantSplit/>
          <w:jc w:val="center"/>
          <w:trHeight w:val="616"/>
        </w:trPr>
        <w:tc>
          <w:tcPr>
            <w:tcW w:w="111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13</w:t>
            </w:r>
            <w:r/>
          </w:p>
        </w:tc>
        <w:tc>
          <w:tcPr>
            <w:tcW w:w="157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两轮巡逻车</w:t>
            </w:r>
            <w:r/>
          </w:p>
        </w:tc>
        <w:tc>
          <w:tcPr>
            <w:tcW w:w="70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辆</w:t>
            </w:r>
            <w:r/>
          </w:p>
        </w:tc>
        <w:tc>
          <w:tcPr>
            <w:tcW w:w="992"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4</w:t>
            </w:r>
            <w:r/>
          </w:p>
        </w:tc>
        <w:tc>
          <w:tcPr>
            <w:tcW w:w="156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巡逻用</w:t>
            </w:r>
            <w:r/>
          </w:p>
        </w:tc>
        <w:tc>
          <w:tcPr>
            <w:tcW w:w="3521" w:type="dxa"/>
            <w:vAlign w:val="center"/>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符合安防设备及设施设备行业标准，提供产品合格证明</w:t>
            </w:r>
            <w:r/>
          </w:p>
        </w:tc>
      </w:tr>
    </w:tbl>
    <w:p>
      <w:pPr>
        <w:pStyle w:val="954"/>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7.由供应商承担的办公用品包括但不限于：办公用电脑及耗材、打印设备及耗材，办公用桌椅及各类办公用品等。</w:t>
      </w:r>
      <w:r/>
    </w:p>
    <w:p>
      <w:pPr>
        <w:pStyle w:val="954"/>
        <w:ind w:left="0"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8.投标人报价时在投标分项报价表按岗位列出保安人员的</w:t>
      </w:r>
      <w:bookmarkStart w:id="177" w:name="_Hlk236733791"/>
      <w:r>
        <w:rPr>
          <w:rFonts w:hint="eastAsia" w:ascii="宋体" w:hAnsi="宋体" w:eastAsia="宋体" w:cs="宋体"/>
          <w:b/>
          <w:bCs/>
          <w:color w:val="auto"/>
          <w:sz w:val="24"/>
          <w:szCs w:val="24"/>
        </w:rPr>
        <w:t xml:space="preserve">岗位综合</w:t>
      </w:r>
      <w:bookmarkEnd w:id="177"/>
      <w:r>
        <w:rPr>
          <w:rFonts w:hint="eastAsia" w:ascii="宋体" w:hAnsi="宋体" w:eastAsia="宋体" w:cs="宋体"/>
          <w:b/>
          <w:bCs/>
          <w:color w:val="auto"/>
          <w:sz w:val="24"/>
          <w:szCs w:val="24"/>
        </w:rPr>
        <w:t xml:space="preserve">月单价、岗位综合年服务费及合计总金额。</w:t>
      </w:r>
      <w:r/>
    </w:p>
    <w:p>
      <w:pPr>
        <w:ind w:firstLine="560"/>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六、商务要求：</w:t>
      </w:r>
      <w:r/>
    </w:p>
    <w:p>
      <w:pPr>
        <w:ind w:firstLine="560"/>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（一）合同事项：</w:t>
      </w:r>
      <w:r/>
    </w:p>
    <w:p>
      <w:pPr>
        <w:ind w:firstLine="560"/>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1.合同履行期限：</w:t>
      </w:r>
      <w:r/>
    </w:p>
    <w:p>
      <w:pPr>
        <w:ind w:firstLine="640"/>
        <w:spacing w:line="360" w:lineRule="auto"/>
        <w:rPr>
          <w:rFonts w:hint="eastAsia" w:ascii="宋体" w:hAnsi="宋体" w:cs="宋体"/>
          <w:color w:val="auto"/>
          <w:sz w:val="24"/>
          <w:szCs w:val="24"/>
        </w:rPr>
      </w:pPr>
      <w:r/>
      <w:bookmarkStart w:id="178" w:name="_Hlk136247421"/>
      <w:r>
        <w:rPr>
          <w:rFonts w:hint="eastAsia" w:ascii="宋体" w:hAnsi="宋体" w:cs="宋体"/>
          <w:color w:val="auto"/>
          <w:sz w:val="24"/>
          <w:szCs w:val="24"/>
        </w:rPr>
        <w:t xml:space="preserve">合同履行期限：</w:t>
      </w:r>
      <w:bookmarkEnd w:id="178"/>
      <w:r>
        <w:rPr>
          <w:rFonts w:hint="eastAsia" w:ascii="宋体" w:hAnsi="宋体" w:cs="宋体"/>
          <w:color w:val="auto"/>
          <w:sz w:val="24"/>
          <w:szCs w:val="24"/>
        </w:rPr>
        <w:t xml:space="preserve">自合同执行之日起一年；合同到期后，经采购人考核后确定中标人能够满足采购人安保服务需求的，采购人有权与中标人续签合同（可续签二次，每次一年）或重新组织招标采购。</w:t>
      </w:r>
      <w:r/>
    </w:p>
    <w:p>
      <w:pPr>
        <w:ind w:firstLine="560"/>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2.合同执行时间：</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中标人须与采购人完成岗位人员上岗前有关事项及与原中标供应商完成交接后，由采购人确定合同具体执行时间。</w:t>
      </w:r>
      <w:r/>
    </w:p>
    <w:p>
      <w:pPr>
        <w:ind w:firstLine="560"/>
        <w:spacing w:line="360" w:lineRule="auto"/>
        <w:rPr>
          <w:rFonts w:hint="eastAsia" w:ascii="宋体" w:hAnsi="宋体" w:cs="宋体"/>
          <w:color w:val="auto"/>
          <w:sz w:val="24"/>
          <w:szCs w:val="24"/>
        </w:rPr>
      </w:pPr>
      <w:r>
        <w:rPr>
          <w:rFonts w:hint="eastAsia" w:ascii="宋体" w:hAnsi="宋体" w:cs="宋体"/>
          <w:b/>
          <w:bCs/>
          <w:color w:val="auto"/>
          <w:sz w:val="24"/>
          <w:szCs w:val="24"/>
        </w:rPr>
        <w:t xml:space="preserve">（二）验收标准：</w:t>
      </w:r>
      <w:r>
        <w:rPr>
          <w:rFonts w:hint="eastAsia" w:ascii="宋体" w:hAnsi="宋体" w:cs="宋体"/>
          <w:color w:val="auto"/>
          <w:sz w:val="24"/>
          <w:szCs w:val="24"/>
        </w:rPr>
        <w:t xml:space="preserve">按招标文件要求、合同及行业规范验收。</w:t>
      </w:r>
      <w:r/>
    </w:p>
    <w:p>
      <w:pPr>
        <w:ind w:firstLine="560"/>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（三）付款方式：</w:t>
      </w:r>
      <w:r/>
    </w:p>
    <w:p>
      <w:pPr>
        <w:ind w:firstLine="560"/>
        <w:spacing w:line="360" w:lineRule="auto"/>
        <w:rPr>
          <w:rFonts w:hint="eastAsia" w:ascii="宋体" w:hAnsi="宋体" w:cs="宋体"/>
          <w:color w:val="auto"/>
          <w:sz w:val="24"/>
          <w:szCs w:val="24"/>
        </w:rPr>
      </w:pPr>
      <w:r>
        <w:rPr>
          <w:rFonts w:hint="eastAsia" w:ascii="宋体" w:hAnsi="宋体" w:cs="宋体"/>
          <w:color w:val="auto"/>
          <w:sz w:val="24"/>
          <w:szCs w:val="24"/>
        </w:rPr>
        <w:t xml:space="preserve">乙方出具合格的发票，依据甲、乙双方确认的服务合同履约报告，甲方在每个月的 10 日向乙方支付上月80%服务费，结合服务质量考核及满意度情况，按季度支付剩余服务费。</w:t>
      </w:r>
      <w:r/>
    </w:p>
    <w:p>
      <w:pPr>
        <w:ind w:firstLine="560"/>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（四）履约保证金：</w:t>
      </w:r>
      <w:r/>
    </w:p>
    <w:p>
      <w:pPr>
        <w:ind w:firstLine="640"/>
        <w:spacing w:line="360" w:lineRule="auto"/>
        <w:rPr>
          <w:rFonts w:hint="eastAsia" w:ascii="宋体" w:hAnsi="宋体" w:cs="宋体"/>
          <w:color w:val="auto"/>
          <w:sz w:val="24"/>
          <w:szCs w:val="24"/>
        </w:rPr>
      </w:pPr>
      <w:r>
        <w:rPr>
          <w:rFonts w:hint="eastAsia" w:ascii="宋体" w:hAnsi="宋体" w:cs="宋体"/>
          <w:color w:val="auto"/>
          <w:sz w:val="24"/>
          <w:szCs w:val="24"/>
        </w:rPr>
        <w:t xml:space="preserve">1.本项目成交后的履约保证金为成交价的5%，成交供应商的履约保证金须在成交通知书发出之日起至合同签订前汇入采购单位账户，成交供应商凭成交通知书与采购单位签订合同。超期或未有协商，则视为自动放弃成交资格。</w:t>
      </w:r>
      <w:r/>
    </w:p>
    <w:p>
      <w:pPr>
        <w:ind w:firstLine="640"/>
        <w:spacing w:line="360" w:lineRule="auto"/>
        <w:rPr>
          <w:rFonts w:hint="eastAsia" w:ascii="宋体" w:hAnsi="宋体" w:eastAsia="宋体" w:cs="宋体"/>
          <w:color w:val="auto"/>
          <w:sz w:val="24"/>
          <w:szCs w:val="24"/>
        </w:rPr>
      </w:pPr>
      <w:r>
        <w:rPr>
          <w:rFonts w:hint="default"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.成交供应商全部履约合同义务，经采购人确认无误后，一次性退还履约保证金。采购人若逾期退还履约保证金的，按照逾期部分的每日 0.05%支付违约金。</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3.履约保证金缴费帐户：</w:t>
      </w:r>
      <w:r/>
    </w:p>
    <w:p>
      <w:pPr>
        <w:pStyle w:val="95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户名：南通市海门区人民医院</w:t>
      </w:r>
      <w:r/>
    </w:p>
    <w:p>
      <w:pPr>
        <w:pStyle w:val="95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开户行：中国银行海门支行营业部</w:t>
      </w:r>
      <w:r/>
    </w:p>
    <w:p>
      <w:pPr>
        <w:pStyle w:val="95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帐号：470258204312</w:t>
      </w:r>
      <w:r/>
    </w:p>
    <w:p>
      <w:pPr>
        <w:ind w:firstLine="64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4.发生以下情况的，履约保证金不予退还或部分退还：</w:t>
      </w:r>
      <w:r>
        <w:rPr>
          <w:rFonts w:hint="eastAsia" w:ascii="宋体" w:hAnsi="宋体" w:eastAsia="宋体" w:cs="宋体"/>
          <w:color w:val="auto"/>
          <w:sz w:val="24"/>
          <w:szCs w:val="24"/>
          <w:lang w:val="en-US" w:eastAsia="zh-CN"/>
        </w:rPr>
        <w:br/>
      </w:r>
      <w:r>
        <w:rPr>
          <w:rFonts w:hint="eastAsia" w:ascii="宋体" w:hAnsi="宋体" w:eastAsia="宋体" w:cs="宋体"/>
          <w:color w:val="auto"/>
          <w:sz w:val="24"/>
          <w:szCs w:val="24"/>
          <w:lang w:val="en-US" w:eastAsia="zh-CN"/>
        </w:rPr>
        <w:t xml:space="preserve">    a.签订合同后，成交供应商不履行合同义务的，采购单位有权全额扣除履约保证金，全额不予退还，同时采购单位亦有权终止合同，中标供应商还须承担相应的法律赔偿责任。</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560"/>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（五）其他事项：</w:t>
      </w:r>
      <w:r/>
    </w:p>
    <w:p>
      <w:pPr>
        <w:ind w:firstLine="560"/>
        <w:spacing w:line="360" w:lineRule="auto"/>
        <w:rPr>
          <w:rFonts w:hint="eastAsia" w:ascii="宋体" w:hAnsi="宋体" w:cs="宋体"/>
          <w:color w:val="auto"/>
          <w:sz w:val="24"/>
          <w:szCs w:val="24"/>
        </w:rPr>
      </w:pPr>
      <w:r>
        <w:rPr>
          <w:rFonts w:hint="eastAsia" w:ascii="宋体" w:hAnsi="宋体" w:cs="宋体"/>
          <w:color w:val="auto"/>
          <w:sz w:val="24"/>
          <w:szCs w:val="24"/>
        </w:rPr>
        <w:t xml:space="preserve">采购人有监督的权利，中标人必须保证每月按时支付人员工资（并将工资清单复印件报送采购人备案）及保险等费用。同时中标人须开设专用帐户，用于医院支付安保服务费及中标人发放员工工资。</w:t>
      </w:r>
      <w:r/>
    </w:p>
    <w:p>
      <w:pPr>
        <w:ind w:firstLine="560"/>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七、考核标准及满意度调查（招标人保留修改的权利）：</w:t>
      </w:r>
      <w:r/>
    </w:p>
    <w:p>
      <w:pPr>
        <w:ind w:firstLine="560"/>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（一）服务考核</w:t>
      </w:r>
      <w:r/>
    </w:p>
    <w:p>
      <w:pPr>
        <w:ind w:firstLine="640"/>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1、考核的方式及标准</w:t>
      </w:r>
      <w:r/>
    </w:p>
    <w:p>
      <w:pPr>
        <w:ind w:firstLine="640"/>
        <w:spacing w:line="360" w:lineRule="auto"/>
        <w:rPr>
          <w:rFonts w:hint="eastAsia" w:ascii="宋体" w:hAnsi="宋体" w:cs="宋体"/>
          <w:color w:val="auto"/>
          <w:sz w:val="24"/>
          <w:szCs w:val="24"/>
        </w:rPr>
      </w:pPr>
      <w:r>
        <w:rPr>
          <w:rFonts w:hint="eastAsia" w:ascii="宋体" w:hAnsi="宋体" w:cs="宋体"/>
          <w:color w:val="auto"/>
          <w:sz w:val="24"/>
          <w:szCs w:val="24"/>
        </w:rPr>
        <w:t xml:space="preserve">1.1 制定考核细则《服务质量考核标准》、实行百分制考核。采购人对供应商履行合同情况、提供服务情况进行定期或不定期考核。考核分为月度考核和年终考核，不定期的满意度测评。</w:t>
      </w:r>
      <w:r/>
    </w:p>
    <w:p>
      <w:pPr>
        <w:ind w:firstLine="640"/>
        <w:spacing w:line="360" w:lineRule="auto"/>
        <w:rPr>
          <w:rFonts w:hint="eastAsia" w:ascii="宋体" w:hAnsi="宋体" w:cs="宋体"/>
          <w:color w:val="auto"/>
          <w:sz w:val="24"/>
          <w:szCs w:val="24"/>
        </w:rPr>
      </w:pPr>
      <w:r>
        <w:rPr>
          <w:rFonts w:hint="eastAsia" w:ascii="宋体" w:hAnsi="宋体" w:cs="宋体"/>
          <w:color w:val="auto"/>
          <w:sz w:val="24"/>
          <w:szCs w:val="24"/>
        </w:rPr>
        <w:t xml:space="preserve">1.2 月度考核由安全保卫科负责，实行百分制。</w:t>
      </w:r>
      <w:r/>
    </w:p>
    <w:p>
      <w:pPr>
        <w:ind w:firstLine="640"/>
        <w:spacing w:line="360" w:lineRule="auto"/>
        <w:rPr>
          <w:rFonts w:hint="eastAsia" w:ascii="宋体" w:hAnsi="宋体" w:cs="宋体"/>
          <w:color w:val="auto"/>
          <w:sz w:val="24"/>
          <w:szCs w:val="24"/>
        </w:rPr>
      </w:pPr>
      <w:r>
        <w:rPr>
          <w:rFonts w:hint="eastAsia" w:ascii="宋体" w:hAnsi="宋体" w:cs="宋体"/>
          <w:color w:val="auto"/>
          <w:sz w:val="24"/>
          <w:szCs w:val="24"/>
        </w:rPr>
        <w:t xml:space="preserve">1.3 年终考核由安全保卫科、财务科、医务科、护理部负责，主要是对全年</w:t>
      </w:r>
      <w:r/>
    </w:p>
    <w:p>
      <w:pPr>
        <w:ind w:firstLine="640"/>
        <w:spacing w:line="360" w:lineRule="auto"/>
        <w:rPr>
          <w:rFonts w:hint="eastAsia" w:ascii="宋体" w:hAnsi="宋体" w:cs="宋体"/>
          <w:color w:val="auto"/>
          <w:sz w:val="24"/>
          <w:szCs w:val="24"/>
        </w:rPr>
      </w:pPr>
      <w:r>
        <w:rPr>
          <w:rFonts w:hint="eastAsia" w:ascii="宋体" w:hAnsi="宋体" w:cs="宋体"/>
          <w:color w:val="auto"/>
          <w:sz w:val="24"/>
          <w:szCs w:val="24"/>
        </w:rPr>
        <w:t xml:space="preserve">保安服务情况的汇总。</w:t>
      </w:r>
      <w:r/>
    </w:p>
    <w:p>
      <w:pPr>
        <w:ind w:firstLine="640"/>
        <w:spacing w:line="360" w:lineRule="auto"/>
        <w:rPr>
          <w:rFonts w:hint="eastAsia" w:ascii="宋体" w:hAnsi="宋体" w:cs="宋体"/>
          <w:color w:val="auto"/>
          <w:sz w:val="24"/>
          <w:szCs w:val="24"/>
        </w:rPr>
      </w:pPr>
      <w:r>
        <w:rPr>
          <w:rFonts w:hint="eastAsia" w:ascii="宋体" w:hAnsi="宋体" w:cs="宋体"/>
          <w:color w:val="auto"/>
          <w:sz w:val="24"/>
          <w:szCs w:val="24"/>
        </w:rPr>
        <w:t xml:space="preserve">1.4 不定期的满意度测评。</w:t>
      </w:r>
      <w:r/>
    </w:p>
    <w:p>
      <w:pPr>
        <w:ind w:firstLine="640"/>
        <w:spacing w:line="360" w:lineRule="auto"/>
        <w:rPr>
          <w:rFonts w:hint="eastAsia" w:ascii="宋体" w:hAnsi="宋体" w:cs="宋体"/>
          <w:color w:val="auto"/>
          <w:sz w:val="24"/>
          <w:szCs w:val="24"/>
        </w:rPr>
      </w:pPr>
      <w:r>
        <w:rPr>
          <w:rFonts w:hint="eastAsia" w:ascii="宋体" w:hAnsi="宋体" w:cs="宋体"/>
          <w:color w:val="auto"/>
          <w:sz w:val="24"/>
          <w:szCs w:val="24"/>
        </w:rPr>
        <w:t xml:space="preserve">1.5 保安服务管理考核和满意度测评标准详见附表。</w:t>
      </w:r>
      <w:r/>
    </w:p>
    <w:p>
      <w:pPr>
        <w:ind w:firstLine="560"/>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2、考核流程及分值</w:t>
      </w:r>
      <w:r/>
    </w:p>
    <w:p>
      <w:pPr>
        <w:ind w:firstLine="560"/>
        <w:spacing w:line="360" w:lineRule="auto"/>
        <w:rPr>
          <w:rFonts w:hint="eastAsia" w:ascii="宋体" w:hAnsi="宋体" w:cs="宋体"/>
          <w:color w:val="auto"/>
          <w:sz w:val="24"/>
          <w:szCs w:val="24"/>
        </w:rPr>
      </w:pPr>
      <w:r>
        <w:rPr>
          <w:rFonts w:hint="eastAsia" w:ascii="宋体" w:hAnsi="宋体" w:cs="宋体"/>
          <w:color w:val="auto"/>
          <w:sz w:val="24"/>
          <w:szCs w:val="24"/>
        </w:rPr>
        <w:t xml:space="preserve">2.1安全保卫科组成考核小组每月组织至少一次对保安服务质量进行考核。</w:t>
      </w:r>
      <w:r/>
    </w:p>
    <w:p>
      <w:pPr>
        <w:ind w:firstLine="560"/>
        <w:spacing w:line="360" w:lineRule="auto"/>
        <w:rPr>
          <w:rFonts w:hint="eastAsia" w:ascii="宋体" w:hAnsi="宋体" w:cs="宋体"/>
          <w:color w:val="auto"/>
          <w:sz w:val="24"/>
          <w:szCs w:val="24"/>
        </w:rPr>
      </w:pPr>
      <w:r>
        <w:rPr>
          <w:rFonts w:hint="eastAsia" w:ascii="宋体" w:hAnsi="宋体" w:cs="宋体"/>
          <w:color w:val="auto"/>
          <w:sz w:val="24"/>
          <w:szCs w:val="24"/>
        </w:rPr>
        <w:t xml:space="preserve">2.2考核达到85分（含85分）—100分（含100分），全额支付服务费；达到70分（含70分）—85分（不含85分），扣除本月服务费的2%，剩余部分予以支付；达到60分（含60分）—70分（不含70分），扣除本月服务费的5%，剩余部分予以支付；60分（不含60 分）以下扣除本月服务费的20%，剩余部分予以支付。</w:t>
      </w:r>
      <w:r/>
    </w:p>
    <w:p>
      <w:pPr>
        <w:ind w:firstLine="560"/>
        <w:spacing w:line="360" w:lineRule="auto"/>
        <w:rPr>
          <w:rFonts w:hint="eastAsia" w:ascii="宋体" w:hAnsi="宋体" w:cs="宋体"/>
          <w:color w:val="auto"/>
          <w:sz w:val="24"/>
          <w:szCs w:val="24"/>
        </w:rPr>
      </w:pPr>
      <w:r>
        <w:rPr>
          <w:rFonts w:hint="eastAsia" w:ascii="宋体" w:hAnsi="宋体" w:cs="宋体"/>
          <w:color w:val="auto"/>
          <w:sz w:val="24"/>
          <w:szCs w:val="24"/>
        </w:rPr>
        <w:t xml:space="preserve">2.3</w:t>
      </w:r>
      <w:bookmarkStart w:id="179" w:name="_Hlk136247330"/>
      <w:r>
        <w:rPr>
          <w:rFonts w:hint="eastAsia" w:ascii="宋体" w:hAnsi="宋体" w:cs="宋体"/>
          <w:color w:val="auto"/>
          <w:sz w:val="24"/>
          <w:szCs w:val="24"/>
        </w:rPr>
        <w:t xml:space="preserve">供应商一年内有两次月度考核结果在60分（不含60 分）以下的，或重大活动期间因保安管理服务工作不到位造成重大影响的，招标人有权中途解除合同。</w:t>
      </w:r>
      <w:bookmarkEnd w:id="179"/>
      <w:r>
        <w:rPr>
          <w:rFonts w:hint="eastAsia" w:ascii="宋体" w:hAnsi="宋体" w:cs="宋体"/>
          <w:color w:val="auto"/>
          <w:sz w:val="24"/>
          <w:szCs w:val="24"/>
        </w:rPr>
        <w:t xml:space="preserve">并在下次招标时，所在公司不得参与该项目的投标。</w:t>
      </w:r>
      <w:r/>
    </w:p>
    <w:p>
      <w:pPr>
        <w:ind w:firstLine="560"/>
        <w:spacing w:line="360" w:lineRule="auto"/>
        <w:rPr>
          <w:rFonts w:hint="eastAsia" w:ascii="宋体" w:hAnsi="宋体" w:cs="宋体"/>
          <w:color w:val="auto"/>
          <w:sz w:val="24"/>
          <w:szCs w:val="24"/>
        </w:rPr>
      </w:pPr>
      <w:r>
        <w:rPr>
          <w:rFonts w:hint="eastAsia" w:ascii="宋体" w:hAnsi="宋体" w:cs="宋体"/>
          <w:color w:val="auto"/>
          <w:sz w:val="24"/>
          <w:szCs w:val="24"/>
        </w:rPr>
        <w:t xml:space="preserve">2.4年终考核实行百分制，其中全年（连续12个月）的考核汇总占比60%，</w:t>
      </w:r>
      <w:r/>
    </w:p>
    <w:p>
      <w:pPr>
        <w:ind w:firstLine="560"/>
        <w:spacing w:line="360" w:lineRule="auto"/>
        <w:rPr>
          <w:rFonts w:hint="eastAsia" w:ascii="宋体" w:hAnsi="宋体" w:cs="宋体"/>
          <w:color w:val="auto"/>
          <w:sz w:val="24"/>
          <w:szCs w:val="24"/>
        </w:rPr>
      </w:pPr>
      <w:r>
        <w:rPr>
          <w:rFonts w:hint="eastAsia" w:ascii="宋体" w:hAnsi="宋体" w:cs="宋体"/>
          <w:color w:val="auto"/>
          <w:sz w:val="24"/>
          <w:szCs w:val="24"/>
        </w:rPr>
        <w:t xml:space="preserve">年度考核占比重40%，由此汇总出年终考核分。最终得分在85分及以上为年度考核合格，可得到全额年终考核费用；考核在85分以下的,每低 1 分，考核减少2000元。年终考核费用由每月应付费用的 5%合计组成。</w:t>
      </w:r>
      <w:r/>
    </w:p>
    <w:p>
      <w:pPr>
        <w:ind w:firstLine="560"/>
        <w:spacing w:line="360" w:lineRule="auto"/>
        <w:rPr>
          <w:rFonts w:hint="eastAsia" w:ascii="宋体" w:hAnsi="宋体" w:cs="宋体"/>
          <w:color w:val="auto"/>
          <w:sz w:val="24"/>
          <w:szCs w:val="24"/>
        </w:rPr>
      </w:pPr>
      <w:r>
        <w:rPr>
          <w:rFonts w:hint="eastAsia" w:ascii="宋体" w:hAnsi="宋体" w:cs="宋体"/>
          <w:color w:val="auto"/>
          <w:sz w:val="24"/>
          <w:szCs w:val="24"/>
        </w:rPr>
        <w:t xml:space="preserve">2.5 不定期的满意度测评，满意度测评分为：护理部及临床科室满意度测评、</w:t>
      </w:r>
      <w:r/>
    </w:p>
    <w:p>
      <w:pPr>
        <w:ind w:firstLine="560"/>
        <w:spacing w:line="360" w:lineRule="auto"/>
        <w:rPr>
          <w:rFonts w:hint="eastAsia" w:ascii="宋体" w:hAnsi="宋体" w:cs="宋体"/>
          <w:color w:val="auto"/>
          <w:sz w:val="24"/>
          <w:szCs w:val="24"/>
        </w:rPr>
      </w:pPr>
      <w:r>
        <w:rPr>
          <w:rFonts w:hint="eastAsia" w:ascii="宋体" w:hAnsi="宋体" w:cs="宋体"/>
          <w:color w:val="auto"/>
          <w:sz w:val="24"/>
          <w:szCs w:val="24"/>
        </w:rPr>
        <w:t xml:space="preserve">院部职能科室满意度测评。每次考核将综合两部分的满意度综合考量，最终得分在 85 分及以上为满意度测评合格；每次满意度测评在84分-76分的之间，扣（84-得分）*1000元；每次满意度测评在75分以下（含75分），扣（84-得分）*2000元。</w:t>
      </w:r>
      <w:r/>
    </w:p>
    <w:p>
      <w:pPr>
        <w:ind w:firstLine="560"/>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3、考核细则详见下表：</w:t>
      </w:r>
      <w:r/>
    </w:p>
    <w:p>
      <w:pPr>
        <w:pStyle w:val="954"/>
        <w:ind w:left="0" w:firstLine="0"/>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附表一    </w:t>
      </w:r>
      <w:r>
        <w:rPr>
          <w:rFonts w:hint="eastAsia" w:ascii="宋体" w:hAnsi="宋体" w:eastAsia="宋体" w:cs="宋体"/>
          <w:color w:val="auto"/>
          <w:sz w:val="24"/>
          <w:szCs w:val="24"/>
        </w:rPr>
        <w:t xml:space="preserve">南通市海门区人民医院保安服务质量考核表（满分100分）</w:t>
      </w:r>
      <w:r/>
    </w:p>
    <w:tbl>
      <w:tblPr>
        <w:tblStyle w:val="697"/>
        <w:tblW w:w="0" w:type="auto"/>
        <w:jc w:val="center"/>
        <w:tblLayout w:type="fixed"/>
        <w:tblCellMar>
          <w:left w:w="15" w:type="dxa"/>
          <w:top w:w="15" w:type="dxa"/>
          <w:right w:w="15" w:type="dxa"/>
          <w:bottom w:w="15" w:type="dxa"/>
        </w:tblCellMar>
        <w:tblLook w:val="04A0" w:firstRow="1" w:lastRow="0" w:firstColumn="1" w:lastColumn="0" w:noHBand="0" w:noVBand="1"/>
      </w:tblPr>
      <w:tblGrid>
        <w:gridCol w:w="704"/>
        <w:gridCol w:w="1022"/>
        <w:gridCol w:w="4080"/>
        <w:gridCol w:w="3240"/>
      </w:tblGrid>
      <w:tr>
        <w:trPr>
          <w:jc w:val="center"/>
          <w:trHeight w:val="645"/>
        </w:trPr>
        <w:tc>
          <w:tcPr>
            <w:tcBorders>
              <w:top w:val="single" w:color="000000" w:sz="4" w:space="0"/>
              <w:left w:val="single" w:color="000000" w:sz="4" w:space="0"/>
              <w:bottom w:val="single" w:color="000000" w:sz="4" w:space="0"/>
              <w:right w:val="single" w:color="000000" w:sz="4" w:space="0"/>
            </w:tcBorders>
            <w:tcW w:w="704"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类别</w:t>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考核内容</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奖惩细则</w:t>
            </w:r>
            <w:r/>
          </w:p>
        </w:tc>
      </w:tr>
      <w:tr>
        <w:trPr>
          <w:jc w:val="center"/>
          <w:trHeight w:val="1043"/>
        </w:trPr>
        <w:tc>
          <w:tcPr>
            <w:tcBorders>
              <w:top w:val="single" w:color="000000" w:sz="4" w:space="0"/>
              <w:left w:val="single" w:color="000000" w:sz="4" w:space="0"/>
              <w:bottom w:val="single" w:color="000000" w:sz="4" w:space="0"/>
              <w:right w:val="single" w:color="000000" w:sz="4" w:space="0"/>
            </w:tcBorders>
            <w:tcW w:w="704" w:type="dxa"/>
            <w:vAlign w:val="bottom"/>
            <w:vMerge w:val="restart"/>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r>
            <w:r/>
          </w:p>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r>
            <w:r/>
          </w:p>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r>
            <w:r/>
          </w:p>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岗</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位</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职</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责</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及</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制</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度</w:t>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制定各岗位的职责和考核制度，并接受采购人检查监督</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未落实有关责任和考核制度每发现1次扣0.2分</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按月制定日常培训计划并落到实处</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未进行定期检查或落实，每发现一次扣0.5分。</w:t>
            </w:r>
            <w:r/>
          </w:p>
        </w:tc>
      </w:tr>
      <w:tr>
        <w:trPr>
          <w:jc w:val="center"/>
          <w:trHeight w:val="831"/>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采购人抽查考核保安员岗位职责</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不熟悉职责的,每人每次扣0.5分</w:t>
            </w:r>
            <w:r/>
          </w:p>
        </w:tc>
      </w:tr>
      <w:tr>
        <w:trPr>
          <w:jc w:val="center"/>
          <w:trHeight w:val="8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4</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未按规定落实请销假制度，擅自休假、调班、换岗且未向采购人管理部门报备的</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每发现一次扣0.5分/次</w:t>
            </w:r>
            <w:r/>
          </w:p>
        </w:tc>
      </w:tr>
      <w:tr>
        <w:trPr>
          <w:jc w:val="center"/>
          <w:trHeight w:val="953"/>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派驻保安员需按要求持证上岗</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未持证上岗每发现一人扣1分</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6</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合理投诉次数每月小于3次，每项投诉需及时有效化解,不得激化矛盾</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每超出一次扣0.5分，每次合理投诉</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未作有效处理扣1分</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7</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定期与采购人管理部门沟通，如发现问题隐患无法处理的应及时上报</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发现隐瞒或误报，每次扣5分</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8</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遵守采购人管理制度，完成采购人安排的日常工作任务及指令性特殊任务</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每次违反或没完成扣2分</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9</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未按合同规定配备人数上岗执勤</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每班每少1人扣1分</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每季度进行一次满意度调查。详见附表2</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满意率达百分之80分以上，每下降百分之一，则扣1分</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车</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辆</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管</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理</w:t>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作辆道闸杆遭破坏未及时处置造成采购人损失的</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扣1分/次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医院主要通道交通堵塞未及时疏导</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扣1分/次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保安员未按规定检查出门载货车辆,导致医院财物流失的</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扣3分/次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院区非机动停被秩序混乱未及时整理、机动车乱停乱放未及时引导</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扣0.1分/次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私放机动车辆〔人情车）进出院区的</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扣0.5分/次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院内出现非法营运的“黑车”</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扣1分/次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lang w:val="en-US" w:eastAsia="zh-CN"/>
              </w:rPr>
              <w:t xml:space="preserve">日</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常</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工</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作</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记</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录</w:t>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发现采购人财物存在失盗</w:t>
            </w:r>
            <w:r>
              <w:rPr>
                <w:rFonts w:hint="eastAsia" w:ascii="宋体" w:hAnsi="宋体" w:cs="宋体"/>
                <w:color w:val="auto"/>
                <w:sz w:val="24"/>
                <w:szCs w:val="24"/>
                <w:lang w:val="en-US" w:eastAsia="zh-CN"/>
              </w:rPr>
              <w:t xml:space="preserve">风</w:t>
            </w:r>
            <w:r>
              <w:rPr>
                <w:rFonts w:hint="eastAsia" w:ascii="宋体" w:hAnsi="宋体" w:cs="宋体"/>
                <w:color w:val="auto"/>
                <w:sz w:val="24"/>
                <w:szCs w:val="24"/>
              </w:rPr>
              <w:t xml:space="preserve">险，不及时预警处置的</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扣0.5分/次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当值期间发现保安员有违法犯罪、监守自盗或参加打架斗殴等</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每发现一宗视情节扣以10-30分</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未严格落实</w:t>
            </w:r>
            <w:r>
              <w:rPr>
                <w:rFonts w:hint="eastAsia" w:ascii="宋体" w:hAnsi="宋体" w:cs="宋体"/>
                <w:color w:val="auto"/>
                <w:sz w:val="24"/>
                <w:szCs w:val="24"/>
                <w:lang w:val="en-US" w:eastAsia="zh-CN"/>
              </w:rPr>
              <w:t xml:space="preserve">医院</w:t>
            </w:r>
            <w:r>
              <w:rPr>
                <w:rFonts w:hint="eastAsia" w:ascii="宋体" w:hAnsi="宋体" w:cs="宋体"/>
                <w:color w:val="auto"/>
                <w:sz w:val="24"/>
                <w:szCs w:val="24"/>
              </w:rPr>
              <w:t xml:space="preserve">规定,疏于值守的</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每发现一次扣2.5分</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勾结医托、号贩子、小偷等非法人员从事非法活动</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扣10分/次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医闹</w:t>
            </w:r>
            <w:r>
              <w:rPr>
                <w:rFonts w:hint="eastAsia" w:ascii="宋体" w:hAnsi="宋体" w:cs="宋体"/>
                <w:color w:val="auto"/>
                <w:sz w:val="24"/>
                <w:szCs w:val="24"/>
              </w:rPr>
              <w:t xml:space="preserve">”中出现烧纸钱、摆花圈、拉横幅、堵大门等行为，在采购人下达指令后30分钟内未成功处置</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扣5分/次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未主动劝阻止并引导吸烟人员前往吸烟点的</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扣0.1分/次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23</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值班期间消极怠工，出工不出力的</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扣0.3分/人/次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lang w:val="en-US" w:eastAsia="zh-CN"/>
              </w:rPr>
              <w:t xml:space="preserve">工</w:t>
            </w:r>
            <w:r/>
          </w:p>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lang w:val="en-US" w:eastAsia="zh-CN"/>
              </w:rPr>
              <w:t xml:space="preserve">作</w:t>
            </w:r>
            <w:r/>
          </w:p>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lang w:val="en-US" w:eastAsia="zh-CN"/>
              </w:rPr>
              <w:t xml:space="preserve">内</w:t>
            </w:r>
            <w:r/>
          </w:p>
          <w:p>
            <w:pPr>
              <w:jc w:val="center"/>
              <w:spacing w:line="360" w:lineRule="auto"/>
              <w:widowControl/>
              <w:rPr>
                <w:rFonts w:hint="default" w:ascii="宋体" w:hAnsi="宋体" w:cs="宋体"/>
                <w:color w:val="auto"/>
                <w:sz w:val="24"/>
                <w:szCs w:val="24"/>
              </w:rPr>
            </w:pPr>
            <w:r>
              <w:rPr>
                <w:rFonts w:hint="eastAsia" w:ascii="宋体" w:hAnsi="宋体" w:cs="宋体"/>
                <w:color w:val="auto"/>
                <w:sz w:val="24"/>
                <w:szCs w:val="24"/>
                <w:lang w:val="en-US" w:eastAsia="zh-CN"/>
              </w:rPr>
              <w:t xml:space="preserve">容</w:t>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24</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本派驻点遇紧急情况需保安支援时应立即啊应</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违反每次扣10分</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25</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保安员在违反纪律或处理事件不当，让</w:t>
            </w:r>
            <w:r>
              <w:rPr>
                <w:rFonts w:hint="eastAsia" w:ascii="宋体" w:hAnsi="宋体" w:cs="宋体"/>
                <w:color w:val="auto"/>
                <w:sz w:val="24"/>
                <w:szCs w:val="24"/>
                <w:lang w:val="en-US" w:eastAsia="zh-CN"/>
              </w:rPr>
              <w:t xml:space="preserve">事</w:t>
            </w:r>
            <w:r>
              <w:rPr>
                <w:rFonts w:hint="eastAsia" w:ascii="宋体" w:hAnsi="宋体" w:cs="宋体"/>
                <w:color w:val="auto"/>
                <w:sz w:val="24"/>
                <w:szCs w:val="24"/>
              </w:rPr>
              <w:t xml:space="preserve">件恶化，损环医院形象或造成经济损失</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祝情节扣5-10分，追究供应商责任。</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院区出现放发传单、小广告，推销食品、药品等现象，保安未及时制止的</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扣0.2分/人次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无故</w:t>
            </w:r>
            <w:r>
              <w:rPr>
                <w:rFonts w:hint="eastAsia" w:ascii="宋体" w:hAnsi="宋体" w:cs="宋体"/>
                <w:color w:val="auto"/>
                <w:sz w:val="24"/>
                <w:szCs w:val="24"/>
                <w:lang w:val="en-US" w:eastAsia="zh-CN"/>
              </w:rPr>
              <w:t xml:space="preserve">缺席</w:t>
            </w:r>
            <w:r>
              <w:rPr>
                <w:rFonts w:hint="eastAsia" w:ascii="宋体" w:hAnsi="宋体" w:cs="宋体"/>
                <w:color w:val="auto"/>
                <w:sz w:val="24"/>
                <w:szCs w:val="24"/>
              </w:rPr>
              <w:t xml:space="preserve">采购人组织的各类业务培训、学习或会议的</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扣0.1分/人/次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28</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将个人的易燃、易爆等危险物品带入院区的</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扣0.5分!次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29</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发现宠物入院未及时制止的</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扣0.1分/次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30</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保安员在公共场所及其他禁止吸烟的场所内吸烟</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扣1分/次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31</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未制止宠物入院导致伤人或造成恶劣影响的</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扣0.5分/次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32</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未按规定开展病区防盗巡逻，弄虚作假出现代签名等现象</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扣0.5分/次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33</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派驻采购人的保安员</w:t>
            </w:r>
            <w:r>
              <w:rPr>
                <w:rFonts w:hint="eastAsia" w:ascii="宋体" w:hAnsi="宋体" w:cs="宋体"/>
                <w:color w:val="auto"/>
                <w:sz w:val="24"/>
                <w:szCs w:val="24"/>
                <w:lang w:val="en-US" w:eastAsia="zh-CN"/>
              </w:rPr>
              <w:t xml:space="preserve">未经</w:t>
            </w:r>
            <w:r>
              <w:rPr>
                <w:rFonts w:hint="eastAsia" w:ascii="宋体" w:hAnsi="宋体" w:cs="宋体"/>
                <w:color w:val="auto"/>
                <w:sz w:val="24"/>
                <w:szCs w:val="24"/>
              </w:rPr>
              <w:t xml:space="preserve">医院主管部门审核的</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每次扣1分</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34</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在本院范围内发生被</w:t>
            </w:r>
            <w:r>
              <w:rPr>
                <w:rFonts w:hint="eastAsia" w:ascii="宋体" w:hAnsi="宋体" w:cs="宋体"/>
                <w:color w:val="auto"/>
                <w:sz w:val="24"/>
                <w:szCs w:val="24"/>
                <w:lang w:val="en-US" w:eastAsia="zh-CN"/>
              </w:rPr>
              <w:t xml:space="preserve">偷</w:t>
            </w:r>
            <w:r>
              <w:rPr>
                <w:rFonts w:hint="eastAsia" w:ascii="宋体" w:hAnsi="宋体" w:cs="宋体"/>
                <w:color w:val="auto"/>
                <w:sz w:val="24"/>
                <w:szCs w:val="24"/>
              </w:rPr>
              <w:t xml:space="preserve">、被抢事件后，保安未及时处置的</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每次扣0.2分</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35</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保安队员每周不少于3次体能训练和队列训练</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少一次扣1分</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36</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eastAsia="宋体" w:cs="宋体"/>
                <w:color w:val="auto"/>
                <w:sz w:val="24"/>
                <w:szCs w:val="24"/>
              </w:rPr>
            </w:pPr>
            <w:r>
              <w:rPr>
                <w:rFonts w:hint="eastAsia" w:ascii="宋体" w:hAnsi="宋体" w:cs="宋体"/>
                <w:color w:val="auto"/>
                <w:sz w:val="24"/>
                <w:szCs w:val="24"/>
              </w:rPr>
              <w:t xml:space="preserve">保安员着装徒步执勤或者外出时，未规定列队执勤，懒散无序（应双人成行，三人成列</w:t>
            </w:r>
            <w:r>
              <w:rPr>
                <w:rFonts w:hint="eastAsia" w:ascii="宋体" w:hAnsi="宋体" w:cs="宋体"/>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扣0.1分/次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37</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保安员在采购人工作场所发生吵架行为的</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扣0.5分/次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门</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前</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三</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包</w:t>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38</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“门前三包”范围内出现车辆乱停乱放、乱摆摊点，未予制止的</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扣0.1分/次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39</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发现“三无”人员、流浪乞讨人员在院内及“门前三包”范围内未及时劝离的</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扣0.2/次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应</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急</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处</w:t>
            </w:r>
            <w:r/>
          </w:p>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lang w:val="en-US" w:eastAsia="zh-CN"/>
              </w:rPr>
              <w:t xml:space="preserve">理</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类</w:t>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40</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处理一股事故:派3-5人，6分钟内到场│(小纠纷、财物失窃损坏、人员被困等</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没按规定人数或时间到场而造成一定影响的扣1-3分</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41</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处理重</w:t>
            </w:r>
            <w:r>
              <w:rPr>
                <w:rFonts w:hint="eastAsia" w:ascii="宋体" w:hAnsi="宋体" w:cs="宋体"/>
                <w:color w:val="auto"/>
                <w:sz w:val="24"/>
                <w:szCs w:val="24"/>
                <w:lang w:val="en-US" w:eastAsia="zh-CN"/>
              </w:rPr>
              <w:t xml:space="preserve">大</w:t>
            </w:r>
            <w:r>
              <w:rPr>
                <w:rFonts w:hint="eastAsia" w:ascii="宋体" w:hAnsi="宋体" w:cs="宋体"/>
                <w:color w:val="auto"/>
                <w:sz w:val="24"/>
                <w:szCs w:val="24"/>
              </w:rPr>
              <w:t xml:space="preserve">事故要派10-15人</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2-5分钟内到</w:t>
            </w:r>
            <w:r>
              <w:rPr>
                <w:rFonts w:hint="eastAsia" w:ascii="宋体" w:hAnsi="宋体" w:cs="宋体"/>
                <w:color w:val="auto"/>
                <w:sz w:val="24"/>
                <w:szCs w:val="24"/>
                <w:lang w:val="en-US" w:eastAsia="zh-CN"/>
              </w:rPr>
              <w:t xml:space="preserve">场，未到场出现</w:t>
            </w:r>
            <w:r>
              <w:rPr>
                <w:rFonts w:hint="eastAsia" w:ascii="宋体" w:hAnsi="宋体" w:cs="宋体"/>
                <w:color w:val="auto"/>
                <w:sz w:val="24"/>
                <w:szCs w:val="24"/>
              </w:rPr>
              <w:t xml:space="preserve">人员、重要财物及</w:t>
            </w:r>
            <w:r>
              <w:rPr>
                <w:rFonts w:hint="eastAsia" w:ascii="宋体" w:hAnsi="宋体" w:cs="宋体"/>
                <w:color w:val="auto"/>
                <w:sz w:val="24"/>
                <w:szCs w:val="24"/>
                <w:lang w:val="en-US" w:eastAsia="zh-CN"/>
              </w:rPr>
              <w:t xml:space="preserve">其他损失</w:t>
            </w:r>
            <w:r>
              <w:rPr>
                <w:rFonts w:hint="eastAsia" w:ascii="宋体" w:hAnsi="宋体" w:cs="宋体"/>
                <w:color w:val="auto"/>
                <w:sz w:val="24"/>
                <w:szCs w:val="24"/>
              </w:rPr>
              <w:t xml:space="preserve">等</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没按规定人数或时间到场而造成负面影响的扣5-10分</w:t>
            </w:r>
            <w:r/>
          </w:p>
        </w:tc>
      </w:tr>
      <w:tr>
        <w:trPr>
          <w:jc w:val="center"/>
          <w:trHeight w:val="1272"/>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42</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处理特大事故：要派 15 人以上、1-3 分内到场（人员亡、重要设备及一些区域性灾害）</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没按规定相应人投或时间到场而造</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成灾害开级原因.追究主要人员责任并扣10-50分</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43</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处置突发事件不力，出现畏缩不前、</w:t>
            </w:r>
            <w:r>
              <w:rPr>
                <w:rFonts w:hint="eastAsia" w:ascii="宋体" w:hAnsi="宋体" w:cs="宋体"/>
                <w:color w:val="auto"/>
                <w:sz w:val="24"/>
                <w:szCs w:val="24"/>
                <w:lang w:val="en-US" w:eastAsia="zh-CN"/>
              </w:rPr>
              <w:t xml:space="preserve">捡轻怕重</w:t>
            </w:r>
            <w:r>
              <w:rPr>
                <w:rFonts w:hint="eastAsia" w:ascii="宋体" w:hAnsi="宋体" w:cs="宋体"/>
                <w:color w:val="auto"/>
                <w:sz w:val="24"/>
                <w:szCs w:val="24"/>
              </w:rPr>
              <w:t xml:space="preserve">、借故回避、临阵脱逃，袖手旁观、拒不服从命令等现象</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少数队员行为扣1分/次/人:</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集体行为扣50分/次。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44</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保安员在医患纠纷现场防范不力，造成医务人员遭殴打、围攻、控制人身自由等后果</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扣3分/次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45</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保安员值班期间睡岗、脱岗、饮酒、赌博或酒后上岗</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扣3分/次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46</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不能熟练使用盾牌、抓捕叉、网枪、执法记录仪、对讲机等防暴器材的</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扣0.1分/次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节</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能</w:t>
            </w:r>
            <w:r/>
          </w:p>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减</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排</w:t>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47</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both"/>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巡逻保安员在公共区域未按节能管控要求开展节能管控工作的（公共区坂的照明灯、空调等〕</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违反每次扣0.5分</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bottom"/>
            <w:vMerge w:val="restart"/>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消</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防</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管</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理</w:t>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48</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每年至少联合病区开展2次反恐防暴、医闹及消防演练〔上半年6月份考核，下半年11月份考核，上、下半年各科目至少开展1次相关演练)</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扣10分/次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49</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消防控制室工作人员不熟悉监控设施操作方法、应急处置流程</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扣1分/次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50</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消防控制室工作人员不熟悉消防设施操作方法、应急处置流程</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扣1分/次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51</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发现无动火证施工作业，不立即及时制止的</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扣0.5分/次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52</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保安队员对消防“四个能力"“三懂三会"知识不掌握、不熟悉的</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扣0.5分/次/人</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53</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未按消防规定对重点部位每2小时进行巡查或记录的</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违反每次扣1分</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54</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保安队员对各类灭火器、消火栓使用方法不熟悉</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扣1分/次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55</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做好消防设备和监控设备的值班监控工作，发现故陉在5芬钟内报修并协助处理。</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违反每次扣1分</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56</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院内消防通道被堵塞，未及时疏导的</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扣0.5分/次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57</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定期巡查院内消火栓、灭火器，发现漏检的</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扣0.1分/次</w:t>
            </w:r>
            <w:r/>
          </w:p>
        </w:tc>
      </w:tr>
      <w:tr>
        <w:trPr>
          <w:jc w:val="center"/>
          <w:trHeight w:val="726"/>
        </w:trPr>
        <w:tc>
          <w:tcPr>
            <w:tcBorders>
              <w:top w:val="single" w:color="000000" w:sz="4" w:space="0"/>
              <w:left w:val="single" w:color="000000" w:sz="4" w:space="0"/>
              <w:right w:val="single" w:color="000000" w:sz="4" w:space="0"/>
            </w:tcBorders>
            <w:tcW w:w="704" w:type="dxa"/>
            <w:vAlign w:val="center"/>
            <w:vMerge w:val="restart"/>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仪</w:t>
            </w:r>
            <w:r/>
          </w:p>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容</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仪</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表</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类</w:t>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58</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保安上岗期间未佩戴工号牌的</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扣0.1分/次</w:t>
            </w:r>
            <w:r/>
          </w:p>
        </w:tc>
      </w:tr>
      <w:tr>
        <w:trPr>
          <w:jc w:val="center"/>
          <w:trHeight w:val="360"/>
        </w:trPr>
        <w:tc>
          <w:tcPr>
            <w:tcBorders>
              <w:left w:val="single" w:color="000000" w:sz="4" w:space="0"/>
              <w:right w:val="single" w:color="000000" w:sz="4" w:space="0"/>
            </w:tcBorders>
            <w:tcW w:w="704" w:type="dxa"/>
            <w:vAlign w:val="bottom"/>
            <w:vMerge w:val="continue"/>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59</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帽徽、肩章、臂章佩带不标准的</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扣0.1分!次</w:t>
            </w:r>
            <w:r/>
          </w:p>
        </w:tc>
      </w:tr>
      <w:tr>
        <w:trPr>
          <w:jc w:val="center"/>
          <w:trHeight w:val="360"/>
        </w:trPr>
        <w:tc>
          <w:tcPr>
            <w:tcBorders>
              <w:left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60</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保安员在岗期间，着保安服时应举止端庄，谈吐文明，精神振作，姿态得体，不得袖手、背手或将手插入衣袋，不得边走边吃东西、不得搭肩挽臂等</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扣0.1分/次</w:t>
            </w:r>
            <w:r/>
          </w:p>
        </w:tc>
      </w:tr>
      <w:tr>
        <w:trPr>
          <w:jc w:val="center"/>
          <w:trHeight w:val="360"/>
        </w:trPr>
        <w:tc>
          <w:tcPr>
            <w:tcBorders>
              <w:left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61</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执勤时</w:t>
            </w:r>
            <w:r>
              <w:rPr>
                <w:rFonts w:hint="eastAsia" w:ascii="宋体" w:hAnsi="宋体" w:cs="宋体"/>
                <w:color w:val="auto"/>
                <w:sz w:val="24"/>
                <w:szCs w:val="24"/>
                <w:lang w:val="en-US" w:eastAsia="zh-CN"/>
              </w:rPr>
              <w:t xml:space="preserve">站</w:t>
            </w:r>
            <w:r>
              <w:rPr>
                <w:rFonts w:hint="eastAsia" w:ascii="宋体" w:hAnsi="宋体" w:cs="宋体"/>
                <w:color w:val="auto"/>
                <w:sz w:val="24"/>
                <w:szCs w:val="24"/>
              </w:rPr>
              <w:t xml:space="preserve">正或跨立，不得依靠在柜台或墙上，不得双手抱胸、叉腰</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扣0.1分/次</w:t>
            </w:r>
            <w:r/>
          </w:p>
        </w:tc>
      </w:tr>
      <w:tr>
        <w:trPr>
          <w:jc w:val="center"/>
          <w:trHeight w:val="360"/>
        </w:trPr>
        <w:tc>
          <w:tcPr>
            <w:tcBorders>
              <w:left w:val="single" w:color="000000" w:sz="4" w:space="0"/>
              <w:right w:val="single" w:color="000000" w:sz="4" w:space="0"/>
            </w:tcBorders>
            <w:tcW w:w="704" w:type="dxa"/>
            <w:vAlign w:val="center"/>
            <w:vMerge w:val="continue"/>
            <w:textDirection w:val="lrTb"/>
            <w:noWrap w:val="false"/>
          </w:tcPr>
          <w:p>
            <w:pPr>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62</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坐立时翘起</w:t>
            </w:r>
            <w:r>
              <w:rPr>
                <w:rFonts w:hint="eastAsia" w:ascii="宋体" w:hAnsi="宋体" w:cs="宋体"/>
                <w:color w:val="auto"/>
                <w:sz w:val="24"/>
                <w:szCs w:val="24"/>
                <w:lang w:val="en-US" w:eastAsia="zh-CN"/>
              </w:rPr>
              <w:t xml:space="preserve">二郎</w:t>
            </w:r>
            <w:r>
              <w:rPr>
                <w:rFonts w:hint="eastAsia" w:ascii="宋体" w:hAnsi="宋体" w:cs="宋体"/>
                <w:color w:val="auto"/>
                <w:sz w:val="24"/>
                <w:szCs w:val="24"/>
              </w:rPr>
              <w:t xml:space="preserve">腿，躺〔睡）在椅（桌)子上</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扣0.1分/次</w:t>
            </w:r>
            <w:r/>
          </w:p>
        </w:tc>
      </w:tr>
      <w:tr>
        <w:trPr>
          <w:jc w:val="center"/>
          <w:trHeight w:val="360"/>
        </w:trPr>
        <w:tc>
          <w:tcPr>
            <w:tcBorders>
              <w:left w:val="single" w:color="000000" w:sz="4" w:space="0"/>
              <w:bottom w:val="single" w:color="000000" w:sz="4" w:space="0"/>
              <w:right w:val="single" w:color="000000" w:sz="4" w:space="0"/>
            </w:tcBorders>
            <w:tcW w:w="704" w:type="dxa"/>
            <w:vAlign w:val="center"/>
            <w:vMerge w:val="continue"/>
            <w:textDirection w:val="lrTb"/>
            <w:noWrap w:val="false"/>
          </w:tcPr>
          <w:p>
            <w:pPr>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63</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值班室卫生不干净、不整洁，室内有</w:t>
            </w:r>
            <w:r>
              <w:rPr>
                <w:rFonts w:hint="eastAsia" w:ascii="宋体" w:hAnsi="宋体" w:cs="宋体"/>
                <w:color w:val="auto"/>
                <w:sz w:val="24"/>
                <w:szCs w:val="24"/>
                <w:lang w:val="en-US" w:eastAsia="zh-CN"/>
              </w:rPr>
              <w:t xml:space="preserve">烟</w:t>
            </w:r>
            <w:r>
              <w:rPr>
                <w:rFonts w:hint="eastAsia" w:ascii="宋体" w:hAnsi="宋体" w:cs="宋体"/>
                <w:color w:val="auto"/>
                <w:sz w:val="24"/>
                <w:szCs w:val="24"/>
              </w:rPr>
              <w:t xml:space="preserve">头、烟灰缸</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扣0.1分/次</w:t>
            </w:r>
            <w:r/>
          </w:p>
        </w:tc>
      </w:tr>
    </w:tbl>
    <w:p>
      <w:pPr>
        <w:spacing w:line="360" w:lineRule="auto"/>
        <w:rPr>
          <w:rFonts w:hint="eastAsia" w:ascii="宋体" w:hAnsi="宋体" w:cs="宋体"/>
          <w:b/>
          <w:bCs/>
          <w:color w:val="auto"/>
          <w:sz w:val="24"/>
          <w:szCs w:val="24"/>
        </w:rPr>
        <w:outlineLvl w:val="0"/>
      </w:pPr>
      <w:r>
        <w:rPr>
          <w:rFonts w:hint="eastAsia" w:ascii="宋体" w:hAnsi="宋体" w:cs="宋体"/>
          <w:b/>
          <w:bCs/>
          <w:color w:val="auto"/>
          <w:sz w:val="24"/>
          <w:szCs w:val="24"/>
        </w:rPr>
        <w:t xml:space="preserve">（三）满意度调查</w:t>
      </w:r>
      <w:r/>
    </w:p>
    <w:p>
      <w:pPr>
        <w:pStyle w:val="954"/>
        <w:ind w:left="0" w:firstLine="0"/>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附表二                    </w:t>
      </w:r>
      <w:r>
        <w:rPr>
          <w:rFonts w:hint="eastAsia" w:ascii="宋体" w:hAnsi="宋体" w:eastAsia="宋体" w:cs="宋体"/>
          <w:b/>
          <w:bCs/>
          <w:color w:val="auto"/>
          <w:sz w:val="24"/>
          <w:szCs w:val="24"/>
          <w:lang w:val="en-US" w:eastAsia="zh-CN"/>
        </w:rPr>
        <w:t xml:space="preserve">         </w:t>
      </w:r>
      <w:r>
        <w:rPr>
          <w:rFonts w:hint="eastAsia" w:ascii="宋体" w:hAnsi="宋体" w:eastAsia="宋体" w:cs="宋体"/>
          <w:color w:val="auto"/>
          <w:sz w:val="24"/>
          <w:szCs w:val="24"/>
        </w:rPr>
        <w:t xml:space="preserve">满意度测评表</w:t>
      </w:r>
      <w:r/>
    </w:p>
    <w:p>
      <w:pPr>
        <w:pStyle w:val="95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尊敬的女士/ / 先生：</w:t>
      </w:r>
      <w:r/>
    </w:p>
    <w:p>
      <w:pPr>
        <w:pStyle w:val="95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您好！为进一步提高我院保安服务质量，请您抽出一点宝贵时间，对我院的</w:t>
      </w:r>
      <w:r/>
    </w:p>
    <w:p>
      <w:pPr>
        <w:pStyle w:val="95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保安服务工作做出评价，请在相应的评价栏内“√ ”，谢谢！</w:t>
      </w:r>
      <w:r/>
    </w:p>
    <w:tbl>
      <w:tblPr>
        <w:tblStyle w:val="697"/>
        <w:tblW w:w="94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555"/>
        <w:gridCol w:w="1889"/>
        <w:gridCol w:w="1336"/>
        <w:gridCol w:w="1275"/>
        <w:gridCol w:w="1388"/>
      </w:tblGrid>
      <w:tr>
        <w:trPr>
          <w:jc w:val="center"/>
          <w:trHeight w:val="565"/>
        </w:trPr>
        <w:tc>
          <w:tcPr>
            <w:tcW w:w="3555" w:type="dxa"/>
            <w:vAlign w:val="bottom"/>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内 容</w:t>
            </w:r>
            <w:r/>
          </w:p>
        </w:tc>
        <w:tc>
          <w:tcPr>
            <w:tcW w:w="1889" w:type="dxa"/>
            <w:vAlign w:val="bottom"/>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满意</w:t>
            </w:r>
            <w:r/>
          </w:p>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（10 分）</w:t>
            </w:r>
            <w:r/>
          </w:p>
        </w:tc>
        <w:tc>
          <w:tcPr>
            <w:tcW w:w="1336"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基本满意</w:t>
            </w:r>
            <w:r/>
          </w:p>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（7 分）</w:t>
            </w:r>
            <w:r/>
          </w:p>
        </w:tc>
        <w:tc>
          <w:tcPr>
            <w:tcW w:w="1275"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不满意</w:t>
            </w:r>
            <w:r/>
          </w:p>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（5 分）</w:t>
            </w:r>
            <w:r/>
          </w:p>
        </w:tc>
        <w:tc>
          <w:tcPr>
            <w:tcW w:w="1388" w:type="dxa"/>
            <w:vAlign w:val="bottom"/>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备注</w:t>
            </w:r>
            <w:r/>
          </w:p>
        </w:tc>
      </w:tr>
      <w:tr>
        <w:trPr>
          <w:jc w:val="center"/>
          <w:trHeight w:val="622"/>
        </w:trPr>
        <w:tc>
          <w:tcPr>
            <w:tcW w:w="3555" w:type="dxa"/>
            <w:vAlign w:val="center"/>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保安员的形象</w:t>
            </w:r>
            <w:r/>
          </w:p>
        </w:tc>
        <w:tc>
          <w:tcPr>
            <w:tcW w:w="188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336"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275"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388"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622"/>
        </w:trPr>
        <w:tc>
          <w:tcPr>
            <w:tcW w:w="3555" w:type="dxa"/>
            <w:vAlign w:val="center"/>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保安员服务态度</w:t>
            </w:r>
            <w:r/>
          </w:p>
        </w:tc>
        <w:tc>
          <w:tcPr>
            <w:tcW w:w="188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336"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275"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388"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638"/>
        </w:trPr>
        <w:tc>
          <w:tcPr>
            <w:tcW w:w="3555" w:type="dxa"/>
            <w:vAlign w:val="bottom"/>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保安员的接警速度</w:t>
            </w:r>
            <w:r/>
          </w:p>
        </w:tc>
        <w:tc>
          <w:tcPr>
            <w:tcW w:w="188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336"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275"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388"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622"/>
        </w:trPr>
        <w:tc>
          <w:tcPr>
            <w:tcW w:w="3555" w:type="dxa"/>
            <w:vAlign w:val="bottom"/>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接警后到达现场时间</w:t>
            </w:r>
            <w:r/>
          </w:p>
        </w:tc>
        <w:tc>
          <w:tcPr>
            <w:tcW w:w="188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336"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275"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388"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622"/>
        </w:trPr>
        <w:tc>
          <w:tcPr>
            <w:tcW w:w="3555" w:type="dxa"/>
            <w:vAlign w:val="bottom"/>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保安员的巡查频率</w:t>
            </w:r>
            <w:r/>
          </w:p>
        </w:tc>
        <w:tc>
          <w:tcPr>
            <w:tcW w:w="188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336"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275"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388"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622"/>
        </w:trPr>
        <w:tc>
          <w:tcPr>
            <w:tcW w:w="3555" w:type="dxa"/>
            <w:vAlign w:val="bottom"/>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安全防范宣传情况</w:t>
            </w:r>
            <w:r/>
          </w:p>
        </w:tc>
        <w:tc>
          <w:tcPr>
            <w:tcW w:w="188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336"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275"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388"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638"/>
        </w:trPr>
        <w:tc>
          <w:tcPr>
            <w:tcW w:w="3555" w:type="dxa"/>
            <w:vAlign w:val="bottom"/>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对突发事件处理情况</w:t>
            </w:r>
            <w:r/>
          </w:p>
        </w:tc>
        <w:tc>
          <w:tcPr>
            <w:tcW w:w="188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336"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275"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388"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622"/>
        </w:trPr>
        <w:tc>
          <w:tcPr>
            <w:tcW w:w="3555" w:type="dxa"/>
            <w:vAlign w:val="bottom"/>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医院的治安状况</w:t>
            </w:r>
            <w:r/>
          </w:p>
        </w:tc>
        <w:tc>
          <w:tcPr>
            <w:tcW w:w="188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336"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275"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388"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622"/>
        </w:trPr>
        <w:tc>
          <w:tcPr>
            <w:tcW w:w="3555" w:type="dxa"/>
            <w:vAlign w:val="bottom"/>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消防管理工作是否规范</w:t>
            </w:r>
            <w:r/>
          </w:p>
        </w:tc>
        <w:tc>
          <w:tcPr>
            <w:tcW w:w="188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336"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275"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388"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638"/>
        </w:trPr>
        <w:tc>
          <w:tcPr>
            <w:tcW w:w="3555" w:type="dxa"/>
            <w:vAlign w:val="bottom"/>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疫情防控措施是否规范</w:t>
            </w:r>
            <w:r/>
          </w:p>
        </w:tc>
        <w:tc>
          <w:tcPr>
            <w:tcW w:w="188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336"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275"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388"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547"/>
        </w:trPr>
        <w:tc>
          <w:tcPr>
            <w:tcW w:w="3555" w:type="dxa"/>
            <w:vAlign w:val="bottom"/>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合计</w:t>
            </w:r>
            <w:r/>
          </w:p>
        </w:tc>
        <w:tc>
          <w:tcPr>
            <w:gridSpan w:val="3"/>
            <w:tcW w:w="450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分</w:t>
            </w:r>
            <w:r/>
          </w:p>
        </w:tc>
        <w:tc>
          <w:tcPr>
            <w:tcW w:w="1388"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656"/>
        </w:trPr>
        <w:tc>
          <w:tcPr>
            <w:gridSpan w:val="5"/>
            <w:tcW w:w="9443" w:type="dxa"/>
            <w:vAlign w:val="bottom"/>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您对保安服务的总体评价：</w:t>
            </w:r>
            <w:r/>
          </w:p>
        </w:tc>
      </w:tr>
      <w:tr>
        <w:trPr>
          <w:jc w:val="center"/>
          <w:trHeight w:val="846"/>
        </w:trPr>
        <w:tc>
          <w:tcPr>
            <w:gridSpan w:val="5"/>
            <w:tcW w:w="9443" w:type="dxa"/>
            <w:vAlign w:val="bottom"/>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您对保安服务有何意见或建议：</w:t>
            </w:r>
            <w:r/>
          </w:p>
        </w:tc>
      </w:tr>
    </w:tbl>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                                              调查日期： 年 月 日</w:t>
      </w:r>
      <w:r/>
    </w:p>
    <w:p>
      <w:pP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八、其他要求</w:t>
      </w:r>
      <w:r/>
    </w:p>
    <w:p>
      <w:pPr>
        <w:spacing w:line="360" w:lineRule="auto"/>
        <w:rPr>
          <w:rFonts w:hint="eastAsia" w:ascii="宋体" w:hAnsi="宋体" w:cs="宋体"/>
          <w:color w:val="auto"/>
          <w:sz w:val="24"/>
          <w:szCs w:val="24"/>
        </w:rPr>
      </w:pPr>
      <w:r/>
      <w:bookmarkStart w:id="180" w:name="_Toc120614281"/>
      <w:r>
        <w:rPr>
          <w:rFonts w:hint="eastAsia" w:ascii="宋体" w:hAnsi="宋体" w:cs="宋体"/>
          <w:color w:val="auto"/>
          <w:sz w:val="24"/>
          <w:szCs w:val="24"/>
        </w:rPr>
        <w:t xml:space="preserve">1.项目属性:服务类项目。</w:t>
      </w:r>
      <w:r/>
    </w:p>
    <w:p>
      <w:pPr>
        <w:spacing w:line="360" w:lineRule="auto"/>
        <w:rPr>
          <w:rFonts w:hint="eastAsia" w:ascii="宋体" w:hAnsi="宋体" w:cs="宋体"/>
          <w:b/>
          <w:bCs/>
          <w:color w:val="auto"/>
          <w:sz w:val="24"/>
          <w:szCs w:val="24"/>
        </w:rPr>
        <w:outlineLvl w:val="0"/>
      </w:pPr>
      <w:r>
        <w:rPr>
          <w:rFonts w:hint="eastAsia" w:ascii="宋体" w:hAnsi="宋体" w:cs="宋体"/>
          <w:b/>
          <w:bCs/>
          <w:color w:val="auto"/>
          <w:sz w:val="24"/>
          <w:szCs w:val="24"/>
        </w:rPr>
        <w:t xml:space="preserve">2.特别说明：以上“*”要求标明为实质性要求的，不接受负偏离，否则视为无效投标文件。</w:t>
      </w:r>
      <w:r/>
    </w:p>
    <w:p>
      <w:pPr>
        <w:jc w:val="center"/>
        <w:keepNext/>
        <w:rPr>
          <w:rFonts w:ascii="黑体" w:eastAsia="黑体"/>
          <w:bCs/>
          <w:color w:val="auto"/>
          <w:sz w:val="44"/>
          <w:szCs w:val="28"/>
        </w:rPr>
        <w:outlineLvl w:val="0"/>
      </w:pPr>
      <w:r>
        <w:rPr>
          <w:rFonts w:hint="eastAsia" w:ascii="黑体" w:eastAsia="黑体"/>
          <w:bCs/>
          <w:color w:val="auto"/>
          <w:sz w:val="44"/>
          <w:szCs w:val="28"/>
        </w:rPr>
        <w:br w:type="page" w:clear="all"/>
      </w:r>
      <w:r>
        <w:rPr>
          <w:rFonts w:hint="eastAsia" w:ascii="黑体" w:eastAsia="黑体"/>
          <w:bCs/>
          <w:color w:val="auto"/>
          <w:sz w:val="44"/>
          <w:szCs w:val="28"/>
        </w:rPr>
        <w:t xml:space="preserve">第五章  </w:t>
      </w:r>
      <w:r>
        <w:rPr>
          <w:rFonts w:hint="eastAsia" w:ascii="黑体" w:eastAsia="黑体"/>
          <w:b/>
          <w:bCs/>
          <w:color w:val="auto"/>
          <w:sz w:val="44"/>
          <w:szCs w:val="28"/>
        </w:rPr>
        <w:t xml:space="preserve">评标方法与评标标准</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采用综合评分法：评标结果按评审后得分由高到低顺序排列。得分相同的，按投标报价由低到高顺序排列。得分且投标报价相同的并列。</w:t>
      </w:r>
      <w:r/>
    </w:p>
    <w:tbl>
      <w:tblPr>
        <w:tblStyle w:val="6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1"/>
        <w:gridCol w:w="1507"/>
        <w:gridCol w:w="6112"/>
      </w:tblGrid>
      <w:tr>
        <w:trPr>
          <w:jc w:val="center"/>
        </w:trPr>
        <w:tc>
          <w:tcPr>
            <w:tcW w:w="1251"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采购包号</w:t>
            </w:r>
            <w:r/>
          </w:p>
        </w:tc>
        <w:tc>
          <w:tcPr>
            <w:tcW w:w="1507"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选取中标候选人数量</w:t>
            </w:r>
            <w:r/>
          </w:p>
        </w:tc>
        <w:tc>
          <w:tcPr>
            <w:tcW w:w="6112"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选取中标候选人的原则</w:t>
            </w:r>
            <w:r/>
          </w:p>
        </w:tc>
      </w:tr>
      <w:tr>
        <w:trPr>
          <w:jc w:val="center"/>
        </w:trPr>
        <w:tc>
          <w:tcPr>
            <w:tcW w:w="1251"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w:t>
            </w:r>
            <w:r/>
          </w:p>
        </w:tc>
        <w:tc>
          <w:tcPr>
            <w:tcW w:w="1507"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w:t>
            </w:r>
            <w:r/>
          </w:p>
        </w:tc>
        <w:tc>
          <w:tcPr>
            <w:tcW w:w="6112" w:type="dxa"/>
            <w:vAlign w:val="center"/>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t xml:space="preserve">满足招标文件全部实质性要求，且按照评审因素的量化指标评审得分最高的投标人为中标候选人。</w:t>
            </w:r>
            <w:r/>
          </w:p>
        </w:tc>
      </w:tr>
    </w:tbl>
    <w:p>
      <w:pPr>
        <w:ind w:firstLine="480"/>
        <w:jc w:val="left"/>
        <w:spacing w:line="360" w:lineRule="auto"/>
        <w:rPr>
          <w:rFonts w:hint="eastAsia" w:ascii="宋体" w:hAnsi="宋体" w:cs="宋体"/>
          <w:color w:val="auto"/>
          <w:sz w:val="24"/>
          <w:szCs w:val="24"/>
        </w:rPr>
      </w:pPr>
      <w:r>
        <w:rPr>
          <w:rFonts w:hint="eastAsia" w:ascii="宋体" w:hAnsi="宋体" w:cs="宋体"/>
          <w:b/>
          <w:color w:val="auto"/>
          <w:sz w:val="24"/>
          <w:szCs w:val="24"/>
        </w:rPr>
        <w:t xml:space="preserve">政府采购政策功能落实</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专门面向中小企业采购的项目或者采购包，不再执行价格评审优惠的扶持政策。</w:t>
      </w:r>
      <w:r/>
    </w:p>
    <w:p>
      <w:pPr>
        <w:ind w:firstLine="480"/>
        <w:jc w:val="left"/>
        <w:spacing w:line="360" w:lineRule="auto"/>
        <w:rPr>
          <w:rFonts w:hint="eastAsia" w:ascii="宋体" w:hAnsi="宋体" w:cs="宋体"/>
          <w:b/>
          <w:color w:val="auto"/>
          <w:sz w:val="24"/>
          <w:szCs w:val="24"/>
          <w:highlight w:val="yellow"/>
        </w:rPr>
      </w:pPr>
      <w:r>
        <w:rPr>
          <w:rFonts w:hint="eastAsia" w:ascii="宋体" w:hAnsi="宋体" w:cs="宋体"/>
          <w:b/>
          <w:color w:val="auto"/>
          <w:sz w:val="24"/>
          <w:szCs w:val="24"/>
        </w:rPr>
        <w:t xml:space="preserve">评标方法与评审标准</w:t>
      </w:r>
      <w:r/>
    </w:p>
    <w:p>
      <w:pPr>
        <w:ind w:firstLine="440"/>
        <w:spacing w:line="360" w:lineRule="auto"/>
        <w:rPr>
          <w:rFonts w:hint="eastAsia" w:ascii="宋体" w:hAnsi="宋体"/>
          <w:b/>
          <w:bCs/>
          <w:color w:val="auto"/>
          <w:sz w:val="24"/>
          <w:szCs w:val="32"/>
        </w:rPr>
      </w:pPr>
      <w:r>
        <w:rPr>
          <w:rFonts w:hint="eastAsia" w:ascii="宋体" w:hAnsi="宋体" w:eastAsia="宋体" w:cs="宋体"/>
          <w:b/>
          <w:bCs/>
          <w:color w:val="auto"/>
          <w:sz w:val="22"/>
          <w:szCs w:val="24"/>
        </w:rPr>
        <w:t xml:space="preserve">下列序号（7-10）评分项属于暗标评审项，各投标人（供应商）提供评审材料（含样品）中不能出现投标人（供应商）的名称、标志、标</w:t>
      </w:r>
      <w:r>
        <w:rPr>
          <w:rFonts w:hint="eastAsia" w:ascii="宋体" w:hAnsi="宋体" w:cs="宋体"/>
          <w:b/>
          <w:bCs/>
          <w:color w:val="auto"/>
          <w:sz w:val="22"/>
          <w:szCs w:val="24"/>
        </w:rPr>
        <w:t xml:space="preserve">记以及其它能够体现投标人（供应商）的信息，否则所有暗标评审项目均不得分。</w:t>
      </w:r>
      <w:r/>
    </w:p>
    <w:tbl>
      <w:tblPr>
        <w:tblStyle w:val="6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605"/>
        <w:gridCol w:w="780"/>
        <w:gridCol w:w="6195"/>
      </w:tblGrid>
      <w:tr>
        <w:trPr>
          <w:jc w:val="center"/>
          <w:trHeight w:val="517"/>
        </w:trPr>
        <w:tc>
          <w:tcPr>
            <w:tcW w:w="735" w:type="dxa"/>
            <w:vAlign w:val="center"/>
            <w:textDirection w:val="lrTb"/>
            <w:noWrap w:val="false"/>
          </w:tcPr>
          <w:p>
            <w:pPr>
              <w:jc w:val="center"/>
              <w:rPr>
                <w:rFonts w:hint="eastAsia" w:ascii="宋体" w:hAnsi="宋体" w:cs="宋体"/>
                <w:b/>
                <w:bCs/>
                <w:color w:val="000000" w:themeColor="text1"/>
                <w:sz w:val="24"/>
                <w:szCs w:val="24"/>
              </w:rPr>
            </w:pPr>
            <w:r>
              <w:rPr>
                <w:rFonts w:hint="eastAsia" w:ascii="宋体" w:hAnsi="宋体" w:cs="宋体"/>
                <w:b/>
                <w:bCs/>
                <w:color w:val="000000" w:themeColor="text1"/>
                <w:sz w:val="24"/>
                <w:szCs w:val="24"/>
                <w:lang w:val="zh-CN"/>
              </w:rPr>
              <w:t xml:space="preserve">序号</w:t>
            </w:r>
            <w:r>
              <w:rPr>
                <w:color w:val="000000" w:themeColor="text1"/>
              </w:rPr>
            </w:r>
          </w:p>
        </w:tc>
        <w:tc>
          <w:tcPr>
            <w:tcW w:w="1605" w:type="dxa"/>
            <w:vAlign w:val="center"/>
            <w:textDirection w:val="lrTb"/>
            <w:noWrap w:val="false"/>
          </w:tcPr>
          <w:p>
            <w:pPr>
              <w:jc w:val="center"/>
              <w:rPr>
                <w:rFonts w:hint="eastAsia" w:ascii="宋体" w:hAnsi="宋体" w:cs="宋体"/>
                <w:b/>
                <w:bCs/>
                <w:color w:val="000000" w:themeColor="text1"/>
                <w:sz w:val="24"/>
                <w:szCs w:val="24"/>
              </w:rPr>
            </w:pPr>
            <w:r>
              <w:rPr>
                <w:rFonts w:hint="eastAsia" w:ascii="宋体" w:hAnsi="宋体" w:cs="宋体"/>
                <w:b/>
                <w:bCs/>
                <w:color w:val="000000" w:themeColor="text1"/>
                <w:sz w:val="24"/>
                <w:szCs w:val="24"/>
                <w:lang w:val="zh-CN"/>
              </w:rPr>
              <w:t xml:space="preserve">评分项名称</w:t>
            </w:r>
            <w:r>
              <w:rPr>
                <w:color w:val="000000" w:themeColor="text1"/>
              </w:rPr>
            </w:r>
          </w:p>
        </w:tc>
        <w:tc>
          <w:tcPr>
            <w:tcW w:w="780" w:type="dxa"/>
            <w:vAlign w:val="center"/>
            <w:textDirection w:val="lrTb"/>
            <w:noWrap w:val="false"/>
          </w:tcPr>
          <w:p>
            <w:pPr>
              <w:jc w:val="center"/>
              <w:rPr>
                <w:rFonts w:hint="eastAsia" w:ascii="宋体" w:hAnsi="宋体" w:cs="宋体"/>
                <w:b/>
                <w:bCs/>
                <w:color w:val="000000" w:themeColor="text1"/>
                <w:sz w:val="24"/>
                <w:szCs w:val="24"/>
              </w:rPr>
            </w:pPr>
            <w:r>
              <w:rPr>
                <w:rFonts w:hint="eastAsia" w:ascii="宋体" w:hAnsi="宋体" w:cs="宋体"/>
                <w:b/>
                <w:bCs/>
                <w:color w:val="000000" w:themeColor="text1"/>
                <w:sz w:val="24"/>
                <w:szCs w:val="24"/>
                <w:lang w:val="zh-CN"/>
              </w:rPr>
              <w:t xml:space="preserve">分值</w:t>
            </w:r>
            <w:r>
              <w:rPr>
                <w:color w:val="000000" w:themeColor="text1"/>
              </w:rPr>
            </w:r>
          </w:p>
        </w:tc>
        <w:tc>
          <w:tcPr>
            <w:tcW w:w="6195" w:type="dxa"/>
            <w:vAlign w:val="center"/>
            <w:textDirection w:val="lrTb"/>
            <w:noWrap w:val="false"/>
          </w:tcPr>
          <w:p>
            <w:pPr>
              <w:ind w:firstLine="424"/>
              <w:jc w:val="center"/>
              <w:rPr>
                <w:rFonts w:hint="eastAsia" w:ascii="宋体" w:hAnsi="宋体" w:cs="宋体"/>
                <w:b/>
                <w:bCs/>
                <w:color w:val="000000" w:themeColor="text1"/>
                <w:sz w:val="24"/>
                <w:szCs w:val="24"/>
              </w:rPr>
            </w:pPr>
            <w:r>
              <w:rPr>
                <w:rFonts w:hint="eastAsia" w:ascii="宋体" w:hAnsi="宋体" w:cs="宋体"/>
                <w:b/>
                <w:bCs/>
                <w:color w:val="000000" w:themeColor="text1"/>
                <w:sz w:val="24"/>
                <w:szCs w:val="24"/>
                <w:lang w:val="zh-CN"/>
              </w:rPr>
              <w:t xml:space="preserve">评审标准</w:t>
            </w:r>
            <w:r>
              <w:rPr>
                <w:color w:val="000000" w:themeColor="text1"/>
              </w:rPr>
            </w:r>
          </w:p>
        </w:tc>
      </w:tr>
      <w:tr>
        <w:trPr>
          <w:jc w:val="center"/>
        </w:trPr>
        <w:tc>
          <w:tcPr>
            <w:tcW w:w="735"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1</w:t>
            </w:r>
            <w:r>
              <w:rPr>
                <w:color w:val="000000" w:themeColor="text1"/>
              </w:rPr>
            </w:r>
          </w:p>
        </w:tc>
        <w:tc>
          <w:tcPr>
            <w:tcW w:w="1605"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价格分</w:t>
            </w:r>
            <w:r>
              <w:rPr>
                <w:color w:val="000000" w:themeColor="text1"/>
              </w:rPr>
            </w:r>
          </w:p>
        </w:tc>
        <w:tc>
          <w:tcPr>
            <w:tcW w:w="780"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50</w:t>
            </w:r>
            <w:r>
              <w:rPr>
                <w:color w:val="000000" w:themeColor="text1"/>
              </w:rPr>
            </w:r>
          </w:p>
        </w:tc>
        <w:tc>
          <w:tcPr>
            <w:tcW w:w="6195" w:type="dxa"/>
            <w:textDirection w:val="lrTb"/>
            <w:noWrap w:val="false"/>
          </w:tcPr>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rPr>
                <w:color w:val="000000" w:themeColor="text1"/>
              </w:rPr>
            </w:r>
          </w:p>
        </w:tc>
      </w:tr>
      <w:tr>
        <w:trPr>
          <w:jc w:val="center"/>
          <w:trHeight w:val="90"/>
        </w:trPr>
        <w:tc>
          <w:tcPr>
            <w:tcW w:w="735"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w:t>
            </w:r>
            <w:r>
              <w:rPr>
                <w:color w:val="000000" w:themeColor="text1"/>
              </w:rPr>
            </w:r>
          </w:p>
        </w:tc>
        <w:tc>
          <w:tcPr>
            <w:tcW w:w="1605"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项目负责人</w:t>
            </w:r>
            <w:r>
              <w:rPr>
                <w:color w:val="000000" w:themeColor="text1"/>
              </w:rPr>
            </w:r>
          </w:p>
        </w:tc>
        <w:tc>
          <w:tcPr>
            <w:tcW w:w="780"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w:t>
            </w:r>
            <w:r>
              <w:rPr>
                <w:color w:val="000000" w:themeColor="text1"/>
              </w:rPr>
            </w:r>
          </w:p>
        </w:tc>
        <w:tc>
          <w:tcPr>
            <w:tcW w:w="6195" w:type="dxa"/>
            <w:textDirection w:val="lrTb"/>
            <w:noWrap w:val="false"/>
          </w:tcPr>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lang w:val="zh-CN"/>
              </w:rPr>
              <w:t xml:space="preserve">提供部队退伍士官或转业干部有效证明材料，得</w:t>
            </w:r>
            <w:r>
              <w:rPr>
                <w:rFonts w:hint="eastAsia" w:ascii="宋体" w:hAnsi="宋体" w:cs="宋体"/>
                <w:color w:val="000000" w:themeColor="text1"/>
                <w:sz w:val="24"/>
                <w:szCs w:val="24"/>
              </w:rPr>
              <w:t xml:space="preserve">3分</w:t>
            </w:r>
            <w:r>
              <w:rPr>
                <w:rFonts w:hint="eastAsia" w:ascii="宋体" w:hAnsi="宋体" w:cs="宋体"/>
                <w:color w:val="000000" w:themeColor="text1"/>
                <w:sz w:val="24"/>
                <w:szCs w:val="24"/>
                <w:lang w:val="zh-CN"/>
              </w:rPr>
              <w:t xml:space="preserve">；</w:t>
            </w:r>
            <w:r>
              <w:rPr>
                <w:color w:val="000000" w:themeColor="text1"/>
              </w:rP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lang w:val="zh-CN"/>
              </w:rPr>
              <w:t xml:space="preserve">持有三级及以上保安员职业资格证书，得</w:t>
            </w:r>
            <w:r>
              <w:rPr>
                <w:rFonts w:hint="eastAsia" w:ascii="宋体" w:hAnsi="宋体" w:cs="宋体"/>
                <w:color w:val="000000" w:themeColor="text1"/>
                <w:sz w:val="24"/>
                <w:szCs w:val="24"/>
              </w:rPr>
              <w:t xml:space="preserve">3分</w:t>
            </w:r>
            <w:r>
              <w:rPr>
                <w:rFonts w:hint="eastAsia" w:ascii="宋体" w:hAnsi="宋体" w:cs="宋体"/>
                <w:color w:val="000000" w:themeColor="text1"/>
                <w:sz w:val="24"/>
                <w:szCs w:val="24"/>
                <w:lang w:val="zh-CN"/>
              </w:rPr>
              <w:t xml:space="preserve">。</w:t>
            </w:r>
            <w:r>
              <w:rPr>
                <w:color w:val="000000" w:themeColor="text1"/>
              </w:rP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材料要求：投标文件内附对应证书、证明材料扫描件，同时</w:t>
            </w:r>
            <w:r>
              <w:rPr>
                <w:rFonts w:hint="eastAsia" w:ascii="宋体" w:hAnsi="宋体" w:eastAsia="宋体" w:cs="宋体"/>
                <w:color w:val="000000" w:themeColor="text1"/>
                <w:sz w:val="24"/>
                <w:szCs w:val="24"/>
                <w:lang w:val="zh-CN"/>
              </w:rPr>
              <w:t xml:space="preserve">提供投标单位为其缴纳的开标截止时间前近一个月的养老保险缴费证明材料扫描件，全</w:t>
            </w:r>
            <w:r>
              <w:rPr>
                <w:rFonts w:hint="eastAsia" w:ascii="宋体" w:hAnsi="宋体" w:cs="宋体"/>
                <w:color w:val="000000" w:themeColor="text1"/>
                <w:sz w:val="24"/>
                <w:szCs w:val="24"/>
                <w:lang w:val="zh-CN"/>
              </w:rPr>
              <w:t xml:space="preserve">部材料加盖供应商公章；材料缺失、证件失效、养老保险不匹配，本项不予计分。</w:t>
            </w:r>
            <w:r>
              <w:rPr>
                <w:color w:val="000000" w:themeColor="text1"/>
              </w:rPr>
            </w:r>
          </w:p>
        </w:tc>
      </w:tr>
      <w:tr>
        <w:trPr>
          <w:jc w:val="center"/>
          <w:trHeight w:val="1439"/>
        </w:trPr>
        <w:tc>
          <w:tcPr>
            <w:tcW w:w="735"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w:t>
            </w:r>
            <w:r>
              <w:rPr>
                <w:color w:val="000000" w:themeColor="text1"/>
              </w:rPr>
            </w:r>
          </w:p>
        </w:tc>
        <w:tc>
          <w:tcPr>
            <w:tcW w:w="1605"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项目服务团队</w:t>
            </w:r>
            <w:r>
              <w:rPr>
                <w:color w:val="000000" w:themeColor="text1"/>
              </w:rPr>
            </w:r>
          </w:p>
        </w:tc>
        <w:tc>
          <w:tcPr>
            <w:tcW w:w="780"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w:t>
            </w:r>
            <w:r>
              <w:rPr>
                <w:color w:val="000000" w:themeColor="text1"/>
              </w:rPr>
            </w:r>
          </w:p>
        </w:tc>
        <w:tc>
          <w:tcPr>
            <w:tcW w:w="6195" w:type="dxa"/>
            <w:vAlign w:val="center"/>
            <w:textDirection w:val="lrTb"/>
            <w:noWrap w:val="false"/>
          </w:tcPr>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项目一线安保人员（不含项目负责人）持有三级及以上保安员证书，每提供 1 名符合条件人员得 1 分，本项最高 </w:t>
            </w:r>
            <w:r>
              <w:rPr>
                <w:rFonts w:hint="eastAsia" w:ascii="宋体" w:hAnsi="宋体" w:cs="宋体"/>
                <w:color w:val="000000" w:themeColor="text1"/>
                <w:sz w:val="24"/>
                <w:szCs w:val="24"/>
              </w:rPr>
              <w:t xml:space="preserve">4</w:t>
            </w:r>
            <w:r>
              <w:rPr>
                <w:rFonts w:hint="eastAsia" w:ascii="宋体" w:hAnsi="宋体" w:cs="宋体"/>
                <w:color w:val="000000" w:themeColor="text1"/>
                <w:sz w:val="24"/>
                <w:szCs w:val="24"/>
                <w:lang w:val="zh-CN"/>
              </w:rPr>
              <w:t xml:space="preserve">分。</w:t>
            </w:r>
            <w:r>
              <w:rPr>
                <w:color w:val="000000" w:themeColor="text1"/>
              </w:rP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材料要求：每名持证人员配套证书</w:t>
            </w:r>
            <w:r>
              <w:rPr>
                <w:rFonts w:hint="eastAsia" w:ascii="宋体" w:hAnsi="宋体" w:eastAsia="宋体" w:cs="宋体"/>
                <w:color w:val="000000" w:themeColor="text1"/>
                <w:sz w:val="24"/>
                <w:szCs w:val="24"/>
                <w:lang w:val="zh-CN"/>
              </w:rPr>
              <w:t xml:space="preserve">扫描件，同时提供投标单位为其缴纳的开标截止时间前近一个月的养老保险缴费证明材料扫描件，全部材料加盖公章；证件过期、无养</w:t>
            </w:r>
            <w:r>
              <w:rPr>
                <w:rFonts w:hint="eastAsia" w:ascii="宋体" w:hAnsi="宋体" w:cs="宋体"/>
                <w:color w:val="000000" w:themeColor="text1"/>
                <w:sz w:val="24"/>
                <w:szCs w:val="24"/>
                <w:lang w:val="zh-CN"/>
              </w:rPr>
              <w:t xml:space="preserve">老保险佐证、材料缺失，对应人员不计分。</w:t>
            </w:r>
            <w:r>
              <w:rPr>
                <w:color w:val="000000" w:themeColor="text1"/>
              </w:rPr>
            </w:r>
          </w:p>
        </w:tc>
      </w:tr>
      <w:tr>
        <w:trPr>
          <w:jc w:val="center"/>
          <w:trHeight w:val="677"/>
        </w:trPr>
        <w:tc>
          <w:tcPr>
            <w:tcW w:w="735"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w:t>
            </w:r>
            <w:r>
              <w:rPr>
                <w:color w:val="000000" w:themeColor="text1"/>
              </w:rPr>
            </w:r>
          </w:p>
        </w:tc>
        <w:tc>
          <w:tcPr>
            <w:tcW w:w="1605"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业绩</w:t>
            </w:r>
            <w:r>
              <w:rPr>
                <w:color w:val="000000" w:themeColor="text1"/>
              </w:rPr>
            </w:r>
          </w:p>
        </w:tc>
        <w:tc>
          <w:tcPr>
            <w:tcW w:w="780"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en-US" w:eastAsia="zh-CN"/>
              </w:rPr>
              <w:t xml:space="preserve">8</w:t>
            </w:r>
            <w:r>
              <w:rPr>
                <w:color w:val="000000" w:themeColor="text1"/>
              </w:rPr>
            </w:r>
          </w:p>
        </w:tc>
        <w:tc>
          <w:tcPr>
            <w:tcW w:w="6195" w:type="dxa"/>
            <w:vAlign w:val="center"/>
            <w:textDirection w:val="lrTb"/>
            <w:noWrap w:val="false"/>
          </w:tcPr>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投标供应商提供</w:t>
            </w:r>
            <w:r>
              <w:rPr>
                <w:rFonts w:hint="eastAsia" w:ascii="宋体" w:hAnsi="宋体" w:cs="宋体"/>
                <w:color w:val="000000" w:themeColor="text1"/>
                <w:sz w:val="24"/>
                <w:szCs w:val="24"/>
              </w:rPr>
              <w:t xml:space="preserve">2023年1月1日以来</w:t>
            </w:r>
            <w:r>
              <w:rPr>
                <w:rFonts w:hint="eastAsia" w:ascii="宋体" w:hAnsi="宋体" w:cs="宋体"/>
                <w:color w:val="000000" w:themeColor="text1"/>
                <w:sz w:val="24"/>
                <w:szCs w:val="24"/>
                <w:lang w:val="zh-CN"/>
              </w:rPr>
              <w:t xml:space="preserve">安保业绩，每提供一个安保项目合同得1分,最多</w:t>
            </w:r>
            <w:r>
              <w:rPr>
                <w:rFonts w:hint="eastAsia" w:ascii="宋体" w:hAnsi="宋体" w:cs="宋体"/>
                <w:color w:val="000000" w:themeColor="text1"/>
                <w:sz w:val="24"/>
                <w:szCs w:val="24"/>
                <w:lang w:val="en-US" w:eastAsia="zh-CN"/>
              </w:rPr>
              <w:t xml:space="preserve">8</w:t>
            </w:r>
            <w:r>
              <w:rPr>
                <w:rFonts w:hint="eastAsia" w:ascii="宋体" w:hAnsi="宋体" w:cs="宋体"/>
                <w:color w:val="000000" w:themeColor="text1"/>
                <w:sz w:val="24"/>
                <w:szCs w:val="24"/>
                <w:lang w:val="zh-CN"/>
              </w:rPr>
              <w:t xml:space="preserve">分。（投标文件中须提供业绩合同，签订时间以业绩合同为准，扫描件应能辨识甲乙双方公章、签订时间、金额，并加盖供应商公章）</w:t>
            </w:r>
            <w:r>
              <w:rPr>
                <w:color w:val="000000" w:themeColor="text1"/>
              </w:rPr>
            </w:r>
          </w:p>
          <w:p>
            <w:pPr>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注：项目履约期内，合同一年一签的，不论合同标的是否有变化，只能算一个。</w:t>
            </w:r>
            <w:r>
              <w:rPr>
                <w:color w:val="000000" w:themeColor="text1"/>
              </w:rPr>
            </w:r>
          </w:p>
        </w:tc>
      </w:tr>
      <w:tr>
        <w:trPr>
          <w:jc w:val="center"/>
          <w:trHeight w:val="90"/>
        </w:trPr>
        <w:tc>
          <w:tcPr>
            <w:tcW w:w="735"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w:t>
            </w:r>
            <w:r>
              <w:rPr>
                <w:color w:val="000000" w:themeColor="text1"/>
              </w:rPr>
            </w:r>
          </w:p>
        </w:tc>
        <w:tc>
          <w:tcPr>
            <w:tcW w:w="1605"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认证证书</w:t>
            </w:r>
            <w:r>
              <w:rPr>
                <w:color w:val="000000" w:themeColor="text1"/>
              </w:rPr>
            </w:r>
          </w:p>
        </w:tc>
        <w:tc>
          <w:tcPr>
            <w:tcW w:w="780"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cs="宋体"/>
                <w:color w:val="000000" w:themeColor="text1"/>
                <w:sz w:val="24"/>
                <w:szCs w:val="24"/>
                <w:lang w:val="en-US" w:eastAsia="zh-CN"/>
              </w:rPr>
              <w:t xml:space="preserve">3</w:t>
            </w:r>
            <w:r>
              <w:rPr>
                <w:color w:val="000000" w:themeColor="text1"/>
              </w:rPr>
            </w:r>
          </w:p>
        </w:tc>
        <w:tc>
          <w:tcPr>
            <w:tcW w:w="6195" w:type="dxa"/>
            <w:vAlign w:val="center"/>
            <w:textDirection w:val="lrTb"/>
            <w:noWrap w:val="false"/>
          </w:tcPr>
          <w:p>
            <w:pPr>
              <w:jc w:val="left"/>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投标供应商具有体系认证：</w:t>
            </w:r>
            <w:r>
              <w:rPr>
                <w:color w:val="000000" w:themeColor="text1"/>
              </w:rPr>
            </w:r>
          </w:p>
          <w:p>
            <w:pPr>
              <w:ind w:firstLine="480"/>
              <w:jc w:val="lef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lang w:val="zh-CN"/>
              </w:rPr>
              <w:t xml:space="preserve">质量管理体系认证证书；</w:t>
            </w:r>
            <w:r>
              <w:rPr>
                <w:color w:val="000000" w:themeColor="text1"/>
              </w:rPr>
            </w:r>
          </w:p>
          <w:p>
            <w:pPr>
              <w:ind w:firstLine="480"/>
              <w:jc w:val="lef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lang w:val="zh-CN"/>
              </w:rPr>
              <w:t xml:space="preserve">职业健康安全管理体系认证证书；</w:t>
            </w:r>
            <w:r>
              <w:rPr>
                <w:color w:val="000000" w:themeColor="text1"/>
              </w:rPr>
            </w:r>
          </w:p>
          <w:p>
            <w:pPr>
              <w:ind w:firstLine="480"/>
              <w:jc w:val="lef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lang w:val="zh-CN"/>
              </w:rPr>
              <w:t xml:space="preserve">环境管理体系认证证书；</w:t>
            </w:r>
            <w:r>
              <w:rPr>
                <w:color w:val="000000" w:themeColor="text1"/>
              </w:rPr>
            </w:r>
          </w:p>
          <w:p>
            <w:pPr>
              <w:ind w:firstLine="480"/>
              <w:jc w:val="left"/>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每提供一个得</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lang w:val="zh-CN"/>
              </w:rPr>
              <w:t xml:space="preserve">分，最高得</w:t>
            </w:r>
            <w:r>
              <w:rPr>
                <w:rFonts w:hint="eastAsia" w:ascii="宋体" w:hAnsi="宋体" w:cs="宋体"/>
                <w:color w:val="000000" w:themeColor="text1"/>
                <w:sz w:val="24"/>
                <w:szCs w:val="24"/>
                <w:lang w:val="en-US" w:eastAsia="zh-CN"/>
              </w:rPr>
              <w:t xml:space="preserve">3</w:t>
            </w:r>
            <w:r>
              <w:rPr>
                <w:rFonts w:hint="eastAsia" w:ascii="宋体" w:hAnsi="宋体" w:cs="宋体"/>
                <w:color w:val="000000" w:themeColor="text1"/>
                <w:sz w:val="24"/>
                <w:szCs w:val="24"/>
                <w:lang w:val="zh-CN"/>
              </w:rPr>
              <w:t xml:space="preserve">分。同时提供证书</w:t>
            </w:r>
            <w:r>
              <w:rPr>
                <w:rFonts w:hint="eastAsia" w:ascii="宋体" w:hAnsi="宋体" w:cs="宋体"/>
                <w:color w:val="000000" w:themeColor="text1"/>
                <w:sz w:val="24"/>
                <w:szCs w:val="24"/>
                <w:lang w:val="en-US" w:eastAsia="zh-CN"/>
              </w:rPr>
              <w:t xml:space="preserve">扫描件</w:t>
            </w:r>
            <w:r>
              <w:rPr>
                <w:rFonts w:hint="eastAsia" w:ascii="宋体" w:hAnsi="宋体" w:cs="宋体"/>
                <w:color w:val="000000" w:themeColor="text1"/>
                <w:sz w:val="24"/>
                <w:szCs w:val="24"/>
                <w:lang w:val="zh-CN"/>
              </w:rPr>
              <w:t xml:space="preserve">及中国国家认证认可监督管理委员会官网网站截图，不提供或不符合要求不得分。</w:t>
            </w:r>
            <w:r>
              <w:rPr>
                <w:color w:val="000000" w:themeColor="text1"/>
              </w:rPr>
            </w:r>
          </w:p>
        </w:tc>
      </w:tr>
      <w:tr>
        <w:trPr>
          <w:jc w:val="center"/>
          <w:trHeight w:val="1658"/>
        </w:trPr>
        <w:tc>
          <w:tcPr>
            <w:tcW w:w="735"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w:t>
            </w:r>
            <w:r>
              <w:rPr>
                <w:color w:val="000000" w:themeColor="text1"/>
              </w:rPr>
            </w:r>
          </w:p>
        </w:tc>
        <w:tc>
          <w:tcPr>
            <w:tcW w:w="1605"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科技赋能安防巡查</w:t>
            </w:r>
            <w:r>
              <w:rPr>
                <w:color w:val="000000" w:themeColor="text1"/>
              </w:rPr>
            </w:r>
          </w:p>
        </w:tc>
        <w:tc>
          <w:tcPr>
            <w:tcW w:w="780"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w:t>
            </w:r>
            <w:r>
              <w:rPr>
                <w:color w:val="000000" w:themeColor="text1"/>
              </w:rPr>
            </w:r>
          </w:p>
        </w:tc>
        <w:tc>
          <w:tcPr>
            <w:tcW w:w="6195" w:type="dxa"/>
            <w:vAlign w:val="center"/>
            <w:textDirection w:val="lrTb"/>
            <w:noWrap w:val="false"/>
          </w:tcPr>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投标人提供科技赋能安防巡查实施方案，承诺投入智能安防巡查设备不少于2台。智能安防巡查设备含安防巡查无人机、地面智能巡检机器人、智能无人巡检车等。每提供一类符合项目需求的设备得2分，最高4分。 投标文件须列明设备类型、编号，并附投标人购置设备的发票及合法合规正常使用的材料；资料缺失、不全或不符合要求不予计分。 </w:t>
            </w:r>
            <w:r>
              <w:rPr>
                <w:color w:val="000000" w:themeColor="text1"/>
              </w:rP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备注：固定监控、巡更棒、单兵记录仪不纳入评审范围；同一载体设备归为一类，配件不单独计分。</w:t>
            </w:r>
            <w:r>
              <w:rPr>
                <w:color w:val="000000" w:themeColor="text1"/>
              </w:rPr>
            </w:r>
          </w:p>
        </w:tc>
      </w:tr>
      <w:tr>
        <w:trPr>
          <w:jc w:val="center"/>
          <w:trHeight w:val="2357"/>
        </w:trPr>
        <w:tc>
          <w:tcPr>
            <w:tcW w:w="735"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w:t>
            </w:r>
            <w:r>
              <w:rPr>
                <w:color w:val="000000" w:themeColor="text1"/>
              </w:rPr>
            </w:r>
          </w:p>
        </w:tc>
        <w:tc>
          <w:tcPr>
            <w:tcW w:w="1605"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总体服务方案</w:t>
            </w:r>
            <w:r>
              <w:rPr>
                <w:color w:val="000000" w:themeColor="text1"/>
              </w:rPr>
            </w:r>
          </w:p>
        </w:tc>
        <w:tc>
          <w:tcPr>
            <w:tcW w:w="780"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12</w:t>
            </w:r>
            <w:r>
              <w:rPr>
                <w:color w:val="000000" w:themeColor="text1"/>
              </w:rPr>
            </w:r>
          </w:p>
        </w:tc>
        <w:tc>
          <w:tcPr>
            <w:tcW w:w="6195" w:type="dxa"/>
            <w:textDirection w:val="lrTb"/>
            <w:noWrap w:val="false"/>
          </w:tcPr>
          <w:p>
            <w:pPr>
              <w:ind w:firstLine="480"/>
              <w:jc w:val="left"/>
              <w:widowControl/>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评审依据供应商安保服务方案完整度、落地可行性，围绕服务理念、运营思路、项目重难点分析、服务目标、预期实施效果、全套管理制度六大核心维度</w:t>
            </w:r>
            <w:r>
              <w:rPr>
                <w:rFonts w:hint="eastAsia" w:ascii="宋体" w:hAnsi="宋体" w:cs="宋体"/>
                <w:color w:val="000000" w:themeColor="text1"/>
                <w:sz w:val="24"/>
                <w:szCs w:val="24"/>
              </w:rPr>
              <w:t xml:space="preserve">进行评审</w:t>
            </w:r>
            <w:r>
              <w:rPr>
                <w:rFonts w:hint="eastAsia" w:ascii="宋体" w:hAnsi="宋体" w:cs="宋体"/>
                <w:color w:val="000000" w:themeColor="text1"/>
                <w:sz w:val="24"/>
                <w:szCs w:val="24"/>
                <w:lang w:val="zh-CN"/>
              </w:rPr>
              <w:t xml:space="preserve">。</w:t>
            </w:r>
            <w:r>
              <w:rPr>
                <w:rFonts w:hint="eastAsia" w:ascii="宋体" w:hAnsi="宋体" w:cs="宋体"/>
                <w:color w:val="000000" w:themeColor="text1"/>
                <w:sz w:val="24"/>
                <w:szCs w:val="24"/>
              </w:rPr>
              <w:t xml:space="preserve">按顺序逐条完全响应且符合采购人实际需求的得12分，每缺少一项内容扣2分，每有一处方案内容存在缺陷、不足或提供无关联性内容的扣1分，扣完为止。未提供服务方案的不得分。</w:t>
            </w:r>
            <w:r>
              <w:rPr>
                <w:color w:val="000000" w:themeColor="text1"/>
              </w:rPr>
            </w:r>
          </w:p>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注：缺陷或不满足指：内容不全面、与实际需求不符、内容不清晰或交叉混乱、套用其他项目方案、有规范性或常识性错误、存在无关的事项、凭空编造，存在不可能实现的夸大情形等任意一种情形。</w:t>
            </w:r>
            <w:r>
              <w:rPr>
                <w:color w:val="000000" w:themeColor="text1"/>
              </w:rPr>
            </w:r>
          </w:p>
        </w:tc>
      </w:tr>
      <w:tr>
        <w:trPr>
          <w:jc w:val="center"/>
          <w:trHeight w:val="2197"/>
        </w:trPr>
        <w:tc>
          <w:tcPr>
            <w:tcW w:w="735"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w:t>
            </w:r>
            <w:r>
              <w:rPr>
                <w:color w:val="000000" w:themeColor="text1"/>
              </w:rPr>
            </w:r>
          </w:p>
        </w:tc>
        <w:tc>
          <w:tcPr>
            <w:tcW w:w="1605"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工作流程方案</w:t>
            </w:r>
            <w:r>
              <w:rPr>
                <w:color w:val="000000" w:themeColor="text1"/>
              </w:rPr>
            </w:r>
          </w:p>
        </w:tc>
        <w:tc>
          <w:tcPr>
            <w:tcW w:w="780"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w:t>
            </w:r>
            <w:r>
              <w:rPr>
                <w:color w:val="000000" w:themeColor="text1"/>
              </w:rPr>
            </w:r>
          </w:p>
        </w:tc>
        <w:tc>
          <w:tcPr>
            <w:tcW w:w="6195" w:type="dxa"/>
            <w:textDirection w:val="lrTb"/>
            <w:noWrap w:val="false"/>
          </w:tcPr>
          <w:p>
            <w:pPr>
              <w:ind w:firstLine="480"/>
              <w:jc w:val="left"/>
              <w:widowControl/>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评审依据项目组织实施方案，围绕全流程管理架构、人员配置（含各级管理人员）、内部人员考核办法、招标人服务质量考核机制四大维度</w:t>
            </w:r>
            <w:r>
              <w:rPr>
                <w:rFonts w:hint="eastAsia" w:ascii="宋体" w:hAnsi="宋体" w:cs="宋体"/>
                <w:color w:val="000000" w:themeColor="text1"/>
                <w:sz w:val="24"/>
                <w:szCs w:val="24"/>
              </w:rPr>
              <w:t xml:space="preserve">进行评审</w:t>
            </w:r>
            <w:r>
              <w:rPr>
                <w:rFonts w:hint="eastAsia" w:ascii="宋体" w:hAnsi="宋体" w:cs="宋体"/>
                <w:color w:val="000000" w:themeColor="text1"/>
                <w:sz w:val="24"/>
                <w:szCs w:val="24"/>
                <w:lang w:val="zh-CN"/>
              </w:rPr>
              <w:t xml:space="preserve">。</w:t>
            </w:r>
            <w:r>
              <w:rPr>
                <w:rFonts w:hint="eastAsia" w:ascii="宋体" w:hAnsi="宋体" w:cs="宋体"/>
                <w:color w:val="000000" w:themeColor="text1"/>
                <w:sz w:val="24"/>
                <w:szCs w:val="24"/>
              </w:rPr>
              <w:t xml:space="preserve">按顺序逐条完全响应且符合采购人实际需求的得4分，每缺少一项内容扣1分，每有一处方案内容存在缺陷、不足或提供无关联性内容的扣0.5分，扣完为止。未提供服务方案的不得分。</w:t>
            </w:r>
            <w:r>
              <w:rPr>
                <w:color w:val="000000" w:themeColor="text1"/>
              </w:rPr>
            </w:r>
          </w:p>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（缺陷或不满足同上描述）</w:t>
            </w:r>
            <w:r>
              <w:rPr>
                <w:color w:val="000000" w:themeColor="text1"/>
              </w:rPr>
            </w:r>
          </w:p>
        </w:tc>
      </w:tr>
      <w:tr>
        <w:trPr>
          <w:jc w:val="center"/>
          <w:trHeight w:val="307"/>
        </w:trPr>
        <w:tc>
          <w:tcPr>
            <w:tcW w:w="735"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9</w:t>
            </w:r>
            <w:r>
              <w:rPr>
                <w:color w:val="000000" w:themeColor="text1"/>
              </w:rPr>
            </w:r>
          </w:p>
        </w:tc>
        <w:tc>
          <w:tcPr>
            <w:tcW w:w="1605"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突发事件处理应急方案</w:t>
            </w:r>
            <w:r>
              <w:rPr>
                <w:color w:val="000000" w:themeColor="text1"/>
              </w:rPr>
            </w:r>
          </w:p>
        </w:tc>
        <w:tc>
          <w:tcPr>
            <w:tcW w:w="780"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w:t>
            </w:r>
            <w:r>
              <w:rPr>
                <w:color w:val="000000" w:themeColor="text1"/>
              </w:rPr>
            </w:r>
          </w:p>
        </w:tc>
        <w:tc>
          <w:tcPr>
            <w:tcW w:w="6195" w:type="dxa"/>
            <w:textDirection w:val="lrTb"/>
            <w:noWrap w:val="false"/>
          </w:tcPr>
          <w:p>
            <w:pPr>
              <w:ind w:firstLine="480"/>
              <w:jc w:val="left"/>
              <w:widowControl/>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评审依据应急处置</w:t>
            </w:r>
            <w:r>
              <w:rPr>
                <w:rFonts w:hint="eastAsia" w:ascii="宋体" w:hAnsi="宋体" w:cs="宋体"/>
                <w:color w:val="000000" w:themeColor="text1"/>
                <w:sz w:val="24"/>
                <w:szCs w:val="24"/>
              </w:rPr>
              <w:t xml:space="preserve">方</w:t>
            </w:r>
            <w:r>
              <w:rPr>
                <w:rFonts w:hint="eastAsia" w:ascii="宋体" w:hAnsi="宋体" w:cs="宋体"/>
                <w:color w:val="000000" w:themeColor="text1"/>
                <w:sz w:val="24"/>
                <w:szCs w:val="24"/>
                <w:lang w:val="zh-CN"/>
              </w:rPr>
              <w:t xml:space="preserve">案</w:t>
            </w:r>
            <w:r>
              <w:rPr>
                <w:rFonts w:hint="eastAsia" w:ascii="宋体" w:hAnsi="宋体" w:cs="宋体"/>
                <w:color w:val="000000" w:themeColor="text1"/>
                <w:sz w:val="24"/>
                <w:szCs w:val="24"/>
              </w:rPr>
              <w:t xml:space="preserve">完整性及可实施性进行评审</w:t>
            </w:r>
            <w:r>
              <w:rPr>
                <w:rFonts w:hint="eastAsia" w:ascii="宋体" w:hAnsi="宋体" w:cs="宋体"/>
                <w:color w:val="000000" w:themeColor="text1"/>
                <w:sz w:val="24"/>
                <w:szCs w:val="24"/>
                <w:lang w:val="zh-CN"/>
              </w:rPr>
              <w:t xml:space="preserve">，</w:t>
            </w:r>
            <w:r>
              <w:rPr>
                <w:rFonts w:hint="eastAsia" w:ascii="宋体" w:hAnsi="宋体" w:cs="宋体"/>
                <w:color w:val="000000" w:themeColor="text1"/>
                <w:sz w:val="24"/>
                <w:szCs w:val="24"/>
              </w:rPr>
              <w:t xml:space="preserve">方案内容包括但不限于：</w:t>
            </w:r>
            <w:r>
              <w:rPr>
                <w:rFonts w:hint="eastAsia" w:ascii="宋体" w:hAnsi="宋体" w:cs="宋体"/>
                <w:color w:val="000000" w:themeColor="text1"/>
                <w:sz w:val="24"/>
                <w:szCs w:val="24"/>
                <w:lang w:val="zh-CN"/>
              </w:rPr>
              <w:t xml:space="preserve">消防、治安纠纷（</w:t>
            </w:r>
            <w:r>
              <w:rPr>
                <w:rFonts w:hint="eastAsia" w:ascii="宋体" w:hAnsi="宋体" w:cs="宋体"/>
                <w:color w:val="000000" w:themeColor="text1"/>
                <w:sz w:val="24"/>
                <w:szCs w:val="24"/>
              </w:rPr>
              <w:t xml:space="preserve">含伤医事件</w:t>
            </w:r>
            <w:r>
              <w:rPr>
                <w:rFonts w:hint="eastAsia" w:ascii="宋体" w:hAnsi="宋体" w:cs="宋体"/>
                <w:color w:val="000000" w:themeColor="text1"/>
                <w:sz w:val="24"/>
                <w:szCs w:val="24"/>
                <w:lang w:val="zh-CN"/>
              </w:rPr>
              <w:t xml:space="preserve">）、群体性事件、防爆恐、设备险情等场景。</w:t>
            </w:r>
            <w:r>
              <w:rPr>
                <w:rFonts w:hint="eastAsia" w:ascii="宋体" w:hAnsi="宋体" w:cs="宋体"/>
                <w:color w:val="000000" w:themeColor="text1"/>
                <w:sz w:val="24"/>
                <w:szCs w:val="24"/>
              </w:rPr>
              <w:t xml:space="preserve">按顺序逐条完全响应且符合采购人实际需求的得5分，每缺少一项内容扣1分，每有一处方案内容存在缺陷、不足或提供无关联性内容的扣0.5分，扣完为止。未提供服务方案的不得分。</w:t>
            </w:r>
            <w:r>
              <w:rPr>
                <w:color w:val="000000" w:themeColor="text1"/>
              </w:rPr>
            </w:r>
          </w:p>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（缺陷或不满足同上描述）</w:t>
            </w:r>
            <w:r>
              <w:rPr>
                <w:color w:val="000000" w:themeColor="text1"/>
              </w:rPr>
            </w:r>
          </w:p>
        </w:tc>
      </w:tr>
      <w:tr>
        <w:trPr>
          <w:jc w:val="center"/>
          <w:trHeight w:val="487"/>
        </w:trPr>
        <w:tc>
          <w:tcPr>
            <w:tcW w:w="735"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10</w:t>
            </w:r>
            <w:r>
              <w:rPr>
                <w:color w:val="000000" w:themeColor="text1"/>
              </w:rPr>
            </w:r>
          </w:p>
        </w:tc>
        <w:tc>
          <w:tcPr>
            <w:tcW w:w="1605"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人员招聘和培训计划</w:t>
            </w:r>
            <w:r>
              <w:rPr>
                <w:color w:val="000000" w:themeColor="text1"/>
              </w:rPr>
            </w:r>
          </w:p>
        </w:tc>
        <w:tc>
          <w:tcPr>
            <w:tcW w:w="780"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4</w:t>
            </w:r>
            <w:r>
              <w:rPr>
                <w:color w:val="000000" w:themeColor="text1"/>
              </w:rPr>
            </w:r>
          </w:p>
        </w:tc>
        <w:tc>
          <w:tcPr>
            <w:tcW w:w="6195" w:type="dxa"/>
            <w:vAlign w:val="center"/>
            <w:textDirection w:val="lrTb"/>
            <w:noWrap w:val="false"/>
          </w:tcPr>
          <w:p>
            <w:pPr>
              <w:ind w:firstLine="480"/>
              <w:widowControl/>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评审围绕人员招聘方案、常态化分层培训计划、标准化培训课程内容、人员奖惩管理制度四大维度</w:t>
            </w:r>
            <w:r>
              <w:rPr>
                <w:rFonts w:hint="eastAsia" w:ascii="宋体" w:hAnsi="宋体" w:cs="宋体"/>
                <w:color w:val="000000" w:themeColor="text1"/>
                <w:sz w:val="24"/>
                <w:szCs w:val="24"/>
              </w:rPr>
              <w:t xml:space="preserve">进行评审</w:t>
            </w:r>
            <w:r>
              <w:rPr>
                <w:rFonts w:hint="eastAsia" w:ascii="宋体" w:hAnsi="宋体" w:cs="宋体"/>
                <w:color w:val="000000" w:themeColor="text1"/>
                <w:sz w:val="24"/>
                <w:szCs w:val="24"/>
                <w:lang w:val="zh-CN"/>
              </w:rPr>
              <w:t xml:space="preserve">。</w:t>
            </w:r>
            <w:r>
              <w:rPr>
                <w:rFonts w:hint="eastAsia" w:ascii="宋体" w:hAnsi="宋体" w:cs="宋体"/>
                <w:color w:val="000000" w:themeColor="text1"/>
                <w:sz w:val="24"/>
                <w:szCs w:val="24"/>
              </w:rPr>
              <w:t xml:space="preserve">按顺序逐条完全响应且符合采购人实际需求的得4分，每缺少一项内容扣1分，每有一处方案内容存在缺陷、不足或提供无关联性内容的扣0.5分，扣完为止。未提供服务方案的不得分。</w:t>
            </w:r>
            <w:r>
              <w:rPr>
                <w:color w:val="000000" w:themeColor="text1"/>
              </w:rPr>
            </w:r>
          </w:p>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（缺陷或不满足同上描述）</w:t>
            </w:r>
            <w:r>
              <w:rPr>
                <w:color w:val="000000" w:themeColor="text1"/>
              </w:rPr>
            </w:r>
          </w:p>
        </w:tc>
      </w:tr>
    </w:tbl>
    <w:p>
      <w:pPr>
        <w:ind w:firstLine="446"/>
        <w:spacing w:line="360" w:lineRule="auto"/>
        <w:rPr>
          <w:rFonts w:hint="eastAsia" w:ascii="宋体" w:hAnsi="宋体" w:cs="宋体"/>
          <w:b/>
          <w:bCs/>
          <w:color w:val="auto"/>
          <w:sz w:val="22"/>
          <w:szCs w:val="28"/>
        </w:rPr>
      </w:pPr>
      <w:r>
        <w:rPr>
          <w:rFonts w:hint="eastAsia" w:ascii="宋体" w:hAnsi="宋体" w:cs="宋体"/>
          <w:b/>
          <w:bCs/>
          <w:color w:val="auto"/>
          <w:sz w:val="22"/>
          <w:szCs w:val="28"/>
          <w:lang w:val="zh-CN"/>
        </w:rPr>
        <w:t xml:space="preserve">注：①请供应商制作投标文件的时保证图片、文字材料的完整、清晰可辨，任何原因导致评委看不清楚或无法查看，后果由供应商自负。</w:t>
      </w:r>
      <w:r/>
    </w:p>
    <w:p>
      <w:pPr>
        <w:ind w:firstLine="446"/>
        <w:spacing w:line="360" w:lineRule="auto"/>
        <w:rPr>
          <w:rFonts w:hint="eastAsia" w:ascii="宋体" w:hAnsi="宋体" w:cs="宋体"/>
          <w:color w:val="auto"/>
          <w:sz w:val="28"/>
          <w:szCs w:val="28"/>
        </w:rPr>
      </w:pPr>
      <w:r>
        <w:rPr>
          <w:rFonts w:hint="eastAsia" w:ascii="宋体" w:hAnsi="宋体" w:cs="宋体"/>
          <w:b/>
          <w:bCs/>
          <w:color w:val="auto"/>
          <w:sz w:val="22"/>
          <w:szCs w:val="28"/>
          <w:lang w:val="zh-CN"/>
        </w:rPr>
        <w:t xml:space="preserve">②供应商制作投标文件时所用的所有原件材料均须准备好中标公告结束后</w:t>
      </w:r>
      <w:r>
        <w:rPr>
          <w:rFonts w:hint="eastAsia" w:ascii="宋体" w:hAnsi="宋体" w:cs="宋体"/>
          <w:b/>
          <w:bCs/>
          <w:color w:val="auto"/>
          <w:sz w:val="22"/>
          <w:szCs w:val="28"/>
        </w:rPr>
        <w:t xml:space="preserve">5日内</w:t>
      </w:r>
      <w:r>
        <w:rPr>
          <w:rFonts w:hint="eastAsia" w:ascii="宋体" w:hAnsi="宋体" w:cs="宋体"/>
          <w:b/>
          <w:bCs/>
          <w:color w:val="auto"/>
          <w:sz w:val="22"/>
          <w:szCs w:val="28"/>
          <w:lang w:val="zh-CN"/>
        </w:rPr>
        <w:t xml:space="preserve">被采购人核查，如核查时供应商不能提供相关原件材料作弄虚作假处理，供应商自行承担相应法律后果。</w:t>
      </w:r>
      <w:r/>
    </w:p>
    <w:p>
      <w:pPr>
        <w:jc w:val="center"/>
        <w:spacing w:line="360" w:lineRule="auto"/>
        <w:rPr>
          <w:rFonts w:ascii="黑体" w:eastAsia="黑体"/>
          <w:bCs/>
          <w:color w:val="auto"/>
          <w:sz w:val="44"/>
          <w:szCs w:val="28"/>
        </w:rPr>
      </w:pPr>
      <w:r>
        <w:rPr>
          <w:rFonts w:hint="eastAsia" w:ascii="黑体" w:eastAsia="黑体"/>
          <w:bCs/>
          <w:color w:val="auto"/>
          <w:sz w:val="44"/>
          <w:szCs w:val="28"/>
        </w:rPr>
        <w:br w:type="page" w:clear="all"/>
      </w:r>
      <w:r>
        <w:rPr>
          <w:rFonts w:hint="eastAsia" w:ascii="黑体" w:eastAsia="黑体"/>
          <w:bCs/>
          <w:color w:val="auto"/>
          <w:sz w:val="44"/>
          <w:szCs w:val="28"/>
        </w:rPr>
        <w:t xml:space="preserve">第六章  投标</w:t>
      </w:r>
      <w:bookmarkEnd w:id="162"/>
      <w:r/>
      <w:bookmarkEnd w:id="163"/>
      <w:r/>
      <w:bookmarkEnd w:id="180"/>
      <w:r>
        <w:rPr>
          <w:rFonts w:hint="eastAsia" w:ascii="黑体" w:eastAsia="黑体"/>
          <w:bCs/>
          <w:color w:val="auto"/>
          <w:sz w:val="44"/>
          <w:szCs w:val="28"/>
        </w:rPr>
        <w:t xml:space="preserve">文件格式</w:t>
      </w:r>
      <w:r/>
    </w:p>
    <w:p>
      <w:pPr>
        <w:jc w:val="center"/>
        <w:rPr>
          <w:rFonts w:hint="eastAsia" w:ascii="宋体" w:hAnsi="宋体"/>
          <w:b/>
          <w:color w:val="auto"/>
          <w:sz w:val="72"/>
          <w:szCs w:val="21"/>
        </w:rPr>
      </w:pPr>
      <w:r/>
      <w:bookmarkStart w:id="181" w:name="_Hlt26671244"/>
      <w:r/>
      <w:bookmarkEnd w:id="181"/>
      <w:r/>
      <w:bookmarkStart w:id="182" w:name="_Hlt26955039"/>
      <w:r/>
      <w:bookmarkEnd w:id="182"/>
      <w:r/>
      <w:bookmarkStart w:id="183" w:name="_Toc49090576"/>
      <w:r/>
      <w:bookmarkStart w:id="184" w:name="_Toc120614282"/>
      <w:r/>
      <w:bookmarkStart w:id="185" w:name="_Toc26554094"/>
      <w:r/>
      <w:r/>
    </w:p>
    <w:p>
      <w:pPr>
        <w:jc w:val="center"/>
        <w:rPr>
          <w:rFonts w:hint="eastAsia" w:ascii="宋体" w:hAnsi="宋体"/>
          <w:b/>
          <w:color w:val="auto"/>
          <w:sz w:val="72"/>
          <w:szCs w:val="21"/>
        </w:rPr>
      </w:pPr>
      <w:r>
        <w:rPr>
          <w:rFonts w:hint="eastAsia" w:ascii="宋体" w:hAnsi="宋体"/>
          <w:b/>
          <w:color w:val="auto"/>
          <w:sz w:val="72"/>
          <w:szCs w:val="21"/>
        </w:rPr>
        <w:t xml:space="preserve">投  标  文  件</w:t>
      </w:r>
      <w:r/>
    </w:p>
    <w:p>
      <w:pPr>
        <w:jc w:val="center"/>
        <w:rPr>
          <w:rFonts w:hint="eastAsia" w:ascii="宋体" w:hAnsi="宋体"/>
          <w:b/>
          <w:color w:val="auto"/>
          <w:sz w:val="36"/>
          <w:szCs w:val="21"/>
        </w:rPr>
      </w:pPr>
      <w:r>
        <w:rPr>
          <w:rFonts w:hint="eastAsia" w:ascii="宋体" w:hAnsi="宋体"/>
          <w:b/>
          <w:color w:val="auto"/>
          <w:sz w:val="36"/>
          <w:szCs w:val="21"/>
        </w:rPr>
      </w:r>
      <w:r/>
    </w:p>
    <w:p>
      <w:pPr>
        <w:jc w:val="center"/>
        <w:rPr>
          <w:rFonts w:hint="eastAsia" w:ascii="宋体" w:hAnsi="宋体"/>
          <w:b/>
          <w:color w:val="auto"/>
          <w:sz w:val="36"/>
          <w:szCs w:val="21"/>
        </w:rPr>
      </w:pPr>
      <w:r>
        <w:rPr>
          <w:rFonts w:hint="eastAsia" w:ascii="宋体" w:hAnsi="宋体"/>
          <w:b/>
          <w:color w:val="auto"/>
          <w:sz w:val="36"/>
          <w:szCs w:val="21"/>
        </w:rPr>
      </w:r>
      <w:r/>
    </w:p>
    <w:p>
      <w:pPr>
        <w:jc w:val="center"/>
        <w:rPr>
          <w:rFonts w:hint="eastAsia" w:ascii="宋体" w:hAnsi="宋体"/>
          <w:b/>
          <w:color w:val="auto"/>
          <w:sz w:val="36"/>
          <w:szCs w:val="21"/>
        </w:rPr>
      </w:pPr>
      <w:r>
        <w:rPr>
          <w:rFonts w:hint="eastAsia" w:ascii="宋体" w:hAnsi="宋体"/>
          <w:b/>
          <w:color w:val="auto"/>
          <w:sz w:val="36"/>
          <w:szCs w:val="21"/>
        </w:rPr>
      </w:r>
      <w:r/>
    </w:p>
    <w:p>
      <w:pPr>
        <w:ind w:firstLine="1800"/>
        <w:rPr>
          <w:rFonts w:hint="eastAsia" w:ascii="宋体" w:hAnsi="宋体"/>
          <w:b/>
          <w:color w:val="auto"/>
          <w:sz w:val="36"/>
          <w:szCs w:val="21"/>
        </w:rPr>
      </w:pPr>
      <w:r>
        <w:rPr>
          <w:rFonts w:hint="eastAsia" w:ascii="宋体" w:hAnsi="宋体"/>
          <w:b/>
          <w:color w:val="auto"/>
          <w:sz w:val="36"/>
          <w:szCs w:val="21"/>
        </w:rPr>
        <w:t xml:space="preserve">项 目 名 称：</w:t>
      </w:r>
      <w:r>
        <w:rPr>
          <w:rFonts w:hint="eastAsia" w:ascii="宋体" w:hAnsi="宋体"/>
          <w:b/>
          <w:color w:val="auto"/>
          <w:sz w:val="36"/>
          <w:szCs w:val="21"/>
          <w:u w:val="single"/>
        </w:rPr>
        <w:t xml:space="preserve">               </w:t>
      </w:r>
      <w:r/>
    </w:p>
    <w:p>
      <w:pPr>
        <w:ind w:firstLine="1800"/>
        <w:rPr>
          <w:rFonts w:hint="eastAsia" w:ascii="宋体" w:hAnsi="宋体"/>
          <w:b/>
          <w:color w:val="auto"/>
          <w:sz w:val="36"/>
          <w:szCs w:val="21"/>
          <w:u w:val="single"/>
        </w:rPr>
      </w:pPr>
      <w:r>
        <w:rPr>
          <w:rFonts w:hint="eastAsia" w:ascii="宋体" w:hAnsi="宋体"/>
          <w:b/>
          <w:color w:val="auto"/>
          <w:sz w:val="36"/>
          <w:szCs w:val="21"/>
        </w:rPr>
        <w:t xml:space="preserve">项 目 编 号：</w:t>
      </w:r>
      <w:r>
        <w:rPr>
          <w:rFonts w:hint="eastAsia" w:ascii="宋体" w:hAnsi="宋体"/>
          <w:b/>
          <w:color w:val="auto"/>
          <w:sz w:val="36"/>
          <w:szCs w:val="21"/>
          <w:u w:val="single"/>
        </w:rPr>
        <w:t xml:space="preserve">               </w:t>
      </w:r>
      <w:r/>
    </w:p>
    <w:p>
      <w:pPr>
        <w:rPr>
          <w:rFonts w:hint="eastAsia" w:ascii="宋体" w:hAnsi="宋体"/>
          <w:b/>
          <w:color w:val="auto"/>
          <w:sz w:val="36"/>
          <w:szCs w:val="21"/>
          <w:u w:val="single"/>
        </w:rPr>
      </w:pPr>
      <w:r>
        <w:rPr>
          <w:rFonts w:hint="eastAsia" w:ascii="宋体" w:hAnsi="宋体"/>
          <w:b/>
          <w:color w:val="auto"/>
          <w:sz w:val="36"/>
          <w:szCs w:val="21"/>
        </w:rPr>
        <w:t xml:space="preserve">          投标人名称 ：</w:t>
      </w:r>
      <w:r>
        <w:rPr>
          <w:rFonts w:hint="eastAsia" w:ascii="宋体" w:hAnsi="宋体"/>
          <w:b/>
          <w:color w:val="auto"/>
          <w:sz w:val="36"/>
          <w:szCs w:val="21"/>
          <w:u w:val="single"/>
        </w:rPr>
        <w:t xml:space="preserve">               </w:t>
      </w:r>
      <w:r/>
    </w:p>
    <w:p>
      <w:pPr>
        <w:rPr>
          <w:rFonts w:hint="eastAsia" w:ascii="宋体" w:hAnsi="宋体"/>
          <w:b/>
          <w:color w:val="auto"/>
          <w:sz w:val="36"/>
          <w:szCs w:val="21"/>
          <w:u w:val="single"/>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jc w:val="center"/>
        <w:rPr>
          <w:rFonts w:hint="eastAsia" w:ascii="宋体" w:hAnsi="宋体"/>
          <w:b/>
          <w:bCs/>
          <w:color w:val="auto"/>
          <w:sz w:val="32"/>
          <w:szCs w:val="32"/>
        </w:rPr>
      </w:pPr>
      <w:r>
        <w:rPr>
          <w:rFonts w:hint="eastAsia" w:ascii="宋体" w:hAnsi="宋体"/>
          <w:b/>
          <w:bCs/>
          <w:color w:val="auto"/>
          <w:sz w:val="32"/>
          <w:szCs w:val="32"/>
        </w:rPr>
        <w:br w:type="page" w:clear="all"/>
      </w:r>
      <w:r>
        <w:rPr>
          <w:rFonts w:hint="eastAsia" w:ascii="宋体" w:hAnsi="宋体"/>
          <w:b/>
          <w:bCs/>
          <w:color w:val="auto"/>
          <w:sz w:val="32"/>
          <w:szCs w:val="32"/>
        </w:rPr>
        <w:t xml:space="preserve">投标文件的</w:t>
      </w:r>
      <w:r>
        <w:rPr>
          <w:rFonts w:ascii="宋体" w:hAnsi="宋体"/>
          <w:b/>
          <w:bCs/>
          <w:color w:val="auto"/>
          <w:sz w:val="32"/>
          <w:szCs w:val="32"/>
        </w:rPr>
        <w:t xml:space="preserve">组成</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ind w:left="480"/>
        <w:spacing w:line="360" w:lineRule="auto"/>
        <w:rPr>
          <w:rFonts w:hint="eastAsia" w:ascii="宋体" w:hAnsi="宋体"/>
          <w:b/>
          <w:color w:val="auto"/>
          <w:sz w:val="24"/>
          <w:szCs w:val="21"/>
        </w:rPr>
      </w:pPr>
      <w:r>
        <w:rPr>
          <w:rFonts w:hint="eastAsia" w:ascii="宋体" w:hAnsi="宋体"/>
          <w:b/>
          <w:color w:val="auto"/>
          <w:sz w:val="24"/>
          <w:szCs w:val="21"/>
        </w:rPr>
        <w:t xml:space="preserve">一、基本目录</w:t>
      </w:r>
      <w:r/>
    </w:p>
    <w:p>
      <w:pPr>
        <w:ind w:left="480"/>
        <w:spacing w:line="360" w:lineRule="auto"/>
        <w:rPr>
          <w:rFonts w:hint="eastAsia" w:ascii="宋体" w:hAnsi="宋体"/>
          <w:color w:val="auto"/>
          <w:sz w:val="24"/>
          <w:szCs w:val="21"/>
        </w:rPr>
      </w:pPr>
      <w:r>
        <w:rPr>
          <w:rFonts w:hint="eastAsia" w:ascii="宋体" w:hAnsi="宋体"/>
          <w:color w:val="auto"/>
          <w:sz w:val="24"/>
          <w:szCs w:val="21"/>
        </w:rPr>
        <w:t xml:space="preserve">1.开标一览表（格式见附件1）</w:t>
      </w:r>
      <w:r/>
    </w:p>
    <w:p>
      <w:pPr>
        <w:ind w:left="480"/>
        <w:spacing w:line="360" w:lineRule="auto"/>
        <w:rPr>
          <w:rFonts w:hint="eastAsia" w:ascii="宋体" w:hAnsi="宋体"/>
          <w:color w:val="auto"/>
          <w:sz w:val="24"/>
          <w:szCs w:val="21"/>
        </w:rPr>
      </w:pPr>
      <w:r>
        <w:rPr>
          <w:rFonts w:hint="eastAsia" w:ascii="宋体" w:hAnsi="宋体"/>
          <w:color w:val="auto"/>
          <w:sz w:val="24"/>
          <w:szCs w:val="21"/>
        </w:rPr>
        <w:t xml:space="preserve">2.投标分项报价表（格式见附件2）</w:t>
      </w:r>
      <w:r/>
    </w:p>
    <w:p>
      <w:pPr>
        <w:ind w:left="480"/>
        <w:spacing w:line="360" w:lineRule="auto"/>
        <w:rPr>
          <w:rFonts w:hint="eastAsia" w:ascii="宋体" w:hAnsi="宋体"/>
          <w:color w:val="auto"/>
          <w:sz w:val="24"/>
          <w:szCs w:val="21"/>
        </w:rPr>
      </w:pPr>
      <w:r>
        <w:rPr>
          <w:rFonts w:hint="eastAsia" w:ascii="宋体" w:hAnsi="宋体"/>
          <w:color w:val="auto"/>
          <w:sz w:val="24"/>
          <w:szCs w:val="21"/>
        </w:rPr>
        <w:t xml:space="preserve">3.法人授权委托书（格式见附件3）</w:t>
      </w:r>
      <w:r/>
    </w:p>
    <w:p>
      <w:pPr>
        <w:ind w:left="480"/>
        <w:spacing w:line="360" w:lineRule="auto"/>
        <w:rPr>
          <w:rFonts w:hint="eastAsia" w:ascii="宋体" w:hAnsi="宋体"/>
          <w:color w:val="auto"/>
          <w:sz w:val="24"/>
          <w:szCs w:val="21"/>
        </w:rPr>
      </w:pPr>
      <w:r>
        <w:rPr>
          <w:rFonts w:hint="eastAsia" w:ascii="宋体" w:hAnsi="宋体"/>
          <w:color w:val="auto"/>
          <w:sz w:val="24"/>
          <w:szCs w:val="21"/>
        </w:rPr>
        <w:t xml:space="preserve">4.其他需要</w:t>
      </w:r>
      <w:r>
        <w:rPr>
          <w:rFonts w:hint="eastAsia" w:ascii="宋体" w:hAnsi="宋体"/>
          <w:color w:val="auto"/>
          <w:sz w:val="24"/>
          <w:szCs w:val="21"/>
          <w:lang w:val="zh-CN"/>
        </w:rPr>
        <w:t xml:space="preserve">提交的证明材料（如有）</w:t>
      </w:r>
      <w:r/>
    </w:p>
    <w:p>
      <w:pPr>
        <w:ind w:left="480"/>
        <w:spacing w:line="360" w:lineRule="auto"/>
        <w:rPr>
          <w:rFonts w:hint="eastAsia" w:ascii="宋体" w:hAnsi="宋体"/>
          <w:b/>
          <w:color w:val="auto"/>
          <w:sz w:val="24"/>
          <w:szCs w:val="21"/>
        </w:rPr>
      </w:pPr>
      <w:r>
        <w:rPr>
          <w:rFonts w:hint="eastAsia" w:ascii="宋体" w:hAnsi="宋体"/>
          <w:b/>
          <w:color w:val="auto"/>
          <w:sz w:val="24"/>
          <w:szCs w:val="21"/>
        </w:rPr>
        <w:t xml:space="preserve">二</w:t>
      </w:r>
      <w:r>
        <w:rPr>
          <w:rFonts w:ascii="宋体" w:hAnsi="宋体"/>
          <w:b/>
          <w:color w:val="auto"/>
          <w:sz w:val="24"/>
          <w:szCs w:val="21"/>
        </w:rPr>
        <w:t xml:space="preserve">、资格审查内容</w:t>
      </w:r>
      <w:r/>
    </w:p>
    <w:p>
      <w:pPr>
        <w:ind w:firstLine="480"/>
        <w:spacing w:line="360" w:lineRule="auto"/>
        <w:rPr>
          <w:rFonts w:hint="eastAsia" w:ascii="宋体" w:hAnsi="宋体" w:cs="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w:t>
      </w:r>
      <w:r>
        <w:rPr>
          <w:rFonts w:hint="eastAsia" w:ascii="宋体" w:hAnsi="宋体" w:cs="宋体"/>
          <w:color w:val="auto"/>
          <w:sz w:val="24"/>
          <w:szCs w:val="24"/>
        </w:rPr>
        <w:t xml:space="preserve">投标人符合《政府采购法》第二十二条规定条件的承诺函</w:t>
      </w:r>
      <w:r>
        <w:rPr>
          <w:rFonts w:hint="eastAsia" w:ascii="宋体" w:hAnsi="宋体"/>
          <w:color w:val="auto"/>
          <w:sz w:val="24"/>
          <w:szCs w:val="24"/>
        </w:rPr>
        <w:t xml:space="preserve">（格式见附件4）</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w:t>
      </w:r>
      <w:r>
        <w:rPr>
          <w:rFonts w:hint="eastAsia" w:ascii="宋体" w:hAnsi="宋体"/>
          <w:color w:val="auto"/>
          <w:sz w:val="24"/>
          <w:szCs w:val="21"/>
        </w:rPr>
        <w:t xml:space="preserve">特定资格要求的证明文件（如果本项目对投标人</w:t>
      </w:r>
      <w:r>
        <w:rPr>
          <w:rFonts w:ascii="宋体" w:hAnsi="宋体"/>
          <w:color w:val="auto"/>
          <w:sz w:val="24"/>
          <w:szCs w:val="21"/>
        </w:rPr>
        <w:t xml:space="preserve">做出特定资格要求的</w:t>
      </w:r>
      <w:r>
        <w:rPr>
          <w:rFonts w:hint="eastAsia" w:ascii="宋体" w:hAnsi="宋体"/>
          <w:color w:val="auto"/>
          <w:sz w:val="24"/>
          <w:szCs w:val="21"/>
        </w:rPr>
        <w:t xml:space="preserve">，必须提供）</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3.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4</w:t>
      </w:r>
      <w:r>
        <w:rPr>
          <w:rFonts w:ascii="宋体" w:hAnsi="宋体"/>
          <w:color w:val="auto"/>
          <w:sz w:val="24"/>
          <w:szCs w:val="24"/>
        </w:rPr>
        <w:t xml:space="preserve">.</w:t>
      </w:r>
      <w:r>
        <w:rPr>
          <w:rFonts w:hint="eastAsia" w:ascii="宋体" w:hAnsi="宋体"/>
          <w:color w:val="auto"/>
          <w:sz w:val="24"/>
          <w:szCs w:val="21"/>
        </w:rPr>
        <w:t xml:space="preserve">投标函</w:t>
      </w:r>
      <w:r>
        <w:rPr>
          <w:rFonts w:hint="eastAsia" w:ascii="宋体" w:hAnsi="宋体"/>
          <w:color w:val="auto"/>
          <w:sz w:val="24"/>
          <w:szCs w:val="24"/>
        </w:rPr>
        <w:t xml:space="preserve">（格式见附件5）</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5</w:t>
      </w:r>
      <w:r>
        <w:rPr>
          <w:rFonts w:ascii="宋体" w:hAnsi="宋体"/>
          <w:color w:val="auto"/>
          <w:sz w:val="24"/>
          <w:szCs w:val="24"/>
        </w:rPr>
        <w:t xml:space="preserve">.</w:t>
      </w:r>
      <w:r>
        <w:rPr>
          <w:rFonts w:hint="eastAsia" w:ascii="宋体" w:hAnsi="宋体"/>
          <w:color w:val="auto"/>
          <w:sz w:val="24"/>
          <w:szCs w:val="24"/>
        </w:rPr>
        <w:t xml:space="preserve">中小企业声明函（如本项目</w:t>
      </w:r>
      <w:r>
        <w:rPr>
          <w:rFonts w:ascii="宋体" w:hAnsi="宋体"/>
          <w:color w:val="auto"/>
          <w:sz w:val="24"/>
          <w:szCs w:val="24"/>
        </w:rPr>
        <w:t xml:space="preserve">专门面向中小企业采购，则必须提供</w:t>
      </w:r>
      <w:r>
        <w:rPr>
          <w:rFonts w:hint="eastAsia" w:ascii="宋体" w:hAnsi="宋体"/>
          <w:color w:val="auto"/>
          <w:sz w:val="24"/>
          <w:szCs w:val="24"/>
        </w:rPr>
        <w:t xml:space="preserve">。</w:t>
      </w:r>
      <w:r>
        <w:rPr>
          <w:rFonts w:ascii="宋体" w:hAnsi="宋体"/>
          <w:color w:val="auto"/>
          <w:sz w:val="24"/>
          <w:szCs w:val="24"/>
        </w:rPr>
        <w:t xml:space="preserve">格式</w:t>
      </w:r>
      <w:r>
        <w:rPr>
          <w:rFonts w:hint="eastAsia" w:ascii="宋体" w:hAnsi="宋体"/>
          <w:color w:val="auto"/>
          <w:sz w:val="24"/>
          <w:szCs w:val="24"/>
        </w:rPr>
        <w:t xml:space="preserve">见</w:t>
      </w:r>
      <w:r>
        <w:rPr>
          <w:rFonts w:ascii="宋体" w:hAnsi="宋体"/>
          <w:color w:val="auto"/>
          <w:sz w:val="24"/>
          <w:szCs w:val="24"/>
        </w:rPr>
        <w:t xml:space="preserve">附件</w:t>
      </w:r>
      <w:r>
        <w:rPr>
          <w:rFonts w:hint="eastAsia" w:ascii="宋体" w:hAnsi="宋体"/>
          <w:color w:val="auto"/>
          <w:sz w:val="24"/>
          <w:szCs w:val="24"/>
        </w:rPr>
        <w:t xml:space="preserve">6）</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6</w:t>
      </w:r>
      <w:r>
        <w:rPr>
          <w:rFonts w:ascii="宋体" w:hAnsi="宋体"/>
          <w:color w:val="auto"/>
          <w:sz w:val="24"/>
          <w:szCs w:val="24"/>
        </w:rPr>
        <w:t xml:space="preserve">.</w:t>
      </w:r>
      <w:r>
        <w:rPr>
          <w:rFonts w:hint="eastAsia" w:ascii="宋体" w:hAnsi="宋体"/>
          <w:color w:val="auto"/>
          <w:sz w:val="24"/>
          <w:szCs w:val="24"/>
        </w:rPr>
        <w:t xml:space="preserve">残疾人福利性单位声明函（如本项目</w:t>
      </w:r>
      <w:r>
        <w:rPr>
          <w:rFonts w:ascii="宋体" w:hAnsi="宋体"/>
          <w:color w:val="auto"/>
          <w:sz w:val="24"/>
          <w:szCs w:val="24"/>
        </w:rPr>
        <w:t xml:space="preserve">专门面向中小企业采购，</w:t>
      </w:r>
      <w:r>
        <w:rPr>
          <w:rFonts w:hint="eastAsia" w:ascii="宋体" w:hAnsi="宋体"/>
          <w:color w:val="auto"/>
          <w:sz w:val="24"/>
          <w:szCs w:val="24"/>
        </w:rPr>
        <w:t xml:space="preserve">供应商为</w:t>
      </w:r>
      <w:r>
        <w:rPr>
          <w:rFonts w:ascii="宋体" w:hAnsi="宋体"/>
          <w:color w:val="auto"/>
          <w:sz w:val="24"/>
          <w:szCs w:val="24"/>
        </w:rPr>
        <w:t xml:space="preserve">残疾人福利性单位并</w:t>
      </w:r>
      <w:r>
        <w:rPr>
          <w:rFonts w:hint="eastAsia" w:ascii="宋体" w:hAnsi="宋体"/>
          <w:color w:val="auto"/>
          <w:sz w:val="24"/>
          <w:szCs w:val="24"/>
        </w:rPr>
        <w:t xml:space="preserve">提供</w:t>
      </w:r>
      <w:r>
        <w:rPr>
          <w:rFonts w:ascii="宋体" w:hAnsi="宋体"/>
          <w:color w:val="auto"/>
          <w:sz w:val="24"/>
          <w:szCs w:val="24"/>
        </w:rPr>
        <w:t xml:space="preserve">服务的，</w:t>
      </w:r>
      <w:r>
        <w:rPr>
          <w:rFonts w:hint="eastAsia" w:ascii="宋体" w:hAnsi="宋体"/>
          <w:color w:val="auto"/>
          <w:sz w:val="24"/>
          <w:szCs w:val="24"/>
        </w:rPr>
        <w:t xml:space="preserve">则必须</w:t>
      </w:r>
      <w:r>
        <w:rPr>
          <w:rFonts w:ascii="宋体" w:hAnsi="宋体"/>
          <w:color w:val="auto"/>
          <w:sz w:val="24"/>
          <w:szCs w:val="24"/>
        </w:rPr>
        <w:t xml:space="preserve">提供</w:t>
      </w:r>
      <w:r>
        <w:rPr>
          <w:rFonts w:hint="eastAsia" w:ascii="宋体" w:hAnsi="宋体"/>
          <w:color w:val="auto"/>
          <w:sz w:val="24"/>
          <w:szCs w:val="24"/>
        </w:rPr>
        <w:t xml:space="preserve">。</w:t>
      </w:r>
      <w:r>
        <w:rPr>
          <w:rFonts w:ascii="宋体" w:hAnsi="宋体"/>
          <w:color w:val="auto"/>
          <w:sz w:val="24"/>
          <w:szCs w:val="24"/>
        </w:rPr>
        <w:t xml:space="preserve">格式</w:t>
      </w:r>
      <w:r>
        <w:rPr>
          <w:rFonts w:hint="eastAsia" w:ascii="宋体" w:hAnsi="宋体"/>
          <w:color w:val="auto"/>
          <w:sz w:val="24"/>
          <w:szCs w:val="24"/>
        </w:rPr>
        <w:t xml:space="preserve">见</w:t>
      </w:r>
      <w:r>
        <w:rPr>
          <w:rFonts w:ascii="宋体" w:hAnsi="宋体"/>
          <w:color w:val="auto"/>
          <w:sz w:val="24"/>
          <w:szCs w:val="24"/>
        </w:rPr>
        <w:t xml:space="preserve">附件</w:t>
      </w:r>
      <w:r>
        <w:rPr>
          <w:rFonts w:hint="eastAsia" w:ascii="宋体" w:hAnsi="宋体"/>
          <w:color w:val="auto"/>
          <w:sz w:val="24"/>
          <w:szCs w:val="24"/>
        </w:rPr>
        <w:t xml:space="preserve">7）</w:t>
      </w:r>
      <w:r/>
    </w:p>
    <w:p>
      <w:pPr>
        <w:ind w:left="480"/>
        <w:spacing w:line="360" w:lineRule="auto"/>
        <w:rPr>
          <w:rFonts w:hint="eastAsia" w:ascii="宋体" w:hAnsi="宋体"/>
          <w:b/>
          <w:color w:val="auto"/>
          <w:sz w:val="24"/>
          <w:szCs w:val="21"/>
        </w:rPr>
      </w:pPr>
      <w:r>
        <w:rPr>
          <w:rFonts w:hint="eastAsia" w:ascii="宋体" w:hAnsi="宋体"/>
          <w:b/>
          <w:color w:val="auto"/>
          <w:sz w:val="24"/>
          <w:szCs w:val="21"/>
        </w:rPr>
        <w:t xml:space="preserve">注：</w:t>
      </w:r>
      <w:r>
        <w:rPr>
          <w:rFonts w:hint="eastAsia" w:ascii="宋体" w:hAnsi="宋体"/>
          <w:b/>
          <w:bCs/>
          <w:color w:val="auto"/>
          <w:sz w:val="24"/>
          <w:szCs w:val="24"/>
        </w:rPr>
        <w:t xml:space="preserve">如招标文件要求必须提供相关材料而未提供的，作无效响应处理。</w:t>
      </w:r>
      <w:r/>
    </w:p>
    <w:p>
      <w:pPr>
        <w:ind w:left="480"/>
        <w:spacing w:line="360" w:lineRule="auto"/>
        <w:rPr>
          <w:rFonts w:hint="eastAsia" w:ascii="宋体" w:hAnsi="宋体"/>
          <w:b/>
          <w:color w:val="auto"/>
          <w:sz w:val="24"/>
          <w:szCs w:val="21"/>
        </w:rPr>
      </w:pPr>
      <w:r>
        <w:rPr>
          <w:rFonts w:hint="eastAsia" w:ascii="宋体" w:hAnsi="宋体"/>
          <w:b/>
          <w:color w:val="auto"/>
          <w:sz w:val="24"/>
          <w:szCs w:val="21"/>
        </w:rPr>
        <w:t xml:space="preserve">三</w:t>
      </w:r>
      <w:r>
        <w:rPr>
          <w:rFonts w:ascii="宋体" w:hAnsi="宋体"/>
          <w:b/>
          <w:color w:val="auto"/>
          <w:sz w:val="24"/>
          <w:szCs w:val="21"/>
        </w:rPr>
        <w:t xml:space="preserve">、</w:t>
      </w:r>
      <w:r>
        <w:rPr>
          <w:rFonts w:hint="eastAsia" w:ascii="宋体" w:hAnsi="宋体"/>
          <w:b/>
          <w:color w:val="auto"/>
          <w:sz w:val="24"/>
          <w:szCs w:val="21"/>
        </w:rPr>
        <w:t xml:space="preserve">符合性</w:t>
      </w:r>
      <w:r>
        <w:rPr>
          <w:rFonts w:ascii="宋体" w:hAnsi="宋体"/>
          <w:b/>
          <w:color w:val="auto"/>
          <w:sz w:val="24"/>
          <w:szCs w:val="21"/>
        </w:rPr>
        <w:t xml:space="preserve">审查内容</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投标人必须</w:t>
      </w:r>
      <w:r>
        <w:rPr>
          <w:rFonts w:ascii="宋体" w:hAnsi="宋体"/>
          <w:color w:val="auto"/>
          <w:sz w:val="24"/>
          <w:szCs w:val="24"/>
        </w:rPr>
        <w:t xml:space="preserve">对</w:t>
      </w:r>
      <w:r>
        <w:rPr>
          <w:rFonts w:hint="eastAsia" w:ascii="宋体" w:hAnsi="宋体"/>
          <w:color w:val="auto"/>
          <w:sz w:val="24"/>
          <w:szCs w:val="24"/>
        </w:rPr>
        <w:t xml:space="preserve">招标文件（含技术</w:t>
      </w:r>
      <w:r>
        <w:rPr>
          <w:rFonts w:ascii="宋体" w:hAnsi="宋体"/>
          <w:color w:val="auto"/>
          <w:sz w:val="24"/>
          <w:szCs w:val="24"/>
        </w:rPr>
        <w:t xml:space="preserve">要求和商务</w:t>
      </w:r>
      <w:r>
        <w:rPr>
          <w:rFonts w:hint="eastAsia" w:ascii="宋体" w:hAnsi="宋体"/>
          <w:color w:val="auto"/>
          <w:sz w:val="24"/>
          <w:szCs w:val="24"/>
        </w:rPr>
        <w:t xml:space="preserve">要求）</w:t>
      </w:r>
      <w:r>
        <w:rPr>
          <w:rFonts w:ascii="宋体" w:hAnsi="宋体"/>
          <w:color w:val="auto"/>
          <w:sz w:val="24"/>
          <w:szCs w:val="24"/>
        </w:rPr>
        <w:t xml:space="preserve">中</w:t>
      </w:r>
      <w:r>
        <w:rPr>
          <w:rFonts w:hint="eastAsia" w:ascii="宋体" w:hAnsi="宋体"/>
          <w:b/>
          <w:bCs/>
          <w:i/>
          <w:color w:val="auto"/>
          <w:sz w:val="24"/>
          <w:szCs w:val="21"/>
          <w:u w:val="single"/>
        </w:rPr>
        <w:t xml:space="preserve">斜体且有下划线部分</w:t>
      </w:r>
      <w:r>
        <w:rPr>
          <w:rFonts w:hint="eastAsia" w:ascii="宋体" w:hAnsi="宋体"/>
          <w:b/>
          <w:bCs/>
          <w:color w:val="auto"/>
          <w:sz w:val="24"/>
          <w:szCs w:val="21"/>
        </w:rPr>
        <w:t xml:space="preserve">或加*号条款</w:t>
      </w:r>
      <w:r>
        <w:rPr>
          <w:rFonts w:hint="eastAsia" w:ascii="宋体" w:hAnsi="宋体"/>
          <w:color w:val="auto"/>
          <w:sz w:val="24"/>
          <w:szCs w:val="24"/>
        </w:rPr>
        <w:t xml:space="preserve">的实质性要求逐条做出响应，并按照招标文件要求提供证明材料，否则作无效响应处理。（格式见附件8）</w:t>
      </w:r>
      <w:r/>
    </w:p>
    <w:p>
      <w:pPr>
        <w:ind w:firstLine="480"/>
        <w:jc w:val="left"/>
        <w:spacing w:line="360" w:lineRule="auto"/>
        <w:rPr>
          <w:rFonts w:hint="eastAsia" w:ascii="宋体" w:hAnsi="宋体"/>
          <w:b/>
          <w:color w:val="auto"/>
          <w:sz w:val="24"/>
          <w:szCs w:val="24"/>
        </w:rPr>
      </w:pPr>
      <w:r>
        <w:rPr>
          <w:rFonts w:hint="eastAsia" w:ascii="宋体" w:hAnsi="宋体"/>
          <w:b/>
          <w:color w:val="auto"/>
          <w:sz w:val="24"/>
          <w:szCs w:val="24"/>
        </w:rPr>
        <w:t xml:space="preserve">四、根据评审标准须提供的方案、措施、承诺等支撑文件资料</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投标人按照评标方法与评审标准提供材料，如评审内容含技术要求和商务要求的，请提供技术要求响应及偏离表和商务要求响应及偏离表（格式见附件9）。</w:t>
      </w:r>
      <w:r/>
    </w:p>
    <w:p>
      <w:pPr>
        <w:ind w:firstLine="480"/>
        <w:spacing w:line="360" w:lineRule="auto"/>
        <w:rPr>
          <w:rFonts w:hint="eastAsia" w:ascii="宋体" w:hAnsi="宋体"/>
          <w:b/>
          <w:color w:val="auto"/>
          <w:sz w:val="24"/>
          <w:szCs w:val="21"/>
        </w:rPr>
      </w:pPr>
      <w:r>
        <w:rPr>
          <w:rFonts w:hint="eastAsia" w:ascii="宋体" w:hAnsi="宋体"/>
          <w:b/>
          <w:color w:val="auto"/>
          <w:sz w:val="24"/>
          <w:szCs w:val="21"/>
        </w:rPr>
        <w:t xml:space="preserve">五、价格</w:t>
      </w:r>
      <w:r>
        <w:rPr>
          <w:rFonts w:ascii="宋体" w:hAnsi="宋体"/>
          <w:b/>
          <w:color w:val="auto"/>
          <w:sz w:val="24"/>
          <w:szCs w:val="21"/>
        </w:rPr>
        <w:t xml:space="preserve">扣除证明文件</w:t>
      </w:r>
      <w:r/>
    </w:p>
    <w:p>
      <w:pPr>
        <w:ind w:firstLine="480"/>
        <w:spacing w:line="360" w:lineRule="auto"/>
        <w:rPr>
          <w:rFonts w:hint="eastAsia" w:ascii="宋体" w:hAnsi="宋体"/>
          <w:color w:val="auto"/>
          <w:sz w:val="24"/>
          <w:szCs w:val="21"/>
        </w:rPr>
      </w:pPr>
      <w:r>
        <w:rPr>
          <w:rFonts w:hint="eastAsia" w:ascii="宋体" w:hAnsi="宋体"/>
          <w:color w:val="auto"/>
          <w:sz w:val="24"/>
          <w:szCs w:val="21"/>
        </w:rPr>
        <w:t xml:space="preserve">1.中小企业声明函（格式见附件6）</w:t>
      </w:r>
      <w:r/>
    </w:p>
    <w:p>
      <w:pPr>
        <w:ind w:firstLine="480"/>
        <w:spacing w:line="360" w:lineRule="auto"/>
        <w:rPr>
          <w:rFonts w:hint="eastAsia" w:ascii="宋体" w:hAnsi="宋体"/>
          <w:color w:val="auto"/>
          <w:sz w:val="24"/>
          <w:szCs w:val="21"/>
        </w:rPr>
      </w:pPr>
      <w:r>
        <w:rPr>
          <w:rFonts w:hint="eastAsia" w:ascii="宋体" w:hAnsi="宋体"/>
          <w:color w:val="auto"/>
          <w:sz w:val="24"/>
          <w:szCs w:val="21"/>
        </w:rPr>
        <w:t xml:space="preserve">2.残疾人福利性单位声明函（格式见附件7）</w:t>
      </w:r>
      <w:r/>
    </w:p>
    <w:p>
      <w:pPr>
        <w:rPr>
          <w:rFonts w:hint="eastAsia" w:ascii="宋体" w:hAnsi="宋体"/>
          <w:b/>
          <w:color w:val="auto"/>
          <w:sz w:val="24"/>
          <w:szCs w:val="24"/>
        </w:rPr>
      </w:pPr>
      <w:r>
        <w:rPr>
          <w:rFonts w:hint="eastAsia" w:ascii="宋体" w:hAnsi="宋体"/>
          <w:b/>
          <w:color w:val="auto"/>
          <w:sz w:val="24"/>
          <w:szCs w:val="24"/>
        </w:rPr>
        <w:br w:type="page" w:clear="all"/>
      </w:r>
      <w:r/>
    </w:p>
    <w:p>
      <w:pPr>
        <w:rPr>
          <w:rFonts w:hint="eastAsia" w:ascii="宋体" w:hAnsi="宋体"/>
          <w:b/>
          <w:color w:val="auto"/>
          <w:sz w:val="24"/>
          <w:szCs w:val="24"/>
        </w:rPr>
      </w:pPr>
      <w:r>
        <w:rPr>
          <w:rFonts w:hint="eastAsia" w:ascii="宋体" w:hAnsi="宋体"/>
          <w:b/>
          <w:color w:val="auto"/>
          <w:sz w:val="24"/>
          <w:szCs w:val="24"/>
        </w:rPr>
        <w:t xml:space="preserve">附件</w:t>
      </w:r>
      <w:r>
        <w:rPr>
          <w:rFonts w:ascii="宋体" w:hAnsi="宋体"/>
          <w:b/>
          <w:color w:val="auto"/>
          <w:sz w:val="24"/>
          <w:szCs w:val="24"/>
        </w:rPr>
        <w:t xml:space="preserve">1 </w:t>
      </w:r>
      <w:r>
        <w:rPr>
          <w:rFonts w:hint="eastAsia" w:ascii="宋体" w:hAnsi="宋体"/>
          <w:b/>
          <w:color w:val="auto"/>
          <w:sz w:val="24"/>
          <w:szCs w:val="24"/>
        </w:rPr>
        <w:t xml:space="preserve"> </w:t>
      </w:r>
      <w:r/>
    </w:p>
    <w:p>
      <w:pPr>
        <w:pStyle w:val="911"/>
        <w:keepNext w:val="0"/>
        <w:widowControl/>
        <w:rPr>
          <w:rFonts w:hint="eastAsia" w:ascii="宋体" w:hAnsi="宋体" w:eastAsia="宋体" w:cs="宋体"/>
          <w:color w:val="auto"/>
          <w:sz w:val="32"/>
          <w:szCs w:val="32"/>
        </w:rPr>
      </w:pPr>
      <w:r>
        <w:rPr>
          <w:rStyle w:val="982"/>
          <w:rFonts w:hint="eastAsia" w:ascii="宋体" w:hAnsi="宋体" w:eastAsia="宋体" w:cs="宋体"/>
          <w:color w:val="auto"/>
          <w:sz w:val="32"/>
          <w:szCs w:val="32"/>
        </w:rPr>
        <w:t xml:space="preserve">开标一览表</w:t>
      </w:r>
      <w:r/>
    </w:p>
    <w:p>
      <w:pPr>
        <w:pStyle w:val="973"/>
        <w:rPr>
          <w:rFonts w:hint="eastAsia"/>
          <w:color w:val="auto"/>
        </w:rPr>
      </w:pPr>
      <w:r>
        <w:rPr>
          <w:color w:val="auto"/>
        </w:rPr>
        <w:t xml:space="preserve">项目编号：</w:t>
      </w:r>
      <w:r/>
    </w:p>
    <w:p>
      <w:pPr>
        <w:pStyle w:val="973"/>
        <w:rPr>
          <w:rFonts w:hint="eastAsia"/>
          <w:color w:val="auto"/>
        </w:rPr>
      </w:pPr>
      <w:r>
        <w:rPr>
          <w:color w:val="auto"/>
        </w:rPr>
        <w:t xml:space="preserve">货币单位：人民币元</w:t>
      </w:r>
      <w:r/>
    </w:p>
    <w:p>
      <w:pPr>
        <w:pStyle w:val="973"/>
        <w:rPr>
          <w:rFonts w:hint="eastAsia"/>
          <w:color w:val="auto"/>
        </w:rPr>
      </w:pPr>
      <w:r>
        <w:rPr>
          <w:color w:val="auto"/>
        </w:rPr>
        <w:t xml:space="preserve">投标人名称（公章）：</w:t>
      </w:r>
      <w:r/>
    </w:p>
    <w:tbl>
      <w:tblPr>
        <w:tblStyle w:val="697"/>
        <w:tblW w:w="0" w:type="auto"/>
        <w:tblCellSpacing w:w="1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3337"/>
        <w:gridCol w:w="3022"/>
        <w:gridCol w:w="3265"/>
      </w:tblGrid>
      <w:tr>
        <w:trPr>
          <w:tblCellSpacing w:w="15" w:type="dxa"/>
          <w:trHeight w:val="696"/>
        </w:trPr>
        <w:tc>
          <w:tcPr>
            <w:tcW w:w="3292" w:type="dxa"/>
            <w:vAlign w:val="center"/>
            <w:textDirection w:val="lrTb"/>
            <w:noWrap w:val="false"/>
          </w:tcPr>
          <w:p>
            <w:pPr>
              <w:pStyle w:val="973"/>
              <w:jc w:val="center"/>
              <w:rPr>
                <w:rFonts w:hint="eastAsia"/>
                <w:color w:val="auto"/>
              </w:rPr>
            </w:pPr>
            <w:r>
              <w:rPr>
                <w:color w:val="auto"/>
              </w:rPr>
              <w:t xml:space="preserve">项目名称</w:t>
            </w:r>
            <w:r/>
          </w:p>
        </w:tc>
        <w:tc>
          <w:tcPr>
            <w:tcW w:w="2992" w:type="dxa"/>
            <w:vAlign w:val="center"/>
            <w:textDirection w:val="lrTb"/>
            <w:noWrap w:val="false"/>
          </w:tcPr>
          <w:p>
            <w:pPr>
              <w:pStyle w:val="973"/>
              <w:jc w:val="center"/>
              <w:rPr>
                <w:rFonts w:hint="eastAsia"/>
                <w:color w:val="auto"/>
              </w:rPr>
            </w:pPr>
            <w:r>
              <w:rPr>
                <w:color w:val="auto"/>
              </w:rPr>
              <w:t xml:space="preserve">项目内容</w:t>
            </w:r>
            <w:r/>
          </w:p>
        </w:tc>
        <w:tc>
          <w:tcPr>
            <w:tcW w:w="3175" w:type="dxa"/>
            <w:vAlign w:val="center"/>
            <w:textDirection w:val="lrTb"/>
            <w:noWrap w:val="false"/>
          </w:tcPr>
          <w:p>
            <w:pPr>
              <w:pStyle w:val="973"/>
              <w:jc w:val="center"/>
              <w:rPr>
                <w:rFonts w:hint="eastAsia"/>
                <w:color w:val="auto"/>
              </w:rPr>
            </w:pPr>
            <w:r>
              <w:rPr>
                <w:color w:val="auto"/>
              </w:rPr>
              <w:t xml:space="preserve">总价（小写）</w:t>
            </w:r>
            <w:r/>
          </w:p>
        </w:tc>
      </w:tr>
      <w:tr>
        <w:trPr>
          <w:tblCellSpacing w:w="15" w:type="dxa"/>
          <w:trHeight w:val="648"/>
        </w:trPr>
        <w:tc>
          <w:tcPr>
            <w:tcW w:w="3292" w:type="dxa"/>
            <w:vAlign w:val="center"/>
            <w:textDirection w:val="lrTb"/>
            <w:noWrap w:val="false"/>
          </w:tcPr>
          <w:p>
            <w:pPr>
              <w:pStyle w:val="973"/>
              <w:jc w:val="center"/>
              <w:rPr>
                <w:rFonts w:hint="eastAsia"/>
                <w:color w:val="auto"/>
              </w:rPr>
            </w:pPr>
            <w:r>
              <w:rPr>
                <w:rFonts w:hint="eastAsia"/>
                <w:color w:val="auto"/>
              </w:rPr>
            </w:r>
            <w:r/>
          </w:p>
        </w:tc>
        <w:tc>
          <w:tcPr>
            <w:tcW w:w="2992" w:type="dxa"/>
            <w:vAlign w:val="center"/>
            <w:textDirection w:val="lrTb"/>
            <w:noWrap w:val="false"/>
          </w:tcPr>
          <w:p>
            <w:pPr>
              <w:pStyle w:val="973"/>
              <w:jc w:val="center"/>
              <w:rPr>
                <w:rFonts w:hint="eastAsia"/>
                <w:color w:val="auto"/>
              </w:rPr>
            </w:pPr>
            <w:r>
              <w:rPr>
                <w:color w:val="auto"/>
              </w:rPr>
              <w:t xml:space="preserve">详见投标文件</w:t>
            </w:r>
            <w:r/>
          </w:p>
        </w:tc>
        <w:tc>
          <w:tcPr>
            <w:tcW w:w="3175" w:type="dxa"/>
            <w:vAlign w:val="center"/>
            <w:textDirection w:val="lrTb"/>
            <w:noWrap w:val="false"/>
          </w:tcPr>
          <w:p>
            <w:pPr>
              <w:pStyle w:val="973"/>
              <w:jc w:val="center"/>
              <w:rPr>
                <w:rFonts w:hint="eastAsia"/>
                <w:color w:val="auto"/>
              </w:rPr>
            </w:pPr>
            <w:r>
              <w:rPr>
                <w:rFonts w:hint="eastAsia"/>
                <w:color w:val="auto"/>
              </w:rPr>
              <w:t xml:space="preserve">             </w:t>
            </w:r>
            <w:r>
              <w:rPr>
                <w:color w:val="auto"/>
              </w:rPr>
              <w:t xml:space="preserve">元</w:t>
            </w:r>
            <w:r/>
          </w:p>
        </w:tc>
      </w:tr>
      <w:tr>
        <w:trPr>
          <w:tblCellSpacing w:w="15" w:type="dxa"/>
          <w:trHeight w:val="696"/>
        </w:trPr>
        <w:tc>
          <w:tcPr>
            <w:tcW w:w="3292" w:type="dxa"/>
            <w:vAlign w:val="center"/>
            <w:textDirection w:val="lrTb"/>
            <w:noWrap w:val="false"/>
          </w:tcPr>
          <w:p>
            <w:pPr>
              <w:pStyle w:val="973"/>
              <w:jc w:val="center"/>
              <w:rPr>
                <w:rFonts w:hint="eastAsia"/>
                <w:color w:val="auto"/>
              </w:rPr>
            </w:pPr>
            <w:r>
              <w:rPr>
                <w:color w:val="auto"/>
              </w:rPr>
              <w:t xml:space="preserve">总价（大写）：</w:t>
            </w:r>
            <w:r/>
          </w:p>
        </w:tc>
        <w:tc>
          <w:tcPr>
            <w:gridSpan w:val="2"/>
            <w:tcW w:w="6242" w:type="dxa"/>
            <w:vAlign w:val="center"/>
            <w:textDirection w:val="lrTb"/>
            <w:noWrap w:val="false"/>
          </w:tcPr>
          <w:p>
            <w:pPr>
              <w:pStyle w:val="973"/>
              <w:rPr>
                <w:rFonts w:hint="eastAsia"/>
                <w:color w:val="auto"/>
              </w:rPr>
            </w:pPr>
            <w:r>
              <w:rPr>
                <w:color w:val="auto"/>
              </w:rPr>
              <w:t xml:space="preserve">金额大写 </w:t>
            </w:r>
            <w:r/>
          </w:p>
        </w:tc>
      </w:tr>
    </w:tbl>
    <w:p>
      <w:pPr>
        <w:pStyle w:val="973"/>
        <w:rPr>
          <w:rFonts w:hint="eastAsia"/>
          <w:color w:val="auto"/>
        </w:rPr>
      </w:pPr>
      <w:r>
        <w:rPr>
          <w:color w:val="auto"/>
        </w:rPr>
        <w:t xml:space="preserve"> </w:t>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b/>
          <w:color w:val="auto"/>
          <w:sz w:val="24"/>
          <w:szCs w:val="24"/>
        </w:rPr>
      </w:pPr>
      <w:r>
        <w:rPr>
          <w:rFonts w:hint="eastAsia" w:ascii="宋体" w:hAnsi="宋体"/>
          <w:b/>
          <w:color w:val="auto"/>
          <w:sz w:val="24"/>
          <w:szCs w:val="24"/>
        </w:rPr>
      </w:r>
      <w:r/>
    </w:p>
    <w:p>
      <w:pPr>
        <w:rPr>
          <w:rFonts w:hint="eastAsia" w:ascii="宋体" w:hAnsi="宋体"/>
          <w:b/>
          <w:color w:val="auto"/>
          <w:sz w:val="24"/>
          <w:szCs w:val="24"/>
        </w:rPr>
      </w:pPr>
      <w:r>
        <w:rPr>
          <w:rFonts w:hint="eastAsia" w:ascii="宋体" w:hAnsi="宋体"/>
          <w:b/>
          <w:color w:val="auto"/>
          <w:sz w:val="24"/>
          <w:szCs w:val="24"/>
        </w:rPr>
      </w:r>
      <w:r/>
    </w:p>
    <w:p>
      <w:pPr>
        <w:jc w:val="center"/>
        <w:rPr>
          <w:rFonts w:hint="eastAsia" w:ascii="宋体" w:hAnsi="宋体"/>
          <w:b/>
          <w:color w:val="auto"/>
          <w:sz w:val="24"/>
          <w:szCs w:val="24"/>
        </w:rPr>
      </w:pPr>
      <w:r>
        <w:rPr>
          <w:rFonts w:hint="eastAsia" w:ascii="宋体" w:hAnsi="宋体"/>
          <w:b/>
          <w:color w:val="auto"/>
          <w:sz w:val="24"/>
          <w:szCs w:val="24"/>
        </w:rPr>
      </w:r>
      <w:r/>
    </w:p>
    <w:p>
      <w:pPr>
        <w:spacing w:line="300" w:lineRule="auto"/>
        <w:rPr>
          <w:rFonts w:hint="eastAsia" w:ascii="宋体" w:hAnsi="宋体"/>
          <w:b/>
          <w:color w:val="auto"/>
          <w:sz w:val="24"/>
          <w:szCs w:val="24"/>
        </w:rPr>
        <w:outlineLvl w:val="0"/>
      </w:pPr>
      <w:r>
        <w:rPr>
          <w:rFonts w:hint="eastAsia" w:ascii="宋体" w:hAnsi="宋体"/>
          <w:b/>
          <w:color w:val="auto"/>
          <w:sz w:val="24"/>
          <w:szCs w:val="24"/>
        </w:rPr>
        <w:br w:type="page" w:clear="all"/>
      </w:r>
      <w:r>
        <w:rPr>
          <w:rFonts w:hint="eastAsia" w:ascii="宋体" w:hAnsi="宋体"/>
          <w:b/>
          <w:color w:val="auto"/>
          <w:sz w:val="24"/>
          <w:szCs w:val="24"/>
        </w:rPr>
        <w:t xml:space="preserve">附件</w:t>
      </w:r>
      <w:r>
        <w:rPr>
          <w:rFonts w:ascii="宋体" w:hAnsi="宋体"/>
          <w:b/>
          <w:color w:val="auto"/>
          <w:sz w:val="24"/>
          <w:szCs w:val="24"/>
        </w:rPr>
        <w:t xml:space="preserve">2</w:t>
      </w:r>
      <w:r>
        <w:rPr>
          <w:rFonts w:hint="eastAsia" w:ascii="宋体" w:hAnsi="宋体"/>
          <w:b/>
          <w:color w:val="auto"/>
          <w:sz w:val="24"/>
          <w:szCs w:val="24"/>
        </w:rPr>
        <w:t xml:space="preserve"> </w:t>
      </w:r>
      <w:r/>
    </w:p>
    <w:p>
      <w:pPr>
        <w:jc w:val="center"/>
        <w:spacing w:line="300" w:lineRule="auto"/>
        <w:rPr>
          <w:b/>
          <w:bCs/>
          <w:color w:val="auto"/>
          <w:sz w:val="28"/>
          <w:szCs w:val="28"/>
        </w:rPr>
        <w:outlineLvl w:val="0"/>
      </w:pPr>
      <w:r/>
      <w:bookmarkStart w:id="186" w:name="_Hlk236733693"/>
      <w:r>
        <w:rPr>
          <w:rFonts w:hint="eastAsia"/>
          <w:b/>
          <w:bCs/>
          <w:color w:val="auto"/>
          <w:sz w:val="28"/>
          <w:szCs w:val="28"/>
        </w:rPr>
        <w:t xml:space="preserve">投标分项报价表</w:t>
      </w:r>
      <w:r/>
    </w:p>
    <w:tbl>
      <w:tblPr>
        <w:tblStyle w:val="697"/>
        <w:tblW w:w="89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3"/>
        <w:gridCol w:w="1434"/>
        <w:gridCol w:w="2277"/>
        <w:gridCol w:w="2952"/>
      </w:tblGrid>
      <w:tr>
        <w:trPr>
          <w:jc w:val="center"/>
          <w:trHeight w:val="489"/>
        </w:trPr>
        <w:tc>
          <w:tcPr>
            <w:tcW w:w="2263" w:type="dxa"/>
            <w:vAlign w:val="center"/>
            <w:textDirection w:val="lrTb"/>
            <w:noWrap w:val="false"/>
          </w:tcPr>
          <w:p>
            <w:pPr>
              <w:jc w:val="center"/>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岗位</w:t>
            </w:r>
            <w:r/>
          </w:p>
        </w:tc>
        <w:tc>
          <w:tcPr>
            <w:tcW w:w="1434" w:type="dxa"/>
            <w:vAlign w:val="center"/>
            <w:textDirection w:val="lrTb"/>
            <w:noWrap w:val="false"/>
          </w:tcPr>
          <w:p>
            <w:pPr>
              <w:jc w:val="center"/>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岗位人员数</w:t>
            </w:r>
            <w:r/>
          </w:p>
        </w:tc>
        <w:tc>
          <w:tcPr>
            <w:tcW w:w="2277" w:type="dxa"/>
            <w:vAlign w:val="center"/>
            <w:textDirection w:val="lrTb"/>
            <w:noWrap w:val="false"/>
          </w:tcPr>
          <w:p>
            <w:pPr>
              <w:ind w:firstLine="105"/>
              <w:jc w:val="center"/>
              <w:spacing w:line="500" w:lineRule="exact"/>
              <w:rPr>
                <w:rFonts w:hint="eastAsia" w:ascii="宋体" w:hAnsi="宋体" w:cs="宋体"/>
                <w:b/>
                <w:bCs/>
                <w:color w:val="auto"/>
                <w:sz w:val="24"/>
                <w:szCs w:val="24"/>
              </w:rPr>
            </w:pPr>
            <w:r/>
            <w:bookmarkStart w:id="187" w:name="_Hlk236734728"/>
            <w:r>
              <w:rPr>
                <w:rFonts w:hint="eastAsia" w:ascii="宋体" w:hAnsi="宋体" w:cs="宋体"/>
                <w:b/>
                <w:bCs/>
                <w:color w:val="auto"/>
                <w:sz w:val="24"/>
                <w:szCs w:val="24"/>
              </w:rPr>
              <w:t xml:space="preserve">岗位综合月单价</w:t>
            </w:r>
            <w:bookmarkEnd w:id="187"/>
            <w:r/>
            <w:r/>
          </w:p>
        </w:tc>
        <w:tc>
          <w:tcPr>
            <w:tcW w:w="2952" w:type="dxa"/>
            <w:vAlign w:val="center"/>
            <w:textDirection w:val="lrTb"/>
            <w:noWrap w:val="false"/>
          </w:tcPr>
          <w:p>
            <w:pPr>
              <w:jc w:val="center"/>
              <w:spacing w:line="500" w:lineRule="exact"/>
              <w:rPr>
                <w:rFonts w:hint="eastAsia" w:ascii="宋体" w:hAnsi="宋体" w:cs="宋体"/>
                <w:b/>
                <w:bCs/>
                <w:color w:val="auto"/>
                <w:sz w:val="24"/>
                <w:szCs w:val="24"/>
              </w:rPr>
            </w:pPr>
            <w:r/>
            <w:bookmarkStart w:id="188" w:name="_Hlk236734738"/>
            <w:r>
              <w:rPr>
                <w:rFonts w:hint="eastAsia" w:ascii="宋体" w:hAnsi="宋体" w:cs="宋体"/>
                <w:b/>
                <w:bCs/>
                <w:color w:val="auto"/>
                <w:sz w:val="24"/>
                <w:szCs w:val="24"/>
              </w:rPr>
              <w:t xml:space="preserve">岗位综合年服务费</w:t>
            </w:r>
            <w:bookmarkEnd w:id="188"/>
            <w:r>
              <w:rPr>
                <w:rFonts w:hint="eastAsia" w:ascii="宋体" w:hAnsi="宋体" w:cs="宋体"/>
                <w:b/>
                <w:bCs/>
                <w:color w:val="auto"/>
                <w:sz w:val="24"/>
                <w:szCs w:val="24"/>
              </w:rPr>
              <w:t xml:space="preserve">（综合月单价*人员数*12个月）</w:t>
            </w:r>
            <w:r/>
          </w:p>
        </w:tc>
      </w:tr>
      <w:tr>
        <w:trPr>
          <w:jc w:val="center"/>
          <w:trHeight w:val="489"/>
        </w:trPr>
        <w:tc>
          <w:tcPr>
            <w:tcW w:w="2263" w:type="dxa"/>
            <w:vAlign w:val="center"/>
            <w:textDirection w:val="lrTb"/>
            <w:noWrap w:val="false"/>
          </w:tcPr>
          <w:p>
            <w:pPr>
              <w:jc w:val="center"/>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项目负责人</w:t>
            </w:r>
            <w:r/>
          </w:p>
        </w:tc>
        <w:tc>
          <w:tcPr>
            <w:tcW w:w="1434" w:type="dxa"/>
            <w:vAlign w:val="center"/>
            <w:textDirection w:val="lrTb"/>
            <w:noWrap w:val="false"/>
          </w:tcPr>
          <w:p>
            <w:pPr>
              <w:jc w:val="center"/>
              <w:spacing w:line="500" w:lineRule="exact"/>
              <w:rPr>
                <w:rFonts w:hint="eastAsia" w:ascii="宋体" w:hAnsi="宋体" w:cs="宋体"/>
                <w:color w:val="auto"/>
                <w:sz w:val="24"/>
                <w:szCs w:val="24"/>
              </w:rPr>
            </w:pPr>
            <w:r>
              <w:rPr>
                <w:rFonts w:hint="eastAsia" w:ascii="宋体" w:hAnsi="宋体" w:cs="宋体"/>
                <w:color w:val="auto"/>
                <w:sz w:val="24"/>
                <w:szCs w:val="24"/>
              </w:rPr>
              <w:t xml:space="preserve">1</w:t>
            </w:r>
            <w:r/>
          </w:p>
        </w:tc>
        <w:tc>
          <w:tcPr>
            <w:tcW w:w="2277" w:type="dxa"/>
            <w:vAlign w:val="center"/>
            <w:textDirection w:val="lrTb"/>
            <w:noWrap w:val="false"/>
          </w:tcPr>
          <w:p>
            <w:pPr>
              <w:ind w:firstLine="630"/>
              <w:jc w:val="right"/>
              <w:spacing w:line="500" w:lineRule="exact"/>
              <w:rPr>
                <w:rFonts w:hint="eastAsia" w:ascii="宋体" w:hAnsi="宋体" w:cs="宋体"/>
                <w:color w:val="auto"/>
                <w:sz w:val="24"/>
                <w:szCs w:val="24"/>
              </w:rPr>
            </w:pPr>
            <w:r>
              <w:rPr>
                <w:rFonts w:hint="eastAsia" w:ascii="宋体" w:hAnsi="宋体" w:cs="宋体"/>
                <w:color w:val="auto"/>
                <w:sz w:val="24"/>
                <w:szCs w:val="24"/>
              </w:rPr>
              <w:t xml:space="preserve">元/月</w:t>
            </w:r>
            <w:r/>
          </w:p>
        </w:tc>
        <w:tc>
          <w:tcPr>
            <w:tcW w:w="2952" w:type="dxa"/>
            <w:vAlign w:val="center"/>
            <w:textDirection w:val="lrTb"/>
            <w:noWrap w:val="false"/>
          </w:tcPr>
          <w:p>
            <w:pPr>
              <w:ind w:firstLine="1575"/>
              <w:jc w:val="right"/>
              <w:spacing w:line="500" w:lineRule="exact"/>
              <w:rPr>
                <w:rFonts w:hint="eastAsia" w:ascii="宋体" w:hAnsi="宋体" w:cs="宋体"/>
                <w:color w:val="auto"/>
                <w:sz w:val="24"/>
                <w:szCs w:val="24"/>
              </w:rPr>
            </w:pPr>
            <w:r>
              <w:rPr>
                <w:rFonts w:hint="eastAsia" w:ascii="宋体" w:hAnsi="宋体" w:cs="宋体"/>
                <w:color w:val="auto"/>
                <w:sz w:val="24"/>
                <w:szCs w:val="24"/>
              </w:rPr>
              <w:t xml:space="preserve">元</w:t>
            </w:r>
            <w:r/>
          </w:p>
        </w:tc>
      </w:tr>
      <w:tr>
        <w:trPr>
          <w:jc w:val="center"/>
          <w:trHeight w:val="90"/>
        </w:trPr>
        <w:tc>
          <w:tcPr>
            <w:tcW w:w="2263" w:type="dxa"/>
            <w:vAlign w:val="center"/>
            <w:textDirection w:val="lrTb"/>
            <w:noWrap w:val="false"/>
          </w:tcPr>
          <w:p>
            <w:pPr>
              <w:jc w:val="center"/>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保安队长</w:t>
            </w:r>
            <w:r/>
          </w:p>
        </w:tc>
        <w:tc>
          <w:tcPr>
            <w:tcW w:w="1434" w:type="dxa"/>
            <w:vAlign w:val="center"/>
            <w:textDirection w:val="lrTb"/>
            <w:noWrap w:val="false"/>
          </w:tcPr>
          <w:p>
            <w:pPr>
              <w:jc w:val="center"/>
              <w:spacing w:line="500" w:lineRule="exact"/>
              <w:rPr>
                <w:rFonts w:hint="eastAsia" w:ascii="宋体" w:hAnsi="宋体" w:cs="宋体"/>
                <w:color w:val="auto"/>
                <w:sz w:val="24"/>
                <w:szCs w:val="24"/>
              </w:rPr>
            </w:pPr>
            <w:r>
              <w:rPr>
                <w:rFonts w:hint="eastAsia" w:ascii="宋体" w:hAnsi="宋体" w:cs="宋体"/>
                <w:color w:val="auto"/>
                <w:sz w:val="24"/>
                <w:szCs w:val="24"/>
              </w:rPr>
              <w:t xml:space="preserve">3</w:t>
            </w:r>
            <w:r/>
          </w:p>
        </w:tc>
        <w:tc>
          <w:tcPr>
            <w:tcW w:w="2277" w:type="dxa"/>
            <w:vAlign w:val="center"/>
            <w:textDirection w:val="lrTb"/>
            <w:noWrap w:val="false"/>
          </w:tcPr>
          <w:p>
            <w:pPr>
              <w:jc w:val="right"/>
              <w:spacing w:line="500" w:lineRule="exact"/>
              <w:rPr>
                <w:rFonts w:hint="eastAsia" w:ascii="宋体" w:hAnsi="宋体" w:cs="宋体"/>
                <w:color w:val="auto"/>
                <w:sz w:val="24"/>
                <w:szCs w:val="24"/>
              </w:rPr>
            </w:pPr>
            <w:r>
              <w:rPr>
                <w:rFonts w:hint="eastAsia" w:ascii="宋体" w:hAnsi="宋体" w:cs="宋体"/>
                <w:color w:val="auto"/>
                <w:sz w:val="24"/>
                <w:szCs w:val="24"/>
              </w:rPr>
              <w:t xml:space="preserve">元/月</w:t>
            </w:r>
            <w:r/>
          </w:p>
        </w:tc>
        <w:tc>
          <w:tcPr>
            <w:tcW w:w="2952" w:type="dxa"/>
            <w:vAlign w:val="center"/>
            <w:textDirection w:val="lrTb"/>
            <w:noWrap w:val="false"/>
          </w:tcPr>
          <w:p>
            <w:pPr>
              <w:spacing w:line="500" w:lineRule="exact"/>
              <w:rPr>
                <w:rFonts w:hint="eastAsia" w:ascii="宋体" w:hAnsi="宋体" w:cs="宋体"/>
                <w:color w:val="auto"/>
                <w:sz w:val="24"/>
                <w:szCs w:val="24"/>
              </w:rPr>
            </w:pPr>
            <w:r>
              <w:rPr>
                <w:rFonts w:hint="eastAsia" w:ascii="宋体" w:hAnsi="宋体" w:cs="宋体"/>
                <w:color w:val="auto"/>
                <w:sz w:val="24"/>
                <w:szCs w:val="24"/>
              </w:rPr>
              <w:t xml:space="preserve">                    元</w:t>
            </w:r>
            <w:r/>
          </w:p>
        </w:tc>
      </w:tr>
      <w:tr>
        <w:trPr>
          <w:jc w:val="center"/>
          <w:trHeight w:val="489"/>
        </w:trPr>
        <w:tc>
          <w:tcPr>
            <w:tcW w:w="2263" w:type="dxa"/>
            <w:vAlign w:val="center"/>
            <w:textDirection w:val="lrTb"/>
            <w:noWrap w:val="false"/>
          </w:tcPr>
          <w:p>
            <w:pPr>
              <w:jc w:val="center"/>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消防监控室</w:t>
            </w:r>
            <w:r/>
          </w:p>
        </w:tc>
        <w:tc>
          <w:tcPr>
            <w:tcW w:w="1434" w:type="dxa"/>
            <w:vAlign w:val="center"/>
            <w:textDirection w:val="lrTb"/>
            <w:noWrap w:val="false"/>
          </w:tcPr>
          <w:p>
            <w:pPr>
              <w:jc w:val="center"/>
              <w:spacing w:line="500" w:lineRule="exact"/>
              <w:rPr>
                <w:rFonts w:hint="eastAsia" w:ascii="宋体" w:hAnsi="宋体" w:cs="宋体"/>
                <w:color w:val="auto"/>
                <w:sz w:val="24"/>
                <w:szCs w:val="24"/>
              </w:rPr>
            </w:pPr>
            <w:r>
              <w:rPr>
                <w:rFonts w:hint="eastAsia" w:ascii="宋体" w:hAnsi="宋体" w:cs="宋体"/>
                <w:color w:val="auto"/>
                <w:sz w:val="24"/>
                <w:szCs w:val="24"/>
              </w:rPr>
              <w:t xml:space="preserve">8</w:t>
            </w:r>
            <w:r/>
          </w:p>
        </w:tc>
        <w:tc>
          <w:tcPr>
            <w:tcW w:w="2277" w:type="dxa"/>
            <w:vAlign w:val="center"/>
            <w:textDirection w:val="lrTb"/>
            <w:noWrap w:val="false"/>
          </w:tcPr>
          <w:p>
            <w:pPr>
              <w:jc w:val="right"/>
              <w:spacing w:line="500" w:lineRule="exact"/>
              <w:rPr>
                <w:rFonts w:hint="eastAsia" w:ascii="宋体" w:hAnsi="宋体" w:cs="宋体"/>
                <w:color w:val="auto"/>
                <w:sz w:val="24"/>
                <w:szCs w:val="24"/>
              </w:rPr>
            </w:pPr>
            <w:r>
              <w:rPr>
                <w:rFonts w:hint="eastAsia" w:ascii="宋体" w:hAnsi="宋体" w:cs="宋体"/>
                <w:color w:val="auto"/>
                <w:sz w:val="24"/>
                <w:szCs w:val="24"/>
              </w:rPr>
              <w:t xml:space="preserve">元/月</w:t>
            </w:r>
            <w:r/>
          </w:p>
        </w:tc>
        <w:tc>
          <w:tcPr>
            <w:tcW w:w="2952" w:type="dxa"/>
            <w:vAlign w:val="center"/>
            <w:textDirection w:val="lrTb"/>
            <w:noWrap w:val="false"/>
          </w:tcPr>
          <w:p>
            <w:pPr>
              <w:jc w:val="right"/>
              <w:spacing w:line="500" w:lineRule="exact"/>
              <w:rPr>
                <w:rFonts w:hint="eastAsia" w:ascii="宋体" w:hAnsi="宋体" w:cs="宋体"/>
                <w:color w:val="auto"/>
                <w:sz w:val="24"/>
                <w:szCs w:val="24"/>
              </w:rPr>
            </w:pPr>
            <w:r>
              <w:rPr>
                <w:rFonts w:hint="eastAsia" w:ascii="宋体" w:hAnsi="宋体" w:cs="宋体"/>
                <w:color w:val="auto"/>
                <w:sz w:val="24"/>
                <w:szCs w:val="24"/>
              </w:rPr>
              <w:t xml:space="preserve">元</w:t>
            </w:r>
            <w:r/>
          </w:p>
        </w:tc>
      </w:tr>
      <w:tr>
        <w:trPr>
          <w:jc w:val="center"/>
          <w:trHeight w:val="489"/>
        </w:trPr>
        <w:tc>
          <w:tcPr>
            <w:tcW w:w="2263" w:type="dxa"/>
            <w:vAlign w:val="center"/>
            <w:textDirection w:val="lrTb"/>
            <w:noWrap w:val="false"/>
          </w:tcPr>
          <w:p>
            <w:pPr>
              <w:jc w:val="center"/>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保安</w:t>
            </w:r>
            <w:r/>
          </w:p>
        </w:tc>
        <w:tc>
          <w:tcPr>
            <w:tcW w:w="1434" w:type="dxa"/>
            <w:vAlign w:val="center"/>
            <w:textDirection w:val="lrTb"/>
            <w:noWrap w:val="false"/>
          </w:tcPr>
          <w:p>
            <w:pPr>
              <w:jc w:val="center"/>
              <w:spacing w:line="500" w:lineRule="exact"/>
              <w:rPr>
                <w:rFonts w:hint="eastAsia" w:ascii="宋体" w:hAnsi="宋体" w:cs="宋体"/>
                <w:color w:val="auto"/>
                <w:sz w:val="24"/>
                <w:szCs w:val="24"/>
              </w:rPr>
            </w:pPr>
            <w:r>
              <w:rPr>
                <w:rFonts w:hint="eastAsia" w:ascii="宋体" w:hAnsi="宋体" w:cs="宋体"/>
                <w:color w:val="auto"/>
                <w:sz w:val="24"/>
                <w:szCs w:val="24"/>
              </w:rPr>
              <w:t xml:space="preserve">43</w:t>
            </w:r>
            <w:r/>
          </w:p>
        </w:tc>
        <w:tc>
          <w:tcPr>
            <w:tcW w:w="2277" w:type="dxa"/>
            <w:vAlign w:val="center"/>
            <w:textDirection w:val="lrTb"/>
            <w:noWrap w:val="false"/>
          </w:tcPr>
          <w:p>
            <w:pPr>
              <w:jc w:val="right"/>
              <w:spacing w:line="500" w:lineRule="exact"/>
              <w:rPr>
                <w:rFonts w:hint="eastAsia" w:ascii="宋体" w:hAnsi="宋体" w:cs="宋体"/>
                <w:color w:val="auto"/>
                <w:sz w:val="24"/>
                <w:szCs w:val="24"/>
              </w:rPr>
            </w:pPr>
            <w:r>
              <w:rPr>
                <w:rFonts w:hint="eastAsia" w:ascii="宋体" w:hAnsi="宋体" w:cs="宋体"/>
                <w:color w:val="auto"/>
                <w:sz w:val="24"/>
                <w:szCs w:val="24"/>
              </w:rPr>
              <w:t xml:space="preserve">元/月</w:t>
            </w:r>
            <w:r/>
          </w:p>
        </w:tc>
        <w:tc>
          <w:tcPr>
            <w:tcW w:w="2952" w:type="dxa"/>
            <w:vAlign w:val="center"/>
            <w:textDirection w:val="lrTb"/>
            <w:noWrap w:val="false"/>
          </w:tcPr>
          <w:p>
            <w:pPr>
              <w:jc w:val="right"/>
              <w:spacing w:line="500" w:lineRule="exact"/>
              <w:rPr>
                <w:rFonts w:hint="eastAsia" w:ascii="宋体" w:hAnsi="宋体" w:cs="宋体"/>
                <w:color w:val="auto"/>
                <w:sz w:val="24"/>
                <w:szCs w:val="24"/>
              </w:rPr>
            </w:pPr>
            <w:r>
              <w:rPr>
                <w:rFonts w:hint="eastAsia" w:ascii="宋体" w:hAnsi="宋体" w:cs="宋体"/>
                <w:color w:val="auto"/>
                <w:sz w:val="24"/>
                <w:szCs w:val="24"/>
              </w:rPr>
              <w:t xml:space="preserve">元</w:t>
            </w:r>
            <w:r/>
          </w:p>
        </w:tc>
      </w:tr>
      <w:tr>
        <w:trPr>
          <w:jc w:val="center"/>
          <w:trHeight w:val="489"/>
        </w:trPr>
        <w:tc>
          <w:tcPr>
            <w:tcW w:w="2263" w:type="dxa"/>
            <w:vAlign w:val="center"/>
            <w:textDirection w:val="lrTb"/>
            <w:noWrap w:val="false"/>
          </w:tcPr>
          <w:p>
            <w:pPr>
              <w:jc w:val="center"/>
              <w:spacing w:line="500" w:lineRule="exact"/>
              <w:rPr>
                <w:rFonts w:ascii="宋体" w:hAnsi="宋体" w:cs="宋体"/>
                <w:b/>
                <w:bCs/>
                <w:color w:val="auto"/>
                <w:sz w:val="24"/>
                <w:szCs w:val="24"/>
              </w:rPr>
            </w:pPr>
            <w:r/>
            <w:bookmarkStart w:id="189" w:name="_Hlk236734673"/>
            <w:r>
              <w:rPr>
                <w:rFonts w:hint="eastAsia" w:ascii="宋体" w:hAnsi="宋体" w:cs="宋体"/>
                <w:b/>
                <w:bCs/>
                <w:color w:val="auto"/>
                <w:sz w:val="24"/>
                <w:szCs w:val="24"/>
              </w:rPr>
              <w:t xml:space="preserve">合计总金额</w:t>
            </w:r>
            <w:bookmarkEnd w:id="189"/>
            <w:r/>
            <w:r/>
          </w:p>
          <w:p>
            <w:pPr>
              <w:jc w:val="center"/>
              <w:spacing w:line="500" w:lineRule="exact"/>
              <w:rPr>
                <w:rFonts w:hint="eastAsia" w:ascii="宋体" w:hAnsi="宋体" w:cs="宋体"/>
                <w:color w:val="auto"/>
                <w:sz w:val="24"/>
                <w:szCs w:val="24"/>
              </w:rPr>
            </w:pPr>
            <w:r/>
            <w:bookmarkStart w:id="190" w:name="_Hlk236734692"/>
            <w:r>
              <w:rPr>
                <w:rFonts w:hint="eastAsia" w:ascii="宋体" w:hAnsi="宋体" w:cs="宋体"/>
                <w:b/>
                <w:bCs/>
                <w:color w:val="auto"/>
                <w:sz w:val="24"/>
                <w:szCs w:val="24"/>
              </w:rPr>
              <w:t xml:space="preserve">（</w:t>
            </w:r>
            <w:bookmarkStart w:id="191" w:name="_Hlk236734746"/>
            <w:r>
              <w:rPr>
                <w:rFonts w:hint="eastAsia" w:ascii="宋体" w:hAnsi="宋体" w:cs="宋体"/>
                <w:b/>
                <w:bCs/>
                <w:color w:val="auto"/>
                <w:sz w:val="24"/>
                <w:szCs w:val="24"/>
              </w:rPr>
              <w:t xml:space="preserve">综合年服务费</w:t>
            </w:r>
            <w:bookmarkEnd w:id="191"/>
            <w:r>
              <w:rPr>
                <w:rFonts w:hint="eastAsia" w:ascii="宋体" w:hAnsi="宋体" w:cs="宋体"/>
                <w:b/>
                <w:bCs/>
                <w:color w:val="auto"/>
                <w:sz w:val="24"/>
                <w:szCs w:val="24"/>
              </w:rPr>
              <w:t xml:space="preserve">）</w:t>
            </w:r>
            <w:bookmarkEnd w:id="190"/>
            <w:r/>
            <w:r/>
          </w:p>
        </w:tc>
        <w:tc>
          <w:tcPr>
            <w:tcW w:w="1434" w:type="dxa"/>
            <w:vAlign w:val="center"/>
            <w:textDirection w:val="lrTb"/>
            <w:noWrap w:val="false"/>
          </w:tcPr>
          <w:p>
            <w:pPr>
              <w:jc w:val="center"/>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55</w:t>
            </w:r>
            <w:r/>
          </w:p>
        </w:tc>
        <w:tc>
          <w:tcPr>
            <w:tcW w:w="2277" w:type="dxa"/>
            <w:vAlign w:val="center"/>
            <w:textDirection w:val="lrTb"/>
            <w:noWrap w:val="false"/>
          </w:tcPr>
          <w:p>
            <w:pPr>
              <w:jc w:val="right"/>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元/月</w:t>
            </w:r>
            <w:r/>
          </w:p>
        </w:tc>
        <w:tc>
          <w:tcPr>
            <w:tcW w:w="2952" w:type="dxa"/>
            <w:vAlign w:val="center"/>
            <w:textDirection w:val="lrTb"/>
            <w:noWrap w:val="false"/>
          </w:tcPr>
          <w:p>
            <w:pPr>
              <w:jc w:val="right"/>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元</w:t>
            </w:r>
            <w:bookmarkEnd w:id="186"/>
            <w:r/>
            <w:r/>
          </w:p>
        </w:tc>
      </w:tr>
    </w:tbl>
    <w:p>
      <w:pPr>
        <w:spacing w:line="300" w:lineRule="auto"/>
        <w:rPr>
          <w:rFonts w:hint="eastAsia" w:ascii="宋体" w:hAnsi="宋体" w:cs="宋体"/>
          <w:b/>
          <w:color w:val="auto"/>
          <w:sz w:val="24"/>
          <w:szCs w:val="24"/>
        </w:rPr>
        <w:outlineLvl w:val="0"/>
      </w:pPr>
      <w:r>
        <w:rPr>
          <w:rFonts w:hint="eastAsia" w:ascii="宋体" w:hAnsi="宋体" w:cs="宋体"/>
          <w:b/>
          <w:color w:val="auto"/>
          <w:sz w:val="24"/>
          <w:szCs w:val="24"/>
        </w:rPr>
      </w:r>
      <w:r/>
    </w:p>
    <w:p>
      <w:pPr>
        <w:spacing w:line="300" w:lineRule="auto"/>
        <w:rPr>
          <w:rFonts w:ascii="宋体" w:hAnsi="宋体" w:cs="宋体"/>
          <w:color w:val="auto"/>
          <w:sz w:val="24"/>
          <w:szCs w:val="24"/>
        </w:rPr>
        <w:outlineLvl w:val="0"/>
      </w:pPr>
      <w:r>
        <w:rPr>
          <w:rFonts w:hint="eastAsia" w:ascii="宋体" w:hAnsi="宋体" w:cs="宋体"/>
          <w:color w:val="auto"/>
          <w:sz w:val="24"/>
          <w:szCs w:val="24"/>
        </w:rPr>
        <w:t xml:space="preserve">注：1、综合年服务费</w:t>
      </w:r>
      <w:bookmarkStart w:id="192" w:name="_Hlk236734881"/>
      <w:r>
        <w:rPr>
          <w:rFonts w:hint="eastAsia" w:ascii="宋体" w:hAnsi="宋体" w:cs="宋体"/>
          <w:color w:val="auto"/>
          <w:sz w:val="24"/>
          <w:szCs w:val="24"/>
        </w:rPr>
        <w:t xml:space="preserve">指</w:t>
      </w:r>
      <w:bookmarkEnd w:id="192"/>
      <w:r>
        <w:rPr>
          <w:rFonts w:hint="eastAsia" w:ascii="宋体" w:hAnsi="宋体" w:cs="宋体"/>
          <w:color w:val="auto"/>
          <w:sz w:val="24"/>
          <w:szCs w:val="24"/>
        </w:rPr>
        <w:t xml:space="preserve">供应商为完成</w:t>
      </w:r>
      <w:bookmarkStart w:id="193" w:name="_Hlk236734899"/>
      <w:r>
        <w:rPr>
          <w:rFonts w:hint="eastAsia" w:ascii="宋体" w:hAnsi="宋体" w:cs="宋体"/>
          <w:color w:val="auto"/>
          <w:sz w:val="24"/>
          <w:szCs w:val="24"/>
        </w:rPr>
        <w:t xml:space="preserve">本项目</w:t>
      </w:r>
      <w:bookmarkEnd w:id="193"/>
      <w:r>
        <w:rPr>
          <w:rFonts w:hint="eastAsia" w:ascii="宋体" w:hAnsi="宋体" w:cs="宋体"/>
          <w:color w:val="auto"/>
          <w:sz w:val="24"/>
          <w:szCs w:val="24"/>
        </w:rPr>
        <w:t xml:space="preserve">所需的所有费用。其费用见“</w:t>
      </w:r>
      <w:r>
        <w:rPr>
          <w:rFonts w:hint="eastAsia" w:ascii="宋体" w:hAnsi="宋体" w:cs="宋体"/>
          <w:color w:val="auto"/>
          <w:sz w:val="24"/>
          <w:szCs w:val="24"/>
          <w:lang w:val="en-US" w:eastAsia="zh-CN"/>
        </w:rPr>
        <w:t xml:space="preserve">第四章 采购</w:t>
      </w:r>
      <w:r>
        <w:rPr>
          <w:rFonts w:hint="eastAsia" w:ascii="宋体" w:hAnsi="宋体" w:cs="宋体"/>
          <w:color w:val="auto"/>
          <w:sz w:val="24"/>
          <w:szCs w:val="24"/>
        </w:rPr>
        <w:t xml:space="preserve">需求</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投标报价”中要求。</w:t>
      </w:r>
      <w:r/>
    </w:p>
    <w:p>
      <w:pPr>
        <w:spacing w:line="300" w:lineRule="auto"/>
        <w:rPr>
          <w:rFonts w:hint="eastAsia" w:ascii="宋体" w:hAnsi="宋体" w:cs="宋体"/>
          <w:color w:val="auto"/>
          <w:sz w:val="24"/>
          <w:szCs w:val="24"/>
        </w:rPr>
        <w:outlineLvl w:val="0"/>
      </w:pPr>
      <w:r>
        <w:rPr>
          <w:rFonts w:hint="eastAsia" w:ascii="宋体" w:hAnsi="宋体" w:cs="宋体"/>
          <w:color w:val="auto"/>
          <w:sz w:val="24"/>
          <w:szCs w:val="24"/>
        </w:rPr>
        <w:t xml:space="preserve">2、按岗位及对应岗位人员数分别列出岗位综合月单价、岗位综合年服务费。</w:t>
      </w:r>
      <w:r/>
    </w:p>
    <w:p>
      <w:pPr>
        <w:spacing w:line="300" w:lineRule="auto"/>
        <w:rPr>
          <w:rFonts w:hint="eastAsia" w:ascii="宋体" w:hAnsi="宋体" w:cs="宋体"/>
          <w:color w:val="auto"/>
          <w:sz w:val="24"/>
          <w:szCs w:val="24"/>
        </w:rPr>
        <w:outlineLvl w:val="0"/>
      </w:pPr>
      <w:r>
        <w:rPr>
          <w:rFonts w:hint="eastAsia" w:ascii="宋体" w:hAnsi="宋体" w:cs="宋体"/>
          <w:color w:val="auto"/>
          <w:sz w:val="24"/>
          <w:szCs w:val="24"/>
        </w:rPr>
        <w:t xml:space="preserve">3、本表中岗位综合月单价及合计总金额均需填写具体数字，不可复制招标文件中的表述“不低于南通市最低工资标准”，否则由此产生的投标被否决的风险由供应商承担。</w:t>
      </w:r>
      <w:r/>
    </w:p>
    <w:p>
      <w:pPr>
        <w:spacing w:line="300" w:lineRule="auto"/>
        <w:rPr>
          <w:rFonts w:hint="eastAsia" w:ascii="宋体" w:hAnsi="宋体" w:cs="宋体"/>
          <w:color w:val="auto"/>
          <w:sz w:val="24"/>
          <w:szCs w:val="24"/>
        </w:rPr>
        <w:outlineLvl w:val="0"/>
      </w:pPr>
      <w:r>
        <w:rPr>
          <w:rFonts w:hint="eastAsia" w:ascii="宋体" w:hAnsi="宋体" w:cs="宋体"/>
          <w:color w:val="auto"/>
          <w:sz w:val="24"/>
          <w:szCs w:val="24"/>
        </w:rPr>
        <w:t xml:space="preserve">4、项目中所有人员的综合月单价（含保险）在本项目服务期内（包括续签）不再另作调整。合同期内均执行固定合同单价，不再因政策性文件最低工资标准的调增或其他市场因素的变化而作任何调整。因甲方要求增减保安人员，增减的人员用工单价根据以上岗位用工单价按实结算。</w:t>
      </w:r>
      <w:r/>
    </w:p>
    <w:p>
      <w:pPr>
        <w:spacing w:line="300" w:lineRule="auto"/>
        <w:rPr>
          <w:rFonts w:hint="eastAsia" w:ascii="宋体" w:hAnsi="宋体" w:cs="宋体"/>
          <w:b/>
          <w:color w:val="auto"/>
          <w:sz w:val="28"/>
          <w:szCs w:val="28"/>
        </w:rPr>
        <w:outlineLvl w:val="0"/>
      </w:pPr>
      <w:r>
        <w:rPr>
          <w:rFonts w:hint="eastAsia" w:ascii="宋体" w:hAnsi="宋体" w:cs="宋体"/>
          <w:b/>
          <w:color w:val="auto"/>
          <w:sz w:val="28"/>
          <w:szCs w:val="28"/>
        </w:rPr>
      </w:r>
      <w:r/>
    </w:p>
    <w:p>
      <w:pPr>
        <w:spacing w:line="300" w:lineRule="auto"/>
        <w:rPr>
          <w:rFonts w:hint="eastAsia" w:ascii="宋体" w:hAnsi="宋体" w:cs="宋体"/>
          <w:b/>
          <w:color w:val="auto"/>
          <w:sz w:val="28"/>
          <w:szCs w:val="28"/>
        </w:rPr>
        <w:outlineLvl w:val="0"/>
      </w:pPr>
      <w:r>
        <w:rPr>
          <w:rFonts w:hint="eastAsia" w:ascii="宋体" w:hAnsi="宋体" w:cs="宋体"/>
          <w:b/>
          <w:color w:val="auto"/>
          <w:sz w:val="28"/>
          <w:szCs w:val="28"/>
          <w:lang w:val="zh-CN"/>
        </w:rPr>
        <w:t xml:space="preserve">报价说明：开标一览表总报价应与投标分项报价表的合计总金额（综合年服务费）一致。</w:t>
      </w:r>
      <w:r/>
    </w:p>
    <w:p>
      <w:pPr>
        <w:spacing w:line="460" w:lineRule="exact"/>
        <w:rPr>
          <w:rFonts w:hint="eastAsia" w:ascii="宋体" w:hAnsi="宋体"/>
          <w:b/>
          <w:color w:val="auto"/>
          <w:sz w:val="24"/>
          <w:szCs w:val="21"/>
        </w:rPr>
      </w:pPr>
      <w:r>
        <w:rPr>
          <w:rFonts w:hint="eastAsia" w:ascii="宋体" w:hAnsi="宋体"/>
          <w:b/>
          <w:color w:val="auto"/>
          <w:sz w:val="24"/>
          <w:szCs w:val="21"/>
        </w:rPr>
      </w:r>
      <w:r/>
    </w:p>
    <w:p>
      <w:pPr>
        <w:spacing w:line="460" w:lineRule="exact"/>
        <w:rPr>
          <w:rFonts w:hint="eastAsia" w:ascii="宋体" w:hAnsi="宋体"/>
          <w:b/>
          <w:color w:val="auto"/>
          <w:sz w:val="24"/>
          <w:szCs w:val="21"/>
        </w:rPr>
      </w:pPr>
      <w:r>
        <w:rPr>
          <w:rFonts w:hint="eastAsia" w:ascii="宋体" w:hAnsi="宋体"/>
          <w:b/>
          <w:color w:val="auto"/>
          <w:sz w:val="24"/>
          <w:szCs w:val="21"/>
        </w:rPr>
      </w:r>
      <w:r/>
    </w:p>
    <w:p>
      <w:pPr>
        <w:spacing w:line="460" w:lineRule="exact"/>
        <w:rPr>
          <w:rFonts w:hint="eastAsia" w:ascii="宋体" w:hAnsi="宋体"/>
          <w:b/>
          <w:color w:val="auto"/>
          <w:sz w:val="24"/>
          <w:szCs w:val="21"/>
        </w:rPr>
      </w:pPr>
      <w:r>
        <w:rPr>
          <w:rFonts w:hint="eastAsia" w:ascii="宋体" w:hAnsi="宋体"/>
          <w:b/>
          <w:color w:val="auto"/>
          <w:sz w:val="24"/>
          <w:szCs w:val="21"/>
        </w:rPr>
      </w:r>
      <w:r/>
    </w:p>
    <w:p>
      <w:pPr>
        <w:spacing w:line="460" w:lineRule="exact"/>
        <w:rPr>
          <w:rFonts w:hint="eastAsia" w:ascii="宋体" w:hAnsi="宋体"/>
          <w:b/>
          <w:color w:val="auto"/>
          <w:sz w:val="24"/>
          <w:szCs w:val="21"/>
        </w:rPr>
      </w:pPr>
      <w:r>
        <w:rPr>
          <w:rFonts w:hint="eastAsia" w:ascii="宋体" w:hAnsi="宋体"/>
          <w:b/>
          <w:color w:val="auto"/>
          <w:sz w:val="24"/>
          <w:szCs w:val="21"/>
        </w:rPr>
      </w:r>
      <w:r/>
    </w:p>
    <w:p>
      <w:pPr>
        <w:spacing w:line="460" w:lineRule="exact"/>
        <w:rPr>
          <w:rFonts w:hint="eastAsia" w:ascii="宋体" w:hAnsi="宋体"/>
          <w:b/>
          <w:color w:val="auto"/>
          <w:sz w:val="24"/>
          <w:szCs w:val="21"/>
        </w:rPr>
      </w:pPr>
      <w:r>
        <w:rPr>
          <w:rFonts w:hint="eastAsia" w:ascii="宋体" w:hAnsi="宋体"/>
          <w:b/>
          <w:color w:val="auto"/>
          <w:sz w:val="24"/>
          <w:szCs w:val="21"/>
        </w:rPr>
      </w:r>
      <w:r/>
    </w:p>
    <w:p>
      <w:pPr>
        <w:spacing w:line="460" w:lineRule="exact"/>
        <w:rPr>
          <w:rFonts w:hint="eastAsia" w:ascii="宋体" w:hAnsi="宋体"/>
          <w:b/>
          <w:color w:val="auto"/>
          <w:sz w:val="24"/>
          <w:szCs w:val="21"/>
        </w:rPr>
      </w:pPr>
      <w:r>
        <w:rPr>
          <w:rFonts w:hint="eastAsia" w:ascii="宋体" w:hAnsi="宋体"/>
          <w:b/>
          <w:color w:val="auto"/>
          <w:sz w:val="24"/>
          <w:szCs w:val="21"/>
        </w:rPr>
      </w:r>
      <w:r/>
    </w:p>
    <w:p>
      <w:pPr>
        <w:spacing w:line="460" w:lineRule="exact"/>
        <w:rPr>
          <w:rFonts w:hint="eastAsia" w:ascii="宋体" w:hAnsi="宋体"/>
          <w:b/>
          <w:color w:val="auto"/>
          <w:sz w:val="24"/>
          <w:szCs w:val="21"/>
        </w:rPr>
      </w:pPr>
      <w:r>
        <w:rPr>
          <w:rFonts w:hint="eastAsia" w:ascii="宋体" w:hAnsi="宋体"/>
          <w:b/>
          <w:color w:val="auto"/>
          <w:sz w:val="24"/>
          <w:szCs w:val="21"/>
        </w:rPr>
      </w:r>
      <w:r/>
    </w:p>
    <w:p>
      <w:pPr>
        <w:spacing w:line="460" w:lineRule="exact"/>
        <w:rPr>
          <w:rFonts w:hint="eastAsia" w:ascii="宋体" w:hAnsi="宋体"/>
          <w:b/>
          <w:color w:val="auto"/>
          <w:sz w:val="24"/>
          <w:szCs w:val="21"/>
        </w:rPr>
      </w:pPr>
      <w:r>
        <w:rPr>
          <w:rFonts w:hint="eastAsia" w:ascii="宋体" w:hAnsi="宋体"/>
          <w:b/>
          <w:color w:val="auto"/>
          <w:sz w:val="24"/>
          <w:szCs w:val="21"/>
        </w:rPr>
      </w:r>
      <w:r/>
    </w:p>
    <w:p>
      <w:pPr>
        <w:spacing w:line="460" w:lineRule="exact"/>
        <w:rPr>
          <w:rFonts w:hint="eastAsia" w:ascii="宋体" w:hAnsi="宋体"/>
          <w:bCs/>
          <w:color w:val="auto"/>
          <w:sz w:val="24"/>
          <w:szCs w:val="21"/>
        </w:rPr>
      </w:pPr>
      <w:r>
        <w:rPr>
          <w:rFonts w:hint="eastAsia" w:ascii="宋体" w:hAnsi="宋体"/>
          <w:b/>
          <w:color w:val="auto"/>
          <w:sz w:val="24"/>
          <w:szCs w:val="21"/>
        </w:rPr>
        <w:t xml:space="preserve">附件3</w:t>
      </w:r>
      <w:r>
        <w:rPr>
          <w:rFonts w:ascii="宋体" w:hAnsi="宋体"/>
          <w:b/>
          <w:color w:val="auto"/>
          <w:sz w:val="24"/>
          <w:szCs w:val="21"/>
        </w:rPr>
        <w:t xml:space="preserve">                       </w:t>
      </w:r>
      <w:r/>
    </w:p>
    <w:p>
      <w:pPr>
        <w:jc w:val="center"/>
        <w:spacing w:line="360" w:lineRule="auto"/>
        <w:widowControl/>
        <w:rPr>
          <w:rFonts w:hint="eastAsia" w:ascii="宋体" w:hAnsi="宋体" w:cs="宋体"/>
          <w:b/>
          <w:bCs/>
          <w:color w:val="auto"/>
          <w:sz w:val="32"/>
          <w:szCs w:val="32"/>
        </w:rPr>
      </w:pPr>
      <w:r>
        <w:rPr>
          <w:rFonts w:hint="eastAsia" w:ascii="宋体" w:hAnsi="宋体" w:cs="宋体"/>
          <w:b/>
          <w:bCs/>
          <w:color w:val="auto"/>
          <w:sz w:val="32"/>
          <w:szCs w:val="32"/>
        </w:rPr>
        <w:t xml:space="preserve">法人授权委托书</w:t>
      </w:r>
      <w:r/>
    </w:p>
    <w:p>
      <w:pPr>
        <w:spacing w:line="360" w:lineRule="auto"/>
        <w:widowControl/>
        <w:rPr>
          <w:rFonts w:hint="eastAsia" w:ascii="宋体" w:hAnsi="宋体" w:cs="宋体"/>
          <w:color w:val="auto"/>
          <w:sz w:val="32"/>
          <w:szCs w:val="32"/>
        </w:rPr>
      </w:pPr>
      <w:r>
        <w:rPr>
          <w:rFonts w:hint="eastAsia" w:ascii="宋体" w:hAnsi="宋体" w:cs="宋体"/>
          <w:color w:val="auto"/>
          <w:sz w:val="32"/>
          <w:szCs w:val="32"/>
        </w:rPr>
      </w:r>
      <w:r/>
    </w:p>
    <w:p>
      <w:pPr>
        <w:ind w:firstLine="560"/>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本人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（姓名）系</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（授权单位名称）的法定代表人，现委托</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（姓名）（身份证号</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）为我方代理人，以我方名义全权处理与本次采购项目（项目名称：</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项目，项目编号：</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）有关的一切事务，其法律后果由我方承担。</w:t>
      </w:r>
      <w:r/>
    </w:p>
    <w:p>
      <w:pPr>
        <w:ind w:firstLine="560"/>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本授权书于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日起生效。代理人无转委托权。</w:t>
      </w:r>
      <w:r/>
    </w:p>
    <w:p>
      <w:pPr>
        <w:ind w:firstLine="560"/>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代理人(被授权人):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。联系方式（手机号码）：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pStyle w:val="941"/>
        <w:ind w:right="-46" w:firstLine="560"/>
        <w:spacing w:line="583" w:lineRule="auto"/>
        <w:rPr>
          <w:rFonts w:hint="eastAsia" w:ascii="宋体" w:hAnsi="宋体" w:eastAsia="宋体" w:cs="宋体"/>
          <w:color w:val="auto"/>
          <w:spacing w:val="-3"/>
          <w:sz w:val="24"/>
          <w:szCs w:val="24"/>
        </w:rPr>
      </w:pPr>
      <w:r>
        <w:rPr>
          <w:rFonts w:hint="eastAsia" w:ascii="宋体" w:hAnsi="宋体" w:eastAsia="宋体" w:cs="宋体"/>
          <w:color w:val="auto"/>
          <w:sz w:val="24"/>
          <w:szCs w:val="24"/>
        </w:rPr>
        <w:t xml:space="preserve">附：</w:t>
      </w:r>
      <w:r>
        <w:rPr>
          <w:rFonts w:hint="eastAsia" w:ascii="宋体" w:hAnsi="宋体" w:eastAsia="宋体" w:cs="宋体"/>
          <w:color w:val="auto"/>
          <w:spacing w:val="-3"/>
          <w:sz w:val="24"/>
          <w:szCs w:val="24"/>
        </w:rPr>
        <w:t xml:space="preserve">法</w:t>
      </w:r>
      <w:r>
        <w:rPr>
          <w:rFonts w:hint="eastAsia" w:ascii="宋体" w:hAnsi="宋体" w:eastAsia="宋体" w:cs="宋体"/>
          <w:color w:val="auto"/>
          <w:sz w:val="24"/>
          <w:szCs w:val="24"/>
        </w:rPr>
        <w:t xml:space="preserve">定</w:t>
      </w:r>
      <w:r>
        <w:rPr>
          <w:rFonts w:hint="eastAsia" w:ascii="宋体" w:hAnsi="宋体" w:eastAsia="宋体" w:cs="宋体"/>
          <w:color w:val="auto"/>
          <w:spacing w:val="-3"/>
          <w:sz w:val="24"/>
          <w:szCs w:val="24"/>
        </w:rPr>
        <w:t xml:space="preserve">代</w:t>
      </w:r>
      <w:r>
        <w:rPr>
          <w:rFonts w:hint="eastAsia" w:ascii="宋体" w:hAnsi="宋体" w:eastAsia="宋体" w:cs="宋体"/>
          <w:color w:val="auto"/>
          <w:sz w:val="24"/>
          <w:szCs w:val="24"/>
        </w:rPr>
        <w:t xml:space="preserve">表</w:t>
      </w:r>
      <w:r>
        <w:rPr>
          <w:rFonts w:hint="eastAsia" w:ascii="宋体" w:hAnsi="宋体" w:eastAsia="宋体" w:cs="宋体"/>
          <w:color w:val="auto"/>
          <w:spacing w:val="-3"/>
          <w:sz w:val="24"/>
          <w:szCs w:val="24"/>
        </w:rPr>
        <w:t xml:space="preserve">人和被授权人有效期内的身份证正反面电子件。</w:t>
      </w:r>
      <w:r/>
    </w:p>
    <w:tbl>
      <w:tblPr>
        <w:tblStyle w:val="697"/>
        <w:tblW w:w="6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0"/>
        <w:gridCol w:w="3429"/>
      </w:tblGrid>
      <w:tr>
        <w:trPr>
          <w:jc w:val="center"/>
          <w:trHeight w:val="2308"/>
        </w:trPr>
        <w:tc>
          <w:tcPr>
            <w:tcW w:w="3410" w:type="dxa"/>
            <w:textDirection w:val="lrTb"/>
            <w:noWrap/>
          </w:tcPr>
          <w:p>
            <w:pPr>
              <w:spacing w:line="360" w:lineRule="auto"/>
              <w:tabs>
                <w:tab w:val="left" w:pos="5580" w:leader="none"/>
              </w:tabs>
              <w:rPr>
                <w:rFonts w:hint="eastAsia" w:ascii="宋体" w:hAnsi="宋体"/>
                <w:color w:val="auto"/>
                <w:sz w:val="24"/>
              </w:rPr>
            </w:pPr>
            <w:r>
              <w:rPr>
                <w:rFonts w:hint="eastAsia" w:ascii="宋体" w:hAnsi="宋体"/>
                <w:color w:val="auto"/>
                <w:sz w:val="24"/>
              </w:rPr>
            </w:r>
            <w:r/>
          </w:p>
          <w:p>
            <w:pPr>
              <w:spacing w:line="360" w:lineRule="auto"/>
              <w:tabs>
                <w:tab w:val="left" w:pos="5580" w:leader="none"/>
              </w:tabs>
              <w:rPr>
                <w:rFonts w:hint="eastAsia" w:ascii="宋体" w:hAnsi="宋体"/>
                <w:color w:val="auto"/>
                <w:sz w:val="24"/>
              </w:rPr>
            </w:pPr>
            <w:r>
              <w:rPr>
                <w:rFonts w:hint="eastAsia" w:ascii="宋体" w:hAnsi="宋体"/>
                <w:color w:val="auto"/>
                <w:sz w:val="24"/>
              </w:rPr>
            </w:r>
            <w:r/>
          </w:p>
          <w:p>
            <w:pPr>
              <w:spacing w:line="360" w:lineRule="auto"/>
              <w:tabs>
                <w:tab w:val="left" w:pos="5580" w:leader="none"/>
              </w:tabs>
              <w:rPr>
                <w:rFonts w:hint="eastAsia" w:ascii="宋体" w:hAnsi="宋体"/>
                <w:color w:val="auto"/>
                <w:sz w:val="24"/>
              </w:rPr>
            </w:pPr>
            <w:r>
              <w:rPr>
                <w:rFonts w:hint="eastAsia" w:ascii="宋体" w:hAnsi="宋体"/>
                <w:color w:val="auto"/>
                <w:sz w:val="24"/>
              </w:rPr>
            </w:r>
            <w:r/>
          </w:p>
        </w:tc>
        <w:tc>
          <w:tcPr>
            <w:tcW w:w="3429" w:type="dxa"/>
            <w:textDirection w:val="lrTb"/>
            <w:noWrap/>
          </w:tcPr>
          <w:p>
            <w:pPr>
              <w:spacing w:line="360" w:lineRule="auto"/>
              <w:tabs>
                <w:tab w:val="left" w:pos="5580" w:leader="none"/>
              </w:tabs>
              <w:rPr>
                <w:rFonts w:hint="eastAsia" w:ascii="宋体" w:hAnsi="宋体"/>
                <w:color w:val="auto"/>
                <w:sz w:val="24"/>
              </w:rPr>
            </w:pPr>
            <w:r>
              <w:rPr>
                <w:rFonts w:hint="eastAsia" w:ascii="宋体" w:hAnsi="宋体"/>
                <w:color w:val="auto"/>
                <w:sz w:val="24"/>
              </w:rPr>
            </w:r>
            <w:r/>
          </w:p>
          <w:p>
            <w:pPr>
              <w:spacing w:line="360" w:lineRule="auto"/>
              <w:tabs>
                <w:tab w:val="left" w:pos="5580" w:leader="none"/>
              </w:tabs>
              <w:rPr>
                <w:rFonts w:hint="eastAsia" w:ascii="宋体" w:hAnsi="宋体"/>
                <w:color w:val="auto"/>
                <w:sz w:val="24"/>
              </w:rPr>
            </w:pPr>
            <w:r>
              <w:rPr>
                <w:rFonts w:hint="eastAsia" w:ascii="宋体" w:hAnsi="宋体"/>
                <w:color w:val="auto"/>
                <w:sz w:val="24"/>
              </w:rPr>
            </w:r>
            <w:r/>
          </w:p>
          <w:p>
            <w:pPr>
              <w:spacing w:line="360" w:lineRule="auto"/>
              <w:tabs>
                <w:tab w:val="left" w:pos="5580" w:leader="none"/>
              </w:tabs>
              <w:rPr>
                <w:rFonts w:hint="eastAsia" w:ascii="宋体" w:hAnsi="宋体"/>
                <w:color w:val="auto"/>
                <w:sz w:val="24"/>
              </w:rPr>
            </w:pPr>
            <w:r>
              <w:rPr>
                <w:rFonts w:hint="eastAsia" w:ascii="宋体" w:hAnsi="宋体"/>
                <w:color w:val="auto"/>
                <w:sz w:val="24"/>
              </w:rPr>
            </w:r>
            <w:r/>
          </w:p>
        </w:tc>
      </w:tr>
      <w:tr>
        <w:trPr>
          <w:jc w:val="center"/>
          <w:trHeight w:val="2319"/>
        </w:trPr>
        <w:tc>
          <w:tcPr>
            <w:tcW w:w="3410" w:type="dxa"/>
            <w:textDirection w:val="lrTb"/>
            <w:noWrap/>
          </w:tcPr>
          <w:p>
            <w:pPr>
              <w:spacing w:line="360" w:lineRule="auto"/>
              <w:tabs>
                <w:tab w:val="left" w:pos="5580" w:leader="none"/>
              </w:tabs>
              <w:rPr>
                <w:rFonts w:hint="eastAsia" w:ascii="宋体" w:hAnsi="宋体"/>
                <w:color w:val="auto"/>
                <w:sz w:val="24"/>
              </w:rPr>
            </w:pPr>
            <w:r>
              <w:rPr>
                <w:rFonts w:hint="eastAsia" w:ascii="宋体" w:hAnsi="宋体"/>
                <w:color w:val="auto"/>
                <w:sz w:val="24"/>
              </w:rPr>
            </w:r>
            <w:r/>
          </w:p>
        </w:tc>
        <w:tc>
          <w:tcPr>
            <w:tcW w:w="3429" w:type="dxa"/>
            <w:textDirection w:val="lrTb"/>
            <w:noWrap/>
          </w:tcPr>
          <w:p>
            <w:pPr>
              <w:spacing w:line="360" w:lineRule="auto"/>
              <w:tabs>
                <w:tab w:val="left" w:pos="5580" w:leader="none"/>
              </w:tabs>
              <w:rPr>
                <w:rFonts w:hint="eastAsia" w:ascii="宋体" w:hAnsi="宋体"/>
                <w:color w:val="auto"/>
                <w:sz w:val="24"/>
              </w:rPr>
            </w:pPr>
            <w:r>
              <w:rPr>
                <w:rFonts w:hint="eastAsia" w:ascii="宋体" w:hAnsi="宋体"/>
                <w:color w:val="auto"/>
                <w:sz w:val="24"/>
              </w:rPr>
            </w:r>
            <w:r/>
          </w:p>
        </w:tc>
      </w:tr>
    </w:tbl>
    <w:p>
      <w:pPr>
        <w:contextualSpacing/>
        <w:ind w:firstLine="540"/>
        <w:spacing w:line="360" w:lineRule="auto"/>
        <w:widowControl/>
        <w:rPr>
          <w:rFonts w:hint="eastAsia" w:ascii="宋体" w:hAnsi="宋体" w:cs="宋体"/>
          <w:b/>
          <w:color w:val="auto"/>
          <w:sz w:val="28"/>
          <w:szCs w:val="28"/>
        </w:rPr>
      </w:pPr>
      <w:r>
        <w:rPr>
          <w:rFonts w:hint="eastAsia" w:ascii="宋体" w:hAnsi="宋体" w:cs="宋体"/>
          <w:b/>
          <w:color w:val="auto"/>
          <w:sz w:val="28"/>
          <w:szCs w:val="28"/>
        </w:rPr>
      </w:r>
      <w:r/>
    </w:p>
    <w:p>
      <w:pPr>
        <w:pStyle w:val="941"/>
        <w:ind w:right="-46" w:firstLine="4110"/>
        <w:spacing w:line="583" w:lineRule="auto"/>
        <w:rPr>
          <w:rFonts w:hint="eastAsia" w:ascii="宋体" w:hAnsi="宋体" w:eastAsia="宋体"/>
          <w:color w:val="auto"/>
          <w:spacing w:val="-3"/>
          <w:sz w:val="24"/>
          <w:szCs w:val="24"/>
        </w:rPr>
      </w:pPr>
      <w:r>
        <w:rPr>
          <w:rFonts w:hint="eastAsia" w:ascii="宋体" w:hAnsi="宋体" w:eastAsia="宋体"/>
          <w:color w:val="auto"/>
          <w:spacing w:val="-3"/>
          <w:sz w:val="24"/>
          <w:szCs w:val="24"/>
        </w:rPr>
        <w:t xml:space="preserve">供应商全称（加盖电子公章）：</w:t>
      </w:r>
      <w:r/>
    </w:p>
    <w:p>
      <w:pPr>
        <w:pStyle w:val="941"/>
        <w:ind w:right="-46" w:firstLine="4110"/>
        <w:spacing w:line="583" w:lineRule="auto"/>
        <w:rPr>
          <w:rFonts w:hint="eastAsia" w:ascii="宋体" w:hAnsi="宋体" w:eastAsia="宋体"/>
          <w:color w:val="auto"/>
          <w:spacing w:val="-3"/>
          <w:sz w:val="24"/>
          <w:szCs w:val="24"/>
        </w:rPr>
      </w:pPr>
      <w:r>
        <w:rPr>
          <w:rFonts w:hint="eastAsia" w:ascii="宋体" w:hAnsi="宋体" w:eastAsia="宋体"/>
          <w:color w:val="auto"/>
          <w:spacing w:val="-3"/>
          <w:sz w:val="24"/>
          <w:szCs w:val="24"/>
        </w:rPr>
        <w:t xml:space="preserve">法定代表人签字或盖电子章：</w:t>
      </w:r>
      <w:r/>
    </w:p>
    <w:p>
      <w:pPr>
        <w:pStyle w:val="941"/>
        <w:ind w:right="-46" w:firstLine="4110"/>
        <w:spacing w:line="583"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年______月______日</w:t>
      </w:r>
      <w:r/>
    </w:p>
    <w:p>
      <w:pPr>
        <w:rPr>
          <w:rFonts w:hint="eastAsia" w:ascii="宋体" w:hAnsi="宋体"/>
          <w:b/>
          <w:color w:val="auto"/>
          <w:sz w:val="24"/>
          <w:szCs w:val="21"/>
        </w:rPr>
      </w:pPr>
      <w:r>
        <w:rPr>
          <w:rFonts w:hint="eastAsia" w:ascii="宋体" w:hAnsi="宋体"/>
          <w:b/>
          <w:color w:val="auto"/>
          <w:sz w:val="24"/>
          <w:szCs w:val="24"/>
        </w:rPr>
        <w:br w:type="page" w:clear="all"/>
      </w:r>
      <w:r>
        <w:rPr>
          <w:rFonts w:hint="eastAsia" w:ascii="宋体" w:hAnsi="宋体"/>
          <w:b/>
          <w:color w:val="auto"/>
          <w:sz w:val="24"/>
          <w:szCs w:val="21"/>
        </w:rPr>
        <w:t xml:space="preserve">附件4</w:t>
      </w:r>
      <w:r/>
    </w:p>
    <w:p>
      <w:pPr>
        <w:jc w:val="center"/>
        <w:rPr>
          <w:rFonts w:hint="eastAsia" w:ascii="宋体" w:hAnsi="宋体" w:cs="宋体"/>
          <w:b/>
          <w:color w:val="auto"/>
          <w:sz w:val="32"/>
          <w:szCs w:val="32"/>
        </w:rPr>
      </w:pPr>
      <w:r>
        <w:rPr>
          <w:rFonts w:hint="eastAsia" w:ascii="宋体" w:hAnsi="宋体" w:cs="宋体"/>
          <w:b/>
          <w:color w:val="auto"/>
          <w:sz w:val="32"/>
          <w:szCs w:val="32"/>
        </w:rPr>
      </w:r>
      <w:r/>
    </w:p>
    <w:p>
      <w:pPr>
        <w:jc w:val="center"/>
        <w:rPr>
          <w:rFonts w:hint="eastAsia" w:ascii="宋体" w:hAnsi="宋体" w:cs="宋体"/>
          <w:b/>
          <w:color w:val="auto"/>
          <w:sz w:val="32"/>
          <w:szCs w:val="32"/>
        </w:rPr>
      </w:pPr>
      <w:r>
        <w:rPr>
          <w:rFonts w:hint="eastAsia" w:ascii="宋体" w:hAnsi="宋体" w:cs="宋体"/>
          <w:b/>
          <w:color w:val="auto"/>
          <w:sz w:val="32"/>
          <w:szCs w:val="32"/>
        </w:rPr>
        <w:t xml:space="preserve">投标人符合《政府采购法》第二十二条规定条件的声明函</w:t>
      </w:r>
      <w:r/>
    </w:p>
    <w:p>
      <w:pPr>
        <w:spacing w:line="460" w:lineRule="exact"/>
        <w:rPr>
          <w:rFonts w:hint="eastAsia" w:ascii="宋体" w:hAnsi="宋体" w:cs="宋体"/>
          <w:b/>
          <w:bCs/>
          <w:color w:val="auto"/>
          <w:sz w:val="44"/>
          <w:szCs w:val="44"/>
        </w:rPr>
      </w:pPr>
      <w:r>
        <w:rPr>
          <w:rFonts w:hint="eastAsia" w:ascii="宋体" w:hAnsi="宋体" w:cs="宋体"/>
          <w:b/>
          <w:bCs/>
          <w:color w:val="auto"/>
          <w:sz w:val="24"/>
          <w:szCs w:val="21"/>
        </w:rPr>
        <w:t xml:space="preserve">                       </w:t>
      </w:r>
      <w:r>
        <w:rPr>
          <w:rFonts w:hint="eastAsia" w:ascii="宋体" w:hAnsi="宋体" w:cs="宋体"/>
          <w:b/>
          <w:bCs/>
          <w:color w:val="auto"/>
          <w:sz w:val="44"/>
          <w:szCs w:val="44"/>
        </w:rPr>
        <w:t xml:space="preserve">   </w:t>
      </w:r>
      <w:r/>
    </w:p>
    <w:p>
      <w:pPr>
        <w:ind w:firstLine="480"/>
        <w:spacing w:line="520" w:lineRule="exact"/>
        <w:rPr>
          <w:rFonts w:hint="eastAsia" w:ascii="宋体" w:hAnsi="宋体" w:cs="宋体"/>
          <w:b/>
          <w:bCs/>
          <w:color w:val="auto"/>
          <w:sz w:val="24"/>
        </w:rPr>
      </w:pPr>
      <w:r>
        <w:rPr>
          <w:rFonts w:hint="eastAsia" w:ascii="宋体" w:hAnsi="宋体" w:cs="宋体"/>
          <w:bCs/>
          <w:color w:val="auto"/>
          <w:sz w:val="24"/>
        </w:rPr>
        <w:t xml:space="preserve">我单位参加</w:t>
      </w:r>
      <w:r>
        <w:rPr>
          <w:rFonts w:hint="eastAsia" w:ascii="宋体" w:hAnsi="宋体" w:cs="宋体"/>
          <w:bCs/>
          <w:color w:val="auto"/>
          <w:sz w:val="24"/>
          <w:u w:val="single"/>
        </w:rPr>
        <w:t xml:space="preserve">                 </w:t>
      </w:r>
      <w:r>
        <w:rPr>
          <w:rFonts w:hint="eastAsia" w:ascii="宋体" w:hAnsi="宋体" w:cs="宋体"/>
          <w:bCs/>
          <w:color w:val="auto"/>
          <w:sz w:val="24"/>
          <w:szCs w:val="21"/>
        </w:rPr>
        <w:t xml:space="preserve">（项目名称），</w:t>
      </w:r>
      <w:r>
        <w:rPr>
          <w:rFonts w:hint="eastAsia" w:ascii="宋体" w:hAnsi="宋体" w:cs="宋体"/>
          <w:bCs/>
          <w:color w:val="auto"/>
          <w:sz w:val="24"/>
          <w:szCs w:val="21"/>
          <w:u w:val="single"/>
        </w:rPr>
        <w:t xml:space="preserve">               </w:t>
      </w:r>
      <w:r>
        <w:rPr>
          <w:rFonts w:hint="eastAsia" w:ascii="宋体" w:hAnsi="宋体" w:cs="宋体"/>
          <w:bCs/>
          <w:color w:val="auto"/>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cs="宋体"/>
          <w:color w:val="auto"/>
          <w:sz w:val="24"/>
        </w:rPr>
      </w:pPr>
      <w:r>
        <w:rPr>
          <w:rFonts w:hint="eastAsia" w:ascii="宋体" w:hAnsi="宋体" w:cs="宋体"/>
          <w:bCs/>
          <w:color w:val="auto"/>
          <w:sz w:val="24"/>
          <w:szCs w:val="21"/>
        </w:rPr>
        <w:t xml:space="preserve">1.我单位具有独立承担民事责任的能力；</w:t>
      </w:r>
      <w:r/>
    </w:p>
    <w:p>
      <w:pPr>
        <w:ind w:firstLine="482"/>
        <w:spacing w:line="520" w:lineRule="exact"/>
        <w:rPr>
          <w:rFonts w:hint="eastAsia" w:ascii="宋体" w:hAnsi="宋体" w:cs="宋体"/>
          <w:color w:val="auto"/>
          <w:sz w:val="24"/>
        </w:rPr>
      </w:pPr>
      <w:r>
        <w:rPr>
          <w:rFonts w:hint="eastAsia" w:ascii="宋体" w:hAnsi="宋体" w:cs="宋体"/>
          <w:color w:val="auto"/>
          <w:sz w:val="24"/>
        </w:rPr>
        <w:t xml:space="preserve">2.我单位具有良好的商业信誉和健全的财务会计制度；</w:t>
      </w:r>
      <w:r/>
    </w:p>
    <w:p>
      <w:pPr>
        <w:ind w:firstLine="482"/>
        <w:spacing w:line="520" w:lineRule="exact"/>
        <w:rPr>
          <w:rFonts w:hint="eastAsia" w:ascii="宋体" w:hAnsi="宋体" w:cs="宋体"/>
          <w:color w:val="auto"/>
          <w:sz w:val="24"/>
        </w:rPr>
      </w:pPr>
      <w:r>
        <w:rPr>
          <w:rFonts w:hint="eastAsia" w:ascii="宋体" w:hAnsi="宋体" w:cs="宋体"/>
          <w:color w:val="auto"/>
          <w:sz w:val="24"/>
        </w:rPr>
        <w:t xml:space="preserve">3.我单位具有履行合同所必需的设备和专业技术能力；</w:t>
      </w:r>
      <w:r/>
    </w:p>
    <w:p>
      <w:pPr>
        <w:ind w:firstLine="482"/>
        <w:spacing w:line="520" w:lineRule="exact"/>
        <w:rPr>
          <w:rFonts w:hint="eastAsia" w:ascii="宋体" w:hAnsi="宋体" w:cs="宋体"/>
          <w:color w:val="auto"/>
          <w:sz w:val="24"/>
        </w:rPr>
      </w:pPr>
      <w:r>
        <w:rPr>
          <w:rFonts w:hint="eastAsia" w:ascii="宋体" w:hAnsi="宋体" w:cs="宋体"/>
          <w:color w:val="auto"/>
          <w:sz w:val="24"/>
        </w:rPr>
        <w:t xml:space="preserve">4.我单位有依法缴纳税收和社会保障资金的良好记录；</w:t>
      </w:r>
      <w:r/>
    </w:p>
    <w:p>
      <w:pPr>
        <w:ind w:firstLine="482"/>
        <w:spacing w:line="520" w:lineRule="exact"/>
        <w:rPr>
          <w:rFonts w:hint="eastAsia" w:ascii="宋体" w:hAnsi="宋体" w:cs="宋体"/>
          <w:color w:val="auto"/>
          <w:sz w:val="24"/>
        </w:rPr>
      </w:pPr>
      <w:r>
        <w:rPr>
          <w:rFonts w:hint="eastAsia" w:ascii="宋体" w:hAnsi="宋体" w:cs="宋体"/>
          <w:color w:val="auto"/>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s="宋体"/>
          <w:color w:val="auto"/>
          <w:sz w:val="24"/>
        </w:rPr>
      </w:pPr>
      <w:r>
        <w:rPr>
          <w:rFonts w:hint="eastAsia" w:ascii="宋体" w:hAnsi="宋体" w:cs="宋体"/>
          <w:color w:val="auto"/>
          <w:sz w:val="24"/>
        </w:rPr>
        <w:t xml:space="preserve">6.我单位满足法律、行政法规规定的其他条件。</w:t>
      </w:r>
      <w:r/>
    </w:p>
    <w:p>
      <w:pPr>
        <w:ind w:firstLine="482"/>
        <w:spacing w:line="500" w:lineRule="exact"/>
        <w:rPr>
          <w:rFonts w:hint="eastAsia" w:ascii="宋体" w:hAnsi="宋体" w:cs="宋体"/>
          <w:color w:val="auto"/>
          <w:sz w:val="24"/>
        </w:rPr>
      </w:pPr>
      <w:r>
        <w:rPr>
          <w:rFonts w:hint="eastAsia" w:ascii="宋体" w:hAnsi="宋体" w:cs="宋体"/>
          <w:color w:val="auto"/>
          <w:sz w:val="24"/>
        </w:rPr>
      </w:r>
      <w:r/>
    </w:p>
    <w:p>
      <w:pPr>
        <w:spacing w:line="500" w:lineRule="exact"/>
        <w:rPr>
          <w:rFonts w:hint="eastAsia" w:ascii="宋体" w:hAnsi="宋体" w:cs="宋体"/>
          <w:color w:val="auto"/>
          <w:sz w:val="24"/>
        </w:rPr>
      </w:pPr>
      <w:r>
        <w:rPr>
          <w:rFonts w:hint="eastAsia" w:ascii="宋体" w:hAnsi="宋体" w:cs="宋体"/>
          <w:color w:val="auto"/>
          <w:sz w:val="24"/>
        </w:rPr>
      </w:r>
      <w:r/>
    </w:p>
    <w:p>
      <w:pPr>
        <w:jc w:val="center"/>
        <w:spacing w:line="460" w:lineRule="exact"/>
        <w:rPr>
          <w:rFonts w:hint="eastAsia" w:ascii="宋体" w:hAnsi="宋体" w:cs="宋体"/>
          <w:bCs/>
          <w:color w:val="auto"/>
          <w:sz w:val="24"/>
          <w:szCs w:val="21"/>
        </w:rPr>
      </w:pPr>
      <w:r>
        <w:rPr>
          <w:rFonts w:hint="eastAsia" w:ascii="宋体" w:hAnsi="宋体" w:cs="宋体"/>
          <w:bCs/>
          <w:color w:val="auto"/>
          <w:sz w:val="24"/>
          <w:szCs w:val="21"/>
        </w:rPr>
        <w:t xml:space="preserve">                       供应商全称（加盖电子公章）：</w:t>
      </w:r>
      <w:r/>
    </w:p>
    <w:p>
      <w:pPr>
        <w:jc w:val="right"/>
        <w:spacing w:line="460" w:lineRule="exact"/>
        <w:rPr>
          <w:rFonts w:hint="eastAsia" w:ascii="宋体" w:hAnsi="宋体" w:cs="宋体"/>
          <w:bCs/>
          <w:color w:val="auto"/>
          <w:sz w:val="24"/>
          <w:szCs w:val="21"/>
        </w:rPr>
      </w:pPr>
      <w:r>
        <w:rPr>
          <w:rFonts w:hint="eastAsia" w:ascii="宋体" w:hAnsi="宋体" w:cs="宋体"/>
          <w:bCs/>
          <w:color w:val="auto"/>
          <w:sz w:val="24"/>
          <w:szCs w:val="21"/>
        </w:rPr>
        <w:t xml:space="preserve">    </w:t>
      </w:r>
      <w:r/>
    </w:p>
    <w:p>
      <w:pPr>
        <w:ind w:left="420" w:firstLine="3600"/>
        <w:spacing w:line="360" w:lineRule="auto"/>
        <w:tabs>
          <w:tab w:val="left" w:pos="5580" w:leader="none"/>
        </w:tabs>
        <w:rPr>
          <w:rFonts w:hint="eastAsia" w:ascii="宋体" w:hAnsi="宋体" w:cs="宋体"/>
          <w:color w:val="auto"/>
          <w:sz w:val="24"/>
          <w:szCs w:val="24"/>
        </w:rPr>
      </w:pPr>
      <w:r>
        <w:rPr>
          <w:rFonts w:hint="eastAsia" w:ascii="宋体" w:hAnsi="宋体" w:cs="宋体"/>
          <w:bCs/>
          <w:color w:val="auto"/>
          <w:sz w:val="24"/>
          <w:szCs w:val="21"/>
        </w:rPr>
        <w:t xml:space="preserve">    </w:t>
      </w:r>
      <w:r>
        <w:rPr>
          <w:rFonts w:hint="eastAsia" w:ascii="宋体" w:hAnsi="宋体" w:cs="宋体"/>
          <w:color w:val="auto"/>
          <w:sz w:val="24"/>
          <w:szCs w:val="24"/>
        </w:rPr>
        <w:t xml:space="preserve">日期：</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年______月______日</w:t>
      </w:r>
      <w:r/>
    </w:p>
    <w:p>
      <w:pPr>
        <w:jc w:val="center"/>
        <w:spacing w:line="460" w:lineRule="exact"/>
        <w:rPr>
          <w:rFonts w:hint="eastAsia" w:ascii="宋体" w:hAnsi="宋体" w:cs="宋体"/>
          <w:bCs/>
          <w:color w:val="auto"/>
          <w:sz w:val="24"/>
          <w:szCs w:val="21"/>
        </w:rPr>
      </w:pPr>
      <w:r>
        <w:rPr>
          <w:rFonts w:hint="eastAsia" w:ascii="宋体" w:hAnsi="宋体" w:cs="宋体"/>
          <w:bCs/>
          <w:color w:val="auto"/>
          <w:sz w:val="24"/>
          <w:szCs w:val="21"/>
        </w:rPr>
      </w:r>
      <w:r/>
    </w:p>
    <w:p>
      <w:pPr>
        <w:keepLines/>
        <w:keepNext/>
        <w:spacing w:line="360" w:lineRule="auto"/>
        <w:rPr>
          <w:rFonts w:hint="eastAsia" w:ascii="宋体" w:hAnsi="宋体"/>
          <w:b/>
          <w:color w:val="auto"/>
          <w:sz w:val="24"/>
          <w:szCs w:val="21"/>
        </w:rPr>
        <w:outlineLvl w:val="1"/>
      </w:pPr>
      <w:r>
        <w:rPr>
          <w:rFonts w:hint="eastAsia" w:ascii="宋体" w:hAnsi="宋体"/>
          <w:b/>
          <w:color w:val="auto"/>
          <w:sz w:val="24"/>
          <w:szCs w:val="21"/>
        </w:rPr>
        <w:br w:type="page" w:clear="all"/>
      </w:r>
      <w:r>
        <w:rPr>
          <w:rFonts w:hint="eastAsia" w:ascii="宋体" w:hAnsi="宋体"/>
          <w:b/>
          <w:color w:val="auto"/>
          <w:sz w:val="24"/>
          <w:szCs w:val="21"/>
        </w:rPr>
        <w:t xml:space="preserve">附件5</w:t>
      </w:r>
      <w:r/>
    </w:p>
    <w:p>
      <w:pPr>
        <w:jc w:val="center"/>
        <w:keepLines/>
        <w:keepNext/>
        <w:spacing w:before="260" w:after="260" w:line="416" w:lineRule="auto"/>
        <w:rPr>
          <w:rFonts w:hint="eastAsia" w:ascii="黑体" w:hAnsi="黑体" w:eastAsia="黑体"/>
          <w:b/>
          <w:i/>
          <w:color w:val="auto"/>
          <w:sz w:val="32"/>
          <w:szCs w:val="32"/>
          <w:u w:val="single"/>
        </w:rPr>
        <w:outlineLvl w:val="1"/>
      </w:pPr>
      <w:r>
        <w:rPr>
          <w:rFonts w:hint="eastAsia" w:ascii="宋体" w:hAnsi="宋体"/>
          <w:b/>
          <w:color w:val="auto"/>
          <w:sz w:val="32"/>
          <w:szCs w:val="32"/>
        </w:rPr>
        <w:t xml:space="preserve">投标函</w:t>
      </w:r>
      <w:r/>
    </w:p>
    <w:p>
      <w:pPr>
        <w:jc w:val="left"/>
        <w:spacing w:line="420" w:lineRule="exact"/>
        <w:rPr>
          <w:rFonts w:hint="eastAsia" w:ascii="宋体" w:hAnsi="宋体"/>
          <w:color w:val="auto"/>
          <w:sz w:val="24"/>
          <w:szCs w:val="21"/>
        </w:rPr>
      </w:pPr>
      <w:r>
        <w:rPr>
          <w:rFonts w:hint="eastAsia" w:ascii="宋体" w:hAnsi="宋体"/>
          <w:color w:val="auto"/>
          <w:sz w:val="24"/>
          <w:szCs w:val="21"/>
        </w:rPr>
        <w:t xml:space="preserve">致：南通市海门区公共资源交易中心</w:t>
      </w:r>
      <w:r/>
    </w:p>
    <w:p>
      <w:pPr>
        <w:pStyle w:val="1000"/>
        <w:spacing w:before="0" w:after="0"/>
        <w:rPr>
          <w:rFonts w:hint="eastAsia" w:ascii="宋体" w:hAnsi="宋体" w:cs="宋体"/>
          <w:color w:val="auto"/>
        </w:rPr>
      </w:pPr>
      <w:r>
        <w:rPr>
          <w:rFonts w:hint="eastAsia" w:ascii="宋体" w:hAnsi="宋体" w:cs="宋体"/>
          <w:color w:val="auto"/>
        </w:rPr>
        <w:t xml:space="preserve">根据</w:t>
      </w:r>
      <w:r>
        <w:rPr>
          <w:rFonts w:hint="eastAsia" w:ascii="宋体" w:hAnsi="宋体" w:cs="宋体"/>
          <w:color w:val="auto"/>
          <w:u w:val="single"/>
        </w:rPr>
        <w:t xml:space="preserve">                   （项目名称）</w:t>
      </w:r>
      <w:r>
        <w:rPr>
          <w:rFonts w:hint="eastAsia" w:ascii="宋体" w:hAnsi="宋体" w:cs="宋体"/>
          <w:color w:val="auto"/>
        </w:rPr>
        <w:t xml:space="preserve">招标文件，正式授权_________(被授权人姓名)代表我方______________（供应商的名称），全权处理本次项目的有关事宜。</w:t>
      </w:r>
      <w:r/>
    </w:p>
    <w:p>
      <w:pPr>
        <w:pStyle w:val="1000"/>
        <w:spacing w:before="0" w:after="0"/>
        <w:rPr>
          <w:rFonts w:hint="eastAsia" w:ascii="宋体" w:hAnsi="宋体" w:cs="宋体"/>
          <w:color w:val="auto"/>
        </w:rPr>
      </w:pPr>
      <w:r>
        <w:rPr>
          <w:rFonts w:hint="eastAsia" w:ascii="宋体" w:hAnsi="宋体" w:cs="宋体"/>
          <w:color w:val="auto"/>
        </w:rPr>
        <w:t xml:space="preserve">据此函，_________(被授权人姓名）兹宣布同意如下：</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2.我们完全理解贵方不一定将合同授予最低报价的投标人。</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auto"/>
          <w:sz w:val="24"/>
          <w:szCs w:val="21"/>
        </w:rPr>
      </w:pPr>
      <w:r>
        <w:rPr>
          <w:rFonts w:ascii="宋体" w:hAnsi="宋体"/>
          <w:color w:val="auto"/>
          <w:sz w:val="24"/>
          <w:szCs w:val="21"/>
        </w:rPr>
        <w:t xml:space="preserve">5</w:t>
      </w:r>
      <w:r>
        <w:rPr>
          <w:rFonts w:hint="eastAsia" w:ascii="宋体" w:hAnsi="宋体"/>
          <w:color w:val="auto"/>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auto"/>
          <w:sz w:val="24"/>
          <w:szCs w:val="21"/>
        </w:rPr>
      </w:pPr>
      <w:r>
        <w:rPr>
          <w:rFonts w:ascii="宋体" w:hAnsi="宋体"/>
          <w:color w:val="auto"/>
          <w:sz w:val="24"/>
          <w:szCs w:val="21"/>
        </w:rPr>
        <w:t xml:space="preserve">6</w:t>
      </w:r>
      <w:r>
        <w:rPr>
          <w:rFonts w:hint="eastAsia" w:ascii="宋体" w:hAnsi="宋体"/>
          <w:color w:val="auto"/>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auto"/>
          <w:sz w:val="24"/>
          <w:szCs w:val="21"/>
        </w:rPr>
      </w:pPr>
      <w:r>
        <w:rPr>
          <w:rFonts w:ascii="宋体" w:hAnsi="宋体"/>
          <w:color w:val="auto"/>
          <w:sz w:val="24"/>
          <w:szCs w:val="21"/>
        </w:rPr>
        <w:t xml:space="preserve">7</w:t>
      </w:r>
      <w:r>
        <w:rPr>
          <w:rFonts w:hint="eastAsia" w:ascii="宋体" w:hAnsi="宋体"/>
          <w:color w:val="auto"/>
          <w:sz w:val="24"/>
          <w:szCs w:val="21"/>
        </w:rPr>
        <w:t xml:space="preserve">.与本投标有关的正式通讯地址为：</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地          址：</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邮          编：</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电          话：</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传          真：</w:t>
      </w:r>
      <w:r/>
    </w:p>
    <w:p>
      <w:pPr>
        <w:ind w:left="420" w:firstLine="3600"/>
        <w:spacing w:line="360" w:lineRule="auto"/>
        <w:tabs>
          <w:tab w:val="left" w:pos="5580" w:leader="none"/>
        </w:tabs>
        <w:rPr>
          <w:rFonts w:hint="eastAsia" w:ascii="宋体" w:hAnsi="宋体" w:cs="宋体"/>
          <w:color w:val="auto"/>
          <w:sz w:val="24"/>
          <w:szCs w:val="24"/>
        </w:rPr>
      </w:pPr>
      <w:r>
        <w:rPr>
          <w:rFonts w:hint="eastAsia" w:ascii="宋体" w:hAnsi="宋体" w:cs="宋体"/>
          <w:color w:val="auto"/>
          <w:sz w:val="24"/>
          <w:szCs w:val="24"/>
        </w:rPr>
      </w:r>
      <w:r/>
    </w:p>
    <w:p>
      <w:pPr>
        <w:ind w:left="420" w:firstLine="3600"/>
        <w:spacing w:line="360" w:lineRule="auto"/>
        <w:tabs>
          <w:tab w:val="left" w:pos="5580" w:leader="none"/>
        </w:tabs>
        <w:rPr>
          <w:rFonts w:hint="eastAsia" w:ascii="宋体" w:hAnsi="宋体" w:cs="宋体"/>
          <w:color w:val="auto"/>
          <w:sz w:val="24"/>
          <w:szCs w:val="24"/>
        </w:rPr>
      </w:pPr>
      <w:r>
        <w:rPr>
          <w:rFonts w:hint="eastAsia" w:ascii="宋体" w:hAnsi="宋体" w:cs="宋体"/>
          <w:color w:val="auto"/>
          <w:sz w:val="24"/>
          <w:szCs w:val="24"/>
        </w:rPr>
      </w:r>
      <w:r/>
    </w:p>
    <w:p>
      <w:pPr>
        <w:ind w:left="420" w:firstLine="3600"/>
        <w:spacing w:line="360" w:lineRule="auto"/>
        <w:tabs>
          <w:tab w:val="left" w:pos="5580" w:leader="none"/>
        </w:tabs>
        <w:rPr>
          <w:rFonts w:hint="eastAsia" w:ascii="宋体" w:hAnsi="宋体" w:cs="宋体"/>
          <w:color w:val="auto"/>
          <w:sz w:val="24"/>
          <w:szCs w:val="24"/>
        </w:rPr>
      </w:pPr>
      <w:r>
        <w:rPr>
          <w:rFonts w:hint="eastAsia" w:ascii="宋体" w:hAnsi="宋体" w:cs="宋体"/>
          <w:color w:val="auto"/>
          <w:sz w:val="24"/>
          <w:szCs w:val="24"/>
        </w:rPr>
        <w:t xml:space="preserve">供应商全称：（加盖电子公章）</w:t>
      </w:r>
      <w:r/>
    </w:p>
    <w:p>
      <w:pPr>
        <w:ind w:left="420" w:firstLine="3360"/>
        <w:spacing w:line="360" w:lineRule="auto"/>
        <w:tabs>
          <w:tab w:val="left" w:pos="5580" w:leader="none"/>
        </w:tabs>
        <w:rPr>
          <w:rFonts w:hint="eastAsia" w:ascii="宋体" w:hAnsi="宋体" w:cs="宋体"/>
          <w:color w:val="auto"/>
          <w:sz w:val="24"/>
          <w:szCs w:val="24"/>
        </w:rPr>
      </w:pPr>
      <w:r>
        <w:rPr>
          <w:rFonts w:hint="eastAsia" w:ascii="宋体" w:hAnsi="宋体" w:cs="宋体"/>
          <w:color w:val="auto"/>
          <w:sz w:val="24"/>
          <w:szCs w:val="24"/>
        </w:rPr>
      </w:r>
      <w:r/>
    </w:p>
    <w:p>
      <w:pPr>
        <w:ind w:left="420" w:firstLine="3600"/>
        <w:spacing w:line="360" w:lineRule="auto"/>
        <w:tabs>
          <w:tab w:val="left" w:pos="5580" w:leader="none"/>
        </w:tabs>
        <w:rPr>
          <w:rFonts w:hint="eastAsia" w:ascii="宋体" w:hAnsi="宋体" w:cs="宋体"/>
          <w:color w:val="auto"/>
          <w:sz w:val="24"/>
          <w:szCs w:val="24"/>
        </w:rPr>
      </w:pPr>
      <w:r>
        <w:rPr>
          <w:rFonts w:hint="eastAsia" w:ascii="宋体" w:hAnsi="宋体" w:cs="宋体"/>
          <w:color w:val="auto"/>
          <w:sz w:val="24"/>
          <w:szCs w:val="24"/>
        </w:rPr>
        <w:t xml:space="preserve">日期：</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年______月______日</w:t>
      </w:r>
      <w:r/>
    </w:p>
    <w:p>
      <w:pPr>
        <w:spacing w:line="300" w:lineRule="auto"/>
        <w:rPr>
          <w:rFonts w:hint="eastAsia" w:ascii="宋体" w:hAnsi="宋体"/>
          <w:b/>
          <w:color w:val="auto"/>
          <w:sz w:val="24"/>
          <w:szCs w:val="21"/>
        </w:rPr>
        <w:outlineLvl w:val="0"/>
      </w:pPr>
      <w:r>
        <w:rPr>
          <w:rFonts w:hint="eastAsia" w:ascii="宋体" w:hAnsi="宋体"/>
          <w:b/>
          <w:color w:val="auto"/>
          <w:sz w:val="24"/>
          <w:szCs w:val="24"/>
        </w:rPr>
        <w:br w:type="page" w:clear="all"/>
      </w:r>
      <w:r>
        <w:rPr>
          <w:rFonts w:hint="eastAsia" w:ascii="宋体" w:hAnsi="宋体"/>
          <w:b/>
          <w:color w:val="auto"/>
          <w:sz w:val="24"/>
          <w:szCs w:val="21"/>
        </w:rPr>
        <w:t xml:space="preserve">附件6 </w:t>
      </w:r>
      <w:r/>
    </w:p>
    <w:p>
      <w:pPr>
        <w:jc w:val="center"/>
        <w:spacing w:line="300" w:lineRule="auto"/>
        <w:rPr>
          <w:rFonts w:hint="eastAsia" w:ascii="宋体" w:hAnsi="宋体" w:cs="宋体"/>
          <w:b/>
          <w:bCs/>
          <w:color w:val="auto"/>
          <w:sz w:val="28"/>
          <w:szCs w:val="28"/>
        </w:rPr>
        <w:outlineLvl w:val="0"/>
      </w:pPr>
      <w:r>
        <w:rPr>
          <w:rFonts w:hint="eastAsia" w:ascii="宋体" w:hAnsi="宋体" w:cs="宋体"/>
          <w:b/>
          <w:bCs/>
          <w:color w:val="auto"/>
          <w:sz w:val="28"/>
          <w:szCs w:val="28"/>
          <w:lang w:bidi="zh-CN"/>
        </w:rPr>
        <w:t xml:space="preserve">中小企业声明函（服务）</w:t>
      </w:r>
      <w:r/>
    </w:p>
    <w:p>
      <w:pPr>
        <w:ind w:firstLine="560"/>
        <w:spacing w:line="360" w:lineRule="auto"/>
        <w:rPr>
          <w:rFonts w:hint="eastAsia" w:ascii="宋体" w:hAnsi="宋体" w:cs="宋体"/>
          <w:color w:val="auto"/>
          <w:sz w:val="28"/>
          <w:szCs w:val="28"/>
        </w:rPr>
        <w:outlineLvl w:val="0"/>
      </w:pPr>
      <w:r>
        <w:rPr>
          <w:rFonts w:hint="eastAsia" w:ascii="宋体" w:hAnsi="宋体" w:cs="宋体"/>
          <w:color w:val="auto"/>
          <w:sz w:val="28"/>
          <w:szCs w:val="28"/>
          <w:lang w:bidi="zh-CN"/>
        </w:rPr>
        <w:t xml:space="preserve">本公司郑重声明，根据《政府采购促进中小企业发展管理办法》（财库﹝2020﹞46 号）的规定，本公司参加</w:t>
      </w:r>
      <w:r>
        <w:rPr>
          <w:rFonts w:hint="eastAsia" w:ascii="宋体" w:hAnsi="宋体" w:cs="宋体"/>
          <w:color w:val="auto"/>
          <w:sz w:val="28"/>
          <w:szCs w:val="28"/>
          <w:u w:val="single"/>
          <w:lang w:bidi="zh-CN"/>
        </w:rPr>
        <w:t xml:space="preserve">南通市海门区人民医院</w:t>
      </w:r>
      <w:r>
        <w:rPr>
          <w:rFonts w:hint="eastAsia" w:ascii="宋体" w:hAnsi="宋体" w:cs="宋体"/>
          <w:color w:val="auto"/>
          <w:sz w:val="28"/>
          <w:szCs w:val="28"/>
          <w:lang w:bidi="zh-CN"/>
        </w:rPr>
        <w:t xml:space="preserve">的</w:t>
      </w:r>
      <w:r>
        <w:rPr>
          <w:rFonts w:hint="eastAsia" w:ascii="宋体" w:hAnsi="宋体" w:cs="宋体"/>
          <w:color w:val="auto"/>
          <w:sz w:val="28"/>
          <w:szCs w:val="28"/>
          <w:u w:val="single"/>
          <w:lang w:bidi="zh-CN"/>
        </w:rPr>
        <w:t xml:space="preserve">南通市海门区人民医院采购新院安保秩序维护项目</w:t>
      </w:r>
      <w:r>
        <w:rPr>
          <w:rFonts w:hint="eastAsia" w:ascii="宋体" w:hAnsi="宋体" w:cs="宋体"/>
          <w:color w:val="auto"/>
          <w:sz w:val="28"/>
          <w:szCs w:val="28"/>
          <w:lang w:bidi="zh-CN"/>
        </w:rPr>
        <w:t xml:space="preserve">采购活动，服务全部由符合政策要求的中小企业承接。相关企业的具体情况如下：</w:t>
      </w:r>
      <w:r/>
    </w:p>
    <w:p>
      <w:pPr>
        <w:ind w:firstLine="560"/>
        <w:jc w:val="left"/>
        <w:spacing w:line="360" w:lineRule="auto"/>
        <w:widowControl/>
        <w:rPr>
          <w:rFonts w:hint="eastAsia" w:ascii="宋体" w:hAnsi="宋体" w:cs="宋体"/>
          <w:color w:val="auto"/>
          <w:sz w:val="28"/>
          <w:szCs w:val="28"/>
        </w:rPr>
      </w:pPr>
      <w:r>
        <w:rPr>
          <w:rFonts w:hint="eastAsia" w:ascii="宋体" w:hAnsi="宋体" w:cs="宋体"/>
          <w:color w:val="auto"/>
          <w:sz w:val="28"/>
          <w:szCs w:val="28"/>
          <w:lang w:bidi="zh-CN"/>
        </w:rPr>
        <w:t xml:space="preserve">1.</w:t>
      </w:r>
      <w:r>
        <w:rPr>
          <w:rFonts w:hint="eastAsia" w:ascii="宋体" w:hAnsi="宋体" w:cs="宋体"/>
          <w:color w:val="auto"/>
          <w:sz w:val="28"/>
          <w:szCs w:val="28"/>
          <w:u w:val="single"/>
          <w:lang w:bidi="zh-CN"/>
        </w:rPr>
        <w:t xml:space="preserve">新院安保秩序维护</w:t>
      </w:r>
      <w:r>
        <w:rPr>
          <w:rFonts w:hint="eastAsia" w:ascii="宋体" w:hAnsi="宋体" w:cs="宋体"/>
          <w:color w:val="auto"/>
          <w:sz w:val="28"/>
          <w:szCs w:val="28"/>
          <w:lang w:bidi="zh-CN"/>
        </w:rPr>
        <w:t xml:space="preserve">，属于</w:t>
      </w:r>
      <w:r>
        <w:rPr>
          <w:rFonts w:hint="eastAsia" w:ascii="宋体" w:hAnsi="宋体" w:cs="宋体"/>
          <w:color w:val="auto"/>
          <w:sz w:val="28"/>
          <w:szCs w:val="28"/>
          <w:u w:val="single"/>
          <w:lang w:bidi="zh-CN"/>
        </w:rPr>
        <w:t xml:space="preserve">租赁和商务服务业</w:t>
      </w:r>
      <w:r>
        <w:rPr>
          <w:rFonts w:hint="eastAsia" w:ascii="宋体" w:hAnsi="宋体" w:cs="宋体"/>
          <w:color w:val="auto"/>
          <w:sz w:val="28"/>
          <w:szCs w:val="28"/>
          <w:lang w:bidi="zh-CN"/>
        </w:rPr>
        <w:t xml:space="preserve">；承接企业为</w:t>
      </w:r>
      <w:r>
        <w:rPr>
          <w:rFonts w:hint="eastAsia" w:ascii="宋体" w:hAnsi="宋体" w:cs="宋体"/>
          <w:color w:val="auto"/>
          <w:sz w:val="28"/>
          <w:szCs w:val="28"/>
          <w:u w:val="single"/>
          <w:lang w:bidi="zh-CN"/>
        </w:rPr>
        <w:t xml:space="preserve">（企业名称）</w:t>
      </w:r>
      <w:r>
        <w:rPr>
          <w:rFonts w:hint="eastAsia" w:ascii="宋体" w:hAnsi="宋体" w:cs="宋体"/>
          <w:color w:val="auto"/>
          <w:sz w:val="28"/>
          <w:szCs w:val="28"/>
          <w:lang w:bidi="zh-CN"/>
        </w:rPr>
        <w:t xml:space="preserve">，从业人员</w:t>
      </w:r>
      <w:r>
        <w:rPr>
          <w:rFonts w:hint="eastAsia" w:ascii="宋体" w:hAnsi="宋体" w:cs="宋体"/>
          <w:color w:val="auto"/>
          <w:sz w:val="28"/>
          <w:szCs w:val="28"/>
          <w:u w:val="single"/>
          <w:lang w:bidi="zh-CN"/>
        </w:rPr>
        <w:t xml:space="preserve"> </w:t>
      </w:r>
      <w:r>
        <w:rPr>
          <w:rFonts w:hint="eastAsia" w:ascii="宋体" w:hAnsi="宋体" w:cs="宋体"/>
          <w:color w:val="auto"/>
          <w:sz w:val="28"/>
          <w:szCs w:val="28"/>
          <w:u w:val="single"/>
          <w:lang w:bidi="zh-CN"/>
        </w:rPr>
        <w:tab/>
      </w:r>
      <w:r>
        <w:rPr>
          <w:rFonts w:hint="eastAsia" w:ascii="宋体" w:hAnsi="宋体" w:cs="宋体"/>
          <w:color w:val="auto"/>
          <w:sz w:val="28"/>
          <w:szCs w:val="28"/>
          <w:lang w:bidi="zh-CN"/>
        </w:rPr>
        <w:t xml:space="preserve">人，资产总额为</w:t>
      </w:r>
      <w:r>
        <w:rPr>
          <w:rFonts w:hint="eastAsia" w:ascii="宋体" w:hAnsi="宋体" w:cs="宋体"/>
          <w:color w:val="auto"/>
          <w:sz w:val="28"/>
          <w:szCs w:val="28"/>
          <w:u w:val="single"/>
          <w:lang w:bidi="zh-CN"/>
        </w:rPr>
        <w:t xml:space="preserve"> </w:t>
      </w:r>
      <w:r>
        <w:rPr>
          <w:rFonts w:hint="eastAsia" w:ascii="宋体" w:hAnsi="宋体" w:cs="宋体"/>
          <w:color w:val="auto"/>
          <w:sz w:val="28"/>
          <w:szCs w:val="28"/>
          <w:u w:val="single"/>
          <w:lang w:bidi="zh-CN"/>
        </w:rPr>
        <w:tab/>
      </w:r>
      <w:r>
        <w:rPr>
          <w:rFonts w:hint="eastAsia" w:ascii="宋体" w:hAnsi="宋体" w:cs="宋体"/>
          <w:color w:val="auto"/>
          <w:sz w:val="28"/>
          <w:szCs w:val="28"/>
          <w:lang w:bidi="zh-CN"/>
        </w:rPr>
        <w:t xml:space="preserve">万元，属于</w:t>
      </w:r>
      <w:r>
        <w:rPr>
          <w:rFonts w:hint="eastAsia" w:ascii="宋体" w:hAnsi="宋体" w:cs="宋体"/>
          <w:color w:val="auto"/>
          <w:sz w:val="28"/>
          <w:szCs w:val="28"/>
          <w:u w:val="single"/>
          <w:lang w:bidi="zh-CN"/>
        </w:rPr>
        <w:t xml:space="preserve">     （中型企业、小型企业、微型企业）</w:t>
      </w:r>
      <w:r>
        <w:rPr>
          <w:rFonts w:hint="eastAsia" w:ascii="宋体" w:hAnsi="宋体" w:cs="宋体"/>
          <w:color w:val="auto"/>
          <w:sz w:val="28"/>
          <w:szCs w:val="28"/>
          <w:lang w:bidi="zh-CN"/>
        </w:rPr>
        <w:t xml:space="preserve">；</w:t>
      </w:r>
      <w:r/>
    </w:p>
    <w:p>
      <w:pPr>
        <w:ind w:firstLine="560"/>
        <w:spacing w:line="360" w:lineRule="auto"/>
        <w:rPr>
          <w:rFonts w:hint="eastAsia" w:ascii="宋体" w:hAnsi="宋体" w:cs="宋体"/>
          <w:color w:val="auto"/>
          <w:sz w:val="28"/>
          <w:szCs w:val="28"/>
        </w:rPr>
        <w:outlineLvl w:val="0"/>
      </w:pPr>
      <w:r>
        <w:rPr>
          <w:rFonts w:hint="eastAsia" w:ascii="宋体" w:hAnsi="宋体" w:cs="宋体"/>
          <w:color w:val="auto"/>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cs="宋体"/>
          <w:color w:val="auto"/>
          <w:sz w:val="28"/>
          <w:szCs w:val="28"/>
        </w:rPr>
        <w:outlineLvl w:val="0"/>
      </w:pPr>
      <w:r>
        <w:rPr>
          <w:rFonts w:hint="eastAsia" w:ascii="宋体" w:hAnsi="宋体" w:cs="宋体"/>
          <w:color w:val="auto"/>
          <w:sz w:val="28"/>
          <w:szCs w:val="28"/>
          <w:lang w:bidi="zh-CN"/>
        </w:rPr>
        <w:t xml:space="preserve">本企业对上述声明内容的真实性负责。如有虚假，将依法承担相应责任。</w:t>
      </w:r>
      <w:r/>
    </w:p>
    <w:p>
      <w:pPr>
        <w:jc w:val="left"/>
        <w:widowControl/>
        <w:rPr>
          <w:color w:val="auto"/>
          <w:sz w:val="22"/>
          <w:szCs w:val="28"/>
        </w:rPr>
      </w:pPr>
      <w:r>
        <w:rPr>
          <w:rFonts w:hint="eastAsia" w:ascii="宋体" w:hAnsi="宋体" w:cs="宋体"/>
          <w:color w:val="auto"/>
          <w:szCs w:val="21"/>
          <w:lang w:bidi="ar"/>
        </w:rPr>
        <w:t xml:space="preserve">注：1.如项目属性为“服务”或“工程”，请按本表填写。 </w:t>
      </w:r>
      <w:r/>
    </w:p>
    <w:p>
      <w:pPr>
        <w:ind w:firstLine="420"/>
        <w:jc w:val="left"/>
        <w:widowControl/>
        <w:rPr>
          <w:rFonts w:hint="eastAsia" w:ascii="宋体" w:hAnsi="宋体" w:cs="宋体"/>
          <w:color w:val="auto"/>
          <w:szCs w:val="21"/>
        </w:rPr>
      </w:pPr>
      <w:r>
        <w:rPr>
          <w:rFonts w:hint="eastAsia" w:ascii="宋体" w:hAnsi="宋体" w:cs="宋体"/>
          <w:color w:val="auto"/>
          <w:szCs w:val="21"/>
          <w:lang w:bidi="ar"/>
        </w:rPr>
        <w:t xml:space="preserve">2.从业人员、营业收入、资产总额填报上一年度数据，无上一年度数据的新成立企业可不填报。 </w:t>
      </w:r>
      <w:r/>
    </w:p>
    <w:p>
      <w:pPr>
        <w:ind w:firstLine="420"/>
        <w:jc w:val="left"/>
        <w:widowControl/>
        <w:rPr>
          <w:rFonts w:hint="eastAsia" w:ascii="宋体" w:hAnsi="宋体" w:cs="宋体"/>
          <w:color w:val="auto"/>
          <w:szCs w:val="21"/>
        </w:rPr>
      </w:pPr>
      <w:r>
        <w:rPr>
          <w:rFonts w:hint="eastAsia" w:ascii="宋体" w:hAnsi="宋体" w:cs="宋体"/>
          <w:color w:val="auto"/>
          <w:szCs w:val="21"/>
          <w:lang w:bidi="ar"/>
        </w:rPr>
        <w:t xml:space="preserve">3.专门面向中小企业采购的项目，供应商如不提供此声明函，则不能通过资格审查；非专门面向中小企业采购的项目，供应商如不提供此声明函，价格将不做相应扣除。 </w:t>
      </w:r>
      <w:r/>
    </w:p>
    <w:p>
      <w:pPr>
        <w:ind w:firstLine="420"/>
        <w:jc w:val="left"/>
        <w:widowControl/>
        <w:rPr>
          <w:rFonts w:hint="eastAsia" w:ascii="宋体" w:hAnsi="宋体" w:cs="宋体"/>
          <w:color w:val="auto"/>
          <w:szCs w:val="21"/>
        </w:rPr>
      </w:pPr>
      <w:r>
        <w:rPr>
          <w:rFonts w:hint="eastAsia" w:ascii="宋体" w:hAnsi="宋体" w:cs="宋体"/>
          <w:color w:val="auto"/>
          <w:szCs w:val="21"/>
          <w:lang w:bidi="ar"/>
        </w:rPr>
        <w:t xml:space="preserve">4.供应商应对照《工业和信息化部、国家统计局、国家发展和改革委员会、</w:t>
      </w:r>
      <w:r/>
    </w:p>
    <w:p>
      <w:pPr>
        <w:jc w:val="left"/>
        <w:widowControl/>
        <w:rPr>
          <w:rFonts w:hint="eastAsia" w:ascii="宋体" w:hAnsi="宋体" w:cs="宋体"/>
          <w:color w:val="auto"/>
          <w:szCs w:val="21"/>
        </w:rPr>
      </w:pPr>
      <w:r>
        <w:rPr>
          <w:rFonts w:hint="eastAsia" w:ascii="宋体" w:hAnsi="宋体" w:cs="宋体"/>
          <w:color w:val="auto"/>
          <w:szCs w:val="21"/>
          <w:lang w:bidi="ar"/>
        </w:rPr>
        <w:t xml:space="preserve">财政部关于印发中小企业划型标准规定的通知》(工信部联企业〔2011〕300号)《国家统计局关于印发〈统计上大中小微型企业划分办法（2017）〉的通知》（国统字〔2017〕213号）的规定，自行填写制造商的企业规模类型。</w:t>
      </w:r>
      <w:r/>
    </w:p>
    <w:p>
      <w:pPr>
        <w:ind w:firstLine="420"/>
        <w:jc w:val="left"/>
        <w:widowControl/>
        <w:rPr>
          <w:rFonts w:hint="eastAsia" w:ascii="宋体" w:hAnsi="宋体" w:cs="宋体"/>
          <w:color w:val="auto"/>
          <w:szCs w:val="21"/>
        </w:rPr>
      </w:pPr>
      <w:r>
        <w:rPr>
          <w:rFonts w:hint="eastAsia" w:ascii="宋体" w:hAnsi="宋体" w:cs="宋体"/>
          <w:color w:val="auto"/>
          <w:szCs w:val="21"/>
          <w:lang w:bidi="ar"/>
        </w:rPr>
        <w:t xml:space="preserve">5.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00" w:lineRule="auto"/>
        <w:rPr>
          <w:rFonts w:hint="eastAsia" w:ascii="宋体" w:hAnsi="宋体" w:cs="宋体"/>
          <w:color w:val="auto"/>
          <w:sz w:val="28"/>
          <w:szCs w:val="28"/>
        </w:rPr>
        <w:outlineLvl w:val="0"/>
      </w:pPr>
      <w:r>
        <w:rPr>
          <w:rFonts w:hint="eastAsia" w:ascii="宋体" w:hAnsi="宋体" w:cs="宋体"/>
          <w:color w:val="auto"/>
          <w:sz w:val="28"/>
          <w:szCs w:val="28"/>
        </w:rPr>
      </w:r>
      <w:r/>
    </w:p>
    <w:p>
      <w:pPr>
        <w:ind w:firstLine="4900"/>
        <w:spacing w:line="300" w:lineRule="auto"/>
        <w:rPr>
          <w:rFonts w:hint="eastAsia" w:ascii="宋体" w:hAnsi="宋体" w:cs="宋体"/>
          <w:color w:val="auto"/>
          <w:sz w:val="28"/>
          <w:szCs w:val="28"/>
        </w:rPr>
        <w:outlineLvl w:val="0"/>
      </w:pPr>
      <w:r>
        <w:rPr>
          <w:rFonts w:hint="eastAsia" w:ascii="宋体" w:hAnsi="宋体" w:cs="宋体"/>
          <w:color w:val="auto"/>
          <w:sz w:val="28"/>
          <w:szCs w:val="28"/>
          <w:lang w:bidi="zh-CN"/>
        </w:rPr>
        <w:t xml:space="preserve">企业名称（盖章）：</w:t>
      </w:r>
      <w:r/>
    </w:p>
    <w:p>
      <w:pPr>
        <w:ind w:firstLine="4900"/>
        <w:spacing w:line="300" w:lineRule="auto"/>
        <w:rPr>
          <w:rFonts w:hint="eastAsia" w:ascii="宋体" w:hAnsi="宋体" w:cs="宋体"/>
          <w:color w:val="auto"/>
          <w:sz w:val="28"/>
          <w:szCs w:val="28"/>
        </w:rPr>
        <w:outlineLvl w:val="0"/>
      </w:pPr>
      <w:r>
        <w:rPr>
          <w:rFonts w:hint="eastAsia" w:ascii="宋体" w:hAnsi="宋体" w:cs="宋体"/>
          <w:color w:val="auto"/>
          <w:sz w:val="28"/>
          <w:szCs w:val="28"/>
          <w:lang w:bidi="zh-CN"/>
        </w:rPr>
        <w:t xml:space="preserve">日期：</w:t>
      </w:r>
      <w:r/>
    </w:p>
    <w:p>
      <w:pPr>
        <w:spacing w:line="300" w:lineRule="auto"/>
        <w:rPr>
          <w:rFonts w:hint="eastAsia" w:ascii="宋体" w:hAnsi="宋体"/>
          <w:b/>
          <w:color w:val="auto"/>
          <w:sz w:val="24"/>
          <w:szCs w:val="24"/>
        </w:rPr>
        <w:outlineLvl w:val="0"/>
      </w:pPr>
      <w:r>
        <w:rPr>
          <w:rFonts w:ascii="黑体" w:hAnsi="黑体" w:eastAsia="黑体"/>
          <w:b/>
          <w:color w:val="auto"/>
          <w:sz w:val="32"/>
          <w:szCs w:val="32"/>
        </w:rPr>
        <w:br w:type="page" w:clear="all"/>
      </w:r>
      <w:r>
        <w:rPr>
          <w:rFonts w:hint="eastAsia" w:ascii="宋体" w:hAnsi="宋体"/>
          <w:b/>
          <w:color w:val="auto"/>
          <w:sz w:val="24"/>
          <w:szCs w:val="24"/>
        </w:rPr>
        <w:t xml:space="preserve">附件7</w:t>
      </w:r>
      <w:r/>
    </w:p>
    <w:p>
      <w:pPr>
        <w:jc w:val="center"/>
        <w:spacing w:line="460" w:lineRule="exact"/>
        <w:rPr>
          <w:rFonts w:hint="eastAsia" w:ascii="宋体" w:hAnsi="宋体" w:cs="宋体"/>
          <w:b/>
          <w:color w:val="auto"/>
          <w:sz w:val="32"/>
          <w:szCs w:val="32"/>
        </w:rPr>
      </w:pPr>
      <w:r>
        <w:rPr>
          <w:rFonts w:hint="eastAsia" w:ascii="宋体" w:hAnsi="宋体" w:cs="宋体"/>
          <w:b/>
          <w:color w:val="auto"/>
          <w:sz w:val="32"/>
          <w:szCs w:val="32"/>
        </w:rPr>
        <w:t xml:space="preserve">残疾人福利性单位声明函</w:t>
      </w:r>
      <w:r/>
    </w:p>
    <w:p>
      <w:pPr>
        <w:ind w:firstLine="560"/>
        <w:spacing w:line="588" w:lineRule="exact"/>
        <w:rPr>
          <w:rFonts w:hint="eastAsia" w:ascii="宋体" w:hAnsi="宋体" w:cs="宋体"/>
          <w:color w:val="auto"/>
          <w:sz w:val="28"/>
          <w:szCs w:val="28"/>
        </w:rPr>
      </w:pPr>
      <w:r>
        <w:rPr>
          <w:rFonts w:hint="eastAsia" w:ascii="宋体" w:hAnsi="宋体" w:cs="宋体"/>
          <w:color w:val="auto"/>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单位的项目编号为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的</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cs="宋体"/>
          <w:color w:val="auto"/>
          <w:sz w:val="28"/>
          <w:szCs w:val="28"/>
        </w:rPr>
      </w:pPr>
      <w:r>
        <w:rPr>
          <w:rFonts w:hint="eastAsia" w:ascii="宋体" w:hAnsi="宋体" w:cs="宋体"/>
          <w:color w:val="auto"/>
          <w:sz w:val="28"/>
          <w:szCs w:val="28"/>
        </w:rPr>
        <w:t xml:space="preserve">本单位对上述声明的真实性负责。如有虚假，将依法承担相应责任。</w:t>
      </w:r>
      <w:r/>
    </w:p>
    <w:p>
      <w:pPr>
        <w:spacing w:line="588" w:lineRule="exact"/>
        <w:rPr>
          <w:rFonts w:hint="eastAsia" w:ascii="宋体" w:hAnsi="宋体" w:cs="宋体"/>
          <w:color w:val="auto"/>
          <w:sz w:val="28"/>
          <w:szCs w:val="28"/>
        </w:rPr>
      </w:pPr>
      <w:r>
        <w:rPr>
          <w:rFonts w:hint="eastAsia" w:ascii="宋体" w:hAnsi="宋体" w:cs="宋体"/>
          <w:color w:val="auto"/>
          <w:sz w:val="28"/>
          <w:szCs w:val="28"/>
        </w:rPr>
      </w:r>
      <w:r/>
    </w:p>
    <w:p>
      <w:pPr>
        <w:jc w:val="left"/>
        <w:widowControl/>
        <w:rPr>
          <w:rFonts w:hint="eastAsia" w:ascii="宋体" w:hAnsi="宋体" w:cs="宋体"/>
          <w:color w:val="auto"/>
          <w:szCs w:val="21"/>
        </w:rPr>
      </w:pPr>
      <w:r>
        <w:rPr>
          <w:rFonts w:hint="eastAsia" w:ascii="宋体" w:hAnsi="宋体" w:cs="宋体"/>
          <w:color w:val="auto"/>
          <w:szCs w:val="21"/>
          <w:lang w:bidi="ar"/>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p>
    <w:p>
      <w:pPr>
        <w:ind w:firstLine="420"/>
        <w:jc w:val="left"/>
        <w:widowControl/>
        <w:rPr>
          <w:rFonts w:hint="eastAsia" w:ascii="宋体" w:hAnsi="宋体" w:cs="宋体"/>
          <w:color w:val="auto"/>
          <w:szCs w:val="21"/>
        </w:rPr>
      </w:pPr>
      <w:r>
        <w:rPr>
          <w:rFonts w:hint="eastAsia" w:ascii="宋体" w:hAnsi="宋体" w:cs="宋体"/>
          <w:color w:val="auto"/>
          <w:szCs w:val="21"/>
          <w:lang w:bidi="ar"/>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cs="宋体"/>
          <w:color w:val="auto"/>
          <w:spacing w:val="6"/>
          <w:sz w:val="28"/>
          <w:szCs w:val="28"/>
        </w:rPr>
      </w:pPr>
      <w:r>
        <w:rPr>
          <w:rFonts w:hint="eastAsia" w:ascii="宋体" w:hAnsi="宋体" w:cs="宋体"/>
          <w:color w:val="auto"/>
          <w:spacing w:val="6"/>
          <w:sz w:val="28"/>
          <w:szCs w:val="28"/>
        </w:rPr>
      </w:r>
      <w:r/>
    </w:p>
    <w:p>
      <w:pPr>
        <w:ind w:firstLine="584"/>
        <w:spacing w:line="588" w:lineRule="exact"/>
        <w:rPr>
          <w:rFonts w:hint="eastAsia" w:ascii="宋体" w:hAnsi="宋体" w:cs="宋体"/>
          <w:color w:val="auto"/>
          <w:spacing w:val="6"/>
          <w:sz w:val="28"/>
          <w:szCs w:val="28"/>
        </w:rPr>
      </w:pPr>
      <w:r>
        <w:rPr>
          <w:rFonts w:hint="eastAsia" w:ascii="宋体" w:hAnsi="宋体" w:cs="宋体"/>
          <w:color w:val="auto"/>
          <w:spacing w:val="6"/>
          <w:sz w:val="28"/>
          <w:szCs w:val="28"/>
        </w:rPr>
      </w:r>
      <w:r/>
    </w:p>
    <w:p>
      <w:pPr>
        <w:ind w:firstLine="584"/>
        <w:spacing w:line="588" w:lineRule="exact"/>
        <w:rPr>
          <w:rFonts w:hint="eastAsia" w:ascii="宋体" w:hAnsi="宋体" w:cs="宋体"/>
          <w:color w:val="auto"/>
          <w:spacing w:val="6"/>
          <w:sz w:val="28"/>
          <w:szCs w:val="28"/>
        </w:rPr>
      </w:pPr>
      <w:r>
        <w:rPr>
          <w:rFonts w:hint="eastAsia" w:ascii="宋体" w:hAnsi="宋体" w:cs="宋体"/>
          <w:color w:val="auto"/>
          <w:spacing w:val="6"/>
          <w:sz w:val="28"/>
          <w:szCs w:val="28"/>
        </w:rPr>
      </w:r>
      <w:r/>
    </w:p>
    <w:p>
      <w:pPr>
        <w:ind w:right="1560" w:firstLine="584"/>
        <w:jc w:val="center"/>
        <w:spacing w:line="588" w:lineRule="exact"/>
        <w:tabs>
          <w:tab w:val="left" w:pos="4860" w:leader="none"/>
        </w:tabs>
        <w:rPr>
          <w:rFonts w:hint="eastAsia" w:ascii="宋体" w:hAnsi="宋体" w:cs="宋体"/>
          <w:color w:val="auto"/>
          <w:sz w:val="28"/>
          <w:szCs w:val="28"/>
        </w:rPr>
      </w:pPr>
      <w:r>
        <w:rPr>
          <w:rFonts w:hint="eastAsia" w:ascii="宋体" w:hAnsi="宋体" w:cs="宋体"/>
          <w:color w:val="auto"/>
          <w:spacing w:val="6"/>
          <w:sz w:val="28"/>
          <w:szCs w:val="28"/>
        </w:rPr>
        <w:t xml:space="preserve">             </w:t>
      </w:r>
      <w:r>
        <w:rPr>
          <w:rFonts w:hint="eastAsia" w:ascii="宋体" w:hAnsi="宋体" w:cs="宋体"/>
          <w:color w:val="auto"/>
          <w:sz w:val="28"/>
          <w:szCs w:val="28"/>
        </w:rPr>
        <w:t xml:space="preserve">           供应商全称（盖章）：</w:t>
      </w:r>
      <w:r/>
    </w:p>
    <w:p>
      <w:pPr>
        <w:ind w:right="1560" w:firstLine="560"/>
        <w:jc w:val="center"/>
        <w:spacing w:line="588" w:lineRule="exact"/>
        <w:tabs>
          <w:tab w:val="left" w:pos="4860" w:leader="none"/>
        </w:tabs>
        <w:rPr>
          <w:rFonts w:hint="eastAsia" w:ascii="宋体" w:hAnsi="宋体" w:cs="宋体"/>
          <w:color w:val="auto"/>
          <w:sz w:val="28"/>
          <w:szCs w:val="28"/>
        </w:rPr>
      </w:pPr>
      <w:r>
        <w:rPr>
          <w:rFonts w:hint="eastAsia" w:ascii="宋体" w:hAnsi="宋体" w:cs="宋体"/>
          <w:color w:val="auto"/>
          <w:sz w:val="28"/>
          <w:szCs w:val="28"/>
        </w:rPr>
        <w:t xml:space="preserve">             日  期：</w:t>
      </w:r>
      <w:r/>
    </w:p>
    <w:p>
      <w:pPr>
        <w:rPr>
          <w:rFonts w:hint="eastAsia" w:ascii="宋体" w:hAnsi="宋体"/>
          <w:b/>
          <w:color w:val="auto"/>
          <w:sz w:val="24"/>
          <w:szCs w:val="24"/>
        </w:rPr>
      </w:pPr>
      <w:r>
        <w:rPr>
          <w:rFonts w:hint="eastAsia" w:ascii="宋体" w:hAnsi="宋体"/>
          <w:b/>
          <w:color w:val="auto"/>
          <w:sz w:val="24"/>
          <w:szCs w:val="24"/>
        </w:rPr>
        <w:br w:type="page" w:clear="all"/>
      </w:r>
      <w:r>
        <w:rPr>
          <w:rFonts w:hint="eastAsia" w:ascii="宋体" w:hAnsi="宋体"/>
          <w:b/>
          <w:color w:val="auto"/>
          <w:sz w:val="24"/>
          <w:szCs w:val="24"/>
        </w:rPr>
        <w:t xml:space="preserve">附件8</w:t>
      </w:r>
      <w:r/>
    </w:p>
    <w:p>
      <w:pPr>
        <w:jc w:val="center"/>
        <w:rPr>
          <w:rFonts w:hint="eastAsia" w:ascii="宋体" w:hAnsi="宋体"/>
          <w:b/>
          <w:color w:val="auto"/>
          <w:sz w:val="24"/>
          <w:szCs w:val="24"/>
        </w:rPr>
      </w:pPr>
      <w:r>
        <w:rPr>
          <w:rFonts w:hint="eastAsia" w:ascii="宋体" w:hAnsi="宋体" w:cs="宋体"/>
          <w:b/>
          <w:color w:val="auto"/>
          <w:sz w:val="32"/>
          <w:szCs w:val="32"/>
        </w:rPr>
        <w:t xml:space="preserve">实质性要求响应及偏离表</w:t>
      </w:r>
      <w:r/>
    </w:p>
    <w:tbl>
      <w:tblPr>
        <w:tblStyle w:val="6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jc w:val="center"/>
        </w:trPr>
        <w:tc>
          <w:tcPr>
            <w:tcW w:w="545"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序号</w:t>
            </w:r>
            <w:r/>
          </w:p>
        </w:tc>
        <w:tc>
          <w:tcPr>
            <w:tcW w:w="3609"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1"/>
              </w:rPr>
              <w:t xml:space="preserve">招标文件（含技术</w:t>
            </w:r>
            <w:r>
              <w:rPr>
                <w:rFonts w:ascii="宋体" w:hAnsi="宋体"/>
                <w:color w:val="auto"/>
                <w:sz w:val="24"/>
                <w:szCs w:val="21"/>
              </w:rPr>
              <w:t xml:space="preserve">要求和商务</w:t>
            </w:r>
            <w:r>
              <w:rPr>
                <w:rFonts w:hint="eastAsia" w:ascii="宋体" w:hAnsi="宋体"/>
                <w:color w:val="auto"/>
                <w:sz w:val="24"/>
                <w:szCs w:val="21"/>
              </w:rPr>
              <w:t xml:space="preserve">要求）</w:t>
            </w:r>
            <w:r>
              <w:rPr>
                <w:rFonts w:ascii="宋体" w:hAnsi="宋体"/>
                <w:color w:val="auto"/>
                <w:sz w:val="24"/>
                <w:szCs w:val="21"/>
              </w:rPr>
              <w:t xml:space="preserve">中</w:t>
            </w:r>
            <w:r>
              <w:rPr>
                <w:rFonts w:ascii="宋体" w:hAnsi="宋体"/>
                <w:color w:val="auto"/>
                <w:sz w:val="24"/>
                <w:szCs w:val="24"/>
              </w:rPr>
              <w:t xml:space="preserve">的实质性要求</w:t>
            </w:r>
            <w:r>
              <w:rPr>
                <w:rFonts w:hint="eastAsia" w:ascii="宋体" w:hAnsi="宋体"/>
                <w:b/>
                <w:bCs/>
                <w:color w:val="auto"/>
                <w:sz w:val="24"/>
                <w:szCs w:val="24"/>
              </w:rPr>
              <w:t xml:space="preserve">（</w:t>
            </w:r>
            <w:r>
              <w:rPr>
                <w:rFonts w:hint="eastAsia" w:ascii="宋体" w:hAnsi="宋体"/>
                <w:b/>
                <w:bCs/>
                <w:i/>
                <w:color w:val="auto"/>
                <w:sz w:val="24"/>
                <w:szCs w:val="21"/>
                <w:u w:val="single"/>
              </w:rPr>
              <w:t xml:space="preserve">斜体且有下划线部分</w:t>
            </w:r>
            <w:r>
              <w:rPr>
                <w:rFonts w:hint="eastAsia" w:ascii="宋体" w:hAnsi="宋体"/>
                <w:b/>
                <w:bCs/>
                <w:color w:val="auto"/>
                <w:sz w:val="24"/>
                <w:szCs w:val="21"/>
              </w:rPr>
              <w:t xml:space="preserve">或加*号条款）</w:t>
            </w:r>
            <w:r/>
          </w:p>
        </w:tc>
        <w:tc>
          <w:tcPr>
            <w:tcW w:w="3317"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超出、符合或偏离</w:t>
            </w:r>
            <w:r/>
          </w:p>
        </w:tc>
      </w:tr>
      <w:tr>
        <w:trPr>
          <w:cantSplit/>
          <w:jc w:val="center"/>
          <w:trHeight w:val="640"/>
        </w:trPr>
        <w:tc>
          <w:tcPr>
            <w:tcW w:w="545"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1</w:t>
            </w:r>
            <w:r/>
          </w:p>
        </w:tc>
        <w:tc>
          <w:tcPr>
            <w:tcW w:w="3609"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317"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1526"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r>
        <w:trPr>
          <w:cantSplit/>
          <w:jc w:val="center"/>
          <w:trHeight w:val="640"/>
        </w:trPr>
        <w:tc>
          <w:tcPr>
            <w:tcW w:w="545"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2</w:t>
            </w:r>
            <w:r/>
          </w:p>
        </w:tc>
        <w:tc>
          <w:tcPr>
            <w:tcW w:w="3609"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317"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1526"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r>
        <w:trPr>
          <w:cantSplit/>
          <w:jc w:val="center"/>
          <w:trHeight w:val="640"/>
        </w:trPr>
        <w:tc>
          <w:tcPr>
            <w:tcW w:w="545"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609" w:type="dxa"/>
            <w:textDirection w:val="lrTb"/>
            <w:noWrap w:val="false"/>
          </w:tcPr>
          <w:p>
            <w:pPr>
              <w:jc w:val="center"/>
              <w:spacing w:line="400" w:lineRule="exact"/>
              <w:rPr>
                <w:rFonts w:hint="eastAsia" w:ascii="宋体" w:hAnsi="宋体"/>
                <w:color w:val="auto"/>
                <w:sz w:val="24"/>
                <w:szCs w:val="24"/>
              </w:rPr>
            </w:pPr>
            <w:r>
              <w:rPr>
                <w:rFonts w:ascii="宋体" w:hAnsi="宋体"/>
                <w:color w:val="auto"/>
                <w:sz w:val="24"/>
                <w:szCs w:val="24"/>
              </w:rPr>
              <w:t xml:space="preserve">……</w:t>
            </w:r>
            <w:r/>
          </w:p>
        </w:tc>
        <w:tc>
          <w:tcPr>
            <w:tcW w:w="3317"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1526"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bl>
    <w:p>
      <w:pPr>
        <w:spacing w:line="400" w:lineRule="exact"/>
        <w:rPr>
          <w:rFonts w:hint="eastAsia" w:ascii="宋体" w:hAnsi="宋体"/>
          <w:color w:val="auto"/>
          <w:sz w:val="24"/>
          <w:szCs w:val="24"/>
        </w:rPr>
      </w:pPr>
      <w:r>
        <w:rPr>
          <w:rFonts w:hint="eastAsia" w:ascii="宋体" w:hAnsi="宋体"/>
          <w:color w:val="auto"/>
          <w:sz w:val="24"/>
          <w:szCs w:val="24"/>
        </w:rPr>
        <w:t xml:space="preserve">附件：证明</w:t>
      </w:r>
      <w:r>
        <w:rPr>
          <w:rFonts w:ascii="宋体" w:hAnsi="宋体"/>
          <w:color w:val="auto"/>
          <w:sz w:val="24"/>
          <w:szCs w:val="24"/>
        </w:rPr>
        <w:t xml:space="preserve">材料</w:t>
      </w:r>
      <w:r>
        <w:rPr>
          <w:rFonts w:hint="eastAsia" w:ascii="宋体" w:hAnsi="宋体"/>
          <w:color w:val="auto"/>
          <w:sz w:val="24"/>
          <w:szCs w:val="24"/>
        </w:rPr>
        <w:t xml:space="preserve">1，证明</w:t>
      </w:r>
      <w:r>
        <w:rPr>
          <w:rFonts w:ascii="宋体" w:hAnsi="宋体"/>
          <w:color w:val="auto"/>
          <w:sz w:val="24"/>
          <w:szCs w:val="24"/>
        </w:rPr>
        <w:t xml:space="preserve">材料</w:t>
      </w:r>
      <w:r>
        <w:rPr>
          <w:rFonts w:hint="eastAsia" w:ascii="宋体" w:hAnsi="宋体"/>
          <w:color w:val="auto"/>
          <w:sz w:val="24"/>
          <w:szCs w:val="24"/>
        </w:rPr>
        <w:t xml:space="preserve">2，</w:t>
      </w:r>
      <w:r>
        <w:rPr>
          <w:rFonts w:ascii="宋体" w:hAnsi="宋体"/>
          <w:color w:val="auto"/>
          <w:sz w:val="24"/>
          <w:szCs w:val="24"/>
        </w:rPr>
        <w:t xml:space="preserve">……</w:t>
      </w:r>
      <w:r/>
    </w:p>
    <w:p>
      <w:pPr>
        <w:spacing w:line="400" w:lineRule="exact"/>
        <w:rPr>
          <w:rFonts w:hint="eastAsia" w:ascii="宋体" w:hAnsi="宋体"/>
          <w:color w:val="auto"/>
          <w:sz w:val="24"/>
          <w:szCs w:val="24"/>
        </w:rPr>
      </w:pPr>
      <w:r>
        <w:rPr>
          <w:rFonts w:hint="eastAsia" w:ascii="宋体" w:hAnsi="宋体"/>
          <w:color w:val="auto"/>
          <w:sz w:val="24"/>
          <w:szCs w:val="24"/>
        </w:rPr>
      </w:r>
      <w:r/>
    </w:p>
    <w:p>
      <w:pPr>
        <w:spacing w:line="400" w:lineRule="exact"/>
        <w:rPr>
          <w:rFonts w:hint="eastAsia" w:ascii="宋体" w:hAnsi="宋体"/>
          <w:color w:val="auto"/>
          <w:sz w:val="24"/>
          <w:szCs w:val="24"/>
        </w:rPr>
      </w:pPr>
      <w:r>
        <w:rPr>
          <w:rFonts w:hint="eastAsia" w:ascii="宋体" w:hAnsi="宋体"/>
          <w:color w:val="auto"/>
          <w:sz w:val="24"/>
          <w:szCs w:val="24"/>
        </w:rPr>
        <w:t xml:space="preserve">备注</w:t>
      </w:r>
      <w:r>
        <w:rPr>
          <w:rFonts w:ascii="宋体" w:hAnsi="宋体"/>
          <w:color w:val="auto"/>
          <w:sz w:val="24"/>
          <w:szCs w:val="24"/>
        </w:rPr>
        <w:t xml:space="preserve">：</w:t>
      </w:r>
      <w:r/>
    </w:p>
    <w:p>
      <w:pPr>
        <w:spacing w:line="400" w:lineRule="exact"/>
        <w:rPr>
          <w:rFonts w:hint="eastAsia" w:ascii="宋体" w:hAnsi="宋体"/>
          <w:color w:val="auto"/>
          <w:sz w:val="24"/>
          <w:szCs w:val="24"/>
        </w:rPr>
      </w:pPr>
      <w:r>
        <w:rPr>
          <w:rFonts w:hint="eastAsia" w:ascii="宋体" w:hAnsi="宋体"/>
          <w:color w:val="auto"/>
          <w:sz w:val="24"/>
          <w:szCs w:val="24"/>
        </w:rPr>
        <w:t xml:space="preserve">1.投标人必须</w:t>
      </w:r>
      <w:r>
        <w:rPr>
          <w:rFonts w:ascii="宋体" w:hAnsi="宋体"/>
          <w:color w:val="auto"/>
          <w:sz w:val="24"/>
          <w:szCs w:val="24"/>
        </w:rPr>
        <w:t xml:space="preserve">对</w:t>
      </w:r>
      <w:r>
        <w:rPr>
          <w:rFonts w:hint="eastAsia" w:ascii="宋体" w:hAnsi="宋体"/>
          <w:color w:val="auto"/>
          <w:sz w:val="24"/>
          <w:szCs w:val="21"/>
        </w:rPr>
        <w:t xml:space="preserve">招标文件（含技术</w:t>
      </w:r>
      <w:r>
        <w:rPr>
          <w:rFonts w:ascii="宋体" w:hAnsi="宋体"/>
          <w:color w:val="auto"/>
          <w:sz w:val="24"/>
          <w:szCs w:val="21"/>
        </w:rPr>
        <w:t xml:space="preserve">要求和商务</w:t>
      </w:r>
      <w:r>
        <w:rPr>
          <w:rFonts w:hint="eastAsia" w:ascii="宋体" w:hAnsi="宋体"/>
          <w:color w:val="auto"/>
          <w:sz w:val="24"/>
          <w:szCs w:val="21"/>
        </w:rPr>
        <w:t xml:space="preserve">要求）</w:t>
      </w:r>
      <w:r>
        <w:rPr>
          <w:rFonts w:ascii="宋体" w:hAnsi="宋体"/>
          <w:color w:val="auto"/>
          <w:sz w:val="24"/>
          <w:szCs w:val="21"/>
        </w:rPr>
        <w:t xml:space="preserve">中</w:t>
      </w:r>
      <w:r>
        <w:rPr>
          <w:rFonts w:ascii="宋体" w:hAnsi="宋体"/>
          <w:color w:val="auto"/>
          <w:sz w:val="24"/>
          <w:szCs w:val="24"/>
        </w:rPr>
        <w:t xml:space="preserve">的实质性要求</w:t>
      </w:r>
      <w:r>
        <w:rPr>
          <w:rFonts w:hint="eastAsia" w:ascii="宋体" w:hAnsi="宋体"/>
          <w:b/>
          <w:bCs/>
          <w:color w:val="auto"/>
          <w:sz w:val="24"/>
          <w:szCs w:val="24"/>
        </w:rPr>
        <w:t xml:space="preserve">（</w:t>
      </w:r>
      <w:r>
        <w:rPr>
          <w:rFonts w:hint="eastAsia" w:ascii="宋体" w:hAnsi="宋体"/>
          <w:b/>
          <w:bCs/>
          <w:i/>
          <w:color w:val="auto"/>
          <w:sz w:val="24"/>
          <w:szCs w:val="21"/>
          <w:u w:val="single"/>
        </w:rPr>
        <w:t xml:space="preserve">斜体且有下划线部分</w:t>
      </w:r>
      <w:r>
        <w:rPr>
          <w:rFonts w:hint="eastAsia" w:ascii="宋体" w:hAnsi="宋体"/>
          <w:b/>
          <w:bCs/>
          <w:color w:val="auto"/>
          <w:sz w:val="24"/>
          <w:szCs w:val="21"/>
        </w:rPr>
        <w:t xml:space="preserve">或加*号条款）</w:t>
      </w:r>
      <w:r>
        <w:rPr>
          <w:rFonts w:ascii="宋体" w:hAnsi="宋体"/>
          <w:color w:val="auto"/>
          <w:sz w:val="24"/>
          <w:szCs w:val="24"/>
        </w:rPr>
        <w:t xml:space="preserve">逐条做出明确响应</w:t>
      </w:r>
      <w:r>
        <w:rPr>
          <w:rFonts w:hint="eastAsia" w:ascii="宋体" w:hAnsi="宋体"/>
          <w:color w:val="auto"/>
          <w:sz w:val="24"/>
          <w:szCs w:val="24"/>
        </w:rPr>
        <w:t xml:space="preserve">。</w:t>
      </w:r>
      <w:r/>
    </w:p>
    <w:p>
      <w:pPr>
        <w:spacing w:line="400" w:lineRule="exact"/>
        <w:rPr>
          <w:rFonts w:hint="eastAsia" w:ascii="宋体" w:hAnsi="宋体"/>
          <w:color w:val="auto"/>
          <w:sz w:val="24"/>
          <w:szCs w:val="24"/>
        </w:rPr>
      </w:pPr>
      <w:r>
        <w:rPr>
          <w:rFonts w:hint="eastAsia" w:ascii="宋体" w:hAnsi="宋体"/>
          <w:color w:val="auto"/>
          <w:sz w:val="24"/>
          <w:szCs w:val="24"/>
        </w:rPr>
        <w:t xml:space="preserve">2.如果招标</w:t>
      </w:r>
      <w:r>
        <w:rPr>
          <w:rFonts w:ascii="宋体" w:hAnsi="宋体"/>
          <w:color w:val="auto"/>
          <w:sz w:val="24"/>
          <w:szCs w:val="24"/>
        </w:rPr>
        <w:t xml:space="preserve">文件要求提供</w:t>
      </w:r>
      <w:r>
        <w:rPr>
          <w:rFonts w:hint="eastAsia" w:ascii="宋体" w:hAnsi="宋体"/>
          <w:color w:val="auto"/>
          <w:sz w:val="24"/>
          <w:szCs w:val="24"/>
        </w:rPr>
        <w:t xml:space="preserve">证明</w:t>
      </w:r>
      <w:r>
        <w:rPr>
          <w:rFonts w:ascii="宋体" w:hAnsi="宋体"/>
          <w:color w:val="auto"/>
          <w:sz w:val="24"/>
          <w:szCs w:val="24"/>
        </w:rPr>
        <w:t xml:space="preserve">材料，投标人</w:t>
      </w:r>
      <w:r>
        <w:rPr>
          <w:rFonts w:hint="eastAsia" w:ascii="宋体" w:hAnsi="宋体"/>
          <w:color w:val="auto"/>
          <w:sz w:val="24"/>
          <w:szCs w:val="24"/>
        </w:rPr>
        <w:t xml:space="preserve">必须</w:t>
      </w:r>
      <w:r>
        <w:rPr>
          <w:rFonts w:ascii="宋体" w:hAnsi="宋体"/>
          <w:color w:val="auto"/>
          <w:sz w:val="24"/>
          <w:szCs w:val="24"/>
        </w:rPr>
        <w:t xml:space="preserve">将证明材料</w:t>
      </w:r>
      <w:r>
        <w:rPr>
          <w:rFonts w:hint="eastAsia" w:ascii="宋体" w:hAnsi="宋体"/>
          <w:color w:val="auto"/>
          <w:sz w:val="24"/>
          <w:szCs w:val="24"/>
        </w:rPr>
        <w:t xml:space="preserve">列于</w:t>
      </w:r>
      <w:r>
        <w:rPr>
          <w:rFonts w:ascii="宋体" w:hAnsi="宋体"/>
          <w:color w:val="auto"/>
          <w:sz w:val="24"/>
          <w:szCs w:val="24"/>
        </w:rPr>
        <w:t xml:space="preserve">该表之下。</w:t>
      </w:r>
      <w:r/>
    </w:p>
    <w:p>
      <w:pPr>
        <w:spacing w:line="400" w:lineRule="exact"/>
        <w:rPr>
          <w:rFonts w:hint="eastAsia" w:ascii="宋体" w:hAnsi="宋体"/>
          <w:color w:val="auto"/>
          <w:sz w:val="24"/>
          <w:szCs w:val="24"/>
        </w:rPr>
      </w:pPr>
      <w:r>
        <w:rPr>
          <w:rFonts w:hint="eastAsia" w:ascii="宋体" w:hAnsi="宋体"/>
          <w:color w:val="auto"/>
          <w:sz w:val="24"/>
          <w:szCs w:val="24"/>
        </w:rPr>
        <w:t xml:space="preserve">3.投标人未对实质性要求逐条作出明确响应的，或未按招标文件要求提供证明材料的，该采购包作无效投标处理。</w:t>
      </w:r>
      <w:r/>
    </w:p>
    <w:p>
      <w:pPr>
        <w:rPr>
          <w:rFonts w:hint="eastAsia" w:ascii="宋体" w:hAnsi="宋体"/>
          <w:b/>
          <w:color w:val="auto"/>
          <w:sz w:val="24"/>
          <w:szCs w:val="24"/>
        </w:rPr>
      </w:pPr>
      <w:r>
        <w:rPr>
          <w:rFonts w:hint="eastAsia" w:ascii="宋体" w:hAnsi="宋体"/>
          <w:b/>
          <w:color w:val="auto"/>
          <w:sz w:val="24"/>
          <w:szCs w:val="24"/>
        </w:rPr>
        <w:br w:type="page" w:clear="all"/>
      </w:r>
      <w:r>
        <w:rPr>
          <w:rFonts w:hint="eastAsia" w:ascii="宋体" w:hAnsi="宋体"/>
          <w:b/>
          <w:color w:val="auto"/>
          <w:sz w:val="24"/>
          <w:szCs w:val="24"/>
        </w:rPr>
        <w:t xml:space="preserve">附件9</w:t>
      </w:r>
      <w:r>
        <w:rPr>
          <w:rFonts w:ascii="宋体" w:hAnsi="宋体"/>
          <w:b/>
          <w:color w:val="auto"/>
          <w:sz w:val="24"/>
          <w:szCs w:val="24"/>
        </w:rPr>
        <w:t xml:space="preserve"> </w:t>
      </w:r>
      <w:r/>
    </w:p>
    <w:p>
      <w:pPr>
        <w:jc w:val="center"/>
        <w:rPr>
          <w:rFonts w:hint="eastAsia" w:ascii="宋体" w:hAnsi="宋体"/>
          <w:b/>
          <w:color w:val="auto"/>
          <w:sz w:val="24"/>
          <w:szCs w:val="24"/>
        </w:rPr>
      </w:pPr>
      <w:r>
        <w:rPr>
          <w:rFonts w:hint="eastAsia" w:ascii="宋体" w:hAnsi="宋体" w:cs="宋体"/>
          <w:b/>
          <w:color w:val="auto"/>
          <w:sz w:val="32"/>
          <w:szCs w:val="32"/>
        </w:rPr>
        <w:t xml:space="preserve">技术要求响应及偏离表</w:t>
      </w:r>
      <w:r/>
    </w:p>
    <w:tbl>
      <w:tblPr>
        <w:tblStyle w:val="6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序号</w:t>
            </w:r>
            <w:r/>
          </w:p>
        </w:tc>
        <w:tc>
          <w:tcPr>
            <w:tcW w:w="3063"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超出、符合或偏离</w:t>
            </w:r>
            <w:r/>
          </w:p>
        </w:tc>
      </w:tr>
      <w:tr>
        <w:trPr>
          <w:cantSplit/>
          <w:jc w:val="center"/>
          <w:trHeight w:val="640"/>
        </w:trPr>
        <w:tc>
          <w:tcPr>
            <w:tcW w:w="545"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1</w:t>
            </w:r>
            <w:r/>
          </w:p>
        </w:tc>
        <w:tc>
          <w:tcPr>
            <w:tcW w:w="3063"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191"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2128"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r>
        <w:trPr>
          <w:cantSplit/>
          <w:jc w:val="center"/>
          <w:trHeight w:val="640"/>
        </w:trPr>
        <w:tc>
          <w:tcPr>
            <w:tcW w:w="545"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063" w:type="dxa"/>
            <w:textDirection w:val="lrTb"/>
            <w:noWrap w:val="false"/>
          </w:tcPr>
          <w:p>
            <w:pPr>
              <w:jc w:val="center"/>
              <w:spacing w:line="400" w:lineRule="exact"/>
              <w:rPr>
                <w:rFonts w:hint="eastAsia" w:ascii="宋体" w:hAnsi="宋体"/>
                <w:color w:val="auto"/>
                <w:sz w:val="24"/>
                <w:szCs w:val="24"/>
              </w:rPr>
            </w:pPr>
            <w:r>
              <w:rPr>
                <w:rFonts w:ascii="宋体" w:hAnsi="宋体"/>
                <w:color w:val="auto"/>
                <w:sz w:val="24"/>
                <w:szCs w:val="24"/>
              </w:rPr>
              <w:t xml:space="preserve">……</w:t>
            </w:r>
            <w:r/>
          </w:p>
        </w:tc>
        <w:tc>
          <w:tcPr>
            <w:tcW w:w="3191"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2128"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bl>
    <w:p>
      <w:pPr>
        <w:spacing w:line="400" w:lineRule="exact"/>
        <w:rPr>
          <w:rFonts w:hint="eastAsia" w:ascii="宋体" w:hAnsi="宋体"/>
          <w:color w:val="auto"/>
          <w:sz w:val="24"/>
          <w:szCs w:val="24"/>
        </w:rPr>
      </w:pPr>
      <w:r>
        <w:rPr>
          <w:rFonts w:hint="eastAsia" w:ascii="宋体" w:hAnsi="宋体"/>
          <w:color w:val="auto"/>
          <w:sz w:val="24"/>
          <w:szCs w:val="24"/>
        </w:rPr>
        <w:t xml:space="preserve">附件：证明</w:t>
      </w:r>
      <w:r>
        <w:rPr>
          <w:rFonts w:ascii="宋体" w:hAnsi="宋体"/>
          <w:color w:val="auto"/>
          <w:sz w:val="24"/>
          <w:szCs w:val="24"/>
        </w:rPr>
        <w:t xml:space="preserve">材料</w:t>
      </w:r>
      <w:r>
        <w:rPr>
          <w:rFonts w:hint="eastAsia" w:ascii="宋体" w:hAnsi="宋体"/>
          <w:color w:val="auto"/>
          <w:sz w:val="24"/>
          <w:szCs w:val="24"/>
        </w:rPr>
        <w:t xml:space="preserve">1，证明</w:t>
      </w:r>
      <w:r>
        <w:rPr>
          <w:rFonts w:ascii="宋体" w:hAnsi="宋体"/>
          <w:color w:val="auto"/>
          <w:sz w:val="24"/>
          <w:szCs w:val="24"/>
        </w:rPr>
        <w:t xml:space="preserve">材料</w:t>
      </w:r>
      <w:r>
        <w:rPr>
          <w:rFonts w:hint="eastAsia" w:ascii="宋体" w:hAnsi="宋体"/>
          <w:color w:val="auto"/>
          <w:sz w:val="24"/>
          <w:szCs w:val="24"/>
        </w:rPr>
        <w:t xml:space="preserve">2，</w:t>
      </w:r>
      <w:r>
        <w:rPr>
          <w:rFonts w:ascii="宋体" w:hAnsi="宋体"/>
          <w:color w:val="auto"/>
          <w:sz w:val="24"/>
          <w:szCs w:val="24"/>
        </w:rPr>
        <w:t xml:space="preserve">……</w:t>
      </w:r>
      <w:r/>
    </w:p>
    <w:p>
      <w:pPr>
        <w:spacing w:line="400" w:lineRule="exact"/>
        <w:rPr>
          <w:rFonts w:hint="eastAsia" w:ascii="宋体" w:hAnsi="宋体"/>
          <w:color w:val="auto"/>
          <w:sz w:val="24"/>
          <w:szCs w:val="24"/>
        </w:rPr>
      </w:pPr>
      <w:r>
        <w:rPr>
          <w:rFonts w:hint="eastAsia" w:ascii="宋体" w:hAnsi="宋体"/>
          <w:color w:val="auto"/>
          <w:sz w:val="24"/>
          <w:szCs w:val="24"/>
        </w:rPr>
      </w:r>
      <w:r/>
    </w:p>
    <w:p>
      <w:pPr>
        <w:spacing w:line="400" w:lineRule="exact"/>
        <w:rPr>
          <w:rFonts w:hint="eastAsia" w:ascii="宋体" w:hAnsi="宋体"/>
          <w:color w:val="auto"/>
          <w:sz w:val="24"/>
          <w:szCs w:val="24"/>
        </w:rPr>
      </w:pPr>
      <w:r>
        <w:rPr>
          <w:rFonts w:hint="eastAsia" w:ascii="宋体" w:hAnsi="宋体"/>
          <w:color w:val="auto"/>
          <w:sz w:val="24"/>
          <w:szCs w:val="24"/>
        </w:rPr>
        <w:t xml:space="preserve">备注</w:t>
      </w:r>
      <w:r>
        <w:rPr>
          <w:rFonts w:ascii="宋体" w:hAnsi="宋体"/>
          <w:color w:val="auto"/>
          <w:sz w:val="24"/>
          <w:szCs w:val="24"/>
        </w:rPr>
        <w:t xml:space="preserve">：</w:t>
      </w:r>
      <w:r/>
    </w:p>
    <w:p>
      <w:pPr>
        <w:spacing w:line="400" w:lineRule="exact"/>
        <w:rPr>
          <w:rFonts w:hint="eastAsia" w:ascii="宋体" w:hAnsi="宋体"/>
          <w:color w:val="auto"/>
          <w:sz w:val="24"/>
          <w:szCs w:val="24"/>
        </w:rPr>
      </w:pPr>
      <w:r>
        <w:rPr>
          <w:rFonts w:hint="eastAsia" w:ascii="宋体" w:hAnsi="宋体" w:cs="宋体"/>
          <w:color w:val="auto"/>
          <w:sz w:val="24"/>
          <w:szCs w:val="24"/>
        </w:rPr>
        <w:t xml:space="preserve">1.投标人需对招标文件技术要求中非实质性要求（</w:t>
      </w:r>
      <w:r>
        <w:rPr>
          <w:rFonts w:hint="eastAsia" w:ascii="宋体" w:hAnsi="宋体" w:cs="宋体"/>
          <w:b/>
          <w:color w:val="auto"/>
          <w:sz w:val="24"/>
          <w:szCs w:val="24"/>
        </w:rPr>
        <w:t xml:space="preserve">未加</w:t>
      </w:r>
      <w:r>
        <w:rPr>
          <w:rFonts w:hint="eastAsia" w:ascii="宋体" w:hAnsi="宋体" w:cs="宋体"/>
          <w:b/>
          <w:i/>
          <w:color w:val="auto"/>
          <w:sz w:val="24"/>
          <w:szCs w:val="24"/>
          <w:u w:val="single"/>
        </w:rPr>
        <w:t xml:space="preserve">斜体下划线</w:t>
      </w:r>
      <w:r>
        <w:rPr>
          <w:rFonts w:hint="eastAsia" w:ascii="宋体" w:hAnsi="宋体" w:cs="宋体"/>
          <w:b/>
          <w:iCs/>
          <w:color w:val="auto"/>
          <w:sz w:val="24"/>
          <w:szCs w:val="24"/>
        </w:rPr>
        <w:t xml:space="preserve">部分</w:t>
      </w:r>
      <w:r>
        <w:rPr>
          <w:rFonts w:hint="eastAsia" w:ascii="宋体" w:hAnsi="宋体" w:cs="宋体"/>
          <w:b/>
          <w:color w:val="auto"/>
          <w:sz w:val="24"/>
          <w:szCs w:val="24"/>
        </w:rPr>
        <w:t xml:space="preserve">或未加*号条款</w:t>
      </w:r>
      <w:r>
        <w:rPr>
          <w:rFonts w:hint="eastAsia" w:ascii="宋体" w:hAnsi="宋体" w:cs="宋体"/>
          <w:color w:val="auto"/>
          <w:sz w:val="24"/>
          <w:szCs w:val="24"/>
        </w:rPr>
        <w:t xml:space="preserve">）</w:t>
      </w:r>
      <w:r>
        <w:rPr>
          <w:rFonts w:ascii="宋体" w:hAnsi="宋体"/>
          <w:color w:val="auto"/>
          <w:sz w:val="24"/>
          <w:szCs w:val="24"/>
        </w:rPr>
        <w:t xml:space="preserve">逐条做出明确响应</w:t>
      </w:r>
      <w:r>
        <w:rPr>
          <w:rFonts w:hint="eastAsia" w:ascii="宋体" w:hAnsi="宋体"/>
          <w:color w:val="auto"/>
          <w:sz w:val="24"/>
          <w:szCs w:val="24"/>
        </w:rPr>
        <w:t xml:space="preserve">。</w:t>
      </w:r>
      <w:r/>
    </w:p>
    <w:p>
      <w:pPr>
        <w:spacing w:line="400" w:lineRule="exact"/>
        <w:rPr>
          <w:rFonts w:hint="eastAsia" w:ascii="宋体" w:hAnsi="宋体"/>
          <w:color w:val="auto"/>
          <w:sz w:val="24"/>
          <w:szCs w:val="24"/>
        </w:rPr>
      </w:pPr>
      <w:r>
        <w:rPr>
          <w:rFonts w:hint="eastAsia" w:ascii="宋体" w:hAnsi="宋体"/>
          <w:color w:val="auto"/>
          <w:sz w:val="24"/>
          <w:szCs w:val="24"/>
        </w:rPr>
        <w:t xml:space="preserve">2.如果招标</w:t>
      </w:r>
      <w:r>
        <w:rPr>
          <w:rFonts w:ascii="宋体" w:hAnsi="宋体"/>
          <w:color w:val="auto"/>
          <w:sz w:val="24"/>
          <w:szCs w:val="24"/>
        </w:rPr>
        <w:t xml:space="preserve">文件要求提供</w:t>
      </w:r>
      <w:r>
        <w:rPr>
          <w:rFonts w:hint="eastAsia" w:ascii="宋体" w:hAnsi="宋体"/>
          <w:color w:val="auto"/>
          <w:sz w:val="24"/>
          <w:szCs w:val="24"/>
        </w:rPr>
        <w:t xml:space="preserve">证明</w:t>
      </w:r>
      <w:r>
        <w:rPr>
          <w:rFonts w:ascii="宋体" w:hAnsi="宋体"/>
          <w:color w:val="auto"/>
          <w:sz w:val="24"/>
          <w:szCs w:val="24"/>
        </w:rPr>
        <w:t xml:space="preserve">材料，投标人</w:t>
      </w:r>
      <w:r>
        <w:rPr>
          <w:rFonts w:hint="eastAsia" w:ascii="宋体" w:hAnsi="宋体"/>
          <w:color w:val="auto"/>
          <w:sz w:val="24"/>
          <w:szCs w:val="24"/>
        </w:rPr>
        <w:t xml:space="preserve">需</w:t>
      </w:r>
      <w:r>
        <w:rPr>
          <w:rFonts w:ascii="宋体" w:hAnsi="宋体"/>
          <w:color w:val="auto"/>
          <w:sz w:val="24"/>
          <w:szCs w:val="24"/>
        </w:rPr>
        <w:t xml:space="preserve">将证明材料</w:t>
      </w:r>
      <w:r>
        <w:rPr>
          <w:rFonts w:hint="eastAsia" w:ascii="宋体" w:hAnsi="宋体"/>
          <w:color w:val="auto"/>
          <w:sz w:val="24"/>
          <w:szCs w:val="24"/>
        </w:rPr>
        <w:t xml:space="preserve">列于</w:t>
      </w:r>
      <w:r>
        <w:rPr>
          <w:rFonts w:ascii="宋体" w:hAnsi="宋体"/>
          <w:color w:val="auto"/>
          <w:sz w:val="24"/>
          <w:szCs w:val="24"/>
        </w:rPr>
        <w:t xml:space="preserve">该表之下。</w:t>
      </w:r>
      <w:r/>
    </w:p>
    <w:p>
      <w:pPr>
        <w:spacing w:line="400" w:lineRule="exact"/>
        <w:rPr>
          <w:rFonts w:hint="eastAsia" w:ascii="宋体" w:hAnsi="宋体"/>
          <w:color w:val="auto"/>
          <w:sz w:val="24"/>
          <w:szCs w:val="24"/>
        </w:rPr>
      </w:pPr>
      <w:r>
        <w:rPr>
          <w:rFonts w:hint="eastAsia" w:ascii="宋体" w:hAnsi="宋体"/>
          <w:color w:val="auto"/>
          <w:sz w:val="24"/>
          <w:szCs w:val="24"/>
        </w:rPr>
      </w:r>
      <w:r/>
    </w:p>
    <w:p>
      <w:pPr>
        <w:jc w:val="center"/>
        <w:rPr>
          <w:rFonts w:hint="eastAsia" w:ascii="宋体" w:hAnsi="宋体"/>
          <w:b/>
          <w:color w:val="auto"/>
          <w:sz w:val="24"/>
          <w:szCs w:val="24"/>
        </w:rPr>
      </w:pPr>
      <w:r>
        <w:rPr>
          <w:rFonts w:hint="eastAsia" w:ascii="宋体" w:hAnsi="宋体"/>
          <w:b/>
          <w:color w:val="auto"/>
          <w:sz w:val="24"/>
          <w:szCs w:val="24"/>
        </w:rPr>
        <w:br w:type="page" w:clear="all"/>
      </w:r>
      <w:r>
        <w:rPr>
          <w:rFonts w:hint="eastAsia" w:ascii="宋体" w:hAnsi="宋体" w:cs="宋体"/>
          <w:b/>
          <w:color w:val="auto"/>
          <w:sz w:val="32"/>
          <w:szCs w:val="32"/>
        </w:rPr>
        <w:t xml:space="preserve">商务要求响应及偏离表</w:t>
      </w:r>
      <w:r/>
    </w:p>
    <w:tbl>
      <w:tblPr>
        <w:tblStyle w:val="6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序号</w:t>
            </w:r>
            <w:r/>
          </w:p>
        </w:tc>
        <w:tc>
          <w:tcPr>
            <w:tcW w:w="3063"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超出、符合或偏离</w:t>
            </w:r>
            <w:r/>
          </w:p>
        </w:tc>
      </w:tr>
      <w:tr>
        <w:trPr>
          <w:cantSplit/>
          <w:jc w:val="center"/>
          <w:trHeight w:val="640"/>
        </w:trPr>
        <w:tc>
          <w:tcPr>
            <w:tcW w:w="545"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1</w:t>
            </w:r>
            <w:r/>
          </w:p>
        </w:tc>
        <w:tc>
          <w:tcPr>
            <w:tcW w:w="3063"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191"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2128"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r>
        <w:trPr>
          <w:cantSplit/>
          <w:jc w:val="center"/>
          <w:trHeight w:val="640"/>
        </w:trPr>
        <w:tc>
          <w:tcPr>
            <w:tcW w:w="545"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063" w:type="dxa"/>
            <w:textDirection w:val="lrTb"/>
            <w:noWrap w:val="false"/>
          </w:tcPr>
          <w:p>
            <w:pPr>
              <w:jc w:val="center"/>
              <w:spacing w:line="400" w:lineRule="exact"/>
              <w:rPr>
                <w:rFonts w:hint="eastAsia" w:ascii="宋体" w:hAnsi="宋体"/>
                <w:color w:val="auto"/>
                <w:sz w:val="24"/>
                <w:szCs w:val="24"/>
              </w:rPr>
            </w:pPr>
            <w:r>
              <w:rPr>
                <w:rFonts w:ascii="宋体" w:hAnsi="宋体"/>
                <w:color w:val="auto"/>
                <w:sz w:val="24"/>
                <w:szCs w:val="24"/>
              </w:rPr>
              <w:t xml:space="preserve">……</w:t>
            </w:r>
            <w:r/>
          </w:p>
        </w:tc>
        <w:tc>
          <w:tcPr>
            <w:tcW w:w="3191"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2128"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bl>
    <w:p>
      <w:pPr>
        <w:ind w:firstLine="240"/>
        <w:spacing w:line="400" w:lineRule="exact"/>
        <w:rPr>
          <w:rFonts w:hint="eastAsia" w:ascii="宋体" w:hAnsi="宋体"/>
          <w:color w:val="auto"/>
          <w:sz w:val="24"/>
          <w:szCs w:val="24"/>
        </w:rPr>
      </w:pPr>
      <w:r>
        <w:rPr>
          <w:rFonts w:hint="eastAsia" w:ascii="宋体" w:hAnsi="宋体"/>
          <w:color w:val="auto"/>
          <w:sz w:val="24"/>
          <w:szCs w:val="24"/>
        </w:rPr>
        <w:t xml:space="preserve">附件：证明</w:t>
      </w:r>
      <w:r>
        <w:rPr>
          <w:rFonts w:ascii="宋体" w:hAnsi="宋体"/>
          <w:color w:val="auto"/>
          <w:sz w:val="24"/>
          <w:szCs w:val="24"/>
        </w:rPr>
        <w:t xml:space="preserve">材料</w:t>
      </w:r>
      <w:r>
        <w:rPr>
          <w:rFonts w:hint="eastAsia" w:ascii="宋体" w:hAnsi="宋体"/>
          <w:color w:val="auto"/>
          <w:sz w:val="24"/>
          <w:szCs w:val="24"/>
        </w:rPr>
        <w:t xml:space="preserve">1，证明</w:t>
      </w:r>
      <w:r>
        <w:rPr>
          <w:rFonts w:ascii="宋体" w:hAnsi="宋体"/>
          <w:color w:val="auto"/>
          <w:sz w:val="24"/>
          <w:szCs w:val="24"/>
        </w:rPr>
        <w:t xml:space="preserve">材料</w:t>
      </w:r>
      <w:r>
        <w:rPr>
          <w:rFonts w:hint="eastAsia" w:ascii="宋体" w:hAnsi="宋体"/>
          <w:color w:val="auto"/>
          <w:sz w:val="24"/>
          <w:szCs w:val="24"/>
        </w:rPr>
        <w:t xml:space="preserve">2，</w:t>
      </w:r>
      <w:r>
        <w:rPr>
          <w:rFonts w:ascii="宋体" w:hAnsi="宋体"/>
          <w:color w:val="auto"/>
          <w:sz w:val="24"/>
          <w:szCs w:val="24"/>
        </w:rPr>
        <w:t xml:space="preserve">……</w:t>
      </w:r>
      <w:r/>
    </w:p>
    <w:p>
      <w:pPr>
        <w:spacing w:line="400" w:lineRule="exact"/>
        <w:rPr>
          <w:rFonts w:hint="eastAsia" w:ascii="宋体" w:hAnsi="宋体"/>
          <w:color w:val="auto"/>
          <w:sz w:val="24"/>
          <w:szCs w:val="24"/>
        </w:rPr>
      </w:pPr>
      <w:r>
        <w:rPr>
          <w:rFonts w:hint="eastAsia" w:ascii="宋体" w:hAnsi="宋体"/>
          <w:color w:val="auto"/>
          <w:sz w:val="24"/>
          <w:szCs w:val="24"/>
        </w:rPr>
      </w:r>
      <w:r/>
    </w:p>
    <w:p>
      <w:pPr>
        <w:spacing w:line="400" w:lineRule="exact"/>
        <w:rPr>
          <w:rFonts w:hint="eastAsia" w:ascii="宋体" w:hAnsi="宋体"/>
          <w:color w:val="auto"/>
          <w:sz w:val="24"/>
          <w:szCs w:val="24"/>
        </w:rPr>
      </w:pPr>
      <w:r>
        <w:rPr>
          <w:rFonts w:hint="eastAsia" w:ascii="宋体" w:hAnsi="宋体"/>
          <w:color w:val="auto"/>
          <w:sz w:val="24"/>
          <w:szCs w:val="24"/>
        </w:rPr>
        <w:t xml:space="preserve">备注</w:t>
      </w:r>
      <w:r>
        <w:rPr>
          <w:rFonts w:ascii="宋体" w:hAnsi="宋体"/>
          <w:color w:val="auto"/>
          <w:sz w:val="24"/>
          <w:szCs w:val="24"/>
        </w:rPr>
        <w:t xml:space="preserve">：</w:t>
      </w:r>
      <w:r/>
    </w:p>
    <w:p>
      <w:pPr>
        <w:spacing w:line="400" w:lineRule="exact"/>
        <w:rPr>
          <w:rFonts w:hint="eastAsia" w:ascii="宋体" w:hAnsi="宋体"/>
          <w:color w:val="auto"/>
          <w:sz w:val="24"/>
          <w:szCs w:val="24"/>
        </w:rPr>
      </w:pPr>
      <w:r>
        <w:rPr>
          <w:rFonts w:hint="eastAsia" w:ascii="宋体" w:hAnsi="宋体" w:cs="宋体"/>
          <w:color w:val="auto"/>
          <w:sz w:val="24"/>
          <w:szCs w:val="24"/>
        </w:rPr>
        <w:t xml:space="preserve">1.投标人需对招标文件商务要求中非实质性要求（</w:t>
      </w:r>
      <w:r>
        <w:rPr>
          <w:rFonts w:hint="eastAsia" w:ascii="宋体" w:hAnsi="宋体" w:cs="宋体"/>
          <w:b/>
          <w:color w:val="auto"/>
          <w:sz w:val="24"/>
          <w:szCs w:val="24"/>
        </w:rPr>
        <w:t xml:space="preserve">未加</w:t>
      </w:r>
      <w:r>
        <w:rPr>
          <w:rFonts w:hint="eastAsia" w:ascii="宋体" w:hAnsi="宋体" w:cs="宋体"/>
          <w:b/>
          <w:i/>
          <w:color w:val="auto"/>
          <w:sz w:val="24"/>
          <w:szCs w:val="24"/>
          <w:u w:val="single"/>
        </w:rPr>
        <w:t xml:space="preserve">斜体下划线</w:t>
      </w:r>
      <w:r>
        <w:rPr>
          <w:rFonts w:hint="eastAsia" w:ascii="宋体" w:hAnsi="宋体" w:cs="宋体"/>
          <w:b/>
          <w:iCs/>
          <w:color w:val="auto"/>
          <w:sz w:val="24"/>
          <w:szCs w:val="24"/>
        </w:rPr>
        <w:t xml:space="preserve">部分</w:t>
      </w:r>
      <w:r>
        <w:rPr>
          <w:rFonts w:hint="eastAsia" w:ascii="宋体" w:hAnsi="宋体" w:cs="宋体"/>
          <w:b/>
          <w:color w:val="auto"/>
          <w:sz w:val="24"/>
          <w:szCs w:val="24"/>
        </w:rPr>
        <w:t xml:space="preserve">或未加*号条款</w:t>
      </w:r>
      <w:r>
        <w:rPr>
          <w:rFonts w:hint="eastAsia" w:ascii="宋体" w:hAnsi="宋体" w:cs="宋体"/>
          <w:color w:val="auto"/>
          <w:sz w:val="24"/>
          <w:szCs w:val="24"/>
        </w:rPr>
        <w:t xml:space="preserve">）</w:t>
      </w:r>
      <w:r>
        <w:rPr>
          <w:rFonts w:ascii="宋体" w:hAnsi="宋体"/>
          <w:color w:val="auto"/>
          <w:sz w:val="24"/>
          <w:szCs w:val="24"/>
        </w:rPr>
        <w:t xml:space="preserve">逐条做出明确响应</w:t>
      </w:r>
      <w:r>
        <w:rPr>
          <w:rFonts w:hint="eastAsia" w:ascii="宋体" w:hAnsi="宋体"/>
          <w:color w:val="auto"/>
          <w:sz w:val="24"/>
          <w:szCs w:val="24"/>
        </w:rPr>
        <w:t xml:space="preserve">。</w:t>
      </w:r>
      <w:r/>
    </w:p>
    <w:p>
      <w:pPr>
        <w:spacing w:line="400" w:lineRule="exact"/>
        <w:rPr>
          <w:rFonts w:hint="eastAsia" w:ascii="宋体" w:hAnsi="宋体"/>
          <w:color w:val="auto"/>
          <w:sz w:val="24"/>
          <w:szCs w:val="24"/>
        </w:rPr>
      </w:pPr>
      <w:r>
        <w:rPr>
          <w:rFonts w:hint="eastAsia" w:ascii="宋体" w:hAnsi="宋体"/>
          <w:color w:val="auto"/>
          <w:sz w:val="24"/>
          <w:szCs w:val="24"/>
        </w:rPr>
        <w:t xml:space="preserve">2.如果招标</w:t>
      </w:r>
      <w:r>
        <w:rPr>
          <w:rFonts w:ascii="宋体" w:hAnsi="宋体"/>
          <w:color w:val="auto"/>
          <w:sz w:val="24"/>
          <w:szCs w:val="24"/>
        </w:rPr>
        <w:t xml:space="preserve">文件要求提供</w:t>
      </w:r>
      <w:r>
        <w:rPr>
          <w:rFonts w:hint="eastAsia" w:ascii="宋体" w:hAnsi="宋体"/>
          <w:color w:val="auto"/>
          <w:sz w:val="24"/>
          <w:szCs w:val="24"/>
        </w:rPr>
        <w:t xml:space="preserve">证明</w:t>
      </w:r>
      <w:r>
        <w:rPr>
          <w:rFonts w:ascii="宋体" w:hAnsi="宋体"/>
          <w:color w:val="auto"/>
          <w:sz w:val="24"/>
          <w:szCs w:val="24"/>
        </w:rPr>
        <w:t xml:space="preserve">材料，投标人</w:t>
      </w:r>
      <w:r>
        <w:rPr>
          <w:rFonts w:hint="eastAsia" w:ascii="宋体" w:hAnsi="宋体"/>
          <w:color w:val="auto"/>
          <w:sz w:val="24"/>
          <w:szCs w:val="24"/>
        </w:rPr>
        <w:t xml:space="preserve">需</w:t>
      </w:r>
      <w:r>
        <w:rPr>
          <w:rFonts w:ascii="宋体" w:hAnsi="宋体"/>
          <w:color w:val="auto"/>
          <w:sz w:val="24"/>
          <w:szCs w:val="24"/>
        </w:rPr>
        <w:t xml:space="preserve">将证明材料</w:t>
      </w:r>
      <w:r>
        <w:rPr>
          <w:rFonts w:hint="eastAsia" w:ascii="宋体" w:hAnsi="宋体"/>
          <w:color w:val="auto"/>
          <w:sz w:val="24"/>
          <w:szCs w:val="24"/>
        </w:rPr>
        <w:t xml:space="preserve">列于</w:t>
      </w:r>
      <w:r>
        <w:rPr>
          <w:rFonts w:ascii="宋体" w:hAnsi="宋体"/>
          <w:color w:val="auto"/>
          <w:sz w:val="24"/>
          <w:szCs w:val="24"/>
        </w:rPr>
        <w:t xml:space="preserve">该表之下。</w:t>
      </w:r>
      <w:r/>
    </w:p>
    <w:p>
      <w:pPr>
        <w:rPr>
          <w:rFonts w:hint="eastAsia" w:ascii="宋体" w:hAnsi="宋体"/>
          <w:b/>
          <w:color w:val="auto"/>
          <w:sz w:val="24"/>
          <w:szCs w:val="21"/>
        </w:rPr>
      </w:pPr>
      <w:r>
        <w:rPr>
          <w:rFonts w:hint="eastAsia" w:ascii="宋体" w:hAnsi="宋体"/>
          <w:b/>
          <w:color w:val="auto"/>
          <w:sz w:val="24"/>
          <w:szCs w:val="21"/>
        </w:rPr>
      </w:r>
      <w:r/>
    </w:p>
    <w:p>
      <w:pPr>
        <w:ind w:left="480"/>
        <w:rPr>
          <w:rFonts w:hint="eastAsia" w:ascii="宋体" w:hAnsi="宋体"/>
          <w:b/>
          <w:color w:val="auto"/>
          <w:sz w:val="24"/>
          <w:szCs w:val="21"/>
        </w:rPr>
      </w:pPr>
      <w:r>
        <w:rPr>
          <w:rFonts w:hint="eastAsia" w:ascii="宋体" w:hAnsi="宋体"/>
          <w:b/>
          <w:color w:val="auto"/>
          <w:sz w:val="24"/>
          <w:szCs w:val="21"/>
        </w:rPr>
      </w:r>
      <w:r/>
    </w:p>
    <w:p>
      <w:pPr>
        <w:ind w:left="480"/>
        <w:rPr>
          <w:rFonts w:hint="eastAsia" w:ascii="宋体" w:hAnsi="宋体"/>
          <w:b/>
          <w:color w:val="auto"/>
          <w:sz w:val="24"/>
          <w:szCs w:val="21"/>
        </w:rPr>
      </w:pPr>
      <w:r>
        <w:rPr>
          <w:rFonts w:hint="eastAsia" w:ascii="宋体" w:hAnsi="宋体"/>
          <w:b/>
          <w:color w:val="auto"/>
          <w:sz w:val="24"/>
          <w:szCs w:val="21"/>
        </w:rPr>
      </w:r>
      <w:r/>
    </w:p>
    <w:p>
      <w:pPr>
        <w:rPr>
          <w:rFonts w:hint="eastAsia" w:ascii="宋体" w:hAnsi="宋体" w:cs="仿宋"/>
          <w:b/>
          <w:bCs/>
          <w:color w:val="auto"/>
          <w:sz w:val="32"/>
          <w:szCs w:val="32"/>
        </w:rPr>
      </w:pPr>
      <w:r>
        <w:rPr>
          <w:rFonts w:hint="eastAsia" w:ascii="宋体" w:hAnsi="宋体"/>
          <w:b/>
          <w:color w:val="auto"/>
          <w:sz w:val="24"/>
          <w:szCs w:val="21"/>
        </w:rPr>
        <w:br w:type="page" w:clear="all"/>
      </w:r>
      <w:bookmarkEnd w:id="145"/>
      <w:r/>
      <w:bookmarkEnd w:id="146"/>
      <w:r/>
      <w:bookmarkEnd w:id="183"/>
      <w:r/>
      <w:bookmarkEnd w:id="184"/>
      <w:r/>
      <w:bookmarkEnd w:id="185"/>
      <w:r>
        <w:rPr>
          <w:rFonts w:hint="eastAsia" w:ascii="方正魏碑_GBK" w:hAnsi="方正魏碑_GBK" w:eastAsia="方正魏碑_GBK" w:cs="方正魏碑_GBK"/>
          <w:b/>
          <w:color w:val="auto"/>
          <w:sz w:val="24"/>
          <w:szCs w:val="24"/>
        </w:rPr>
        <w:t xml:space="preserve">附件10 </w:t>
      </w:r>
      <w:r/>
    </w:p>
    <w:p>
      <w:pPr>
        <w:jc w:val="center"/>
        <w:rPr>
          <w:rFonts w:hint="eastAsia" w:ascii="宋体" w:hAnsi="宋体" w:cs="仿宋"/>
          <w:b/>
          <w:bCs/>
          <w:color w:val="auto"/>
          <w:sz w:val="32"/>
          <w:szCs w:val="32"/>
        </w:rPr>
      </w:pPr>
      <w:r>
        <w:rPr>
          <w:rFonts w:hint="eastAsia" w:ascii="宋体" w:hAnsi="宋体" w:cs="仿宋"/>
          <w:b/>
          <w:bCs/>
          <w:color w:val="auto"/>
          <w:sz w:val="32"/>
          <w:szCs w:val="32"/>
        </w:rPr>
        <w:t xml:space="preserve">质疑函范本</w:t>
      </w:r>
      <w:r/>
    </w:p>
    <w:p>
      <w:pPr>
        <w:spacing w:before="312" w:line="360" w:lineRule="auto"/>
        <w:rPr>
          <w:rFonts w:hint="eastAsia" w:ascii="宋体" w:hAnsi="宋体" w:cs="仿宋"/>
          <w:bCs/>
          <w:color w:val="auto"/>
          <w:sz w:val="24"/>
          <w:szCs w:val="24"/>
        </w:rPr>
      </w:pPr>
      <w:r>
        <w:rPr>
          <w:rFonts w:hint="eastAsia" w:ascii="宋体" w:hAnsi="宋体" w:cs="仿宋"/>
          <w:bCs/>
          <w:color w:val="auto"/>
          <w:sz w:val="24"/>
          <w:szCs w:val="24"/>
        </w:rPr>
        <w:t xml:space="preserve">一、质疑供应商基本信息</w:t>
      </w: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rPr>
        <w:t xml:space="preserve">质疑供应商：</w:t>
      </w: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rPr>
      </w:pP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rPr>
      </w:pPr>
      <w:r>
        <w:rPr>
          <w:rFonts w:hint="eastAsia" w:ascii="宋体" w:hAnsi="宋体" w:cs="仿宋"/>
          <w:color w:val="auto"/>
          <w:sz w:val="24"/>
          <w:szCs w:val="24"/>
        </w:rPr>
        <w:t xml:space="preserve">地址：</w:t>
      </w:r>
      <w:r>
        <w:rPr>
          <w:rFonts w:ascii="宋体" w:hAnsi="宋体" w:cs="仿宋"/>
          <w:color w:val="auto"/>
          <w:sz w:val="24"/>
          <w:szCs w:val="24"/>
        </w:rPr>
        <w:t xml:space="preserve"> </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hint="eastAsia" w:ascii="宋体" w:hAnsi="宋体" w:cs="仿宋"/>
          <w:bCs/>
          <w:color w:val="auto"/>
          <w:sz w:val="24"/>
          <w:szCs w:val="24"/>
        </w:rPr>
      </w:pPr>
      <w:r>
        <w:rPr>
          <w:rFonts w:hint="eastAsia" w:ascii="宋体" w:hAnsi="宋体" w:cs="仿宋"/>
          <w:bCs/>
          <w:color w:val="auto"/>
          <w:sz w:val="24"/>
          <w:szCs w:val="24"/>
        </w:rPr>
        <w:t xml:space="preserve">二、质疑项目基本情况</w:t>
      </w:r>
      <w:r/>
    </w:p>
    <w:p>
      <w:pPr>
        <w:spacing w:line="360" w:lineRule="auto"/>
        <w:rPr>
          <w:rFonts w:hint="eastAsia" w:ascii="宋体" w:hAnsi="宋体" w:cs="仿宋"/>
          <w:color w:val="auto"/>
          <w:sz w:val="24"/>
          <w:szCs w:val="24"/>
        </w:rPr>
      </w:pPr>
      <w:r>
        <w:rPr>
          <w:rFonts w:hint="eastAsia" w:ascii="宋体" w:hAnsi="宋体" w:cs="仿宋"/>
          <w:color w:val="auto"/>
          <w:sz w:val="24"/>
          <w:szCs w:val="24"/>
        </w:rPr>
        <w:t xml:space="preserve">质疑项目的名称：</w:t>
      </w: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rPr>
      </w:pPr>
      <w:r>
        <w:rPr>
          <w:rFonts w:hint="eastAsia" w:ascii="宋体" w:hAnsi="宋体" w:cs="仿宋"/>
          <w:color w:val="auto"/>
          <w:sz w:val="24"/>
          <w:szCs w:val="24"/>
        </w:rPr>
        <w:t xml:space="preserve">质疑项目的编号：</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包号：</w:t>
      </w: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rPr>
      </w:pPr>
      <w:r>
        <w:rPr>
          <w:rFonts w:hint="eastAsia" w:ascii="宋体" w:hAnsi="宋体" w:cs="仿宋"/>
          <w:color w:val="auto"/>
          <w:sz w:val="24"/>
          <w:szCs w:val="24"/>
        </w:rPr>
        <w:t xml:space="preserve">采购文件获取日期：</w:t>
      </w:r>
      <w:r>
        <w:rPr>
          <w:rFonts w:hint="eastAsia" w:ascii="宋体" w:hAnsi="宋体" w:cs="仿宋"/>
          <w:color w:val="auto"/>
          <w:sz w:val="24"/>
          <w:szCs w:val="24"/>
          <w:u w:val="single"/>
        </w:rPr>
        <w:t xml:space="preserve">                                                        </w:t>
      </w:r>
      <w:r/>
    </w:p>
    <w:p>
      <w:pPr>
        <w:spacing w:line="360" w:lineRule="auto"/>
        <w:rPr>
          <w:rFonts w:hint="eastAsia" w:ascii="宋体" w:hAnsi="宋体" w:cs="仿宋"/>
          <w:bCs/>
          <w:color w:val="auto"/>
          <w:sz w:val="24"/>
          <w:szCs w:val="24"/>
        </w:rPr>
      </w:pPr>
      <w:r>
        <w:rPr>
          <w:rFonts w:hint="eastAsia" w:ascii="宋体" w:hAnsi="宋体" w:cs="仿宋"/>
          <w:bCs/>
          <w:color w:val="auto"/>
          <w:sz w:val="24"/>
          <w:szCs w:val="24"/>
        </w:rPr>
        <w:t xml:space="preserve">三、质疑事项具体内容</w:t>
      </w: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rPr>
      </w:pP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rPr>
        <w:t xml:space="preserve">质疑事项2</w:t>
      </w:r>
      <w:r/>
    </w:p>
    <w:p>
      <w:pPr>
        <w:spacing w:line="360" w:lineRule="auto"/>
        <w:rPr>
          <w:rFonts w:hint="eastAsia" w:ascii="宋体" w:hAnsi="宋体" w:cs="仿宋"/>
          <w:color w:val="auto"/>
          <w:sz w:val="24"/>
          <w:szCs w:val="24"/>
        </w:rPr>
      </w:pPr>
      <w:r>
        <w:rPr>
          <w:rFonts w:hint="eastAsia" w:ascii="宋体" w:hAnsi="宋体" w:cs="仿宋"/>
          <w:color w:val="auto"/>
          <w:sz w:val="24"/>
          <w:szCs w:val="24"/>
        </w:rPr>
        <w:t xml:space="preserve">……</w:t>
      </w:r>
      <w:r/>
    </w:p>
    <w:p>
      <w:pPr>
        <w:spacing w:line="360" w:lineRule="auto"/>
        <w:rPr>
          <w:rFonts w:hint="eastAsia" w:ascii="宋体" w:hAnsi="宋体" w:cs="仿宋"/>
          <w:bCs/>
          <w:color w:val="auto"/>
          <w:sz w:val="24"/>
          <w:szCs w:val="24"/>
        </w:rPr>
      </w:pPr>
      <w:r>
        <w:rPr>
          <w:rFonts w:hint="eastAsia" w:ascii="宋体" w:hAnsi="宋体" w:cs="仿宋"/>
          <w:bCs/>
          <w:color w:val="auto"/>
          <w:sz w:val="24"/>
          <w:szCs w:val="24"/>
        </w:rPr>
        <w:t xml:space="preserve">四、与质疑事项相关的质疑请求</w:t>
      </w: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p>
    <w:p>
      <w:pPr>
        <w:rPr>
          <w:rFonts w:hint="eastAsia" w:ascii="宋体" w:hAnsi="宋体"/>
          <w:color w:val="auto"/>
          <w:sz w:val="24"/>
          <w:szCs w:val="24"/>
        </w:rPr>
      </w:pPr>
      <w:r>
        <w:rPr>
          <w:rFonts w:hint="eastAsia" w:ascii="宋体" w:hAnsi="宋体"/>
          <w:color w:val="auto"/>
          <w:sz w:val="24"/>
          <w:szCs w:val="24"/>
        </w:rPr>
        <w:t xml:space="preserve">签字(签章)：                   公章：                      </w:t>
      </w:r>
      <w:r/>
    </w:p>
    <w:p>
      <w:pPr>
        <w:rPr>
          <w:rFonts w:hint="eastAsia" w:ascii="宋体" w:hAnsi="宋体"/>
          <w:color w:val="auto"/>
          <w:sz w:val="24"/>
          <w:szCs w:val="24"/>
        </w:rPr>
      </w:pPr>
      <w:r>
        <w:rPr>
          <w:rFonts w:hint="eastAsia" w:ascii="宋体" w:hAnsi="宋体"/>
          <w:color w:val="auto"/>
          <w:sz w:val="24"/>
          <w:szCs w:val="24"/>
        </w:rPr>
        <w:t xml:space="preserve">日期：    </w:t>
      </w:r>
      <w:r/>
    </w:p>
    <w:p>
      <w:pPr>
        <w:spacing w:line="400" w:lineRule="exact"/>
        <w:rPr>
          <w:rFonts w:hint="eastAsia" w:ascii="宋体" w:hAnsi="宋体"/>
          <w:b/>
          <w:color w:val="auto"/>
          <w:sz w:val="24"/>
          <w:szCs w:val="24"/>
        </w:rPr>
      </w:pPr>
      <w:r>
        <w:rPr>
          <w:rFonts w:hint="eastAsia" w:ascii="宋体" w:hAnsi="宋体"/>
          <w:b/>
          <w:color w:val="auto"/>
          <w:sz w:val="24"/>
          <w:szCs w:val="24"/>
        </w:rPr>
        <w:t xml:space="preserve">质疑函制作说明：</w:t>
      </w:r>
      <w:r/>
    </w:p>
    <w:p>
      <w:pPr>
        <w:ind w:firstLine="480"/>
        <w:jc w:val="left"/>
        <w:spacing w:line="400" w:lineRule="exact"/>
        <w:widowControl/>
        <w:rPr>
          <w:rFonts w:hint="eastAsia" w:ascii="宋体" w:hAnsi="宋体"/>
          <w:color w:val="auto"/>
          <w:sz w:val="24"/>
          <w:szCs w:val="24"/>
        </w:rPr>
      </w:pPr>
      <w:r>
        <w:rPr>
          <w:rFonts w:hint="eastAsia" w:ascii="宋体" w:hAnsi="宋体"/>
          <w:color w:val="auto"/>
          <w:sz w:val="24"/>
          <w:szCs w:val="24"/>
        </w:rPr>
        <w:t xml:space="preserve">1.供应商提出质疑时，应提交质疑函和必要的证明材料。</w:t>
      </w:r>
      <w:r/>
    </w:p>
    <w:p>
      <w:pPr>
        <w:ind w:firstLine="480"/>
        <w:jc w:val="left"/>
        <w:spacing w:line="400" w:lineRule="exact"/>
        <w:widowControl/>
        <w:rPr>
          <w:rFonts w:hint="eastAsia" w:ascii="宋体" w:hAnsi="宋体"/>
          <w:color w:val="auto"/>
          <w:sz w:val="24"/>
          <w:szCs w:val="24"/>
        </w:rPr>
      </w:pPr>
      <w:r>
        <w:rPr>
          <w:rFonts w:hint="eastAsia" w:ascii="宋体" w:hAnsi="宋体"/>
          <w:color w:val="auto"/>
          <w:sz w:val="24"/>
          <w:szCs w:val="24"/>
        </w:rPr>
        <w:t xml:space="preserve">2.质疑供应商若委托代理人进行质疑的，质疑函应按要求列明“授权代表”的有关内容，并在附件中提交由质疑</w:t>
      </w:r>
      <w:r>
        <w:rPr>
          <w:rFonts w:hint="eastAsia" w:ascii="宋体" w:hAnsi="宋体" w:cs="宋体"/>
          <w:color w:val="auto"/>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color w:val="auto"/>
          <w:sz w:val="24"/>
          <w:szCs w:val="24"/>
        </w:rPr>
      </w:pPr>
      <w:r>
        <w:rPr>
          <w:rFonts w:hint="eastAsia" w:ascii="宋体" w:hAnsi="宋体"/>
          <w:color w:val="auto"/>
          <w:sz w:val="24"/>
          <w:szCs w:val="24"/>
        </w:rPr>
        <w:t xml:space="preserve">3.质疑供应商若对项目的某一采购包进行质疑，质疑函中应列明具体采购包号。</w:t>
      </w:r>
      <w:r/>
    </w:p>
    <w:p>
      <w:pPr>
        <w:ind w:firstLine="480"/>
        <w:jc w:val="left"/>
        <w:spacing w:line="400" w:lineRule="exact"/>
        <w:widowControl/>
        <w:rPr>
          <w:rFonts w:hint="eastAsia" w:ascii="宋体" w:hAnsi="宋体"/>
          <w:color w:val="auto"/>
          <w:sz w:val="24"/>
          <w:szCs w:val="24"/>
        </w:rPr>
      </w:pPr>
      <w:r>
        <w:rPr>
          <w:rFonts w:hint="eastAsia" w:ascii="宋体" w:hAnsi="宋体"/>
          <w:color w:val="auto"/>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color w:val="auto"/>
          <w:sz w:val="24"/>
          <w:szCs w:val="24"/>
        </w:rPr>
      </w:pPr>
      <w:r>
        <w:rPr>
          <w:rFonts w:hint="eastAsia" w:ascii="宋体" w:hAnsi="宋体"/>
          <w:color w:val="auto"/>
          <w:sz w:val="24"/>
          <w:szCs w:val="24"/>
        </w:rPr>
        <w:t xml:space="preserve">5.质疑函的质疑请求应与质疑事项相关。</w:t>
      </w:r>
      <w:r/>
    </w:p>
    <w:p>
      <w:pPr>
        <w:ind w:firstLine="480"/>
        <w:jc w:val="left"/>
        <w:spacing w:line="400" w:lineRule="exact"/>
        <w:widowControl/>
        <w:rPr>
          <w:rFonts w:hint="eastAsia" w:ascii="宋体" w:hAnsi="宋体"/>
          <w:color w:val="auto"/>
          <w:sz w:val="24"/>
          <w:szCs w:val="24"/>
        </w:rPr>
      </w:pPr>
      <w:r>
        <w:rPr>
          <w:rFonts w:hint="eastAsia" w:ascii="宋体" w:hAnsi="宋体"/>
          <w:color w:val="auto"/>
          <w:sz w:val="24"/>
          <w:szCs w:val="24"/>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hint="eastAsia" w:ascii="宋体" w:hAnsi="宋体"/>
          <w:color w:val="auto"/>
          <w:sz w:val="24"/>
          <w:szCs w:val="24"/>
        </w:rPr>
      </w:pPr>
      <w:r>
        <w:rPr>
          <w:rFonts w:ascii="宋体" w:hAnsi="宋体"/>
          <w:color w:val="auto"/>
          <w:sz w:val="24"/>
          <w:szCs w:val="24"/>
        </w:rPr>
        <w:br w:type="page" w:clear="all"/>
      </w:r>
      <w:r>
        <w:rPr>
          <w:rFonts w:hint="eastAsia" w:ascii="方正魏碑_GBK" w:hAnsi="方正魏碑_GBK" w:eastAsia="方正魏碑_GBK" w:cs="方正魏碑_GBK"/>
          <w:b/>
          <w:color w:val="auto"/>
          <w:sz w:val="24"/>
          <w:szCs w:val="24"/>
        </w:rPr>
        <w:t xml:space="preserve">附件11  </w:t>
      </w:r>
      <w:r/>
    </w:p>
    <w:p>
      <w:pPr>
        <w:jc w:val="center"/>
        <w:spacing w:line="360" w:lineRule="auto"/>
        <w:rPr>
          <w:rFonts w:ascii="方正小标宋简体" w:eastAsia="方正小标宋简体"/>
          <w:color w:val="auto"/>
          <w:sz w:val="44"/>
        </w:rPr>
      </w:pPr>
      <w:r>
        <w:rPr>
          <w:rFonts w:hint="eastAsia" w:ascii="方正大标宋_GBK" w:hAnsi="方正大标宋_GBK" w:eastAsia="方正大标宋_GBK" w:cs="方正大标宋_GBK"/>
          <w:bCs/>
          <w:color w:val="auto"/>
          <w:sz w:val="44"/>
          <w:szCs w:val="44"/>
        </w:rPr>
        <w:t xml:space="preserve">办理政采贷和</w:t>
      </w:r>
      <w:r>
        <w:rPr>
          <w:rFonts w:ascii="方正大标宋_GBK" w:hAnsi="方正大标宋_GBK" w:eastAsia="方正大标宋_GBK" w:cs="方正大标宋_GBK"/>
          <w:bCs/>
          <w:color w:val="auto"/>
          <w:sz w:val="44"/>
          <w:szCs w:val="44"/>
        </w:rPr>
        <w:t xml:space="preserve">履</w:t>
      </w:r>
      <w:r>
        <w:rPr>
          <w:rFonts w:hint="eastAsia" w:ascii="方正大标宋_GBK" w:hAnsi="方正大标宋_GBK" w:eastAsia="方正大标宋_GBK" w:cs="方正大标宋_GBK"/>
          <w:bCs/>
          <w:color w:val="auto"/>
          <w:sz w:val="44"/>
          <w:szCs w:val="44"/>
        </w:rPr>
        <w:t xml:space="preserve">约保函（</w:t>
      </w:r>
      <w:r>
        <w:rPr>
          <w:rFonts w:ascii="方正大标宋_GBK" w:hAnsi="方正大标宋_GBK" w:eastAsia="方正大标宋_GBK" w:cs="方正大标宋_GBK"/>
          <w:bCs/>
          <w:color w:val="auto"/>
          <w:sz w:val="44"/>
          <w:szCs w:val="44"/>
        </w:rPr>
        <w:t xml:space="preserve">保险</w:t>
      </w:r>
      <w:r>
        <w:rPr>
          <w:rFonts w:hint="eastAsia" w:ascii="方正大标宋_GBK" w:hAnsi="方正大标宋_GBK" w:eastAsia="方正大标宋_GBK" w:cs="方正大标宋_GBK"/>
          <w:bCs/>
          <w:color w:val="auto"/>
          <w:sz w:val="44"/>
          <w:szCs w:val="44"/>
        </w:rPr>
        <w:t xml:space="preserve">）告知函</w:t>
      </w:r>
      <w:r/>
    </w:p>
    <w:p>
      <w:pPr>
        <w:spacing w:line="360" w:lineRule="auto"/>
        <w:rPr>
          <w:rFonts w:eastAsia="仿宋_GB2312"/>
          <w:color w:val="auto"/>
          <w:sz w:val="32"/>
        </w:rPr>
      </w:pPr>
      <w:r>
        <w:rPr>
          <w:rFonts w:eastAsia="仿宋_GB2312"/>
          <w:color w:val="auto"/>
          <w:sz w:val="32"/>
        </w:rPr>
      </w:r>
      <w:r/>
    </w:p>
    <w:p>
      <w:pPr>
        <w:spacing w:line="360" w:lineRule="auto"/>
        <w:rPr>
          <w:rFonts w:eastAsia="仿宋_GB2312"/>
          <w:color w:val="auto"/>
          <w:sz w:val="32"/>
        </w:rPr>
      </w:pPr>
      <w:r>
        <w:rPr>
          <w:rFonts w:hint="eastAsia" w:eastAsia="仿宋_GB2312"/>
          <w:color w:val="auto"/>
          <w:sz w:val="32"/>
        </w:rPr>
        <w:t xml:space="preserve">各政府采购供应商：</w:t>
      </w:r>
      <w:r/>
    </w:p>
    <w:p>
      <w:pPr>
        <w:ind w:firstLine="640"/>
        <w:spacing w:line="360" w:lineRule="auto"/>
        <w:rPr>
          <w:rFonts w:eastAsia="仿宋_GB2312"/>
          <w:color w:val="auto"/>
          <w:sz w:val="32"/>
        </w:rPr>
      </w:pPr>
      <w:r>
        <w:rPr>
          <w:rFonts w:hint="eastAsia" w:eastAsia="仿宋_GB2312"/>
          <w:color w:val="auto"/>
          <w:sz w:val="32"/>
        </w:rPr>
        <w:t xml:space="preserve">欢迎贵公司参与南通市政府采购活动！</w:t>
      </w:r>
      <w:r/>
    </w:p>
    <w:p>
      <w:pPr>
        <w:ind w:firstLine="640"/>
        <w:spacing w:line="360" w:lineRule="auto"/>
        <w:rPr>
          <w:rFonts w:eastAsia="仿宋_GB2312"/>
          <w:color w:val="auto"/>
          <w:sz w:val="32"/>
        </w:rPr>
      </w:pPr>
      <w:r>
        <w:rPr>
          <w:rFonts w:hint="eastAsia" w:eastAsia="仿宋_GB2312"/>
          <w:color w:val="auto"/>
          <w:sz w:val="32"/>
        </w:rPr>
        <w:t xml:space="preserve">政府采购线上合同信用融资和</w:t>
      </w:r>
      <w:r>
        <w:rPr>
          <w:rFonts w:eastAsia="仿宋_GB2312"/>
          <w:color w:val="auto"/>
          <w:sz w:val="32"/>
        </w:rPr>
        <w:t xml:space="preserve">履</w:t>
      </w:r>
      <w:r>
        <w:rPr>
          <w:rFonts w:hint="eastAsia" w:eastAsia="仿宋_GB2312"/>
          <w:color w:val="auto"/>
          <w:sz w:val="32"/>
        </w:rPr>
        <w:t xml:space="preserve">约保函（</w:t>
      </w:r>
      <w:r>
        <w:rPr>
          <w:rFonts w:eastAsia="仿宋_GB2312"/>
          <w:color w:val="auto"/>
          <w:sz w:val="32"/>
        </w:rPr>
        <w:t xml:space="preserve">保险</w:t>
      </w:r>
      <w:r>
        <w:rPr>
          <w:rFonts w:hint="eastAsia" w:eastAsia="仿宋_GB2312"/>
          <w:color w:val="auto"/>
          <w:sz w:val="32"/>
        </w:rPr>
        <w:t xml:space="preserve">）是支持企业发展，针对参与政府采购活动的企业融资难、现金流不足等问题推出的一项服务举措。</w:t>
      </w:r>
      <w:r/>
    </w:p>
    <w:p>
      <w:pPr>
        <w:ind w:firstLine="640"/>
        <w:spacing w:line="360" w:lineRule="auto"/>
        <w:rPr>
          <w:rFonts w:eastAsia="仿宋_GB2312"/>
          <w:color w:val="auto"/>
          <w:sz w:val="32"/>
        </w:rPr>
      </w:pPr>
      <w:r>
        <w:rPr>
          <w:rFonts w:hint="eastAsia" w:eastAsia="仿宋_GB2312"/>
          <w:color w:val="auto"/>
          <w:sz w:val="32"/>
        </w:rPr>
        <w:t xml:space="preserve">贵公司若成为本次政府采购项目的中标（成交）供应商，</w:t>
      </w:r>
      <w:r>
        <w:rPr>
          <w:rFonts w:hint="eastAsia" w:ascii="仿宋_GB2312" w:eastAsia="仿宋_GB2312"/>
          <w:color w:val="auto"/>
          <w:sz w:val="32"/>
          <w:szCs w:val="32"/>
        </w:rPr>
        <w:t xml:space="preserve">可自愿选择</w:t>
      </w:r>
      <w:r>
        <w:rPr>
          <w:rFonts w:eastAsia="仿宋_GB2312"/>
          <w:color w:val="auto"/>
          <w:sz w:val="32"/>
        </w:rPr>
        <w:t xml:space="preserve">履</w:t>
      </w:r>
      <w:r>
        <w:rPr>
          <w:rFonts w:hint="eastAsia" w:eastAsia="仿宋_GB2312"/>
          <w:color w:val="auto"/>
          <w:sz w:val="32"/>
        </w:rPr>
        <w:t xml:space="preserve">约保函（</w:t>
      </w:r>
      <w:r>
        <w:rPr>
          <w:rFonts w:eastAsia="仿宋_GB2312"/>
          <w:color w:val="auto"/>
          <w:sz w:val="32"/>
        </w:rPr>
        <w:t xml:space="preserve">保险</w:t>
      </w:r>
      <w:r>
        <w:rPr>
          <w:rFonts w:hint="eastAsia" w:eastAsia="仿宋_GB2312"/>
          <w:color w:val="auto"/>
          <w:sz w:val="32"/>
        </w:rPr>
        <w:t xml:space="preserve">）</w:t>
      </w:r>
      <w:r>
        <w:rPr>
          <w:rFonts w:hint="eastAsia" w:ascii="仿宋_GB2312" w:eastAsia="仿宋_GB2312"/>
          <w:color w:val="auto"/>
          <w:sz w:val="32"/>
          <w:szCs w:val="32"/>
        </w:rPr>
        <w:t xml:space="preserve">形式替代履约保证金，也</w:t>
      </w:r>
      <w:r>
        <w:rPr>
          <w:rFonts w:hint="eastAsia" w:eastAsia="仿宋_GB2312"/>
          <w:color w:val="auto"/>
          <w:sz w:val="3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仿宋">
    <w:panose1 w:val="02010609060101010101"/>
  </w:font>
  <w:font w:name="Showcard Gothic">
    <w:panose1 w:val="04020904020102020604"/>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ourier New">
    <w:panose1 w:val="02070309020205020404"/>
  </w:font>
  <w:font w:name="楷体_GB2312">
    <w:panose1 w:val="02010609060101010101"/>
  </w:font>
  <w:font w:name="微软雅黑">
    <w:panose1 w:val="020B0503020204020204"/>
  </w:font>
  <w:font w:name="Calibri">
    <w:panose1 w:val="020F05020202040302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_GB2312">
    <w:panose1 w:val="020B050302020202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rPr>
        <w:rStyle w:val="983"/>
        <w:rFonts w:hint="eastAsia" w:ascii="宋体" w:hAnsi="宋体"/>
      </w:rPr>
      <w:framePr w:wrap="around" w:vAnchor="text" w:hAnchor="margin" w:xAlign="center" w:y="1"/>
    </w:pPr>
    <w:r>
      <w:rPr>
        <w:rFonts w:ascii="宋体" w:hAnsi="宋体"/>
      </w:rPr>
      <w:fldChar w:fldCharType="begin"/>
    </w:r>
    <w:r>
      <w:rPr>
        <w:rStyle w:val="983"/>
        <w:rFonts w:ascii="宋体" w:hAnsi="宋体"/>
      </w:rPr>
      <w:instrText xml:space="preserve">PAGE  </w:instrText>
    </w:r>
    <w:r>
      <w:rPr>
        <w:rFonts w:ascii="宋体" w:hAnsi="宋体"/>
      </w:rPr>
      <w:fldChar w:fldCharType="separate"/>
    </w:r>
    <w:r>
      <w:rPr>
        <w:rStyle w:val="983"/>
        <w:rFonts w:ascii="宋体" w:hAnsi="宋体"/>
      </w:rPr>
      <w:t xml:space="preserve">53</w:t>
    </w:r>
    <w:r>
      <w:rPr>
        <w:rFonts w:ascii="宋体" w:hAnsi="宋体"/>
      </w:rPr>
      <w:fldChar w:fldCharType="end"/>
    </w:r>
    <w:r/>
  </w:p>
  <w:p>
    <w:pPr>
      <w:pStyle w:val="958"/>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rPr>
        <w:rStyle w:val="983"/>
      </w:rPr>
      <w:framePr w:wrap="around" w:vAnchor="text" w:hAnchor="margin" w:xAlign="center" w:y="1"/>
    </w:pPr>
    <w:r>
      <w:fldChar w:fldCharType="begin"/>
    </w:r>
    <w:r>
      <w:rPr>
        <w:rStyle w:val="983"/>
      </w:rPr>
      <w:instrText xml:space="preserve">PAGE  </w:instrText>
    </w:r>
    <w:r>
      <w:fldChar w:fldCharType="separate"/>
    </w:r>
    <w:r>
      <w:rPr>
        <w:rStyle w:val="983"/>
      </w:rPr>
      <w:t xml:space="preserve">1</w:t>
    </w:r>
    <w:r>
      <w:fldChar w:fldCharType="end"/>
    </w:r>
    <w:r/>
  </w:p>
  <w:p>
    <w:pPr>
      <w:pStyle w:val="9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0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7"/>
      <w:isLgl w:val="false"/>
      <w:suff w:val="nothing"/>
      <w:lvlText w:val=""/>
      <w:lvlJc w:val="left"/>
      <w:pPr>
        <w:ind w:left="0" w:firstLine="0"/>
      </w:pPr>
      <w:rPr>
        <w:rFonts w:hint="eastAsia"/>
      </w:rPr>
    </w:lvl>
    <w:lvl w:ilvl="6">
      <w:start w:val="1"/>
      <w:numFmt w:val="decimal"/>
      <w:pStyle w:val="918"/>
      <w:isLgl w:val="false"/>
      <w:suff w:val="nothing"/>
      <w:lvlText w:val=""/>
      <w:lvlJc w:val="left"/>
      <w:pPr>
        <w:ind w:left="0" w:firstLine="0"/>
      </w:pPr>
      <w:rPr>
        <w:rFonts w:hint="eastAsia"/>
      </w:rPr>
    </w:lvl>
    <w:lvl w:ilvl="7">
      <w:start w:val="1"/>
      <w:numFmt w:val="decimal"/>
      <w:pStyle w:val="919"/>
      <w:isLgl w:val="false"/>
      <w:suff w:val="nothing"/>
      <w:lvlText w:val=""/>
      <w:lvlJc w:val="left"/>
      <w:pPr>
        <w:ind w:left="0" w:firstLine="0"/>
      </w:pPr>
      <w:rPr>
        <w:rFonts w:hint="eastAsia"/>
      </w:rPr>
    </w:lvl>
    <w:lvl w:ilvl="8">
      <w:start w:val="1"/>
      <w:numFmt w:val="decimal"/>
      <w:pStyle w:val="920"/>
      <w:isLgl w:val="false"/>
      <w:suff w:val="nothing"/>
      <w:lvlText w:val=""/>
      <w:lvlJc w:val="left"/>
      <w:pPr>
        <w:ind w:left="0" w:firstLine="0"/>
      </w:pPr>
      <w:rPr>
        <w:rFonts w:hint="eastAsia"/>
      </w:rPr>
    </w:lvl>
  </w:abstractNum>
  <w:abstractNum w:abstractNumId="2">
    <w:multiLevelType w:val="hybridMultilevel"/>
    <w:lvl w:ilvl="0">
      <w:start w:val="1"/>
      <w:numFmt w:val="decimal"/>
      <w:pStyle w:val="101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default="1">
    <w:name w:val="Normal"/>
    <w:next w:val="69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7">
    <w:name w:val="Heading 1"/>
    <w:basedOn w:val="686"/>
    <w:next w:val="686"/>
    <w:link w:val="763"/>
    <w:uiPriority w:val="9"/>
    <w:qFormat/>
    <w:pPr>
      <w:keepLines/>
      <w:keepNext/>
      <w:spacing w:before="480" w:after="200"/>
      <w:outlineLvl w:val="0"/>
    </w:pPr>
    <w:rPr>
      <w:rFonts w:ascii="Arial" w:hAnsi="Arial" w:eastAsia="Arial" w:cs="Arial"/>
      <w:sz w:val="40"/>
      <w:szCs w:val="40"/>
    </w:rPr>
  </w:style>
  <w:style w:type="paragraph" w:styleId="688">
    <w:name w:val="Heading 2"/>
    <w:basedOn w:val="686"/>
    <w:next w:val="686"/>
    <w:link w:val="764"/>
    <w:uiPriority w:val="9"/>
    <w:unhideWhenUsed/>
    <w:qFormat/>
    <w:pPr>
      <w:keepLines/>
      <w:keepNext/>
      <w:spacing w:before="360" w:after="200"/>
      <w:outlineLvl w:val="1"/>
    </w:pPr>
    <w:rPr>
      <w:rFonts w:ascii="Arial" w:hAnsi="Arial" w:eastAsia="Arial" w:cs="Arial"/>
      <w:sz w:val="34"/>
    </w:rPr>
  </w:style>
  <w:style w:type="paragraph" w:styleId="689">
    <w:name w:val="Heading 3"/>
    <w:basedOn w:val="686"/>
    <w:next w:val="686"/>
    <w:link w:val="765"/>
    <w:uiPriority w:val="9"/>
    <w:unhideWhenUsed/>
    <w:qFormat/>
    <w:pPr>
      <w:keepLines/>
      <w:keepNext/>
      <w:spacing w:before="320" w:after="200"/>
      <w:outlineLvl w:val="2"/>
    </w:pPr>
    <w:rPr>
      <w:rFonts w:ascii="Arial" w:hAnsi="Arial" w:eastAsia="Arial" w:cs="Arial"/>
      <w:sz w:val="30"/>
      <w:szCs w:val="30"/>
    </w:rPr>
  </w:style>
  <w:style w:type="paragraph" w:styleId="690">
    <w:name w:val="Heading 4"/>
    <w:basedOn w:val="686"/>
    <w:next w:val="686"/>
    <w:link w:val="766"/>
    <w:uiPriority w:val="9"/>
    <w:unhideWhenUsed/>
    <w:qFormat/>
    <w:pPr>
      <w:keepLines/>
      <w:keepNext/>
      <w:spacing w:before="320" w:after="200"/>
      <w:outlineLvl w:val="3"/>
    </w:pPr>
    <w:rPr>
      <w:rFonts w:ascii="Arial" w:hAnsi="Arial" w:eastAsia="Arial" w:cs="Arial"/>
      <w:b/>
      <w:bCs/>
      <w:sz w:val="26"/>
      <w:szCs w:val="26"/>
    </w:rPr>
  </w:style>
  <w:style w:type="paragraph" w:styleId="691">
    <w:name w:val="Heading 5"/>
    <w:basedOn w:val="686"/>
    <w:next w:val="686"/>
    <w:link w:val="767"/>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basedOn w:val="686"/>
    <w:next w:val="686"/>
    <w:link w:val="768"/>
    <w:uiPriority w:val="9"/>
    <w:unhideWhenUsed/>
    <w:qFormat/>
    <w:pPr>
      <w:keepLines/>
      <w:keepNext/>
      <w:spacing w:before="320" w:after="200"/>
      <w:outlineLvl w:val="5"/>
    </w:pPr>
    <w:rPr>
      <w:rFonts w:ascii="Arial" w:hAnsi="Arial" w:eastAsia="Arial" w:cs="Arial"/>
      <w:b/>
      <w:bCs/>
      <w:sz w:val="22"/>
    </w:rPr>
  </w:style>
  <w:style w:type="paragraph" w:styleId="693">
    <w:name w:val="Heading 7"/>
    <w:basedOn w:val="686"/>
    <w:next w:val="686"/>
    <w:link w:val="769"/>
    <w:uiPriority w:val="9"/>
    <w:unhideWhenUsed/>
    <w:qFormat/>
    <w:pPr>
      <w:keepLines/>
      <w:keepNext/>
      <w:spacing w:before="320" w:after="200"/>
      <w:outlineLvl w:val="6"/>
    </w:pPr>
    <w:rPr>
      <w:rFonts w:ascii="Arial" w:hAnsi="Arial" w:eastAsia="Arial" w:cs="Arial"/>
      <w:b/>
      <w:bCs/>
      <w:i/>
      <w:iCs/>
      <w:sz w:val="22"/>
    </w:rPr>
  </w:style>
  <w:style w:type="paragraph" w:styleId="694">
    <w:name w:val="Heading 8"/>
    <w:basedOn w:val="686"/>
    <w:next w:val="686"/>
    <w:link w:val="770"/>
    <w:uiPriority w:val="9"/>
    <w:unhideWhenUsed/>
    <w:qFormat/>
    <w:pPr>
      <w:keepLines/>
      <w:keepNext/>
      <w:spacing w:before="320" w:after="200"/>
      <w:outlineLvl w:val="7"/>
    </w:pPr>
    <w:rPr>
      <w:rFonts w:ascii="Arial" w:hAnsi="Arial" w:eastAsia="Arial" w:cs="Arial"/>
      <w:i/>
      <w:iCs/>
      <w:sz w:val="22"/>
    </w:rPr>
  </w:style>
  <w:style w:type="paragraph" w:styleId="695">
    <w:name w:val="Heading 9"/>
    <w:basedOn w:val="686"/>
    <w:next w:val="686"/>
    <w:link w:val="771"/>
    <w:uiPriority w:val="9"/>
    <w:unhideWhenUsed/>
    <w:qFormat/>
    <w:pPr>
      <w:keepLines/>
      <w:keepNext/>
      <w:spacing w:before="320" w:after="200"/>
      <w:outlineLvl w:val="8"/>
    </w:pPr>
    <w:rPr>
      <w:rFonts w:ascii="Arial" w:hAnsi="Arial" w:eastAsia="Arial" w:cs="Arial"/>
      <w:i/>
      <w:iCs/>
      <w:szCs w:val="21"/>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customStyle="1">
    <w:name w:val="正文首行缩进1"/>
    <w:basedOn w:val="699"/>
    <w:uiPriority w:val="0"/>
    <w:qFormat/>
    <w:pPr>
      <w:ind w:firstLine="200"/>
      <w:spacing w:line="360" w:lineRule="auto"/>
    </w:pPr>
    <w:rPr>
      <w:rFonts w:ascii="仿宋_GB2312" w:hAnsi="Times New Roman" w:eastAsia="仿宋_GB2312"/>
      <w:sz w:val="30"/>
      <w:szCs w:val="30"/>
    </w:rPr>
  </w:style>
  <w:style w:type="paragraph" w:styleId="699" w:customStyle="1">
    <w:name w:val="正文文本1"/>
    <w:basedOn w:val="700"/>
    <w:next w:val="686"/>
    <w:uiPriority w:val="99"/>
    <w:unhideWhenUsed/>
    <w:qFormat/>
    <w:rPr>
      <w:rFonts w:ascii="??_GB2312" w:hAnsi="??_GB2312"/>
      <w:sz w:val="28"/>
      <w:szCs w:val="28"/>
    </w:rPr>
  </w:style>
  <w:style w:type="paragraph" w:styleId="700" w:customStyle="1">
    <w:name w:val="正文11"/>
    <w:next w:val="699"/>
    <w:uiPriority w:val="0"/>
    <w:qFormat/>
    <w:pPr>
      <w:jc w:val="both"/>
      <w:widowControl w:val="off"/>
    </w:pPr>
    <w:rPr>
      <w:rFonts w:hint="default" w:ascii="Calibri" w:hAnsi="Calibri" w:eastAsia="宋体" w:cs="Times New Roman"/>
      <w:sz w:val="21"/>
      <w:szCs w:val="21"/>
      <w:lang w:val="en-US" w:eastAsia="zh-CN" w:bidi="ar-SA"/>
    </w:rPr>
  </w:style>
  <w:style w:type="paragraph" w:styleId="701">
    <w:name w:val="toc 7"/>
    <w:basedOn w:val="686"/>
    <w:next w:val="686"/>
    <w:uiPriority w:val="39"/>
    <w:unhideWhenUsed/>
    <w:qFormat/>
    <w:pPr>
      <w:ind w:left="1701"/>
      <w:spacing w:after="57"/>
    </w:pPr>
  </w:style>
  <w:style w:type="paragraph" w:styleId="702">
    <w:name w:val="Caption"/>
    <w:basedOn w:val="686"/>
    <w:next w:val="68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3">
    <w:name w:val="Body Text Indent"/>
    <w:basedOn w:val="686"/>
    <w:next w:val="704"/>
    <w:uiPriority w:val="0"/>
    <w:qFormat/>
    <w:pPr>
      <w:ind w:left="765"/>
    </w:pPr>
    <w:rPr>
      <w:rFonts w:ascii="仿宋_GB2312" w:eastAsia="仿宋_GB2312"/>
      <w:sz w:val="28"/>
      <w:szCs w:val="20"/>
    </w:rPr>
  </w:style>
  <w:style w:type="paragraph" w:styleId="704">
    <w:name w:val="envelope return"/>
    <w:basedOn w:val="686"/>
    <w:uiPriority w:val="0"/>
    <w:qFormat/>
    <w:rPr>
      <w:rFonts w:ascii="Arial" w:hAnsi="Arial"/>
    </w:rPr>
  </w:style>
  <w:style w:type="paragraph" w:styleId="705">
    <w:name w:val="toc 5"/>
    <w:basedOn w:val="686"/>
    <w:next w:val="686"/>
    <w:uiPriority w:val="39"/>
    <w:unhideWhenUsed/>
    <w:qFormat/>
    <w:pPr>
      <w:ind w:left="1134"/>
      <w:spacing w:after="57"/>
    </w:pPr>
  </w:style>
  <w:style w:type="paragraph" w:styleId="706">
    <w:name w:val="toc 3"/>
    <w:basedOn w:val="686"/>
    <w:next w:val="686"/>
    <w:uiPriority w:val="39"/>
    <w:unhideWhenUsed/>
    <w:qFormat/>
    <w:pPr>
      <w:ind w:left="567"/>
      <w:spacing w:after="57"/>
    </w:pPr>
  </w:style>
  <w:style w:type="paragraph" w:styleId="707">
    <w:name w:val="toc 8"/>
    <w:basedOn w:val="686"/>
    <w:next w:val="686"/>
    <w:uiPriority w:val="39"/>
    <w:unhideWhenUsed/>
    <w:qFormat/>
    <w:pPr>
      <w:ind w:left="1984"/>
      <w:spacing w:after="57"/>
    </w:pPr>
  </w:style>
  <w:style w:type="paragraph" w:styleId="708">
    <w:name w:val="endnote text"/>
    <w:basedOn w:val="686"/>
    <w:link w:val="909"/>
    <w:uiPriority w:val="99"/>
    <w:semiHidden/>
    <w:unhideWhenUsed/>
    <w:qFormat/>
    <w:rPr>
      <w:sz w:val="20"/>
    </w:rPr>
  </w:style>
  <w:style w:type="paragraph" w:styleId="709">
    <w:name w:val="Footer"/>
    <w:basedOn w:val="686"/>
    <w:link w:val="782"/>
    <w:uiPriority w:val="99"/>
    <w:unhideWhenUsed/>
    <w:qFormat/>
    <w:pPr>
      <w:tabs>
        <w:tab w:val="center" w:pos="7143" w:leader="none"/>
        <w:tab w:val="right" w:pos="14287" w:leader="none"/>
      </w:tabs>
    </w:pPr>
  </w:style>
  <w:style w:type="paragraph" w:styleId="710">
    <w:name w:val="Header"/>
    <w:basedOn w:val="686"/>
    <w:link w:val="780"/>
    <w:uiPriority w:val="99"/>
    <w:unhideWhenUsed/>
    <w:qFormat/>
    <w:pPr>
      <w:tabs>
        <w:tab w:val="center" w:pos="7143" w:leader="none"/>
        <w:tab w:val="right" w:pos="14287" w:leader="none"/>
      </w:tabs>
    </w:pPr>
  </w:style>
  <w:style w:type="paragraph" w:styleId="711">
    <w:name w:val="toc 1"/>
    <w:basedOn w:val="686"/>
    <w:next w:val="686"/>
    <w:uiPriority w:val="39"/>
    <w:unhideWhenUsed/>
    <w:qFormat/>
    <w:pPr>
      <w:spacing w:after="57"/>
    </w:pPr>
  </w:style>
  <w:style w:type="paragraph" w:styleId="712">
    <w:name w:val="toc 4"/>
    <w:basedOn w:val="686"/>
    <w:next w:val="686"/>
    <w:uiPriority w:val="39"/>
    <w:unhideWhenUsed/>
    <w:qFormat/>
    <w:pPr>
      <w:ind w:left="850"/>
      <w:spacing w:after="57"/>
    </w:pPr>
  </w:style>
  <w:style w:type="paragraph" w:styleId="713">
    <w:name w:val="Subtitle"/>
    <w:basedOn w:val="686"/>
    <w:next w:val="686"/>
    <w:link w:val="775"/>
    <w:uiPriority w:val="11"/>
    <w:qFormat/>
    <w:pPr>
      <w:spacing w:before="200" w:after="200"/>
    </w:pPr>
    <w:rPr>
      <w:sz w:val="24"/>
      <w:szCs w:val="24"/>
    </w:rPr>
  </w:style>
  <w:style w:type="paragraph" w:styleId="714">
    <w:name w:val="footnote text"/>
    <w:basedOn w:val="686"/>
    <w:link w:val="908"/>
    <w:uiPriority w:val="99"/>
    <w:semiHidden/>
    <w:unhideWhenUsed/>
    <w:qFormat/>
    <w:pPr>
      <w:spacing w:after="40"/>
    </w:pPr>
    <w:rPr>
      <w:sz w:val="18"/>
    </w:rPr>
  </w:style>
  <w:style w:type="paragraph" w:styleId="715">
    <w:name w:val="toc 6"/>
    <w:basedOn w:val="686"/>
    <w:next w:val="686"/>
    <w:uiPriority w:val="39"/>
    <w:unhideWhenUsed/>
    <w:qFormat/>
    <w:pPr>
      <w:ind w:left="1417"/>
      <w:spacing w:after="57"/>
    </w:pPr>
  </w:style>
  <w:style w:type="paragraph" w:styleId="716">
    <w:name w:val="table of figures"/>
    <w:basedOn w:val="686"/>
    <w:next w:val="686"/>
    <w:uiPriority w:val="99"/>
    <w:unhideWhenUsed/>
    <w:qFormat/>
  </w:style>
  <w:style w:type="paragraph" w:styleId="717">
    <w:name w:val="toc 2"/>
    <w:basedOn w:val="686"/>
    <w:next w:val="686"/>
    <w:uiPriority w:val="39"/>
    <w:unhideWhenUsed/>
    <w:qFormat/>
    <w:pPr>
      <w:ind w:left="283"/>
      <w:spacing w:after="57"/>
    </w:pPr>
  </w:style>
  <w:style w:type="paragraph" w:styleId="718">
    <w:name w:val="toc 9"/>
    <w:basedOn w:val="686"/>
    <w:next w:val="686"/>
    <w:uiPriority w:val="39"/>
    <w:unhideWhenUsed/>
    <w:qFormat/>
    <w:pPr>
      <w:ind w:left="2268"/>
      <w:spacing w:after="57"/>
    </w:pPr>
  </w:style>
  <w:style w:type="paragraph" w:styleId="719">
    <w:name w:val="Normal (Web)"/>
    <w:basedOn w:val="686"/>
    <w:uiPriority w:val="99"/>
    <w:qFormat/>
    <w:pPr>
      <w:jc w:val="left"/>
      <w:spacing w:before="100" w:beforeAutospacing="1" w:after="100" w:afterAutospacing="1"/>
      <w:widowControl/>
    </w:pPr>
    <w:rPr>
      <w:rFonts w:ascii="宋体" w:hAnsi="宋体" w:cs="宋体"/>
      <w:sz w:val="24"/>
      <w:szCs w:val="24"/>
    </w:rPr>
  </w:style>
  <w:style w:type="paragraph" w:styleId="720">
    <w:name w:val="Title"/>
    <w:basedOn w:val="686"/>
    <w:next w:val="686"/>
    <w:link w:val="774"/>
    <w:uiPriority w:val="10"/>
    <w:qFormat/>
    <w:pPr>
      <w:contextualSpacing/>
      <w:spacing w:before="300" w:after="200"/>
    </w:pPr>
    <w:rPr>
      <w:sz w:val="48"/>
      <w:szCs w:val="48"/>
    </w:rPr>
  </w:style>
  <w:style w:type="paragraph" w:styleId="721">
    <w:name w:val="Body Text First Indent 2"/>
    <w:basedOn w:val="703"/>
    <w:uiPriority w:val="99"/>
    <w:unhideWhenUsed/>
    <w:qFormat/>
    <w:pPr>
      <w:ind w:left="420" w:firstLine="420"/>
      <w:spacing w:after="120"/>
    </w:pPr>
    <w:rPr>
      <w:rFonts w:ascii="Times New Roman" w:eastAsia="宋体"/>
      <w:sz w:val="21"/>
      <w:szCs w:val="24"/>
    </w:rPr>
  </w:style>
  <w:style w:type="table" w:styleId="72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endnote reference"/>
    <w:uiPriority w:val="99"/>
    <w:semiHidden/>
    <w:unhideWhenUsed/>
    <w:qFormat/>
    <w:rPr>
      <w:vertAlign w:val="superscript"/>
    </w:rPr>
  </w:style>
  <w:style w:type="character" w:styleId="724">
    <w:name w:val="Hyperlink"/>
    <w:uiPriority w:val="99"/>
    <w:unhideWhenUsed/>
    <w:qFormat/>
    <w:rPr>
      <w:color w:val="0000ff" w:themeColor="hyperlink"/>
      <w:u w:val="single"/>
      <w14:textFill>
        <w14:solidFill>
          <w14:schemeClr w14:val="hlink"/>
        </w14:solidFill>
      </w14:textFill>
    </w:rPr>
  </w:style>
  <w:style w:type="character" w:styleId="725">
    <w:name w:val="footnote reference"/>
    <w:uiPriority w:val="99"/>
    <w:unhideWhenUsed/>
    <w:qFormat/>
    <w:rPr>
      <w:vertAlign w:val="superscript"/>
    </w:rPr>
  </w:style>
  <w:style w:type="character" w:styleId="726" w:customStyle="1">
    <w:name w:val="Heading 1 Char"/>
    <w:basedOn w:val="696"/>
    <w:uiPriority w:val="9"/>
    <w:qFormat/>
    <w:rPr>
      <w:rFonts w:ascii="Arial" w:hAnsi="Arial" w:eastAsia="Arial" w:cs="Arial"/>
      <w:sz w:val="40"/>
      <w:szCs w:val="40"/>
    </w:rPr>
  </w:style>
  <w:style w:type="character" w:styleId="727" w:customStyle="1">
    <w:name w:val="Heading 2 Char"/>
    <w:basedOn w:val="696"/>
    <w:uiPriority w:val="9"/>
    <w:qFormat/>
    <w:rPr>
      <w:rFonts w:ascii="Arial" w:hAnsi="Arial" w:eastAsia="Arial" w:cs="Arial"/>
      <w:sz w:val="34"/>
    </w:rPr>
  </w:style>
  <w:style w:type="character" w:styleId="728" w:customStyle="1">
    <w:name w:val="Heading 3 Char"/>
    <w:basedOn w:val="696"/>
    <w:uiPriority w:val="9"/>
    <w:qFormat/>
    <w:rPr>
      <w:rFonts w:ascii="Arial" w:hAnsi="Arial" w:eastAsia="Arial" w:cs="Arial"/>
      <w:sz w:val="30"/>
      <w:szCs w:val="30"/>
    </w:rPr>
  </w:style>
  <w:style w:type="character" w:styleId="729" w:customStyle="1">
    <w:name w:val="Heading 4 Char"/>
    <w:basedOn w:val="696"/>
    <w:uiPriority w:val="9"/>
    <w:qFormat/>
    <w:rPr>
      <w:rFonts w:ascii="Arial" w:hAnsi="Arial" w:eastAsia="Arial" w:cs="Arial"/>
      <w:b/>
      <w:bCs/>
      <w:sz w:val="26"/>
      <w:szCs w:val="26"/>
    </w:rPr>
  </w:style>
  <w:style w:type="character" w:styleId="730" w:customStyle="1">
    <w:name w:val="Heading 5 Char"/>
    <w:basedOn w:val="696"/>
    <w:uiPriority w:val="9"/>
    <w:qFormat/>
    <w:rPr>
      <w:rFonts w:ascii="Arial" w:hAnsi="Arial" w:eastAsia="Arial" w:cs="Arial"/>
      <w:b/>
      <w:bCs/>
      <w:sz w:val="24"/>
      <w:szCs w:val="24"/>
    </w:rPr>
  </w:style>
  <w:style w:type="character" w:styleId="731" w:customStyle="1">
    <w:name w:val="Heading 6 Char"/>
    <w:basedOn w:val="696"/>
    <w:uiPriority w:val="9"/>
    <w:qFormat/>
    <w:rPr>
      <w:rFonts w:ascii="Arial" w:hAnsi="Arial" w:eastAsia="Arial" w:cs="Arial"/>
      <w:b/>
      <w:bCs/>
      <w:sz w:val="22"/>
      <w:szCs w:val="22"/>
    </w:rPr>
  </w:style>
  <w:style w:type="character" w:styleId="732" w:customStyle="1">
    <w:name w:val="Heading 7 Char"/>
    <w:basedOn w:val="696"/>
    <w:uiPriority w:val="9"/>
    <w:qFormat/>
    <w:rPr>
      <w:rFonts w:ascii="Arial" w:hAnsi="Arial" w:eastAsia="Arial" w:cs="Arial"/>
      <w:b/>
      <w:bCs/>
      <w:i/>
      <w:iCs/>
      <w:sz w:val="22"/>
      <w:szCs w:val="22"/>
    </w:rPr>
  </w:style>
  <w:style w:type="character" w:styleId="733" w:customStyle="1">
    <w:name w:val="Heading 8 Char"/>
    <w:basedOn w:val="696"/>
    <w:uiPriority w:val="9"/>
    <w:qFormat/>
    <w:rPr>
      <w:rFonts w:ascii="Arial" w:hAnsi="Arial" w:eastAsia="Arial" w:cs="Arial"/>
      <w:i/>
      <w:iCs/>
      <w:sz w:val="22"/>
      <w:szCs w:val="22"/>
    </w:rPr>
  </w:style>
  <w:style w:type="character" w:styleId="734" w:customStyle="1">
    <w:name w:val="Heading 9 Char"/>
    <w:basedOn w:val="696"/>
    <w:uiPriority w:val="9"/>
    <w:qFormat/>
    <w:rPr>
      <w:rFonts w:ascii="Arial" w:hAnsi="Arial" w:eastAsia="Arial" w:cs="Arial"/>
      <w:i/>
      <w:iCs/>
      <w:sz w:val="21"/>
      <w:szCs w:val="21"/>
    </w:rPr>
  </w:style>
  <w:style w:type="character" w:styleId="735" w:customStyle="1">
    <w:name w:val="Title Char"/>
    <w:basedOn w:val="696"/>
    <w:uiPriority w:val="10"/>
    <w:qFormat/>
    <w:rPr>
      <w:sz w:val="48"/>
      <w:szCs w:val="48"/>
    </w:rPr>
  </w:style>
  <w:style w:type="character" w:styleId="736" w:customStyle="1">
    <w:name w:val="Subtitle Char"/>
    <w:basedOn w:val="696"/>
    <w:uiPriority w:val="11"/>
    <w:qFormat/>
    <w:rPr>
      <w:sz w:val="24"/>
      <w:szCs w:val="24"/>
    </w:rPr>
  </w:style>
  <w:style w:type="character" w:styleId="737" w:customStyle="1">
    <w:name w:val="Quote Char"/>
    <w:uiPriority w:val="29"/>
    <w:qFormat/>
    <w:rPr>
      <w:i/>
    </w:rPr>
  </w:style>
  <w:style w:type="character" w:styleId="738" w:customStyle="1">
    <w:name w:val="Intense Quote Char"/>
    <w:uiPriority w:val="30"/>
    <w:qFormat/>
    <w:rPr>
      <w:i/>
    </w:rPr>
  </w:style>
  <w:style w:type="character" w:styleId="739" w:customStyle="1">
    <w:name w:val="Header Char"/>
    <w:basedOn w:val="696"/>
    <w:uiPriority w:val="99"/>
    <w:qFormat/>
  </w:style>
  <w:style w:type="character" w:styleId="740" w:customStyle="1">
    <w:name w:val="Caption Char"/>
    <w:uiPriority w:val="99"/>
    <w:qFormat/>
  </w:style>
  <w:style w:type="table" w:styleId="741" w:customStyle="1">
    <w:name w:val="Plain Table 1"/>
    <w:basedOn w:val="6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2"/>
    <w:basedOn w:val="69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3"/>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customStyle="1">
    <w:name w:val="Plain Table 4"/>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customStyle="1">
    <w:name w:val="Plain Table 5"/>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6" w:customStyle="1">
    <w:name w:val="Grid Table 1 Light"/>
    <w:basedOn w:val="69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7" w:customStyle="1">
    <w:name w:val="Grid Table 2"/>
    <w:basedOn w:val="6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8" w:customStyle="1">
    <w:name w:val="Grid Table 3"/>
    <w:basedOn w:val="6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4"/>
    <w:basedOn w:val="69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customStyle="1">
    <w:name w:val="Grid Table 5 Dark"/>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1" w:customStyle="1">
    <w:name w:val="Grid Table 6 Colorful"/>
    <w:basedOn w:val="69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2" w:customStyle="1">
    <w:name w:val="Grid Table 7 Colorful"/>
    <w:basedOn w:val="69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3" w:customStyle="1">
    <w:name w:val="List Table 1 Light"/>
    <w:basedOn w:val="69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customStyle="1">
    <w:name w:val="List Table 2"/>
    <w:basedOn w:val="69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5" w:customStyle="1">
    <w:name w:val="List Table 3"/>
    <w:basedOn w:val="6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customStyle="1">
    <w:name w:val="List Table 4"/>
    <w:basedOn w:val="6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7" w:customStyle="1">
    <w:name w:val="List Table 5 Dark"/>
    <w:basedOn w:val="69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8" w:customStyle="1">
    <w:name w:val="List Table 6 Colorful"/>
    <w:basedOn w:val="69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9" w:customStyle="1">
    <w:name w:val="List Table 7 Colorful"/>
    <w:basedOn w:val="69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0" w:customStyle="1">
    <w:name w:val="Footnote Text Char"/>
    <w:uiPriority w:val="99"/>
    <w:qFormat/>
    <w:rPr>
      <w:sz w:val="18"/>
    </w:rPr>
  </w:style>
  <w:style w:type="character" w:styleId="761" w:customStyle="1">
    <w:name w:val="Endnote Text Char"/>
    <w:uiPriority w:val="99"/>
    <w:qFormat/>
    <w:rPr>
      <w:sz w:val="20"/>
    </w:rPr>
  </w:style>
  <w:style w:type="paragraph" w:styleId="762" w:customStyle="1">
    <w:name w:val="TOC Heading"/>
    <w:uiPriority w:val="39"/>
    <w:unhideWhenUsed/>
    <w:qFormat/>
    <w:rPr>
      <w:rFonts w:hint="default" w:ascii="Times New Roman" w:hAnsi="Times New Roman" w:eastAsia="宋体" w:cs="Times New Roman"/>
    </w:rPr>
  </w:style>
  <w:style w:type="character" w:styleId="763" w:customStyle="1">
    <w:name w:val="标题 1 字符1"/>
    <w:link w:val="687"/>
    <w:uiPriority w:val="9"/>
    <w:qFormat/>
    <w:rPr>
      <w:rFonts w:ascii="Arial" w:hAnsi="Arial" w:eastAsia="Arial" w:cs="Arial"/>
      <w:sz w:val="40"/>
      <w:szCs w:val="40"/>
    </w:rPr>
  </w:style>
  <w:style w:type="character" w:styleId="764" w:customStyle="1">
    <w:name w:val="标题 2 字符1"/>
    <w:link w:val="688"/>
    <w:uiPriority w:val="9"/>
    <w:qFormat/>
    <w:rPr>
      <w:rFonts w:ascii="Arial" w:hAnsi="Arial" w:eastAsia="Arial" w:cs="Arial"/>
      <w:sz w:val="34"/>
    </w:rPr>
  </w:style>
  <w:style w:type="character" w:styleId="765" w:customStyle="1">
    <w:name w:val="标题 3 字符1"/>
    <w:link w:val="689"/>
    <w:uiPriority w:val="9"/>
    <w:qFormat/>
    <w:rPr>
      <w:rFonts w:ascii="Arial" w:hAnsi="Arial" w:eastAsia="Arial" w:cs="Arial"/>
      <w:sz w:val="30"/>
      <w:szCs w:val="30"/>
    </w:rPr>
  </w:style>
  <w:style w:type="character" w:styleId="766" w:customStyle="1">
    <w:name w:val="标题 4 字符1"/>
    <w:link w:val="690"/>
    <w:uiPriority w:val="9"/>
    <w:qFormat/>
    <w:rPr>
      <w:rFonts w:ascii="Arial" w:hAnsi="Arial" w:eastAsia="Arial" w:cs="Arial"/>
      <w:b/>
      <w:bCs/>
      <w:sz w:val="26"/>
      <w:szCs w:val="26"/>
    </w:rPr>
  </w:style>
  <w:style w:type="character" w:styleId="767" w:customStyle="1">
    <w:name w:val="标题 5 字符1"/>
    <w:link w:val="691"/>
    <w:uiPriority w:val="9"/>
    <w:qFormat/>
    <w:rPr>
      <w:rFonts w:ascii="Arial" w:hAnsi="Arial" w:eastAsia="Arial" w:cs="Arial"/>
      <w:b/>
      <w:bCs/>
      <w:sz w:val="24"/>
      <w:szCs w:val="24"/>
    </w:rPr>
  </w:style>
  <w:style w:type="character" w:styleId="768" w:customStyle="1">
    <w:name w:val="标题 6 字符1"/>
    <w:link w:val="692"/>
    <w:uiPriority w:val="9"/>
    <w:qFormat/>
    <w:rPr>
      <w:rFonts w:ascii="Arial" w:hAnsi="Arial" w:eastAsia="Arial" w:cs="Arial"/>
      <w:b/>
      <w:bCs/>
      <w:sz w:val="22"/>
      <w:szCs w:val="22"/>
    </w:rPr>
  </w:style>
  <w:style w:type="character" w:styleId="769" w:customStyle="1">
    <w:name w:val="标题 7 字符1"/>
    <w:link w:val="693"/>
    <w:uiPriority w:val="9"/>
    <w:qFormat/>
    <w:rPr>
      <w:rFonts w:ascii="Arial" w:hAnsi="Arial" w:eastAsia="Arial" w:cs="Arial"/>
      <w:b/>
      <w:bCs/>
      <w:i/>
      <w:iCs/>
      <w:sz w:val="22"/>
      <w:szCs w:val="22"/>
    </w:rPr>
  </w:style>
  <w:style w:type="character" w:styleId="770" w:customStyle="1">
    <w:name w:val="标题 8 字符1"/>
    <w:link w:val="694"/>
    <w:uiPriority w:val="9"/>
    <w:qFormat/>
    <w:rPr>
      <w:rFonts w:ascii="Arial" w:hAnsi="Arial" w:eastAsia="Arial" w:cs="Arial"/>
      <w:i/>
      <w:iCs/>
      <w:sz w:val="22"/>
      <w:szCs w:val="22"/>
    </w:rPr>
  </w:style>
  <w:style w:type="character" w:styleId="771" w:customStyle="1">
    <w:name w:val="标题 9 字符1"/>
    <w:link w:val="695"/>
    <w:uiPriority w:val="9"/>
    <w:qFormat/>
    <w:rPr>
      <w:rFonts w:ascii="Arial" w:hAnsi="Arial" w:eastAsia="Arial" w:cs="Arial"/>
      <w:i/>
      <w:iCs/>
      <w:sz w:val="21"/>
      <w:szCs w:val="21"/>
    </w:rPr>
  </w:style>
  <w:style w:type="paragraph" w:styleId="772">
    <w:name w:val="List Paragraph"/>
    <w:basedOn w:val="686"/>
    <w:uiPriority w:val="34"/>
    <w:qFormat/>
    <w:pPr>
      <w:contextualSpacing/>
      <w:ind w:left="720"/>
    </w:pPr>
  </w:style>
  <w:style w:type="paragraph" w:styleId="773">
    <w:name w:val="No Spacing"/>
    <w:uiPriority w:val="1"/>
    <w:qFormat/>
    <w:rPr>
      <w:rFonts w:hint="default" w:ascii="Times New Roman" w:hAnsi="Times New Roman" w:eastAsia="宋体" w:cs="Times New Roman"/>
      <w:lang w:val="en-US" w:eastAsia="zh-CN" w:bidi="ar-SA"/>
    </w:rPr>
  </w:style>
  <w:style w:type="character" w:styleId="774" w:customStyle="1">
    <w:name w:val="标题 字符"/>
    <w:link w:val="720"/>
    <w:uiPriority w:val="10"/>
    <w:qFormat/>
    <w:rPr>
      <w:sz w:val="48"/>
      <w:szCs w:val="48"/>
    </w:rPr>
  </w:style>
  <w:style w:type="character" w:styleId="775" w:customStyle="1">
    <w:name w:val="副标题 字符"/>
    <w:link w:val="713"/>
    <w:uiPriority w:val="11"/>
    <w:qFormat/>
    <w:rPr>
      <w:sz w:val="24"/>
      <w:szCs w:val="24"/>
    </w:rPr>
  </w:style>
  <w:style w:type="paragraph" w:styleId="776">
    <w:name w:val="Quote"/>
    <w:basedOn w:val="686"/>
    <w:next w:val="686"/>
    <w:link w:val="777"/>
    <w:uiPriority w:val="29"/>
    <w:qFormat/>
    <w:pPr>
      <w:ind w:left="720" w:right="720"/>
    </w:pPr>
    <w:rPr>
      <w:i/>
    </w:rPr>
  </w:style>
  <w:style w:type="character" w:styleId="777" w:customStyle="1">
    <w:name w:val="引用 字符"/>
    <w:link w:val="776"/>
    <w:uiPriority w:val="29"/>
    <w:qFormat/>
    <w:rPr>
      <w:i/>
    </w:rPr>
  </w:style>
  <w:style w:type="paragraph" w:styleId="778">
    <w:name w:val="Intense Quote"/>
    <w:basedOn w:val="686"/>
    <w:next w:val="686"/>
    <w:link w:val="7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明显引用 字符"/>
    <w:link w:val="778"/>
    <w:uiPriority w:val="30"/>
    <w:qFormat/>
    <w:rPr>
      <w:i/>
    </w:rPr>
  </w:style>
  <w:style w:type="character" w:styleId="780" w:customStyle="1">
    <w:name w:val="页眉 字符1"/>
    <w:link w:val="710"/>
    <w:uiPriority w:val="99"/>
    <w:qFormat/>
  </w:style>
  <w:style w:type="character" w:styleId="781" w:customStyle="1">
    <w:name w:val="Footer Char"/>
    <w:uiPriority w:val="99"/>
    <w:qFormat/>
  </w:style>
  <w:style w:type="character" w:styleId="782" w:customStyle="1">
    <w:name w:val="页脚 字符1"/>
    <w:link w:val="709"/>
    <w:uiPriority w:val="99"/>
    <w:qFormat/>
  </w:style>
  <w:style w:type="table" w:styleId="78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3"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4"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8" w:customStyle="1">
    <w:name w:val="脚注文本 字符"/>
    <w:link w:val="714"/>
    <w:uiPriority w:val="99"/>
    <w:qFormat/>
    <w:rPr>
      <w:sz w:val="18"/>
    </w:rPr>
  </w:style>
  <w:style w:type="character" w:styleId="909" w:customStyle="1">
    <w:name w:val="尾注文本 字符"/>
    <w:link w:val="708"/>
    <w:uiPriority w:val="99"/>
    <w:qFormat/>
    <w:rPr>
      <w:sz w:val="20"/>
    </w:rPr>
  </w:style>
  <w:style w:type="paragraph" w:styleId="910" w:customStyle="1">
    <w:name w:val="TOC 标题1"/>
    <w:uiPriority w:val="39"/>
    <w:unhideWhenUsed/>
    <w:qFormat/>
    <w:rPr>
      <w:rFonts w:hint="default" w:ascii="Times New Roman" w:hAnsi="Times New Roman" w:eastAsia="宋体" w:cs="Times New Roman"/>
      <w:lang w:val="en-US" w:eastAsia="zh-CN" w:bidi="ar-SA"/>
    </w:rPr>
  </w:style>
  <w:style w:type="paragraph" w:styleId="911" w:customStyle="1">
    <w:name w:val="标题 11"/>
    <w:basedOn w:val="686"/>
    <w:next w:val="686"/>
    <w:link w:val="923"/>
    <w:uiPriority w:val="0"/>
    <w:qFormat/>
    <w:pPr>
      <w:jc w:val="center"/>
      <w:keepNext/>
      <w:outlineLvl w:val="0"/>
    </w:pPr>
    <w:rPr>
      <w:rFonts w:ascii="楷体_GB2312" w:eastAsia="楷体_GB2312"/>
      <w:sz w:val="28"/>
      <w:szCs w:val="28"/>
    </w:rPr>
  </w:style>
  <w:style w:type="paragraph" w:styleId="912" w:customStyle="1">
    <w:name w:val="标题 21"/>
    <w:basedOn w:val="686"/>
    <w:next w:val="913"/>
    <w:link w:val="92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3" w:customStyle="1">
    <w:name w:val="正文缩进1"/>
    <w:basedOn w:val="686"/>
    <w:link w:val="925"/>
    <w:uiPriority w:val="0"/>
    <w:qFormat/>
    <w:pPr>
      <w:ind w:firstLine="420"/>
    </w:pPr>
    <w:rPr>
      <w:szCs w:val="21"/>
    </w:rPr>
  </w:style>
  <w:style w:type="paragraph" w:styleId="914" w:customStyle="1">
    <w:name w:val="标题 31"/>
    <w:basedOn w:val="686"/>
    <w:next w:val="913"/>
    <w:link w:val="926"/>
    <w:uiPriority w:val="0"/>
    <w:qFormat/>
    <w:pPr>
      <w:keepLines/>
      <w:keepNext/>
      <w:spacing w:before="260" w:after="260" w:line="416" w:lineRule="auto"/>
      <w:outlineLvl w:val="2"/>
    </w:pPr>
    <w:rPr>
      <w:b/>
      <w:bCs/>
      <w:sz w:val="32"/>
      <w:szCs w:val="32"/>
    </w:rPr>
  </w:style>
  <w:style w:type="paragraph" w:styleId="915" w:customStyle="1">
    <w:name w:val="标题 41"/>
    <w:basedOn w:val="686"/>
    <w:next w:val="913"/>
    <w:link w:val="927"/>
    <w:uiPriority w:val="0"/>
    <w:qFormat/>
    <w:pPr>
      <w:keepLines/>
      <w:keepNext/>
      <w:spacing w:before="280" w:after="290" w:line="376" w:lineRule="auto"/>
      <w:outlineLvl w:val="3"/>
    </w:pPr>
    <w:rPr>
      <w:rFonts w:ascii="Arial" w:hAnsi="Arial" w:eastAsia="黑体" w:cs="Arial"/>
      <w:b/>
      <w:bCs/>
      <w:sz w:val="28"/>
      <w:szCs w:val="28"/>
    </w:rPr>
  </w:style>
  <w:style w:type="paragraph" w:styleId="916" w:customStyle="1">
    <w:name w:val="标题 51"/>
    <w:basedOn w:val="686"/>
    <w:next w:val="913"/>
    <w:link w:val="928"/>
    <w:uiPriority w:val="0"/>
    <w:qFormat/>
    <w:pPr>
      <w:keepNext/>
      <w:outlineLvl w:val="4"/>
    </w:pPr>
    <w:rPr>
      <w:rFonts w:ascii="宋体"/>
      <w:color w:val="000000"/>
      <w:sz w:val="28"/>
      <w:szCs w:val="28"/>
    </w:rPr>
  </w:style>
  <w:style w:type="paragraph" w:styleId="917" w:customStyle="1">
    <w:name w:val="标题 61"/>
    <w:basedOn w:val="686"/>
    <w:next w:val="686"/>
    <w:link w:val="92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18" w:customStyle="1">
    <w:name w:val="标题 71"/>
    <w:basedOn w:val="686"/>
    <w:next w:val="686"/>
    <w:link w:val="930"/>
    <w:uiPriority w:val="0"/>
    <w:qFormat/>
    <w:pPr>
      <w:numPr>
        <w:ilvl w:val="6"/>
        <w:numId w:val="1"/>
      </w:numPr>
      <w:keepLines/>
      <w:keepNext/>
      <w:spacing w:before="240" w:after="64" w:line="320" w:lineRule="auto"/>
      <w:outlineLvl w:val="6"/>
    </w:pPr>
    <w:rPr>
      <w:b/>
      <w:bCs/>
      <w:sz w:val="24"/>
      <w:szCs w:val="24"/>
    </w:rPr>
  </w:style>
  <w:style w:type="paragraph" w:styleId="919" w:customStyle="1">
    <w:name w:val="标题 81"/>
    <w:basedOn w:val="686"/>
    <w:next w:val="686"/>
    <w:link w:val="93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20" w:customStyle="1">
    <w:name w:val="标题 91"/>
    <w:basedOn w:val="686"/>
    <w:next w:val="686"/>
    <w:link w:val="932"/>
    <w:uiPriority w:val="0"/>
    <w:qFormat/>
    <w:pPr>
      <w:numPr>
        <w:ilvl w:val="8"/>
        <w:numId w:val="1"/>
      </w:numPr>
      <w:keepLines/>
      <w:keepNext/>
      <w:spacing w:before="240" w:after="64" w:line="320" w:lineRule="auto"/>
      <w:outlineLvl w:val="8"/>
    </w:pPr>
    <w:rPr>
      <w:rFonts w:ascii="Arial" w:hAnsi="Arial" w:eastAsia="黑体"/>
      <w:szCs w:val="21"/>
    </w:rPr>
  </w:style>
  <w:style w:type="character" w:styleId="921" w:customStyle="1">
    <w:name w:val="默认段落字体1"/>
    <w:uiPriority w:val="1"/>
    <w:unhideWhenUsed/>
    <w:qFormat/>
  </w:style>
  <w:style w:type="table" w:styleId="922" w:customStyle="1">
    <w:name w:val="普通表格1"/>
    <w:uiPriority w:val="99"/>
    <w:unhideWhenUsed/>
    <w:qFormat/>
    <w:tblPr>
      <w:tblCellMar>
        <w:left w:w="0" w:type="dxa"/>
        <w:top w:w="0" w:type="dxa"/>
        <w:right w:w="0" w:type="dxa"/>
        <w:bottom w:w="0" w:type="dxa"/>
      </w:tblCellMar>
    </w:tblPr>
  </w:style>
  <w:style w:type="character" w:styleId="923" w:customStyle="1">
    <w:name w:val="标题 1 字符"/>
    <w:link w:val="911"/>
    <w:uiPriority w:val="0"/>
    <w:qFormat/>
    <w:rPr>
      <w:rFonts w:ascii="楷体_GB2312" w:hAnsi="Times New Roman" w:eastAsia="楷体_GB2312" w:cs="Times New Roman"/>
      <w:sz w:val="28"/>
      <w:szCs w:val="28"/>
    </w:rPr>
  </w:style>
  <w:style w:type="character" w:styleId="924" w:customStyle="1">
    <w:name w:val="标题 2 字符"/>
    <w:link w:val="912"/>
    <w:uiPriority w:val="0"/>
    <w:qFormat/>
    <w:rPr>
      <w:rFonts w:ascii="Arial" w:hAnsi="Arial" w:eastAsia="幼圆" w:cs="Arial"/>
      <w:b/>
      <w:bCs/>
      <w:sz w:val="44"/>
      <w:szCs w:val="44"/>
    </w:rPr>
  </w:style>
  <w:style w:type="character" w:styleId="925" w:customStyle="1">
    <w:name w:val="正文缩进 字符"/>
    <w:link w:val="913"/>
    <w:uiPriority w:val="0"/>
    <w:qFormat/>
    <w:rPr>
      <w:szCs w:val="21"/>
    </w:rPr>
  </w:style>
  <w:style w:type="character" w:styleId="926" w:customStyle="1">
    <w:name w:val="标题 3 字符"/>
    <w:link w:val="914"/>
    <w:uiPriority w:val="0"/>
    <w:qFormat/>
    <w:rPr>
      <w:rFonts w:ascii="Times New Roman" w:hAnsi="Times New Roman" w:eastAsia="宋体" w:cs="Times New Roman"/>
      <w:b/>
      <w:bCs/>
      <w:sz w:val="32"/>
      <w:szCs w:val="32"/>
    </w:rPr>
  </w:style>
  <w:style w:type="character" w:styleId="927" w:customStyle="1">
    <w:name w:val="标题 4 字符"/>
    <w:link w:val="915"/>
    <w:uiPriority w:val="0"/>
    <w:qFormat/>
    <w:rPr>
      <w:rFonts w:ascii="Arial" w:hAnsi="Arial" w:eastAsia="黑体" w:cs="Arial"/>
      <w:b/>
      <w:bCs/>
      <w:sz w:val="28"/>
      <w:szCs w:val="28"/>
    </w:rPr>
  </w:style>
  <w:style w:type="character" w:styleId="928" w:customStyle="1">
    <w:name w:val="标题 5 字符"/>
    <w:link w:val="916"/>
    <w:uiPriority w:val="0"/>
    <w:qFormat/>
    <w:rPr>
      <w:rFonts w:ascii="宋体" w:hAnsi="Times New Roman" w:eastAsia="宋体" w:cs="Times New Roman"/>
      <w:color w:val="000000"/>
      <w:sz w:val="28"/>
      <w:szCs w:val="28"/>
    </w:rPr>
  </w:style>
  <w:style w:type="character" w:styleId="929" w:customStyle="1">
    <w:name w:val="标题 6 字符"/>
    <w:link w:val="917"/>
    <w:uiPriority w:val="0"/>
    <w:qFormat/>
    <w:rPr>
      <w:rFonts w:ascii="Arial" w:hAnsi="Arial" w:eastAsia="黑体" w:cs="Times New Roman"/>
      <w:b/>
      <w:bCs/>
      <w:sz w:val="24"/>
      <w:szCs w:val="24"/>
    </w:rPr>
  </w:style>
  <w:style w:type="character" w:styleId="930" w:customStyle="1">
    <w:name w:val="标题 7 字符"/>
    <w:link w:val="918"/>
    <w:uiPriority w:val="0"/>
    <w:qFormat/>
    <w:rPr>
      <w:rFonts w:ascii="Times New Roman" w:hAnsi="Times New Roman" w:eastAsia="宋体" w:cs="Times New Roman"/>
      <w:b/>
      <w:bCs/>
      <w:sz w:val="24"/>
      <w:szCs w:val="24"/>
    </w:rPr>
  </w:style>
  <w:style w:type="character" w:styleId="931" w:customStyle="1">
    <w:name w:val="标题 8 字符"/>
    <w:link w:val="919"/>
    <w:uiPriority w:val="0"/>
    <w:qFormat/>
    <w:rPr>
      <w:rFonts w:ascii="Arial" w:hAnsi="Arial" w:eastAsia="黑体" w:cs="Times New Roman"/>
      <w:sz w:val="24"/>
      <w:szCs w:val="24"/>
    </w:rPr>
  </w:style>
  <w:style w:type="character" w:styleId="932" w:customStyle="1">
    <w:name w:val="标题 9 字符"/>
    <w:link w:val="920"/>
    <w:uiPriority w:val="0"/>
    <w:qFormat/>
    <w:rPr>
      <w:rFonts w:ascii="Arial" w:hAnsi="Arial" w:eastAsia="黑体" w:cs="Times New Roman"/>
      <w:szCs w:val="21"/>
    </w:rPr>
  </w:style>
  <w:style w:type="paragraph" w:styleId="933" w:customStyle="1">
    <w:name w:val="列表 31"/>
    <w:basedOn w:val="686"/>
    <w:uiPriority w:val="0"/>
    <w:qFormat/>
    <w:pPr>
      <w:ind w:left="100" w:hanging="200"/>
    </w:pPr>
    <w:rPr>
      <w:szCs w:val="21"/>
    </w:rPr>
  </w:style>
  <w:style w:type="paragraph" w:styleId="934" w:customStyle="1">
    <w:name w:val="目录 71"/>
    <w:basedOn w:val="686"/>
    <w:next w:val="686"/>
    <w:uiPriority w:val="0"/>
    <w:semiHidden/>
    <w:qFormat/>
    <w:pPr>
      <w:ind w:left="1260"/>
      <w:jc w:val="left"/>
    </w:pPr>
    <w:rPr>
      <w:szCs w:val="21"/>
    </w:rPr>
  </w:style>
  <w:style w:type="paragraph" w:styleId="935" w:customStyle="1">
    <w:name w:val="文档结构图1"/>
    <w:basedOn w:val="686"/>
    <w:link w:val="936"/>
    <w:uiPriority w:val="0"/>
    <w:semiHidden/>
    <w:qFormat/>
    <w:pPr>
      <w:shd w:val="clear" w:color="auto" w:fill="000080"/>
    </w:pPr>
    <w:rPr>
      <w:szCs w:val="21"/>
    </w:rPr>
  </w:style>
  <w:style w:type="character" w:styleId="936" w:customStyle="1">
    <w:name w:val="文档结构图 字符"/>
    <w:link w:val="935"/>
    <w:uiPriority w:val="0"/>
    <w:semiHidden/>
    <w:qFormat/>
    <w:rPr>
      <w:rFonts w:ascii="Times New Roman" w:hAnsi="Times New Roman" w:eastAsia="宋体" w:cs="Times New Roman"/>
      <w:szCs w:val="21"/>
      <w:shd w:val="clear" w:color="auto" w:fill="000080"/>
    </w:rPr>
  </w:style>
  <w:style w:type="paragraph" w:styleId="937" w:customStyle="1">
    <w:name w:val="批注文字1"/>
    <w:basedOn w:val="686"/>
    <w:link w:val="938"/>
    <w:uiPriority w:val="0"/>
    <w:unhideWhenUsed/>
    <w:qFormat/>
    <w:pPr>
      <w:jc w:val="left"/>
    </w:pPr>
  </w:style>
  <w:style w:type="character" w:styleId="938" w:customStyle="1">
    <w:name w:val="批注文字 字符"/>
    <w:link w:val="937"/>
    <w:uiPriority w:val="99"/>
    <w:semiHidden/>
    <w:qFormat/>
  </w:style>
  <w:style w:type="paragraph" w:styleId="939" w:customStyle="1">
    <w:name w:val="正文文本 31"/>
    <w:basedOn w:val="686"/>
    <w:link w:val="940"/>
    <w:uiPriority w:val="0"/>
    <w:qFormat/>
    <w:rPr>
      <w:rFonts w:ascii="仿宋_GB2312" w:hAnsi="Arial" w:eastAsia="仿宋_GB2312"/>
      <w:sz w:val="32"/>
      <w:szCs w:val="32"/>
    </w:rPr>
  </w:style>
  <w:style w:type="character" w:styleId="940" w:customStyle="1">
    <w:name w:val="正文文本 3 字符"/>
    <w:link w:val="939"/>
    <w:uiPriority w:val="0"/>
    <w:qFormat/>
    <w:rPr>
      <w:rFonts w:ascii="仿宋_GB2312" w:hAnsi="Arial" w:eastAsia="仿宋_GB2312" w:cs="Times New Roman"/>
      <w:sz w:val="32"/>
      <w:szCs w:val="32"/>
    </w:rPr>
  </w:style>
  <w:style w:type="paragraph" w:styleId="941" w:customStyle="1">
    <w:name w:val="正文文本12"/>
    <w:basedOn w:val="686"/>
    <w:next w:val="686"/>
    <w:link w:val="942"/>
    <w:uiPriority w:val="0"/>
    <w:qFormat/>
    <w:rPr>
      <w:rFonts w:ascii="楷体_GB2312" w:hAnsi="Arial" w:eastAsia="楷体_GB2312"/>
      <w:sz w:val="28"/>
      <w:szCs w:val="28"/>
    </w:rPr>
  </w:style>
  <w:style w:type="character" w:styleId="942" w:customStyle="1">
    <w:name w:val="正文文本 字符"/>
    <w:link w:val="941"/>
    <w:uiPriority w:val="0"/>
    <w:qFormat/>
    <w:rPr>
      <w:rFonts w:ascii="楷体_GB2312" w:hAnsi="Arial" w:eastAsia="楷体_GB2312" w:cs="Times New Roman"/>
      <w:sz w:val="28"/>
      <w:szCs w:val="28"/>
    </w:rPr>
  </w:style>
  <w:style w:type="paragraph" w:styleId="943" w:customStyle="1">
    <w:name w:val="正文文本缩进1"/>
    <w:basedOn w:val="686"/>
    <w:next w:val="944"/>
    <w:link w:val="945"/>
    <w:uiPriority w:val="0"/>
    <w:unhideWhenUsed/>
    <w:qFormat/>
    <w:pPr>
      <w:ind w:left="420"/>
      <w:spacing w:after="120"/>
    </w:pPr>
  </w:style>
  <w:style w:type="paragraph" w:styleId="944" w:customStyle="1">
    <w:name w:val="寄信人地址1"/>
    <w:basedOn w:val="686"/>
    <w:uiPriority w:val="0"/>
    <w:qFormat/>
    <w:rPr>
      <w:rFonts w:ascii="Arial" w:hAnsi="Arial"/>
    </w:rPr>
  </w:style>
  <w:style w:type="character" w:styleId="945" w:customStyle="1">
    <w:name w:val="正文文本缩进 字符"/>
    <w:link w:val="943"/>
    <w:uiPriority w:val="99"/>
    <w:semiHidden/>
    <w:qFormat/>
  </w:style>
  <w:style w:type="paragraph" w:styleId="946" w:customStyle="1">
    <w:name w:val="列表 21"/>
    <w:basedOn w:val="686"/>
    <w:uiPriority w:val="0"/>
    <w:qFormat/>
    <w:pPr>
      <w:ind w:left="100" w:hanging="200"/>
    </w:pPr>
    <w:rPr>
      <w:szCs w:val="21"/>
    </w:rPr>
  </w:style>
  <w:style w:type="paragraph" w:styleId="947" w:customStyle="1">
    <w:name w:val="目录 51"/>
    <w:basedOn w:val="686"/>
    <w:next w:val="686"/>
    <w:uiPriority w:val="0"/>
    <w:semiHidden/>
    <w:qFormat/>
    <w:pPr>
      <w:ind w:left="840"/>
      <w:jc w:val="left"/>
    </w:pPr>
    <w:rPr>
      <w:szCs w:val="21"/>
    </w:rPr>
  </w:style>
  <w:style w:type="paragraph" w:styleId="948" w:customStyle="1">
    <w:name w:val="目录 31"/>
    <w:basedOn w:val="686"/>
    <w:next w:val="686"/>
    <w:uiPriority w:val="0"/>
    <w:semiHidden/>
    <w:qFormat/>
    <w:pPr>
      <w:ind w:left="420"/>
      <w:jc w:val="left"/>
    </w:pPr>
    <w:rPr>
      <w:i/>
      <w:iCs/>
      <w:szCs w:val="24"/>
    </w:rPr>
  </w:style>
  <w:style w:type="paragraph" w:styleId="949" w:customStyle="1">
    <w:name w:val="纯文本1"/>
    <w:basedOn w:val="686"/>
    <w:link w:val="950"/>
    <w:uiPriority w:val="0"/>
    <w:qFormat/>
    <w:rPr>
      <w:rFonts w:ascii="宋体" w:hAnsi="Courier New" w:cs="Courier New"/>
      <w:szCs w:val="21"/>
    </w:rPr>
  </w:style>
  <w:style w:type="character" w:styleId="950" w:customStyle="1">
    <w:name w:val="纯文本 字符"/>
    <w:link w:val="949"/>
    <w:uiPriority w:val="0"/>
    <w:qFormat/>
    <w:rPr>
      <w:rFonts w:ascii="宋体" w:hAnsi="Courier New" w:eastAsia="宋体" w:cs="Courier New"/>
      <w:szCs w:val="21"/>
    </w:rPr>
  </w:style>
  <w:style w:type="paragraph" w:styleId="951" w:customStyle="1">
    <w:name w:val="目录 81"/>
    <w:basedOn w:val="686"/>
    <w:next w:val="686"/>
    <w:uiPriority w:val="0"/>
    <w:semiHidden/>
    <w:qFormat/>
    <w:pPr>
      <w:ind w:left="1470"/>
      <w:jc w:val="left"/>
    </w:pPr>
    <w:rPr>
      <w:szCs w:val="21"/>
    </w:rPr>
  </w:style>
  <w:style w:type="paragraph" w:styleId="952" w:customStyle="1">
    <w:name w:val="日期1"/>
    <w:basedOn w:val="686"/>
    <w:next w:val="686"/>
    <w:link w:val="953"/>
    <w:uiPriority w:val="0"/>
    <w:qFormat/>
    <w:rPr>
      <w:sz w:val="24"/>
      <w:szCs w:val="24"/>
    </w:rPr>
  </w:style>
  <w:style w:type="character" w:styleId="953" w:customStyle="1">
    <w:name w:val="日期 字符"/>
    <w:link w:val="952"/>
    <w:uiPriority w:val="0"/>
    <w:qFormat/>
    <w:rPr>
      <w:rFonts w:ascii="Times New Roman" w:hAnsi="Times New Roman" w:eastAsia="宋体" w:cs="Times New Roman"/>
      <w:sz w:val="24"/>
      <w:szCs w:val="24"/>
    </w:rPr>
  </w:style>
  <w:style w:type="paragraph" w:styleId="954" w:customStyle="1">
    <w:name w:val="正文文本缩进 21"/>
    <w:basedOn w:val="686"/>
    <w:link w:val="955"/>
    <w:uiPriority w:val="0"/>
    <w:qFormat/>
    <w:pPr>
      <w:ind w:left="630" w:firstLine="645"/>
    </w:pPr>
    <w:rPr>
      <w:rFonts w:ascii="Arial" w:hAnsi="Arial" w:eastAsia="仿宋_GB2312" w:cs="Arial"/>
      <w:sz w:val="32"/>
      <w:szCs w:val="32"/>
    </w:rPr>
  </w:style>
  <w:style w:type="character" w:styleId="955" w:customStyle="1">
    <w:name w:val="正文文本缩进 2 字符"/>
    <w:link w:val="954"/>
    <w:uiPriority w:val="0"/>
    <w:qFormat/>
    <w:rPr>
      <w:rFonts w:ascii="Arial" w:hAnsi="Arial" w:eastAsia="仿宋_GB2312" w:cs="Arial"/>
      <w:sz w:val="32"/>
      <w:szCs w:val="32"/>
    </w:rPr>
  </w:style>
  <w:style w:type="paragraph" w:styleId="956" w:customStyle="1">
    <w:name w:val="批注框文本1"/>
    <w:basedOn w:val="686"/>
    <w:link w:val="957"/>
    <w:uiPriority w:val="0"/>
    <w:semiHidden/>
    <w:qFormat/>
    <w:rPr>
      <w:sz w:val="18"/>
      <w:szCs w:val="18"/>
    </w:rPr>
  </w:style>
  <w:style w:type="character" w:styleId="957" w:customStyle="1">
    <w:name w:val="批注框文本 字符"/>
    <w:link w:val="956"/>
    <w:uiPriority w:val="0"/>
    <w:semiHidden/>
    <w:qFormat/>
    <w:rPr>
      <w:rFonts w:ascii="Times New Roman" w:hAnsi="Times New Roman" w:eastAsia="宋体" w:cs="Times New Roman"/>
      <w:sz w:val="18"/>
      <w:szCs w:val="18"/>
    </w:rPr>
  </w:style>
  <w:style w:type="paragraph" w:styleId="958" w:customStyle="1">
    <w:name w:val="页脚1"/>
    <w:basedOn w:val="686"/>
    <w:link w:val="959"/>
    <w:uiPriority w:val="99"/>
    <w:qFormat/>
    <w:pPr>
      <w:jc w:val="left"/>
      <w:tabs>
        <w:tab w:val="center" w:pos="4153" w:leader="none"/>
        <w:tab w:val="right" w:pos="8306" w:leader="none"/>
      </w:tabs>
    </w:pPr>
    <w:rPr>
      <w:sz w:val="18"/>
      <w:szCs w:val="18"/>
    </w:rPr>
  </w:style>
  <w:style w:type="character" w:styleId="959" w:customStyle="1">
    <w:name w:val="页脚 字符"/>
    <w:link w:val="958"/>
    <w:uiPriority w:val="99"/>
    <w:qFormat/>
    <w:rPr>
      <w:rFonts w:ascii="Times New Roman" w:hAnsi="Times New Roman" w:eastAsia="宋体" w:cs="Times New Roman"/>
      <w:sz w:val="18"/>
      <w:szCs w:val="18"/>
    </w:rPr>
  </w:style>
  <w:style w:type="paragraph" w:styleId="960" w:customStyle="1">
    <w:name w:val="页眉1"/>
    <w:basedOn w:val="686"/>
    <w:link w:val="961"/>
    <w:uiPriority w:val="0"/>
    <w:qFormat/>
    <w:pPr>
      <w:jc w:val="center"/>
      <w:tabs>
        <w:tab w:val="center" w:pos="4153" w:leader="none"/>
        <w:tab w:val="right" w:pos="8306" w:leader="none"/>
      </w:tabs>
      <w:pBdr>
        <w:bottom w:val="single" w:color="000000" w:sz="6" w:space="1"/>
      </w:pBdr>
    </w:pPr>
    <w:rPr>
      <w:sz w:val="18"/>
      <w:szCs w:val="18"/>
    </w:rPr>
  </w:style>
  <w:style w:type="character" w:styleId="961" w:customStyle="1">
    <w:name w:val="页眉 字符"/>
    <w:link w:val="960"/>
    <w:uiPriority w:val="0"/>
    <w:qFormat/>
    <w:rPr>
      <w:rFonts w:ascii="Times New Roman" w:hAnsi="Times New Roman" w:eastAsia="宋体" w:cs="Times New Roman"/>
      <w:sz w:val="18"/>
      <w:szCs w:val="18"/>
    </w:rPr>
  </w:style>
  <w:style w:type="paragraph" w:styleId="962" w:customStyle="1">
    <w:name w:val="目录 11"/>
    <w:basedOn w:val="686"/>
    <w:next w:val="686"/>
    <w:uiPriority w:val="0"/>
    <w:semiHidden/>
    <w:qFormat/>
    <w:pPr>
      <w:jc w:val="left"/>
      <w:spacing w:before="120" w:after="120" w:line="400" w:lineRule="exact"/>
      <w:tabs>
        <w:tab w:val="right" w:pos="8720" w:leader="dot"/>
      </w:tabs>
    </w:pPr>
    <w:rPr>
      <w:rFonts w:ascii="宋体" w:hAnsi="宋体"/>
      <w:caps/>
      <w:sz w:val="24"/>
      <w:szCs w:val="24"/>
    </w:rPr>
  </w:style>
  <w:style w:type="paragraph" w:styleId="963" w:customStyle="1">
    <w:name w:val="目录 41"/>
    <w:basedOn w:val="686"/>
    <w:next w:val="686"/>
    <w:uiPriority w:val="0"/>
    <w:semiHidden/>
    <w:qFormat/>
    <w:pPr>
      <w:ind w:left="630"/>
      <w:jc w:val="left"/>
    </w:pPr>
    <w:rPr>
      <w:szCs w:val="21"/>
    </w:rPr>
  </w:style>
  <w:style w:type="paragraph" w:styleId="964" w:customStyle="1">
    <w:name w:val="列表1"/>
    <w:basedOn w:val="686"/>
    <w:uiPriority w:val="0"/>
    <w:qFormat/>
    <w:pPr>
      <w:ind w:left="200" w:hanging="200"/>
    </w:pPr>
    <w:rPr>
      <w:szCs w:val="21"/>
    </w:rPr>
  </w:style>
  <w:style w:type="paragraph" w:styleId="965" w:customStyle="1">
    <w:name w:val="目录 61"/>
    <w:basedOn w:val="686"/>
    <w:next w:val="686"/>
    <w:uiPriority w:val="0"/>
    <w:semiHidden/>
    <w:qFormat/>
    <w:pPr>
      <w:ind w:left="1050"/>
      <w:jc w:val="left"/>
    </w:pPr>
    <w:rPr>
      <w:szCs w:val="21"/>
    </w:rPr>
  </w:style>
  <w:style w:type="paragraph" w:styleId="966" w:customStyle="1">
    <w:name w:val="正文文本缩进 31"/>
    <w:basedOn w:val="686"/>
    <w:link w:val="967"/>
    <w:uiPriority w:val="0"/>
    <w:qFormat/>
    <w:pPr>
      <w:ind w:left="645" w:firstLine="645"/>
    </w:pPr>
    <w:rPr>
      <w:rFonts w:ascii="Arial" w:hAnsi="Arial" w:eastAsia="仿宋_GB2312" w:cs="Arial"/>
      <w:color w:val="ffff00"/>
      <w:sz w:val="32"/>
      <w:szCs w:val="32"/>
    </w:rPr>
  </w:style>
  <w:style w:type="character" w:styleId="967" w:customStyle="1">
    <w:name w:val="正文文本缩进 3 字符"/>
    <w:link w:val="966"/>
    <w:uiPriority w:val="0"/>
    <w:qFormat/>
    <w:rPr>
      <w:rFonts w:ascii="Arial" w:hAnsi="Arial" w:eastAsia="仿宋_GB2312" w:cs="Arial"/>
      <w:color w:val="ffff00"/>
      <w:sz w:val="32"/>
      <w:szCs w:val="32"/>
    </w:rPr>
  </w:style>
  <w:style w:type="paragraph" w:styleId="968" w:customStyle="1">
    <w:name w:val="图表目录1"/>
    <w:basedOn w:val="686"/>
    <w:next w:val="686"/>
    <w:uiPriority w:val="0"/>
    <w:semiHidden/>
    <w:qFormat/>
    <w:pPr>
      <w:ind w:left="840" w:hanging="420"/>
    </w:pPr>
    <w:rPr>
      <w:szCs w:val="21"/>
    </w:rPr>
  </w:style>
  <w:style w:type="paragraph" w:styleId="969" w:customStyle="1">
    <w:name w:val="目录 21"/>
    <w:basedOn w:val="686"/>
    <w:next w:val="686"/>
    <w:uiPriority w:val="0"/>
    <w:semiHidden/>
    <w:qFormat/>
    <w:pPr>
      <w:ind w:left="210"/>
      <w:jc w:val="left"/>
    </w:pPr>
    <w:rPr>
      <w:smallCaps/>
      <w:szCs w:val="24"/>
    </w:rPr>
  </w:style>
  <w:style w:type="paragraph" w:styleId="970" w:customStyle="1">
    <w:name w:val="目录 91"/>
    <w:basedOn w:val="686"/>
    <w:next w:val="686"/>
    <w:uiPriority w:val="0"/>
    <w:semiHidden/>
    <w:qFormat/>
    <w:pPr>
      <w:ind w:left="1680"/>
      <w:jc w:val="left"/>
    </w:pPr>
    <w:rPr>
      <w:szCs w:val="21"/>
    </w:rPr>
  </w:style>
  <w:style w:type="paragraph" w:styleId="971" w:customStyle="1">
    <w:name w:val="正文文本 21"/>
    <w:basedOn w:val="686"/>
    <w:link w:val="972"/>
    <w:uiPriority w:val="0"/>
    <w:qFormat/>
    <w:pPr>
      <w:jc w:val="center"/>
      <w:widowControl/>
    </w:pPr>
    <w:rPr>
      <w:rFonts w:ascii="楷体_GB2312" w:eastAsia="楷体_GB2312"/>
      <w:sz w:val="28"/>
      <w:szCs w:val="28"/>
    </w:rPr>
  </w:style>
  <w:style w:type="character" w:styleId="972" w:customStyle="1">
    <w:name w:val="正文文本 2 字符"/>
    <w:link w:val="971"/>
    <w:uiPriority w:val="0"/>
    <w:qFormat/>
    <w:rPr>
      <w:rFonts w:ascii="楷体_GB2312" w:hAnsi="Times New Roman" w:eastAsia="楷体_GB2312" w:cs="Times New Roman"/>
      <w:sz w:val="28"/>
      <w:szCs w:val="28"/>
    </w:rPr>
  </w:style>
  <w:style w:type="paragraph" w:styleId="973" w:customStyle="1">
    <w:name w:val="普通(网站)1"/>
    <w:basedOn w:val="686"/>
    <w:uiPriority w:val="99"/>
    <w:qFormat/>
    <w:pPr>
      <w:jc w:val="left"/>
      <w:spacing w:before="100" w:beforeAutospacing="1" w:after="100" w:afterAutospacing="1"/>
      <w:widowControl/>
    </w:pPr>
    <w:rPr>
      <w:rFonts w:ascii="宋体" w:hAnsi="宋体" w:cs="宋体"/>
      <w:sz w:val="24"/>
      <w:szCs w:val="24"/>
    </w:rPr>
  </w:style>
  <w:style w:type="paragraph" w:styleId="974" w:customStyle="1">
    <w:name w:val="索引 11"/>
    <w:basedOn w:val="686"/>
    <w:next w:val="686"/>
    <w:uiPriority w:val="0"/>
    <w:semiHidden/>
    <w:qFormat/>
    <w:pPr>
      <w:spacing w:line="240" w:lineRule="atLeast"/>
    </w:pPr>
    <w:rPr>
      <w:b/>
      <w:bCs/>
      <w:szCs w:val="21"/>
    </w:rPr>
  </w:style>
  <w:style w:type="paragraph" w:styleId="975" w:customStyle="1">
    <w:name w:val="批注主题1"/>
    <w:basedOn w:val="937"/>
    <w:next w:val="937"/>
    <w:link w:val="976"/>
    <w:uiPriority w:val="0"/>
    <w:semiHidden/>
    <w:qFormat/>
    <w:rPr>
      <w:b/>
      <w:bCs/>
      <w:szCs w:val="21"/>
    </w:rPr>
  </w:style>
  <w:style w:type="character" w:styleId="976" w:customStyle="1">
    <w:name w:val="批注主题 字符"/>
    <w:link w:val="975"/>
    <w:uiPriority w:val="0"/>
    <w:semiHidden/>
    <w:qFormat/>
    <w:rPr>
      <w:rFonts w:ascii="Times New Roman" w:hAnsi="Times New Roman" w:eastAsia="宋体" w:cs="Times New Roman"/>
      <w:b/>
      <w:bCs/>
      <w:szCs w:val="21"/>
    </w:rPr>
  </w:style>
  <w:style w:type="paragraph" w:styleId="977" w:customStyle="1">
    <w:name w:val="正文首行缩进12"/>
    <w:basedOn w:val="686"/>
    <w:link w:val="978"/>
    <w:uiPriority w:val="0"/>
    <w:qFormat/>
    <w:pPr>
      <w:ind w:firstLine="200"/>
      <w:spacing w:line="360" w:lineRule="auto"/>
    </w:pPr>
    <w:rPr>
      <w:rFonts w:ascii="仿宋_GB2312" w:eastAsia="仿宋_GB2312"/>
      <w:sz w:val="30"/>
      <w:szCs w:val="30"/>
    </w:rPr>
  </w:style>
  <w:style w:type="character" w:styleId="978" w:customStyle="1">
    <w:name w:val="正文首行缩进 字符"/>
    <w:link w:val="977"/>
    <w:uiPriority w:val="0"/>
    <w:qFormat/>
    <w:rPr>
      <w:rFonts w:ascii="仿宋_GB2312" w:hAnsi="Times New Roman" w:eastAsia="仿宋_GB2312" w:cs="Times New Roman"/>
      <w:sz w:val="30"/>
      <w:szCs w:val="30"/>
    </w:rPr>
  </w:style>
  <w:style w:type="paragraph" w:styleId="979" w:customStyle="1">
    <w:name w:val="正文首行缩进 21"/>
    <w:basedOn w:val="943"/>
    <w:link w:val="980"/>
    <w:uiPriority w:val="0"/>
    <w:qFormat/>
    <w:pPr>
      <w:ind w:left="0" w:firstLine="420"/>
      <w:spacing w:after="0" w:line="360" w:lineRule="auto"/>
    </w:pPr>
    <w:rPr>
      <w:rFonts w:ascii="宋体" w:hAnsi="宋体"/>
      <w:szCs w:val="20"/>
    </w:rPr>
  </w:style>
  <w:style w:type="character" w:styleId="980" w:customStyle="1">
    <w:name w:val="正文首行缩进 2 字符"/>
    <w:link w:val="979"/>
    <w:uiPriority w:val="0"/>
    <w:qFormat/>
    <w:rPr>
      <w:rFonts w:ascii="宋体" w:hAnsi="宋体" w:eastAsia="宋体" w:cs="Times New Roman"/>
      <w:szCs w:val="20"/>
    </w:rPr>
  </w:style>
  <w:style w:type="table" w:styleId="981" w:customStyle="1">
    <w:name w:val="网格型1"/>
    <w:basedOn w:val="922"/>
    <w:uiPriority w:val="0"/>
    <w:qFormat/>
    <w:pPr>
      <w:jc w:val="both"/>
      <w:widowControl w:val="off"/>
    </w:pPr>
    <w:tblPr>
      <w:tblCellMar>
        <w:left w:w="0" w:type="dxa"/>
        <w:top w:w="0" w:type="dxa"/>
        <w:right w:w="0" w:type="dxa"/>
        <w:bottom w:w="0" w:type="dxa"/>
      </w:tblCellMar>
    </w:tblPr>
  </w:style>
  <w:style w:type="character" w:styleId="982" w:customStyle="1">
    <w:name w:val="要点1"/>
    <w:uiPriority w:val="0"/>
    <w:qFormat/>
    <w:rPr>
      <w:b/>
      <w:bCs/>
    </w:rPr>
  </w:style>
  <w:style w:type="character" w:styleId="983" w:customStyle="1">
    <w:name w:val="页码1"/>
    <w:uiPriority w:val="0"/>
    <w:qFormat/>
  </w:style>
  <w:style w:type="character" w:styleId="984" w:customStyle="1">
    <w:name w:val="已访问的超链接1"/>
    <w:uiPriority w:val="0"/>
    <w:qFormat/>
    <w:rPr>
      <w:color w:val="800080"/>
      <w:u w:val="single"/>
    </w:rPr>
  </w:style>
  <w:style w:type="character" w:styleId="985" w:customStyle="1">
    <w:name w:val="强调1"/>
    <w:uiPriority w:val="0"/>
    <w:qFormat/>
    <w:rPr>
      <w:i/>
    </w:rPr>
  </w:style>
  <w:style w:type="character" w:styleId="986" w:customStyle="1">
    <w:name w:val="超链接1"/>
    <w:uiPriority w:val="0"/>
    <w:qFormat/>
    <w:rPr>
      <w:color w:val="0000ff"/>
      <w:u w:val="single"/>
    </w:rPr>
  </w:style>
  <w:style w:type="character" w:styleId="987" w:customStyle="1">
    <w:name w:val="批注引用1"/>
    <w:uiPriority w:val="0"/>
    <w:semiHidden/>
    <w:qFormat/>
    <w:rPr>
      <w:sz w:val="21"/>
      <w:szCs w:val="21"/>
    </w:rPr>
  </w:style>
  <w:style w:type="paragraph" w:styleId="988" w:customStyle="1">
    <w:name w:val="正文首行缩进11"/>
    <w:basedOn w:val="989"/>
    <w:uiPriority w:val="0"/>
    <w:qFormat/>
    <w:pPr>
      <w:ind w:firstLine="420"/>
      <w:spacing w:after="120"/>
    </w:pPr>
    <w:rPr>
      <w:rFonts w:ascii="Times New Roman" w:eastAsia="宋体"/>
      <w:szCs w:val="24"/>
    </w:rPr>
  </w:style>
  <w:style w:type="paragraph" w:styleId="989" w:customStyle="1">
    <w:name w:val="正文文本11"/>
    <w:basedOn w:val="686"/>
    <w:next w:val="686"/>
    <w:uiPriority w:val="0"/>
    <w:qFormat/>
    <w:rPr>
      <w:rFonts w:ascii="仿宋_GB2312" w:eastAsia="仿宋_GB2312"/>
      <w:sz w:val="24"/>
      <w:szCs w:val="20"/>
    </w:rPr>
  </w:style>
  <w:style w:type="character" w:styleId="990" w:customStyle="1">
    <w:name w:val="font5 Char"/>
    <w:uiPriority w:val="0"/>
    <w:qFormat/>
    <w:rPr>
      <w:rFonts w:ascii="宋体" w:hAnsi="宋体" w:eastAsia="宋体"/>
      <w:sz w:val="28"/>
      <w:szCs w:val="28"/>
      <w:lang w:val="en-US" w:eastAsia="zh-CN" w:bidi="ar-SA"/>
    </w:rPr>
  </w:style>
  <w:style w:type="character" w:styleId="991" w:customStyle="1">
    <w:name w:val="二级目录 Char"/>
    <w:link w:val="992"/>
    <w:uiPriority w:val="0"/>
    <w:qFormat/>
    <w:rPr>
      <w:b/>
      <w:sz w:val="30"/>
      <w:szCs w:val="28"/>
    </w:rPr>
  </w:style>
  <w:style w:type="paragraph" w:styleId="992" w:customStyle="1">
    <w:name w:val="二级目录"/>
    <w:next w:val="686"/>
    <w:link w:val="991"/>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993" w:customStyle="1">
    <w:name w:val="列出段落 Char"/>
    <w:link w:val="994"/>
    <w:uiPriority w:val="0"/>
    <w:qFormat/>
    <w:rPr>
      <w:rFonts w:ascii="Calibri" w:hAnsi="Calibri"/>
      <w:sz w:val="24"/>
      <w:szCs w:val="24"/>
      <w:lang w:eastAsia="en-US" w:bidi="en-US"/>
    </w:rPr>
  </w:style>
  <w:style w:type="paragraph" w:styleId="994" w:customStyle="1">
    <w:name w:val="列出段落1"/>
    <w:basedOn w:val="686"/>
    <w:link w:val="993"/>
    <w:uiPriority w:val="0"/>
    <w:qFormat/>
    <w:pPr>
      <w:contextualSpacing/>
      <w:ind w:left="720"/>
      <w:jc w:val="left"/>
      <w:widowControl/>
    </w:pPr>
    <w:rPr>
      <w:rFonts w:ascii="Calibri" w:hAnsi="Calibri"/>
      <w:sz w:val="24"/>
      <w:szCs w:val="24"/>
      <w:lang w:eastAsia="en-US" w:bidi="en-US"/>
    </w:rPr>
  </w:style>
  <w:style w:type="paragraph" w:styleId="995" w:customStyle="1">
    <w:name w:val="Body Text(ch)"/>
    <w:basedOn w:val="686"/>
    <w:next w:val="941"/>
    <w:uiPriority w:val="0"/>
    <w:qFormat/>
    <w:pPr>
      <w:spacing w:after="120"/>
    </w:pPr>
    <w:rPr>
      <w:rFonts w:ascii="宋体" w:hAnsi="Arial"/>
      <w:bCs/>
      <w:iCs/>
      <w:szCs w:val="24"/>
    </w:rPr>
  </w:style>
  <w:style w:type="paragraph" w:styleId="996" w:customStyle="1">
    <w:name w:val="xl27"/>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7" w:customStyle="1">
    <w:name w:val="xl26"/>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8" w:customStyle="1">
    <w:name w:val="Char"/>
    <w:basedOn w:val="686"/>
    <w:uiPriority w:val="0"/>
    <w:qFormat/>
    <w:pPr>
      <w:ind w:firstLine="200"/>
      <w:tabs>
        <w:tab w:val="left" w:pos="360" w:leader="none"/>
      </w:tabs>
    </w:pPr>
    <w:rPr>
      <w:sz w:val="28"/>
      <w:szCs w:val="30"/>
    </w:rPr>
  </w:style>
  <w:style w:type="paragraph" w:styleId="999" w:customStyle="1">
    <w:name w:val="Char1"/>
    <w:basedOn w:val="935"/>
    <w:uiPriority w:val="0"/>
    <w:qFormat/>
    <w:rPr>
      <w:rFonts w:ascii="Tahoma" w:hAnsi="Tahoma"/>
      <w:sz w:val="24"/>
      <w:szCs w:val="24"/>
    </w:rPr>
  </w:style>
  <w:style w:type="paragraph" w:styleId="1000" w:customStyle="1">
    <w:name w:val="普通正文"/>
    <w:basedOn w:val="1001"/>
    <w:uiPriority w:val="0"/>
    <w:qFormat/>
    <w:pPr>
      <w:ind w:firstLine="480"/>
      <w:jc w:val="left"/>
      <w:spacing w:before="120" w:after="120" w:line="360" w:lineRule="auto"/>
    </w:pPr>
    <w:rPr>
      <w:rFonts w:ascii="Arial" w:hAnsi="Arial"/>
      <w:sz w:val="24"/>
      <w:szCs w:val="24"/>
    </w:rPr>
  </w:style>
  <w:style w:type="paragraph" w:styleId="1001" w:customStyle="1">
    <w:name w:val="正文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02" w:customStyle="1">
    <w:name w:val="table_lines"/>
    <w:basedOn w:val="686"/>
    <w:uiPriority w:val="0"/>
    <w:qFormat/>
    <w:pPr>
      <w:jc w:val="left"/>
      <w:widowControl/>
    </w:pPr>
    <w:rPr>
      <w:sz w:val="20"/>
      <w:szCs w:val="20"/>
      <w:lang w:val="de-DE" w:eastAsia="de-DE"/>
    </w:rPr>
  </w:style>
  <w:style w:type="paragraph" w:styleId="100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04" w:customStyle="1">
    <w:name w:val="font7"/>
    <w:basedOn w:val="686"/>
    <w:uiPriority w:val="0"/>
    <w:qFormat/>
    <w:pPr>
      <w:jc w:val="left"/>
      <w:spacing w:before="100" w:beforeAutospacing="1" w:after="100" w:afterAutospacing="1"/>
      <w:widowControl/>
    </w:pPr>
    <w:rPr>
      <w:rFonts w:hint="eastAsia" w:ascii="宋体" w:hAnsi="宋体"/>
      <w:sz w:val="18"/>
      <w:szCs w:val="18"/>
    </w:rPr>
  </w:style>
  <w:style w:type="paragraph" w:styleId="1005" w:customStyle="1">
    <w:name w:val="Char Char Char Char"/>
    <w:basedOn w:val="935"/>
    <w:uiPriority w:val="0"/>
    <w:qFormat/>
    <w:pPr>
      <w:spacing w:line="360" w:lineRule="auto"/>
    </w:pPr>
    <w:rPr>
      <w:rFonts w:ascii="Tahoma" w:hAnsi="Tahoma"/>
      <w:sz w:val="24"/>
      <w:szCs w:val="24"/>
    </w:rPr>
  </w:style>
  <w:style w:type="paragraph" w:styleId="1006" w:customStyle="1">
    <w:name w:val="列出段落"/>
    <w:basedOn w:val="686"/>
    <w:uiPriority w:val="0"/>
    <w:qFormat/>
    <w:pPr>
      <w:contextualSpacing/>
      <w:ind w:left="720"/>
      <w:jc w:val="left"/>
      <w:widowControl/>
    </w:pPr>
    <w:rPr>
      <w:rFonts w:ascii="Calibri" w:hAnsi="Calibri"/>
      <w:sz w:val="24"/>
      <w:szCs w:val="24"/>
      <w:lang w:eastAsia="en-US" w:bidi="en-US"/>
    </w:rPr>
  </w:style>
  <w:style w:type="paragraph" w:styleId="1007" w:customStyle="1">
    <w:name w:val="4"/>
    <w:basedOn w:val="686"/>
    <w:next w:val="966"/>
    <w:uiPriority w:val="0"/>
    <w:qFormat/>
    <w:pPr>
      <w:ind w:firstLine="420"/>
      <w:spacing w:line="360" w:lineRule="auto"/>
    </w:pPr>
    <w:rPr>
      <w:color w:val="ff0000"/>
      <w:sz w:val="24"/>
      <w:szCs w:val="24"/>
    </w:rPr>
  </w:style>
  <w:style w:type="paragraph" w:styleId="1008" w:customStyle="1">
    <w:name w:val="普通 (Web)"/>
    <w:basedOn w:val="686"/>
    <w:uiPriority w:val="0"/>
    <w:qFormat/>
    <w:pPr>
      <w:jc w:val="left"/>
      <w:spacing w:before="100" w:beforeAutospacing="1" w:after="100" w:afterAutospacing="1"/>
      <w:widowControl/>
    </w:pPr>
    <w:rPr>
      <w:rFonts w:ascii="宋体" w:hAnsi="宋体"/>
      <w:sz w:val="24"/>
      <w:szCs w:val="24"/>
    </w:rPr>
  </w:style>
  <w:style w:type="paragraph" w:styleId="1009" w:customStyle="1">
    <w:name w:val="Char Char Char Char Char Char Char Char Char Char"/>
    <w:basedOn w:val="686"/>
    <w:uiPriority w:val="0"/>
    <w:qFormat/>
    <w:pPr>
      <w:spacing w:line="360" w:lineRule="auto"/>
    </w:pPr>
    <w:rPr>
      <w:sz w:val="24"/>
      <w:szCs w:val="20"/>
    </w:rPr>
  </w:style>
  <w:style w:type="paragraph" w:styleId="1010" w:customStyle="1">
    <w:name w:val="样式1"/>
    <w:basedOn w:val="686"/>
    <w:uiPriority w:val="0"/>
    <w:qFormat/>
    <w:pPr>
      <w:numPr>
        <w:ilvl w:val="0"/>
        <w:numId w:val="3"/>
      </w:numPr>
    </w:pPr>
    <w:rPr>
      <w:rFonts w:ascii="宋体" w:hAnsi="宋体"/>
      <w:szCs w:val="21"/>
    </w:rPr>
  </w:style>
  <w:style w:type="paragraph" w:styleId="1011" w:customStyle="1">
    <w:name w:val="font6"/>
    <w:basedOn w:val="686"/>
    <w:uiPriority w:val="0"/>
    <w:qFormat/>
    <w:pPr>
      <w:jc w:val="left"/>
      <w:spacing w:before="100" w:beforeAutospacing="1" w:after="100" w:afterAutospacing="1"/>
      <w:widowControl/>
    </w:pPr>
    <w:rPr>
      <w:rFonts w:hint="eastAsia" w:ascii="宋体" w:hAnsi="宋体"/>
      <w:sz w:val="28"/>
      <w:szCs w:val="28"/>
      <w:u w:val="single"/>
    </w:rPr>
  </w:style>
  <w:style w:type="paragraph" w:styleId="1012" w:customStyle="1">
    <w:name w:val="xl25"/>
    <w:basedOn w:val="68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3" w:customStyle="1">
    <w:name w:val="图标"/>
    <w:basedOn w:val="686"/>
    <w:next w:val="68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4" w:customStyle="1">
    <w:name w:val="标题3"/>
    <w:basedOn w:val="686"/>
    <w:next w:val="686"/>
    <w:uiPriority w:val="0"/>
    <w:qFormat/>
    <w:pPr>
      <w:ind w:firstLine="624"/>
      <w:spacing w:line="590" w:lineRule="atLeast"/>
    </w:pPr>
    <w:rPr>
      <w:rFonts w:ascii="方正黑体_GBK" w:eastAsia="方正黑体_GBK"/>
      <w:sz w:val="32"/>
      <w:szCs w:val="32"/>
    </w:rPr>
  </w:style>
  <w:style w:type="paragraph" w:styleId="1015" w:customStyle="1">
    <w:name w:val="xl24"/>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6" w:customStyle="1">
    <w:name w:val="xl29"/>
    <w:basedOn w:val="68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7" w:customStyle="1">
    <w:name w:val="Char Char Char Char Char Char Char Char"/>
    <w:basedOn w:val="686"/>
    <w:uiPriority w:val="0"/>
    <w:qFormat/>
    <w:pPr>
      <w:jc w:val="left"/>
      <w:spacing w:after="160" w:line="240" w:lineRule="exact"/>
      <w:widowControl/>
    </w:pPr>
    <w:rPr>
      <w:rFonts w:ascii="Verdana" w:hAnsi="Verdana"/>
      <w:sz w:val="20"/>
      <w:szCs w:val="20"/>
      <w:lang w:eastAsia="en-US"/>
    </w:rPr>
  </w:style>
  <w:style w:type="paragraph" w:styleId="1018" w:customStyle="1">
    <w:name w:val="xl28"/>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9" w:customStyle="1">
    <w:name w:val="Char Char Char Char Char Char Char Char1"/>
    <w:basedOn w:val="686"/>
    <w:uiPriority w:val="0"/>
    <w:qFormat/>
    <w:pPr>
      <w:jc w:val="left"/>
      <w:spacing w:after="160" w:line="240" w:lineRule="exact"/>
      <w:widowControl/>
    </w:pPr>
    <w:rPr>
      <w:rFonts w:ascii="Verdana" w:hAnsi="Verdana"/>
      <w:sz w:val="20"/>
      <w:szCs w:val="20"/>
      <w:lang w:eastAsia="en-US"/>
    </w:rPr>
  </w:style>
  <w:style w:type="paragraph" w:styleId="1020" w:customStyle="1">
    <w:name w:val="xl30"/>
    <w:basedOn w:val="686"/>
    <w:uiPriority w:val="0"/>
    <w:qFormat/>
    <w:pPr>
      <w:jc w:val="center"/>
      <w:spacing w:before="100" w:beforeAutospacing="1" w:after="100" w:afterAutospacing="1"/>
      <w:widowControl/>
    </w:pPr>
    <w:rPr>
      <w:rFonts w:ascii="宋体" w:hAnsi="宋体"/>
      <w:b/>
      <w:bCs/>
      <w:sz w:val="36"/>
      <w:szCs w:val="36"/>
    </w:rPr>
  </w:style>
  <w:style w:type="paragraph" w:styleId="1021" w:customStyle="1">
    <w:name w:val="Char Char Char Char1"/>
    <w:basedOn w:val="935"/>
    <w:uiPriority w:val="0"/>
    <w:qFormat/>
    <w:pPr>
      <w:spacing w:line="360" w:lineRule="auto"/>
    </w:pPr>
    <w:rPr>
      <w:rFonts w:ascii="Tahoma" w:hAnsi="Tahoma"/>
      <w:sz w:val="24"/>
      <w:szCs w:val="24"/>
    </w:rPr>
  </w:style>
  <w:style w:type="paragraph" w:styleId="1022" w:customStyle="1">
    <w:name w:val="table_1stline"/>
    <w:basedOn w:val="686"/>
    <w:uiPriority w:val="0"/>
    <w:qFormat/>
    <w:pPr>
      <w:jc w:val="left"/>
      <w:spacing w:before="120"/>
      <w:widowControl/>
    </w:pPr>
    <w:rPr>
      <w:bCs/>
      <w:sz w:val="20"/>
      <w:szCs w:val="20"/>
      <w:lang w:val="de-DE" w:eastAsia="de-DE"/>
    </w:rPr>
  </w:style>
  <w:style w:type="paragraph" w:styleId="1023" w:customStyle="1">
    <w:name w:val="font5"/>
    <w:basedOn w:val="686"/>
    <w:uiPriority w:val="0"/>
    <w:qFormat/>
    <w:pPr>
      <w:jc w:val="left"/>
      <w:spacing w:before="100" w:beforeAutospacing="1" w:after="100" w:afterAutospacing="1"/>
      <w:widowControl/>
    </w:pPr>
    <w:rPr>
      <w:rFonts w:hint="eastAsia" w:ascii="宋体" w:hAnsi="宋体"/>
      <w:sz w:val="28"/>
      <w:szCs w:val="28"/>
    </w:rPr>
  </w:style>
  <w:style w:type="paragraph" w:styleId="1024" w:customStyle="1">
    <w:name w:val="标题1"/>
    <w:basedOn w:val="686"/>
    <w:next w:val="68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5"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26"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2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numbering" w:styleId="10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施梁</cp:lastModifiedBy>
  <cp:revision>20</cp:revision>
  <dcterms:created xsi:type="dcterms:W3CDTF">2025-12-26T03:51:00Z</dcterms:created>
  <dcterms:modified xsi:type="dcterms:W3CDTF">2026-08-10T02:11:16Z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eyJoZGlkIjoiNjM0NGQ3YmM4ZDMzYzI3MDYwYjg4ZjNlNTRiNjg2N2IifQ==</vt:lpwstr>
  </property>
  <property fmtid="{D5CDD505-2E9C-101B-9397-08002B2CF9AE}" pid="3" name="KSOProductBuildVer">
    <vt:lpwstr>2052-12.1.0.26895</vt:lpwstr>
  </property>
  <property fmtid="{D5CDD505-2E9C-101B-9397-08002B2CF9AE}" pid="4" name="ICV">
    <vt:lpwstr>8975B5718EF24FE39C230A029AE3EF8B_12</vt:lpwstr>
  </property>
</Properties>
</file>