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黑体" w:hAnsi="黑体" w:eastAsia="黑体" w:cs="方正小标宋简体"/>
          <w:b/>
          <w:bCs/>
          <w:sz w:val="84"/>
          <w:szCs w:val="24"/>
        </w:rPr>
      </w:pPr>
      <w:r>
        <w:rPr>
          <w:rFonts w:hint="eastAsia" w:ascii="黑体" w:hAnsi="黑体" w:eastAsia="黑体" w:cs="方正小标宋简体"/>
          <w:b/>
          <w:bCs/>
          <w:sz w:val="84"/>
          <w:szCs w:val="24"/>
        </w:rPr>
        <w:t xml:space="preserve">招　标　文　件</w:t>
      </w:r>
      <w:r/>
    </w:p>
    <w:p>
      <w:pPr>
        <w:ind w:firstLine="1506"/>
        <w:rPr>
          <w:b/>
          <w:sz w:val="32"/>
          <w:szCs w:val="32"/>
        </w:rPr>
      </w:pPr>
      <w:r>
        <w:rPr>
          <w:rFonts w:hint="eastAsia"/>
          <w:b/>
          <w:sz w:val="30"/>
          <w:szCs w:val="30"/>
        </w:rPr>
        <w:t xml:space="preserve">项目名称：</w:t>
      </w:r>
      <w:r>
        <w:rPr>
          <w:rFonts w:hint="eastAsia"/>
          <w:b/>
          <w:sz w:val="32"/>
          <w:szCs w:val="32"/>
        </w:rPr>
        <w:t xml:space="preserve">南京市天印高级中学（觅秀街校区）</w:t>
      </w:r>
      <w:r/>
    </w:p>
    <w:p>
      <w:pPr>
        <w:ind w:firstLine="2891"/>
        <w:rPr>
          <w:b/>
          <w:sz w:val="32"/>
          <w:szCs w:val="32"/>
        </w:rPr>
      </w:pPr>
      <w:r>
        <w:rPr>
          <w:rFonts w:hint="eastAsia"/>
          <w:b/>
          <w:sz w:val="32"/>
          <w:szCs w:val="32"/>
        </w:rPr>
        <w:t xml:space="preserve">等校2026年厨具设备</w:t>
      </w:r>
      <w:r/>
    </w:p>
    <w:p>
      <w:pPr>
        <w:ind w:firstLine="1506"/>
        <w:rPr>
          <w:b/>
          <w:sz w:val="32"/>
          <w:szCs w:val="32"/>
        </w:rPr>
      </w:pPr>
      <w:r>
        <w:rPr>
          <w:rFonts w:hint="eastAsia"/>
          <w:b/>
          <w:sz w:val="30"/>
          <w:szCs w:val="30"/>
        </w:rPr>
        <w:t xml:space="preserve">项目编号：JSZC-320115-JZCG-G2026-0027 </w:t>
      </w:r>
      <w:r/>
    </w:p>
    <w:p>
      <w:pPr>
        <w:jc w:val="center"/>
        <w:rPr>
          <w:b/>
          <w:sz w:val="30"/>
          <w:szCs w:val="30"/>
        </w:rPr>
      </w:pPr>
      <w:r>
        <w:rPr>
          <w:rFonts w:hint="eastAsia"/>
          <w:b/>
          <w:sz w:val="30"/>
          <w:szCs w:val="30"/>
        </w:rPr>
        <w:t xml:space="preserve">（非</w:t>
      </w:r>
      <w:r>
        <w:rPr>
          <w:rFonts w:hint="eastAsia" w:ascii="宋体" w:hAnsi="宋体" w:cs="宋体"/>
          <w:b/>
          <w:bCs/>
          <w:sz w:val="30"/>
          <w:szCs w:val="30"/>
        </w:rPr>
        <w:t xml:space="preserve">专门</w:t>
      </w:r>
      <w:r>
        <w:rPr>
          <w:rFonts w:hint="eastAsia"/>
          <w:b/>
          <w:sz w:val="30"/>
          <w:szCs w:val="30"/>
        </w:rPr>
        <w:t xml:space="preserve">面向中小企业）</w:t>
      </w:r>
      <w:bookmarkStart w:id="220" w:name="_GoBack"/>
      <w:r/>
      <w:bookmarkEnd w:id="220"/>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95"/>
        <w:ind w:firstLine="0"/>
        <w:jc w:val="center"/>
        <w:rPr>
          <w:b/>
          <w:bCs/>
          <w:sz w:val="32"/>
        </w:rPr>
      </w:pPr>
      <w:r>
        <w:rPr>
          <w:rFonts w:hint="eastAsia"/>
          <w:b/>
          <w:bCs/>
          <w:sz w:val="32"/>
        </w:rPr>
        <w:t xml:space="preserve">南京市公共资源交易中心江宁分中心</w:t>
      </w:r>
      <w:r/>
    </w:p>
    <w:p>
      <w:pPr>
        <w:pStyle w:val="995"/>
        <w:ind w:firstLine="0"/>
        <w:jc w:val="center"/>
        <w:rPr>
          <w:rFonts w:ascii="Times New Roman" w:hAnsi="Times New Roman"/>
          <w:b/>
          <w:sz w:val="32"/>
          <w:szCs w:val="32"/>
        </w:rPr>
      </w:pPr>
      <w:r>
        <w:rPr>
          <w:rFonts w:hint="eastAsia" w:ascii="Times New Roman" w:hAnsi="Times New Roman"/>
          <w:b/>
          <w:sz w:val="32"/>
          <w:szCs w:val="32"/>
        </w:rPr>
        <w:t xml:space="preserve">2026年7月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szCs w:val="21"/>
        </w:rPr>
        <w:outlineLvl w:val="0"/>
      </w:pPr>
      <w:r>
        <w:rPr>
          <w:szCs w:val="21"/>
        </w:rPr>
      </w:r>
      <w:r/>
    </w:p>
    <w:p>
      <w:pPr>
        <w:jc w:val="center"/>
        <w:spacing w:line="480" w:lineRule="auto"/>
        <w:rPr>
          <w:rFonts w:ascii="仿宋_GB2312" w:hAnsi="Arial" w:eastAsia="仿宋_GB2312"/>
          <w:b/>
          <w:sz w:val="28"/>
          <w:szCs w:val="21"/>
        </w:rPr>
        <w:outlineLvl w:val="0"/>
      </w:pPr>
      <w:r>
        <w:rPr>
          <w:szCs w:val="21"/>
        </w:rPr>
        <w:br w:type="page" w:clear="all"/>
      </w:r>
      <w:bookmarkStart w:id="0" w:name="_Toc120614210"/>
      <w:r/>
      <w:bookmarkStart w:id="1" w:name="_Toc523127445"/>
      <w:r/>
      <w:bookmarkStart w:id="2" w:name="_Toc16938516"/>
      <w:r/>
      <w:bookmarkStart w:id="3" w:name="_Toc513029200"/>
      <w:r/>
      <w:bookmarkStart w:id="4" w:name="_Toc479757206"/>
      <w:r/>
      <w:bookmarkStart w:id="5" w:name="_Toc20823272"/>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ind w:right="840"/>
        <w:jc w:val="center"/>
        <w:rPr>
          <w:rFonts w:ascii="黑体" w:hAnsi="黑体" w:eastAsia="黑体" w:cs="方正小标宋简体"/>
          <w:sz w:val="36"/>
          <w:szCs w:val="36"/>
        </w:rPr>
      </w:pPr>
      <w:r>
        <w:rPr>
          <w:rFonts w:hint="eastAsia" w:ascii="黑体" w:hAnsi="黑体" w:eastAsia="黑体" w:cs="方正小标宋简体"/>
          <w:sz w:val="36"/>
          <w:szCs w:val="36"/>
        </w:rPr>
        <w:t xml:space="preserve">第一章  </w:t>
      </w:r>
      <w:bookmarkEnd w:id="0"/>
      <w:r>
        <w:rPr>
          <w:rFonts w:hint="eastAsia" w:ascii="黑体" w:hAnsi="黑体" w:eastAsia="黑体" w:cs="方正小标宋简体"/>
          <w:sz w:val="36"/>
          <w:szCs w:val="36"/>
        </w:rPr>
        <w:t xml:space="preserve">投标邀请</w:t>
      </w:r>
      <w:r/>
    </w:p>
    <w:p>
      <w:pPr>
        <w:ind w:firstLine="480"/>
        <w:rPr>
          <w:rFonts w:ascii="宋体" w:hAnsi="宋体"/>
          <w:sz w:val="24"/>
          <w:szCs w:val="24"/>
        </w:rPr>
      </w:pPr>
      <w:r>
        <w:rPr>
          <w:rFonts w:ascii="宋体" w:hAnsi="宋体"/>
          <w:sz w:val="24"/>
          <w:szCs w:val="24"/>
        </w:rPr>
      </w:r>
      <w:r>
        <w:rPr>
          <w:rFonts w:ascii="宋体" w:hAnsi="宋体"/>
          <w:sz w:val="24"/>
          <w:szCs w:val="24"/>
        </w:rPr>
        <w:t xml:space="preserve">受南京市江宁区教育技术装备中心（采购单位）委托，南京市公共资源交易中心江宁分中心（以下简称“交易中心”）就南京市天印高级中学（觅秀街校区）等校2026年厨具设备（项目名称）进行公开招标采购，欢迎符合条件的供应商投标。</w:t>
      </w:r>
      <w:r>
        <w:rPr>
          <w:rFonts w:ascii="宋体" w:hAnsi="宋体"/>
          <w:sz w:val="24"/>
          <w:szCs w:val="24"/>
        </w:rPr>
      </w:r>
      <w:r/>
    </w:p>
    <w:p>
      <w:pPr>
        <w:ind w:left="0" w:right="0" w:firstLine="60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1.项目编号：JSZC-320115-JZCG-G2026-0027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2.项目名称：南京市天印高级中学（觅秀街校区）等校2026年厨具设备</w:t>
      </w:r>
      <w:r/>
      <w:r>
        <w:rPr>
          <w:rFonts w:ascii="宋体" w:hAnsi="宋体"/>
          <w:sz w:val="24"/>
          <w:szCs w:val="24"/>
        </w:rPr>
      </w:r>
      <w:r/>
      <w:r>
        <w:rPr>
          <w:sz w:val="22"/>
        </w:rPr>
      </w:r>
    </w:p>
    <w:p>
      <w:pPr>
        <w:ind w:firstLine="480"/>
        <w:rPr>
          <w:rFonts w:ascii="宋体" w:hAnsi="宋体"/>
          <w:color w:val="0000ff"/>
          <w:sz w:val="24"/>
          <w:szCs w:val="24"/>
        </w:rPr>
      </w:pPr>
      <w:r>
        <w:rPr>
          <w:rFonts w:hint="eastAsia" w:ascii="宋体" w:hAnsi="宋体"/>
          <w:sz w:val="24"/>
          <w:szCs w:val="24"/>
        </w:rPr>
        <w:t xml:space="preserve">3.预算金额：采购包1：210.1万元；采购包2：129.1万元</w:t>
      </w:r>
      <w:r/>
    </w:p>
    <w:p>
      <w:pPr>
        <w:ind w:firstLine="480"/>
        <w:rPr>
          <w:rFonts w:ascii="宋体" w:hAnsi="宋体"/>
          <w:sz w:val="24"/>
          <w:szCs w:val="24"/>
        </w:rPr>
      </w:pPr>
      <w:r>
        <w:rPr>
          <w:rFonts w:hint="eastAsia" w:ascii="宋体" w:hAnsi="宋体"/>
          <w:color w:val="000000"/>
          <w:sz w:val="24"/>
          <w:szCs w:val="24"/>
        </w:rPr>
        <w:t xml:space="preserve">4.最高限价：</w:t>
      </w:r>
      <w:r>
        <w:rPr>
          <w:rFonts w:hint="eastAsia" w:ascii="宋体" w:hAnsi="宋体"/>
          <w:sz w:val="24"/>
          <w:szCs w:val="24"/>
        </w:rPr>
        <w:t xml:space="preserve">采购包1：210.1万元；采购包2：129.1万元</w:t>
      </w:r>
      <w:r/>
    </w:p>
    <w:p>
      <w:pPr>
        <w:ind w:firstLine="480"/>
        <w:rPr>
          <w:rFonts w:ascii="宋体" w:hAnsi="宋体"/>
          <w:sz w:val="24"/>
          <w:szCs w:val="24"/>
          <w:u w:val="single"/>
        </w:rPr>
      </w:pPr>
      <w:r>
        <w:rPr>
          <w:rFonts w:hint="eastAsia" w:ascii="宋体" w:hAnsi="宋体"/>
          <w:sz w:val="24"/>
          <w:szCs w:val="24"/>
        </w:rPr>
        <w:t xml:space="preserve">5.采购需求（简介）：根据学校需求配置相关食堂厨具设备，满足学校的需要。</w:t>
      </w:r>
      <w:r>
        <w:rPr>
          <w:rFonts w:hint="eastAsia" w:ascii="宋体" w:hAnsi="宋体" w:cs="宋体"/>
          <w:sz w:val="24"/>
          <w:szCs w:val="24"/>
        </w:rPr>
        <w:t xml:space="preserve">（详细内容见本招标文件第四章） </w:t>
      </w:r>
      <w:r/>
    </w:p>
    <w:p>
      <w:pPr>
        <w:ind w:firstLine="480"/>
        <w:rPr>
          <w:rFonts w:ascii="宋体" w:hAnsi="宋体"/>
          <w:sz w:val="24"/>
          <w:szCs w:val="24"/>
        </w:rPr>
      </w:pPr>
      <w:r>
        <w:rPr>
          <w:rFonts w:hint="eastAsia" w:ascii="宋体" w:hAnsi="宋体"/>
          <w:sz w:val="24"/>
          <w:szCs w:val="24"/>
        </w:rPr>
        <w:t xml:space="preserve">6.合同履行期限：中标后30日内签订合同，</w:t>
      </w:r>
      <w:r>
        <w:rPr>
          <w:rFonts w:ascii="宋体" w:hAnsi="宋体" w:cs="宋体"/>
          <w:sz w:val="24"/>
          <w:szCs w:val="24"/>
        </w:rPr>
        <w:t xml:space="preserve">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sz w:val="24"/>
          <w:szCs w:val="24"/>
        </w:rPr>
        <w:t xml:space="preserve">（自验收合格之日起进入质保期）。</w:t>
      </w:r>
      <w:r/>
    </w:p>
    <w:p>
      <w:pPr>
        <w:ind w:firstLine="480"/>
        <w:spacing w:line="252" w:lineRule="auto"/>
        <w:rPr>
          <w:rFonts w:ascii="宋体" w:hAnsi="宋体" w:cs="宋体"/>
          <w:sz w:val="24"/>
          <w:szCs w:val="24"/>
        </w:rPr>
      </w:pPr>
      <w:r/>
      <w:bookmarkStart w:id="12" w:name="_Toc35393791"/>
      <w:r/>
      <w:bookmarkStart w:id="13" w:name="_Toc28359003"/>
      <w:r/>
      <w:bookmarkStart w:id="14" w:name="_Toc35393622"/>
      <w:r/>
      <w:bookmarkStart w:id="15" w:name="_Toc38985264"/>
      <w:r/>
      <w:bookmarkStart w:id="16" w:name="_Toc28359080"/>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pPr>
      <w:r>
        <w:rPr>
          <w:rFonts w:hint="eastAsia" w:ascii="宋体" w:hAnsi="宋体" w:cs="宋体"/>
          <w:sz w:val="24"/>
          <w:szCs w:val="24"/>
        </w:rPr>
        <w:t xml:space="preserve">8.本项目不接受进口产品投标。</w:t>
      </w:r>
      <w:r/>
    </w:p>
    <w:p>
      <w:pPr>
        <w:ind w:firstLine="600"/>
        <w:spacing w:line="264" w:lineRule="auto"/>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二、申请人的资格要求</w:t>
      </w:r>
      <w:bookmarkEnd w:id="12"/>
      <w:r/>
      <w:bookmarkEnd w:id="13"/>
      <w:r/>
      <w:bookmarkEnd w:id="14"/>
      <w:r/>
      <w:bookmarkEnd w:id="15"/>
      <w:r/>
      <w:bookmarkEnd w:id="16"/>
      <w:r/>
      <w:r/>
    </w:p>
    <w:p>
      <w:pPr>
        <w:ind w:firstLine="480"/>
        <w:rPr>
          <w:rFonts w:ascii="宋体" w:hAnsi="宋体" w:cs="宋体"/>
          <w:sz w:val="24"/>
          <w:szCs w:val="24"/>
        </w:rPr>
      </w:pPr>
      <w:r/>
      <w:bookmarkStart w:id="17" w:name="_Toc35393792"/>
      <w:r/>
      <w:bookmarkStart w:id="18" w:name="_Toc28359004"/>
      <w:r/>
      <w:bookmarkStart w:id="19" w:name="_Toc38985265"/>
      <w:r/>
      <w:bookmarkStart w:id="20" w:name="_Toc35393623"/>
      <w:r/>
      <w:bookmarkStart w:id="21" w:name="_Toc28359081"/>
      <w:r>
        <w:rPr>
          <w:rFonts w:hint="eastAsia" w:ascii="宋体" w:hAnsi="宋体" w:cs="宋体"/>
          <w:sz w:val="24"/>
          <w:szCs w:val="24"/>
        </w:rPr>
        <w:t xml:space="preserve">（一）通用资格要求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落实政府采购政策需满足的资格要求：无</w:t>
      </w:r>
      <w:r/>
    </w:p>
    <w:p>
      <w:pPr>
        <w:ind w:firstLine="480"/>
        <w:spacing w:line="264" w:lineRule="auto"/>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w:t>
      </w:r>
      <w:r>
        <w:rPr>
          <w:rFonts w:hint="eastAsia" w:ascii="宋体" w:hAnsi="宋体"/>
          <w:sz w:val="24"/>
          <w:szCs w:val="24"/>
          <w:lang w:val="zh-CN"/>
        </w:rPr>
        <w:t xml:space="preserve">业。</w:t>
      </w:r>
      <w:r>
        <w:rPr>
          <w:rFonts w:hint="eastAsia" w:ascii="宋体" w:hAnsi="宋体"/>
          <w:sz w:val="24"/>
          <w:szCs w:val="24"/>
        </w:rPr>
        <w:t xml:space="preserve">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rPr>
          <w:rFonts w:ascii="宋体" w:hAnsi="宋体" w:cs="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ind w:firstLine="600"/>
        <w:spacing w:line="264" w:lineRule="auto"/>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ind w:firstLine="600"/>
        <w:spacing w:line="264" w:lineRule="auto"/>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四、提交投标文件</w:t>
      </w:r>
      <w:bookmarkEnd w:id="22"/>
      <w:r/>
      <w:bookmarkEnd w:id="23"/>
      <w:r>
        <w:rPr>
          <w:rFonts w:hint="eastAsia" w:ascii="方正黑体_GBK" w:hAnsi="方正黑体_GBK" w:eastAsia="方正黑体_GBK" w:cs="方正黑体_GBK"/>
          <w:sz w:val="30"/>
          <w:szCs w:val="30"/>
        </w:rPr>
        <w:t xml:space="preserve">截止时间、开标时间和地点</w:t>
      </w:r>
      <w:bookmarkEnd w:id="24"/>
      <w:r/>
      <w:bookmarkEnd w:id="25"/>
      <w:r/>
      <w:bookmarkEnd w:id="26"/>
      <w:r/>
      <w:r/>
    </w:p>
    <w:p>
      <w:pPr>
        <w:ind w:firstLine="480"/>
        <w:rPr>
          <w:rFonts w:ascii="宋体" w:hAnsi="宋体"/>
          <w:bCs/>
          <w:sz w:val="24"/>
          <w:szCs w:val="24"/>
          <w:u w:val="single"/>
        </w:rPr>
      </w:pPr>
      <w:r>
        <w:rPr>
          <w:rFonts w:hint="eastAsia" w:ascii="宋体" w:hAnsi="宋体" w:cs="宋体"/>
          <w:sz w:val="24"/>
          <w:szCs w:val="24"/>
        </w:rPr>
        <w:t xml:space="preserve">1.提交投标文件截止时间、开标时间：2026年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4</w:t>
      </w:r>
      <w:r>
        <w:rPr>
          <w:rFonts w:hint="eastAsia" w:ascii="宋体" w:hAnsi="宋体" w:cs="宋体"/>
          <w:sz w:val="24"/>
          <w:szCs w:val="24"/>
        </w:rPr>
        <w:t xml:space="preserve">日09点30分（</w:t>
      </w:r>
      <w:r>
        <w:rPr>
          <w:rFonts w:hint="eastAsia" w:ascii="宋体" w:hAnsi="宋体"/>
          <w:bCs/>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ind w:firstLine="600"/>
        <w:spacing w:line="264" w:lineRule="auto"/>
        <w:rPr>
          <w:rFonts w:ascii="方正黑体_GBK" w:hAnsi="方正黑体_GBK" w:eastAsia="方正黑体_GBK" w:cs="方正黑体_GBK"/>
          <w:sz w:val="30"/>
          <w:szCs w:val="30"/>
        </w:rPr>
      </w:pPr>
      <w:r/>
      <w:bookmarkStart w:id="27" w:name="_Toc35393794"/>
      <w:r/>
      <w:bookmarkStart w:id="28" w:name="_Toc28359084"/>
      <w:r/>
      <w:bookmarkStart w:id="29" w:name="_Toc35393625"/>
      <w:r/>
      <w:bookmarkStart w:id="30" w:name="_Toc38985267"/>
      <w:r/>
      <w:bookmarkStart w:id="31" w:name="_Toc28359007"/>
      <w:r>
        <w:rPr>
          <w:rFonts w:hint="eastAsia" w:ascii="方正黑体_GBK" w:hAnsi="方正黑体_GBK" w:eastAsia="方正黑体_GBK" w:cs="方正黑体_GBK"/>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ind w:firstLine="600"/>
        <w:spacing w:line="264" w:lineRule="auto"/>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28359085"/>
      <w:r/>
      <w:bookmarkStart w:id="36" w:name="_Toc38985269"/>
      <w:r/>
      <w:bookmarkStart w:id="37" w:name="_Toc28359008"/>
      <w:r/>
      <w:bookmarkStart w:id="38" w:name="_Toc35393627"/>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tabs>
          <w:tab w:val="left" w:pos="900" w:leader="none"/>
        </w:tabs>
        <w:rPr>
          <w:rFonts w:ascii="宋体" w:hAnsi="宋体"/>
          <w:bCs/>
          <w:sz w:val="24"/>
          <w:szCs w:val="24"/>
        </w:rPr>
      </w:pPr>
      <w:r>
        <w:rPr>
          <w:rFonts w:hint="eastAsia" w:ascii="宋体" w:hAnsi="宋体"/>
          <w:bCs/>
          <w:sz w:val="24"/>
          <w:szCs w:val="24"/>
        </w:rPr>
        <w:t xml:space="preserve">2.本项目不组织勘察及答疑，供应商如对采购需求有疑问，请咨询采购单位联系人。</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rPr>
          <w:rFonts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w:t>
      </w:r>
      <w:r>
        <w:rPr>
          <w:rFonts w:hint="eastAsia" w:ascii="宋体" w:hAnsi="宋体" w:cs="宋体"/>
          <w:b w:val="0"/>
          <w:bCs w:val="0"/>
          <w:sz w:val="24"/>
          <w:szCs w:val="24"/>
        </w:rPr>
        <w:t xml:space="preserve">供应商对上述事项以外的询问或质疑向交易中心提出，由交易中心负责答复。</w:t>
      </w:r>
      <w:r/>
    </w:p>
    <w:p>
      <w:pPr>
        <w:ind w:firstLine="480"/>
        <w:rPr>
          <w:rFonts w:ascii="宋体" w:hAnsi="宋体" w:cs="宋体"/>
          <w:sz w:val="24"/>
          <w:szCs w:val="24"/>
        </w:rPr>
      </w:pPr>
      <w:r>
        <w:rPr>
          <w:rFonts w:hint="eastAsia" w:ascii="宋体" w:hAnsi="宋体" w:cs="宋体"/>
          <w:b/>
          <w:bCs/>
          <w:sz w:val="24"/>
          <w:szCs w:val="24"/>
        </w:rPr>
        <w:t xml:space="preserve">采购人《质疑函》收件人：</w:t>
      </w:r>
      <w:r>
        <w:rPr>
          <w:rFonts w:hint="eastAsia" w:ascii="宋体" w:hAnsi="宋体"/>
          <w:b/>
          <w:bCs/>
          <w:sz w:val="24"/>
          <w:szCs w:val="24"/>
        </w:rPr>
        <w:t xml:space="preserve">周晓贵</w:t>
      </w:r>
      <w:r>
        <w:rPr>
          <w:rFonts w:hint="eastAsia" w:ascii="宋体" w:hAnsi="宋体" w:cs="宋体"/>
          <w:b/>
          <w:bCs/>
          <w:sz w:val="24"/>
          <w:szCs w:val="24"/>
        </w:rPr>
        <w:t xml:space="preserve">，收件地址：南京市江宁区东新北路16号507室，联系电话：</w:t>
      </w:r>
      <w:r>
        <w:rPr>
          <w:rFonts w:ascii="宋体" w:hAnsi="宋体"/>
          <w:b/>
          <w:bCs/>
          <w:sz w:val="24"/>
          <w:szCs w:val="24"/>
        </w:rPr>
        <w:t xml:space="preserve">025</w:t>
      </w:r>
      <w:r>
        <w:rPr>
          <w:rFonts w:hint="eastAsia" w:ascii="宋体" w:hAnsi="宋体"/>
          <w:b/>
          <w:bCs/>
          <w:sz w:val="24"/>
          <w:szCs w:val="24"/>
        </w:rPr>
        <w:t xml:space="preserve">-84930385</w:t>
      </w:r>
      <w:r>
        <w:rPr>
          <w:rFonts w:hint="eastAsia" w:ascii="宋体" w:hAnsi="宋体" w:cs="宋体"/>
          <w:b/>
          <w:bCs/>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交易中心《质疑函》收件人：南京市公共资源交易中心江宁分中心业务受理科，收件地址：南京市江宁区杨家圩路2号市民中心A区3楼公共资源交易中心A314，联系电话：025-69634313。</w:t>
      </w:r>
      <w:r/>
    </w:p>
    <w:p>
      <w:pPr>
        <w:ind w:firstLine="480"/>
        <w:rPr>
          <w:rFonts w:ascii="宋体" w:hAnsi="宋体" w:cs="宋体"/>
          <w:b/>
          <w:bCs/>
          <w:sz w:val="24"/>
          <w:szCs w:val="24"/>
        </w:rPr>
      </w:pPr>
      <w:r>
        <w:rPr>
          <w:rFonts w:hint="eastAsia" w:ascii="宋体" w:hAnsi="宋体" w:cs="宋体"/>
          <w:b/>
          <w:bCs/>
          <w:sz w:val="24"/>
          <w:szCs w:val="24"/>
        </w:rPr>
        <w:t xml:space="preserve">供应商提出质疑应提交《质疑函》原件，且尽可能通过邮寄方式送达，交易中心和采购人不接受无运单的快件。</w:t>
      </w:r>
      <w:r/>
    </w:p>
    <w:p>
      <w:pPr>
        <w:ind w:firstLine="600"/>
        <w:spacing w:line="264" w:lineRule="auto"/>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w:t>
      </w:r>
      <w:r/>
    </w:p>
    <w:p>
      <w:pPr>
        <w:ind w:firstLine="480"/>
        <w:rPr>
          <w:rFonts w:ascii="宋体" w:hAnsi="宋体"/>
          <w:sz w:val="24"/>
          <w:szCs w:val="24"/>
        </w:rPr>
      </w:pPr>
      <w:r>
        <w:rPr>
          <w:rFonts w:hint="eastAsia" w:ascii="宋体" w:hAnsi="宋体"/>
          <w:sz w:val="24"/>
          <w:szCs w:val="24"/>
        </w:rPr>
        <w:t xml:space="preserve">名  称：南京市江宁区教育技术装备中心          </w:t>
      </w:r>
      <w:r/>
    </w:p>
    <w:p>
      <w:pPr>
        <w:ind w:firstLine="480"/>
        <w:rPr>
          <w:rFonts w:ascii="宋体" w:hAnsi="宋体"/>
          <w:sz w:val="24"/>
          <w:szCs w:val="24"/>
        </w:rPr>
      </w:pPr>
      <w:r>
        <w:rPr>
          <w:rFonts w:hint="eastAsia" w:ascii="宋体" w:hAnsi="宋体"/>
          <w:sz w:val="24"/>
          <w:szCs w:val="24"/>
        </w:rPr>
        <w:t xml:space="preserve">地  址：南京市江宁区东新北路16号    </w:t>
      </w:r>
      <w:r/>
    </w:p>
    <w:p>
      <w:pPr>
        <w:ind w:firstLine="480"/>
        <w:rPr>
          <w:rFonts w:ascii="宋体" w:hAnsi="宋体"/>
          <w:sz w:val="24"/>
          <w:szCs w:val="24"/>
        </w:rPr>
      </w:pPr>
      <w:r>
        <w:rPr>
          <w:rFonts w:hint="eastAsia" w:ascii="宋体" w:hAnsi="宋体"/>
          <w:sz w:val="24"/>
          <w:szCs w:val="24"/>
        </w:rPr>
        <w:t xml:space="preserve">联系人：周晓贵</w:t>
      </w:r>
      <w:r/>
    </w:p>
    <w:p>
      <w:pPr>
        <w:ind w:firstLine="480"/>
        <w:rPr>
          <w:rFonts w:ascii="宋体" w:hAnsi="宋体"/>
          <w:sz w:val="24"/>
          <w:szCs w:val="24"/>
        </w:rPr>
      </w:pPr>
      <w:r>
        <w:rPr>
          <w:rFonts w:hint="eastAsia" w:ascii="宋体" w:hAnsi="宋体"/>
          <w:sz w:val="24"/>
          <w:szCs w:val="24"/>
        </w:rPr>
        <w:t xml:space="preserve">联系电话：</w:t>
      </w:r>
      <w:bookmarkStart w:id="40" w:name="_Toc28359009"/>
      <w:r/>
      <w:bookmarkStart w:id="41" w:name="_Toc28359086"/>
      <w:r>
        <w:rPr>
          <w:rFonts w:ascii="宋体" w:hAnsi="宋体"/>
          <w:sz w:val="24"/>
          <w:szCs w:val="24"/>
        </w:rPr>
        <w:t xml:space="preserve">025</w:t>
      </w:r>
      <w:r>
        <w:rPr>
          <w:rFonts w:hint="eastAsia" w:ascii="宋体" w:hAnsi="宋体"/>
          <w:sz w:val="24"/>
          <w:szCs w:val="24"/>
        </w:rPr>
        <w:t xml:space="preserve">-84930385</w:t>
      </w:r>
      <w:r/>
    </w:p>
    <w:p>
      <w:pPr>
        <w:ind w:firstLine="480"/>
        <w:rPr>
          <w:rFonts w:ascii="宋体" w:hAnsi="宋体"/>
          <w:sz w:val="24"/>
          <w:szCs w:val="24"/>
        </w:rPr>
      </w:pPr>
      <w:r>
        <w:rPr>
          <w:rFonts w:hint="eastAsia" w:ascii="宋体" w:hAnsi="宋体"/>
          <w:sz w:val="24"/>
          <w:szCs w:val="24"/>
        </w:rPr>
        <w:t xml:space="preserve">2.交易中心</w:t>
      </w:r>
      <w:bookmarkEnd w:id="40"/>
      <w:r/>
      <w:bookmarkEnd w:id="41"/>
      <w:r/>
      <w:r/>
    </w:p>
    <w:p>
      <w:pPr>
        <w:ind w:firstLine="480"/>
        <w:rPr>
          <w:rFonts w:ascii="宋体" w:hAnsi="宋体"/>
          <w:sz w:val="24"/>
          <w:szCs w:val="24"/>
        </w:rPr>
      </w:pPr>
      <w:r>
        <w:rPr>
          <w:rFonts w:hint="eastAsia" w:ascii="宋体" w:hAnsi="宋体"/>
          <w:sz w:val="24"/>
          <w:szCs w:val="24"/>
        </w:rPr>
        <w:t xml:space="preserve">地　址：</w:t>
      </w:r>
      <w:r>
        <w:rPr>
          <w:rFonts w:hint="eastAsia" w:ascii="宋体" w:hAnsi="宋体"/>
          <w:color w:val="000000"/>
          <w:sz w:val="24"/>
        </w:rPr>
        <w:t xml:space="preserve">南京市江宁区杨家圩路2号市民中心A区3楼</w:t>
      </w:r>
      <w:r/>
    </w:p>
    <w:p>
      <w:pPr>
        <w:ind w:firstLine="480"/>
        <w:rPr>
          <w:rFonts w:ascii="宋体" w:hAnsi="宋体"/>
          <w:color w:val="000000"/>
          <w:sz w:val="24"/>
        </w:rPr>
      </w:pPr>
      <w:r>
        <w:rPr>
          <w:rFonts w:hint="eastAsia" w:ascii="宋体" w:hAnsi="宋体"/>
          <w:color w:val="000000"/>
          <w:sz w:val="24"/>
        </w:rPr>
        <w:t xml:space="preserve">联系人：张舒 </w:t>
      </w:r>
      <w:r/>
    </w:p>
    <w:p>
      <w:pPr>
        <w:ind w:firstLine="480"/>
        <w:rPr>
          <w:rFonts w:ascii="宋体" w:hAnsi="宋体"/>
          <w:sz w:val="24"/>
          <w:szCs w:val="24"/>
        </w:rPr>
      </w:pPr>
      <w:r>
        <w:rPr>
          <w:rFonts w:hint="eastAsia" w:ascii="宋体" w:hAnsi="宋体"/>
          <w:color w:val="000000"/>
          <w:sz w:val="24"/>
        </w:rPr>
        <w:t xml:space="preserve">联系电话：025-69613997　</w:t>
      </w:r>
      <w:r>
        <w:rPr>
          <w:rFonts w:ascii="宋体" w:hAnsi="宋体"/>
          <w:sz w:val="24"/>
          <w:szCs w:val="24"/>
        </w:rPr>
        <w:br w:type="page" w:clear="all"/>
      </w:r>
      <w:bookmarkStart w:id="42" w:name="_Toc120614211"/>
      <w:r/>
      <w:r/>
    </w:p>
    <w:p>
      <w:pPr>
        <w:ind w:firstLine="2973"/>
        <w:rPr>
          <w:rFonts w:ascii="黑体" w:hAnsi="黑体" w:eastAsia="黑体" w:cs="方正小标宋简体"/>
          <w:sz w:val="36"/>
          <w:szCs w:val="36"/>
        </w:rPr>
      </w:pPr>
      <w:r>
        <w:rPr>
          <w:rFonts w:hint="eastAsia" w:ascii="黑体" w:hAnsi="黑体" w:eastAsia="黑体" w:cs="方正小标宋简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cs="方正小标宋简体"/>
          <w:sz w:val="36"/>
          <w:szCs w:val="36"/>
        </w:rPr>
        <w:t xml:space="preserve">投标人须知</w:t>
      </w:r>
      <w:bookmarkEnd w:id="43"/>
      <w:r/>
      <w:bookmarkEnd w:id="44"/>
      <w:r/>
      <w:bookmarkEnd w:id="45"/>
      <w:r/>
      <w:bookmarkEnd w:id="46"/>
      <w:r/>
      <w:r/>
    </w:p>
    <w:p>
      <w:pPr>
        <w:pStyle w:val="715"/>
        <w:ind w:firstLine="465"/>
        <w:rPr>
          <w:rFonts w:ascii="方正黑体_GBK" w:hAnsi="方正黑体_GBK" w:eastAsia="方正黑体_GBK" w:cs="方正黑体_GBK"/>
        </w:rPr>
      </w:pPr>
      <w:r/>
      <w:bookmarkStart w:id="47" w:name="_Toc513029203"/>
      <w:r/>
      <w:bookmarkStart w:id="48" w:name="_Toc20823275"/>
      <w:r/>
      <w:bookmarkStart w:id="49" w:name="_Toc120614214"/>
      <w:r/>
      <w:bookmarkStart w:id="50" w:name="_Toc16938519"/>
      <w:r/>
      <w:bookmarkStart w:id="51" w:name="_Toc120614221"/>
      <w:r/>
      <w:bookmarkStart w:id="52" w:name="_Toc16938558"/>
      <w:r/>
      <w:bookmarkStart w:id="53" w:name="_Toc513029242"/>
      <w:r/>
      <w:bookmarkStart w:id="54" w:name="_Toc20823314"/>
      <w:r/>
      <w:bookmarkStart w:id="55" w:name="_Toc479757207"/>
      <w:r>
        <w:rPr>
          <w:rFonts w:hint="eastAsia" w:ascii="方正黑体_GBK" w:hAnsi="方正黑体_GBK" w:eastAsia="方正黑体_GBK" w:cs="方正黑体_GBK"/>
        </w:rPr>
        <w:t xml:space="preserve">一、总则</w:t>
      </w:r>
      <w:bookmarkEnd w:id="47"/>
      <w:r/>
      <w:bookmarkEnd w:id="48"/>
      <w:r/>
      <w:bookmarkEnd w:id="49"/>
      <w:r/>
      <w:bookmarkEnd w:id="50"/>
      <w:r/>
      <w:r/>
    </w:p>
    <w:p>
      <w:pPr>
        <w:pStyle w:val="716"/>
        <w:ind w:firstLine="390"/>
        <w:spacing w:before="0" w:after="0"/>
        <w:rPr>
          <w:rFonts w:ascii="方正楷体_GBK" w:hAnsi="方正楷体_GBK" w:eastAsia="方正楷体_GBK" w:cs="方正楷体_GBK"/>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16"/>
        <w:ind w:firstLine="390"/>
        <w:spacing w:before="0" w:after="0"/>
        <w:rPr>
          <w:rFonts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16"/>
        <w:ind w:firstLine="390"/>
        <w:spacing w:before="0" w:after="0"/>
        <w:rPr>
          <w:rFonts w:ascii="方正楷体_GBK" w:hAnsi="方正楷体_GBK" w:eastAsia="方正楷体_GBK" w:cs="方正楷体_GBK"/>
        </w:rPr>
      </w:pPr>
      <w:r/>
      <w:bookmarkStart w:id="64" w:name="_Toc513029206"/>
      <w:r/>
      <w:bookmarkStart w:id="65" w:name="_Toc16938522"/>
      <w:r/>
      <w:bookmarkStart w:id="66" w:name="_Toc20823278"/>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16"/>
        <w:ind w:firstLine="390"/>
        <w:spacing w:before="0" w:after="0"/>
        <w:rPr>
          <w:rFonts w:ascii="方正楷体_GBK" w:hAnsi="方正楷体_GBK" w:eastAsia="方正楷体_GBK" w:cs="方正楷体_GBK"/>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4.2本次招标交易中心和采购人不收取标书工本费与中标服务费。</w:t>
      </w:r>
      <w:r/>
    </w:p>
    <w:p>
      <w:pPr>
        <w:pStyle w:val="71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15"/>
        <w:ind w:firstLine="465"/>
        <w:rPr>
          <w:rFonts w:ascii="方正黑体_GBK" w:hAnsi="方正黑体_GBK" w:eastAsia="方正黑体_GBK" w:cs="方正黑体_GBK"/>
        </w:rPr>
      </w:pPr>
      <w:r/>
      <w:bookmarkStart w:id="71" w:name="_Toc16938525"/>
      <w:r/>
      <w:bookmarkStart w:id="72" w:name="_Toc120614215"/>
      <w:r/>
      <w:bookmarkStart w:id="73" w:name="_Toc513029209"/>
      <w:r/>
      <w:bookmarkStart w:id="74" w:name="_Toc20823281"/>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716"/>
        <w:ind w:firstLine="390"/>
        <w:spacing w:before="0" w:after="0"/>
        <w:rPr>
          <w:rFonts w:ascii="方正楷体_GBK" w:hAnsi="方正楷体_GBK" w:eastAsia="方正楷体_GBK" w:cs="方正楷体_GBK"/>
        </w:rPr>
      </w:pPr>
      <w:r/>
      <w:bookmarkStart w:id="75" w:name="_Toc513029210"/>
      <w:r/>
      <w:bookmarkStart w:id="76" w:name="_Toc16938526"/>
      <w:r/>
      <w:bookmarkStart w:id="77" w:name="_Toc20823282"/>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6"/>
        <w:ind w:firstLine="390"/>
        <w:spacing w:before="0" w:after="0"/>
        <w:rPr>
          <w:rFonts w:ascii="方正楷体_GBK" w:hAnsi="方正楷体_GBK" w:eastAsia="方正楷体_GBK" w:cs="方正楷体_GBK"/>
        </w:rPr>
      </w:pPr>
      <w:r/>
      <w:bookmarkStart w:id="78" w:name="_Toc16938528"/>
      <w:r/>
      <w:bookmarkStart w:id="79" w:name="_Toc513029212"/>
      <w:r/>
      <w:bookmarkStart w:id="80" w:name="_Toc462564071"/>
      <w:r/>
      <w:bookmarkStart w:id="81" w:name="_Toc20823284"/>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.招标文件的修改</w:t>
      </w:r>
      <w:bookmarkEnd w:id="78"/>
      <w:r/>
      <w:bookmarkEnd w:id="79"/>
      <w:r/>
      <w:bookmarkEnd w:id="80"/>
      <w:r/>
      <w:bookmarkEnd w:id="81"/>
      <w:r/>
      <w:r/>
    </w:p>
    <w:p>
      <w:pPr>
        <w:ind w:firstLine="420"/>
        <w:rPr>
          <w:rFonts w:ascii="宋体" w:hAnsi="宋体"/>
          <w:sz w:val="24"/>
        </w:rPr>
      </w:pPr>
      <w:r/>
      <w:bookmarkStart w:id="82" w:name="_Toc513029213"/>
      <w:r/>
      <w:bookmarkStart w:id="83" w:name="_Toc16938529"/>
      <w:r/>
      <w:bookmarkStart w:id="84" w:name="_Toc20823285"/>
      <w:r/>
      <w:bookmarkStart w:id="85" w:name="_Toc462564072"/>
      <w:r/>
      <w:bookmarkStart w:id="86" w:name="_Toc120614216"/>
      <w:r>
        <w:rPr>
          <w:rFonts w:hint="eastAsia" w:ascii="宋体" w:hAnsi="宋体"/>
          <w:sz w:val="24"/>
          <w:lang w:val="en-US" w:eastAsia="zh-CN"/>
        </w:rPr>
        <w:t xml:space="preserve">7</w:t>
      </w:r>
      <w:r>
        <w:rPr>
          <w:rFonts w:hint="eastAsia" w:ascii="宋体" w:hAnsi="宋体"/>
          <w:sz w:val="24"/>
        </w:rPr>
        <w:t xml:space="preserve">.1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lang w:val="en-US" w:eastAsia="zh-CN"/>
        </w:rPr>
        <w:t xml:space="preserve">7</w:t>
      </w:r>
      <w:r>
        <w:rPr>
          <w:rFonts w:hint="eastAsia" w:ascii="宋体" w:hAnsi="宋体"/>
          <w:sz w:val="24"/>
        </w:rPr>
        <w:t xml:space="preserve">.2投标人应在提交投标文件截止时间前，关注原公告媒体有关本项目的更正公告，根据更正公告内容自行决定是否需要重新制作和提交投标文件，并承担由此产生的相应责任。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lang w:val="en-US" w:eastAsia="zh-CN"/>
        </w:rPr>
        <w:t xml:space="preserve">7</w:t>
      </w:r>
      <w:r>
        <w:rPr>
          <w:rFonts w:hint="eastAsia" w:ascii="宋体" w:hAnsi="宋体"/>
          <w:sz w:val="24"/>
        </w:rPr>
        <w:t xml:space="preserve">.3交易中心有权按照法定的要求推迟投标截止日期和开标日期，并在原公告媒体发布更正公告。</w:t>
      </w:r>
      <w:r/>
    </w:p>
    <w:p>
      <w:pPr>
        <w:pStyle w:val="715"/>
        <w:ind w:firstLine="465"/>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2"/>
      <w:r/>
      <w:bookmarkEnd w:id="83"/>
      <w:r/>
      <w:bookmarkEnd w:id="84"/>
      <w:r/>
      <w:bookmarkEnd w:id="85"/>
      <w:r/>
      <w:bookmarkEnd w:id="86"/>
      <w:r/>
      <w:r/>
    </w:p>
    <w:p>
      <w:pPr>
        <w:pStyle w:val="716"/>
        <w:ind w:firstLine="390"/>
        <w:spacing w:before="0" w:after="0"/>
        <w:rPr>
          <w:rFonts w:ascii="方正楷体_GBK" w:hAnsi="方正楷体_GBK" w:eastAsia="方正楷体_GBK" w:cs="方正楷体_GBK"/>
        </w:rPr>
      </w:pPr>
      <w:r/>
      <w:bookmarkStart w:id="87" w:name="_Toc513029214"/>
      <w:r/>
      <w:bookmarkStart w:id="88" w:name="_Toc462564073"/>
      <w:r/>
      <w:bookmarkStart w:id="89" w:name="_Toc20823286"/>
      <w:r/>
      <w:bookmarkStart w:id="90" w:name="_Toc16938530"/>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.投标文件的语言及度量衡单位</w:t>
      </w:r>
      <w:bookmarkEnd w:id="87"/>
      <w:r/>
      <w:bookmarkEnd w:id="88"/>
      <w:r/>
      <w:bookmarkEnd w:id="89"/>
      <w:r/>
      <w:bookmarkEnd w:id="90"/>
      <w:r/>
      <w:r/>
    </w:p>
    <w:p>
      <w:pPr>
        <w:ind w:firstLine="420"/>
        <w:rPr>
          <w:rFonts w:ascii="宋体" w:hAnsi="宋体"/>
          <w:sz w:val="24"/>
        </w:rPr>
      </w:pPr>
      <w:r>
        <w:rPr>
          <w:rFonts w:hint="eastAsia" w:ascii="宋体" w:hAnsi="宋体"/>
          <w:sz w:val="24"/>
          <w:lang w:val="en-US" w:eastAsia="zh-CN"/>
        </w:rPr>
        <w:t xml:space="preserve">8</w:t>
      </w:r>
      <w:r>
        <w:rPr>
          <w:rFonts w:hint="eastAsia" w:ascii="宋体" w:hAnsi="宋体"/>
          <w:sz w:val="24"/>
        </w:rPr>
        <w:t xml:space="preserve">.1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lang w:val="en-US" w:eastAsia="zh-CN"/>
        </w:rPr>
        <w:t xml:space="preserve">8</w:t>
      </w:r>
      <w:r>
        <w:rPr>
          <w:rFonts w:hint="eastAsia" w:ascii="宋体" w:hAnsi="宋体"/>
          <w:sz w:val="24"/>
        </w:rPr>
        <w:t xml:space="preserve">.2 除技术性能另有规定外，投标文件所使用的度量衡单位，均须采用国家法定计量单位。</w:t>
      </w:r>
      <w:r/>
    </w:p>
    <w:p>
      <w:pPr>
        <w:pStyle w:val="716"/>
        <w:ind w:firstLine="390"/>
        <w:spacing w:before="0" w:after="0"/>
        <w:rPr>
          <w:rFonts w:ascii="方正楷体_GBK" w:hAnsi="方正楷体_GBK" w:eastAsia="方正楷体_GBK" w:cs="方正楷体_GBK"/>
        </w:rPr>
      </w:pPr>
      <w:r/>
      <w:bookmarkStart w:id="91" w:name="_Toc513029215"/>
      <w:r/>
      <w:bookmarkStart w:id="92" w:name="_Toc16938531"/>
      <w:r/>
      <w:bookmarkStart w:id="93" w:name="_Toc20823287"/>
      <w:r/>
      <w:bookmarkStart w:id="94" w:name="_Toc462564074"/>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.投标文件构成</w:t>
      </w:r>
      <w:bookmarkEnd w:id="91"/>
      <w:r/>
      <w:bookmarkEnd w:id="92"/>
      <w:r/>
      <w:bookmarkEnd w:id="93"/>
      <w:r/>
      <w:bookmarkEnd w:id="94"/>
      <w:r/>
      <w:r/>
    </w:p>
    <w:p>
      <w:pPr>
        <w:ind w:firstLine="420"/>
        <w:rPr>
          <w:rFonts w:ascii="宋体" w:hAnsi="宋体"/>
          <w:sz w:val="24"/>
        </w:rPr>
      </w:pPr>
      <w:r>
        <w:rPr>
          <w:rFonts w:hint="eastAsia" w:ascii="宋体" w:hAnsi="宋体"/>
          <w:sz w:val="24"/>
          <w:lang w:val="en-US" w:eastAsia="zh-CN"/>
        </w:rPr>
        <w:t xml:space="preserve">9</w:t>
      </w:r>
      <w:r>
        <w:rPr>
          <w:rFonts w:hint="eastAsia" w:ascii="宋体" w:hAnsi="宋体"/>
          <w:sz w:val="24"/>
        </w:rPr>
        <w:t xml:space="preserve">.1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lang w:val="en-US" w:eastAsia="zh-CN"/>
        </w:rPr>
        <w:t xml:space="preserve">9</w:t>
      </w:r>
      <w:r>
        <w:rPr>
          <w:rFonts w:hint="eastAsia" w:ascii="宋体" w:hAnsi="宋体"/>
          <w:sz w:val="24"/>
        </w:rPr>
        <w:t xml:space="preserve">.2 如标书制作工具中格式和内容与“江苏政府采购网”发布的招标文件不一致，以“江苏政府采购网”发布的招标文件为准。</w:t>
      </w:r>
      <w:r/>
    </w:p>
    <w:p>
      <w:pPr>
        <w:pStyle w:val="716"/>
        <w:ind w:firstLine="390"/>
        <w:spacing w:before="0" w:after="0"/>
        <w:rPr>
          <w:rFonts w:ascii="方正楷体_GBK" w:hAnsi="方正楷体_GBK" w:eastAsia="方正楷体_GBK" w:cs="方正楷体_GBK"/>
        </w:rPr>
      </w:pPr>
      <w:r/>
      <w:bookmarkStart w:id="95" w:name="_Hlt26668975"/>
      <w:r/>
      <w:bookmarkEnd w:id="95"/>
      <w:r/>
      <w:bookmarkStart w:id="96" w:name="_Hlt26670360"/>
      <w:r/>
      <w:bookmarkEnd w:id="96"/>
      <w:r/>
      <w:bookmarkStart w:id="97" w:name="_Hlt26954838"/>
      <w:r/>
      <w:bookmarkEnd w:id="97"/>
      <w:r/>
      <w:bookmarkStart w:id="98" w:name="_Toc14577357"/>
      <w:r/>
      <w:bookmarkStart w:id="99" w:name="_Toc513029219"/>
      <w:r/>
      <w:bookmarkStart w:id="100" w:name="_Toc49090509"/>
      <w:r/>
      <w:bookmarkStart w:id="101" w:name="_Toc49090507"/>
      <w:r/>
      <w:bookmarkStart w:id="102" w:name="_Toc513029216"/>
      <w:r/>
      <w:bookmarkStart w:id="103" w:name="_Toc14577354"/>
      <w:r>
        <w:rPr>
          <w:rFonts w:hint="eastAsia" w:ascii="方正楷体_GBK" w:hAnsi="方正楷体_GBK" w:eastAsia="方正楷体_GBK" w:cs="方正楷体_GBK"/>
          <w:lang w:val="en-US" w:eastAsia="zh-CN"/>
        </w:rPr>
        <w:t xml:space="preserve">10</w:t>
      </w:r>
      <w:r>
        <w:rPr>
          <w:rFonts w:hint="eastAsia" w:ascii="方正楷体_GBK" w:hAnsi="方正楷体_GBK" w:eastAsia="方正楷体_GBK" w:cs="方正楷体_GBK"/>
        </w:rPr>
        <w:t xml:space="preserve">.证明投标人及投标标的符合招标文件规定的文件</w:t>
      </w:r>
      <w:bookmarkEnd w:id="98"/>
      <w:r/>
      <w:bookmarkEnd w:id="99"/>
      <w:r/>
      <w:bookmarkEnd w:id="100"/>
      <w:r/>
      <w:bookmarkEnd w:id="101"/>
      <w:r/>
      <w:bookmarkEnd w:id="102"/>
      <w:r/>
      <w:bookmarkEnd w:id="103"/>
      <w:r/>
      <w:r/>
    </w:p>
    <w:p>
      <w:pPr>
        <w:ind w:firstLine="420"/>
        <w:rPr>
          <w:rFonts w:ascii="宋体" w:hAnsi="宋体"/>
          <w:sz w:val="24"/>
        </w:rPr>
      </w:pPr>
      <w:r/>
      <w:bookmarkStart w:id="104" w:name="_Toc14577355"/>
      <w:r/>
      <w:bookmarkStart w:id="105" w:name="_Toc49090508"/>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.2招标文件对证明文件无明确形式要求的，证明文件可以以文字资料、图纸和数据等形式提交。</w:t>
      </w:r>
      <w:r/>
    </w:p>
    <w:p>
      <w:pPr>
        <w:pStyle w:val="71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rPr>
        <w:t xml:space="preserve">.投标分项报价</w:t>
      </w:r>
      <w:bookmarkEnd w:id="104"/>
      <w:r/>
      <w:bookmarkStart w:id="106" w:name="_Hlt26670373"/>
      <w:r/>
      <w:bookmarkEnd w:id="106"/>
      <w:r>
        <w:rPr>
          <w:rFonts w:hint="eastAsia" w:ascii="方正楷体_GBK" w:hAnsi="方正楷体_GBK" w:eastAsia="方正楷体_GBK" w:cs="方正楷体_GBK"/>
        </w:rPr>
        <w:t xml:space="preserve">表</w:t>
      </w:r>
      <w:bookmarkEnd w:id="105"/>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.1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.2投标文件中的单价和总价无特殊规定的采用人民币报价，以元为单位标注。招标文件另有规定的按规定执行。</w:t>
      </w:r>
      <w:r/>
    </w:p>
    <w:p>
      <w:pPr>
        <w:pStyle w:val="716"/>
        <w:ind w:firstLine="390"/>
        <w:spacing w:before="0" w:after="0"/>
        <w:rPr>
          <w:rFonts w:ascii="方正楷体_GBK" w:hAnsi="方正楷体_GBK" w:eastAsia="方正楷体_GBK" w:cs="方正楷体_GBK"/>
        </w:rPr>
      </w:pPr>
      <w:r/>
      <w:bookmarkStart w:id="109" w:name="_Hlt26670403"/>
      <w:r/>
      <w:bookmarkEnd w:id="109"/>
      <w:r/>
      <w:bookmarkStart w:id="110" w:name="_Hlt26954731"/>
      <w:r/>
      <w:bookmarkEnd w:id="110"/>
      <w:r/>
      <w:bookmarkStart w:id="111" w:name="_Hlt26670482"/>
      <w:r/>
      <w:bookmarkEnd w:id="111"/>
      <w:r/>
      <w:bookmarkStart w:id="112" w:name="_Hlt26954842"/>
      <w:r/>
      <w:bookmarkEnd w:id="112"/>
      <w:r/>
      <w:bookmarkStart w:id="113" w:name="_Hlt26670486"/>
      <w:r/>
      <w:bookmarkEnd w:id="113"/>
      <w:r/>
      <w:bookmarkStart w:id="114" w:name="_Hlt26670425"/>
      <w:r/>
      <w:bookmarkEnd w:id="114"/>
      <w:r/>
      <w:bookmarkStart w:id="115" w:name="_Hlt26954844"/>
      <w:r/>
      <w:bookmarkEnd w:id="115"/>
      <w:r/>
      <w:bookmarkStart w:id="116" w:name="_Hlt26668983"/>
      <w:r/>
      <w:bookmarkEnd w:id="116"/>
      <w:r/>
      <w:bookmarkStart w:id="117" w:name="_Hlt26954848"/>
      <w:r/>
      <w:bookmarkEnd w:id="117"/>
      <w:r/>
      <w:bookmarkStart w:id="118" w:name="_Hlt26954846"/>
      <w:r/>
      <w:bookmarkEnd w:id="118"/>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rPr>
        <w:t xml:space="preserve">.响应及偏离表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.2 投标人可以在投标文件中提供认为需要的其他技术文件或说明。</w:t>
      </w:r>
      <w:r/>
    </w:p>
    <w:p>
      <w:pPr>
        <w:pStyle w:val="716"/>
        <w:ind w:firstLine="390"/>
        <w:spacing w:before="0" w:after="0"/>
        <w:rPr>
          <w:rFonts w:ascii="方正楷体_GBK" w:hAnsi="方正楷体_GBK" w:eastAsia="方正楷体_GBK" w:cs="方正楷体_GBK"/>
        </w:rPr>
      </w:pPr>
      <w:r/>
      <w:bookmarkStart w:id="119" w:name="_Toc14577359"/>
      <w:r/>
      <w:bookmarkStart w:id="120" w:name="_Toc49090510"/>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3</w:t>
      </w:r>
      <w:r>
        <w:rPr>
          <w:rFonts w:hint="eastAsia" w:ascii="方正楷体_GBK" w:hAnsi="方正楷体_GBK" w:eastAsia="方正楷体_GBK" w:cs="方正楷体_GBK"/>
        </w:rPr>
        <w:t xml:space="preserve">.投标函和开标一览表及核心产品品牌一览表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.3 核心产品品牌一览表中所投核心产品品牌缺项的将视为无效投标。</w:t>
      </w:r>
      <w:bookmarkEnd w:id="119"/>
      <w:r/>
      <w:bookmarkEnd w:id="120"/>
      <w:r/>
      <w:r/>
    </w:p>
    <w:p>
      <w:pPr>
        <w:pStyle w:val="716"/>
        <w:ind w:firstLine="390"/>
        <w:spacing w:before="0" w:after="0"/>
        <w:rPr>
          <w:rFonts w:ascii="方正楷体_GBK" w:hAnsi="方正楷体_GBK" w:eastAsia="方正楷体_GBK" w:cs="方正楷体_GBK"/>
        </w:rPr>
      </w:pPr>
      <w:r/>
      <w:bookmarkStart w:id="121" w:name="_Hlt26670489"/>
      <w:r/>
      <w:bookmarkEnd w:id="121"/>
      <w:r/>
      <w:bookmarkStart w:id="122" w:name="_Hlt26954734"/>
      <w:r/>
      <w:bookmarkEnd w:id="122"/>
      <w:r/>
      <w:bookmarkStart w:id="123" w:name="_Hlt26954850"/>
      <w:r/>
      <w:bookmarkEnd w:id="123"/>
      <w:r/>
      <w:bookmarkStart w:id="124" w:name="_Toc49090511"/>
      <w:r/>
      <w:bookmarkStart w:id="125" w:name="_Toc14577360"/>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.投标有效期</w:t>
      </w:r>
      <w:bookmarkEnd w:id="124"/>
      <w:r/>
      <w:bookmarkEnd w:id="125"/>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4</w:t>
      </w:r>
      <w:r>
        <w:rPr>
          <w:rFonts w:hint="eastAsia" w:ascii="宋体" w:hAnsi="宋体"/>
          <w:sz w:val="24"/>
          <w:lang w:val="zh-CN"/>
        </w:rPr>
        <w:t xml:space="preserve">.1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5</w:t>
      </w:r>
      <w:r>
        <w:rPr>
          <w:rFonts w:hint="eastAsia" w:ascii="方正楷体_GBK" w:hAnsi="方正楷体_GBK" w:eastAsia="方正楷体_GBK" w:cs="方正楷体_GBK"/>
        </w:rPr>
        <w:t xml:space="preserve">.投标有效期的延长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5</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5"/>
        <w:ind w:firstLine="465"/>
        <w:rPr>
          <w:rFonts w:ascii="方正黑体_GBK" w:hAnsi="方正黑体_GBK" w:eastAsia="方正黑体_GBK" w:cs="方正黑体_GBK"/>
        </w:rPr>
      </w:pPr>
      <w:r/>
      <w:bookmarkStart w:id="126" w:name="_Hlt26954739"/>
      <w:r/>
      <w:bookmarkEnd w:id="126"/>
      <w:r/>
      <w:bookmarkStart w:id="127" w:name="_Hlt26954852"/>
      <w:r/>
      <w:bookmarkEnd w:id="127"/>
      <w:r/>
      <w:bookmarkStart w:id="128" w:name="_Toc513029224"/>
      <w:r/>
      <w:bookmarkStart w:id="129" w:name="_Toc120614217"/>
      <w:r/>
      <w:bookmarkStart w:id="130" w:name="_Toc16938540"/>
      <w:r/>
      <w:bookmarkStart w:id="131" w:name="_Toc20823296"/>
      <w:r>
        <w:rPr>
          <w:rFonts w:hint="eastAsia" w:ascii="方正黑体_GBK" w:hAnsi="方正黑体_GBK" w:eastAsia="方正黑体_GBK" w:cs="方正黑体_GBK"/>
        </w:rPr>
        <w:t xml:space="preserve">四、投标文件的递交</w:t>
      </w:r>
      <w:bookmarkEnd w:id="128"/>
      <w:r/>
      <w:bookmarkEnd w:id="129"/>
      <w:r/>
      <w:bookmarkEnd w:id="130"/>
      <w:r/>
      <w:bookmarkEnd w:id="131"/>
      <w:r/>
      <w:r/>
    </w:p>
    <w:p>
      <w:pPr>
        <w:pStyle w:val="716"/>
        <w:ind w:firstLine="390"/>
        <w:spacing w:before="0" w:after="0"/>
        <w:rPr>
          <w:rFonts w:ascii="方正楷体_GBK" w:hAnsi="方正楷体_GBK" w:eastAsia="方正楷体_GBK" w:cs="方正楷体_GBK"/>
        </w:rPr>
      </w:pPr>
      <w:r/>
      <w:bookmarkStart w:id="132" w:name="_Toc462564084"/>
      <w:r/>
      <w:bookmarkStart w:id="133" w:name="_Toc16938541"/>
      <w:r/>
      <w:bookmarkStart w:id="134" w:name="_Toc20823297"/>
      <w:r/>
      <w:bookmarkStart w:id="135" w:name="_Toc513029225"/>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.投标文件</w:t>
      </w:r>
      <w:bookmarkEnd w:id="132"/>
      <w:r/>
      <w:bookmarkEnd w:id="133"/>
      <w:r/>
      <w:bookmarkEnd w:id="134"/>
      <w:r/>
      <w:bookmarkEnd w:id="135"/>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.1 投标人应当按照《操作手册》规定，在招标公告规定的投标截止时间前制作并上传电子投标文件。</w:t>
      </w:r>
      <w:bookmarkStart w:id="136" w:name="_Toc16938542"/>
      <w:r/>
      <w:bookmarkStart w:id="137" w:name="_Toc513029226"/>
      <w:r/>
      <w:bookmarkStart w:id="138" w:name="_Toc20823298"/>
      <w:r/>
      <w:bookmarkEnd w:id="136"/>
      <w:r/>
      <w:bookmarkEnd w:id="137"/>
      <w:r/>
      <w:bookmarkEnd w:id="138"/>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4</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16"/>
        <w:ind w:firstLine="390"/>
        <w:spacing w:before="0" w:after="0"/>
        <w:rPr>
          <w:rFonts w:ascii="方正楷体_GBK" w:hAnsi="方正楷体_GBK" w:eastAsia="方正楷体_GBK" w:cs="方正楷体_GBK"/>
        </w:rPr>
      </w:pPr>
      <w:r/>
      <w:bookmarkStart w:id="139" w:name="_Toc20823299"/>
      <w:r/>
      <w:bookmarkStart w:id="140" w:name="_Toc513029227"/>
      <w:r/>
      <w:bookmarkStart w:id="141" w:name="_Toc16938543"/>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.投标文件</w:t>
      </w:r>
      <w:bookmarkEnd w:id="139"/>
      <w:r/>
      <w:bookmarkEnd w:id="140"/>
      <w:r/>
      <w:bookmarkEnd w:id="141"/>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7</w:t>
      </w:r>
      <w:r>
        <w:rPr>
          <w:rFonts w:hint="eastAsia" w:ascii="宋体" w:hAnsi="宋体"/>
          <w:sz w:val="24"/>
          <w:lang w:val="zh-CN"/>
        </w:rPr>
        <w:t xml:space="preserve">.1投标截止时间后上传的任何投标文件将被拒绝。</w:t>
      </w:r>
      <w:r/>
    </w:p>
    <w:p>
      <w:pPr>
        <w:pStyle w:val="716"/>
        <w:ind w:firstLine="390"/>
        <w:spacing w:before="0" w:after="0"/>
        <w:rPr>
          <w:rFonts w:ascii="方正楷体_GBK" w:hAnsi="方正楷体_GBK" w:eastAsia="方正楷体_GBK" w:cs="方正楷体_GBK"/>
        </w:rPr>
      </w:pPr>
      <w:r/>
      <w:bookmarkStart w:id="142" w:name="_Toc16938544"/>
      <w:r/>
      <w:bookmarkStart w:id="143" w:name="_Toc513029228"/>
      <w:r/>
      <w:bookmarkStart w:id="144" w:name="_Toc20823300"/>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.投标文件的撤回和修改</w:t>
      </w:r>
      <w:bookmarkEnd w:id="142"/>
      <w:r/>
      <w:bookmarkEnd w:id="143"/>
      <w:r/>
      <w:bookmarkEnd w:id="144"/>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.3 在投标截止时间至招标文件中规定的投标有效期满之间的这段时间内，投标人不得撤回其投标。</w:t>
      </w:r>
      <w:bookmarkStart w:id="145" w:name="_Toc120614218"/>
      <w:r/>
      <w:bookmarkStart w:id="146" w:name="_Toc20823301"/>
      <w:r/>
      <w:bookmarkStart w:id="147" w:name="_Toc16938545"/>
      <w:r/>
      <w:bookmarkStart w:id="148" w:name="_Toc513029229"/>
      <w:r/>
      <w:r/>
    </w:p>
    <w:p>
      <w:pPr>
        <w:pStyle w:val="715"/>
        <w:ind w:firstLine="465"/>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5"/>
      <w:r/>
      <w:bookmarkEnd w:id="146"/>
      <w:r/>
      <w:bookmarkEnd w:id="147"/>
      <w:r/>
      <w:bookmarkEnd w:id="148"/>
      <w:r/>
      <w:r/>
    </w:p>
    <w:p>
      <w:pPr>
        <w:pStyle w:val="716"/>
        <w:ind w:firstLine="390"/>
        <w:spacing w:before="0" w:after="0"/>
        <w:rPr>
          <w:rFonts w:ascii="方正楷体_GBK" w:hAnsi="方正楷体_GBK" w:eastAsia="方正楷体_GBK" w:cs="方正楷体_GBK"/>
        </w:rPr>
      </w:pPr>
      <w:r/>
      <w:bookmarkStart w:id="149" w:name="_Toc16938546"/>
      <w:r/>
      <w:bookmarkStart w:id="150" w:name="_Toc513029230"/>
      <w:r/>
      <w:bookmarkStart w:id="151" w:name="_Toc20823302"/>
      <w:r>
        <w:rPr>
          <w:rFonts w:hint="eastAsia" w:ascii="方正楷体_GBK" w:hAnsi="方正楷体_GBK" w:eastAsia="方正楷体_GBK" w:cs="方正楷体_GBK"/>
          <w:lang w:val="en-US" w:eastAsia="zh-CN"/>
        </w:rPr>
        <w:t xml:space="preserve">19</w:t>
      </w:r>
      <w:r>
        <w:rPr>
          <w:rFonts w:hint="eastAsia" w:ascii="方正楷体_GBK" w:hAnsi="方正楷体_GBK" w:eastAsia="方正楷体_GBK" w:cs="方正楷体_GBK"/>
        </w:rPr>
        <w:t xml:space="preserve">.开标</w:t>
      </w:r>
      <w:bookmarkEnd w:id="149"/>
      <w:r/>
      <w:bookmarkEnd w:id="150"/>
      <w:r/>
      <w:bookmarkEnd w:id="151"/>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16"/>
        <w:ind w:firstLine="390"/>
        <w:spacing w:before="0" w:after="0"/>
        <w:rPr>
          <w:rFonts w:ascii="方正楷体_GBK" w:hAnsi="方正楷体_GBK" w:eastAsia="方正楷体_GBK" w:cs="方正楷体_GBK"/>
        </w:rPr>
      </w:pPr>
      <w:r/>
      <w:bookmarkStart w:id="152" w:name="_Toc16938547"/>
      <w:r/>
      <w:bookmarkStart w:id="153" w:name="_Toc20823303"/>
      <w:r/>
      <w:bookmarkStart w:id="154" w:name="_Toc513029231"/>
      <w:r>
        <w:rPr>
          <w:rFonts w:hint="eastAsia" w:ascii="方正楷体_GBK" w:hAnsi="方正楷体_GBK" w:eastAsia="方正楷体_GBK" w:cs="方正楷体_GBK"/>
          <w:lang w:val="en-US" w:eastAsia="zh-CN"/>
        </w:rPr>
        <w:t xml:space="preserve">20</w:t>
      </w:r>
      <w:r>
        <w:rPr>
          <w:rFonts w:hint="eastAsia" w:ascii="方正楷体_GBK" w:hAnsi="方正楷体_GBK" w:eastAsia="方正楷体_GBK" w:cs="方正楷体_GBK"/>
        </w:rPr>
        <w:t xml:space="preserve">.评标</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rPr>
        <w:t xml:space="preserve">.评标过程的保密与公正</w:t>
      </w:r>
      <w:bookmarkEnd w:id="152"/>
      <w:r/>
      <w:bookmarkEnd w:id="153"/>
      <w:r/>
      <w:bookmarkEnd w:id="15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6"/>
        <w:ind w:firstLine="390"/>
        <w:spacing w:before="0" w:after="0"/>
        <w:rPr>
          <w:rFonts w:ascii="方正楷体_GBK" w:hAnsi="方正楷体_GBK" w:eastAsia="方正楷体_GBK" w:cs="方正楷体_GBK"/>
        </w:rPr>
      </w:pPr>
      <w:r/>
      <w:bookmarkStart w:id="155" w:name="_Toc20823304"/>
      <w:r/>
      <w:bookmarkStart w:id="156" w:name="_Toc513029232"/>
      <w:r/>
      <w:bookmarkStart w:id="157" w:name="_Toc1693854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rPr>
        <w:t xml:space="preserve">.投标文件的澄清</w:t>
      </w:r>
      <w:bookmarkEnd w:id="155"/>
      <w:r/>
      <w:bookmarkEnd w:id="156"/>
      <w:r/>
      <w:bookmarkEnd w:id="15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16"/>
        <w:ind w:firstLine="390"/>
        <w:spacing w:before="0" w:after="0"/>
        <w:rPr>
          <w:rFonts w:ascii="方正楷体_GBK" w:hAnsi="方正楷体_GBK" w:eastAsia="方正楷体_GBK" w:cs="方正楷体_GBK"/>
        </w:rPr>
      </w:pPr>
      <w:r/>
      <w:bookmarkStart w:id="158" w:name="_Toc20823305"/>
      <w:r/>
      <w:bookmarkStart w:id="159" w:name="_Toc513029233"/>
      <w:r/>
      <w:bookmarkStart w:id="160" w:name="_Toc16938549"/>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3</w:t>
      </w:r>
      <w:r>
        <w:rPr>
          <w:rFonts w:hint="eastAsia" w:ascii="方正楷体_GBK" w:hAnsi="方正楷体_GBK" w:eastAsia="方正楷体_GBK" w:cs="方正楷体_GBK"/>
        </w:rPr>
        <w:t xml:space="preserve">.投标文件的</w:t>
      </w:r>
      <w:bookmarkEnd w:id="158"/>
      <w:r/>
      <w:bookmarkEnd w:id="159"/>
      <w:r/>
      <w:bookmarkEnd w:id="160"/>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1" w:name="_Toc513029234"/>
      <w:r/>
      <w:bookmarkStart w:id="162" w:name="_Toc20823306"/>
      <w:r/>
      <w:bookmarkStart w:id="163" w:name="_Toc16938550"/>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 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.7.1评标过程中出现下列情形之一的，评委会应当启动异常低价审查程序：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1"/>
      <w:r/>
      <w:bookmarkEnd w:id="162"/>
      <w:r/>
      <w:bookmarkEnd w:id="163"/>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.无效投标和废标</w:t>
      </w:r>
      <w:r/>
    </w:p>
    <w:p>
      <w:pPr>
        <w:ind w:firstLine="420"/>
        <w:rPr>
          <w:rFonts w:ascii="宋体" w:hAnsi="宋体"/>
          <w:sz w:val="24"/>
          <w:lang w:val="zh-CN"/>
        </w:rPr>
      </w:pPr>
      <w:r/>
      <w:bookmarkStart w:id="164" w:name="_Toc513029235"/>
      <w:r/>
      <w:bookmarkStart w:id="165" w:name="_Toc16938551"/>
      <w:r/>
      <w:bookmarkStart w:id="166" w:name="_Toc20823307"/>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.1.4投标人不具备招标文件规定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.1.7不符合招标文件中实质性要求和条件（</w:t>
      </w:r>
      <w:r>
        <w:rPr>
          <w:rFonts w:hint="eastAsia" w:ascii="宋体" w:hAnsi="宋体"/>
          <w:b/>
          <w:bCs/>
          <w:iCs/>
          <w:sz w:val="24"/>
          <w:lang w:val="zh-CN"/>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b/>
          <w:bCs/>
          <w:sz w:val="24"/>
          <w:szCs w:val="21"/>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.1.11</w:t>
      </w:r>
      <w:r>
        <w:rPr>
          <w:rFonts w:hint="eastAsia" w:ascii="宋体" w:hAnsi="宋体"/>
          <w:sz w:val="24"/>
          <w:szCs w:val="21"/>
        </w:rPr>
        <w:t xml:space="preserve">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.2.1符合</w:t>
      </w:r>
      <w:r>
        <w:rPr>
          <w:rFonts w:hint="eastAsia" w:ascii="宋体" w:hAnsi="宋体"/>
          <w:sz w:val="24"/>
        </w:rPr>
        <w:t xml:space="preserve">资格</w:t>
      </w:r>
      <w:r>
        <w:rPr>
          <w:rFonts w:hint="eastAsia" w:ascii="宋体" w:hAnsi="宋体"/>
          <w:sz w:val="24"/>
          <w:lang w:val="zh-CN"/>
        </w:rPr>
        <w:t xml:space="preserve">条件的供应商或者对招标文件作</w:t>
      </w:r>
      <w:r>
        <w:rPr>
          <w:rFonts w:hint="eastAsia" w:ascii="宋体" w:hAnsi="宋体"/>
          <w:sz w:val="24"/>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.3 如出现投标截止时间后参加投标的供应商或者对招标文件</w:t>
      </w:r>
      <w:r>
        <w:rPr>
          <w:rFonts w:hint="eastAsia" w:ascii="宋体" w:hAnsi="宋体"/>
          <w:sz w:val="24"/>
        </w:rPr>
        <w:t xml:space="preserve">作</w:t>
      </w:r>
      <w:r>
        <w:rPr>
          <w:rFonts w:hint="eastAsia" w:ascii="宋体" w:hAnsi="宋体"/>
          <w:sz w:val="24"/>
          <w:lang w:val="zh-CN"/>
        </w:rPr>
        <w:t xml:space="preserve">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lang w:val="en-US" w:eastAsia="zh-CN"/>
        </w:rPr>
        <w:t xml:space="preserve">4</w:t>
      </w:r>
      <w:r>
        <w:rPr>
          <w:rFonts w:hint="eastAsia" w:ascii="宋体" w:hAnsi="宋体"/>
          <w:b/>
          <w:bCs/>
          <w:sz w:val="24"/>
          <w:lang w:val="zh-CN"/>
        </w:rPr>
        <w:t xml:space="preserve">.4 如出现2</w:t>
      </w:r>
      <w:r>
        <w:rPr>
          <w:rFonts w:hint="eastAsia" w:ascii="宋体" w:hAnsi="宋体"/>
          <w:b/>
          <w:bCs/>
          <w:sz w:val="24"/>
          <w:lang w:val="en-US" w:eastAsia="zh-CN"/>
        </w:rPr>
        <w:t xml:space="preserve">4</w:t>
      </w:r>
      <w:r>
        <w:rPr>
          <w:rFonts w:hint="eastAsia" w:ascii="宋体" w:hAnsi="宋体"/>
          <w:b/>
          <w:bCs/>
          <w:sz w:val="24"/>
          <w:lang w:val="zh-CN"/>
        </w:rPr>
        <w:t xml:space="preserve">.2.1或2</w:t>
      </w:r>
      <w:r>
        <w:rPr>
          <w:rFonts w:hint="eastAsia" w:ascii="宋体" w:hAnsi="宋体"/>
          <w:b/>
          <w:bCs/>
          <w:sz w:val="24"/>
          <w:lang w:val="en-US" w:eastAsia="zh-CN"/>
        </w:rPr>
        <w:t xml:space="preserve">4</w:t>
      </w:r>
      <w:r>
        <w:rPr>
          <w:rFonts w:hint="eastAsia" w:ascii="宋体" w:hAnsi="宋体"/>
          <w:b/>
          <w:bCs/>
          <w:sz w:val="24"/>
          <w:lang w:val="zh-CN"/>
        </w:rPr>
        <w:t xml:space="preserve">.3情形，招标活动失败，评审委员会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5"/>
        <w:ind w:firstLine="465"/>
        <w:rPr>
          <w:rFonts w:ascii="方正黑体_GBK" w:hAnsi="方正黑体_GBK" w:eastAsia="方正黑体_GBK" w:cs="方正黑体_GBK"/>
        </w:rPr>
      </w:pPr>
      <w:r/>
      <w:bookmarkStart w:id="167" w:name="_Toc120614219"/>
      <w:r>
        <w:rPr>
          <w:rFonts w:hint="eastAsia" w:ascii="方正黑体_GBK" w:hAnsi="方正黑体_GBK" w:eastAsia="方正黑体_GBK" w:cs="方正黑体_GBK"/>
        </w:rPr>
        <w:t xml:space="preserve">六、</w:t>
      </w:r>
      <w:bookmarkEnd w:id="164"/>
      <w:r/>
      <w:bookmarkEnd w:id="165"/>
      <w:r/>
      <w:bookmarkEnd w:id="166"/>
      <w:r>
        <w:rPr>
          <w:rFonts w:hint="eastAsia" w:ascii="方正黑体_GBK" w:hAnsi="方正黑体_GBK" w:eastAsia="方正黑体_GBK" w:cs="方正黑体_GBK"/>
        </w:rPr>
        <w:t xml:space="preserve">定标</w:t>
      </w:r>
      <w:bookmarkEnd w:id="167"/>
      <w:r/>
      <w:r/>
    </w:p>
    <w:p>
      <w:pPr>
        <w:pStyle w:val="716"/>
        <w:ind w:firstLine="390"/>
        <w:spacing w:before="0" w:after="0"/>
        <w:rPr>
          <w:rFonts w:ascii="方正楷体_GBK" w:hAnsi="方正楷体_GBK" w:eastAsia="方正楷体_GBK" w:cs="方正楷体_GBK"/>
        </w:rPr>
      </w:pPr>
      <w:r/>
      <w:bookmarkStart w:id="168" w:name="_Toc513029238"/>
      <w:r/>
      <w:bookmarkStart w:id="169" w:name="_Toc16938554"/>
      <w:r/>
      <w:bookmarkStart w:id="170" w:name="_Toc20823310"/>
      <w:r>
        <w:rPr>
          <w:rFonts w:hint="eastAsia" w:ascii="方正楷体_GBK" w:hAnsi="方正楷体_GBK" w:eastAsia="方正楷体_GBK" w:cs="方正楷体_GBK"/>
        </w:rPr>
        <w:t xml:space="preserve">2</w:t>
      </w:r>
      <w:bookmarkEnd w:id="168"/>
      <w:r>
        <w:rPr>
          <w:rFonts w:hint="eastAsia" w:ascii="方正楷体_GBK" w:hAnsi="方正楷体_GBK" w:eastAsia="方正楷体_GBK" w:cs="方正楷体_GBK"/>
          <w:lang w:val="en-US" w:eastAsia="zh-CN"/>
        </w:rPr>
        <w:t xml:space="preserve">5</w:t>
      </w:r>
      <w:r>
        <w:rPr>
          <w:rFonts w:hint="eastAsia" w:ascii="方正楷体_GBK" w:hAnsi="方正楷体_GBK" w:eastAsia="方正楷体_GBK" w:cs="方正楷体_GBK"/>
        </w:rPr>
        <w:t xml:space="preserve">.确定</w:t>
      </w:r>
      <w:bookmarkEnd w:id="169"/>
      <w:r/>
      <w:bookmarkEnd w:id="170"/>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.2 按以下第（</w:t>
      </w:r>
      <w:r>
        <w:rPr>
          <w:rFonts w:hint="eastAsia" w:ascii="宋体" w:hAnsi="宋体"/>
          <w:sz w:val="24"/>
          <w:lang w:val="en-US" w:eastAsia="zh-CN"/>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.4.3 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.4.4属于本文件规定的无效投标情形，但在评标过程中未被评委会发现。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71" w:name="_Toc200451960"/>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.5.4不同投标人的投标文件异常一致或者投标报价呈规律性差异。</w:t>
      </w:r>
      <w:bookmarkEnd w:id="171"/>
      <w:r/>
      <w:r/>
    </w:p>
    <w:p>
      <w:pPr>
        <w:pStyle w:val="71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5"/>
        <w:ind w:firstLine="465"/>
        <w:rPr>
          <w:rFonts w:ascii="方正黑体_GBK" w:hAnsi="方正黑体_GBK" w:eastAsia="方正黑体_GBK" w:cs="方正黑体_GBK"/>
        </w:rPr>
      </w:pPr>
      <w:r/>
      <w:bookmarkStart w:id="172" w:name="_Toc120614220"/>
      <w:r/>
      <w:bookmarkStart w:id="173" w:name="_Toc16938552"/>
      <w:r/>
      <w:bookmarkStart w:id="174" w:name="_Toc513029236"/>
      <w:r/>
      <w:bookmarkStart w:id="175" w:name="_Toc20823308"/>
      <w:r>
        <w:rPr>
          <w:rFonts w:hint="eastAsia" w:ascii="方正黑体_GBK" w:hAnsi="方正黑体_GBK" w:eastAsia="方正黑体_GBK" w:cs="方正黑体_GBK"/>
        </w:rPr>
        <w:t xml:space="preserve">七、授予合同</w:t>
      </w:r>
      <w:bookmarkEnd w:id="172"/>
      <w:r/>
      <w:bookmarkEnd w:id="173"/>
      <w:r/>
      <w:bookmarkEnd w:id="174"/>
      <w:r/>
      <w:bookmarkEnd w:id="175"/>
      <w:r/>
      <w:r/>
    </w:p>
    <w:p>
      <w:pPr>
        <w:pStyle w:val="716"/>
        <w:ind w:firstLine="390"/>
        <w:spacing w:before="0" w:after="0"/>
        <w:rPr>
          <w:rFonts w:ascii="方正楷体_GBK" w:hAnsi="方正楷体_GBK" w:eastAsia="方正楷体_GBK" w:cs="方正楷体_GBK"/>
        </w:rPr>
      </w:pPr>
      <w:r/>
      <w:bookmarkStart w:id="176" w:name="_Toc513029237"/>
      <w:r/>
      <w:bookmarkStart w:id="177" w:name="_Toc20823309"/>
      <w:r/>
      <w:bookmarkStart w:id="178" w:name="_Toc1693855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.签订合同</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.标的物的追加</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6"/>
      <w:r/>
      <w:bookmarkEnd w:id="177"/>
      <w:r/>
      <w:bookmarkEnd w:id="178"/>
      <w:r/>
      <w:r/>
    </w:p>
    <w:p>
      <w:pPr>
        <w:pStyle w:val="716"/>
        <w:ind w:firstLine="390"/>
        <w:spacing w:before="0" w:after="0"/>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rPr>
        <w:t xml:space="preserve">.政府采购履约资金扶持政策</w:t>
      </w:r>
      <w:r/>
    </w:p>
    <w:p>
      <w:pPr>
        <w:ind w:firstLine="420"/>
        <w:rPr>
          <w:rFonts w:ascii="宋体" w:hAnsi="宋体"/>
          <w:sz w:val="24"/>
          <w:lang w:val="zh-CN"/>
        </w:rPr>
      </w:pPr>
      <w:r>
        <w:rPr>
          <w:rFonts w:hint="eastAsia" w:ascii="宋体" w:hAnsi="宋体"/>
          <w:sz w:val="24"/>
          <w:lang w:val="en-US" w:eastAsia="zh-CN"/>
        </w:rPr>
        <w:t xml:space="preserve">29</w:t>
      </w:r>
      <w:r>
        <w:rPr>
          <w:rFonts w:hint="eastAsia" w:ascii="宋体" w:hAnsi="宋体"/>
          <w:sz w:val="24"/>
        </w:rPr>
        <w:t xml:space="preserve">.1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lang w:val="en-US" w:eastAsia="zh-CN"/>
        </w:rPr>
        <w:t xml:space="preserve">29</w:t>
      </w:r>
      <w:r>
        <w:rPr>
          <w:rFonts w:hint="eastAsia" w:ascii="宋体" w:hAnsi="宋体"/>
          <w:sz w:val="24"/>
        </w:rPr>
        <w:t xml:space="preserve">.2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5"/>
        <w:ind w:firstLine="465"/>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3</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第34</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.2 </w:t>
      </w:r>
      <w:r>
        <w:rPr>
          <w:rFonts w:hint="eastAsia" w:ascii="宋体" w:hAnsi="宋体"/>
          <w:sz w:val="24"/>
        </w:rPr>
        <w:t xml:space="preserve">属于第32条规定的对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5"/>
        <w:ind w:firstLine="465"/>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16"/>
        <w:ind w:firstLine="420"/>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lang w:val="en-US" w:eastAsia="zh-CN"/>
        </w:rPr>
        <w:t xml:space="preserve">7</w:t>
      </w:r>
      <w:r>
        <w:rPr>
          <w:rFonts w:hint="eastAsia" w:ascii="方正楷体_GBK" w:hAnsi="方正楷体_GBK" w:eastAsia="方正楷体_GBK" w:cs="方正楷体_GBK"/>
          <w:sz w:val="28"/>
          <w:lang w:val="zh-CN"/>
        </w:rPr>
        <w:t xml:space="preserve">.促进中小企业发展</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.1 </w:t>
      </w:r>
      <w:r>
        <w:rPr>
          <w:rFonts w:hint="eastAsia" w:ascii="宋体" w:hAnsi="宋体"/>
          <w:sz w:val="24"/>
          <w:lang w:val="zh-CN"/>
        </w:rPr>
        <w:t xml:space="preserve">本项目中的货物全部由中小企业制造的，投标供应商享受中小企业扶持政策。</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highlight w:val="yellow"/>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lang w:val="en-US" w:eastAsia="zh-CN"/>
        </w:rPr>
        <w:t xml:space="preserve">7</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lang w:val="en-US" w:eastAsia="zh-CN"/>
        </w:rPr>
        <w:t xml:space="preserve">7</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6"/>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lang w:val="en-US" w:eastAsia="zh-CN"/>
        </w:rPr>
        <w:t xml:space="preserve">8</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6"/>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en-US" w:eastAsia="zh-CN"/>
        </w:rPr>
        <w:t xml:space="preserve">39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6"/>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w:t>
      </w:r>
      <w:r>
        <w:rPr>
          <w:rFonts w:hint="eastAsia" w:ascii="方正楷体_GBK" w:hAnsi="方正楷体_GBK" w:eastAsia="方正楷体_GBK" w:cs="方正楷体_GBK"/>
          <w:sz w:val="28"/>
          <w:lang w:val="en-US" w:eastAsia="zh-CN"/>
        </w:rPr>
        <w:t xml:space="preserve">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p>
    <w:p>
      <w:pPr>
        <w:ind w:firstLine="420"/>
        <w:widowControl/>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.1 优先采购各级政府部门公开发布的有效期内的创新产品、首台套等《目录》内的创新产品。创新产品自进入《目录》起2年内视同具备相应销售业绩。</w:t>
      </w:r>
      <w:r/>
    </w:p>
    <w:p>
      <w:pPr>
        <w:pStyle w:val="716"/>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w:t>
      </w:r>
      <w:r>
        <w:rPr>
          <w:rFonts w:hint="eastAsia" w:ascii="方正楷体_GBK" w:hAnsi="方正楷体_GBK" w:eastAsia="方正楷体_GBK" w:cs="方正楷体_GBK"/>
          <w:sz w:val="28"/>
          <w:lang w:val="en-US" w:eastAsia="zh-CN"/>
        </w:rPr>
        <w:t xml:space="preserve">1</w:t>
      </w:r>
      <w:r>
        <w:rPr>
          <w:rFonts w:hint="eastAsia" w:ascii="方正楷体_GBK" w:hAnsi="方正楷体_GBK" w:eastAsia="方正楷体_GBK" w:cs="方正楷体_GBK"/>
          <w:sz w:val="28"/>
        </w:rPr>
        <w:t xml:space="preserve">.</w:t>
      </w:r>
      <w:r>
        <w:rPr>
          <w:rFonts w:hint="eastAsia" w:ascii="方正楷体_GBK" w:hAnsi="方正楷体_GBK" w:eastAsia="方正楷体_GBK" w:cs="方正楷体_GBK"/>
          <w:sz w:val="28"/>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1</w:t>
      </w:r>
      <w:r>
        <w:rPr>
          <w:rFonts w:hint="eastAsia" w:ascii="宋体" w:hAnsi="宋体"/>
          <w:sz w:val="24"/>
        </w:rPr>
        <w:t xml:space="preserve">.1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1</w:t>
      </w:r>
      <w:r>
        <w:rPr>
          <w:rFonts w:hint="eastAsia" w:ascii="宋体" w:hAnsi="宋体"/>
          <w:sz w:val="24"/>
        </w:rPr>
        <w:t xml:space="preserve">.2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6"/>
        <w:ind w:firstLine="420"/>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w:t>
      </w:r>
      <w:r>
        <w:rPr>
          <w:rFonts w:hint="eastAsia" w:ascii="方正楷体_GBK" w:hAnsi="方正楷体_GBK" w:eastAsia="方正楷体_GBK" w:cs="方正楷体_GBK"/>
          <w:sz w:val="28"/>
          <w:lang w:val="en-US" w:eastAsia="zh-CN"/>
        </w:rPr>
        <w:t xml:space="preserve">2</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2</w:t>
      </w:r>
      <w:r>
        <w:rPr>
          <w:rFonts w:hint="eastAsia" w:ascii="宋体" w:hAnsi="宋体"/>
          <w:sz w:val="24"/>
          <w:lang w:val="zh-CN"/>
        </w:rPr>
        <w:t xml:space="preserve">.2本国产品应当符合以下条件：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2</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spacing w:line="252" w:lineRule="auto"/>
        <w:rPr>
          <w:rFonts w:ascii="宋体" w:hAnsi="宋体"/>
          <w:sz w:val="24"/>
          <w:lang w:val="zh-CN"/>
        </w:rPr>
      </w:pPr>
      <w:r>
        <w:rPr>
          <w:rFonts w:ascii="宋体" w:hAnsi="宋体"/>
          <w:sz w:val="24"/>
          <w:lang w:val="zh-CN"/>
        </w:rPr>
      </w:r>
      <w:r/>
    </w:p>
    <w:p>
      <w:pPr>
        <w:pStyle w:val="759"/>
        <w:ind w:left="0"/>
        <w:jc w:val="center"/>
        <w:tabs>
          <w:tab w:val="left" w:pos="463" w:leader="none"/>
        </w:tabs>
        <w:rPr>
          <w:rFonts w:ascii="黑体" w:hAnsi="黑体" w:eastAsia="黑体" w:cs="方正小标宋简体"/>
          <w:sz w:val="36"/>
          <w:szCs w:val="36"/>
          <w:lang w:val="en-US"/>
        </w:rPr>
      </w:pPr>
      <w:r>
        <w:rPr>
          <w:rFonts w:ascii="黑体" w:hAnsi="黑体" w:eastAsia="黑体" w:cs="方正小标宋简体"/>
          <w:sz w:val="36"/>
          <w:szCs w:val="36"/>
          <w:lang w:val="en-US"/>
        </w:rPr>
      </w:r>
      <w:r/>
    </w:p>
    <w:p>
      <w:pPr>
        <w:pStyle w:val="759"/>
        <w:ind w:left="0"/>
        <w:tabs>
          <w:tab w:val="left" w:pos="463" w:leader="none"/>
        </w:tabs>
        <w:rPr>
          <w:rFonts w:ascii="黑体" w:hAnsi="黑体" w:eastAsia="黑体" w:cs="方正小标宋简体"/>
          <w:sz w:val="36"/>
          <w:szCs w:val="36"/>
          <w:lang w:val="en-US"/>
        </w:rPr>
      </w:pPr>
      <w:r>
        <w:rPr>
          <w:rFonts w:ascii="黑体" w:hAnsi="黑体" w:eastAsia="黑体" w:cs="方正小标宋简体"/>
          <w:sz w:val="36"/>
          <w:szCs w:val="36"/>
          <w:lang w:val="en-US"/>
        </w:rPr>
      </w:r>
      <w:r/>
    </w:p>
    <w:p>
      <w:pPr>
        <w:pStyle w:val="759"/>
        <w:ind w:left="0"/>
        <w:jc w:val="center"/>
        <w:tabs>
          <w:tab w:val="left" w:pos="463" w:leader="none"/>
        </w:tabs>
        <w:rPr>
          <w:rFonts w:ascii="黑体" w:hAnsi="黑体" w:eastAsia="黑体" w:cs="方正小标宋简体"/>
          <w:sz w:val="36"/>
          <w:szCs w:val="36"/>
          <w:lang w:val="en-US"/>
        </w:rPr>
      </w:pPr>
      <w:r>
        <w:rPr>
          <w:rFonts w:ascii="黑体" w:hAnsi="黑体" w:eastAsia="黑体" w:cs="方正小标宋简体"/>
          <w:sz w:val="36"/>
          <w:szCs w:val="36"/>
          <w:lang w:val="en-US"/>
        </w:rPr>
      </w:r>
      <w:r/>
    </w:p>
    <w:p>
      <w:pPr>
        <w:pStyle w:val="759"/>
        <w:ind w:left="0"/>
        <w:jc w:val="center"/>
        <w:tabs>
          <w:tab w:val="left" w:pos="463" w:leader="none"/>
        </w:tabs>
        <w:rPr>
          <w:rFonts w:ascii="黑体" w:hAnsi="黑体" w:eastAsia="黑体" w:cs="方正小标宋简体"/>
          <w:sz w:val="36"/>
          <w:szCs w:val="36"/>
          <w:lang w:val="en-US"/>
        </w:rPr>
      </w:pPr>
      <w:r>
        <w:rPr>
          <w:rFonts w:ascii="黑体" w:hAnsi="黑体" w:eastAsia="黑体" w:cs="方正小标宋简体"/>
          <w:sz w:val="36"/>
          <w:szCs w:val="36"/>
          <w:lang w:val="en-US"/>
        </w:rPr>
      </w:r>
      <w:r/>
    </w:p>
    <w:p>
      <w:pPr>
        <w:pStyle w:val="759"/>
        <w:ind w:left="0"/>
        <w:jc w:val="center"/>
        <w:tabs>
          <w:tab w:val="left" w:pos="463" w:leader="none"/>
        </w:tabs>
        <w:rPr>
          <w:rFonts w:ascii="黑体" w:hAnsi="黑体" w:eastAsia="黑体" w:cs="方正小标宋简体"/>
          <w:sz w:val="36"/>
          <w:szCs w:val="36"/>
          <w:lang w:val="en-US"/>
        </w:rPr>
      </w:pPr>
      <w:r>
        <w:rPr>
          <w:rFonts w:ascii="黑体" w:hAnsi="黑体" w:eastAsia="黑体" w:cs="方正小标宋简体"/>
          <w:sz w:val="36"/>
          <w:szCs w:val="36"/>
          <w:lang w:val="en-US"/>
        </w:rPr>
      </w:r>
      <w:r/>
    </w:p>
    <w:p>
      <w:pPr>
        <w:pStyle w:val="759"/>
        <w:ind w:left="0"/>
        <w:jc w:val="center"/>
        <w:tabs>
          <w:tab w:val="left" w:pos="463" w:leader="none"/>
        </w:tabs>
        <w:rPr>
          <w:rFonts w:ascii="黑体" w:hAnsi="黑体" w:eastAsia="黑体" w:cs="方正小标宋简体"/>
          <w:sz w:val="36"/>
          <w:szCs w:val="36"/>
          <w:lang w:val="en-US"/>
        </w:rPr>
      </w:pPr>
      <w:r>
        <w:rPr>
          <w:rFonts w:ascii="黑体" w:hAnsi="黑体" w:eastAsia="黑体" w:cs="方正小标宋简体"/>
          <w:sz w:val="36"/>
          <w:szCs w:val="36"/>
          <w:lang w:val="en-US"/>
        </w:rPr>
      </w:r>
      <w:r/>
    </w:p>
    <w:p>
      <w:pPr>
        <w:pStyle w:val="759"/>
        <w:ind w:left="0"/>
        <w:jc w:val="center"/>
        <w:tabs>
          <w:tab w:val="left" w:pos="463" w:leader="none"/>
        </w:tabs>
        <w:rPr>
          <w:rFonts w:ascii="黑体" w:hAnsi="黑体" w:eastAsia="黑体" w:cs="Times New Roman"/>
          <w:sz w:val="44"/>
          <w:szCs w:val="44"/>
        </w:rPr>
      </w:pPr>
      <w:r>
        <w:rPr>
          <w:rFonts w:hint="eastAsia" w:ascii="黑体" w:hAnsi="黑体" w:eastAsia="黑体" w:cs="方正小标宋简体"/>
          <w:sz w:val="36"/>
          <w:szCs w:val="36"/>
          <w:highlight w:val="none"/>
          <w:lang w:val="en-US"/>
        </w:rPr>
      </w:r>
      <w:r>
        <w:rPr>
          <w:rFonts w:hint="eastAsia" w:ascii="黑体" w:hAnsi="黑体" w:eastAsia="黑体" w:cs="方正小标宋简体"/>
          <w:sz w:val="36"/>
          <w:szCs w:val="36"/>
          <w:highlight w:val="none"/>
          <w:lang w:val="en-US"/>
        </w:rPr>
      </w:r>
      <w:r/>
    </w:p>
    <w:p>
      <w:pPr>
        <w:pStyle w:val="759"/>
        <w:ind w:left="0"/>
        <w:jc w:val="center"/>
        <w:tabs>
          <w:tab w:val="left" w:pos="463" w:leader="none"/>
        </w:tabs>
        <w:rPr>
          <w:rFonts w:hint="eastAsia" w:ascii="黑体" w:hAnsi="黑体" w:eastAsia="黑体" w:cs="方正小标宋简体"/>
          <w:sz w:val="36"/>
          <w:szCs w:val="36"/>
          <w:highlight w:val="none"/>
          <w:lang w:val="en-US"/>
        </w:rPr>
      </w:pPr>
      <w:r>
        <w:rPr>
          <w:rFonts w:hint="eastAsia" w:ascii="黑体" w:hAnsi="黑体" w:eastAsia="黑体" w:cs="方正小标宋简体"/>
          <w:sz w:val="36"/>
          <w:szCs w:val="36"/>
          <w:lang w:val="en-US"/>
        </w:rPr>
        <w:t xml:space="preserve">第三章  合同</w:t>
      </w:r>
      <w:bookmarkEnd w:id="51"/>
      <w:r/>
      <w:bookmarkEnd w:id="52"/>
      <w:r/>
      <w:bookmarkEnd w:id="53"/>
      <w:r/>
      <w:bookmarkEnd w:id="54"/>
      <w:r/>
      <w:bookmarkEnd w:id="55"/>
      <w:r>
        <w:rPr>
          <w:rFonts w:hint="eastAsia" w:ascii="黑体" w:hAnsi="黑体" w:eastAsia="黑体" w:cs="方正小标宋简体"/>
          <w:sz w:val="36"/>
          <w:szCs w:val="36"/>
          <w:lang w:val="en-US"/>
        </w:rPr>
        <w:t xml:space="preserve">文本</w:t>
      </w:r>
      <w:r/>
    </w:p>
    <w:p>
      <w:pPr>
        <w:ind w:firstLine="480"/>
        <w:spacing w:line="264" w:lineRule="auto"/>
        <w:rPr>
          <w:rFonts w:ascii="宋体" w:hAnsi="宋体"/>
          <w:b/>
          <w:sz w:val="30"/>
          <w:szCs w:val="21"/>
        </w:rPr>
      </w:pPr>
      <w:r/>
      <w:bookmarkStart w:id="179" w:name="_Toc513029243"/>
      <w:r/>
      <w:bookmarkStart w:id="180" w:name="_Toc16938559"/>
      <w:r/>
      <w:bookmarkStart w:id="181" w:name="_Toc20823315"/>
      <w:r>
        <w:rPr>
          <w:rFonts w:hint="eastAsia" w:ascii="宋体" w:hAnsi="宋体"/>
          <w:bCs/>
          <w:sz w:val="24"/>
          <w:szCs w:val="21"/>
        </w:rPr>
        <w:t xml:space="preserve">以下为本项目的合同条款，合同双方不得对招标、投标文件内容作实质性修改。</w:t>
      </w:r>
      <w:r/>
    </w:p>
    <w:p>
      <w:pPr>
        <w:jc w:val="center"/>
        <w:spacing w:before="145" w:after="145" w:line="264" w:lineRule="auto"/>
        <w:rPr>
          <w:rFonts w:ascii="黑体" w:hAnsi="黑体" w:eastAsia="黑体" w:cs="方正小标宋简体"/>
          <w:bCs/>
          <w:sz w:val="32"/>
          <w:szCs w:val="32"/>
        </w:rPr>
        <w:outlineLvl w:val="0"/>
      </w:pPr>
      <w:r>
        <w:rPr>
          <w:rFonts w:hint="eastAsia" w:ascii="黑体" w:hAnsi="黑体" w:eastAsia="黑体" w:cs="方正小标宋简体"/>
          <w:bCs/>
          <w:sz w:val="32"/>
          <w:szCs w:val="32"/>
        </w:rPr>
        <w:t xml:space="preserve">政府采购合同（货物）</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合同编号：</w:t>
      </w:r>
      <w:r/>
    </w:p>
    <w:p>
      <w:pPr>
        <w:spacing w:before="145" w:after="145" w:line="264" w:lineRule="auto"/>
        <w:rPr>
          <w:rFonts w:ascii="宋体" w:hAnsi="宋体" w:cs="Courier New"/>
          <w:sz w:val="24"/>
          <w:szCs w:val="24"/>
        </w:rPr>
        <w:outlineLvl w:val="0"/>
      </w:pPr>
      <w:r>
        <w:rPr>
          <w:rFonts w:ascii="宋体" w:hAnsi="宋体" w:cs="Courier New"/>
          <w:sz w:val="24"/>
          <w:szCs w:val="24"/>
        </w:rPr>
        <w:t xml:space="preserve">项目名称：                                       项目编号：</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甲方：（买方）</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乙方：（卖方）</w:t>
      </w:r>
      <w:r/>
    </w:p>
    <w:p>
      <w:pPr>
        <w:ind w:firstLine="480"/>
        <w:spacing w:line="264" w:lineRule="auto"/>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line="264" w:lineRule="auto"/>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spacing w:line="264" w:lineRule="auto"/>
        <w:rPr>
          <w:rFonts w:ascii="宋体" w:hAnsi="宋体" w:cs="Courier New"/>
          <w:sz w:val="24"/>
          <w:szCs w:val="24"/>
        </w:rPr>
      </w:pPr>
      <w:r>
        <w:rPr>
          <w:rFonts w:hint="eastAsia" w:ascii="宋体" w:hAnsi="宋体" w:cs="Courier New"/>
          <w:sz w:val="24"/>
          <w:szCs w:val="24"/>
        </w:rPr>
        <w:t xml:space="preserve">1.3 标的数量（规模）：按招标文件及投标文件执行。</w:t>
      </w:r>
      <w:r/>
    </w:p>
    <w:p>
      <w:pPr>
        <w:spacing w:line="264" w:lineRule="auto"/>
        <w:rPr>
          <w:rFonts w:ascii="宋体" w:hAnsi="宋体" w:cs="Courier New"/>
          <w:sz w:val="24"/>
          <w:szCs w:val="24"/>
        </w:rPr>
      </w:pPr>
      <w:r>
        <w:rPr>
          <w:rFonts w:hint="eastAsia" w:ascii="宋体" w:hAnsi="宋体" w:cs="Courier New"/>
          <w:sz w:val="24"/>
          <w:szCs w:val="24"/>
        </w:rPr>
        <w:t xml:space="preserve">1.4 履行时间（期限）：按招标文件及投标文件执行。</w:t>
      </w:r>
      <w:r/>
    </w:p>
    <w:p>
      <w:pPr>
        <w:spacing w:line="264" w:lineRule="auto"/>
        <w:rPr>
          <w:rFonts w:ascii="宋体" w:hAnsi="宋体" w:cs="Courier New"/>
          <w:sz w:val="24"/>
          <w:szCs w:val="24"/>
        </w:rPr>
      </w:pPr>
      <w:r>
        <w:rPr>
          <w:rFonts w:hint="eastAsia" w:ascii="宋体" w:hAnsi="宋体" w:cs="Courier New"/>
          <w:sz w:val="24"/>
          <w:szCs w:val="24"/>
        </w:rPr>
        <w:t xml:space="preserve">1.5 履行地点：甲方指定地点。</w:t>
      </w:r>
      <w:r/>
    </w:p>
    <w:p>
      <w:pPr>
        <w:spacing w:line="264" w:lineRule="auto"/>
        <w:rPr>
          <w:rFonts w:ascii="宋体" w:hAnsi="宋体" w:cs="Courier New"/>
          <w:sz w:val="24"/>
          <w:szCs w:val="24"/>
        </w:rPr>
      </w:pPr>
      <w:r>
        <w:rPr>
          <w:rFonts w:hint="eastAsia" w:ascii="宋体" w:hAnsi="宋体" w:cs="Courier New"/>
          <w:sz w:val="24"/>
          <w:szCs w:val="24"/>
        </w:rPr>
        <w:t xml:space="preserve">1.6 履行方式：按招标文件及投标文件执行。</w:t>
      </w:r>
      <w:r/>
    </w:p>
    <w:p>
      <w:pPr>
        <w:spacing w:line="264" w:lineRule="auto"/>
        <w:rPr>
          <w:rFonts w:ascii="宋体" w:hAnsi="宋体" w:cs="Courier New"/>
          <w:sz w:val="24"/>
          <w:szCs w:val="24"/>
        </w:rPr>
      </w:pPr>
      <w:r>
        <w:rPr>
          <w:rFonts w:hint="eastAsia" w:ascii="宋体" w:hAnsi="宋体" w:cs="Courier New"/>
          <w:sz w:val="24"/>
          <w:szCs w:val="24"/>
        </w:rPr>
        <w:t xml:space="preserve">1.7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32"/>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乙方应按招标文件规定的时间向甲方提供使用货物(包含与货物相关的服务)的有关技术资料。</w:t>
      </w:r>
      <w:r/>
    </w:p>
    <w:p>
      <w:pPr>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签订合同5个工作日内，乙方按照合同金额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759"/>
        <w:ind w:left="0"/>
      </w:pPr>
      <w:r>
        <w:rPr>
          <w:rFonts w:hint="eastAsia" w:ascii="宋体" w:hAnsi="宋体" w:cs="Courier New"/>
          <w:sz w:val="24"/>
          <w:szCs w:val="24"/>
          <w:lang w:val="en-US"/>
        </w:rPr>
        <w:t xml:space="preserve">6.2 乙方可以采用</w:t>
      </w:r>
      <w:r>
        <w:rPr>
          <w:rFonts w:hint="eastAsia" w:ascii="宋体" w:hAnsi="宋体" w:eastAsia="宋体" w:cs="Courier New"/>
          <w:sz w:val="24"/>
          <w:szCs w:val="24"/>
          <w:lang w:val="en-US"/>
        </w:rPr>
        <w:t xml:space="preserve">银行、</w:t>
      </w:r>
      <w:r>
        <w:rPr>
          <w:rFonts w:hint="eastAsia" w:ascii="宋体" w:hAnsi="宋体" w:cs="Courier New"/>
          <w:sz w:val="24"/>
          <w:szCs w:val="24"/>
          <w:lang w:val="en-US"/>
        </w:rPr>
        <w:t xml:space="preserve">保险公司、</w:t>
      </w:r>
      <w:r>
        <w:rPr>
          <w:rFonts w:hint="eastAsia" w:ascii="宋体" w:hAnsi="宋体" w:eastAsia="宋体" w:cs="Courier New"/>
          <w:sz w:val="24"/>
          <w:szCs w:val="24"/>
          <w:lang w:val="en-US"/>
        </w:rPr>
        <w:t xml:space="preserve">担保公司等</w:t>
      </w:r>
      <w:r>
        <w:rPr>
          <w:rFonts w:hint="eastAsia" w:ascii="宋体" w:hAnsi="宋体" w:cs="Courier New"/>
          <w:sz w:val="24"/>
          <w:szCs w:val="24"/>
          <w:lang w:val="en-US"/>
        </w:rPr>
        <w:t xml:space="preserve">第三方机构</w:t>
      </w:r>
      <w:r>
        <w:rPr>
          <w:rFonts w:hint="eastAsia" w:ascii="宋体" w:hAnsi="宋体" w:eastAsia="宋体" w:cs="Courier New"/>
          <w:sz w:val="24"/>
          <w:szCs w:val="24"/>
          <w:lang w:val="en-US"/>
        </w:rPr>
        <w:t xml:space="preserve">出具的</w:t>
      </w:r>
      <w:r>
        <w:rPr>
          <w:rFonts w:hint="eastAsia" w:ascii="宋体" w:hAnsi="宋体" w:cs="Courier New"/>
          <w:sz w:val="24"/>
          <w:szCs w:val="24"/>
          <w:lang w:val="en-US"/>
        </w:rPr>
        <w:t xml:space="preserve">履约保函（保险）代替缴纳履约保证金，</w:t>
      </w:r>
      <w:r>
        <w:rPr>
          <w:rFonts w:hint="eastAsia" w:ascii="宋体" w:hAnsi="宋体" w:eastAsia="宋体" w:cs="Courier New"/>
          <w:sz w:val="24"/>
          <w:szCs w:val="24"/>
          <w:lang w:val="en-US"/>
        </w:rPr>
        <w:t xml:space="preserve">保函（保险）有效期届满且担保人按照约定履行了担保责任后自动失效</w:t>
      </w:r>
      <w:r>
        <w:rPr>
          <w:rFonts w:hint="eastAsia" w:ascii="宋体" w:hAnsi="宋体" w:cs="Courier New"/>
          <w:sz w:val="24"/>
          <w:szCs w:val="24"/>
          <w:lang w:val="en-US"/>
        </w:rPr>
        <w:t xml:space="preserve">。如乙方未按要求履行合同义务，由担保人按照合同约定对甲方承担赔偿责任</w:t>
      </w:r>
      <w:r>
        <w:rPr>
          <w:rFonts w:hint="eastAsia" w:ascii="宋体" w:hAnsi="宋体" w:eastAsia="宋体" w:cs="Courier New"/>
          <w:sz w:val="24"/>
          <w:szCs w:val="24"/>
          <w:lang w:val="en-US"/>
        </w:rPr>
        <w:t xml:space="preserve">。</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 </w:t>
      </w:r>
      <w:r>
        <w:rPr>
          <w:rFonts w:hint="eastAsia" w:ascii="宋体" w:hAnsi="宋体" w:cs="Courier New"/>
          <w:color w:val="000000"/>
          <w:sz w:val="24"/>
          <w:szCs w:val="24"/>
        </w:rPr>
        <w:t xml:space="preserve">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45"/>
        <w:spacing w:line="264" w:lineRule="auto"/>
        <w:rPr>
          <w:rFonts w:hAnsi="宋体" w:cs="Courier New"/>
          <w:sz w:val="24"/>
          <w:szCs w:val="24"/>
          <w:lang w:eastAsia="zh-CN"/>
        </w:rPr>
      </w:pPr>
      <w:r>
        <w:rPr>
          <w:rFonts w:hint="eastAsia" w:hAnsi="宋体" w:cs="Courier New"/>
          <w:sz w:val="24"/>
          <w:szCs w:val="24"/>
          <w:lang w:eastAsia="zh-CN"/>
        </w:rPr>
        <w:t xml:space="preserve">8.1合同款项的支付方式及时间</w:t>
      </w:r>
      <w:r/>
    </w:p>
    <w:p>
      <w:pPr>
        <w:pStyle w:val="945"/>
        <w:spacing w:line="360" w:lineRule="auto"/>
        <w:rPr>
          <w:rFonts w:hAnsi="宋体" w:cs="Courier New"/>
          <w:sz w:val="24"/>
          <w:szCs w:val="24"/>
          <w:lang w:eastAsia="zh-CN"/>
        </w:rPr>
      </w:pPr>
      <w:r>
        <w:rPr>
          <w:rFonts w:hint="eastAsia" w:hAnsi="宋体" w:cs="Courier New"/>
          <w:sz w:val="24"/>
          <w:szCs w:val="24"/>
          <w:lang w:eastAsia="zh-CN"/>
        </w:rPr>
        <w:t xml:space="preserve">8.1.1支付时间及比例：</w:t>
      </w:r>
      <w:bookmarkStart w:id="182" w:name="OLE_LINK33"/>
      <w:r/>
      <w:bookmarkStart w:id="183" w:name="OLE_LINK32"/>
      <w:r>
        <w:rPr>
          <w:rFonts w:hint="eastAsia" w:hAnsi="宋体" w:cs="Courier New"/>
          <w:sz w:val="24"/>
          <w:szCs w:val="24"/>
          <w:lang w:eastAsia="zh-CN"/>
        </w:rPr>
        <w:t xml:space="preserve">安装调试完毕且验收合格并提交所需单据后，支付合同总价款的50%，余款一年后支付。</w:t>
      </w:r>
      <w:bookmarkEnd w:id="182"/>
      <w:r/>
      <w:bookmarkEnd w:id="183"/>
      <w:r/>
      <w:r/>
    </w:p>
    <w:p>
      <w:pPr>
        <w:spacing w:line="264" w:lineRule="auto"/>
        <w:rPr>
          <w:rFonts w:hAnsi="宋体" w:cs="Courier New"/>
          <w:sz w:val="24"/>
          <w:szCs w:val="24"/>
        </w:rPr>
      </w:pPr>
      <w:r>
        <w:rPr>
          <w:rFonts w:hint="eastAsia" w:ascii="宋体" w:hAnsi="宋体" w:cs="宋体"/>
          <w:sz w:val="24"/>
          <w:szCs w:val="24"/>
        </w:rPr>
        <w:t xml:space="preserve">8.1.2</w:t>
      </w:r>
      <w:r>
        <w:rPr>
          <w:rFonts w:hint="eastAsia" w:hAnsi="宋体" w:cs="Courier New"/>
          <w:sz w:val="24"/>
          <w:szCs w:val="24"/>
        </w:rPr>
        <w:t xml:space="preserve">满足合同约定支付条件的，甲方收到乙方发票后10个工作日内，将资金支付到合同约定的乙方账户。 </w:t>
      </w:r>
      <w:r/>
    </w:p>
    <w:p>
      <w:pPr>
        <w:pStyle w:val="727"/>
      </w:pPr>
      <w:r>
        <w:rPr>
          <w:rFonts w:hint="eastAsia" w:ascii="宋体" w:hAnsi="宋体" w:cs="宋体"/>
          <w:sz w:val="24"/>
          <w:szCs w:val="24"/>
        </w:rPr>
        <w:t xml:space="preserve">8.2</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hAnsi="宋体" w:cs="Courier New"/>
          <w:sz w:val="24"/>
          <w:szCs w:val="24"/>
        </w:rPr>
      </w:pPr>
      <w:r>
        <w:rPr>
          <w:rFonts w:hint="eastAsia" w:ascii="宋体" w:hAnsi="宋体" w:cs="宋体"/>
          <w:sz w:val="24"/>
          <w:szCs w:val="24"/>
        </w:rPr>
        <w:t xml:space="preserve">8.3 </w:t>
      </w:r>
      <w:r>
        <w:rPr>
          <w:rFonts w:hint="eastAsia" w:hAnsi="宋体" w:cs="Courier New"/>
          <w:sz w:val="24"/>
          <w:szCs w:val="24"/>
        </w:rPr>
        <w:t xml:space="preserve">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4 </w:t>
      </w:r>
      <w:r>
        <w:rPr>
          <w:rFonts w:hint="eastAsia" w:ascii="宋体" w:hAnsi="宋体" w:cs="Courier New"/>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ascii="宋体" w:hAnsi="宋体" w:cs="Courier New"/>
          <w:sz w:val="24"/>
          <w:szCs w:val="24"/>
        </w:rPr>
      </w:pPr>
      <w:r>
        <w:rPr>
          <w:rFonts w:hint="eastAsia" w:ascii="宋体" w:hAnsi="宋体" w:cs="Courier New"/>
          <w:sz w:val="24"/>
          <w:szCs w:val="24"/>
        </w:rPr>
        <w:t xml:space="preserve">10.5 质保期为自交货验收合格之日</w:t>
      </w:r>
      <w:r>
        <w:rPr>
          <w:rFonts w:hint="eastAsia" w:ascii="宋体" w:hAnsi="宋体" w:cs="Courier New"/>
          <w:color w:val="000000"/>
          <w:sz w:val="24"/>
          <w:szCs w:val="24"/>
          <w:u w:val="single"/>
        </w:rPr>
        <w:t xml:space="preserve">     </w:t>
      </w:r>
      <w:r>
        <w:rPr>
          <w:rFonts w:hint="eastAsia" w:ascii="宋体" w:hAnsi="宋体" w:cs="Courier New"/>
          <w:sz w:val="24"/>
          <w:szCs w:val="24"/>
        </w:rPr>
        <w:t xml:space="preserve">年内对产品质保，因人为因素出现的故障不在质保范围内。超过质保期的乙方负责终生维修，维修时只收取部件成本费。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Arial" w:hAnsi="Arial" w:cs="Arial"/>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Arial" w:hAnsi="Arial" w:cs="Arial"/>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 </w:t>
      </w:r>
      <w:r/>
    </w:p>
    <w:p>
      <w:pPr>
        <w:spacing w:line="264" w:lineRule="auto"/>
        <w:rPr>
          <w:rFonts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179"/>
      <w:r/>
      <w:bookmarkEnd w:id="180"/>
      <w:r/>
      <w:bookmarkEnd w:id="181"/>
      <w:r/>
      <w:r/>
    </w:p>
    <w:p>
      <w:pPr>
        <w:pStyle w:val="945"/>
        <w:spacing w:before="120" w:after="120" w:line="264" w:lineRule="auto"/>
        <w:rPr>
          <w:rFonts w:hAnsi="宋体" w:cs="Courier New"/>
          <w:sz w:val="24"/>
          <w:szCs w:val="24"/>
          <w:lang w:eastAsia="zh-CN"/>
        </w:rPr>
      </w:pPr>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
    </w:p>
    <w:p>
      <w:pPr>
        <w:pStyle w:val="945"/>
        <w:spacing w:before="120" w:after="120" w:line="264" w:lineRule="auto"/>
        <w:rPr>
          <w:rFonts w:hAnsi="宋体" w:cs="Courier New"/>
          <w:sz w:val="24"/>
          <w:szCs w:val="24"/>
        </w:rPr>
      </w:pPr>
      <w:r>
        <w:rPr>
          <w:rFonts w:hint="eastAsia" w:hAnsi="宋体" w:cs="Courier New"/>
          <w:sz w:val="24"/>
          <w:szCs w:val="24"/>
        </w:rPr>
        <w:t xml:space="preserve">甲  方：（公章）                       乙  方：（公章） </w:t>
      </w:r>
      <w:r/>
    </w:p>
    <w:p>
      <w:pPr>
        <w:pStyle w:val="945"/>
        <w:spacing w:before="120" w:after="120" w:line="264" w:lineRule="auto"/>
        <w:rPr>
          <w:rFonts w:hAnsi="宋体" w:cs="Courier New"/>
          <w:sz w:val="24"/>
          <w:szCs w:val="24"/>
          <w:lang w:eastAsia="zh-CN"/>
        </w:rPr>
      </w:pPr>
      <w:r>
        <w:rPr>
          <w:rFonts w:hint="eastAsia" w:hAnsi="宋体" w:cs="Courier New"/>
          <w:sz w:val="24"/>
          <w:szCs w:val="24"/>
          <w:lang w:eastAsia="zh-CN"/>
        </w:rPr>
        <w:t xml:space="preserve">地  址：                               地  址： </w:t>
      </w:r>
      <w:r/>
    </w:p>
    <w:p>
      <w:pPr>
        <w:pStyle w:val="945"/>
        <w:spacing w:before="120" w:after="120" w:line="264" w:lineRule="auto"/>
        <w:rPr>
          <w:rFonts w:hAnsi="宋体" w:cs="Courier New"/>
          <w:sz w:val="24"/>
          <w:szCs w:val="24"/>
          <w:lang w:eastAsia="zh-CN"/>
        </w:rPr>
      </w:pPr>
      <w:r>
        <w:rPr>
          <w:rFonts w:hint="eastAsia" w:hAnsi="宋体" w:cs="Courier New"/>
          <w:sz w:val="24"/>
          <w:szCs w:val="24"/>
          <w:lang w:eastAsia="zh-CN"/>
        </w:rPr>
        <w:t xml:space="preserve">法定代表人或授权代表：                 法定代表人或授权代表：</w:t>
      </w:r>
      <w:r/>
    </w:p>
    <w:p>
      <w:pPr>
        <w:pStyle w:val="945"/>
        <w:spacing w:before="120" w:after="120" w:line="264" w:lineRule="auto"/>
        <w:rPr>
          <w:rFonts w:hAnsi="宋体" w:cs="Courier New"/>
          <w:sz w:val="24"/>
          <w:szCs w:val="24"/>
          <w:lang w:eastAsia="zh-CN"/>
        </w:rPr>
      </w:pPr>
      <w:r>
        <w:rPr>
          <w:rFonts w:hint="eastAsia" w:hAnsi="宋体" w:cs="Courier New"/>
          <w:sz w:val="24"/>
          <w:szCs w:val="24"/>
          <w:lang w:eastAsia="zh-CN"/>
        </w:rPr>
        <w:t xml:space="preserve">联系电话：                             联系电话：          </w:t>
      </w:r>
      <w:r/>
    </w:p>
    <w:p>
      <w:pPr>
        <w:pStyle w:val="945"/>
        <w:spacing w:before="120" w:after="120" w:line="264" w:lineRule="auto"/>
        <w:rPr>
          <w:rFonts w:hAnsi="宋体" w:cs="Courier New"/>
          <w:sz w:val="24"/>
          <w:szCs w:val="24"/>
          <w:lang w:eastAsia="zh-CN"/>
        </w:rPr>
      </w:pPr>
      <w:r>
        <w:rPr>
          <w:rFonts w:hAnsi="宋体" w:cs="Courier New"/>
          <w:sz w:val="24"/>
          <w:szCs w:val="24"/>
          <w:lang w:eastAsia="zh-CN"/>
        </w:rPr>
      </w:r>
      <w:r/>
    </w:p>
    <w:p>
      <w:pPr>
        <w:pStyle w:val="945"/>
        <w:ind w:firstLine="4800"/>
        <w:spacing w:before="120" w:after="120" w:line="264" w:lineRule="auto"/>
        <w:rPr>
          <w:rFonts w:hAnsi="宋体" w:cs="Courier New"/>
          <w:sz w:val="24"/>
          <w:szCs w:val="24"/>
          <w:lang w:eastAsia="zh-CN"/>
        </w:rPr>
      </w:pPr>
      <w:r>
        <w:rPr>
          <w:rFonts w:hint="eastAsia" w:hAnsi="宋体" w:cs="Courier New"/>
          <w:sz w:val="24"/>
          <w:szCs w:val="24"/>
          <w:lang w:eastAsia="zh-CN"/>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黑体" w:hAnsi="黑体" w:eastAsia="黑体" w:cs="方正小标宋简体"/>
          <w:bCs/>
          <w:sz w:val="32"/>
          <w:szCs w:val="32"/>
        </w:rPr>
        <w:outlineLvl w:val="0"/>
      </w:pPr>
      <w:r>
        <w:rPr>
          <w:rFonts w:hint="eastAsia" w:ascii="黑体" w:hAnsi="黑体" w:eastAsia="黑体" w:cs="方正小标宋简体"/>
          <w:bCs/>
          <w:sz w:val="32"/>
          <w:szCs w:val="32"/>
        </w:rPr>
        <w:t xml:space="preserve">《*******合同》补充协议（合同附件）</w:t>
      </w:r>
      <w:r/>
    </w:p>
    <w:p>
      <w:pPr>
        <w:pStyle w:val="945"/>
        <w:jc w:val="left"/>
        <w:spacing w:before="120" w:after="120" w:line="264" w:lineRule="auto"/>
        <w:rPr>
          <w:rFonts w:hAnsi="宋体"/>
          <w:sz w:val="24"/>
          <w:szCs w:val="24"/>
          <w:lang w:eastAsia="zh-CN"/>
        </w:rPr>
      </w:pPr>
      <w:r>
        <w:rPr>
          <w:rFonts w:hint="eastAsia" w:hAnsi="宋体"/>
          <w:sz w:val="24"/>
          <w:szCs w:val="24"/>
          <w:lang w:eastAsia="zh-CN"/>
        </w:rPr>
        <w:t xml:space="preserve">   招标文件及合同未约定事项，双方可友好协商签订补充协议。</w:t>
      </w:r>
      <w:r/>
    </w:p>
    <w:p>
      <w:pPr>
        <w:numPr>
          <w:ilvl w:val="0"/>
          <w:numId w:val="5"/>
        </w:numPr>
        <w:jc w:val="center"/>
        <w:spacing w:before="120" w:after="120" w:line="0" w:lineRule="atLeast"/>
        <w:rPr>
          <w:rFonts w:ascii="黑体" w:hAnsi="黑体" w:eastAsia="黑体" w:cs="方正小标宋简体"/>
          <w:sz w:val="36"/>
          <w:szCs w:val="36"/>
        </w:rPr>
      </w:pPr>
      <w:r>
        <w:rPr>
          <w:rFonts w:ascii="黑体" w:hAnsi="Courier New" w:eastAsia="黑体" w:cs="Courier New"/>
          <w:bCs/>
          <w:sz w:val="44"/>
          <w:szCs w:val="21"/>
        </w:rPr>
        <w:br w:type="page" w:clear="all"/>
      </w:r>
      <w:bookmarkEnd w:id="185"/>
      <w:r>
        <w:rPr>
          <w:rFonts w:hint="eastAsia" w:ascii="黑体" w:hAnsi="黑体" w:eastAsia="黑体" w:cs="方正小标宋简体"/>
          <w:sz w:val="36"/>
          <w:szCs w:val="36"/>
        </w:rPr>
        <w:t xml:space="preserve"> 采购需求</w:t>
      </w:r>
      <w:bookmarkEnd w:id="186"/>
      <w:r/>
      <w:bookmarkEnd w:id="187"/>
      <w:r/>
      <w:bookmarkEnd w:id="188"/>
      <w:r/>
      <w:r/>
    </w:p>
    <w:p>
      <w:pPr>
        <w:jc w:val="center"/>
        <w:spacing w:before="120" w:after="120" w:line="0" w:lineRule="atLeast"/>
        <w:rPr>
          <w:rFonts w:ascii="黑体" w:hAnsi="黑体" w:eastAsia="黑体" w:cs="方正小标宋简体"/>
          <w:sz w:val="36"/>
          <w:szCs w:val="36"/>
        </w:rPr>
      </w:pPr>
      <w:r>
        <w:rPr>
          <w:rFonts w:hint="eastAsia" w:ascii="黑体" w:hAnsi="黑体" w:eastAsia="黑体" w:cs="黑体"/>
          <w:sz w:val="32"/>
          <w:szCs w:val="32"/>
        </w:rPr>
        <w:t xml:space="preserve">采购包一</w:t>
      </w:r>
      <w:r/>
    </w:p>
    <w:p>
      <w:pPr>
        <w:ind w:firstLine="480"/>
        <w:spacing w:line="264" w:lineRule="auto"/>
        <w:rPr>
          <w:rFonts w:ascii="黑体" w:hAnsi="黑体" w:eastAsia="黑体" w:cs="黑体"/>
          <w:sz w:val="24"/>
          <w:szCs w:val="24"/>
        </w:rPr>
      </w:pPr>
      <w:r/>
      <w:bookmarkStart w:id="191" w:name="_Toc49090575"/>
      <w:r/>
      <w:bookmarkStart w:id="192"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南京市江宁区教育局拟对南京市天印高级中学食堂厨具等设施设备新建、扩建提升装备。由于品种繁多，对安全环保要求高。决定对“</w:t>
      </w:r>
      <w:r>
        <w:rPr>
          <w:rFonts w:hint="eastAsia" w:ascii="宋体" w:hAnsi="宋体"/>
          <w:sz w:val="24"/>
          <w:szCs w:val="24"/>
        </w:rPr>
        <w:t xml:space="preserve">南京市天印高级中学（觅秀街校区）等校2026年厨具设备</w:t>
      </w:r>
      <w:r>
        <w:rPr>
          <w:rFonts w:hint="eastAsia" w:ascii="宋体" w:hAnsi="宋体" w:cs="宋体"/>
          <w:bCs/>
          <w:sz w:val="24"/>
          <w:szCs w:val="24"/>
        </w:rPr>
        <w:t xml:space="preserve">”项目进行公开招标。</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1.遵循国家、行业及地方现行的规范和标准。</w:t>
      </w:r>
      <w:r/>
    </w:p>
    <w:p>
      <w:pPr>
        <w:ind w:firstLine="480"/>
        <w:spacing w:line="264" w:lineRule="auto"/>
        <w:rPr>
          <w:rFonts w:ascii="宋体" w:hAnsi="宋体" w:cs="宋体"/>
          <w:bCs/>
          <w:sz w:val="24"/>
          <w:szCs w:val="24"/>
        </w:rPr>
      </w:pPr>
      <w:r/>
      <w:bookmarkStart w:id="193" w:name="_Toc120614281"/>
      <w:r>
        <w:rPr>
          <w:rFonts w:hint="eastAsia" w:ascii="宋体" w:hAnsi="宋体" w:cs="宋体"/>
          <w:bCs/>
          <w:sz w:val="24"/>
          <w:szCs w:val="24"/>
        </w:rPr>
        <w:t xml:space="preserve">2.固定资产须符合</w:t>
      </w:r>
      <w:bookmarkStart w:id="194" w:name="OLE_LINK1"/>
      <w:r>
        <w:rPr>
          <w:rFonts w:hint="eastAsia" w:ascii="宋体" w:hAnsi="宋体" w:cs="宋体"/>
          <w:bCs/>
          <w:sz w:val="24"/>
          <w:szCs w:val="24"/>
        </w:rPr>
        <w:t xml:space="preserve">《</w:t>
      </w:r>
      <w:r>
        <w:rPr>
          <w:rFonts w:hint="eastAsia" w:ascii="宋体" w:hAnsi="宋体" w:cs="宋体"/>
          <w:color w:val="333333"/>
          <w:sz w:val="24"/>
          <w:szCs w:val="24"/>
          <w:shd w:val="clear" w:color="auto" w:fill="ffffff"/>
        </w:rPr>
        <w:t xml:space="preserve">南京市中小学通用资产配置标准（宁教财〔2023〕9号）</w:t>
      </w:r>
      <w:r>
        <w:rPr>
          <w:rFonts w:hint="eastAsia" w:ascii="宋体" w:hAnsi="宋体" w:cs="宋体"/>
          <w:bCs/>
          <w:sz w:val="24"/>
          <w:szCs w:val="24"/>
        </w:rPr>
        <w:t xml:space="preserve">》</w:t>
      </w:r>
      <w:bookmarkEnd w:id="194"/>
      <w:r>
        <w:rPr>
          <w:rFonts w:hint="eastAsia" w:ascii="宋体" w:hAnsi="宋体" w:cs="宋体"/>
          <w:bCs/>
          <w:sz w:val="24"/>
          <w:szCs w:val="24"/>
        </w:rPr>
        <w:t xml:space="preserve">、《关于印发〈江宁区区级行政事业单位资产配置标准〉、〈江宁区区级行政事业单位资产使用年限标准〉（2016年修订版）的通知》。</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三、项目清单</w:t>
      </w:r>
      <w:r/>
    </w:p>
    <w:tbl>
      <w:tblPr>
        <w:tblStyle w:val="723"/>
        <w:tblW w:w="8902" w:type="dxa"/>
        <w:tblInd w:w="96" w:type="dxa"/>
        <w:tblLayout w:type="autofit"/>
        <w:tblCellMar>
          <w:left w:w="108" w:type="dxa"/>
          <w:top w:w="0" w:type="dxa"/>
          <w:right w:w="108" w:type="dxa"/>
          <w:bottom w:w="0" w:type="dxa"/>
        </w:tblCellMar>
        <w:tblLook w:val="04A0" w:firstRow="1" w:lastRow="0" w:firstColumn="1" w:lastColumn="0" w:noHBand="0" w:noVBand="1"/>
      </w:tblPr>
      <w:tblGrid>
        <w:gridCol w:w="761"/>
        <w:gridCol w:w="1833"/>
        <w:gridCol w:w="861"/>
        <w:gridCol w:w="674"/>
        <w:gridCol w:w="1180"/>
        <w:gridCol w:w="885"/>
        <w:gridCol w:w="886"/>
        <w:gridCol w:w="737"/>
        <w:gridCol w:w="1085"/>
      </w:tblGrid>
      <w:tr>
        <w:trPr>
          <w:trHeight w:val="822"/>
        </w:trPr>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分项名称</w:t>
            </w:r>
            <w:r/>
          </w:p>
        </w:tc>
        <w:tc>
          <w:tcPr>
            <w:shd w:val="clear" w:color="auto" w:fill="auto"/>
            <w:tcBorders>
              <w:top w:val="single" w:color="auto"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单价上限（元）</w:t>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产品类型</w:t>
            </w:r>
            <w:r/>
          </w:p>
        </w:tc>
        <w:tc>
          <w:tcPr>
            <w:shd w:val="clear" w:color="auto" w:fill="auto"/>
            <w:tcBorders>
              <w:top w:val="single" w:color="auto" w:sz="4" w:space="0"/>
              <w:left w:val="none" w:color="000000" w:sz="4" w:space="0"/>
              <w:bottom w:val="single" w:color="auto" w:sz="4" w:space="0"/>
              <w:right w:val="single" w:color="auto" w:sz="4" w:space="0"/>
            </w:tcBorders>
            <w:tcW w:w="88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所属行业</w:t>
            </w:r>
            <w:r/>
          </w:p>
        </w:tc>
        <w:tc>
          <w:tcPr>
            <w:shd w:val="clear" w:color="auto" w:fill="auto"/>
            <w:tcBorders>
              <w:top w:val="single" w:color="auto" w:sz="4" w:space="0"/>
              <w:left w:val="none" w:color="000000"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属性</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政府强制采购节能产品</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保温汤饭车</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饼盘车</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不锈钢传菜梯</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28000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不锈钢电烤箱</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9800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不锈钢份数盆</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不锈钢工作柜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不锈钢挂衣钩</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不锈钢柜式电饼铛</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不锈钢六门更衣柜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不锈钢落地式油炸锅</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不锈钢米面架</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不锈钢排油烟管道</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650</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不锈钢平板推车</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不锈钢三通下水组件</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不锈钢收残车</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不锈钢四人餐桌椅</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230</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1100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不锈钢调料车</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不锈钢油网烟罩</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4.32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不锈钢自助取餐台-1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不锈钢自助取餐台-2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布菲炉</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菜馅机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抽屉式消毒柜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电热水器</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是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炊用燃气大锅灶（双头）</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主要</w:t>
            </w:r>
            <w:r/>
          </w:p>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产品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大单星水池</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1250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单门留样冰箱</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单门醒发箱</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单通工作台</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单星杀鱼台</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单星水池</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单星洗手池-1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单星洗手池-2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刀具砧板消毒柜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2600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519"/>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低空排放光解静电油烟净化器-1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26000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519"/>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低空排放光解静电油烟净化器-2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电磁单头矮汤炉</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电磁六眼煲仔炉</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519"/>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电磁双头双尾小炒灶</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11000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电力可倾式汤锅</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电热开水器连底座</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电子落地秤</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豆浆机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5800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镀锌新风管道</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多功能切菜机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24000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ascii="Arial Unicode MS" w:hAnsi="Arial Unicode MS" w:eastAsia="Arial Unicode MS" w:cs="Arial Unicode MS"/>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ascii="Arial Unicode MS" w:hAnsi="Arial Unicode MS" w:eastAsia="Arial Unicode MS" w:cs="Arial Unicode MS"/>
                <w:sz w:val="24"/>
                <w:szCs w:val="24"/>
              </w:rPr>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风柜启动控制箱</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2600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风机支架</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风量调节阀</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风幕机-1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风幕机-2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烟罩封墙钢-1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14.25</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烟罩封墙钢-2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20.9</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烟罩封墙钢-3</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感应龙头</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680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是</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干手器</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680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高压洗地龙头</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是</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工具挂架-1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工具挂架-2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挂墙双层架</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柜式收残台</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果汁鼎</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环保风柜-1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环保风柜-2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环保风柜-3</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活动面粉车</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950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活动双层工作台-1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活动双层工作台-2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绞切两用机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搅拌机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净化器支架</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筷子消毒车</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立式四门双温柜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链板式餐具传送带-1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58300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链板式餐具传送带-2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48400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519"/>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链板式餐具传送带90°转角</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六门冰柜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炉面拼台</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750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土豆去皮机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木案工作台</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排油烟风管防火阀</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七管烤肠机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全钢压面机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346"/>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双层工作台-1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双层工作台-2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1350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双层工作台-3</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双动双速和面机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12800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7000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ascii="Arial Unicode MS" w:hAnsi="Arial Unicode MS" w:eastAsia="Arial Unicode MS" w:cs="Arial Unicode MS"/>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ascii="Arial Unicode MS" w:hAnsi="Arial Unicode MS" w:eastAsia="Arial Unicode MS" w:cs="Arial Unicode MS"/>
                <w:sz w:val="24"/>
                <w:szCs w:val="24"/>
              </w:rPr>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双门蒸饭车</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核心</w:t>
            </w:r>
            <w:r/>
          </w:p>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产品</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双通热风保温传菜柜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双星水池</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双星洗手池</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双眼煮面炉</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四层货架</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四格保温售饭台</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四门储物柜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送新风风柜</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19800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台式筷子消毒机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汤煲</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洗米机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洗碗机牛角罩</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新风风管防火阀</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烟罩天花封板-1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烟罩天花封板-2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烟罩天花封板-3</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5.75</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烟罩自动灭火系统</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18000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保温车</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摇摆式混合水龙头</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360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是</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饮料机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油烟净化一体烟罩-1</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22.75</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5400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油烟净化一体烟罩-2</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5400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榨汁机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2300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粘捕式灭蝇灯</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320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长龙式洗碗机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98000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制冰机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制冰机净水器</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智能自动煎蛋机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9500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中餐燃气炒灶（单头）</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5800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主要</w:t>
            </w:r>
            <w:r/>
          </w:p>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产品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紫外线消毒灯</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761"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18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阻尼弹簧减震垫</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85" w:type="dxa"/>
            <w:vAlign w:val="center"/>
            <w:textDirection w:val="lrTb"/>
            <w:noWrap/>
          </w:tcPr>
          <w:p>
            <w:pPr>
              <w:jc w:val="center"/>
              <w:widowControl/>
              <w:rPr>
                <w:rFonts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　</w:t>
            </w:r>
            <w:r/>
          </w:p>
        </w:tc>
      </w:tr>
    </w:tbl>
    <w:p>
      <w:pPr>
        <w:pStyle w:val="749"/>
      </w:pPr>
      <w:r/>
      <w:r/>
    </w:p>
    <w:p>
      <w:pPr>
        <w:ind w:firstLine="480"/>
        <w:spacing w:line="264" w:lineRule="auto"/>
        <w:rPr>
          <w:rFonts w:ascii="宋体" w:hAnsi="宋体" w:cs="宋体"/>
          <w:b/>
          <w:sz w:val="24"/>
          <w:szCs w:val="24"/>
        </w:rPr>
      </w:pPr>
      <w:r/>
      <w:bookmarkStart w:id="195" w:name="OLE_LINK15"/>
      <w:r/>
      <w:bookmarkStart w:id="196" w:name="OLE_LINK16"/>
      <w:r/>
      <w:bookmarkStart w:id="197" w:name="OLE_LINK11"/>
      <w:r/>
      <w:bookmarkStart w:id="198" w:name="OLE_LINK12"/>
      <w:r>
        <w:rPr>
          <w:rFonts w:hint="eastAsia" w:ascii="黑体" w:hAnsi="黑体" w:eastAsia="黑体" w:cs="黑体"/>
          <w:sz w:val="24"/>
          <w:szCs w:val="24"/>
        </w:rPr>
        <w:t xml:space="preserve">四、拟采购标的需要满足的技术、商务要求</w:t>
      </w:r>
      <w:bookmarkEnd w:id="195"/>
      <w:r/>
      <w:bookmarkEnd w:id="196"/>
      <w:r/>
      <w:r/>
    </w:p>
    <w:p>
      <w:pPr>
        <w:ind w:firstLine="480"/>
        <w:spacing w:line="264" w:lineRule="auto"/>
        <w:rPr>
          <w:bCs/>
          <w:sz w:val="24"/>
          <w:szCs w:val="24"/>
        </w:rPr>
      </w:pPr>
      <w:r>
        <w:rPr>
          <w:bCs/>
          <w:sz w:val="24"/>
          <w:szCs w:val="24"/>
        </w:rPr>
        <w:t xml:space="preserve">（一）技术要求</w:t>
      </w:r>
      <w:r/>
    </w:p>
    <w:p>
      <w:pPr>
        <w:ind w:firstLine="480"/>
        <w:spacing w:line="264" w:lineRule="auto"/>
        <w:rPr>
          <w:bCs/>
          <w:sz w:val="24"/>
          <w:szCs w:val="24"/>
        </w:rPr>
      </w:pPr>
      <w:r>
        <w:rPr>
          <w:bCs/>
          <w:sz w:val="24"/>
          <w:szCs w:val="24"/>
        </w:rPr>
        <w:t xml:space="preserve">1.产品技术指标</w:t>
      </w:r>
      <w:bookmarkEnd w:id="197"/>
      <w:r/>
      <w:bookmarkEnd w:id="198"/>
      <w:r/>
      <w:r/>
    </w:p>
    <w:p>
      <w:r>
        <w:rPr>
          <w:rFonts w:hint="eastAsia"/>
        </w:rPr>
        <w:t xml:space="preserve">1保温汤饭车</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ab/>
            </w:r>
            <w:r>
              <w:rPr>
                <w:rFonts w:hint="eastAsia"/>
              </w:rPr>
              <w:t xml:space="preserve">600*600*800</w:t>
            </w:r>
            <w:r>
              <w:rPr>
                <w:rFonts w:hint="eastAsia" w:ascii="宋体" w:hAnsi="宋体" w:cs="宋体"/>
                <w:sz w:val="24"/>
                <w:szCs w:val="24"/>
              </w:rPr>
              <w:t xml:space="preserve">mm；</w:t>
            </w:r>
            <w:r>
              <w:rPr>
                <w:rFonts w:hint="eastAsia"/>
              </w:rPr>
              <w:t xml:space="preserve">采用SUS304不锈钢厚度 1.5mm，柜体、水胆、水槽体厚度 1.2mm；自动恒温，电子数码显示，脚轮采用5寸承重脚轮，带刹车。</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2饼盘车</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规格：495*790*1670mm；全部采用SUS304不锈钢板制作，立柱不锈钢30mmx30mm方管，壁厚1.2mm；横通不锈钢30mmx30mm方管，壁厚1.2mm；L型托架，SUS304不锈钢，壁厚1.2mm；φ6mm圆枝活动前后挡条、4个角带防撞胶；4个万向静音脚轮，对角2个脚轮带刹车制动；适合放置15个400x600mm饼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3不锈钢传菜梯</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额定负载 200kg、额定速度(m/s) 0.4m/s、服务楼层二层二站、厅站召唤一体式。面板材料：发纹不锈钢；轿厢规格：宽度1000mm，轿厢为发纹不锈钢；深度1000mm，高度1200mm，开门净尺寸 1000mm*1000mm。厅门为发纹不锈钢，上下直分门；底坑深度(m) 根据厂家尺寸；电梯开门为上下对开式；驱动方式 FA；每层楼层设置呼梯按钮和楼层显示，要求为数码显示，面板为发纹不锈钢；要求曳引机设置在井道内顶部、供应商负责拿证、并通过质检专业部门验收。</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4不锈钢电烤箱</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1320*1090*1710</w:t>
            </w:r>
            <w:r>
              <w:rPr>
                <w:rFonts w:hint="eastAsia" w:ascii="宋体" w:hAnsi="宋体" w:cs="宋体"/>
                <w:sz w:val="24"/>
                <w:szCs w:val="24"/>
              </w:rPr>
              <w:t xml:space="preserve"> mm,±10mm；</w:t>
            </w:r>
            <w:r>
              <w:rPr>
                <w:rFonts w:hint="eastAsia"/>
              </w:rPr>
              <w:t xml:space="preserve">电压/频率：380V/50Hz，输入功率：21kW，智能控制面板，三层六盘，每层高420mm。</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5不锈钢份数盆</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325*265*150</w:t>
            </w:r>
            <w:r>
              <w:rPr>
                <w:rFonts w:hint="eastAsia" w:ascii="宋体" w:hAnsi="宋体" w:cs="宋体"/>
                <w:sz w:val="24"/>
                <w:szCs w:val="24"/>
              </w:rPr>
              <w:t xml:space="preserve">mm；</w:t>
            </w:r>
            <w:r>
              <w:rPr>
                <w:rFonts w:hint="eastAsia"/>
              </w:rPr>
              <w:t xml:space="preserve">整体采用SUS304材质制作，板材厚度1.0mm</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6不锈钢工作柜</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1200*760*800</w:t>
            </w:r>
            <w:r>
              <w:rPr>
                <w:rFonts w:hint="eastAsia" w:ascii="宋体" w:hAnsi="宋体" w:cs="宋体"/>
                <w:sz w:val="24"/>
                <w:szCs w:val="24"/>
              </w:rPr>
              <w:t xml:space="preserve">mm；</w:t>
            </w:r>
            <w:r>
              <w:rPr>
                <w:rFonts w:hint="eastAsia"/>
              </w:rPr>
              <w:t xml:space="preserve">全部采用SUS304不锈钢拉丝板，台面：1.5mm，柜体：侧板、层板、加强筋、底板1.2mm厚不锈钢，内外双层门板：1.0mm厚不锈钢，台面下方须配置不少于2根加强筋；层板下方须配置加强筋加固”，以提升整体承重能力。采用滑悬挂轮双向推拉，配不锈钢子弹脚。</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7不锈钢挂衣钩</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b/>
                <w:sz w:val="24"/>
                <w:szCs w:val="24"/>
                <w:highlight w:val="yellow"/>
              </w:rPr>
            </w:pPr>
            <w:r>
              <w:rPr>
                <w:rFonts w:ascii="宋体" w:hAnsi="宋体" w:cs="宋体"/>
                <w:b/>
                <w:sz w:val="24"/>
                <w:szCs w:val="24"/>
                <w:highlight w:val="yellow"/>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L=820mm</w:t>
            </w:r>
            <w:r>
              <w:rPr>
                <w:rFonts w:hint="eastAsia" w:ascii="宋体" w:hAnsi="宋体" w:cs="宋体"/>
                <w:sz w:val="24"/>
                <w:szCs w:val="24"/>
              </w:rPr>
              <w:t xml:space="preserve">；</w:t>
            </w:r>
            <w:r>
              <w:rPr>
                <w:rFonts w:hint="eastAsia"/>
              </w:rPr>
              <w:t xml:space="preserve">采用厚度1.5mm304不锈钢板制作，不锈钢挂衣钩10个。</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8不锈钢柜式电饼铛</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720*655*745</w:t>
            </w:r>
            <w:r>
              <w:rPr>
                <w:rFonts w:hint="eastAsia" w:ascii="宋体" w:hAnsi="宋体" w:cs="宋体"/>
                <w:sz w:val="24"/>
                <w:szCs w:val="24"/>
              </w:rPr>
              <w:t xml:space="preserve"> mm,±10mm；</w:t>
            </w:r>
            <w:r>
              <w:rPr>
                <w:rFonts w:hint="eastAsia"/>
              </w:rPr>
              <w:t xml:space="preserve">设备采用模具化生产，箱盖采用不锈钢拉伸形成，电压：380V，50HZ；功率：5KW；控温范围：0~300C；锅直径：Φ530mm，加深食物盘，深度40mm。</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9不锈钢六门更衣柜</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1000*500*1800</w:t>
            </w:r>
            <w:r>
              <w:rPr>
                <w:rFonts w:hint="eastAsia" w:ascii="宋体" w:hAnsi="宋体" w:cs="宋体"/>
                <w:sz w:val="24"/>
                <w:szCs w:val="24"/>
              </w:rPr>
              <w:t xml:space="preserve">mm；</w:t>
            </w:r>
            <w:r>
              <w:rPr>
                <w:rFonts w:hint="eastAsia"/>
              </w:rPr>
              <w:t xml:space="preserve">整体采用厚度1.2mmSUS304不锈钢制作；每个门内分上下两层；每扇门上附锁，并可以插附标签贴。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10不锈钢落地式油炸锅</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1200*500*800</w:t>
            </w:r>
            <w:r>
              <w:rPr>
                <w:rFonts w:hint="eastAsia" w:ascii="宋体" w:hAnsi="宋体" w:cs="宋体"/>
                <w:sz w:val="24"/>
                <w:szCs w:val="24"/>
              </w:rPr>
              <w:t xml:space="preserve">mm；</w:t>
            </w:r>
            <w:r>
              <w:rPr>
                <w:rFonts w:hint="eastAsia"/>
              </w:rPr>
              <w:t xml:space="preserve">整体采用厚度1.2mm SUS304不锈钢板。功率380V/12KW，自动恒温。配不锈钢滤渣网。</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11不锈钢米面架</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1200*500*300</w:t>
            </w:r>
            <w:r>
              <w:rPr>
                <w:rFonts w:hint="eastAsia" w:ascii="宋体" w:hAnsi="宋体" w:cs="宋体"/>
                <w:sz w:val="24"/>
                <w:szCs w:val="24"/>
              </w:rPr>
              <w:t xml:space="preserve">mm；</w:t>
            </w:r>
            <w:r>
              <w:rPr>
                <w:rFonts w:hint="eastAsia"/>
              </w:rPr>
              <w:t xml:space="preserve">全部采用SUS304不锈钢板制作；层板厚度1.5mm，骨架：不锈钢38*38*1.2mm方管框架、可调不锈钢加厚脚。</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12不锈钢排油烟管道</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根据现场定制，整体采用厚度1.0mmSUS304不锈钢板焊接（满焊）制作，不锈钢螺丝连接；接缝防漏油处理。</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13不锈钢平板推车</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900*600*250</w:t>
            </w:r>
            <w:r>
              <w:rPr>
                <w:rFonts w:hint="eastAsia" w:ascii="宋体" w:hAnsi="宋体" w:cs="宋体"/>
                <w:sz w:val="24"/>
                <w:szCs w:val="24"/>
              </w:rPr>
              <w:t xml:space="preserve"> mm；</w:t>
            </w:r>
            <w:r>
              <w:rPr>
                <w:rFonts w:hint="eastAsia"/>
              </w:rPr>
              <w:t xml:space="preserve">采用厚度1.5mm304不锈钢板，手柄：不锈钢圆管φ32*1.2mm；主架采用不锈钢方管制作，配置聚氨酯（PU）静音耐磨脚轮或TPR超静音轮，2个5寸不锈钢定向轮，2个5寸带刹车万向轮。</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14不锈钢三通下水组件</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DN50，采用厚度1.0mm304不锈钢度材质制作。</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15不锈钢收残车</w:t>
      </w:r>
      <w:r>
        <w:rPr>
          <w:rFonts w:hint="eastAsia"/>
        </w:rPr>
        <w:tab/>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850*500*800</w:t>
            </w:r>
            <w:r>
              <w:rPr>
                <w:rFonts w:hint="eastAsia" w:ascii="宋体" w:hAnsi="宋体" w:cs="宋体"/>
                <w:sz w:val="24"/>
                <w:szCs w:val="24"/>
              </w:rPr>
              <w:t xml:space="preserve">mm；</w:t>
            </w:r>
            <w:r>
              <w:rPr>
                <w:rFonts w:hint="eastAsia"/>
              </w:rPr>
              <w:t xml:space="preserve">车体采用厚度1.2mmSUS304不锈钢板；脚轮：2个5寸不锈钢定向轮，2个5寸带刹车万向轮。</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16不锈钢四人餐桌椅</w:t>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1200*600*800</w:t>
            </w:r>
            <w:r>
              <w:rPr>
                <w:rFonts w:hint="eastAsia" w:ascii="宋体" w:hAnsi="宋体" w:cs="宋体"/>
                <w:sz w:val="24"/>
                <w:szCs w:val="24"/>
              </w:rPr>
              <w:t xml:space="preserve">mm；</w:t>
            </w:r>
            <w:r>
              <w:rPr>
                <w:rFonts w:hint="eastAsia"/>
              </w:rPr>
              <w:t xml:space="preserve">桌面采用厚度1.5mmSUS304不锈钢板制作，下衬密度板，尺寸为：1200*600*30mm。桌面下支架规格900*450*30mm，全部采用不锈钢焊接。支架采用50*50*1.5mm厚不锈钢管,工字形支撑，另加斜拉加强撑。座位采用不锈钢长条座椅，尺寸1200*300*30mm，下衬密度板。</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17不锈钢调料车</w:t>
      </w:r>
      <w:r>
        <w:rPr>
          <w:rFonts w:hint="eastAsia"/>
        </w:rPr>
        <w:tab/>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450*650*800</w:t>
            </w:r>
            <w:r>
              <w:rPr>
                <w:rFonts w:hint="eastAsia" w:ascii="宋体" w:hAnsi="宋体" w:cs="宋体"/>
                <w:sz w:val="24"/>
                <w:szCs w:val="24"/>
              </w:rPr>
              <w:t xml:space="preserve">mm；</w:t>
            </w:r>
            <w:r>
              <w:rPr>
                <w:rFonts w:hint="eastAsia"/>
              </w:rPr>
              <w:t xml:space="preserve">车体采用厚度1.2mmSUS304不锈钢板；脚轮：2个5寸不锈钢定向轮，2个5寸带刹车万向轮。</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18不锈钢油网烟罩</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（2400*900*500）*2</w:t>
            </w:r>
            <w:r>
              <w:rPr>
                <w:rFonts w:hint="eastAsia" w:ascii="宋体" w:hAnsi="宋体" w:cs="宋体"/>
                <w:sz w:val="24"/>
                <w:szCs w:val="24"/>
              </w:rPr>
              <w:t xml:space="preserve"> mm；</w:t>
            </w:r>
            <w:r>
              <w:rPr>
                <w:rFonts w:hint="eastAsia"/>
              </w:rPr>
              <w:t xml:space="preserve">整体采用SUS304不锈钢板厚度1.2mm，每米配耐高温灯；折板式滤油网，配不锈钢接油盒。</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19不锈钢自助取餐台-1</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r>
              <w:rPr>
                <w:rFonts w:hint="eastAsia" w:ascii="宋体" w:hAnsi="宋体" w:cs="宋体"/>
                <w:sz w:val="24"/>
                <w:szCs w:val="24"/>
              </w:rPr>
              <w:t xml:space="preserve">规格：</w:t>
            </w:r>
            <w:r>
              <w:rPr>
                <w:rFonts w:hint="eastAsia"/>
              </w:rPr>
              <w:t xml:space="preserve">7500*900*800</w:t>
            </w:r>
            <w:r>
              <w:rPr>
                <w:rFonts w:hint="eastAsia" w:ascii="宋体" w:hAnsi="宋体" w:cs="宋体"/>
                <w:sz w:val="24"/>
                <w:szCs w:val="24"/>
              </w:rPr>
              <w:t xml:space="preserve">mm；</w:t>
            </w:r>
            <w:r>
              <w:rPr>
                <w:rFonts w:hint="eastAsia"/>
              </w:rPr>
              <w:t xml:space="preserve">台面采用SUS 304不锈钢制作，厚度1.5mm，边角工艺：圆弧倒角，无尖锐棱角；柜体高密度免漆板，厚度15–18mm，防水防潮、不变形支撑结构：内部采用厚度1.2mm304不锈钢方管框架加固，间距≤400mm，整体承重≥300kg/㎡；柜体外侧不锈钢全包覆，内侧防水封边，盘摆放处内置暖光LED灯带（3000K，防水低压）；供电：220V/50Hz，台面暗装防水五孔插座，隐藏式走线。</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20不锈钢自助取餐台-2</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5000*1500*800</w:t>
            </w:r>
            <w:r>
              <w:rPr>
                <w:rFonts w:hint="eastAsia" w:ascii="宋体" w:hAnsi="宋体" w:cs="宋体"/>
                <w:sz w:val="24"/>
                <w:szCs w:val="24"/>
              </w:rPr>
              <w:t xml:space="preserve"> mm；</w:t>
            </w:r>
            <w:r>
              <w:rPr>
                <w:rFonts w:hint="eastAsia"/>
              </w:rPr>
              <w:t xml:space="preserve">台面采用SUS 304不锈钢制作，厚度1.5mm，边角工艺：圆弧倒角，无尖锐棱角；柜体高密度免漆板，厚度15–18mm，防水防潮、不变形支撑结构：内部采用厚度1.2mm304不锈钢方管框架加固，间距≤400mm，整体承重≥300kg/㎡；柜体外侧不锈钢全包覆，内侧防水封边，盘摆放处内置暖光LED灯带（3000K，防水低压）；供电：220V/50Hz，台面暗装防水五孔插座，隐藏式走线。</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21布菲炉</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580*440*220</w:t>
            </w:r>
            <w:r>
              <w:rPr>
                <w:rFonts w:hint="eastAsia" w:ascii="宋体" w:hAnsi="宋体" w:cs="宋体"/>
                <w:sz w:val="24"/>
                <w:szCs w:val="24"/>
              </w:rPr>
              <w:t xml:space="preserve">mm；材质：采用SUS304不锈钢制作，采用可视玻璃钢圈固定。采用智能微电脑控温系统，数码屏显，具备断电记忆功能；操作面板需简洁直观，支持点触式调温，温度区间40℃--85℃。当关机后再重新开机，则设定温度保持上一次关机时设定的温度。加热板功率≥280W，额定电压：220V；适用10A插头；餐炉脚全镜面抛光。</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22菜馅机</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480*400*540</w:t>
            </w:r>
            <w:r>
              <w:rPr>
                <w:rFonts w:hint="eastAsia" w:ascii="宋体" w:hAnsi="宋体" w:cs="宋体"/>
                <w:sz w:val="24"/>
                <w:szCs w:val="24"/>
              </w:rPr>
              <w:t xml:space="preserve"> mm；</w:t>
            </w:r>
            <w:r>
              <w:rPr>
                <w:rFonts w:hint="eastAsia"/>
              </w:rPr>
              <w:t xml:space="preserve">电压：220V；产量：60kg/h。可用于肉馅、肉糜、海鲜品以及干果类、水果、蔬菜、药材等其它产品粉碎、搅拌的通用设备。</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23抽屉式消毒柜</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1000*600*800</w:t>
            </w:r>
            <w:r>
              <w:rPr>
                <w:rFonts w:hint="eastAsia" w:ascii="宋体" w:hAnsi="宋体" w:cs="宋体"/>
                <w:sz w:val="24"/>
                <w:szCs w:val="24"/>
              </w:rPr>
              <w:t xml:space="preserve"> mm,±10mm；</w:t>
            </w:r>
            <w:r>
              <w:rPr>
                <w:rFonts w:hint="eastAsia"/>
              </w:rPr>
              <w:t xml:space="preserve">电量：220V/3KW；温度范围：50-125℃；柜体及门采用不锈钢整体发泡；采用热风循环高温消毒，带有可调温控器，带可调定时器；</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24电热水器</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bCs/>
                <w:sz w:val="24"/>
              </w:rPr>
              <w:t xml:space="preserve">提供产品节能（节水）认证证书原件扫描件，上传至投标系统，否则做无效投标处理。（投标人在投标分项报价表中所填写的产品型号需与节能（节水）产品认证证书上的型号一致，否则做无效投标处理。）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100升，能效等级：二级。额定功率：3000W，额定电压220V,机械式，冷热两用，水电分离。防水等级IPX4；加热方式：双管加热。</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25炊用燃气大锅灶（双头）</w:t>
      </w:r>
      <w:r>
        <w:rPr>
          <w:rFonts w:hint="eastAsia"/>
        </w:rPr>
        <w:tab/>
      </w:r>
      <w:r>
        <w:rPr>
          <w:rFonts w:hint="eastAsia"/>
        </w:rPr>
        <w:tab/>
      </w:r>
      <w:r>
        <w:rPr>
          <w:rFonts w:hint="eastAsia"/>
        </w:rPr>
        <w:tab/>
      </w:r>
      <w:r>
        <w:rPr>
          <w:rFonts w:hint="eastAsia"/>
        </w:rPr>
        <w:tab/>
      </w:r>
      <w:r>
        <w:rPr>
          <w:rFonts w:hint="eastAsia"/>
        </w:rPr>
        <w:tab/>
      </w:r>
      <w:r/>
    </w:p>
    <w:tbl>
      <w:tblPr>
        <w:tblStyle w:val="723"/>
        <w:tblW w:w="8683" w:type="dxa"/>
        <w:tblInd w:w="93" w:type="dxa"/>
        <w:tblLayout w:type="fixed"/>
        <w:tblCellMar>
          <w:left w:w="108" w:type="dxa"/>
          <w:top w:w="0" w:type="dxa"/>
          <w:right w:w="108" w:type="dxa"/>
          <w:bottom w:w="0" w:type="dxa"/>
        </w:tblCellMar>
        <w:tblLook w:val="04A0" w:firstRow="1" w:lastRow="0" w:firstColumn="1" w:lastColumn="0" w:noHBand="0" w:noVBand="1"/>
      </w:tblPr>
      <w:tblGrid>
        <w:gridCol w:w="683"/>
        <w:gridCol w:w="2026"/>
        <w:gridCol w:w="5974"/>
      </w:tblGrid>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rFonts w:ascii="宋体" w:hAnsi="宋体" w:cs="宋体"/>
                <w:sz w:val="24"/>
                <w:szCs w:val="24"/>
                <w:highlight w:val="yellow"/>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rFonts w:ascii="宋体" w:hAnsi="宋体" w:cs="宋体"/>
                <w:sz w:val="24"/>
                <w:szCs w:val="24"/>
                <w:highlight w:val="yellow"/>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val="false"/>
          </w:tcPr>
          <w:p>
            <w:pPr>
              <w:rPr>
                <w:rFonts w:ascii="宋体" w:hAnsi="宋体" w:cs="宋体"/>
                <w:sz w:val="24"/>
                <w:szCs w:val="24"/>
              </w:rPr>
            </w:pPr>
            <w:r>
              <w:rPr>
                <w:rFonts w:hint="eastAsia" w:ascii="宋体" w:hAnsi="宋体" w:cs="宋体"/>
                <w:b/>
                <w:sz w:val="24"/>
                <w:szCs w:val="24"/>
              </w:rPr>
              <w:t xml:space="preserve">提供所投产品 3C 认证证书原件扫描件，上传至投标系统，否则做无效投标处理。（投标人在投标分项报价表中所填写的产品型号需与 3C 认证证书上的型号一致，</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rFonts w:ascii="宋体" w:hAnsi="宋体" w:cs="宋体"/>
                <w:sz w:val="24"/>
                <w:szCs w:val="24"/>
                <w:highlight w:val="yellow"/>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2000*1200*800 mm</w:t>
            </w:r>
            <w:r>
              <w:rPr>
                <w:rFonts w:hint="eastAsia" w:ascii="宋体" w:hAnsi="宋体" w:cs="宋体"/>
                <w:sz w:val="24"/>
                <w:szCs w:val="24"/>
              </w:rPr>
              <w:t xml:space="preserve">；</w:t>
            </w:r>
            <w:r>
              <w:rPr>
                <w:rFonts w:hint="eastAsia"/>
              </w:rPr>
              <w:t xml:space="preserve">台面、水围基采用厚度1.5mm SUS304不锈钢制作，炉灶侧板、背板采用厚1.2mm304不锈钢板制作，灶体骨架采用50*50*5mm国标镀锌角钢制作，耐火棉隔热层；烟道采用3mm厚 A3钢板制做，炉灶通脚采用φ60mm不锈钢钢管制作，炉通脚内含支承炉身的钢柱以及可调炉身高度的不锈钢脚。配有节能炉头，配φ860mm加厚翻边大锅，带自动熄火保护装置。</w:t>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widowControl/>
              <w:rPr>
                <w:rFonts w:ascii="宋体" w:hAnsi="宋体" w:cs="宋体"/>
                <w:sz w:val="24"/>
                <w:highlight w:val="yellow"/>
              </w:rPr>
            </w:pPr>
            <w:r>
              <w:rPr>
                <w:rFonts w:hint="eastAsia" w:ascii="宋体" w:hAnsi="宋体" w:cs="宋体"/>
                <w:sz w:val="24"/>
              </w:rPr>
              <w:t xml:space="preserve">参考图片</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26大单星水池</w:t>
      </w:r>
      <w:r>
        <w:rPr>
          <w:rFonts w:hint="eastAsia"/>
        </w:rPr>
        <w:tab/>
      </w:r>
      <w:r>
        <w:rPr>
          <w:rFonts w:hint="eastAsia"/>
        </w:rPr>
        <w:tab/>
      </w:r>
      <w:r>
        <w:rPr>
          <w:rFonts w:hint="eastAsia"/>
        </w:rPr>
        <w:t xml:space="preserve">。</w:t>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sz w:val="24"/>
                <w:szCs w:val="24"/>
              </w:rPr>
            </w:pPr>
            <w:r>
              <w:rPr>
                <w:rFonts w:hint="eastAsia" w:ascii="宋体" w:hAnsi="宋体" w:cs="宋体"/>
                <w:sz w:val="24"/>
                <w:szCs w:val="24"/>
              </w:rPr>
              <w:t xml:space="preserve">规格：</w:t>
            </w:r>
            <w:r>
              <w:rPr>
                <w:rFonts w:hint="eastAsia"/>
              </w:rPr>
              <w:t xml:space="preserve">1000*760*800</w:t>
            </w:r>
            <w:r>
              <w:rPr>
                <w:rFonts w:hint="eastAsia" w:ascii="宋体" w:hAnsi="宋体" w:cs="宋体"/>
                <w:sz w:val="24"/>
                <w:szCs w:val="24"/>
              </w:rPr>
              <w:t xml:space="preserve"> mm；</w:t>
            </w:r>
            <w:r>
              <w:rPr>
                <w:rFonts w:hint="eastAsia"/>
              </w:rPr>
              <w:t xml:space="preserve">台面、星盆采用SUS304不锈钢板厚度1.2mm，支架、脚采用SUS304不锈钢管φ50*1.2mm，采用可调全不锈钢子弹脚。星盆深350mm，采用不锈钢落水器（落水器配置在星盆中间）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27单门留样冰箱</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sz w:val="24"/>
                <w:szCs w:val="24"/>
              </w:rPr>
              <w:t xml:space="preserve">提供所投产品 3C 认证证书原件扫描件，上传至投标系统，否则做无效投标处理。（投标人在投标分项报价表中所填写的产品型号需与 3C 认证证书上的型号一致，</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widowControl/>
              <w:rPr>
                <w:rFonts w:ascii="宋体" w:hAnsi="宋体"/>
                <w:sz w:val="24"/>
                <w:szCs w:val="24"/>
              </w:rPr>
            </w:pPr>
            <w:r>
              <w:rPr>
                <w:rFonts w:hint="eastAsia" w:ascii="宋体" w:hAnsi="宋体"/>
                <w:sz w:val="24"/>
                <w:szCs w:val="24"/>
              </w:rPr>
              <w:t xml:space="preserve">规格：</w:t>
            </w:r>
            <w:r>
              <w:rPr>
                <w:rFonts w:hint="eastAsia"/>
              </w:rPr>
              <w:t xml:space="preserve">610*700*1800</w:t>
            </w:r>
            <w:r>
              <w:rPr>
                <w:rFonts w:hint="eastAsia" w:ascii="宋体" w:hAnsi="宋体"/>
                <w:sz w:val="24"/>
                <w:szCs w:val="24"/>
              </w:rPr>
              <w:t xml:space="preserve"> mm</w:t>
            </w:r>
            <w:r>
              <w:rPr>
                <w:rFonts w:hint="eastAsia" w:ascii="宋体" w:hAnsi="宋体" w:cs="宋体"/>
                <w:sz w:val="24"/>
                <w:szCs w:val="24"/>
              </w:rPr>
              <w:t xml:space="preserve">,±10mm</w:t>
            </w:r>
            <w:r>
              <w:rPr>
                <w:rFonts w:hint="eastAsia" w:ascii="宋体" w:hAnsi="宋体"/>
                <w:sz w:val="24"/>
                <w:szCs w:val="24"/>
              </w:rPr>
              <w:t xml:space="preserve">；</w:t>
            </w:r>
            <w:r>
              <w:rPr>
                <w:rFonts w:hint="eastAsia"/>
              </w:rPr>
              <w:t xml:space="preserve">温度范围：0℃～6℃，内外箱体材料：SUS304不锈钢，制冷方式：直冷；电子温控，配锁。</w:t>
            </w:r>
            <w:r>
              <w:rPr>
                <w:rFonts w:ascii="宋体" w:hAnsi="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28单门醒发箱</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500*710*1740</w:t>
            </w:r>
            <w:r>
              <w:rPr>
                <w:rFonts w:hint="eastAsia" w:ascii="宋体" w:hAnsi="宋体" w:cs="宋体"/>
                <w:sz w:val="24"/>
                <w:szCs w:val="24"/>
              </w:rPr>
              <w:t xml:space="preserve">mm,±10mm</w:t>
            </w:r>
            <w:r>
              <w:rPr>
                <w:rFonts w:hint="eastAsia"/>
              </w:rPr>
              <w:t xml:space="preserve">，电压：220V，功率：2KW，醒发温度0℃-60℃，不锈钢制作。后板加固反冲击，湿度可调：30℃-60℃顶部温控可调节旋钮，前面板可视防护钢化玻璃，水位槽恒温加湿，16cm加粗钢管架。</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29单通工作台</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sz w:val="24"/>
                <w:szCs w:val="24"/>
              </w:rPr>
            </w:pPr>
            <w:r>
              <w:rPr>
                <w:rFonts w:hint="eastAsia" w:ascii="宋体" w:hAnsi="宋体" w:cs="宋体"/>
                <w:sz w:val="24"/>
                <w:szCs w:val="24"/>
              </w:rPr>
              <w:t xml:space="preserve">规格：</w:t>
            </w:r>
            <w:r>
              <w:rPr>
                <w:rFonts w:hint="eastAsia"/>
              </w:rPr>
              <w:t xml:space="preserve">700*800*800</w:t>
            </w:r>
            <w:r>
              <w:rPr>
                <w:rFonts w:hint="eastAsia" w:ascii="宋体" w:hAnsi="宋体" w:cs="宋体"/>
                <w:sz w:val="24"/>
                <w:szCs w:val="24"/>
              </w:rPr>
              <w:t xml:space="preserve"> mm；</w:t>
            </w:r>
            <w:r>
              <w:rPr>
                <w:rFonts w:hint="eastAsia"/>
              </w:rPr>
              <w:t xml:space="preserve">全部采用SUS304不锈钢拉丝板;台面厚1.5mm，侧板、层板、底板1.2mm厚不锈钢；内外双层门板为1.0mm厚不锈钢，采用滑悬挂轮双向推拉，配不锈钢子弹脚。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30单星杀鱼台</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1500*700*800</w:t>
            </w:r>
            <w:r>
              <w:rPr>
                <w:rFonts w:hint="eastAsia" w:ascii="宋体" w:hAnsi="宋体" w:cs="宋体"/>
                <w:sz w:val="24"/>
                <w:szCs w:val="24"/>
              </w:rPr>
              <w:t xml:space="preserve"> mm；</w:t>
            </w:r>
            <w:r>
              <w:rPr>
                <w:rFonts w:hint="eastAsia"/>
              </w:rPr>
              <w:t xml:space="preserve">台面、星盆采用SUS304不锈钢板厚度1.2mm，支架、脚采用SUS304不锈钢管φ50*1.2mm，采用可调全不锈钢子弹脚。星盆深350mm，采用不锈钢落水器（落水器配置在星盆中间）</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31单星水池</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760*760*800</w:t>
            </w:r>
            <w:r>
              <w:rPr>
                <w:rFonts w:hint="eastAsia" w:ascii="宋体" w:hAnsi="宋体" w:cs="宋体"/>
                <w:sz w:val="24"/>
                <w:szCs w:val="24"/>
              </w:rPr>
              <w:t xml:space="preserve"> mm；</w:t>
            </w:r>
            <w:r>
              <w:rPr>
                <w:rFonts w:hint="eastAsia"/>
              </w:rPr>
              <w:t xml:space="preserve">台面、星盆采用SUS304不锈钢板厚度1.2mm，支架、脚采用SUS304不锈钢管φ50*1.2mm，采用可调全不锈钢子弹脚。星盆深350mm，采用不锈钢落水器（落水器配置在星盆中间）。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32单星洗手池-1</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500*450*250</w:t>
            </w:r>
            <w:r>
              <w:rPr>
                <w:rFonts w:hint="eastAsia" w:ascii="宋体" w:hAnsi="宋体" w:cs="宋体"/>
                <w:sz w:val="24"/>
                <w:szCs w:val="24"/>
              </w:rPr>
              <w:t xml:space="preserve"> mm；</w:t>
            </w:r>
            <w:r>
              <w:rPr>
                <w:rFonts w:hint="eastAsia"/>
              </w:rPr>
              <w:t xml:space="preserve">台面、星盆采用厚度1.2mmSUS304不锈钢。星盆深200mm，采用全不锈钢落水器。</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33单星洗手池-2</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b/>
                <w:sz w:val="24"/>
                <w:szCs w:val="24"/>
              </w:rPr>
            </w:pPr>
            <w:r>
              <w:rPr>
                <w:rFonts w:ascii="宋体" w:hAnsi="宋体" w:cs="宋体"/>
                <w:b/>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500*500*250</w:t>
            </w:r>
            <w:r>
              <w:rPr>
                <w:rFonts w:hint="eastAsia" w:ascii="宋体" w:hAnsi="宋体" w:cs="宋体"/>
                <w:sz w:val="24"/>
                <w:szCs w:val="24"/>
              </w:rPr>
              <w:t xml:space="preserve"> mm；</w:t>
            </w:r>
            <w:r>
              <w:rPr>
                <w:rFonts w:hint="eastAsia"/>
              </w:rPr>
              <w:t xml:space="preserve">台面、星盆采用厚度1.2mmSUS304不锈钢。星盆深200mm，采用全不锈钢落水器。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Pr>
          <w:rFonts w:hint="eastAsia"/>
        </w:rPr>
        <w:t xml:space="preserve">34刀具砧板消毒柜</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600*600*1600</w:t>
            </w:r>
            <w:r>
              <w:rPr>
                <w:rFonts w:hint="eastAsia" w:ascii="宋体" w:hAnsi="宋体" w:cs="宋体"/>
                <w:sz w:val="24"/>
                <w:szCs w:val="24"/>
              </w:rPr>
              <w:t xml:space="preserve"> mm；</w:t>
            </w:r>
            <w:r>
              <w:rPr>
                <w:rFonts w:hint="eastAsia"/>
              </w:rPr>
              <w:t xml:space="preserve">柜身采用SUS304不锈钢板厚度1.0mm；门板采用6.0mm深色亚克力板；紫外线+臭氧消毒技术、带定时器；可放置15把刀具，放砧板6块，热风循环烘干；可视玻璃，功率：2KW；电压：220V。</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35低空排放光解静电油烟净化器-1</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处理风量：30000m³/h；油烟净化器净化效率不低于97%，静电极板（电场模块）须采用航空级铝合金（如6061-T6）或阳极氧化铝材质制作，具备较强的导电性及耐腐蚀性，静电极板需采用双滤芯双极净化，有单独的收集油污装置。</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36低空排放光解静电油烟净化器-2</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处理风量：25000m³/h，油烟净化器净化效率不低于97%，静电极板（电场模块）须采用航空级铝合金（如6061-T6）或阳极氧化铝材质制作，具备较强的导电性及耐腐蚀性，静电极板需采用双滤芯双极净化，有单独的收集油污装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37电磁单头矮汤炉</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r>
              <w:rPr>
                <w:rFonts w:hint="eastAsia" w:ascii="宋体" w:hAnsi="宋体" w:cs="宋体"/>
                <w:sz w:val="24"/>
                <w:szCs w:val="24"/>
              </w:rPr>
              <w:t xml:space="preserve">规格：</w:t>
            </w:r>
            <w:r>
              <w:rPr>
                <w:rFonts w:hint="eastAsia"/>
              </w:rPr>
              <w:t xml:space="preserve">650*750*500</w:t>
            </w:r>
            <w:r>
              <w:rPr>
                <w:rFonts w:hint="eastAsia" w:ascii="宋体" w:hAnsi="宋体" w:cs="宋体"/>
                <w:sz w:val="24"/>
                <w:szCs w:val="24"/>
              </w:rPr>
              <w:t xml:space="preserve">mm,±10mm；</w:t>
            </w:r>
            <w:r>
              <w:rPr>
                <w:rFonts w:hint="eastAsia"/>
              </w:rPr>
              <w:t xml:space="preserve">采用SUS304不锈钢一体成型炉面板，厚度为1.5 mm，耐高温、防水中文LED显示；锅体超温保护。一体式8档全功率无级变功率火力调档开关（防水、耐高温），故障自检测系统；防水、防腐、耐高温电源接线+紫铜镀锡铜接线端子，电磁线盘采用高频感应线，机芯外壳采用全不锈钢，电压：380V，功率：15KW</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38电磁六眼煲仔炉</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rPr>
                <w:rFonts w:ascii="宋体" w:hAnsi="宋体" w:cs="宋体"/>
                <w:sz w:val="24"/>
                <w:szCs w:val="24"/>
              </w:rPr>
            </w:pPr>
            <w:r>
              <w:rPr>
                <w:rFonts w:hint="eastAsia" w:ascii="宋体" w:hAnsi="宋体" w:cs="宋体"/>
                <w:sz w:val="24"/>
                <w:szCs w:val="24"/>
              </w:rPr>
              <w:t xml:space="preserve">规格：</w:t>
            </w:r>
            <w:r>
              <w:rPr>
                <w:rFonts w:hint="eastAsia"/>
              </w:rPr>
              <w:t xml:space="preserve">1400*800*800</w:t>
            </w:r>
            <w:r>
              <w:rPr>
                <w:rFonts w:hint="eastAsia" w:ascii="宋体" w:hAnsi="宋体" w:cs="宋体"/>
                <w:sz w:val="24"/>
                <w:szCs w:val="24"/>
              </w:rPr>
              <w:t xml:space="preserve"> mm,±10mm；</w:t>
            </w:r>
            <w:r>
              <w:rPr>
                <w:rFonts w:hint="eastAsia"/>
              </w:rPr>
              <w:t xml:space="preserve">采用SUS304不锈钢一体成型炉面板，厚度为1.5 mm，耐高温、防水中文LED显示；锅体超温保护。一体式8档全功率无级变功率火力调档开关（防水、耐高温），故障自检测系统；防水、防腐、耐高温电源接线+紫铜镀锡铜接线端子，电磁线盘采用高频感应线，机芯外壳采用全不锈钢，电压：380V，功率：3.5KW*6</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39电磁双头双尾小炒灶</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r>
              <w:rPr>
                <w:rFonts w:hint="eastAsia" w:ascii="宋体" w:hAnsi="宋体" w:cs="宋体"/>
                <w:sz w:val="24"/>
                <w:szCs w:val="24"/>
              </w:rPr>
              <w:t xml:space="preserve">规格：</w:t>
            </w:r>
            <w:r>
              <w:rPr>
                <w:rFonts w:hint="eastAsia"/>
              </w:rPr>
              <w:t xml:space="preserve">2100*1150*800</w:t>
            </w:r>
            <w:r>
              <w:rPr>
                <w:rFonts w:hint="eastAsia" w:ascii="宋体" w:hAnsi="宋体" w:cs="宋体"/>
                <w:sz w:val="24"/>
                <w:szCs w:val="24"/>
              </w:rPr>
              <w:t xml:space="preserve"> mm,±10mm；</w:t>
            </w:r>
            <w:r>
              <w:rPr>
                <w:rFonts w:hint="eastAsia"/>
              </w:rPr>
              <w:t xml:space="preserve">采用SUS304不锈钢一体成型炉面板，厚度为1.5 mm，耐高温、防水中文LED显示；锅体超温保护。一体式8档全功率无级变功率火力调档开关（防水、耐高温），故障自检测系统；防水、防腐、耐高温电源接线+紫铜镀锡铜接线端子，电磁线盘采用高频感应线，机芯外壳采用全不锈钢，电压：380V，功率：20KW*2</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40电力可倾式汤锅</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200L；全不锈钢机身结构；锅体 304不锈钢3mm，一体冲压成型；深冲压式双层锅盖；采用三夹层锅体和独立式蒸汽发生器，蒸汽对食物进行隔水加热，避免食品粘底烧焦；电动可倾式锅体设计，采用电动液压（或蜗轮蜗杆）可倾式出料设计，一键倾锅，锅体最大安全倾角达90°，确保出料顺畅无死角，功率：25KW，电压：380V。</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41电热开水器连底座</w:t>
      </w:r>
      <w:r>
        <w:rPr>
          <w:rFonts w:hint="eastAsia"/>
        </w:rPr>
        <w:tab/>
      </w:r>
      <w:r>
        <w:rPr>
          <w:rFonts w:hint="eastAsia"/>
        </w:rPr>
        <w:tab/>
      </w:r>
      <w:r/>
    </w:p>
    <w:p>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功率12KW/380V，配备智能微电脑控制及LED/LCD数显面板，三箱结构，一次沸腾，确保生熟水分离；水不开不出水；特设两套加热系统，高功率煮水，低功率保温；整机采用SUS304不锈钢制造。供水量120L/小时，设备容积80L。</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42电子落地秤</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420*560*900</w:t>
            </w:r>
            <w:r>
              <w:rPr>
                <w:rFonts w:hint="eastAsia" w:ascii="宋体" w:hAnsi="宋体" w:cs="宋体"/>
                <w:sz w:val="24"/>
                <w:szCs w:val="24"/>
              </w:rPr>
              <w:t xml:space="preserve"> mm,±10mm；</w:t>
            </w:r>
            <w:r>
              <w:rPr>
                <w:rFonts w:hint="eastAsia"/>
              </w:rPr>
              <w:t xml:space="preserve">交直流两用，可充电，采用LED数码显示，量程300kg，防腐蚀数字地秤，背光液晶显示、重量快速显示，电压：220V，功率0.1KW。</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43豆浆机</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制作豆浆，一次豆浆产量为30L，全自动。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44镀锌新风管道</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根据现场定制，采用厚度1.0mm镀锌管。角钢法兰，不锈钢螺丝连接；风管接缝及法兰连接处须进行严格的防漏风处理，法兰间须配置耐老化、阻燃的密封胶条（或橡胶垫片），咬口缝及法兰翻边处须涂抹中性耐候密封胶。</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45多功能切菜机</w:t>
      </w:r>
      <w:r>
        <w:rPr>
          <w:rFonts w:hint="eastAsia"/>
        </w:rPr>
        <w:tab/>
      </w:r>
      <w:r>
        <w:rPr>
          <w:rFonts w:hint="eastAsia"/>
        </w:rPr>
        <w:tab/>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1250*530*1250</w:t>
            </w:r>
            <w:r>
              <w:rPr>
                <w:rFonts w:hint="eastAsia" w:ascii="宋体" w:hAnsi="宋体" w:cs="宋体"/>
                <w:sz w:val="24"/>
                <w:szCs w:val="24"/>
              </w:rPr>
              <w:t xml:space="preserve"> mm,±10mm；</w:t>
            </w:r>
            <w:r>
              <w:rPr>
                <w:rFonts w:hint="eastAsia"/>
              </w:rPr>
              <w:t xml:space="preserve">产品功能要求：将根茎类蔬菜、叶菜类蔬菜、蔬果类切成丁、片、丝条状。双头型切菜机,可同时工作。通过更换刀盘或双调频调节输送带与斩刀速度,可切出各种规格的片、丝、丁。叶菜部切长度：1－60mm(可调)。产量：300-1000KG/小时。整机采用全不锈钢制造，变频调速简单直接。</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46风柜启动控制箱</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降压启动配风柜，具备缺项及漏电保护功能，具备降压启动功能。</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47风机支架</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匹配风机，采用镀角铁制作，根据风机型号现场制作。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48风量调节阀</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匹配风管，采用SUS304不锈钢板，厚度1.2mm；任何手触摸到的边角折实边，避免伤手。</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49风幕机-1</w:t>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长度1200mm，风量：2200m³/H，噪音：60db。功率：274W，电压：220V。</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50风幕机-2</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长度1500mm，风量：2200m³/H，噪音：60db。功率：274W，电压：220V。</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51烟罩封墙钢-1</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7500*1900*25</w:t>
            </w:r>
            <w:r>
              <w:rPr>
                <w:rFonts w:hint="eastAsia" w:ascii="宋体" w:hAnsi="宋体" w:cs="宋体"/>
                <w:sz w:val="24"/>
                <w:szCs w:val="24"/>
              </w:rPr>
              <w:t xml:space="preserve">mm；</w:t>
            </w:r>
            <w:r>
              <w:rPr>
                <w:rFonts w:hint="eastAsia"/>
              </w:rPr>
              <w:t xml:space="preserve">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52烟罩封墙钢-2</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11000*1900*25</w:t>
            </w:r>
            <w:r>
              <w:rPr>
                <w:rFonts w:hint="eastAsia" w:ascii="宋体" w:hAnsi="宋体" w:cs="宋体"/>
                <w:sz w:val="24"/>
                <w:szCs w:val="24"/>
              </w:rPr>
              <w:t xml:space="preserve">mm；</w:t>
            </w:r>
            <w:r>
              <w:rPr>
                <w:rFonts w:hint="eastAsia"/>
              </w:rPr>
              <w:t xml:space="preserve">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
    </w:p>
    <w:p>
      <w:r>
        <w:rPr>
          <w:rFonts w:hint="eastAsia"/>
        </w:rPr>
        <w:t xml:space="preserve">53烟罩封墙钢-3</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1</w:t>
            </w:r>
            <w:r>
              <w:rPr>
                <w:rFonts w:hint="eastAsia" w:ascii="宋体" w:hAnsi="宋体" w:cs="宋体"/>
                <w:sz w:val="24"/>
                <w:szCs w:val="24"/>
              </w:rPr>
              <w:t xml:space="preserve">0</w:t>
            </w:r>
            <w:r>
              <w:rPr>
                <w:rFonts w:ascii="宋体" w:hAnsi="宋体" w:cs="宋体"/>
                <w:sz w:val="24"/>
                <w:szCs w:val="24"/>
              </w:rPr>
              <w:t xml:space="preserve">000*1900*25</w:t>
            </w:r>
            <w:r>
              <w:rPr>
                <w:rFonts w:hint="eastAsia" w:ascii="宋体" w:hAnsi="宋体" w:cs="宋体"/>
                <w:sz w:val="24"/>
                <w:szCs w:val="24"/>
              </w:rPr>
              <w:t xml:space="preserve">mm；</w:t>
            </w:r>
            <w:r>
              <w:rPr>
                <w:rFonts w:hint="eastAsia"/>
              </w:rPr>
              <w:t xml:space="preserve">封板采用SUS304-2B1.5mm厚不锈钢板制作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54感应龙头</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bCs/>
                <w:sz w:val="24"/>
              </w:rPr>
              <w:t xml:space="preserve">提供产品节能（节水）认证证书原件扫描件，上传至投标系统，否则做无效投标处理。（投标人在投标分项报价表中所填写的产品型号需与节能（节水）产品认证证书上的型号一致，否则做无效投标处理。）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160*135*145</w:t>
            </w:r>
            <w:r>
              <w:rPr>
                <w:rFonts w:hint="eastAsia" w:ascii="宋体" w:hAnsi="宋体" w:cs="宋体"/>
                <w:sz w:val="24"/>
                <w:szCs w:val="24"/>
              </w:rPr>
              <w:t xml:space="preserve"> mm,±10mm；</w:t>
            </w:r>
            <w:r>
              <w:rPr>
                <w:rFonts w:hint="eastAsia"/>
              </w:rPr>
              <w:t xml:space="preserve">全铜表面抛光镀铬处理，座台式安装，感应距离可调，AC/DC控制模块，电源可选交流电或1.5V*4直流电源，三通接口设计，可接冷、热水源，接口4分外螺纹，出水口距台面100mm.</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55干手器</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260*170*480</w:t>
            </w:r>
            <w:r>
              <w:rPr>
                <w:rFonts w:hint="eastAsia" w:ascii="宋体" w:hAnsi="宋体" w:cs="宋体"/>
                <w:sz w:val="24"/>
                <w:szCs w:val="24"/>
              </w:rPr>
              <w:t xml:space="preserve">mm,±10mm；</w:t>
            </w:r>
            <w:r>
              <w:rPr>
                <w:rFonts w:hint="eastAsia"/>
              </w:rPr>
              <w:t xml:space="preserve">风速：110M/S；功率：1400W，电压：220V；智能冷热风，儿童保护，60秒运行超时保护。</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56高压洗地龙头</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bCs/>
                <w:sz w:val="24"/>
              </w:rPr>
              <w:t xml:space="preserve">提供产品节能（节水）认证证书原件扫描件，上传至投标系统，否则做无效投标处理。（投标人在投标分项报价表中所填写的产品型号需与节能（节水）产品认证证书上的型号一致,</w:t>
            </w:r>
            <w:r>
              <w:rPr>
                <w:rFonts w:hint="eastAsia" w:ascii="宋体" w:hAnsi="宋体" w:cs="宋体"/>
                <w:b/>
                <w:sz w:val="24"/>
                <w:szCs w:val="24"/>
              </w:rPr>
              <w:t xml:space="preserve"> </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环氧敞开式卷盘；软管长度10米；嵌墙式安装；底座可摇摆；不锈钢外壳。</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57工具挂架-1</w:t>
      </w:r>
      <w:r>
        <w:rPr>
          <w:rFonts w:hint="eastAsia"/>
        </w:rPr>
        <w:tab/>
      </w:r>
      <w:r>
        <w:rPr>
          <w:rFonts w:hint="eastAsia"/>
        </w:rPr>
        <w:tab/>
      </w:r>
      <w:r>
        <w:rPr>
          <w:rFonts w:hint="eastAsia"/>
        </w:rPr>
        <w:tab/>
      </w:r>
      <w:r/>
    </w:p>
    <w:tbl>
      <w:tblPr>
        <w:tblStyle w:val="723"/>
        <w:tblW w:w="8683" w:type="dxa"/>
        <w:tblInd w:w="93" w:type="dxa"/>
        <w:tblLayout w:type="fixed"/>
        <w:tblCellMar>
          <w:left w:w="108" w:type="dxa"/>
          <w:top w:w="0" w:type="dxa"/>
          <w:right w:w="108" w:type="dxa"/>
          <w:bottom w:w="0" w:type="dxa"/>
        </w:tblCellMar>
        <w:tblLook w:val="04A0" w:firstRow="1" w:lastRow="0" w:firstColumn="1" w:lastColumn="0" w:noHBand="0" w:noVBand="1"/>
      </w:tblPr>
      <w:tblGrid>
        <w:gridCol w:w="683"/>
        <w:gridCol w:w="2026"/>
        <w:gridCol w:w="5974"/>
      </w:tblGrid>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rFonts w:ascii="宋体" w:hAnsi="宋体" w:cs="宋体"/>
                <w:sz w:val="24"/>
                <w:szCs w:val="24"/>
                <w:highlight w:val="yellow"/>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rFonts w:ascii="宋体" w:hAnsi="宋体" w:cs="宋体"/>
                <w:sz w:val="24"/>
                <w:szCs w:val="24"/>
                <w:highlight w:val="yellow"/>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rFonts w:ascii="宋体" w:hAnsi="宋体" w:cs="宋体"/>
                <w:sz w:val="24"/>
                <w:szCs w:val="24"/>
                <w:highlight w:val="yellow"/>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L=2000</w:t>
            </w:r>
            <w:r>
              <w:rPr>
                <w:rFonts w:hint="eastAsia" w:ascii="宋体" w:hAnsi="宋体" w:cs="宋体"/>
                <w:sz w:val="24"/>
                <w:szCs w:val="24"/>
              </w:rPr>
              <w:t xml:space="preserve"> mm；</w:t>
            </w:r>
            <w:r>
              <w:rPr>
                <w:rFonts w:hint="eastAsia"/>
              </w:rPr>
              <w:t xml:space="preserve">采用SUS304不锈钢板厚度1.2mm，立柱不锈钢方管38*38*1.2mm。</w:t>
            </w:r>
            <w:r/>
          </w:p>
        </w:tc>
      </w:tr>
      <w:tr>
        <w:trPr>
          <w:trHeight w:val="60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widowControl/>
              <w:rPr>
                <w:rFonts w:ascii="宋体" w:hAnsi="宋体" w:cs="宋体"/>
                <w:sz w:val="24"/>
                <w:highlight w:val="yellow"/>
              </w:rPr>
            </w:pPr>
            <w:r>
              <w:rPr>
                <w:rFonts w:hint="eastAsia" w:ascii="宋体" w:hAnsi="宋体" w:cs="宋体"/>
                <w:sz w:val="24"/>
              </w:rPr>
              <w:t xml:space="preserve">参考图片</w:t>
            </w:r>
            <w:r/>
          </w:p>
        </w:tc>
        <w:tc>
          <w:tcPr>
            <w:tcBorders>
              <w:top w:val="single" w:color="000000" w:sz="4" w:space="0"/>
              <w:left w:val="single" w:color="000000" w:sz="4" w:space="0"/>
              <w:bottom w:val="single" w:color="000000" w:sz="4" w:space="0"/>
              <w:right w:val="single" w:color="000000" w:sz="4" w:space="0"/>
            </w:tcBorders>
            <w:tcW w:w="5974"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58工具挂架-2</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sz w:val="24"/>
                <w:szCs w:val="24"/>
              </w:rPr>
            </w:pPr>
            <w:r>
              <w:rPr>
                <w:rFonts w:hint="eastAsia" w:ascii="宋体" w:hAnsi="宋体" w:cs="宋体"/>
                <w:sz w:val="24"/>
                <w:szCs w:val="24"/>
              </w:rPr>
              <w:t xml:space="preserve">规格：</w:t>
            </w:r>
            <w:r>
              <w:rPr>
                <w:rFonts w:hint="eastAsia"/>
              </w:rPr>
              <w:t xml:space="preserve">L=3000</w:t>
            </w:r>
            <w:r>
              <w:rPr>
                <w:rFonts w:hint="eastAsia" w:ascii="宋体" w:hAnsi="宋体" w:cs="宋体"/>
                <w:sz w:val="24"/>
                <w:szCs w:val="24"/>
              </w:rPr>
              <w:t xml:space="preserve"> mm；</w:t>
            </w:r>
            <w:r>
              <w:rPr>
                <w:rFonts w:hint="eastAsia"/>
              </w:rPr>
              <w:t xml:space="preserve">采用SUS304不锈钢板厚度1.2mm，立柱不锈钢方管38*38*1.2mm。</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59</w:t>
      </w:r>
      <w:r>
        <w:rPr>
          <w:rFonts w:hint="eastAsia"/>
        </w:rPr>
        <w:tab/>
      </w:r>
      <w:r>
        <w:rPr>
          <w:rFonts w:hint="eastAsia"/>
        </w:rPr>
        <w:t xml:space="preserve">挂墙双层架</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widowControl/>
              <w:rPr>
                <w:rFonts w:ascii="宋体" w:hAnsi="宋体"/>
                <w:sz w:val="24"/>
                <w:szCs w:val="24"/>
              </w:rPr>
            </w:pPr>
            <w:r>
              <w:rPr>
                <w:rFonts w:hint="eastAsia" w:ascii="宋体" w:hAnsi="宋体" w:cs="宋体"/>
                <w:sz w:val="24"/>
                <w:szCs w:val="24"/>
              </w:rPr>
              <w:t xml:space="preserve">规格：</w:t>
            </w:r>
            <w:r>
              <w:rPr>
                <w:rFonts w:hint="eastAsia"/>
              </w:rPr>
              <w:t xml:space="preserve">2000*350</w:t>
            </w:r>
            <w:r>
              <w:rPr>
                <w:rFonts w:hint="eastAsia" w:ascii="宋体" w:hAnsi="宋体" w:cs="宋体"/>
                <w:sz w:val="24"/>
                <w:szCs w:val="24"/>
              </w:rPr>
              <w:t xml:space="preserve"> mm；</w:t>
            </w:r>
            <w:r>
              <w:rPr>
                <w:rFonts w:hint="eastAsia"/>
              </w:rPr>
              <w:t xml:space="preserve">层板采用SUS304不锈钢板厚1.2mm，立柱不锈钢方管38*38*1.2mm。</w:t>
            </w:r>
            <w:r>
              <w:rPr>
                <w:rFonts w:hint="eastAsia"/>
              </w:rPr>
              <w:tab/>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60柜式收残台</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1500*700*800</w:t>
            </w:r>
            <w:r>
              <w:rPr>
                <w:rFonts w:hint="eastAsia" w:ascii="宋体" w:hAnsi="宋体" w:cs="宋体"/>
                <w:sz w:val="24"/>
                <w:szCs w:val="24"/>
              </w:rPr>
              <w:t xml:space="preserve">mm；</w:t>
            </w:r>
            <w:r>
              <w:rPr>
                <w:rFonts w:hint="eastAsia"/>
              </w:rPr>
              <w:t xml:space="preserve">台面采用SUS304不锈钢1.5mm磨砂贴塑板；层板采用SUS304不锈钢1.0mm磨砂板；加强筋不锈钢板厚度1.5mm；脚通采用不锈钢管48*1.2mm；加厚可调不锈钢脚。</w:t>
            </w:r>
            <w:r>
              <w:rPr>
                <w:rFonts w:hint="eastAsia"/>
              </w:rPr>
              <w:tab/>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61果汁鼎</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sz w:val="24"/>
                <w:szCs w:val="24"/>
              </w:rPr>
            </w:pPr>
            <w:r>
              <w:rPr>
                <w:rFonts w:hint="eastAsia"/>
              </w:rPr>
              <w:t xml:space="preserve">双头，采用SUS304不锈钢底座玻璃透明桶，电压:220V，加热功率:单头约 300~500W。</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62环保风柜-1</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多翼式低噪音离心风机，</w:t>
            </w:r>
            <w:r>
              <w:rPr>
                <w:rFonts w:hint="eastAsia" w:ascii="宋体" w:hAnsi="宋体" w:cs="宋体"/>
                <w:sz w:val="24"/>
              </w:rPr>
              <w:t xml:space="preserve">风量调节范围：36000-40000m³/h</w:t>
            </w:r>
            <w:r>
              <w:rPr>
                <w:rFonts w:hint="eastAsia"/>
              </w:rPr>
              <w:t xml:space="preserve">，功率：18.5KW，电压：380V，全压</w:t>
            </w:r>
            <w:r>
              <w:rPr>
                <w:rFonts w:hint="eastAsia" w:ascii="宋体" w:hAnsi="宋体" w:cs="宋体"/>
                <w:sz w:val="24"/>
              </w:rPr>
              <w:t xml:space="preserve">≥</w:t>
            </w:r>
            <w:r>
              <w:rPr>
                <w:rFonts w:hint="eastAsia"/>
              </w:rPr>
              <w:t xml:space="preserve">610Pa。</w:t>
            </w:r>
            <w:r>
              <w:rPr>
                <w:rFonts w:hint="eastAsia"/>
              </w:rPr>
              <w:tab/>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63环保风柜-2</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多翼式低噪音离心风机，风量</w:t>
            </w:r>
            <w:r>
              <w:rPr>
                <w:rFonts w:hint="eastAsia" w:ascii="宋体" w:hAnsi="宋体" w:cs="宋体"/>
                <w:sz w:val="24"/>
              </w:rPr>
              <w:t xml:space="preserve">调节范围：</w:t>
            </w:r>
            <w:r>
              <w:rPr>
                <w:rFonts w:hint="eastAsia"/>
              </w:rPr>
              <w:t xml:space="preserve">26000m³-30000m³/H，功率：7.5KW，电压：380V，全压</w:t>
            </w:r>
            <w:r>
              <w:rPr>
                <w:rFonts w:hint="eastAsia" w:ascii="宋体" w:hAnsi="宋体" w:cs="宋体"/>
                <w:sz w:val="24"/>
              </w:rPr>
              <w:t xml:space="preserve">≥</w:t>
            </w:r>
            <w:r>
              <w:rPr>
                <w:rFonts w:hint="eastAsia"/>
              </w:rPr>
              <w:t xml:space="preserve">610Pa。</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64环保风柜-3</w:t>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多翼式低噪音离心风机，风量</w:t>
            </w:r>
            <w:r>
              <w:rPr>
                <w:rFonts w:hint="eastAsia" w:ascii="宋体" w:hAnsi="宋体" w:cs="宋体"/>
                <w:sz w:val="24"/>
              </w:rPr>
              <w:t xml:space="preserve">调节范围</w:t>
            </w:r>
            <w:r>
              <w:rPr>
                <w:rFonts w:hint="eastAsia"/>
              </w:rPr>
              <w:t xml:space="preserve">9000 ～13000m³/H，功率：3KW，电压：380V，全压</w:t>
            </w:r>
            <w:r>
              <w:rPr>
                <w:rFonts w:hint="eastAsia" w:ascii="宋体" w:hAnsi="宋体" w:cs="宋体"/>
                <w:sz w:val="24"/>
              </w:rPr>
              <w:t xml:space="preserve">≥</w:t>
            </w:r>
            <w:r>
              <w:rPr>
                <w:rFonts w:hint="eastAsia"/>
              </w:rPr>
              <w:t xml:space="preserve">370Pa。</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65活动面粉车</w:t>
      </w:r>
      <w:r>
        <w:rPr>
          <w:rFonts w:hint="eastAsia"/>
        </w:rPr>
        <w:tab/>
      </w:r>
      <w:r>
        <w:rPr>
          <w:rFonts w:hint="eastAsia"/>
        </w:rPr>
        <w:tab/>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b/>
                <w:sz w:val="24"/>
                <w:szCs w:val="24"/>
              </w:rPr>
            </w:pPr>
            <w:r>
              <w:rPr>
                <w:rFonts w:ascii="宋体" w:hAnsi="宋体" w:cs="宋体"/>
                <w:b/>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500*500*500</w:t>
            </w:r>
            <w:r>
              <w:rPr>
                <w:rFonts w:hint="eastAsia" w:ascii="宋体" w:hAnsi="宋体" w:cs="宋体"/>
                <w:sz w:val="24"/>
                <w:szCs w:val="24"/>
              </w:rPr>
              <w:t xml:space="preserve"> mm；</w:t>
            </w:r>
            <w:r>
              <w:rPr>
                <w:rFonts w:hint="eastAsia"/>
              </w:rPr>
              <w:t xml:space="preserve">车体采用SUS304不锈钢板厚度1.2mm；脚轮：2个5寸不锈钢定向轮，2个5寸带刹车万向轮。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66活动双层工作台-1</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1500*760*800</w:t>
            </w:r>
            <w:r>
              <w:rPr>
                <w:rFonts w:hint="eastAsia" w:ascii="宋体" w:hAnsi="宋体" w:cs="宋体"/>
                <w:sz w:val="24"/>
                <w:szCs w:val="24"/>
              </w:rPr>
              <w:t xml:space="preserve"> mm；</w:t>
            </w:r>
            <w:r>
              <w:rPr>
                <w:rFonts w:hint="eastAsia"/>
              </w:rPr>
              <w:t xml:space="preserve">整体采用SUS304材质制作，台面板厚度1.5mm，下层板厚度1.2mm，加强筋不锈钢板厚度1.5mm；脚通采用不锈钢管48*1.2mm；加厚可调不锈钢脚。(配置防滑静音脚轮)。</w:t>
            </w:r>
            <w:r>
              <w:rPr>
                <w:rFonts w:hint="eastAsia"/>
              </w:rPr>
              <w:tab/>
            </w:r>
            <w:r>
              <w:rPr>
                <w:rFonts w:hint="eastAsia"/>
              </w:rPr>
              <w:tab/>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67活动双层工作台-2</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1200*760*800</w:t>
            </w:r>
            <w:r>
              <w:rPr>
                <w:rFonts w:hint="eastAsia" w:ascii="宋体" w:hAnsi="宋体" w:cs="宋体"/>
                <w:sz w:val="24"/>
                <w:szCs w:val="24"/>
              </w:rPr>
              <w:t xml:space="preserve"> mm；</w:t>
            </w:r>
            <w:r>
              <w:rPr>
                <w:rFonts w:hint="eastAsia"/>
              </w:rPr>
              <w:t xml:space="preserve">整体采用SUS304材质制作，台面板厚度1.5mm，下层板厚度1.2mm，加强筋不锈钢板厚度1.5mm；脚通采用不锈钢管48*1.2mm；加厚可调不锈钢脚。(配置防滑静音脚轮)。</w:t>
            </w:r>
            <w:r>
              <w:rPr>
                <w:rFonts w:hint="eastAsia"/>
              </w:rPr>
              <w:tab/>
            </w:r>
            <w:r>
              <w:rPr>
                <w:rFonts w:hint="eastAsia"/>
              </w:rPr>
              <w:tab/>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68绞切两用机</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650*420*835</w:t>
            </w:r>
            <w:r>
              <w:rPr>
                <w:rFonts w:hint="eastAsia" w:ascii="宋体" w:hAnsi="宋体" w:cs="宋体"/>
                <w:sz w:val="24"/>
                <w:szCs w:val="24"/>
              </w:rPr>
              <w:t xml:space="preserve"> mm,±10mm；</w:t>
            </w:r>
            <w:r>
              <w:rPr>
                <w:rFonts w:hint="eastAsia"/>
              </w:rPr>
              <w:t xml:space="preserve">整机采用SUS304不锈钢制成，用途：将肉类绞成碎状，双电机，功率：2.2KW; 电压： 220V；绞肉量(kg/h) ：160；切肉量(kg/h) : 400; 切厚度(mm) ：3.5-5.5；重量(kg) ：76；全脱卸不锈钢绞肉、切肉刀组。</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69搅拌机</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610*530*1020</w:t>
            </w:r>
            <w:r>
              <w:rPr>
                <w:rFonts w:hint="eastAsia" w:ascii="宋体" w:hAnsi="宋体" w:cs="宋体"/>
                <w:sz w:val="24"/>
                <w:szCs w:val="24"/>
              </w:rPr>
              <w:t xml:space="preserve">mm,±10mm；</w:t>
            </w:r>
            <w:r>
              <w:rPr>
                <w:rFonts w:hint="eastAsia"/>
              </w:rPr>
              <w:t xml:space="preserve">功率1.5KW/380V，容量：30L，搅拌速度：65/102/296/r/min，配SUS304不锈钢30L缸、铸造铝合金扇、SUS304不锈钢（钢丝编织）球各一个。</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70净化器支架</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rPr>
                <w:rFonts w:ascii="宋体" w:hAnsi="宋体" w:cs="宋体"/>
                <w:sz w:val="24"/>
                <w:szCs w:val="24"/>
              </w:rPr>
            </w:pPr>
            <w:r>
              <w:rPr>
                <w:rFonts w:hint="eastAsia"/>
              </w:rPr>
              <w:t xml:space="preserve">匹配净化器，采用镀锌角铁制作，根据净化器型号现场制作。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71筷子消毒车</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750*450*800</w:t>
            </w:r>
            <w:r>
              <w:rPr>
                <w:rFonts w:hint="eastAsia" w:ascii="宋体" w:hAnsi="宋体" w:cs="宋体"/>
                <w:sz w:val="24"/>
                <w:szCs w:val="24"/>
              </w:rPr>
              <w:t xml:space="preserve">mm；</w:t>
            </w:r>
            <w:r>
              <w:rPr>
                <w:rFonts w:hint="eastAsia"/>
              </w:rPr>
              <w:t xml:space="preserve">柜身：采用SUS304不锈钢板厚度1.0mm，紫外线+臭氧消毒技术、带定时器，脚轮：2个5寸不锈钢定向轮，2个5寸带刹车万向轮。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72立式四门双温柜</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sz w:val="24"/>
                <w:szCs w:val="24"/>
              </w:rPr>
              <w:t xml:space="preserve">提供所投产品 3C 认证证书原件扫描件，上传至投标系统，否则做无效投标处理。（投标人在投标分项报价表中所填写的产品型号需与 3C 认证证书上的型号一致，</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1200*700*1950</w:t>
            </w:r>
            <w:r>
              <w:rPr>
                <w:rFonts w:hint="eastAsia" w:ascii="宋体" w:hAnsi="宋体" w:cs="宋体"/>
                <w:sz w:val="24"/>
                <w:szCs w:val="24"/>
              </w:rPr>
              <w:t xml:space="preserve"> mm,±10mm；</w:t>
            </w:r>
            <w:r>
              <w:rPr>
                <w:rFonts w:hint="eastAsia"/>
              </w:rPr>
              <w:t xml:space="preserve">温度：-6℃～-18℃/-5℃～+10℃；制冷方式：风冷；内外SUS304不锈钢板材，不锈钢搁架，制冷剂：R404A ，微电子中央处理器控温，液晶数字显示温度，自动回门设计。</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73链板式餐具传送带-1</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L=6700+4000</w:t>
            </w:r>
            <w:r>
              <w:rPr>
                <w:rFonts w:hint="eastAsia" w:ascii="宋体" w:hAnsi="宋体" w:cs="宋体"/>
                <w:sz w:val="24"/>
                <w:szCs w:val="24"/>
              </w:rPr>
              <w:t xml:space="preserve">mm；</w:t>
            </w:r>
            <w:r>
              <w:rPr>
                <w:rFonts w:hint="eastAsia"/>
              </w:rPr>
              <w:t xml:space="preserve">适合底部平整餐具，采用不锈钢材质，高弹性耐磨聚氨酯圆带，内部有加强芯配置柔性启动和停止设计，采用变频调速。主动轴和被动轴为不锈钢材质，方便拆卸。内置抽屉，易于清洗。</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74链板式餐具传送带-2</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L=3800+4000</w:t>
            </w:r>
            <w:r>
              <w:rPr>
                <w:rFonts w:hint="eastAsia" w:ascii="宋体" w:hAnsi="宋体" w:cs="宋体"/>
                <w:sz w:val="24"/>
                <w:szCs w:val="24"/>
              </w:rPr>
              <w:t xml:space="preserve"> mm；</w:t>
            </w:r>
            <w:r>
              <w:rPr>
                <w:rFonts w:hint="eastAsia"/>
              </w:rPr>
              <w:t xml:space="preserve">适合底部平整餐具，采用不锈钢材质，高弹性耐磨聚氨酯圆带，内部有加强芯配置柔性启动和停止设计，采用变频调速。主动轴和被动轴为不锈钢材质，方便拆卸。内置抽屉，易于清洗。</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75链板式餐具传送带90°转角</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现场定制，适合底部平整餐具、采用不锈钢材质，高弹性耐磨聚氨酯圆带，内部有加强芯配置柔性启动和停止设计，采用变频调速。主动轴和被动轴为不锈钢材质，方便拆卸。内置抽屉，易于清洗。</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76六门冰柜</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sz w:val="24"/>
                <w:szCs w:val="24"/>
              </w:rPr>
              <w:t xml:space="preserve">提供所投产品 3C 认证证书原件扫描件，上传至投标系统，否则做无效投标处理。（投标人在投标分项报价表中所填写的产品型号需与 3C 认证证书上的型号一致，</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1800*700*1900</w:t>
            </w:r>
            <w:r>
              <w:rPr>
                <w:rFonts w:hint="eastAsia" w:ascii="宋体" w:hAnsi="宋体" w:cs="宋体"/>
                <w:sz w:val="24"/>
                <w:szCs w:val="24"/>
              </w:rPr>
              <w:t xml:space="preserve"> mm,±10mm；</w:t>
            </w:r>
            <w:r>
              <w:rPr>
                <w:rFonts w:hint="eastAsia"/>
              </w:rPr>
              <w:t xml:space="preserve">温度：-6℃～-18℃/-5℃～+10℃；制冷方式：风冷；内外SUS304不锈钢板材，不锈钢搁架，制冷剂：R404A ，微电子中央处理器控温，液晶数字显示温度，自动回门设计。</w:t>
            </w:r>
            <w:r>
              <w:rPr>
                <w:rFonts w:hint="eastAsia"/>
              </w:rPr>
              <w:tab/>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77炉面拼台</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400*1200*800</w:t>
            </w:r>
            <w:r>
              <w:rPr>
                <w:rFonts w:hint="eastAsia" w:ascii="宋体" w:hAnsi="宋体" w:cs="宋体"/>
                <w:sz w:val="24"/>
                <w:szCs w:val="24"/>
              </w:rPr>
              <w:t xml:space="preserve"> mm；</w:t>
            </w:r>
            <w:r>
              <w:rPr>
                <w:rFonts w:hint="eastAsia"/>
              </w:rPr>
              <w:t xml:space="preserve">上下层板后背采用SUS304不锈钢板厚度1.2mm；脚通：不锈钢方管38*38*1.2mm；可调不锈钢子弹脚。具体式样配套炉灶使用。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78土豆去皮机</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1180*700*1100</w:t>
            </w:r>
            <w:r>
              <w:rPr>
                <w:rFonts w:hint="eastAsia" w:ascii="宋体" w:hAnsi="宋体" w:cs="宋体"/>
                <w:sz w:val="24"/>
                <w:szCs w:val="24"/>
              </w:rPr>
              <w:t xml:space="preserve">mm,±10mm；</w:t>
            </w:r>
            <w:r>
              <w:rPr>
                <w:rFonts w:hint="eastAsia"/>
              </w:rPr>
              <w:t xml:space="preserve">材质与结构:整机及毛刷辊通常采用SUS304不锈钢，毛刷材质多为耐磨尼龙丝，结构为毛刷滚筒式,去皮，电压：220V，功率：2KW。</w:t>
            </w:r>
            <w:r>
              <w:rPr>
                <w:rFonts w:hint="eastAsia"/>
              </w:rPr>
              <w:tab/>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79木案工作台</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2000*1000*800</w:t>
            </w:r>
            <w:r>
              <w:rPr>
                <w:rFonts w:hint="eastAsia" w:ascii="宋体" w:hAnsi="宋体" w:cs="宋体"/>
                <w:sz w:val="24"/>
                <w:szCs w:val="24"/>
              </w:rPr>
              <w:t xml:space="preserve"> mm；</w:t>
            </w:r>
            <w:r>
              <w:rPr>
                <w:rFonts w:hint="eastAsia"/>
              </w:rPr>
              <w:t xml:space="preserve">木面采用厚50mm柳桉材料，木面下加强筋采用不锈钢方管制作，主支架采用φ50*1.5mm不锈钢管，采用可调全不锈钢子弹脚。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80排油烟风管防火阀</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耐高温</w:t>
            </w:r>
            <w:r>
              <w:rPr>
                <w:rFonts w:hint="eastAsia"/>
              </w:rPr>
              <w:t xml:space="preserve">150℃，采用SUS304不锈钢板制作，厚度1.2mm；任何手触摸到的边角折实边，避免伤手。</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81七管烤肠机</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七管，额定电压：220v，额定功率：1050w，温度范围：50-300℃。</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82全钢压面机</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575*565*970</w:t>
            </w:r>
            <w:r>
              <w:rPr>
                <w:rFonts w:hint="eastAsia" w:ascii="宋体" w:hAnsi="宋体" w:cs="宋体"/>
                <w:sz w:val="24"/>
                <w:szCs w:val="24"/>
              </w:rPr>
              <w:t xml:space="preserve"> mm,±10mm；</w:t>
            </w:r>
            <w:r>
              <w:rPr>
                <w:rFonts w:hint="eastAsia"/>
              </w:rPr>
              <w:t xml:space="preserve">设备功率1.5KW；设备电压380V；压面宽度320mm。</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83双层工作台-1</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1500*760*800</w:t>
            </w:r>
            <w:r>
              <w:rPr>
                <w:rFonts w:hint="eastAsia" w:ascii="宋体" w:hAnsi="宋体" w:cs="宋体"/>
                <w:sz w:val="24"/>
                <w:szCs w:val="24"/>
              </w:rPr>
              <w:t xml:space="preserve">mm；</w:t>
            </w:r>
            <w:r>
              <w:rPr>
                <w:rFonts w:hint="eastAsia"/>
              </w:rPr>
              <w:t xml:space="preserve">台面采用SUS304不锈钢板1.5mm板，层板采用SUS304不锈钢1.0mm磨砂板，加强筋不锈钢板厚度1.5mm，脚通采用不锈钢管48*1.2mm，加厚可调不锈钢脚。</w:t>
            </w:r>
            <w:r>
              <w:rPr>
                <w:rFonts w:hint="eastAsia"/>
              </w:rPr>
              <w:tab/>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84双层工作台-2</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1400*500*800</w:t>
            </w:r>
            <w:r>
              <w:rPr>
                <w:rFonts w:hint="eastAsia" w:ascii="宋体" w:hAnsi="宋体" w:cs="宋体"/>
                <w:sz w:val="24"/>
                <w:szCs w:val="24"/>
              </w:rPr>
              <w:t xml:space="preserve">mm；</w:t>
            </w:r>
            <w:r>
              <w:rPr>
                <w:rFonts w:hint="eastAsia"/>
              </w:rPr>
              <w:t xml:space="preserve">台面采用SUS304不锈钢板1.5mm板，层板采用SUS304不锈钢1.0mm磨砂板，加强筋不锈钢板厚度1.5mm，脚通采用不锈钢管48*1.2mm，加厚可调不锈钢脚。</w:t>
            </w:r>
            <w:r>
              <w:rPr>
                <w:rFonts w:hint="eastAsia"/>
              </w:rPr>
              <w:tab/>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
    </w:p>
    <w:p>
      <w:r>
        <w:rPr>
          <w:rFonts w:hint="eastAsia"/>
        </w:rPr>
        <w:t xml:space="preserve">85双层工作台-3</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1200*760*800</w:t>
            </w:r>
            <w:r>
              <w:rPr>
                <w:rFonts w:hint="eastAsia" w:ascii="宋体" w:hAnsi="宋体" w:cs="宋体"/>
                <w:sz w:val="24"/>
                <w:szCs w:val="24"/>
              </w:rPr>
              <w:t xml:space="preserve">mm；</w:t>
            </w:r>
            <w:r>
              <w:rPr>
                <w:rFonts w:hint="eastAsia"/>
              </w:rPr>
              <w:t xml:space="preserve">台面采用SUS304不锈钢板1.5mm板，层板采用SUS304不锈钢1.0mm磨砂板，加强筋不锈钢板厚度1.5mm，脚通采用不锈钢管48*1.2mm，加厚可调不锈钢脚。</w:t>
            </w:r>
            <w:r>
              <w:rPr>
                <w:rFonts w:hint="eastAsia"/>
              </w:rPr>
              <w:tab/>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86双动双速和面机</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920*530*935</w:t>
            </w:r>
            <w:r>
              <w:rPr>
                <w:rFonts w:hint="eastAsia" w:ascii="宋体" w:hAnsi="宋体" w:cs="宋体"/>
                <w:sz w:val="24"/>
                <w:szCs w:val="24"/>
              </w:rPr>
              <w:t xml:space="preserve"> mm,±10mm；</w:t>
            </w:r>
            <w:r>
              <w:rPr>
                <w:rFonts w:hint="eastAsia"/>
              </w:rPr>
              <w:t xml:space="preserve">设备功率2.2KW；设备电压380V；料桶容积50L；双动双速。</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87热风循环消毒柜</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1310*750*1980</w:t>
            </w:r>
            <w:r>
              <w:rPr>
                <w:rFonts w:hint="eastAsia" w:ascii="宋体" w:hAnsi="宋体" w:cs="宋体"/>
                <w:sz w:val="24"/>
                <w:szCs w:val="24"/>
              </w:rPr>
              <w:t xml:space="preserve"> mm,±10mm；</w:t>
            </w:r>
            <w:r>
              <w:rPr>
                <w:rFonts w:hint="eastAsia"/>
              </w:rPr>
              <w:t xml:space="preserve">柜身双层：采用SUS304不锈钢板厚度1.0mm；采用防火隔热材料；柜门：不锈钢板厚度1.0mm；胶条：嵌入式硅胶条；电压/功率：220V /4.8kw；篮筐：采用SUS304不锈钢钢丝φ6-8mm；篮筐尺寸：400*600*200 mm，配8个；控温范围：50-150度；采用自动控温。</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88双门蒸饭车</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1200*700*1650</w:t>
            </w:r>
            <w:r>
              <w:rPr>
                <w:rFonts w:hint="eastAsia" w:ascii="宋体" w:hAnsi="宋体" w:cs="宋体"/>
                <w:sz w:val="24"/>
                <w:szCs w:val="24"/>
              </w:rPr>
              <w:t xml:space="preserve"> mm；</w:t>
            </w:r>
            <w:r>
              <w:rPr>
                <w:rFonts w:hint="eastAsia"/>
              </w:rPr>
              <w:t xml:space="preserve">箱体内外胆及门、蒸饭盘板采用 SUS304不锈钢板厚度1.0mm。配自动控制水位装置，带排污装置；每门电加热，功率：12KW，电压：380V。加热管全不锈钢材质，进水阀、管、浮球材质为不锈钢或铜质，使用时不得有锈水产生。门装置密封胶条为无毒耐高温、耐油可拆卸硅胶胶条，渐近锁紧把手。每门配600*400*50mm 蒸饭盘12 只。</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89双通热风保温传菜柜</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1500*1000*1900</w:t>
            </w:r>
            <w:r>
              <w:rPr>
                <w:rFonts w:hint="eastAsia" w:ascii="宋体" w:hAnsi="宋体" w:cs="宋体"/>
                <w:sz w:val="24"/>
                <w:szCs w:val="24"/>
              </w:rPr>
              <w:t xml:space="preserve">mm；</w:t>
            </w:r>
            <w:r>
              <w:rPr>
                <w:rFonts w:hint="eastAsia"/>
              </w:rPr>
              <w:t xml:space="preserve">台面采用SUS304不锈钢板厚度1.5mm；下衬20mm高密度板；层板不锈钢板厚度1.0mm；衬筋不锈钢板厚度1.0mm；台脚为可调不锈钢子弹脚；拉门等其他厚度1.0mm。带定时器；热风循环。</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90双星水池</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1200*760*800</w:t>
            </w:r>
            <w:r>
              <w:rPr>
                <w:rFonts w:hint="eastAsia" w:ascii="宋体" w:hAnsi="宋体" w:cs="宋体"/>
                <w:sz w:val="24"/>
                <w:szCs w:val="24"/>
              </w:rPr>
              <w:t xml:space="preserve">mm；</w:t>
            </w:r>
            <w:r>
              <w:rPr>
                <w:rFonts w:hint="eastAsia"/>
              </w:rPr>
              <w:t xml:space="preserve">台面、星盆采用SUS304不锈钢板厚度1.2mm，支架、脚采用SUS304不锈钢管φ50*1.2mm，采用可调全不锈钢子弹脚。星盆深350mm，采用不锈钢落水器（落水器配置在星盆中间）。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91双星洗手池</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1000*450*250</w:t>
            </w:r>
            <w:r>
              <w:rPr>
                <w:rFonts w:hint="eastAsia" w:ascii="宋体" w:hAnsi="宋体" w:cs="宋体"/>
                <w:sz w:val="24"/>
                <w:szCs w:val="24"/>
              </w:rPr>
              <w:t xml:space="preserve">mm；</w:t>
            </w:r>
            <w:r>
              <w:rPr>
                <w:rFonts w:hint="eastAsia"/>
              </w:rPr>
              <w:t xml:space="preserve">台面、星盆采用SUS304不锈钢厚度1.2mm。星盆深200mm，采用全不锈钢落水器。</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92双眼煮面炉</w:t>
      </w:r>
      <w:r>
        <w:rPr>
          <w:rFonts w:hint="eastAsia"/>
        </w:rPr>
        <w:tab/>
      </w:r>
      <w:r>
        <w:rPr>
          <w:rFonts w:hint="eastAsia"/>
        </w:rPr>
        <w:tab/>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1400*800*800</w:t>
            </w:r>
            <w:r>
              <w:rPr>
                <w:rFonts w:hint="eastAsia" w:ascii="宋体" w:hAnsi="宋体" w:cs="宋体"/>
                <w:sz w:val="24"/>
                <w:szCs w:val="24"/>
              </w:rPr>
              <w:t xml:space="preserve">mm；</w:t>
            </w:r>
            <w:r>
              <w:rPr>
                <w:rFonts w:hint="eastAsia"/>
              </w:rPr>
              <w:t xml:space="preserve">整体采用SUS304不锈钢板厚度1.2mm。功率12KW*2，电压：380V，自动恒温，配不锈钢煮面桶。</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93四层货架</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1200*500*1600</w:t>
            </w:r>
            <w:r>
              <w:rPr>
                <w:rFonts w:hint="eastAsia" w:ascii="宋体" w:hAnsi="宋体" w:cs="宋体"/>
                <w:sz w:val="24"/>
                <w:szCs w:val="24"/>
              </w:rPr>
              <w:t xml:space="preserve">mm；</w:t>
            </w:r>
            <w:r>
              <w:rPr>
                <w:rFonts w:hint="eastAsia"/>
              </w:rPr>
              <w:t xml:space="preserve">层板采用SUS304不锈钢板厚度1.2mm折弯成型，层板与立柱焊接连接，衬筋为不锈钢板38*25*1.2方管；主支架为不锈钢方管38*38*1.5mm，配可调不锈钢全钢子弹脚。</w:t>
            </w:r>
            <w:r>
              <w:rPr>
                <w:rFonts w:hint="eastAsia"/>
              </w:rPr>
              <w:tab/>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94四格保温售饭台</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1500*700*800</w:t>
            </w:r>
            <w:r>
              <w:rPr>
                <w:rFonts w:hint="eastAsia" w:ascii="宋体" w:hAnsi="宋体" w:cs="宋体"/>
                <w:sz w:val="24"/>
                <w:szCs w:val="24"/>
              </w:rPr>
              <w:t xml:space="preserve"> mm；</w:t>
            </w:r>
            <w:r>
              <w:rPr>
                <w:rFonts w:hint="eastAsia"/>
              </w:rPr>
              <w:t xml:space="preserve">整体采用SUS304材质制作，台面板厚度1.5mm，下层板及水槽体厚度1.2mm；加厚可调不锈钢脚，自动恒温，电子数码显示，缺水保护，电压：220V，功率：2KW。</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95四门储物柜</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1200*500*1800</w:t>
            </w:r>
            <w:r>
              <w:rPr>
                <w:rFonts w:hint="eastAsia" w:ascii="宋体" w:hAnsi="宋体" w:cs="宋体"/>
                <w:sz w:val="24"/>
                <w:szCs w:val="24"/>
              </w:rPr>
              <w:t xml:space="preserve"> mm；</w:t>
            </w:r>
            <w:r>
              <w:rPr>
                <w:rFonts w:hint="eastAsia"/>
              </w:rPr>
              <w:t xml:space="preserve">外壳整体采用SUS304不锈钢板厚度1.2mm；可调节活动层板厚度1.5mm；拉门双层，板材厚度1.0mm。</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
    </w:p>
    <w:p>
      <w:r>
        <w:rPr>
          <w:rFonts w:hint="eastAsia"/>
        </w:rPr>
        <w:t xml:space="preserve">96送新风风柜</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多翼式低噪音离心风机，风量36000~42000m³/H，功率：15KW，电压：380V，全压610Pa。</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97台式筷子消毒机</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350*300*338</w:t>
            </w:r>
            <w:r>
              <w:rPr>
                <w:rFonts w:hint="eastAsia" w:ascii="宋体" w:hAnsi="宋体" w:cs="宋体"/>
                <w:sz w:val="24"/>
                <w:szCs w:val="24"/>
              </w:rPr>
              <w:t xml:space="preserve">mm,±10mm；</w:t>
            </w:r>
            <w:r>
              <w:rPr>
                <w:rFonts w:hint="eastAsia"/>
              </w:rPr>
              <w:t xml:space="preserve">材质为加厚SUS304不锈钢，电压、额定功率：220V / 50Hz，80W；消毒方式臭氧 + 紫外线 + (可选高温/红外)，容量：200–400双（约10-30L）。</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98汤煲</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10L，电加热，电压：220V，功率0.6KW，设备壳体及内胆均采用304不锈钢制造设备主体双层结构，夹层加装隔热装置，汤锅无需散热。</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99洗米机</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采用SUS304不锈钢板厚度1.2mm制作。配有不锈钢直径550mm接米筐2个。整体不锈钢制作，全钢管件。一次洗米量100KG。</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100洗碗机牛角罩</w:t>
      </w:r>
      <w:r>
        <w:rPr>
          <w:rFonts w:hint="eastAsia"/>
        </w:rPr>
        <w:tab/>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定制，整体采用SUS304不锈钢板厚度1.2mm，每米配耐高温灯；折板式滤油网，配不锈钢接油盒。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101新风风管防火阀</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耐高温</w:t>
            </w:r>
            <w:r>
              <w:rPr>
                <w:rFonts w:hint="eastAsia"/>
              </w:rPr>
              <w:t xml:space="preserve">150°，采用SUS304不锈钢板，厚度：1.2mm；任何手触摸到的边角折实边，避免伤手；</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102烟罩天花封板-1</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r>
              <w:rPr>
                <w:rFonts w:hint="eastAsia" w:ascii="宋体" w:hAnsi="宋体" w:cs="宋体"/>
                <w:sz w:val="24"/>
                <w:szCs w:val="24"/>
              </w:rPr>
              <w:t xml:space="preserve">规格：</w:t>
            </w:r>
            <w:r>
              <w:rPr>
                <w:rFonts w:hint="eastAsia"/>
              </w:rPr>
              <w:t xml:space="preserve">7500*500*25</w:t>
            </w:r>
            <w:r>
              <w:rPr>
                <w:rFonts w:hint="eastAsia" w:ascii="宋体" w:hAnsi="宋体" w:cs="宋体"/>
                <w:sz w:val="24"/>
                <w:szCs w:val="24"/>
              </w:rPr>
              <w:t xml:space="preserve">mm；采用</w:t>
            </w:r>
            <w:r>
              <w:rPr>
                <w:rFonts w:hint="eastAsia"/>
              </w:rPr>
              <w:t xml:space="preserve">厚度为1.2mm</w:t>
            </w:r>
            <w:r>
              <w:t xml:space="preserve"> </w:t>
            </w:r>
            <w:r>
              <w:rPr>
                <w:rFonts w:hint="eastAsia"/>
              </w:rPr>
              <w:t xml:space="preserve">SUS-304-2B无磁不锈钢制作。</w:t>
            </w:r>
            <w: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103烟罩天花封板-2</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11000*500*25</w:t>
            </w:r>
            <w:r>
              <w:rPr>
                <w:rFonts w:hint="eastAsia" w:ascii="宋体" w:hAnsi="宋体" w:cs="宋体"/>
                <w:sz w:val="24"/>
                <w:szCs w:val="24"/>
              </w:rPr>
              <w:t xml:space="preserve">mm；采用</w:t>
            </w:r>
            <w:r>
              <w:rPr>
                <w:rFonts w:hint="eastAsia"/>
              </w:rPr>
              <w:t xml:space="preserve">厚度为1.2mm</w:t>
            </w:r>
            <w:r>
              <w:t xml:space="preserve"> </w:t>
            </w:r>
            <w:r>
              <w:rPr>
                <w:rFonts w:hint="eastAsia"/>
              </w:rPr>
              <w:t xml:space="preserve">SUS-304-2B无磁不锈钢制作。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104烟罩天花封板-3</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11500*500*25</w:t>
            </w:r>
            <w:r>
              <w:rPr>
                <w:rFonts w:hint="eastAsia" w:ascii="宋体" w:hAnsi="宋体" w:cs="宋体"/>
                <w:sz w:val="24"/>
                <w:szCs w:val="24"/>
              </w:rPr>
              <w:t xml:space="preserve">mm；采用</w:t>
            </w:r>
            <w:r>
              <w:rPr>
                <w:rFonts w:hint="eastAsia"/>
              </w:rPr>
              <w:t xml:space="preserve">厚度为1.2mm</w:t>
            </w:r>
            <w:r>
              <w:t xml:space="preserve"> </w:t>
            </w:r>
            <w:r>
              <w:rPr>
                <w:rFonts w:hint="eastAsia"/>
              </w:rPr>
              <w:t xml:space="preserve">SUS-304-2B无磁不锈钢制作。</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105烟罩自动灭火系统</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产品不低于XF498-2012或GA498-2012标准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双瓶组</w:t>
            </w:r>
            <w:r>
              <w:rPr>
                <w:rFonts w:hint="eastAsia" w:ascii="宋体" w:hAnsi="宋体" w:cs="宋体"/>
                <w:sz w:val="24"/>
                <w:szCs w:val="24"/>
              </w:rPr>
              <w:t xml:space="preserve">；</w:t>
            </w:r>
            <w:r>
              <w:rPr>
                <w:rFonts w:hint="eastAsia"/>
              </w:rPr>
              <w:t xml:space="preserve">设备采用机械启动式，无需任何电源（包含电池等），水流联动阀自动切换时间不应大于5s，灭火剂喷射延迟时间不应大于3s且喷射时间不应小于10s，带有机械应急操作机构；连接喷嘴的安装管路使用SUS304不锈钢管，全部使用螺纹连接和暗装的方法，药剂管壁厚不少于1.5mm，便于长久使用，无需更换；产品使用的灭火剂有效期≥5年，双瓶组喷嘴数量≥22个；产品使用的机械式水控阀在盐雾腐蚀环境中不会生锈；</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106保温车</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r>
              <w:rPr>
                <w:rFonts w:hint="eastAsia" w:ascii="宋体" w:hAnsi="宋体" w:cs="宋体"/>
                <w:sz w:val="24"/>
                <w:szCs w:val="24"/>
              </w:rPr>
              <w:t xml:space="preserve">规格：</w:t>
            </w:r>
            <w:r>
              <w:rPr>
                <w:rFonts w:hint="eastAsia"/>
              </w:rPr>
              <w:t xml:space="preserve">720*950*1850</w:t>
            </w:r>
            <w:r>
              <w:rPr>
                <w:rFonts w:hint="eastAsia" w:ascii="宋体" w:hAnsi="宋体" w:cs="宋体"/>
                <w:sz w:val="24"/>
                <w:szCs w:val="24"/>
              </w:rPr>
              <w:t xml:space="preserve">mm；</w:t>
            </w:r>
            <w:r>
              <w:rPr>
                <w:rFonts w:hint="eastAsia"/>
              </w:rPr>
              <w:t xml:space="preserve">全部采用SUS304不锈钢板厚度1.0mm板材制作；数字温控器，环戊烷高密度发泡保温层；热风专用循环风扇，均匀分布温度，温度在+78℃～+82℃。单门带锁；适放16格2/1GN容器。4只重力轮，前两轮带刹车；开门小于90度角，自动关闭；箱内圆弧形设计，一体式盆形底盘；功率：2.1KW ，电压：220V。</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107摇摆式混合水龙头</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hint="eastAsia" w:ascii="宋体" w:hAnsi="宋体" w:cs="宋体"/>
                <w:b/>
                <w:bCs/>
                <w:sz w:val="24"/>
              </w:rPr>
              <w:t xml:space="preserve">提供产品节能（节水）认证证书原件扫描件，上传至投标系统，否则做无效投标处理。（投标人在投标分项报价表中所填写的产品型号需与节能（节水）产品认证证书上的型号一致,否则做无效投标处理。）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座台式双孔双温，主体黄铜铸造表面抛光镀铬处理。配1/4转陶瓷阀芯；一字型手柄。十寸（254mm）高抛水嘴，360度可旋转。</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108饮料机</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500*386*728</w:t>
            </w:r>
            <w:r>
              <w:rPr>
                <w:rFonts w:hint="eastAsia" w:ascii="宋体" w:hAnsi="宋体" w:cs="宋体"/>
                <w:sz w:val="24"/>
                <w:szCs w:val="24"/>
              </w:rPr>
              <w:t xml:space="preserve">mm,±10mm；</w:t>
            </w:r>
            <w:r>
              <w:rPr>
                <w:rFonts w:hint="eastAsia"/>
              </w:rPr>
              <w:t xml:space="preserve">出水口为喷淋式，电源220V/50Hz，功率：500/1100W，净重：39KG，容量：18L*2，冷热饮。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
    </w:p>
    <w:p>
      <w:r>
        <w:rPr>
          <w:rFonts w:hint="eastAsia"/>
        </w:rPr>
        <w:t xml:space="preserve">109油烟净化一体烟罩-1</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（2500*1300*500</w:t>
            </w:r>
            <w:r>
              <w:rPr>
                <w:rFonts w:hint="eastAsia" w:ascii="宋体" w:hAnsi="宋体" w:cs="宋体"/>
                <w:sz w:val="24"/>
                <w:szCs w:val="24"/>
              </w:rPr>
              <w:t xml:space="preserve">mm</w:t>
            </w:r>
            <w:r>
              <w:rPr>
                <w:rFonts w:hint="eastAsia"/>
              </w:rPr>
              <w:t xml:space="preserve">）*3组</w:t>
            </w:r>
            <w:r>
              <w:rPr>
                <w:rFonts w:hint="eastAsia" w:ascii="宋体" w:hAnsi="宋体" w:cs="宋体"/>
                <w:sz w:val="24"/>
                <w:szCs w:val="24"/>
              </w:rPr>
              <w:t xml:space="preserve">；</w:t>
            </w:r>
            <w:r>
              <w:rPr>
                <w:rFonts w:hint="eastAsia"/>
              </w:rPr>
              <w:t xml:space="preserve">材质采用不锈钢SUS304板材厚度1.2mm。集烟罩与净化主体采用可翻转式结构设计。设备每1.5米长度内不少于两个独立的防爆LED照明灯易检修、清理、清洗。</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110油烟净化一体烟罩-2</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规格：（2200*1300*500mm）*5</w:t>
            </w:r>
            <w:r>
              <w:rPr>
                <w:rFonts w:hint="eastAsia"/>
              </w:rPr>
              <w:t xml:space="preserve">组</w:t>
            </w:r>
            <w:r>
              <w:rPr>
                <w:rFonts w:hint="eastAsia" w:ascii="宋体" w:hAnsi="宋体" w:cs="宋体"/>
                <w:sz w:val="24"/>
                <w:szCs w:val="24"/>
              </w:rPr>
              <w:t xml:space="preserve"> ；</w:t>
            </w:r>
            <w:r>
              <w:rPr>
                <w:rFonts w:hint="eastAsia"/>
              </w:rPr>
              <w:t xml:space="preserve">材质采用不锈钢SUS304板材厚度1.2mm。集烟罩与净化主体采用可翻转式结构设计。设备每1.5米长度内不少于两个独立的防爆LED照明灯易检修、清理、清洗。</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111榨汁机</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220*260*580</w:t>
            </w:r>
            <w:r>
              <w:rPr>
                <w:rFonts w:hint="eastAsia" w:ascii="宋体" w:hAnsi="宋体" w:cs="宋体"/>
                <w:sz w:val="24"/>
                <w:szCs w:val="24"/>
              </w:rPr>
              <w:t xml:space="preserve"> mm,±10mm；容量</w:t>
            </w:r>
            <w:r>
              <w:rPr>
                <w:rFonts w:ascii="宋体" w:hAnsi="宋体" w:cs="宋体"/>
                <w:sz w:val="24"/>
                <w:szCs w:val="24"/>
              </w:rPr>
              <w:t xml:space="preserve">4.5L</w:t>
            </w:r>
            <w:r>
              <w:rPr>
                <w:rFonts w:hint="eastAsia" w:ascii="宋体" w:hAnsi="宋体" w:cs="宋体"/>
                <w:sz w:val="24"/>
                <w:szCs w:val="24"/>
              </w:rPr>
              <w:t xml:space="preserve">，电压：220V，功率：2200W。</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112粘捕式灭蝇灯</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395*120*290</w:t>
            </w:r>
            <w:r>
              <w:rPr>
                <w:rFonts w:hint="eastAsia" w:ascii="宋体" w:hAnsi="宋体" w:cs="宋体"/>
                <w:sz w:val="24"/>
                <w:szCs w:val="24"/>
              </w:rPr>
              <w:t xml:space="preserve">mm,±10mm；</w:t>
            </w:r>
            <w:r>
              <w:rPr>
                <w:rFonts w:hint="eastAsia"/>
              </w:rPr>
              <w:t xml:space="preserve">电压：220V，功率：30W；灯管为2*15W紫外线灯管；覆盖面积80平方米—90平方米；双面粘板在使用过程能保持完全敞开，通过粘捕纸粘黏蚊蝇，无异味，无辐射。</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113长龙式洗碗机</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（1）规格：</w:t>
            </w:r>
            <w:r>
              <w:rPr>
                <w:rFonts w:hint="eastAsia"/>
              </w:rPr>
              <w:t xml:space="preserve">4.2米</w:t>
            </w:r>
            <w:r>
              <w:rPr>
                <w:rFonts w:hint="eastAsia" w:ascii="宋体" w:hAnsi="宋体" w:cs="宋体"/>
                <w:sz w:val="24"/>
                <w:szCs w:val="24"/>
              </w:rPr>
              <w:t xml:space="preserve">；</w:t>
            </w:r>
            <w:r>
              <w:rPr>
                <w:rFonts w:hint="eastAsia"/>
              </w:rPr>
              <w:t xml:space="preserve">加热模式为电加热；电压：380V，功率：63.55KW。（2）采用自动传送连续清洗，整段网带餐具定位传送，不采用分段网带传送，中间不需要人工整理餐具。（3）采用耐高温食品等级拨齿斜插式排列,最大清洗高度≥430mm，烘干区通过高度≥330mm，拨齿高度≥92mm,节距≥100mm，拨齿间距≥50mm，确保餐具、碗碟等各大类餐具不重叠能完全冲洗干净的同时，沥水效果更好。（4）输送拨齿装置采用304不锈钢板材，耐磨、耐腐蚀、食品级、抗老化、柔韧性好、寿命长，</w:t>
            </w:r>
            <w:r>
              <w:rPr>
                <w:rFonts w:hint="eastAsia"/>
              </w:rPr>
              <w:t xml:space="preserve">不易损坏。限位固定滑轮，防止链排走偏带来的严重后果。（5）网带的穿条直径≥8mm，保证运行时，不会因为餐具过重而导致网带变形。（6）洗碗机板材采用304不锈钢板材，锻造覆膜技术，抗氧化耐腐蚀。（7）电器面板采用一键式电脑集成线路块，操作简便，一键式智能操作面版，自动注水、加热、清洗。电脑版全自动一键式的操作系统，操作方便，智能化控制系统性能稳定，具有温度显示及故障代码。（8）洗涤泵采用不锈钢洗涤泵，水泵轴芯为316不锈钢，防腐力强、耐磨、噪音低。（9）进出口段具备基本人工学操作高度，使操作人员轻松装卸餐具（</w:t>
            </w:r>
            <w:r>
              <w:rPr>
                <w:rFonts w:hint="eastAsia"/>
              </w:rPr>
              <w:t xml:space="preserve">入口和出口段操作面度高860mm-900mm）。（10）传送电机采用无注油减速机的传送电机，耐高温、噪声低、且运转性能稳定，使用寿命长。（11）洗涤臂耐高温材质，上五下三结构，卡式固定，可单独拆卸清理卫生方便，高压喷淋清洗水嘴采用内凹式永不赌塞水嘴可方便拆卸清理卫生。（12）出口端设有保护急停系统，当设备过载时，保护传送电机，防止设备损失，工作人员来不及捡餐具时可以自动停止。机器所有电器部件空开需单独控制如果出现售后关掉一组空开机器还能继续使用，不耽误工作维修及时。（13）清洗加漂洗设计，均有独立水箱，采用</w:t>
            </w:r>
            <w:r>
              <w:rPr>
                <w:rFonts w:hint="eastAsia"/>
              </w:rPr>
              <w:t xml:space="preserve">上下喷淋式洗涤方式，首先通过主洗温度50-65°的水高压喷淋，360°不同角度无死角冲刷餐具表面，对餐具表面的油污进行强力冲洗，冲洗完毕后通过净水系统82-95°的高温水再漂洗一遍达到洁净、消毒效果.（14）水箱体覆盖精密滤网，滤网强度好，与水箱配合间隙紧密，网孔直径约1.2mm，过滤精度高，有效阻止预漂洗下来的小颗粒残食再次进入水箱，保持水箱水质，防止喷嘴堵塞.（15）高温烘干区采用远红外烘干，烤管具有高温除菌消毒功能，经过清洗后的餐具到达热风烘干系统可加快餐具干燥速度，大烘干系统烘干程度达70-80%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114制冰机</w:t>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r>
              <w:rPr>
                <w:rFonts w:hint="eastAsia"/>
              </w:rPr>
              <w:t xml:space="preserve">产能：100kG/24Hrs；储冰量：40kG；水温：5—40℃；水压：1.8bar—5.8bar；电功率：600W/220V/50HZ，10A；电源线：1.5mm；设备净重：60kG，R404A，水基发泡；前进前出风冷凝散热气流，保证设备性能；环境温度范围：≤45℃</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115制冰机净水器</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300*125*470mm</w:t>
            </w:r>
            <w:r>
              <w:rPr>
                <w:rFonts w:hint="eastAsia" w:ascii="宋体" w:hAnsi="宋体" w:cs="宋体"/>
                <w:sz w:val="24"/>
                <w:szCs w:val="24"/>
              </w:rPr>
              <w:t xml:space="preserve">,，±10mm；</w:t>
            </w:r>
            <w:r>
              <w:rPr>
                <w:rFonts w:hint="eastAsia"/>
              </w:rPr>
              <w:t xml:space="preserve">采用高强度聚合物壳体，能适应供水压力载荷变化，环境温度变化，烧结活性碳棒，医疗级PES打褶膜，具备强劲的物理拦截与高效的靶向吸附功能。批件流量:2.5L/min、WSF流量:7.9L/min，总处理量:批件处理量:7000L、ISE处理量:94500L，工作压力:0.172-0.862MPa，适用水温范围4-39℃。适用水源:市政自来水，过滤精度:0.5微米。</w:t>
            </w:r>
            <w:r>
              <w:rPr>
                <w:rFonts w:hint="eastAsia"/>
              </w:rPr>
              <w:tab/>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116智能自动煎蛋机</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780*430*505</w:t>
            </w:r>
            <w:r>
              <w:rPr>
                <w:rFonts w:hint="eastAsia" w:ascii="宋体" w:hAnsi="宋体" w:cs="宋体"/>
                <w:sz w:val="24"/>
                <w:szCs w:val="24"/>
              </w:rPr>
              <w:t xml:space="preserve">mm,±10mm；</w:t>
            </w:r>
            <w:r>
              <w:rPr>
                <w:rFonts w:hint="eastAsia"/>
              </w:rPr>
              <w:t xml:space="preserve">额定功率3.3kw，额定电压220v，蛋盘尺寸300*520mm，控制面板为4.3英寸彩色触摸屏，加热温度：0-250℃。</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117中餐燃气炒灶（单头）</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1000*1200*800</w:t>
            </w:r>
            <w:r>
              <w:rPr>
                <w:rFonts w:hint="eastAsia" w:ascii="宋体" w:hAnsi="宋体" w:cs="宋体"/>
                <w:sz w:val="24"/>
                <w:szCs w:val="24"/>
              </w:rPr>
              <w:t xml:space="preserve">mm；</w:t>
            </w:r>
            <w:r>
              <w:rPr>
                <w:rFonts w:hint="eastAsia"/>
              </w:rPr>
              <w:t xml:space="preserve">台面、水围基采用SUS304-2B1.5mm厚不锈钢；炉灶侧板、背板采用厚1.2mm不锈钢板。灶体骨架采用50*50*5mm国标镀锌角钢。耐火棉隔热；烟道采用3mm厚A3钢板制做。炉灶通脚采用φ60mm不锈钢钢管,炉通脚内含支承炉身的钢柱以及可调炉身高度的不锈钢脚。配有节能炉头，配有加厚温锅，锅架，一体炉膛；带自动熄火保护装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118紫外线消毒灯</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功率：30W/220V，加厚支架，钢丝绳吊装，配定时遥控器。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119阻尼弹簧减震垫</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150KG，可依实际须要调整高度，微调各类设备水平弹簧均经热处理.ED防锈.烤漆等程序处理；荷重挠度25mm.40mm能有效消除机械结构振动；减震效率可达95%以上，能有效隔离高楼层放置的设备机组的振动，降低设备在工作中产生的振动噪音。</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ind w:firstLine="480"/>
        <w:spacing w:line="264" w:lineRule="auto"/>
        <w:rPr>
          <w:rFonts w:ascii="宋体" w:hAnsi="宋体" w:cs="宋体"/>
          <w:bCs/>
          <w:sz w:val="24"/>
          <w:szCs w:val="24"/>
        </w:rPr>
      </w:pPr>
      <w:r>
        <w:rPr>
          <w:rFonts w:ascii="宋体" w:hAnsi="宋体" w:cs="宋体"/>
          <w:bCs/>
          <w:sz w:val="24"/>
          <w:szCs w:val="24"/>
        </w:rPr>
      </w:r>
      <w:r/>
    </w:p>
    <w:p>
      <w:pPr>
        <w:ind w:firstLine="480"/>
        <w:spacing w:line="264" w:lineRule="auto"/>
        <w:rPr>
          <w:rFonts w:ascii="宋体" w:hAnsi="宋体" w:cs="宋体"/>
          <w:bCs/>
          <w:sz w:val="24"/>
          <w:szCs w:val="24"/>
        </w:rPr>
      </w:pP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bCs/>
          <w:sz w:val="24"/>
          <w:szCs w:val="24"/>
        </w:rPr>
      </w:pPr>
      <w:r>
        <w:rPr>
          <w:rFonts w:hint="eastAsia" w:ascii="宋体" w:hAnsi="宋体" w:cs="宋体"/>
          <w:bCs/>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bCs/>
          <w:sz w:val="24"/>
          <w:szCs w:val="24"/>
        </w:rPr>
      </w:pPr>
      <w:r>
        <w:rPr>
          <w:rFonts w:hint="eastAsia" w:ascii="宋体" w:hAnsi="宋体" w:cs="宋体"/>
          <w:bCs/>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hint="eastAsia"/>
        </w:rPr>
        <w:t xml:space="preserve"> </w:t>
      </w:r>
      <w:r>
        <w:rPr>
          <w:rFonts w:hint="eastAsia" w:ascii="宋体" w:hAnsi="宋体" w:cs="宋体"/>
          <w:bCs/>
          <w:sz w:val="24"/>
          <w:szCs w:val="24"/>
        </w:rPr>
        <w:t xml:space="preserve">实施要求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（1）质量要求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①在不影响平面布置、安装使用、美观协调的前提下，允许生产企业根据现场情况对技术要求中规定的产品外形尺寸做微调，但不能改变产品使用功能。</w:t>
      </w:r>
      <w:r/>
    </w:p>
    <w:p>
      <w:pPr>
        <w:ind w:firstLine="480"/>
        <w:spacing w:line="264" w:lineRule="auto"/>
        <w:rPr>
          <w:rFonts w:ascii="宋体" w:hAnsi="宋体" w:cs="宋体"/>
          <w:bCs/>
          <w:sz w:val="24"/>
          <w:szCs w:val="24"/>
        </w:rPr>
      </w:pPr>
      <w:r>
        <w:rPr>
          <w:rFonts w:hint="eastAsia"/>
          <w:sz w:val="24"/>
          <w:szCs w:val="24"/>
        </w:rPr>
        <w:t xml:space="preserve">②</w:t>
      </w:r>
      <w:r>
        <w:rPr>
          <w:rFonts w:hint="eastAsia" w:ascii="宋体" w:hAnsi="宋体" w:cs="宋体"/>
          <w:bCs/>
          <w:sz w:val="24"/>
          <w:szCs w:val="24"/>
        </w:rPr>
        <w:t xml:space="preserve">所有不锈钢产品出厂时，不锈钢板材保护膜除焊接部位外，其它部位必须保持完好，在产品运输、安装时不得撕毁，待验收后使用前再撕除。</w:t>
      </w:r>
      <w:r/>
    </w:p>
    <w:p>
      <w:pPr>
        <w:ind w:firstLine="480"/>
        <w:spacing w:line="264" w:lineRule="auto"/>
        <w:rPr>
          <w:rFonts w:ascii="宋体" w:hAnsi="宋体"/>
          <w:sz w:val="24"/>
          <w:szCs w:val="24"/>
        </w:rPr>
      </w:pPr>
      <w:r>
        <w:rPr>
          <w:rFonts w:hint="eastAsia" w:ascii="宋体" w:hAnsi="宋体"/>
          <w:sz w:val="24"/>
          <w:szCs w:val="24"/>
        </w:rPr>
        <w:t xml:space="preserve">（2）验收要求</w:t>
      </w:r>
      <w:r/>
    </w:p>
    <w:p>
      <w:pPr>
        <w:ind w:firstLine="480"/>
        <w:spacing w:line="264" w:lineRule="auto"/>
        <w:rPr>
          <w:rFonts w:ascii="宋体" w:hAnsi="宋体"/>
          <w:sz w:val="24"/>
          <w:szCs w:val="24"/>
        </w:rPr>
      </w:pPr>
      <w:r>
        <w:rPr>
          <w:rFonts w:hint="eastAsia" w:ascii="宋体" w:hAnsi="宋体"/>
          <w:sz w:val="24"/>
          <w:szCs w:val="24"/>
        </w:rPr>
        <w:t xml:space="preserve">①在发货前，中标供应商应对货物的质量、规格、性能、数量等进行准确而全面的检验，确保提供的所有产品均为合格产品，并满足招标文件要求。</w:t>
      </w:r>
      <w:r/>
    </w:p>
    <w:p>
      <w:pPr>
        <w:ind w:firstLine="480"/>
        <w:spacing w:line="264" w:lineRule="auto"/>
        <w:rPr>
          <w:rFonts w:ascii="宋体" w:hAnsi="宋体"/>
          <w:sz w:val="24"/>
          <w:szCs w:val="24"/>
        </w:rPr>
      </w:pPr>
      <w:r>
        <w:rPr>
          <w:rFonts w:hint="eastAsia" w:ascii="宋体" w:hAnsi="宋体"/>
          <w:sz w:val="24"/>
          <w:szCs w:val="24"/>
        </w:rPr>
        <w:t xml:space="preserve">②验收时，采购人有权对中标供应商所供厨房产品任意抽检，如果货物的质量和规格与合同规定相符，采购人将及时填写验收回执。如果货物的质量和规格与合同规定不符，或在质量保证期内发现货物是有缺陷的，包括潜在的缺陷或使用不符合要求的材料，采购人可报请当地监管部门进行查处，并有权凭具有检测资质的检测机构出具的检验报告向中标人提出索赔；</w:t>
      </w:r>
      <w:r/>
    </w:p>
    <w:p>
      <w:pPr>
        <w:ind w:firstLine="480"/>
        <w:spacing w:line="264" w:lineRule="auto"/>
        <w:rPr>
          <w:rFonts w:ascii="宋体" w:hAnsi="宋体"/>
          <w:sz w:val="24"/>
          <w:szCs w:val="24"/>
        </w:rPr>
      </w:pPr>
      <w:r>
        <w:rPr>
          <w:rFonts w:hint="eastAsia" w:ascii="宋体" w:hAnsi="宋体"/>
          <w:sz w:val="24"/>
          <w:szCs w:val="24"/>
        </w:rPr>
        <w:t xml:space="preserve">③验收情况作为支付货款的依据。</w:t>
      </w:r>
      <w:r/>
    </w:p>
    <w:p>
      <w:pPr>
        <w:ind w:firstLine="480"/>
        <w:spacing w:line="264" w:lineRule="auto"/>
        <w:rPr>
          <w:sz w:val="24"/>
          <w:szCs w:val="24"/>
        </w:rPr>
      </w:pPr>
      <w:r>
        <w:rPr>
          <w:rFonts w:hint="eastAsia" w:ascii="宋体" w:hAnsi="宋体" w:cs="宋体"/>
          <w:bCs/>
          <w:sz w:val="24"/>
          <w:szCs w:val="24"/>
        </w:rPr>
        <w:t xml:space="preserve">（3）</w:t>
      </w:r>
      <w:r>
        <w:rPr>
          <w:rFonts w:hint="eastAsia"/>
          <w:sz w:val="24"/>
          <w:szCs w:val="24"/>
        </w:rPr>
        <w:t xml:space="preserve">质保及售后服务：</w:t>
      </w:r>
      <w:r/>
    </w:p>
    <w:p>
      <w:pPr>
        <w:ind w:firstLine="480"/>
        <w:spacing w:line="264" w:lineRule="auto"/>
        <w:rPr>
          <w:sz w:val="24"/>
          <w:szCs w:val="24"/>
        </w:rPr>
      </w:pPr>
      <w:r>
        <w:rPr>
          <w:rFonts w:hint="eastAsia"/>
          <w:sz w:val="24"/>
          <w:szCs w:val="24"/>
        </w:rPr>
        <w:t xml:space="preserve">①</w:t>
      </w:r>
      <w:r>
        <w:rPr>
          <w:rFonts w:hint="eastAsia" w:ascii="宋体" w:hAnsi="宋体" w:cs="宋体"/>
          <w:bCs/>
          <w:sz w:val="24"/>
          <w:szCs w:val="24"/>
        </w:rPr>
        <w:t xml:space="preserve">本项目基础质保期三年</w:t>
      </w:r>
      <w:r>
        <w:rPr>
          <w:rFonts w:hint="eastAsia"/>
          <w:sz w:val="24"/>
          <w:szCs w:val="24"/>
        </w:rPr>
        <w:t xml:space="preserve">（自验收合格之日起算）。</w:t>
      </w:r>
      <w:r/>
    </w:p>
    <w:p>
      <w:pPr>
        <w:ind w:firstLine="480"/>
        <w:spacing w:line="264" w:lineRule="auto"/>
        <w:rPr>
          <w:sz w:val="24"/>
          <w:szCs w:val="24"/>
        </w:rPr>
      </w:pPr>
      <w:r>
        <w:rPr>
          <w:rFonts w:hint="eastAsia"/>
          <w:sz w:val="24"/>
          <w:szCs w:val="24"/>
        </w:rPr>
        <w:t xml:space="preserve">②质保期内应提供技术服务，技术服务包括货物的维护、维修（包括更换仪器及零配件等）。在质保期内，供应商应对由于设计、工艺或材料的缺陷所发生的任何不足或故障负责，所需费用由供应商承担。 </w:t>
      </w:r>
      <w:r/>
    </w:p>
    <w:p>
      <w:pPr>
        <w:ind w:firstLine="480"/>
        <w:spacing w:line="264" w:lineRule="auto"/>
        <w:rPr>
          <w:sz w:val="24"/>
          <w:szCs w:val="24"/>
        </w:rPr>
      </w:pPr>
      <w:r>
        <w:rPr>
          <w:rFonts w:hint="eastAsia"/>
          <w:sz w:val="24"/>
          <w:szCs w:val="24"/>
        </w:rPr>
        <w:t xml:space="preserve">③质保期内所有因更换或修理货物或部件而导致停止运行的时间应从其质保期内扣除；供应商在质保期内安装的任何零配件，必须是其投标设备生产制造厂商原产的或是经其认可的。</w:t>
      </w:r>
      <w:r/>
    </w:p>
    <w:p>
      <w:pPr>
        <w:ind w:firstLine="480"/>
        <w:spacing w:line="264" w:lineRule="auto"/>
        <w:rPr>
          <w:sz w:val="24"/>
          <w:szCs w:val="24"/>
        </w:rPr>
      </w:pPr>
      <w:r>
        <w:rPr>
          <w:rFonts w:hint="eastAsia"/>
          <w:sz w:val="24"/>
          <w:szCs w:val="24"/>
        </w:rPr>
        <w:t xml:space="preserve">④质保期内提供免费上门维护、升级服务，提供报修电话，如设备出现故障，供应商在接到电话后，2小时内响应，4小时以内到现场处理，48小时内修复，现场不能修复的，必须无偿提供采购物品的备用件或整机等措施，以保证采购人的正常使用。出现故障后，供应商如未按上述要求进行响应，采购人可以采取必要的补救措施，由此产生的费用将由供应商承担。</w:t>
      </w:r>
      <w:r/>
    </w:p>
    <w:p>
      <w:pPr>
        <w:ind w:firstLine="480"/>
        <w:spacing w:line="264" w:lineRule="auto"/>
        <w:rPr>
          <w:sz w:val="24"/>
          <w:szCs w:val="24"/>
        </w:rPr>
      </w:pPr>
      <w:r>
        <w:rPr>
          <w:rFonts w:hint="eastAsia"/>
          <w:sz w:val="24"/>
          <w:szCs w:val="24"/>
        </w:rPr>
        <w:t xml:space="preserve">⑤售后服务需配备具备专业资质的专业人员。</w:t>
      </w:r>
      <w:r/>
    </w:p>
    <w:p>
      <w:pPr>
        <w:ind w:firstLine="480"/>
        <w:spacing w:line="264" w:lineRule="auto"/>
      </w:pPr>
      <w:r>
        <w:rPr>
          <w:rFonts w:hint="eastAsia" w:ascii="宋体" w:hAnsi="宋体" w:cs="宋体"/>
          <w:bCs/>
          <w:sz w:val="24"/>
          <w:szCs w:val="24"/>
        </w:rPr>
        <w:t xml:space="preserve">3.付款条件：</w:t>
      </w:r>
      <w:r/>
    </w:p>
    <w:p>
      <w:pPr>
        <w:ind w:firstLine="480"/>
        <w:spacing w:line="264" w:lineRule="auto"/>
        <w:rPr>
          <w:rFonts w:ascii="宋体" w:hAnsi="宋体" w:cs="宋体"/>
          <w:bCs/>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pPr>
      <w:r>
        <w:rPr>
          <w:rFonts w:hint="eastAsia" w:ascii="宋体" w:hAnsi="宋体" w:cs="宋体"/>
          <w:bCs/>
          <w:sz w:val="24"/>
          <w:szCs w:val="24"/>
        </w:rPr>
        <w:t xml:space="preserve">4.交付时间及地点：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ascii="宋体" w:hAnsi="宋体" w:cs="宋体"/>
          <w:bCs/>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bCs/>
          <w:sz w:val="24"/>
          <w:szCs w:val="24"/>
        </w:rPr>
      </w:pPr>
      <w:r>
        <w:rPr>
          <w:rFonts w:hint="eastAsia" w:ascii="宋体" w:hAnsi="宋体" w:cs="宋体"/>
          <w:bCs/>
          <w:sz w:val="24"/>
          <w:szCs w:val="24"/>
        </w:rPr>
        <w:t xml:space="preserve">5.履约保证金：</w:t>
      </w: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6.中标供应商确定规则</w:t>
      </w:r>
      <w:r/>
    </w:p>
    <w:p>
      <w:pPr>
        <w:ind w:firstLine="482"/>
        <w:spacing w:line="264" w:lineRule="auto"/>
        <w:rPr>
          <w:rFonts w:ascii="宋体" w:hAnsi="宋体" w:cs="宋体"/>
          <w:b/>
          <w:bCs/>
          <w:sz w:val="24"/>
          <w:szCs w:val="24"/>
        </w:rPr>
      </w:pPr>
      <w:r>
        <w:rPr>
          <w:rFonts w:hint="eastAsia" w:ascii="宋体" w:hAnsi="宋体" w:cs="宋体"/>
          <w:b/>
          <w:bCs/>
          <w:sz w:val="24"/>
          <w:szCs w:val="24"/>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2"/>
        <w:spacing w:line="264" w:lineRule="auto"/>
        <w:rPr>
          <w:rFonts w:ascii="宋体" w:hAnsi="宋体" w:cs="宋体"/>
          <w:bCs/>
          <w:sz w:val="24"/>
          <w:szCs w:val="24"/>
        </w:rPr>
      </w:pPr>
      <w:r>
        <w:rPr>
          <w:rFonts w:hint="eastAsia" w:ascii="宋体" w:hAnsi="宋体" w:cs="宋体"/>
          <w:b/>
          <w:bCs/>
          <w:sz w:val="24"/>
          <w:szCs w:val="24"/>
        </w:rPr>
        <w:t xml:space="preserve">采购结果公告发布以后，如任一采购包出现任何需要改变采购结果的情形时，均不再改变其他采购包的采购结果，</w:t>
      </w:r>
      <w:r>
        <w:rPr>
          <w:rFonts w:hint="eastAsia" w:ascii="宋体" w:hAnsi="宋体" w:cs="宋体"/>
          <w:b/>
          <w:sz w:val="24"/>
          <w:szCs w:val="24"/>
        </w:rPr>
        <w:t xml:space="preserve">其他采购包的中标供应商也不得再作为该采购包的中标供应商</w:t>
      </w:r>
      <w:r>
        <w:rPr>
          <w:rFonts w:hint="eastAsia" w:ascii="宋体" w:hAnsi="宋体" w:cs="宋体"/>
          <w:b/>
          <w:bCs/>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ascii="宋体" w:hAnsi="宋体" w:cs="宋体"/>
          <w:bCs/>
          <w:sz w:val="24"/>
          <w:szCs w:val="24"/>
        </w:rPr>
      </w:pPr>
      <w:r>
        <w:rPr>
          <w:rFonts w:hint="eastAsia" w:ascii="宋体" w:hAnsi="宋体" w:cs="宋体"/>
          <w:bCs/>
          <w:sz w:val="24"/>
          <w:szCs w:val="24"/>
        </w:rPr>
        <w:t xml:space="preserve">7.其他要求：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在合同签订后，由采购人确定现场满足施工条件后30天内完成交付。在此期限内，采购人按照合同要求对所有设备逐项进行功能测试，如有任何不满足项责成中标供应商在三日内整改，逾期未完成或未整改到位则视为违约。</w:t>
      </w:r>
      <w:r/>
    </w:p>
    <w:p>
      <w:pPr>
        <w:ind w:firstLine="480"/>
        <w:spacing w:line="264" w:lineRule="auto"/>
        <w:rPr>
          <w:rFonts w:ascii="宋体" w:hAnsi="宋体" w:cs="宋体"/>
          <w:bCs/>
          <w:sz w:val="24"/>
          <w:szCs w:val="24"/>
        </w:rPr>
      </w:pPr>
      <w:r>
        <w:rPr>
          <w:rFonts w:hint="eastAsia" w:ascii="宋体" w:hAnsi="宋体" w:cs="宋体"/>
          <w:bCs/>
          <w:sz w:val="24"/>
          <w:szCs w:val="24"/>
        </w:rPr>
        <w:t xml:space="preserve">（2）投标人提供的货物必须是全新的、未使用过的，且必须全部为合格产品，供货时附检验合格证书。</w:t>
      </w:r>
      <w:r/>
    </w:p>
    <w:p>
      <w:pPr>
        <w:ind w:firstLine="480"/>
        <w:spacing w:line="264" w:lineRule="auto"/>
        <w:rPr>
          <w:rFonts w:ascii="宋体" w:hAnsi="宋体" w:cs="宋体"/>
          <w:bCs/>
          <w:sz w:val="24"/>
          <w:szCs w:val="24"/>
        </w:rPr>
      </w:pPr>
      <w:r>
        <w:rPr>
          <w:rFonts w:hint="eastAsia" w:ascii="宋体" w:hAnsi="宋体" w:cs="宋体"/>
          <w:bCs/>
          <w:sz w:val="24"/>
          <w:szCs w:val="24"/>
        </w:rPr>
        <w:t xml:space="preserve">（3）提供的货物开箱后，如使用方发现有任何质量问题，中标供应商必须立即以同样型号的货物在使用方确认的时间内更换</w:t>
      </w:r>
      <w:r/>
    </w:p>
    <w:p>
      <w:pPr>
        <w:ind w:firstLine="480"/>
        <w:spacing w:line="264" w:lineRule="auto"/>
        <w:rPr>
          <w:rFonts w:ascii="宋体" w:hAnsi="宋体" w:cs="宋体"/>
          <w:bCs/>
          <w:sz w:val="24"/>
          <w:szCs w:val="24"/>
        </w:rPr>
      </w:pPr>
      <w:r>
        <w:rPr>
          <w:rFonts w:hint="eastAsia" w:ascii="宋体" w:hAnsi="宋体" w:cs="宋体"/>
          <w:bCs/>
          <w:sz w:val="24"/>
          <w:szCs w:val="24"/>
        </w:rPr>
        <w:t xml:space="preserve">（4）供应商必须接受“南京市教育装备云服务平台”的信息化过程管理，在“南京市教育装备云服务平台”中公开投标文件、合同与合同清单，接受南京市教育、财政、审计等行政部门的网络在线监督。南京市教育装备云服务平台网址：http://nj.cneefix.com。</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中标供应商必须在履约过程中须按照规范要求，填写《江宁区中标供应商服务手册》，严格按照“南京市教育装备云服务平台”的技术与管理规范，在规定的时间节点，提供相应的合同履约资料，包括照片。</w:t>
      </w:r>
      <w:r/>
    </w:p>
    <w:p>
      <w:pPr>
        <w:ind w:firstLine="480"/>
        <w:spacing w:line="264" w:lineRule="auto"/>
        <w:rPr>
          <w:rFonts w:ascii="宋体" w:hAnsi="宋体" w:cs="宋体"/>
          <w:bCs/>
          <w:sz w:val="24"/>
          <w:szCs w:val="24"/>
        </w:rPr>
      </w:pPr>
      <w:r>
        <w:rPr>
          <w:rFonts w:hint="eastAsia" w:ascii="宋体" w:hAnsi="宋体" w:cs="宋体"/>
          <w:bCs/>
          <w:sz w:val="24"/>
          <w:szCs w:val="24"/>
        </w:rPr>
        <w:t xml:space="preserve">（6）供应商在合同履约过程中，必须通过“南京市教育装备云服务平台”申请验收。验收不合格即记录在平台中，整改后验收仍不合格的，采购人有权依据法律追究合同责任方的责任。</w:t>
      </w:r>
      <w:r/>
    </w:p>
    <w:p>
      <w:pPr>
        <w:ind w:firstLine="480"/>
        <w:spacing w:line="264" w:lineRule="auto"/>
        <w:rPr>
          <w:rFonts w:ascii="宋体" w:hAnsi="宋体" w:cs="宋体"/>
          <w:bCs/>
          <w:sz w:val="24"/>
          <w:szCs w:val="24"/>
        </w:rPr>
      </w:pPr>
      <w:r>
        <w:rPr>
          <w:rFonts w:hint="eastAsia" w:ascii="宋体" w:hAnsi="宋体" w:cs="宋体"/>
          <w:bCs/>
          <w:sz w:val="24"/>
          <w:szCs w:val="24"/>
        </w:rPr>
        <w:t xml:space="preserve">（7）供应商必须对所有进入固定资产的设备，按南京市的统一要求，通过“南京市教育装备平台”制作二维码标签，并张贴到设备上。</w:t>
      </w:r>
      <w:r/>
    </w:p>
    <w:p>
      <w:pPr>
        <w:ind w:firstLine="480"/>
        <w:spacing w:line="264" w:lineRule="auto"/>
        <w:rPr>
          <w:rFonts w:ascii="宋体" w:hAnsi="宋体" w:cs="宋体"/>
          <w:bCs/>
          <w:sz w:val="24"/>
          <w:szCs w:val="24"/>
        </w:rPr>
      </w:pPr>
      <w:r>
        <w:rPr>
          <w:rFonts w:hint="eastAsia" w:ascii="宋体" w:hAnsi="宋体" w:cs="宋体"/>
          <w:bCs/>
          <w:sz w:val="24"/>
          <w:szCs w:val="24"/>
        </w:rPr>
        <w:t xml:space="preserve">（8）供应商必须通过“南京市教育装备云服务平台”提供售后维护维保服务。</w:t>
      </w:r>
      <w:r/>
    </w:p>
    <w:p>
      <w:pPr>
        <w:ind w:firstLine="480"/>
        <w:spacing w:line="264" w:lineRule="auto"/>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9）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36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10）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jc w:val="center"/>
        <w:rPr>
          <w:rFonts w:ascii="黑体" w:hAnsi="黑体" w:eastAsia="黑体" w:cs="黑体"/>
          <w:sz w:val="32"/>
          <w:szCs w:val="32"/>
        </w:rPr>
      </w:pPr>
      <w:r>
        <w:rPr>
          <w:rFonts w:ascii="黑体" w:hAnsi="黑体" w:eastAsia="黑体" w:cs="黑体"/>
          <w:sz w:val="32"/>
          <w:szCs w:val="32"/>
        </w:rPr>
      </w:r>
      <w:r/>
    </w:p>
    <w:p>
      <w:pPr>
        <w:jc w:val="center"/>
        <w:rPr>
          <w:rFonts w:ascii="黑体" w:hAnsi="黑体" w:eastAsia="黑体" w:cs="黑体"/>
          <w:sz w:val="32"/>
          <w:szCs w:val="32"/>
        </w:rPr>
      </w:pPr>
      <w:r>
        <w:rPr>
          <w:rFonts w:ascii="黑体" w:hAnsi="黑体" w:eastAsia="黑体" w:cs="黑体"/>
          <w:sz w:val="32"/>
          <w:szCs w:val="32"/>
        </w:rPr>
      </w:r>
      <w:r/>
    </w:p>
    <w:p>
      <w:pPr>
        <w:jc w:val="center"/>
        <w:rPr>
          <w:rFonts w:ascii="黑体" w:hAnsi="黑体" w:eastAsia="黑体" w:cs="黑体"/>
          <w:sz w:val="32"/>
          <w:szCs w:val="32"/>
        </w:rPr>
      </w:pPr>
      <w:r>
        <w:rPr>
          <w:rFonts w:ascii="黑体" w:hAnsi="黑体" w:eastAsia="黑体" w:cs="黑体"/>
          <w:sz w:val="32"/>
          <w:szCs w:val="32"/>
        </w:rPr>
      </w:r>
      <w:r/>
    </w:p>
    <w:p>
      <w:pPr>
        <w:jc w:val="center"/>
        <w:rPr>
          <w:rFonts w:ascii="黑体" w:hAnsi="黑体" w:eastAsia="黑体" w:cs="黑体"/>
          <w:sz w:val="32"/>
          <w:szCs w:val="32"/>
        </w:rPr>
      </w:pPr>
      <w:r>
        <w:rPr>
          <w:rFonts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ascii="黑体" w:hAnsi="黑体" w:eastAsia="黑体" w:cs="黑体"/>
          <w:sz w:val="32"/>
          <w:szCs w:val="32"/>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r/>
    </w:p>
    <w:p>
      <w:pPr>
        <w:jc w:val="center"/>
        <w:rPr>
          <w:rFonts w:hint="eastAsia" w:ascii="黑体" w:hAnsi="黑体" w:eastAsia="黑体" w:cs="黑体"/>
          <w:sz w:val="32"/>
          <w:szCs w:val="32"/>
          <w:highlight w:val="none"/>
        </w:rPr>
      </w:pPr>
      <w:r>
        <w:rPr>
          <w:rFonts w:hint="eastAsia" w:ascii="黑体" w:hAnsi="黑体" w:eastAsia="黑体" w:cs="黑体"/>
          <w:sz w:val="32"/>
          <w:szCs w:val="32"/>
        </w:rPr>
        <w:t xml:space="preserve">采购包二</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南京市江宁区教育局拟对江宁区上坊新城小学武成路校区、南京市江宁区岔路学校、南京市江宁区滨河实验学校等校食堂厨具等设施设备新建、扩建提升装备。由于覆盖的区域较广，涉及的学校（幼儿园）较多，品种繁多，对安全环保要求高。决定对“</w:t>
      </w:r>
      <w:r>
        <w:rPr>
          <w:rFonts w:hint="eastAsia" w:ascii="宋体" w:hAnsi="宋体"/>
          <w:sz w:val="24"/>
          <w:szCs w:val="24"/>
        </w:rPr>
        <w:t xml:space="preserve">南京市天印高级中学（觅秀街校区）等校2026年厨具设备</w:t>
      </w:r>
      <w:r>
        <w:rPr>
          <w:rFonts w:hint="eastAsia" w:ascii="宋体" w:hAnsi="宋体" w:cs="宋体"/>
          <w:bCs/>
          <w:sz w:val="24"/>
          <w:szCs w:val="24"/>
        </w:rPr>
        <w:t xml:space="preserve">”项目进行公开招标。</w:t>
      </w:r>
      <w:r/>
    </w:p>
    <w:p>
      <w:pPr>
        <w:ind w:firstLine="480"/>
        <w:spacing w:line="264" w:lineRule="auto"/>
        <w:rPr>
          <w:color w:val="333333"/>
          <w:sz w:val="23"/>
          <w:szCs w:val="23"/>
          <w:shd w:val="clear" w:color="auto" w:fill="ffffff"/>
        </w:rPr>
      </w:pPr>
      <w:r>
        <w:rPr>
          <w:rFonts w:hint="eastAsia"/>
          <w:color w:val="333333"/>
          <w:sz w:val="23"/>
          <w:szCs w:val="23"/>
          <w:shd w:val="clear" w:color="auto" w:fill="ffffff"/>
        </w:rPr>
        <w:t xml:space="preserve">（二）项目建设遵循标准</w:t>
      </w:r>
      <w:r/>
    </w:p>
    <w:p>
      <w:pPr>
        <w:ind w:firstLine="480"/>
        <w:spacing w:line="264" w:lineRule="auto"/>
        <w:rPr>
          <w:color w:val="333333"/>
          <w:sz w:val="23"/>
          <w:szCs w:val="23"/>
          <w:shd w:val="clear" w:color="auto" w:fill="ffffff"/>
        </w:rPr>
      </w:pPr>
      <w:r>
        <w:rPr>
          <w:rFonts w:hint="eastAsia"/>
          <w:color w:val="333333"/>
          <w:sz w:val="23"/>
          <w:szCs w:val="23"/>
          <w:shd w:val="clear" w:color="auto" w:fill="ffffff"/>
        </w:rPr>
        <w:t xml:space="preserve">1.遵循国家、行业及地方现行的规范和标准。</w:t>
      </w:r>
      <w:r/>
    </w:p>
    <w:p>
      <w:pPr>
        <w:ind w:firstLine="480"/>
        <w:spacing w:line="264" w:lineRule="auto"/>
        <w:rPr>
          <w:rFonts w:ascii="宋体" w:hAnsi="宋体" w:cs="宋体"/>
          <w:bCs/>
          <w:sz w:val="24"/>
          <w:szCs w:val="24"/>
        </w:rPr>
      </w:pPr>
      <w:r>
        <w:rPr>
          <w:rFonts w:hint="eastAsia"/>
          <w:color w:val="333333"/>
          <w:sz w:val="23"/>
          <w:szCs w:val="23"/>
          <w:shd w:val="clear" w:color="auto" w:fill="ffffff"/>
        </w:rPr>
        <w:t xml:space="preserve">2.固定资</w:t>
      </w:r>
      <w:r>
        <w:rPr>
          <w:rFonts w:hint="eastAsia" w:ascii="宋体" w:hAnsi="宋体" w:cs="宋体"/>
          <w:bCs/>
          <w:sz w:val="24"/>
          <w:szCs w:val="24"/>
        </w:rPr>
        <w:t xml:space="preserve">产须符合《</w:t>
      </w:r>
      <w:r>
        <w:rPr>
          <w:rFonts w:hint="eastAsia"/>
          <w:color w:val="333333"/>
          <w:sz w:val="23"/>
          <w:szCs w:val="23"/>
          <w:shd w:val="clear" w:color="auto" w:fill="ffffff"/>
        </w:rPr>
        <w:t xml:space="preserve">南京市中小学通用资产配置标准（宁教财〔2023〕9号）</w:t>
      </w:r>
      <w:r>
        <w:rPr>
          <w:rFonts w:hint="eastAsia" w:ascii="宋体" w:hAnsi="宋体" w:cs="宋体"/>
          <w:bCs/>
          <w:sz w:val="24"/>
          <w:szCs w:val="24"/>
        </w:rPr>
        <w:t xml:space="preserve">》、《关于印发〈江宁区区级行政事业单位资产配置标准〉、〈江宁区区级行政事业单位资产使用年限标准〉（2016年修订版）的通知》。</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三、项目清单</w:t>
      </w:r>
      <w:r/>
    </w:p>
    <w:tbl>
      <w:tblPr>
        <w:tblStyle w:val="723"/>
        <w:tblW w:w="9304" w:type="dxa"/>
        <w:tblInd w:w="96" w:type="dxa"/>
        <w:tblLayout w:type="autofit"/>
        <w:tblCellMar>
          <w:left w:w="108" w:type="dxa"/>
          <w:top w:w="0" w:type="dxa"/>
          <w:right w:w="108" w:type="dxa"/>
          <w:bottom w:w="0" w:type="dxa"/>
        </w:tblCellMar>
        <w:tblLook w:val="04A0" w:firstRow="1" w:lastRow="0" w:firstColumn="1" w:lastColumn="0" w:noHBand="0" w:noVBand="1"/>
      </w:tblPr>
      <w:tblGrid>
        <w:gridCol w:w="640"/>
        <w:gridCol w:w="2038"/>
        <w:gridCol w:w="941"/>
        <w:gridCol w:w="627"/>
        <w:gridCol w:w="1254"/>
        <w:gridCol w:w="940"/>
        <w:gridCol w:w="928"/>
        <w:gridCol w:w="799"/>
        <w:gridCol w:w="1137"/>
      </w:tblGrid>
      <w:tr>
        <w:trPr>
          <w:trHeight w:val="867"/>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分项名称</w:t>
            </w:r>
            <w:r/>
          </w:p>
        </w:tc>
        <w:tc>
          <w:tcPr>
            <w:shd w:val="clear" w:color="auto" w:fill="auto"/>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单价上限（元）</w:t>
            </w:r>
            <w:r/>
          </w:p>
        </w:tc>
        <w:tc>
          <w:tcPr>
            <w:shd w:val="clear" w:color="auto" w:fill="auto"/>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产品类型</w:t>
            </w:r>
            <w:r/>
          </w:p>
        </w:tc>
        <w:tc>
          <w:tcPr>
            <w:shd w:val="clear" w:color="auto" w:fill="auto"/>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所属行业</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属性</w:t>
            </w:r>
            <w:r/>
          </w:p>
        </w:tc>
        <w:tc>
          <w:tcPr>
            <w:shd w:val="clear" w:color="auto" w:fill="auto"/>
            <w:tcBorders>
              <w:top w:val="single" w:color="auto"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政府强制采购节能产品</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炊用燃气大锅灶（双头）</w:t>
            </w:r>
            <w:r/>
          </w:p>
        </w:tc>
        <w:tc>
          <w:tcPr>
            <w:shd w:val="clear" w:color="000000" w:fill="ffffff"/>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9800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主要产品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不锈钢六人快餐桌</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不锈钢米面架</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不锈钢四人餐桌椅</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196</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1100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不锈钢六门更衣柜</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不锈钢油网烟罩-1</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11.31</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不锈钢油网烟罩-2</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10.44</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不锈钢油网烟罩-3</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不锈钢油网烟罩-4</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大单星侵泡池</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大单星水池</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单星水池</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单星洗手池</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低空排放光解静电油烟净化器</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26000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电热开水器连底座</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豆浆机</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5800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镀锌排烟管</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580</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多功能切菜机</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24000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风柜启动控制箱</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2600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tabs>
                <w:tab w:val="left" w:pos="1890" w:leader="none"/>
              </w:tabs>
              <w:rPr>
                <w:rFonts w:ascii="宋体" w:hAnsi="宋体" w:cs="宋体"/>
                <w:sz w:val="22"/>
              </w:rPr>
            </w:pPr>
            <w:r>
              <w:rPr>
                <w:rFonts w:hint="eastAsia" w:ascii="宋体" w:hAnsi="宋体" w:cs="宋体"/>
                <w:sz w:val="22"/>
              </w:rPr>
              <w:t xml:space="preserve">感应龙头</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680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是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干手器</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680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高压洗地龙头</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是</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环保风柜-1</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15800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环保风柜-2</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6500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可倾式燃气汤锅</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13800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立式四门双温柜</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炉面拼台</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750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土豆去皮机</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三层餐车</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三星水池</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双层工作台-1</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双层工作台-2</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850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双层工作台-3</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双层工作台-4</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1700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双层工作台带靠背-1</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双层工作台带靠背-2</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双门刀墩消毒柜</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双门留样冰箱</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6800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7000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双门蒸饭车</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核心产品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双星水池</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四层货架</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四格保温售饭台</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四门储物柜</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四头煲仔炉</w:t>
            </w:r>
            <w:r/>
          </w:p>
        </w:tc>
        <w:tc>
          <w:tcPr>
            <w:shd w:val="clear" w:color="000000" w:fill="ffffff"/>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4500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五格保温售饭台</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3600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洗米机</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粘捕式灭蝇灯</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320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sz w:val="22"/>
              </w:rPr>
            </w:pPr>
            <w:r>
              <w:rPr>
                <w:rFonts w:hint="eastAsia" w:ascii="宋体" w:hAnsi="宋体" w:cs="宋体"/>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紫外线消毒灯</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不锈钢电饼铛</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摇摆式混合水龙头</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360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是</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电烤箱</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家用烤箱</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厨师机</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单门醒发箱</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搅拌机</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5500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sz w:val="22"/>
              </w:rPr>
            </w:pPr>
            <w:r>
              <w:rPr>
                <w:rFonts w:hint="eastAsia" w:ascii="宋体" w:hAnsi="宋体" w:cs="宋体"/>
                <w:sz w:val="22"/>
              </w:rPr>
              <w:t xml:space="preserve">保鲜操作台</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6800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tcPr>
          <w:p>
            <w:pPr>
              <w:jc w:val="center"/>
              <w:widowControl/>
              <w:rPr>
                <w:rFonts w:ascii="宋体" w:hAnsi="宋体" w:cs="宋体"/>
                <w:color w:val="000000"/>
                <w:sz w:val="22"/>
              </w:rPr>
            </w:pPr>
            <w:r>
              <w:rPr>
                <w:rFonts w:hint="eastAsia"/>
              </w:rPr>
              <w:t xml:space="preserve">储水式电热水器</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8"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是</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炊用燃气大锅灶（单头）</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5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5800</w:t>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主要产品　</w:t>
            </w:r>
            <w:r/>
          </w:p>
        </w:tc>
        <w:tc>
          <w:tcPr>
            <w:shd w:val="clear" w:color="auto" w:fill="auto"/>
            <w:tcBorders>
              <w:top w:val="none" w:color="000000" w:sz="4" w:space="0"/>
              <w:left w:val="none" w:color="000000" w:sz="4" w:space="0"/>
              <w:bottom w:val="single" w:color="auto" w:sz="4" w:space="0"/>
              <w:right w:val="single" w:color="auto" w:sz="8"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none" w:color="000000" w:sz="4" w:space="0"/>
              <w:left w:val="none" w:color="000000" w:sz="4" w:space="0"/>
              <w:bottom w:val="single" w:color="auto" w:sz="4" w:space="0"/>
              <w:right w:val="single" w:color="auto" w:sz="8"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trHeight w:val="408"/>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电热水器</w:t>
            </w:r>
            <w:r/>
          </w:p>
        </w:tc>
        <w:tc>
          <w:tcPr>
            <w:shd w:val="clear" w:color="auto" w:fill="auto"/>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auto"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是　</w:t>
            </w:r>
            <w:r/>
          </w:p>
        </w:tc>
      </w:tr>
      <w:tr>
        <w:trPr>
          <w:trHeight w:val="408"/>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不锈钢平板推车</w:t>
            </w:r>
            <w:r/>
          </w:p>
        </w:tc>
        <w:tc>
          <w:tcPr>
            <w:shd w:val="clear" w:color="auto" w:fill="auto"/>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widowControl/>
              <w:rPr>
                <w:rFonts w:ascii="宋体" w:hAnsi="宋体" w:cs="宋体"/>
                <w:sz w:val="22"/>
              </w:rPr>
            </w:pPr>
            <w:r>
              <w:rPr>
                <w:rFonts w:hint="eastAsia" w:ascii="宋体" w:hAnsi="宋体" w:cs="宋体"/>
                <w:sz w:val="22"/>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27"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254" w:type="dxa"/>
            <w:vAlign w:val="center"/>
            <w:textDirection w:val="lrTb"/>
            <w:noWrap/>
          </w:tcPr>
          <w:p>
            <w:pPr>
              <w:jc w:val="center"/>
              <w:widowControl/>
              <w:rPr>
                <w:rFonts w:ascii="宋体" w:hAnsi="宋体" w:cs="宋体"/>
                <w:sz w:val="22"/>
              </w:rPr>
            </w:pPr>
            <w:r>
              <w:rPr>
                <w:rFonts w:hint="eastAsia" w:ascii="宋体" w:hAnsi="宋体" w:cs="宋体"/>
                <w:sz w:val="22"/>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auto" w:sz="4" w:space="0"/>
              <w:left w:val="single" w:color="auto" w:sz="4" w:space="0"/>
              <w:bottom w:val="single" w:color="auto" w:sz="4" w:space="0"/>
              <w:right w:val="single" w:color="auto" w:sz="4" w:space="0"/>
            </w:tcBorders>
            <w:tcW w:w="1137" w:type="dxa"/>
            <w:vAlign w:val="center"/>
            <w:textDirection w:val="lrTb"/>
            <w:noWrap/>
          </w:tcPr>
          <w:p>
            <w:pPr>
              <w:jc w:val="center"/>
              <w:widowControl/>
              <w:rPr>
                <w:rFonts w:ascii="宋体" w:hAnsi="宋体" w:cs="宋体"/>
                <w:color w:val="000000"/>
                <w:sz w:val="22"/>
              </w:rPr>
            </w:pPr>
            <w:r>
              <w:rPr>
                <w:rFonts w:ascii="宋体" w:hAnsi="宋体" w:cs="宋体"/>
                <w:color w:val="000000"/>
                <w:sz w:val="22"/>
              </w:rPr>
            </w:r>
            <w:r/>
          </w:p>
        </w:tc>
      </w:tr>
    </w:tbl>
    <w:p>
      <w:pPr>
        <w:pStyle w:val="749"/>
        <w:ind w:left="0" w:firstLine="0"/>
      </w:pPr>
      <w:r/>
      <w:r/>
    </w:p>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rPr>
          <w:rFonts w:ascii="宋体" w:hAnsi="宋体" w:cs="宋体"/>
          <w:bCs/>
        </w:rPr>
      </w:pPr>
      <w:r>
        <w:rPr>
          <w:rFonts w:hint="eastAsia" w:ascii="宋体" w:hAnsi="宋体" w:cs="宋体"/>
          <w:bCs/>
          <w:sz w:val="24"/>
          <w:szCs w:val="24"/>
        </w:rPr>
        <w:t xml:space="preserve">1.</w:t>
      </w:r>
      <w:r>
        <w:rPr>
          <w:rFonts w:hint="eastAsia" w:ascii="宋体" w:hAnsi="宋体" w:cs="宋体"/>
          <w:bCs/>
        </w:rPr>
        <w:t xml:space="preserve">产品技术指标</w:t>
      </w:r>
      <w:r/>
    </w:p>
    <w:p>
      <w:r>
        <w:rPr>
          <w:rFonts w:hint="eastAsia"/>
        </w:rPr>
        <w:t xml:space="preserve">1炊用燃气大锅灶（双头）</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bookmarkStart w:id="199" w:name="OLE_LINK10"/>
            <w:r/>
            <w:bookmarkStart w:id="200" w:name="OLE_LINK9"/>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sz w:val="24"/>
                <w:szCs w:val="24"/>
              </w:rPr>
              <w:t xml:space="preserve">提供所投产品 3C 认证证书原件扫描件，上传至投标系统，否则做无效投标处理。（投标人在投标分项报价表中所填写的产品型号需与 3C 认证证书上的型号一致，</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2000*1200*800</w:t>
            </w:r>
            <w:r>
              <w:rPr>
                <w:rFonts w:hint="eastAsia" w:ascii="宋体" w:hAnsi="宋体" w:cs="宋体"/>
                <w:sz w:val="24"/>
                <w:szCs w:val="24"/>
              </w:rPr>
              <w:t xml:space="preserve">mm；</w:t>
            </w:r>
            <w:r>
              <w:rPr>
                <w:rFonts w:hint="eastAsia"/>
              </w:rPr>
              <w:t xml:space="preserve">台面、水围基采用SUS304厚度1.5mm不锈钢，炉灶侧板、背板采用厚1.2mm不锈钢板，灶体骨架采用50*50*5mm国标镀锌角钢，耐火棉隔热；烟道采用3mm厚A3钢板制做，炉灶通脚采用φ60mm不锈钢钢管,炉通脚内含支承炉身的钢柱以及可调炉身高度的不锈钢脚，配有节能炉头，配φ860mm加厚翻边大锅带自动熄火保护装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bookmarkEnd w:id="199"/>
            <w:r/>
            <w:bookmarkEnd w:id="200"/>
            <w:r/>
            <w:r/>
          </w:p>
        </w:tc>
      </w:tr>
    </w:tbl>
    <w:p>
      <w:r/>
      <w:r/>
    </w:p>
    <w:p>
      <w:r>
        <w:rPr>
          <w:rFonts w:hint="eastAsia"/>
        </w:rPr>
        <w:t xml:space="preserve">2不锈钢六人快餐桌</w:t>
      </w:r>
      <w:r>
        <w:rPr>
          <w:rFonts w:hint="eastAsia"/>
        </w:rPr>
        <w:tab/>
      </w:r>
      <w:r>
        <w:rPr>
          <w:rFonts w:hint="eastAsia"/>
        </w:rPr>
        <w:tab/>
      </w:r>
      <w:r/>
    </w:p>
    <w:tbl>
      <w:tblPr>
        <w:tblStyle w:val="723"/>
        <w:tblW w:w="8601"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34"/>
      </w:tblGrid>
      <w:tr>
        <w:trPr>
          <w:trHeight w:val="61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3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1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3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1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34"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1600*600*800</w:t>
            </w:r>
            <w:r>
              <w:rPr>
                <w:rFonts w:hint="eastAsia" w:ascii="宋体" w:hAnsi="宋体" w:cs="宋体"/>
                <w:sz w:val="24"/>
                <w:szCs w:val="24"/>
              </w:rPr>
              <w:t xml:space="preserve">mm；</w:t>
            </w:r>
            <w:r>
              <w:rPr>
                <w:rFonts w:hint="eastAsia"/>
              </w:rPr>
              <w:t xml:space="preserve">桌面采用SUS304-2B1.5mm不锈钢板制作，下衬密度板，尺寸为：1600*600*30mm。桌面下支架全部采用不锈钢焊接1400*450*30mm。支架采用50*50*1.5mm厚不锈钢管,工字形支撑，另加斜拉加强撑。座位采用不锈钢长条座椅。尺寸1600*300*30mm，下衬密度板。</w:t>
            </w:r>
            <w:r>
              <w:rPr>
                <w:rFonts w:hint="eastAsia"/>
              </w:rPr>
              <w:tab/>
            </w:r>
            <w:r>
              <w:rPr>
                <w:rFonts w:ascii="宋体" w:hAnsi="宋体" w:cs="宋体"/>
                <w:sz w:val="24"/>
                <w:szCs w:val="24"/>
              </w:rPr>
              <w:t xml:space="preserve"> </w:t>
            </w:r>
            <w:r/>
          </w:p>
        </w:tc>
      </w:tr>
      <w:tr>
        <w:trPr>
          <w:trHeight w:val="61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34"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3不锈钢米面架</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1200*500*300</w:t>
            </w:r>
            <w:r>
              <w:rPr>
                <w:rFonts w:hint="eastAsia" w:ascii="宋体" w:hAnsi="宋体" w:cs="宋体"/>
                <w:sz w:val="24"/>
                <w:szCs w:val="24"/>
              </w:rPr>
              <w:t xml:space="preserve">mm；</w:t>
            </w:r>
            <w:r>
              <w:rPr>
                <w:rFonts w:hint="eastAsia"/>
              </w:rPr>
              <w:t xml:space="preserve">全部采用SUS304不锈钢板制作；层板厚度1.5mm，骨架：不锈钢38*38*1.2mm方管框架、可调不锈钢加厚脚。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4不锈钢四人餐桌椅</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r>
              <w:rPr>
                <w:rFonts w:hint="eastAsia" w:ascii="宋体" w:hAnsi="宋体" w:cs="宋体"/>
                <w:sz w:val="24"/>
                <w:szCs w:val="24"/>
              </w:rPr>
              <w:t xml:space="preserve">规格：</w:t>
            </w:r>
            <w:r>
              <w:rPr>
                <w:rFonts w:hint="eastAsia"/>
              </w:rPr>
              <w:t xml:space="preserve">1200*600*800</w:t>
            </w:r>
            <w:r>
              <w:rPr>
                <w:rFonts w:hint="eastAsia" w:ascii="宋体" w:hAnsi="宋体" w:cs="宋体"/>
                <w:sz w:val="24"/>
                <w:szCs w:val="24"/>
              </w:rPr>
              <w:t xml:space="preserve">mm；</w:t>
            </w:r>
            <w:r>
              <w:rPr>
                <w:rFonts w:hint="eastAsia"/>
              </w:rPr>
              <w:t xml:space="preserve">桌面采用厚度1.5mmSUS3041.5mm不锈钢板制作，下衬密度板，尺寸为：1200*600*30mm。桌面下支架尺寸900*450*30mm，全部采用不锈钢焊接。支架采用50*50*1.5mm厚不锈钢管,工字形支撑，另加斜拉加强撑。座位采用不锈钢长条座椅。尺寸1200*300*30mm，下衬密度板。</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5不锈钢六门更衣柜</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1000*500*1800</w:t>
            </w:r>
            <w:r>
              <w:rPr>
                <w:rFonts w:hint="eastAsia" w:ascii="宋体" w:hAnsi="宋体" w:cs="宋体"/>
                <w:sz w:val="24"/>
                <w:szCs w:val="24"/>
              </w:rPr>
              <w:t xml:space="preserve">mm；</w:t>
            </w:r>
            <w:r>
              <w:rPr>
                <w:rFonts w:hint="eastAsia"/>
              </w:rPr>
              <w:t xml:space="preserve">整体采用厚度1.2mmSUS304不锈钢不制作；每个门内分上下两层；每扇门上附锁，并可以插附标签贴。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6不锈钢油网烟罩-1</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8700*1300*500</w:t>
            </w:r>
            <w:r>
              <w:rPr>
                <w:rFonts w:hint="eastAsia" w:ascii="宋体" w:hAnsi="宋体" w:cs="宋体"/>
                <w:sz w:val="24"/>
                <w:szCs w:val="24"/>
              </w:rPr>
              <w:t xml:space="preserve">mm；</w:t>
            </w:r>
            <w:r>
              <w:rPr>
                <w:rFonts w:hint="eastAsia"/>
              </w:rPr>
              <w:t xml:space="preserve">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7不锈钢油网烟罩-2</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8700*1200*500</w:t>
            </w:r>
            <w:r>
              <w:rPr>
                <w:rFonts w:hint="eastAsia" w:ascii="宋体" w:hAnsi="宋体" w:cs="宋体"/>
                <w:sz w:val="24"/>
                <w:szCs w:val="24"/>
              </w:rPr>
              <w:t xml:space="preserve">mm；</w:t>
            </w:r>
            <w:r>
              <w:rPr>
                <w:rFonts w:hint="eastAsia"/>
              </w:rPr>
              <w:t xml:space="preserve">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8不锈钢油网烟罩-3</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3500*1000*500</w:t>
            </w:r>
            <w:r>
              <w:rPr>
                <w:rFonts w:hint="eastAsia" w:ascii="宋体" w:hAnsi="宋体" w:cs="宋体"/>
                <w:sz w:val="24"/>
                <w:szCs w:val="24"/>
              </w:rPr>
              <w:t xml:space="preserve">mm；</w:t>
            </w:r>
            <w:r>
              <w:rPr>
                <w:rFonts w:hint="eastAsia"/>
              </w:rPr>
              <w:t xml:space="preserve">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9不锈钢油网烟罩-4</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t xml:space="preserve">3000*1000*500</w:t>
            </w:r>
            <w:r>
              <w:rPr>
                <w:rFonts w:hint="eastAsia" w:ascii="宋体" w:hAnsi="宋体" w:cs="宋体"/>
                <w:sz w:val="24"/>
                <w:szCs w:val="24"/>
              </w:rPr>
              <w:t xml:space="preserve">mm；</w:t>
            </w:r>
            <w:r>
              <w:rPr>
                <w:rFonts w:hint="eastAsia"/>
              </w:rPr>
              <w:t xml:space="preserve">整体采用SUS304不锈钢板厚度1.2mm，每米配耐高温灯；折板式滤油网。配不锈钢接油盒。</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10大单星侵泡池</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1200*800*800</w:t>
            </w:r>
            <w:r>
              <w:rPr>
                <w:rFonts w:hint="eastAsia" w:ascii="宋体" w:hAnsi="宋体" w:cs="宋体"/>
                <w:sz w:val="24"/>
                <w:szCs w:val="24"/>
              </w:rPr>
              <w:t xml:space="preserve"> mm；</w:t>
            </w:r>
            <w:r>
              <w:rPr>
                <w:rFonts w:hint="eastAsia"/>
              </w:rPr>
              <w:t xml:space="preserve">台面、星盆采用SUS304不锈钢板厚度1.2mm，支架、脚采用SUS304不锈钢管φ50*1.2mm，采用可调全不锈钢子弹脚。星盆深350mm，采用不锈钢落水器（落水器配置在星盆中间）。</w:t>
            </w:r>
            <w:r>
              <w:rPr>
                <w:rFonts w:hint="eastAsia"/>
              </w:rPr>
              <w:tab/>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11大单星水池</w:t>
      </w:r>
      <w:r>
        <w:rPr>
          <w:rFonts w:hint="eastAsia"/>
        </w:rPr>
        <w:tab/>
      </w:r>
      <w:r>
        <w:rPr>
          <w:rFonts w:hint="eastAsia"/>
        </w:rPr>
        <w:tab/>
      </w:r>
      <w:r>
        <w:rPr>
          <w:rFonts w:hint="eastAsia"/>
        </w:rPr>
        <w:t xml:space="preserve">。</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1000*700*800</w:t>
            </w:r>
            <w:r>
              <w:rPr>
                <w:rFonts w:hint="eastAsia" w:ascii="宋体" w:hAnsi="宋体" w:cs="宋体"/>
                <w:sz w:val="24"/>
                <w:szCs w:val="24"/>
              </w:rPr>
              <w:t xml:space="preserve">mm；</w:t>
            </w:r>
            <w:r>
              <w:rPr>
                <w:rFonts w:hint="eastAsia"/>
              </w:rPr>
              <w:t xml:space="preserve">台面、星盆采用SUS304不锈钢板厚度1.2mm，支架、脚采用SUS304不锈钢管φ50*1.2mm，采用可调全不锈钢子弹脚。星盆深350mm，采用不锈钢落水器（落水器配置在星盆中间）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12单星水池</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b/>
                <w:sz w:val="24"/>
                <w:szCs w:val="24"/>
              </w:rPr>
            </w:pPr>
            <w:r>
              <w:rPr>
                <w:rFonts w:ascii="宋体" w:hAnsi="宋体" w:cs="宋体"/>
                <w:b/>
                <w:sz w:val="24"/>
                <w:szCs w:val="24"/>
              </w:rPr>
            </w:r>
            <w:r/>
          </w:p>
        </w:tc>
      </w:tr>
      <w:tr>
        <w:trPr>
          <w:trHeight w:val="44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700*700*800</w:t>
            </w:r>
            <w:r>
              <w:rPr>
                <w:rFonts w:hint="eastAsia" w:ascii="宋体" w:hAnsi="宋体" w:cs="宋体"/>
                <w:sz w:val="24"/>
                <w:szCs w:val="24"/>
              </w:rPr>
              <w:t xml:space="preserve">mm；</w:t>
            </w:r>
            <w:r>
              <w:rPr>
                <w:rFonts w:hint="eastAsia"/>
              </w:rPr>
              <w:t xml:space="preserve">台面、星盆采用SUS304不锈钢板厚度1.2mm，支架、脚采用SUS304不锈钢管φ50*1.2mm，采用可调全不锈钢子弹脚。星盆深350mm，采用不锈钢落水器（落水器配置在星盆中间）。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13单星洗手池</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500*400*250</w:t>
            </w:r>
            <w:r>
              <w:rPr>
                <w:rFonts w:hint="eastAsia" w:ascii="宋体" w:hAnsi="宋体" w:cs="宋体"/>
                <w:sz w:val="24"/>
                <w:szCs w:val="24"/>
              </w:rPr>
              <w:t xml:space="preserve">mm；</w:t>
            </w:r>
            <w:r>
              <w:rPr>
                <w:rFonts w:hint="eastAsia"/>
              </w:rPr>
              <w:t xml:space="preserve">台面、星盆采用厚度1.2mmSUS304不锈钢制作。星盆深200mm，采用全不锈钢落水器。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14低空排放光解静电油烟净化器</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处理风量：30000m³/h；油烟净化器净化效率不低于97%，静电极板（电场模块）须采用航空级铝合金（如6061-T6）或阳极氧化铝材质制作，具备优良的导电性及耐腐蚀性，静电极板需采用双滤芯双极净化，有单独的收集油污装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pPr>
        <w:spacing w:before="240"/>
      </w:pPr>
      <w:r>
        <w:rPr>
          <w:rFonts w:hint="eastAsia"/>
        </w:rPr>
        <w:t xml:space="preserve">15电热开水器连底座</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功率：12KW，电压：380V，数显版，三箱结构，一次沸腾，确保生熟水分离；水不开不出水；特设两套加热系统，高功率煮水，低功率保温；整机采用SUS304不锈钢制造。供水量120L/小时，设备容积80L。</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16豆浆机</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制作豆浆，一次豆浆产量为30L，全自动。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17镀锌排烟管</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根据现场定制，整体采用厚度1.0mm镀锌管。角钢法兰，不锈钢螺丝连接；接缝防漏油处理。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18多功能切菜机</w:t>
      </w:r>
      <w:r>
        <w:rPr>
          <w:rFonts w:hint="eastAsia"/>
        </w:rPr>
        <w:tab/>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1250*530*1250</w:t>
            </w:r>
            <w:r>
              <w:rPr>
                <w:rFonts w:hint="eastAsia" w:ascii="宋体" w:hAnsi="宋体" w:cs="宋体"/>
                <w:sz w:val="24"/>
                <w:szCs w:val="24"/>
              </w:rPr>
              <w:t xml:space="preserve"> mm,±10mm；</w:t>
            </w:r>
            <w:r>
              <w:rPr>
                <w:rFonts w:hint="eastAsia"/>
              </w:rPr>
              <w:t xml:space="preserve">产品功能要求：将根茎类蔬菜、叶菜类蔬菜、蔬果类切成丁、片、丝条状。双头型切菜机,可同时工作。通过更换刀盘或双调频调节输送带与斩刀速度,可切出各种规格的片、丝、丁。叶菜部切长度：1－60mm(可调)。产量：300-1000KG/小时。整机采用全不锈钢制造，变频调速简单直接。</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19风柜启动控制箱</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降压启动配风柜，具备缺项及漏电保护功能，具备降压启动功能。</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20感应龙头</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bCs/>
                <w:sz w:val="24"/>
              </w:rPr>
              <w:t xml:space="preserve">提供产品节能（节水）认证证书原件扫描件，上传至投标系统，否则做无效投标处理。（投标人在投标分项报价表中所填写的产品型号需与节能（节水）产品认证证书上的型号一致，否则做无效投标处理。）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160*135*145</w:t>
            </w:r>
            <w:r>
              <w:rPr>
                <w:rFonts w:hint="eastAsia" w:ascii="宋体" w:hAnsi="宋体" w:cs="宋体"/>
                <w:sz w:val="24"/>
                <w:szCs w:val="24"/>
              </w:rPr>
              <w:t xml:space="preserve"> mm,±10mm；</w:t>
            </w:r>
            <w:r>
              <w:rPr>
                <w:rFonts w:hint="eastAsia"/>
              </w:rPr>
              <w:t xml:space="preserve">全铜表面抛光镀铬处理，座台式安装，感应距离可调，AC/DC控制模块，电源可选交流电或1.5V*4直流电源，三通接口设计，可接冷、热水源，接口4分外螺纹，出水口距台面100mm。</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21干手器</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260*170*480</w:t>
            </w:r>
            <w:r>
              <w:rPr>
                <w:rFonts w:hint="eastAsia" w:ascii="宋体" w:hAnsi="宋体" w:cs="宋体"/>
                <w:sz w:val="24"/>
                <w:szCs w:val="24"/>
              </w:rPr>
              <w:t xml:space="preserve">mm,±10mm；</w:t>
            </w:r>
            <w:r>
              <w:rPr>
                <w:rFonts w:hint="eastAsia"/>
              </w:rPr>
              <w:t xml:space="preserve">风速：≥ 110M/S；功率：1400W，电压：220V；智能冷热风，60秒运行超时保护。</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22高压洗地龙头</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highlight w:val="red"/>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highlight w:val="red"/>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highlight w:val="red"/>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highlight w:val="red"/>
              </w:rPr>
            </w:pPr>
            <w:r>
              <w:rPr>
                <w:rFonts w:hint="eastAsia" w:ascii="宋体" w:hAnsi="宋体" w:cs="宋体"/>
                <w:b/>
                <w:bCs/>
                <w:sz w:val="24"/>
              </w:rPr>
              <w:t xml:space="preserve">提供产品节能（节水）认证证书原件扫描件，上传至投标系统，否则做无效投标处理。（投标人在投标分项报价表中所填写的产品型号需与节能（节水）产品认证证书上的型号一致,</w:t>
            </w:r>
            <w:r>
              <w:rPr>
                <w:rFonts w:hint="eastAsia" w:ascii="宋体" w:hAnsi="宋体" w:cs="宋体"/>
                <w:b/>
                <w:sz w:val="24"/>
                <w:szCs w:val="24"/>
              </w:rPr>
              <w:t xml:space="preserve"> </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highlight w:val="red"/>
              </w:rPr>
            </w:pPr>
            <w:r>
              <w:rPr>
                <w:rFonts w:hint="eastAsia"/>
              </w:rPr>
              <w:t xml:space="preserve">环氧敞开式卷盘；软管长度10米；嵌墙式安装；底座可摇摆；不锈钢外壳。</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rPr>
            </w:pPr>
            <w:r>
              <w:rPr>
                <w:rFonts w:hint="eastAsia" w:ascii="宋体" w:hAnsi="宋体" w:cs="宋体"/>
                <w:sz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highlight w:val="red"/>
              </w:rPr>
            </w:pPr>
            <w:r>
              <w:rPr>
                <w:rFonts w:ascii="宋体" w:hAnsi="宋体" w:cs="宋体"/>
                <w:sz w:val="24"/>
                <w:szCs w:val="24"/>
                <w:highlight w:val="red"/>
              </w:rPr>
            </w:r>
            <w:r/>
          </w:p>
        </w:tc>
      </w:tr>
    </w:tbl>
    <w:p>
      <w:r/>
      <w:r/>
    </w:p>
    <w:p>
      <w:r>
        <w:rPr>
          <w:rFonts w:hint="eastAsia"/>
        </w:rPr>
        <w:t xml:space="preserve">23环保风柜-1</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多翼式低噪音离心风机，风量32000m³-28000m³/H，功率：11KW，电压：380V，全压610Pa。</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24环保风柜-2</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多翼式低噪音离心风机，风量9000～13000m³/H，功率：3KW，电压：380V，全压370Pa。</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25可倾式燃气汤锅</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整体采用SUS304厚度2.0mm不锈钢锅体及不锈钢3mm 支架，容量：200L，鼓风式助燃，汤锅全弧形立体加热，火力输出热值高，加热均匀，自动点火，自动熄火保护。</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26立式四门双温柜</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sz w:val="24"/>
                <w:szCs w:val="24"/>
              </w:rPr>
              <w:t xml:space="preserve">提供所投产品 3C 认证证书原件扫描件，上传至投标系统，否则做无效投标处理。（投标人在投标分项报价表中所填写的产品型号需与 3C 认证证书上的型号一致，</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1200*700*1950</w:t>
            </w:r>
            <w:r>
              <w:rPr>
                <w:rFonts w:hint="eastAsia" w:ascii="宋体" w:hAnsi="宋体" w:cs="宋体"/>
                <w:sz w:val="24"/>
                <w:szCs w:val="24"/>
              </w:rPr>
              <w:t xml:space="preserve"> mm,±10mm；</w:t>
            </w:r>
            <w:r>
              <w:rPr>
                <w:rFonts w:hint="eastAsia"/>
              </w:rPr>
              <w:t xml:space="preserve">温度：-6℃～-18℃/-5℃～+10℃；制冷方式：风冷；内外SUS304不锈钢板材，不锈钢搁架，制冷剂：R404A ，微电子中央处理器控温，液晶数字显示温度，自动回门设计。</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27炉面拼台</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r>
              <w:rPr>
                <w:rFonts w:hint="eastAsia" w:ascii="宋体" w:hAnsi="宋体" w:cs="宋体"/>
                <w:sz w:val="24"/>
                <w:szCs w:val="24"/>
              </w:rPr>
              <w:t xml:space="preserve">规格：</w:t>
            </w:r>
            <w:r>
              <w:rPr>
                <w:rFonts w:hint="eastAsia"/>
              </w:rPr>
              <w:t xml:space="preserve">400*1200*800</w:t>
            </w:r>
            <w:r>
              <w:rPr>
                <w:rFonts w:hint="eastAsia" w:ascii="宋体" w:hAnsi="宋体" w:cs="宋体"/>
                <w:sz w:val="24"/>
                <w:szCs w:val="24"/>
              </w:rPr>
              <w:t xml:space="preserve"> mm；</w:t>
            </w:r>
            <w:r>
              <w:rPr>
                <w:rFonts w:hint="eastAsia"/>
              </w:rPr>
              <w:t xml:space="preserve">上下层板后背采用SUS304不锈钢板厚度1.2mm；脚通：不锈钢方管38*38*1.2mm；可调不锈钢子弹脚。具体式样配套炉灶使用。</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28土豆去皮机</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1180*700*1100</w:t>
            </w:r>
            <w:r>
              <w:rPr>
                <w:rFonts w:hint="eastAsia" w:ascii="宋体" w:hAnsi="宋体" w:cs="宋体"/>
                <w:sz w:val="24"/>
                <w:szCs w:val="24"/>
              </w:rPr>
              <w:t xml:space="preserve"> mm,±10mm；</w:t>
            </w:r>
            <w:r>
              <w:rPr>
                <w:rFonts w:hint="eastAsia"/>
              </w:rPr>
              <w:t xml:space="preserve">材质与结构:整机及毛刷辊通常采用SUS304不锈钢，毛刷材质多为耐磨尼龙丝，结构为毛刷滚筒式,去皮，电压：220V，功率：2KW</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29三层餐车</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800*500*900</w:t>
            </w:r>
            <w:r>
              <w:rPr>
                <w:rFonts w:hint="eastAsia" w:ascii="宋体" w:hAnsi="宋体" w:cs="宋体"/>
                <w:sz w:val="24"/>
                <w:szCs w:val="24"/>
              </w:rPr>
              <w:t xml:space="preserve">mm；</w:t>
            </w:r>
            <w:r>
              <w:rPr>
                <w:rFonts w:hint="eastAsia"/>
              </w:rPr>
              <w:t xml:space="preserve">车面采用SUS304不锈钢板厚度1.2mm；立管：不锈钢方管25*25*1.5mm；手柄：不锈钢圆管φ32*1.0mm；静音脚轮：2个5寸不锈钢定向轮，2个5寸带刹车万向轮。</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30三星水池</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1800*700*800</w:t>
            </w:r>
            <w:r>
              <w:rPr>
                <w:rFonts w:hint="eastAsia" w:ascii="宋体" w:hAnsi="宋体" w:cs="宋体"/>
                <w:sz w:val="24"/>
                <w:szCs w:val="24"/>
              </w:rPr>
              <w:t xml:space="preserve">mm；</w:t>
            </w:r>
            <w:r>
              <w:rPr>
                <w:rFonts w:hint="eastAsia"/>
              </w:rPr>
              <w:t xml:space="preserve">台面、星盆采用SUS304不锈钢板厚度1.2mm，支架、脚采用SUS304不锈钢管φ50*1.2mm，采用可调全不锈钢子弹脚。星盆深350mm，采用不锈钢落水器（落水器配置在星盆中间）。</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31双层工作台-1</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1500*800*800</w:t>
            </w:r>
            <w:r>
              <w:rPr>
                <w:rFonts w:hint="eastAsia" w:ascii="宋体" w:hAnsi="宋体" w:cs="宋体"/>
                <w:sz w:val="24"/>
                <w:szCs w:val="24"/>
              </w:rPr>
              <w:t xml:space="preserve">mm；</w:t>
            </w:r>
            <w:r>
              <w:rPr>
                <w:rFonts w:hint="eastAsia"/>
              </w:rPr>
              <w:t xml:space="preserve">台面采用SUS304不锈钢板1.5mm板，层板采用SUS304不锈钢1.0mm磨砂板，加强筋不锈钢板厚度1.5mm，脚通采用不锈钢管48*1.2mm，加厚可调不锈钢脚。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32双层工作台-2</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800*700*800</w:t>
            </w:r>
            <w:r>
              <w:rPr>
                <w:rFonts w:hint="eastAsia" w:ascii="宋体" w:hAnsi="宋体" w:cs="宋体"/>
                <w:sz w:val="24"/>
                <w:szCs w:val="24"/>
              </w:rPr>
              <w:t xml:space="preserve">mm；</w:t>
            </w:r>
            <w:r>
              <w:rPr>
                <w:rFonts w:hint="eastAsia"/>
              </w:rPr>
              <w:t xml:space="preserve">台面采用SUS304不锈钢板1.5mm板，层板采用SUS304不锈钢1.0mm磨砂板，加强筋不锈钢板厚度1.5mm，脚通采用不锈钢管48*1.2mm，加厚可调不锈钢脚。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33双层工作台-3</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1500*700*800</w:t>
            </w:r>
            <w:r>
              <w:rPr>
                <w:rFonts w:hint="eastAsia" w:ascii="宋体" w:hAnsi="宋体" w:cs="宋体"/>
                <w:sz w:val="24"/>
                <w:szCs w:val="24"/>
              </w:rPr>
              <w:t xml:space="preserve">mm；</w:t>
            </w:r>
            <w:r>
              <w:rPr>
                <w:rFonts w:hint="eastAsia"/>
              </w:rPr>
              <w:t xml:space="preserve">台面采用SUS304不锈钢板1.5mm板，层板采用SUS304不锈钢1.0mm磨砂板，加强筋不锈钢板厚度1.5mm，脚通采用不锈钢管48*1.2mm，加厚可调不锈钢脚。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34双层工作台-4</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1800*800*800</w:t>
            </w:r>
            <w:r>
              <w:rPr>
                <w:rFonts w:hint="eastAsia" w:ascii="宋体" w:hAnsi="宋体" w:cs="宋体"/>
                <w:sz w:val="24"/>
                <w:szCs w:val="24"/>
              </w:rPr>
              <w:t xml:space="preserve">mm；</w:t>
            </w:r>
            <w:r>
              <w:rPr>
                <w:rFonts w:hint="eastAsia"/>
              </w:rPr>
              <w:t xml:space="preserve">台面采用SUS304不锈钢板1.5mm板，层板采用SUS304不锈钢1.0mm磨砂板，加强筋不锈钢板厚度1.5mm，脚通采用不锈钢管48*1.2mm，加厚可调不锈钢脚。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35双层工作台带靠背-1</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1500*700*800/150</w:t>
            </w:r>
            <w:r>
              <w:rPr>
                <w:rFonts w:hint="eastAsia" w:ascii="宋体" w:hAnsi="宋体" w:cs="宋体"/>
                <w:sz w:val="24"/>
                <w:szCs w:val="24"/>
              </w:rPr>
              <w:t xml:space="preserve">mm；</w:t>
            </w:r>
            <w:r>
              <w:rPr>
                <w:rFonts w:hint="eastAsia"/>
              </w:rPr>
              <w:t xml:space="preserve">整体采用SUS304材质制作，台面板厚度1.5mm，下层板厚度1.2mm，加强筋不锈钢板厚度1.5mm；脚通采用不锈钢管48*1.2mm；加厚可调不锈钢脚。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36双层工作台带靠背-2</w:t>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1800*700*800/150</w:t>
            </w:r>
            <w:r>
              <w:rPr>
                <w:rFonts w:hint="eastAsia" w:ascii="宋体" w:hAnsi="宋体" w:cs="宋体"/>
                <w:sz w:val="24"/>
                <w:szCs w:val="24"/>
              </w:rPr>
              <w:t xml:space="preserve">mm；</w:t>
            </w:r>
            <w:r>
              <w:rPr>
                <w:rFonts w:hint="eastAsia"/>
              </w:rPr>
              <w:t xml:space="preserve">整体采用SUS304材质制作，台面板厚度1.5mm，下层板厚度1.2mm，加强筋不锈钢板厚度1.5mm；脚通采用不锈钢管48*1.2mm；加厚可调不锈钢脚。</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37双门刀墩消毒柜</w:t>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1200*600*1350</w:t>
            </w:r>
            <w:r>
              <w:rPr>
                <w:rFonts w:hint="eastAsia" w:ascii="宋体" w:hAnsi="宋体" w:cs="宋体"/>
                <w:sz w:val="24"/>
                <w:szCs w:val="24"/>
              </w:rPr>
              <w:t xml:space="preserve"> mm；</w:t>
            </w:r>
            <w:r>
              <w:rPr>
                <w:rFonts w:hint="eastAsia"/>
              </w:rPr>
              <w:t xml:space="preserve">外壳采用SUS304不锈钢板折弯制作，板材厚度1.2mm；设备可刀具、砧板，功能设备同时配置推拉门和上翻门两种样式，均配置可视玻璃，便于观察内部消毒情况；功率：2KW；电压：220V。</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pPr>
        <w:rPr>
          <w:rFonts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tab/>
      </w:r>
      <w:r>
        <w:rPr>
          <w:rFonts w:hint="eastAsia" w:ascii="宋体" w:hAnsi="宋体" w:cs="宋体"/>
          <w:sz w:val="24"/>
          <w:szCs w:val="24"/>
        </w:rPr>
        <w:t xml:space="preserve">双门留样冰箱</w:t>
      </w:r>
      <w:r>
        <w:rPr>
          <w:rFonts w:hint="eastAsia" w:ascii="宋体" w:hAnsi="宋体" w:cs="宋体"/>
          <w:sz w:val="24"/>
          <w:szCs w:val="24"/>
        </w:rPr>
        <w:tab/>
      </w:r>
      <w:r>
        <w:rPr>
          <w:rFonts w:hint="eastAsia" w:ascii="宋体" w:hAnsi="宋体" w:cs="宋体"/>
          <w:sz w:val="24"/>
          <w:szCs w:val="24"/>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highlight w:val="red"/>
              </w:rPr>
            </w:pPr>
            <w:r>
              <w:rPr>
                <w:rFonts w:hint="eastAsia" w:ascii="宋体" w:hAnsi="宋体" w:cs="宋体"/>
                <w:sz w:val="24"/>
                <w:szCs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highlight w:val="red"/>
              </w:rPr>
            </w:pPr>
            <w:r>
              <w:rPr>
                <w:rFonts w:hint="eastAsia" w:ascii="宋体" w:hAnsi="宋体" w:cs="宋体"/>
                <w:b/>
                <w:sz w:val="24"/>
                <w:szCs w:val="24"/>
              </w:rPr>
              <w:t xml:space="preserve">提供所投产品 3C 认证证书原件扫描件，上传至投标系统，否则做无效投标处理。（投标人在投标分项报价表中所填写的产品型号需与 3C 认证证书上的型号一致，</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规格：1200*700*1950</w:t>
            </w:r>
            <w:r>
              <w:rPr>
                <w:rFonts w:hint="eastAsia" w:ascii="宋体" w:hAnsi="宋体" w:cs="宋体"/>
                <w:sz w:val="24"/>
                <w:szCs w:val="24"/>
              </w:rPr>
              <w:tab/>
            </w:r>
            <w:r>
              <w:rPr>
                <w:rFonts w:hint="eastAsia" w:ascii="宋体" w:hAnsi="宋体" w:cs="宋体"/>
                <w:sz w:val="24"/>
                <w:szCs w:val="24"/>
              </w:rPr>
              <w:t xml:space="preserve"> mm,±10mm；温度范围：0℃～6℃，内外箱体材料：SUS304不锈钢，制冷方式：直冷；电子温控，配锁。</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39热风循环消毒柜</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1320*640*1900</w:t>
            </w:r>
            <w:r>
              <w:rPr>
                <w:rFonts w:hint="eastAsia" w:ascii="宋体" w:hAnsi="宋体" w:cs="宋体"/>
                <w:sz w:val="24"/>
                <w:szCs w:val="24"/>
              </w:rPr>
              <w:t xml:space="preserve">mm,±10mm；</w:t>
            </w:r>
            <w:r>
              <w:rPr>
                <w:rFonts w:hint="eastAsia"/>
              </w:rPr>
              <w:t xml:space="preserve">柜身双层：采用SUS304不锈钢板厚度1.0mm；采用防火隔热材料；柜门：不锈钢板厚度1.0mm；胶条：嵌入式硅胶条；电压/功率：380V /4.8kw；篮筐：采用SUS304不锈钢钢丝φ6-8mm；篮筐尺寸：400*600*200mm，配8个；控温范围：50-150度；采用自动控温。</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pPr>
        <w:rPr>
          <w:rFonts w:ascii="宋体" w:hAnsi="宋体" w:cs="宋体"/>
          <w:sz w:val="24"/>
          <w:szCs w:val="24"/>
        </w:rPr>
      </w:pPr>
      <w:r>
        <w:rPr>
          <w:rFonts w:hint="eastAsia" w:ascii="宋体" w:hAnsi="宋体" w:cs="宋体"/>
          <w:sz w:val="24"/>
          <w:szCs w:val="24"/>
        </w:rPr>
        <w:t xml:space="preserve">40双门蒸饭车</w:t>
      </w:r>
      <w:r>
        <w:rPr>
          <w:rFonts w:hint="eastAsia" w:ascii="宋体" w:hAnsi="宋体" w:cs="宋体"/>
          <w:sz w:val="24"/>
          <w:szCs w:val="24"/>
        </w:rPr>
        <w:tab/>
      </w:r>
      <w:r>
        <w:rPr>
          <w:rFonts w:hint="eastAsia" w:ascii="宋体" w:hAnsi="宋体" w:cs="宋体"/>
          <w:sz w:val="24"/>
          <w:szCs w:val="24"/>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规格：1200*700*1650mm；箱体内外胆及门、蒸饭盘板采用 SUS304不锈钢板厚度1.0mm。配自动控制水位装置，带排污装置；每门电加热功率：12KW/380V。加热管全不锈钢材质，进水阀、管、浮球材质为不锈钢或铜质，使用时不得有锈水产生。门装置密封胶条为无毒耐高温、耐油可拆卸硅胶胶条，渐近锁紧把手。每门配 600*400*50mm 蒸饭盘 12只。</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41双星水池</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1200*700*800</w:t>
            </w:r>
            <w:r>
              <w:rPr>
                <w:rFonts w:hint="eastAsia" w:ascii="宋体" w:hAnsi="宋体" w:cs="宋体"/>
                <w:sz w:val="24"/>
                <w:szCs w:val="24"/>
              </w:rPr>
              <w:t xml:space="preserve">mm；</w:t>
            </w:r>
            <w:r>
              <w:rPr>
                <w:rFonts w:hint="eastAsia"/>
              </w:rPr>
              <w:t xml:space="preserve">台面、星盆采用SUS304不锈钢板厚度1.2mm，支架、脚采用SUS304不锈钢管φ50*1.2mm，采用可调全不锈钢子弹脚。星盆深350mm，采用不锈钢落水器（落水器配置在星盆中间）。</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42</w:t>
      </w:r>
      <w:r>
        <w:rPr>
          <w:rFonts w:hint="eastAsia" w:ascii="宋体" w:hAnsi="宋体" w:cs="宋体"/>
          <w:sz w:val="22"/>
        </w:rPr>
        <w:t xml:space="preserve">四层货架</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ascii="宋体" w:hAnsi="宋体" w:cs="宋体"/>
                <w:sz w:val="22"/>
              </w:rPr>
              <w:t xml:space="preserve">1200*500*1600</w:t>
            </w:r>
            <w:r>
              <w:rPr>
                <w:rFonts w:hint="eastAsia" w:ascii="宋体" w:hAnsi="宋体" w:cs="宋体"/>
                <w:sz w:val="24"/>
                <w:szCs w:val="24"/>
              </w:rPr>
              <w:t xml:space="preserve"> mm；</w:t>
            </w:r>
            <w:r>
              <w:rPr>
                <w:rFonts w:hint="eastAsia" w:ascii="宋体" w:hAnsi="宋体" w:cs="宋体"/>
                <w:sz w:val="22"/>
              </w:rPr>
              <w:t xml:space="preserve">层板：采用SUS304不锈钢板厚度1.2mm折弯成型，层板与立柱焊接连接，衬筋：不锈钢板38*25*1.2mm方管；主支架：不锈钢方管38*38*1.5mm，配可调不锈钢全钢子弹脚。</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43四格保温售饭台</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sz w:val="24"/>
                <w:szCs w:val="24"/>
              </w:rPr>
            </w:pPr>
            <w:r>
              <w:rPr>
                <w:rFonts w:hint="eastAsia" w:ascii="宋体" w:hAnsi="宋体" w:cs="宋体"/>
                <w:sz w:val="24"/>
                <w:szCs w:val="24"/>
              </w:rPr>
              <w:t xml:space="preserve">规格：</w:t>
            </w:r>
            <w:r>
              <w:rPr>
                <w:rFonts w:hint="eastAsia"/>
              </w:rPr>
              <w:t xml:space="preserve">1500*700*800</w:t>
            </w:r>
            <w:r>
              <w:rPr>
                <w:rFonts w:hint="eastAsia" w:ascii="宋体" w:hAnsi="宋体" w:cs="宋体"/>
                <w:sz w:val="24"/>
                <w:szCs w:val="24"/>
              </w:rPr>
              <w:t xml:space="preserve"> mm；</w:t>
            </w:r>
            <w:r>
              <w:rPr>
                <w:rFonts w:hint="eastAsia"/>
              </w:rPr>
              <w:t xml:space="preserve">整体采用SUS304材质制作，台面板厚度1.5mm，下层板及水槽体厚度1.2mm；加厚可调不锈钢脚，自动恒温，电子数码显示，缺水保护，电压：220V，功率：2KW</w:t>
            </w:r>
            <w:r>
              <w:rPr>
                <w:rFonts w:ascii="宋体" w:hAnsi="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44四门储物柜</w:t>
      </w:r>
      <w:r>
        <w:rPr>
          <w:rFonts w:hint="eastAsia"/>
        </w:rPr>
        <w:tab/>
      </w:r>
      <w:r>
        <w:rPr>
          <w:rFonts w:hint="eastAsia"/>
        </w:rPr>
        <w:tab/>
      </w:r>
      <w:r>
        <w:rPr>
          <w:rFonts w:hint="eastAsia"/>
        </w:rPr>
        <w:t xml:space="preserve">。</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1200*500*1800</w:t>
            </w:r>
            <w:r>
              <w:rPr>
                <w:rFonts w:hint="eastAsia" w:ascii="宋体" w:hAnsi="宋体" w:cs="宋体"/>
                <w:sz w:val="24"/>
                <w:szCs w:val="24"/>
              </w:rPr>
              <w:t xml:space="preserve">mm；</w:t>
            </w:r>
            <w:r>
              <w:rPr>
                <w:rFonts w:hint="eastAsia"/>
              </w:rPr>
              <w:t xml:space="preserve">外壳整体采用SUS304不锈钢板厚度1.2mm；可调节活动层板厚度1.5mm；拉门双层，板材厚度1.0mm</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45四头煲仔炉</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800*1200*800</w:t>
            </w:r>
            <w:r>
              <w:rPr>
                <w:rFonts w:hint="eastAsia" w:ascii="宋体" w:hAnsi="宋体" w:cs="宋体"/>
                <w:sz w:val="24"/>
                <w:szCs w:val="24"/>
              </w:rPr>
              <w:t xml:space="preserve"> mm；</w:t>
            </w:r>
            <w:r>
              <w:rPr>
                <w:rFonts w:hint="eastAsia"/>
              </w:rPr>
              <w:t xml:space="preserve">台面采用SUS304不锈钢厚度1.5mm不锈钢板；背板采用厚1.2mm不锈钢板；灶体骨架采用40*40*4mm国标角钢，炉盘加厚铸铁。采用文华炉头，炉灶通脚采用φ50mm不锈钢钢管，炉通脚内含支承炉身的钢柱以及调炉身的高度的不锈钢子弹脚，带自动熄火保护装置。</w:t>
            </w:r>
            <w:r>
              <w:rPr>
                <w:rFonts w:hint="eastAsia"/>
              </w:rPr>
              <w:tab/>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46五格保温售饭台</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1800*700*800</w:t>
            </w:r>
            <w:r>
              <w:rPr>
                <w:rFonts w:hint="eastAsia" w:ascii="宋体" w:hAnsi="宋体" w:cs="宋体"/>
                <w:sz w:val="24"/>
                <w:szCs w:val="24"/>
              </w:rPr>
              <w:t xml:space="preserve"> mm；</w:t>
            </w:r>
            <w:r>
              <w:rPr>
                <w:rFonts w:hint="eastAsia"/>
              </w:rPr>
              <w:t xml:space="preserve">整体采用SUS304材质制作，台面板厚度1.5mm，下层板及水槽体厚度1.2mm；加厚可调不锈钢脚，自动恒温，电子数码显示，缺水保护，电压：220V，功率：3KW。</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47洗米机</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SUS304不锈钢板厚度1.2mm制作。配有不锈钢直径550mm接米筐2个。整体不锈钢制作，全钢管件。一次洗米量100KG。</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48粘捕式灭蝇灯</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widowControl/>
              <w:rPr>
                <w:rFonts w:ascii="宋体" w:hAnsi="宋体"/>
                <w:sz w:val="24"/>
                <w:szCs w:val="24"/>
              </w:rPr>
            </w:pPr>
            <w:r>
              <w:rPr>
                <w:rFonts w:hint="eastAsia" w:ascii="宋体" w:hAnsi="宋体" w:cs="宋体"/>
                <w:sz w:val="24"/>
                <w:szCs w:val="24"/>
              </w:rPr>
              <w:t xml:space="preserve">规格：</w:t>
            </w:r>
            <w:r>
              <w:rPr>
                <w:rFonts w:hint="eastAsia"/>
              </w:rPr>
              <w:t xml:space="preserve">395*120*290</w:t>
            </w:r>
            <w:r>
              <w:rPr>
                <w:rFonts w:hint="eastAsia" w:ascii="宋体" w:hAnsi="宋体" w:cs="宋体"/>
                <w:sz w:val="24"/>
                <w:szCs w:val="24"/>
              </w:rPr>
              <w:t xml:space="preserve"> mm,±10mm；</w:t>
            </w:r>
            <w:r>
              <w:rPr>
                <w:rFonts w:hint="eastAsia"/>
              </w:rPr>
              <w:t xml:space="preserve">电压220V，功率30W；灯管：2*15W紫外线灯管；覆盖面积80平方米—90平方米；双面粘板在使用过程能保持完全敞开，通过粘捕纸粘黏蚊蝇。耗能低，无异味，无辐射。</w:t>
            </w:r>
            <w:r>
              <w:rPr>
                <w:rFonts w:ascii="宋体" w:hAnsi="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49紫外线消毒灯</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功率：30W，电压：220V，加厚支架，钢丝绳吊装，配定时遥控器。</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50不锈钢电饼铛</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720*655*745</w:t>
            </w:r>
            <w:r>
              <w:rPr>
                <w:rFonts w:hint="eastAsia" w:ascii="宋体" w:hAnsi="宋体" w:cs="宋体"/>
                <w:sz w:val="24"/>
                <w:szCs w:val="24"/>
              </w:rPr>
              <w:t xml:space="preserve">mm,±10mm；</w:t>
            </w:r>
            <w:r>
              <w:rPr>
                <w:rFonts w:hint="eastAsia"/>
              </w:rPr>
              <w:t xml:space="preserve">设备采用模具化生产，箱盖采用不锈钢拉伸形成，电压380V，50HZ；功率5KW；控温范围：0~300C；锅直径：Φ530mm，加深食物盘，深度40mm。</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
    </w:p>
    <w:p>
      <w:r>
        <w:rPr>
          <w:rFonts w:hint="eastAsia"/>
        </w:rPr>
        <w:t xml:space="preserve">51摇摆式混合水龙头</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bCs/>
                <w:sz w:val="24"/>
              </w:rPr>
              <w:t xml:space="preserve">提供产品节能（节水）认证证书原件扫描件，上传至投标系统，否则做无效投标处理。（投标人在投标分项报价表中所填写的产品型号需与节能（节水）产品认证证书上的型号一致</w:t>
            </w:r>
            <w:r>
              <w:rPr>
                <w:rFonts w:hint="eastAsia" w:ascii="宋体" w:hAnsi="宋体" w:cs="宋体"/>
                <w:b/>
                <w:sz w:val="24"/>
                <w:szCs w:val="24"/>
              </w:rPr>
              <w:t xml:space="preserve">，</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座台式双孔双温，主体黄铜铸造表面抛光镀铬处理。配1/4转陶瓷阀芯；一字型手柄。十寸（254mm）高抛水嘴，360度可旋转。</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52电烤箱</w:t>
      </w:r>
      <w:r>
        <w:rPr>
          <w:rFonts w:hint="eastAsia"/>
        </w:rPr>
        <w:tab/>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sz w:val="24"/>
                <w:szCs w:val="24"/>
              </w:rPr>
            </w:pPr>
            <w:r>
              <w:rPr>
                <w:rFonts w:hint="eastAsia" w:ascii="宋体" w:hAnsi="宋体" w:cs="宋体"/>
                <w:sz w:val="24"/>
                <w:szCs w:val="24"/>
              </w:rPr>
              <w:t xml:space="preserve">规格：</w:t>
            </w:r>
            <w:r>
              <w:rPr>
                <w:rFonts w:hint="eastAsia"/>
              </w:rPr>
              <w:t xml:space="preserve">1320*1090*1210</w:t>
            </w:r>
            <w:r>
              <w:rPr>
                <w:rFonts w:hint="eastAsia" w:ascii="宋体" w:hAnsi="宋体" w:cs="宋体"/>
                <w:sz w:val="24"/>
                <w:szCs w:val="24"/>
              </w:rPr>
              <w:t xml:space="preserve">mm,±10mm；</w:t>
            </w:r>
            <w:r>
              <w:rPr>
                <w:rFonts w:hint="eastAsia"/>
              </w:rPr>
              <w:t xml:space="preserve">电压：380V，输入功率：21kW，智能控制面板，三层六盘，每层高420mm。</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
    </w:p>
    <w:p>
      <w:r>
        <w:rPr>
          <w:rFonts w:hint="eastAsia"/>
        </w:rPr>
        <w:t xml:space="preserve">53家用烤箱</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530*350*380</w:t>
            </w:r>
            <w:r>
              <w:rPr>
                <w:rFonts w:hint="eastAsia" w:ascii="宋体" w:hAnsi="宋体" w:cs="宋体"/>
                <w:sz w:val="24"/>
                <w:szCs w:val="24"/>
              </w:rPr>
              <w:t xml:space="preserve">mm,±10mm</w:t>
            </w:r>
            <w:r>
              <w:rPr>
                <w:rFonts w:hint="eastAsia"/>
              </w:rPr>
              <w:t xml:space="preserve">，电压/频率：220V，功率：5kW，智能控制面板。</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54厨师机</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320*450*500</w:t>
            </w:r>
            <w:r>
              <w:rPr>
                <w:rFonts w:hint="eastAsia" w:ascii="宋体" w:hAnsi="宋体" w:cs="宋体"/>
                <w:sz w:val="24"/>
                <w:szCs w:val="24"/>
              </w:rPr>
              <w:t xml:space="preserve">mm,±10mm</w:t>
            </w:r>
            <w:r>
              <w:rPr>
                <w:rFonts w:hint="eastAsia"/>
              </w:rPr>
              <w:t xml:space="preserve">，功率0.5KW，电压：220V，容量：7L，配7L缸、球各一个。</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55单门醒发箱</w:t>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3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500*710*1740</w:t>
            </w:r>
            <w:r>
              <w:rPr>
                <w:rFonts w:hint="eastAsia" w:ascii="宋体" w:hAnsi="宋体" w:cs="宋体"/>
                <w:sz w:val="24"/>
                <w:szCs w:val="24"/>
              </w:rPr>
              <w:t xml:space="preserve">mm,±10mm</w:t>
            </w:r>
            <w:r>
              <w:rPr>
                <w:rFonts w:hint="eastAsia"/>
              </w:rPr>
              <w:t xml:space="preserve">，电压：220V，功率：2KW，醒发温度0℃-60℃，不锈钢制作。后板加固反冲击，湿度可调：30℃-60℃顶部温控可调节旋钮，前面板可视防护钢化玻璃，水位槽恒温加湿，16cm加粗钢管架。</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
    </w:p>
    <w:p>
      <w:r>
        <w:rPr>
          <w:rFonts w:hint="eastAsia"/>
        </w:rPr>
        <w:t xml:space="preserve">56搅拌机</w:t>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610*530*1020</w:t>
            </w:r>
            <w:r>
              <w:rPr>
                <w:rFonts w:hint="eastAsia" w:ascii="宋体" w:hAnsi="宋体" w:cs="宋体"/>
                <w:sz w:val="24"/>
                <w:szCs w:val="24"/>
              </w:rPr>
              <w:t xml:space="preserve">mm,±10mm；</w:t>
            </w:r>
            <w:r>
              <w:rPr>
                <w:rFonts w:hint="eastAsia"/>
              </w:rPr>
              <w:t xml:space="preserve">功率1.5KW/380V，容量：30L，搅拌速度：65/102/296/r/min，配SUS304不锈钢30L缸、铸造铝合金扇、SUS304不锈钢（钢丝编织）球各一个。</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57保鲜操作台</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1500*800*800</w:t>
            </w:r>
            <w:r>
              <w:rPr>
                <w:rFonts w:hint="eastAsia" w:ascii="宋体" w:hAnsi="宋体" w:cs="宋体"/>
                <w:sz w:val="24"/>
                <w:szCs w:val="24"/>
              </w:rPr>
              <w:t xml:space="preserve"> mm,±10mm；</w:t>
            </w:r>
            <w:r>
              <w:rPr>
                <w:rFonts w:hint="eastAsia"/>
              </w:rPr>
              <w:t xml:space="preserve">制冷方式：风冷，温度范围：冷藏：-5C~+10C,可对应最高环境温度+47C，内胆材质：0.8mm厚SUS304不锈钢；外部材质：1.0mm厚304#不锈钢制作；压缩机制冷强劲且稳定；自动回归门结构，可以防止冷量流失；电子数显温控，精准控制。</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58储水式电热水器</w:t>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bCs/>
                <w:sz w:val="24"/>
              </w:rPr>
              <w:t xml:space="preserve">提供产品节能（节水）认证证书原件扫描件，上传至投标系统，否则做无效投标处理。（投标人在投标分项报价表中所填写的产品型号需与节能（节水）产品认证证书上的型号一致</w:t>
            </w:r>
            <w:r>
              <w:rPr>
                <w:rFonts w:hint="eastAsia" w:ascii="宋体" w:hAnsi="宋体" w:cs="宋体"/>
                <w:b/>
                <w:sz w:val="24"/>
                <w:szCs w:val="24"/>
              </w:rPr>
              <w:t xml:space="preserve">，</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300*240*250</w:t>
            </w:r>
            <w:r>
              <w:rPr>
                <w:rFonts w:hint="eastAsia" w:ascii="宋体" w:hAnsi="宋体" w:cs="宋体"/>
                <w:sz w:val="24"/>
                <w:szCs w:val="24"/>
              </w:rPr>
              <w:t xml:space="preserve">mm,±10mm，容量：6 L</w:t>
            </w:r>
            <w:r>
              <w:rPr>
                <w:rFonts w:hint="eastAsia"/>
              </w:rPr>
              <w:t xml:space="preserve">，内胆材质：304不锈钢材质 ，电压：220V，功率：2KW</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
    </w:p>
    <w:p>
      <w:r>
        <w:rPr>
          <w:rFonts w:hint="eastAsia"/>
        </w:rPr>
        <w:t xml:space="preserve">59炊用燃气大锅灶（单头）</w:t>
      </w:r>
      <w:r>
        <w:rPr>
          <w:rFonts w:hint="eastAsia"/>
        </w:rPr>
        <w:tab/>
      </w:r>
      <w:r>
        <w:rPr>
          <w:rFonts w:hint="eastAsia"/>
        </w:rPr>
        <w:tab/>
      </w:r>
      <w:r>
        <w:rPr>
          <w:rFonts w:hint="eastAsia"/>
        </w:rPr>
        <w:tab/>
      </w:r>
      <w:r>
        <w:rPr>
          <w:rFonts w:hint="eastAsia"/>
        </w:rPr>
        <w:tab/>
      </w:r>
      <w:r>
        <w:rPr>
          <w:rFonts w:hint="eastAsia"/>
        </w:rPr>
        <w:tab/>
      </w:r>
      <w:r/>
    </w:p>
    <w:p>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rPr>
                <w:rFonts w:ascii="宋体" w:hAnsi="宋体" w:cs="宋体"/>
                <w:sz w:val="24"/>
                <w:szCs w:val="24"/>
              </w:rPr>
            </w:pPr>
            <w:r>
              <w:rPr>
                <w:rFonts w:hint="eastAsia" w:ascii="宋体" w:hAnsi="宋体" w:cs="宋体"/>
                <w:b/>
                <w:sz w:val="24"/>
                <w:szCs w:val="24"/>
              </w:rPr>
              <w:t xml:space="preserve">提供所投产品 3C 认证证书原件扫描件，上传至投标系统，否则做无效投标处理。（投标人在投标分项报价表中所填写的产品型号需与 3C 认证证书上的型号一致，</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ascii="宋体" w:hAnsi="宋体" w:cs="宋体"/>
                <w:sz w:val="24"/>
                <w:szCs w:val="24"/>
              </w:rPr>
              <w:t xml:space="preserve">规格：</w:t>
            </w:r>
            <w:r>
              <w:rPr>
                <w:rFonts w:hint="eastAsia"/>
              </w:rPr>
              <w:t xml:space="preserve">1100*1200*800</w:t>
            </w:r>
            <w:r>
              <w:rPr>
                <w:rFonts w:hint="eastAsia" w:ascii="宋体" w:hAnsi="宋体" w:cs="宋体"/>
                <w:sz w:val="24"/>
                <w:szCs w:val="24"/>
              </w:rPr>
              <w:t xml:space="preserve">mm；</w:t>
            </w:r>
            <w:r>
              <w:rPr>
                <w:rFonts w:hint="eastAsia"/>
              </w:rPr>
              <w:t xml:space="preserve">台面、水围基采用SUS304-2B1.5mm厚不锈钢；炉灶侧板、背板采用厚1.2mm不锈钢板。灶体骨架采用50*50*5mm国标镀锌角钢。耐火棉隔热；烟道采用3mm厚A3钢板制做。炉灶通脚采用φ60mm不锈钢钢管。炉通脚内含支承炉身的钢柱以及可调炉身高度的不锈钢脚。配有节能炉头，配有加厚温锅，锅架，一体炉膛；带自动熄火保护装置。</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60电热水器</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rPr>
                <w:rFonts w:ascii="宋体" w:hAnsi="宋体" w:cs="宋体"/>
                <w:sz w:val="24"/>
                <w:szCs w:val="24"/>
              </w:rPr>
            </w:pPr>
            <w:r>
              <w:rPr>
                <w:rFonts w:hint="eastAsia" w:ascii="宋体" w:hAnsi="宋体" w:cs="宋体"/>
                <w:b/>
                <w:bCs/>
                <w:sz w:val="24"/>
              </w:rPr>
              <w:t xml:space="preserve">提供产品节能（节水）认证证书原件扫描件，上传至投标系统，否则做无效投标处理。（投标人在投标分项报价表中所填写的产品型号需与节能（节水）产品认证证书上的型号一致</w:t>
            </w:r>
            <w:r>
              <w:rPr>
                <w:rFonts w:hint="eastAsia" w:ascii="宋体" w:hAnsi="宋体" w:cs="宋体"/>
                <w:b/>
                <w:sz w:val="24"/>
                <w:szCs w:val="24"/>
              </w:rPr>
              <w:t xml:space="preserve">，</w:t>
            </w:r>
            <w:r>
              <w:rPr>
                <w:rFonts w:hint="eastAsia" w:ascii="宋体" w:hAnsi="宋体" w:cs="宋体"/>
                <w:b/>
                <w:bCs/>
                <w:sz w:val="24"/>
              </w:rPr>
              <w:t xml:space="preserve">否则做无效投标处理。）</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rPr>
                <w:rFonts w:ascii="宋体" w:hAnsi="宋体" w:cs="宋体"/>
                <w:sz w:val="24"/>
                <w:szCs w:val="24"/>
              </w:rPr>
            </w:pPr>
            <w:r>
              <w:rPr>
                <w:rFonts w:hint="eastAsia"/>
              </w:rPr>
              <w:t xml:space="preserve">80升，温度调节范围35℃-65℃；电压功率：220V/3.0KW,能效等级一级；热水输出率80%。手机智能控制。</w:t>
            </w:r>
            <w:r>
              <w:rPr>
                <w:rFonts w:ascii="宋体" w:hAnsi="宋体" w:cs="宋体"/>
                <w:sz w:val="24"/>
                <w:szCs w:val="24"/>
              </w:rP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r/>
      <w:r/>
    </w:p>
    <w:p>
      <w:r>
        <w:rPr>
          <w:rFonts w:hint="eastAsia"/>
        </w:rPr>
        <w:t xml:space="preserve">61不锈钢平板推车</w:t>
      </w:r>
      <w:r>
        <w:rPr>
          <w:rFonts w:hint="eastAsia"/>
        </w:rPr>
        <w:tab/>
      </w:r>
      <w:r>
        <w:rPr>
          <w:rFonts w:hint="eastAsia"/>
        </w:rPr>
        <w:tab/>
      </w:r>
      <w:r>
        <w:rPr>
          <w:rFonts w:hint="eastAsia"/>
        </w:rPr>
        <w:tab/>
      </w:r>
      <w:r>
        <w:rPr>
          <w:rFonts w:hint="eastAsia"/>
        </w:rPr>
        <w:tab/>
      </w:r>
      <w:r/>
    </w:p>
    <w:tbl>
      <w:tblPr>
        <w:tblStyle w:val="723"/>
        <w:tblW w:w="8615"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843"/>
        <w:gridCol w:w="6048"/>
      </w:tblGrid>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功能、性能、配置不低于以下要求</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s="宋体"/>
                <w:sz w:val="24"/>
                <w:szCs w:val="24"/>
              </w:rPr>
            </w:pPr>
            <w:r>
              <w:rPr>
                <w:rFonts w:hint="eastAsia" w:ascii="宋体" w:hAnsi="宋体" w:cs="宋体"/>
                <w:sz w:val="24"/>
              </w:rPr>
              <w:t xml:space="preserve">非实质性要求</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r>
              <w:rPr>
                <w:rFonts w:hint="eastAsia" w:ascii="宋体" w:hAnsi="宋体" w:cs="宋体"/>
                <w:sz w:val="24"/>
                <w:szCs w:val="24"/>
              </w:rPr>
              <w:t xml:space="preserve">规格：</w:t>
            </w:r>
            <w:r>
              <w:rPr>
                <w:rFonts w:hint="eastAsia"/>
              </w:rPr>
              <w:t xml:space="preserve">900*600*250</w:t>
            </w:r>
            <w:r>
              <w:rPr>
                <w:rFonts w:hint="eastAsia" w:ascii="宋体" w:hAnsi="宋体" w:cs="宋体"/>
                <w:sz w:val="24"/>
                <w:szCs w:val="24"/>
              </w:rPr>
              <w:t xml:space="preserve">mm；</w:t>
            </w:r>
            <w:r>
              <w:rPr>
                <w:rFonts w:hint="eastAsia"/>
              </w:rPr>
              <w:t xml:space="preserve">采用SUS304不锈钢板厚度1.5mm，手柄：不锈钢圆管φ32*1.2mm；主架采用不钢方管制作，采用静音橡胶轮，2个5寸不锈钢定向轮，2个5寸带刹车万向轮。</w:t>
            </w:r>
            <w:r>
              <w:t xml:space="preserve"> </w:t>
            </w:r>
            <w:r/>
          </w:p>
        </w:tc>
      </w:tr>
      <w:tr>
        <w:trPr>
          <w:trHeight w:val="60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sz w:val="24"/>
              </w:rPr>
            </w:pPr>
            <w:r>
              <w:rPr>
                <w:rFonts w:hint="eastAsia" w:ascii="宋体" w:hAnsi="宋体" w:cs="宋体"/>
                <w:sz w:val="24"/>
                <w:szCs w:val="24"/>
              </w:rPr>
              <w:t xml:space="preserve">参考图片</w:t>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pStyle w:val="749"/>
      </w:pPr>
      <w:r/>
      <w:r/>
    </w:p>
    <w:p>
      <w:pPr>
        <w:ind w:firstLine="480"/>
        <w:spacing w:line="264" w:lineRule="auto"/>
        <w:rPr>
          <w:rFonts w:ascii="宋体" w:hAnsi="宋体" w:cs="宋体"/>
          <w:bCs/>
          <w:sz w:val="24"/>
          <w:szCs w:val="24"/>
        </w:rPr>
      </w:pP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bCs/>
          <w:sz w:val="24"/>
          <w:szCs w:val="24"/>
        </w:rPr>
      </w:pPr>
      <w:r>
        <w:rPr>
          <w:rFonts w:hint="eastAsia" w:ascii="宋体" w:hAnsi="宋体" w:cs="宋体"/>
          <w:bCs/>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bCs/>
          <w:sz w:val="24"/>
          <w:szCs w:val="24"/>
        </w:rPr>
      </w:pPr>
      <w:r>
        <w:rPr>
          <w:rFonts w:hint="eastAsia" w:ascii="宋体" w:hAnsi="宋体" w:cs="宋体"/>
          <w:bCs/>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hint="eastAsia"/>
        </w:rPr>
        <w:t xml:space="preserve"> </w:t>
      </w:r>
      <w:r>
        <w:rPr>
          <w:rFonts w:hint="eastAsia" w:ascii="宋体" w:hAnsi="宋体" w:cs="宋体"/>
          <w:bCs/>
          <w:sz w:val="24"/>
          <w:szCs w:val="24"/>
        </w:rPr>
        <w:t xml:space="preserve">实施要求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（1）质量要求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①在不影响平面布置、安装使用、美观协调的前提下，允许生产企业根据现场情况对技术要求中规定的产品外形尺寸做微调，但不能改变产品使用功能。</w:t>
      </w:r>
      <w:r/>
    </w:p>
    <w:p>
      <w:pPr>
        <w:ind w:firstLine="480"/>
        <w:spacing w:line="264" w:lineRule="auto"/>
        <w:rPr>
          <w:rFonts w:ascii="宋体" w:hAnsi="宋体" w:cs="宋体"/>
          <w:bCs/>
          <w:sz w:val="24"/>
          <w:szCs w:val="24"/>
        </w:rPr>
      </w:pPr>
      <w:r>
        <w:rPr>
          <w:rFonts w:hint="eastAsia"/>
          <w:sz w:val="24"/>
          <w:szCs w:val="24"/>
        </w:rPr>
        <w:t xml:space="preserve">②</w:t>
      </w:r>
      <w:r>
        <w:rPr>
          <w:rFonts w:hint="eastAsia" w:ascii="宋体" w:hAnsi="宋体" w:cs="宋体"/>
          <w:bCs/>
          <w:sz w:val="24"/>
          <w:szCs w:val="24"/>
        </w:rPr>
        <w:t xml:space="preserve">所有不锈钢产品出厂时，不锈钢板材保护膜除焊接部位外，其它部位必须保持完好，在产品运输、安装时不得撕毁，待验收后使用前再撕除。</w:t>
      </w:r>
      <w:r/>
    </w:p>
    <w:p>
      <w:pPr>
        <w:ind w:firstLine="480"/>
        <w:spacing w:line="264" w:lineRule="auto"/>
        <w:rPr>
          <w:rFonts w:ascii="宋体" w:hAnsi="宋体"/>
          <w:sz w:val="24"/>
          <w:szCs w:val="24"/>
        </w:rPr>
      </w:pPr>
      <w:r>
        <w:rPr>
          <w:rFonts w:hint="eastAsia" w:ascii="宋体" w:hAnsi="宋体"/>
          <w:sz w:val="24"/>
          <w:szCs w:val="24"/>
        </w:rPr>
        <w:t xml:space="preserve">（2）验收要求</w:t>
      </w:r>
      <w:r/>
    </w:p>
    <w:p>
      <w:pPr>
        <w:ind w:firstLine="480"/>
        <w:spacing w:line="264" w:lineRule="auto"/>
        <w:rPr>
          <w:rFonts w:ascii="宋体" w:hAnsi="宋体"/>
          <w:sz w:val="24"/>
          <w:szCs w:val="24"/>
        </w:rPr>
      </w:pPr>
      <w:r>
        <w:rPr>
          <w:rFonts w:hint="eastAsia" w:ascii="宋体" w:hAnsi="宋体"/>
          <w:sz w:val="24"/>
          <w:szCs w:val="24"/>
        </w:rPr>
        <w:t xml:space="preserve">①在发货前，中标供应商应对货物的质量、规格、性能、数量等进行准确而全面的检验，确保提供的所有产品均为合格产品，并满足招标文件要求。</w:t>
      </w:r>
      <w:r/>
    </w:p>
    <w:p>
      <w:pPr>
        <w:ind w:firstLine="480"/>
        <w:spacing w:line="264" w:lineRule="auto"/>
        <w:rPr>
          <w:rFonts w:ascii="宋体" w:hAnsi="宋体"/>
          <w:sz w:val="24"/>
          <w:szCs w:val="24"/>
        </w:rPr>
      </w:pPr>
      <w:r>
        <w:rPr>
          <w:rFonts w:hint="eastAsia" w:ascii="宋体" w:hAnsi="宋体"/>
          <w:sz w:val="24"/>
          <w:szCs w:val="24"/>
        </w:rPr>
        <w:t xml:space="preserve">②验收时，采购人有权对中标供应商所供厨房产品任意抽检，如果货物的质量和规格与合同规定相符，采购人将及时填写验收回执。如果货物的质量和规格与合同规定不符，或在质量保证期内发现货物是有缺陷的，包括潜在的缺陷或使用不符合要求的材料，采购人可报请当地监管部门进行查处，并有权凭具有检测资质的检测机构出具的检验报告向中标人提出索赔；</w:t>
      </w:r>
      <w:r/>
    </w:p>
    <w:p>
      <w:pPr>
        <w:ind w:firstLine="480"/>
        <w:spacing w:line="264" w:lineRule="auto"/>
        <w:rPr>
          <w:rFonts w:ascii="宋体" w:hAnsi="宋体"/>
          <w:sz w:val="24"/>
          <w:szCs w:val="24"/>
        </w:rPr>
      </w:pPr>
      <w:r>
        <w:rPr>
          <w:rFonts w:hint="eastAsia" w:ascii="宋体" w:hAnsi="宋体"/>
          <w:sz w:val="24"/>
          <w:szCs w:val="24"/>
        </w:rPr>
        <w:t xml:space="preserve">③验收情况作为支付货款的依据。</w:t>
      </w:r>
      <w:r/>
    </w:p>
    <w:p>
      <w:pPr>
        <w:ind w:firstLine="480"/>
        <w:spacing w:line="264" w:lineRule="auto"/>
        <w:rPr>
          <w:sz w:val="24"/>
          <w:szCs w:val="24"/>
        </w:rPr>
      </w:pPr>
      <w:r>
        <w:rPr>
          <w:rFonts w:hint="eastAsia" w:ascii="宋体" w:hAnsi="宋体" w:cs="宋体"/>
          <w:bCs/>
          <w:sz w:val="24"/>
          <w:szCs w:val="24"/>
        </w:rPr>
        <w:t xml:space="preserve">（3）</w:t>
      </w:r>
      <w:r>
        <w:rPr>
          <w:rFonts w:hint="eastAsia"/>
          <w:sz w:val="24"/>
          <w:szCs w:val="24"/>
        </w:rPr>
        <w:t xml:space="preserve">质保及售后服务：</w:t>
      </w:r>
      <w:r/>
    </w:p>
    <w:p>
      <w:pPr>
        <w:ind w:firstLine="480"/>
        <w:spacing w:line="264" w:lineRule="auto"/>
        <w:rPr>
          <w:sz w:val="24"/>
          <w:szCs w:val="24"/>
        </w:rPr>
      </w:pPr>
      <w:r>
        <w:rPr>
          <w:rFonts w:hint="eastAsia"/>
          <w:sz w:val="24"/>
          <w:szCs w:val="24"/>
        </w:rPr>
        <w:t xml:space="preserve">①</w:t>
      </w:r>
      <w:r>
        <w:rPr>
          <w:rFonts w:hint="eastAsia" w:ascii="宋体" w:hAnsi="宋体" w:cs="宋体"/>
          <w:bCs/>
          <w:sz w:val="24"/>
          <w:szCs w:val="24"/>
        </w:rPr>
        <w:t xml:space="preserve">本项目基础质保期三年</w:t>
      </w:r>
      <w:r>
        <w:rPr>
          <w:rFonts w:hint="eastAsia"/>
          <w:sz w:val="24"/>
          <w:szCs w:val="24"/>
        </w:rPr>
        <w:t xml:space="preserve">（自验收合格之日起算）。</w:t>
      </w:r>
      <w:r/>
    </w:p>
    <w:p>
      <w:pPr>
        <w:ind w:firstLine="480"/>
        <w:spacing w:line="264" w:lineRule="auto"/>
        <w:rPr>
          <w:sz w:val="24"/>
          <w:szCs w:val="24"/>
        </w:rPr>
      </w:pPr>
      <w:r>
        <w:rPr>
          <w:rFonts w:hint="eastAsia"/>
          <w:sz w:val="24"/>
          <w:szCs w:val="24"/>
        </w:rPr>
        <w:t xml:space="preserve">②质保期内应提供技术服务，技术服务包括货物的维护、维修（包括更换仪器及零配件等）。在质保期内，供应商应对由于设计、工艺或材料的缺陷所发生的任何不足或故障负责，所需费用由供应商承担。 </w:t>
      </w:r>
      <w:r/>
    </w:p>
    <w:p>
      <w:pPr>
        <w:ind w:firstLine="480"/>
        <w:spacing w:line="264" w:lineRule="auto"/>
        <w:rPr>
          <w:sz w:val="24"/>
          <w:szCs w:val="24"/>
        </w:rPr>
      </w:pPr>
      <w:r>
        <w:rPr>
          <w:rFonts w:hint="eastAsia"/>
          <w:sz w:val="24"/>
          <w:szCs w:val="24"/>
        </w:rPr>
        <w:t xml:space="preserve">③质保期内所有因更换或修理货物或部件而导致停止运行的时间应从其质保期内扣除；供应商在质保期内安装的任何零配件，必须是其投标设备生产制造厂商原产的或是经其认可的。</w:t>
      </w:r>
      <w:r/>
    </w:p>
    <w:p>
      <w:pPr>
        <w:ind w:firstLine="480"/>
        <w:spacing w:line="264" w:lineRule="auto"/>
        <w:rPr>
          <w:sz w:val="24"/>
          <w:szCs w:val="24"/>
        </w:rPr>
      </w:pPr>
      <w:r>
        <w:rPr>
          <w:rFonts w:hint="eastAsia"/>
          <w:sz w:val="24"/>
          <w:szCs w:val="24"/>
        </w:rPr>
        <w:t xml:space="preserve">④质保期内提供免费上门维护、升级服务，提供报修电话，如设备出现故障，供应商在接到电话后，2小时内响应，4小时以内到现场处理，48小时内修复，现场不能修复的，必须无偿提供采购物品的备用件或整机等措施，以保证采购人的正常使用。出现故障后，供应商如未按上述要求进行响应，采购人可以采取必要的补救措施，由此产生的费用将由供应商承担。</w:t>
      </w:r>
      <w:r/>
    </w:p>
    <w:p>
      <w:pPr>
        <w:ind w:firstLine="480"/>
        <w:spacing w:line="264" w:lineRule="auto"/>
        <w:rPr>
          <w:sz w:val="24"/>
          <w:szCs w:val="24"/>
        </w:rPr>
      </w:pPr>
      <w:r>
        <w:rPr>
          <w:rFonts w:hint="eastAsia"/>
          <w:sz w:val="24"/>
          <w:szCs w:val="24"/>
        </w:rPr>
        <w:t xml:space="preserve">⑤售后服务需配备具备专业资质的专业人员。</w:t>
      </w:r>
      <w:r/>
    </w:p>
    <w:p>
      <w:pPr>
        <w:ind w:firstLine="480"/>
        <w:spacing w:line="264" w:lineRule="auto"/>
      </w:pPr>
      <w:r>
        <w:rPr>
          <w:rFonts w:hint="eastAsia" w:ascii="宋体" w:hAnsi="宋体" w:cs="宋体"/>
          <w:bCs/>
          <w:sz w:val="24"/>
          <w:szCs w:val="24"/>
        </w:rPr>
        <w:t xml:space="preserve">3.付款条件：</w:t>
      </w:r>
      <w:r/>
    </w:p>
    <w:p>
      <w:pPr>
        <w:ind w:firstLine="480"/>
        <w:spacing w:line="264" w:lineRule="auto"/>
        <w:rPr>
          <w:rFonts w:ascii="宋体" w:hAnsi="宋体" w:cs="宋体"/>
          <w:bCs/>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pPr>
      <w:r>
        <w:rPr>
          <w:rFonts w:hint="eastAsia" w:ascii="宋体" w:hAnsi="宋体" w:cs="宋体"/>
          <w:bCs/>
          <w:sz w:val="24"/>
          <w:szCs w:val="24"/>
        </w:rPr>
        <w:t xml:space="preserve">4.交付时间及地点：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ascii="宋体" w:hAnsi="宋体" w:cs="宋体"/>
          <w:bCs/>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bCs/>
          <w:sz w:val="24"/>
          <w:szCs w:val="24"/>
        </w:rPr>
      </w:pPr>
      <w:r>
        <w:rPr>
          <w:rFonts w:hint="eastAsia" w:ascii="宋体" w:hAnsi="宋体" w:cs="宋体"/>
          <w:bCs/>
          <w:sz w:val="24"/>
          <w:szCs w:val="24"/>
        </w:rPr>
        <w:t xml:space="preserve">5.履约保证金：</w:t>
      </w: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6.中标供应商确定规则</w:t>
      </w:r>
      <w:r/>
    </w:p>
    <w:p>
      <w:pPr>
        <w:ind w:firstLine="482"/>
        <w:spacing w:line="264" w:lineRule="auto"/>
        <w:rPr>
          <w:rFonts w:ascii="宋体" w:hAnsi="宋体" w:cs="宋体"/>
          <w:b/>
          <w:bCs/>
          <w:sz w:val="24"/>
          <w:szCs w:val="24"/>
        </w:rPr>
      </w:pPr>
      <w:r>
        <w:rPr>
          <w:rFonts w:hint="eastAsia" w:ascii="宋体" w:hAnsi="宋体" w:cs="宋体"/>
          <w:b/>
          <w:bCs/>
          <w:sz w:val="24"/>
          <w:szCs w:val="24"/>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pStyle w:val="727"/>
        <w:ind w:firstLine="482"/>
        <w:keepLines w:val="0"/>
        <w:keepNext w:val="0"/>
        <w:pageBreakBefore w:val="0"/>
        <w:widowControl w:val="off"/>
      </w:pPr>
      <w:r>
        <w:rPr>
          <w:rFonts w:hint="eastAsia" w:ascii="宋体" w:hAnsi="宋体" w:cs="宋体"/>
          <w:b/>
          <w:bCs/>
          <w:sz w:val="24"/>
          <w:szCs w:val="24"/>
        </w:rPr>
        <w:t xml:space="preserve">采购结果公告发布以后，如任一采购包出现任何需要改变采购结果的情形时，均不再改变其他采购包的采购结果，</w:t>
      </w:r>
      <w:r>
        <w:rPr>
          <w:rFonts w:hint="eastAsia" w:ascii="宋体" w:hAnsi="宋体" w:cs="宋体"/>
          <w:b/>
          <w:sz w:val="24"/>
          <w:szCs w:val="24"/>
        </w:rPr>
        <w:t xml:space="preserve">其他采购包的中标供应商也不得再作为该采购包的中标供应商</w:t>
      </w:r>
      <w:r>
        <w:rPr>
          <w:rFonts w:hint="eastAsia" w:ascii="宋体" w:hAnsi="宋体" w:cs="宋体"/>
          <w:b/>
          <w:bCs/>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ascii="宋体" w:hAnsi="宋体" w:cs="宋体"/>
          <w:bCs/>
          <w:sz w:val="24"/>
          <w:szCs w:val="24"/>
        </w:rPr>
      </w:pPr>
      <w:r>
        <w:rPr>
          <w:rFonts w:hint="eastAsia" w:ascii="宋体" w:hAnsi="宋体" w:cs="宋体"/>
          <w:bCs/>
          <w:sz w:val="24"/>
          <w:szCs w:val="24"/>
        </w:rPr>
        <w:t xml:space="preserve">7.其他要求：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在合同签订后，由采购人确定现场满足施工条件后30天内完成交付。在此期限内，采购人按照合同要求对所有设备逐项进行功能测试，如有任何不满足项责成中标供应商在三日内整改，逾期未完成或未整改到位则视为违约。</w:t>
      </w:r>
      <w:r/>
    </w:p>
    <w:p>
      <w:pPr>
        <w:ind w:firstLine="480"/>
        <w:spacing w:line="264" w:lineRule="auto"/>
        <w:rPr>
          <w:rFonts w:ascii="宋体" w:hAnsi="宋体" w:cs="宋体"/>
          <w:bCs/>
          <w:sz w:val="24"/>
          <w:szCs w:val="24"/>
        </w:rPr>
      </w:pPr>
      <w:r>
        <w:rPr>
          <w:rFonts w:hint="eastAsia" w:ascii="宋体" w:hAnsi="宋体" w:cs="宋体"/>
          <w:bCs/>
          <w:sz w:val="24"/>
          <w:szCs w:val="24"/>
        </w:rPr>
        <w:t xml:space="preserve">（2）投标人提供的货物必须是全新的、未使用过的，且必须全部为合格产品，供货时附检验合格证书。</w:t>
      </w:r>
      <w:r/>
    </w:p>
    <w:p>
      <w:pPr>
        <w:ind w:firstLine="480"/>
        <w:spacing w:line="264" w:lineRule="auto"/>
        <w:rPr>
          <w:rFonts w:ascii="宋体" w:hAnsi="宋体" w:cs="宋体"/>
          <w:bCs/>
          <w:sz w:val="24"/>
          <w:szCs w:val="24"/>
        </w:rPr>
      </w:pPr>
      <w:r>
        <w:rPr>
          <w:rFonts w:hint="eastAsia" w:ascii="宋体" w:hAnsi="宋体" w:cs="宋体"/>
          <w:bCs/>
          <w:sz w:val="24"/>
          <w:szCs w:val="24"/>
        </w:rPr>
        <w:t xml:space="preserve">（3）提供的货物开箱后，如使用方发现有任何质量问题，中标供应商必须立即以同样型号的货物在使用方确认的时间内更换</w:t>
      </w:r>
      <w:r/>
    </w:p>
    <w:p>
      <w:pPr>
        <w:ind w:firstLine="480"/>
        <w:spacing w:line="264" w:lineRule="auto"/>
        <w:rPr>
          <w:rFonts w:ascii="宋体" w:hAnsi="宋体" w:cs="宋体"/>
          <w:bCs/>
          <w:sz w:val="24"/>
          <w:szCs w:val="24"/>
        </w:rPr>
      </w:pPr>
      <w:r>
        <w:rPr>
          <w:rFonts w:hint="eastAsia" w:ascii="宋体" w:hAnsi="宋体" w:cs="宋体"/>
          <w:bCs/>
          <w:sz w:val="24"/>
          <w:szCs w:val="24"/>
        </w:rPr>
        <w:t xml:space="preserve">（4）供应商必须接受“南京市教育装备云服务平台”的信息化过程管理，在“南京市教育装备云服务平台”中公开投标文件、合同与合同清单，接受南京市教育、财政、审计等行政部门的网络在线监督。南京市教育装备云服务平台网址：http://nj.cneefix.com。</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中标供应商必须在履约过程中须按照规范要求，填写《江宁区中标供应商服务手册》，严格按照“南京市教育装备云服务平台”的技术与管理规范，在规定的时间节点，提供相应的合同履约资料，包括照片。</w:t>
      </w:r>
      <w:r/>
    </w:p>
    <w:p>
      <w:pPr>
        <w:ind w:firstLine="480"/>
        <w:spacing w:line="264" w:lineRule="auto"/>
        <w:rPr>
          <w:rFonts w:ascii="宋体" w:hAnsi="宋体" w:cs="宋体"/>
          <w:bCs/>
          <w:sz w:val="24"/>
          <w:szCs w:val="24"/>
        </w:rPr>
      </w:pPr>
      <w:r>
        <w:rPr>
          <w:rFonts w:hint="eastAsia" w:ascii="宋体" w:hAnsi="宋体" w:cs="宋体"/>
          <w:bCs/>
          <w:sz w:val="24"/>
          <w:szCs w:val="24"/>
        </w:rPr>
        <w:t xml:space="preserve">（6）供应商在合同履约过程中，必须通过“南京市教育装备云服务平台”申请验收。验收不合格即记录在平台中，整改后验收仍不合格的，采购人有权依据法律追究合同责任方的责任。</w:t>
      </w:r>
      <w:r/>
    </w:p>
    <w:p>
      <w:pPr>
        <w:ind w:firstLine="480"/>
        <w:spacing w:line="264" w:lineRule="auto"/>
        <w:rPr>
          <w:rFonts w:ascii="宋体" w:hAnsi="宋体" w:cs="宋体"/>
          <w:bCs/>
          <w:sz w:val="24"/>
          <w:szCs w:val="24"/>
        </w:rPr>
      </w:pPr>
      <w:r>
        <w:rPr>
          <w:rFonts w:hint="eastAsia" w:ascii="宋体" w:hAnsi="宋体" w:cs="宋体"/>
          <w:bCs/>
          <w:sz w:val="24"/>
          <w:szCs w:val="24"/>
        </w:rPr>
        <w:t xml:space="preserve">（7）供应商必须对所有进入固定资产的设备，按南京市的统一要求，通过“南京市教育装备平台”制作二维码标签，并张贴到设备上。</w:t>
      </w:r>
      <w:r/>
    </w:p>
    <w:p>
      <w:pPr>
        <w:ind w:firstLine="480"/>
        <w:spacing w:before="68" w:line="288" w:lineRule="auto"/>
        <w:rPr>
          <w:rFonts w:ascii="宋体" w:hAnsi="宋体" w:cs="宋体"/>
          <w:bCs/>
          <w:sz w:val="24"/>
          <w:szCs w:val="24"/>
        </w:rPr>
      </w:pPr>
      <w:r>
        <w:rPr>
          <w:rFonts w:hint="eastAsia" w:ascii="宋体" w:hAnsi="宋体" w:cs="宋体"/>
          <w:bCs/>
          <w:sz w:val="24"/>
          <w:szCs w:val="24"/>
        </w:rPr>
        <w:t xml:space="preserve">（8）供应商必须通过“南京市教育装备云服务平台”提供售后维护维保服务。</w:t>
      </w:r>
      <w:r/>
    </w:p>
    <w:p>
      <w:pPr>
        <w:ind w:firstLine="480"/>
        <w:spacing w:line="264" w:lineRule="auto"/>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9）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36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10）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before="68" w:line="288" w:lineRule="auto"/>
        <w:rPr>
          <w:rFonts w:ascii="宋体" w:hAnsi="宋体" w:cs="宋体"/>
          <w:bCs/>
          <w:sz w:val="24"/>
          <w:szCs w:val="24"/>
        </w:rPr>
      </w:pPr>
      <w:r>
        <w:rPr>
          <w:rFonts w:ascii="宋体" w:hAnsi="宋体" w:cs="宋体"/>
          <w:bCs/>
          <w:sz w:val="24"/>
          <w:szCs w:val="24"/>
        </w:rPr>
      </w:r>
      <w:r/>
    </w:p>
    <w:p>
      <w:pPr>
        <w:spacing w:before="68" w:line="288" w:lineRule="auto"/>
        <w:rPr>
          <w:rFonts w:ascii="宋体" w:hAnsi="宋体" w:cs="宋体"/>
          <w:b/>
          <w:spacing w:val="-6"/>
        </w:rPr>
      </w:pPr>
      <w:r>
        <w:rPr>
          <w:rFonts w:hint="eastAsia" w:ascii="宋体" w:hAnsi="宋体" w:cs="宋体"/>
          <w:b/>
          <w:spacing w:val="-6"/>
        </w:rPr>
        <w:t xml:space="preserve">附件：</w:t>
      </w:r>
      <w:r/>
    </w:p>
    <w:p>
      <w:pPr>
        <w:numPr>
          <w:ilvl w:val="0"/>
          <w:numId w:val="6"/>
        </w:numPr>
      </w:pPr>
      <w:r>
        <w:rPr>
          <w:rFonts w:hint="eastAsia"/>
        </w:rPr>
        <w:t xml:space="preserve">交货地点汇总表</w:t>
      </w:r>
      <w:r/>
    </w:p>
    <w:p>
      <w:pPr>
        <w:ind w:left="360"/>
      </w:pPr>
      <w:r>
        <w:rPr>
          <w:rFonts w:hint="eastAsia"/>
        </w:rPr>
        <w:t xml:space="preserve">（1）采购包1</w:t>
      </w:r>
      <w:r/>
    </w:p>
    <w:tbl>
      <w:tblPr>
        <w:tblStyle w:val="723"/>
        <w:tblW w:w="9405" w:type="dxa"/>
        <w:tblInd w:w="95" w:type="dxa"/>
        <w:tblLayout w:type="autofit"/>
        <w:tblCellMar>
          <w:left w:w="108" w:type="dxa"/>
          <w:top w:w="0" w:type="dxa"/>
          <w:right w:w="108" w:type="dxa"/>
          <w:bottom w:w="0" w:type="dxa"/>
        </w:tblCellMar>
        <w:tblLook w:val="04A0" w:firstRow="1" w:lastRow="0" w:firstColumn="1" w:lastColumn="0" w:noHBand="0" w:noVBand="1"/>
      </w:tblPr>
      <w:tblGrid>
        <w:gridCol w:w="3292"/>
        <w:gridCol w:w="2945"/>
        <w:gridCol w:w="1460"/>
        <w:gridCol w:w="1708"/>
      </w:tblGrid>
      <w:tr>
        <w:trPr>
          <w:trHeight w:val="302"/>
        </w:trPr>
        <w:tc>
          <w:tcPr>
            <w:gridSpan w:val="4"/>
            <w:shd w:val="clear" w:color="auto" w:fill="auto"/>
            <w:tcBorders>
              <w:top w:val="none" w:color="000000" w:sz="4" w:space="0"/>
              <w:left w:val="none" w:color="000000" w:sz="4" w:space="0"/>
              <w:bottom w:val="single" w:color="auto" w:sz="4" w:space="0"/>
              <w:right w:val="none" w:color="000000" w:sz="4" w:space="0"/>
            </w:tcBorders>
            <w:tcW w:w="9405" w:type="dxa"/>
            <w:vAlign w:val="center"/>
            <w:textDirection w:val="lrTb"/>
            <w:noWrap/>
          </w:tcPr>
          <w:p>
            <w:pPr>
              <w:jc w:val="center"/>
              <w:widowControl/>
              <w:rPr>
                <w:rFonts w:ascii="Arial Unicode MS" w:hAnsi="Arial Unicode MS" w:eastAsia="Arial Unicode MS" w:cs="Arial Unicode MS"/>
                <w:sz w:val="20"/>
                <w:szCs w:val="20"/>
              </w:rPr>
            </w:pPr>
            <w:r>
              <w:rPr>
                <w:rFonts w:hint="eastAsia" w:ascii="Arial Unicode MS" w:hAnsi="Arial Unicode MS" w:eastAsia="Arial Unicode MS" w:cs="Arial Unicode MS"/>
                <w:sz w:val="20"/>
                <w:szCs w:val="20"/>
              </w:rPr>
              <w:t xml:space="preserve">天印高级中学</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保温汤饭车</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600*600*800mm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饼盘车</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rPr>
              <w:t xml:space="preserve">495*790*1670mm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不锈钢传菜梯</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二层二站</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不锈钢电烤箱</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1320*1090*1710mm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不锈钢份数盆</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325*265*150mm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不锈钢工作柜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1200*760*800mm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不锈钢挂衣钩</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L=820mm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不锈钢柜式电饼铛</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720*655*745</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不锈钢六门更衣柜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1000*500*1800mm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9</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不锈钢落地式油炸锅</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1200*500*800mm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不锈钢米面架</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1200*500*300mm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不锈钢排油烟管道</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根据现场定制</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650</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不锈钢平板推车</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900*600*250mm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不锈钢三通下水组件</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DN50</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25</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不锈钢收残车</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850*500*800mm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不锈钢四人餐桌椅</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230</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不锈钢调料车</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450*650*800mm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不锈钢油网烟罩</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（2400*900*500mm）*2</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4.32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不锈钢自助取餐台-1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7500*900*800mm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不锈钢自助取餐台-2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5000*1500*800mm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布菲炉</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580*440*220mm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菜馅机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480*400*540mm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抽屉式消毒柜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1000*600*800mm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电热水器</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100升</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炊用燃气大锅灶（双头）</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2000*1200*800mm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大单星水池</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1000*760*800mm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单门留样冰箱</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610*700*1800</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单门醒发箱</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rPr>
              <w:t xml:space="preserve">500*710*1740</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单通工作台</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700*800*800mm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单星杀鱼台</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单星水池</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760*760*800mm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单星洗手池-1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500*450*250mm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单星洗手池-2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500*500*250mm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刀具砧板消毒柜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600*600*1600mm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544"/>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低空排放光解静电油烟净化器-1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处理风量：30000m³/h</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544"/>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低空排放光解静电油烟净化器-2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处理风量：25000m³/h</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电磁单头矮汤炉</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650*750*500mm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电磁六眼煲仔炉</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1400*800*800mm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544"/>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电磁双头双尾小炒灶</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2100*1150*800mm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电力可倾式汤锅</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200L</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电热开水器连底座</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12KW/380V</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电子落地秤</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420*560*900mm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豆浆机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30升</w:t>
            </w:r>
            <w:r/>
          </w:p>
        </w:tc>
        <w:tc>
          <w:tcPr>
            <w:shd w:val="clear" w:color="000000" w:fill="ffffff"/>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镀锌新风管道</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根据现场定制</w:t>
            </w:r>
            <w:r/>
          </w:p>
        </w:tc>
        <w:tc>
          <w:tcPr>
            <w:shd w:val="clear" w:color="000000" w:fill="ffffff"/>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200</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多功能切菜机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1250*530*1250</w:t>
            </w:r>
            <w:r>
              <w:rPr>
                <w:rFonts w:hint="eastAsia" w:ascii="宋体" w:hAnsi="宋体" w:cs="宋体"/>
                <w:sz w:val="24"/>
                <w:szCs w:val="24"/>
              </w:rPr>
              <w:t xml:space="preserve">,±10mm</w:t>
            </w:r>
            <w:r/>
          </w:p>
        </w:tc>
        <w:tc>
          <w:tcPr>
            <w:shd w:val="clear" w:color="000000" w:fill="ffffff"/>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风柜启动控制箱</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降压启动配风柜</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风机支架</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匹配风机</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风量调节阀</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匹配风管</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10</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风幕机-1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L=1200mm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风幕机-2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L=1500mm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烟罩封墙钢-1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7500*1900*25mm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14.25</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烟罩封墙钢-2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11000*1900*25mm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20.9</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烟罩封墙钢-3</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10000*1900*25mm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19</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感应龙头</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160*135*145</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干手器</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260*170*480</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高压洗地龙头</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软管长度10米</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工具挂架-1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L=2000mm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工具挂架-2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L=3000mm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挂墙双层架</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2000*350mm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柜式收残台</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果汁鼎</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双头</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环保风柜-1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18.5KW/380V</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环保风柜-2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7.5KW/380V</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环保风柜-3</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3KW/380V</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活动面粉车</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500*500*500mm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活动双层工作台-1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1500*760*800mm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活动双层工作台-2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1200*760*800mm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绞切两用机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650*420*835mm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544"/>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搅拌机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610*530*1020mm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净化器支架</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匹配净化器</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筷子消毒车</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750*450*800mm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立式四门双温柜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1200*700*1950mm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链板式餐具传送带-1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L=6700+4000mm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链板式餐具传送带-2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L=3800+4000mm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544"/>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链板式餐具传送带90°转角</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六门冰柜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1800*700*1900mm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炉面拼台</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400*1200*800mm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土豆去皮机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1180*700*1100mm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木案工作台</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2000*1000*800mm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排油烟风管防火阀</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七管烤肠机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七管</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全钢压面机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575*565*970mm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1500*760*800mm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1400*500*800mm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双层工作台-3</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1200*760*800mm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双动双速和面机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920*530*935mm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1310*750*1980mm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双门蒸饭车</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1200*700*1650mm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双通热风保温传菜柜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1500*1000*1900mm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双星水池</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1200*760*800mm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双星洗手池</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1000*450*250mm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双眼煮面炉</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1400*800*800mm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四层货架</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1200*500*1600mm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四格保温售饭台</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四门储物柜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1200*500*1800mm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送新风风柜</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15KW/380V</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台式筷子消毒机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350*300*338mm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汤煲</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10L</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洗米机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100KG</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洗碗机牛角罩</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新风风管防火阀</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烟罩天花封板-1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7500*500*25mm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3.5</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烟罩天花封板-2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11000*500*25mm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5.5</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烟罩天花封板-3</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11500*500*25mm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5.75</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烟罩自动灭火系统</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双瓶组</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ascii="宋体" w:hAnsi="宋体" w:cs="宋体"/>
                <w:sz w:val="22"/>
              </w:rPr>
            </w:pPr>
            <w:r>
              <w:rPr>
                <w:rFonts w:hint="eastAsia" w:ascii="宋体" w:hAnsi="宋体" w:cs="宋体"/>
                <w:sz w:val="22"/>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保温车</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720*950*1850mm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摇摆式混合水龙头</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双温</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18</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饮料机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500*386*728mm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油烟净化一体烟罩-1</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（2500*1300*500mm）*7</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22.75</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油烟净化一体烟罩-2</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（2200*1300*500mm）*5</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14.3</w:t>
            </w:r>
            <w:r/>
          </w:p>
        </w:tc>
      </w:tr>
      <w:tr>
        <w:trPr>
          <w:trHeight w:val="544"/>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榨汁机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4.5L</w:t>
            </w:r>
            <w:r>
              <w:rPr>
                <w:rFonts w:hint="eastAsia" w:ascii="宋体" w:hAnsi="宋体" w:cs="宋体"/>
                <w:sz w:val="22"/>
              </w:rPr>
              <w:br/>
            </w:r>
            <w:r>
              <w:rPr>
                <w:rFonts w:hint="eastAsia" w:ascii="宋体" w:hAnsi="宋体" w:cs="宋体"/>
                <w:sz w:val="22"/>
              </w:rPr>
              <w:t xml:space="preserve">220*260*580mm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tcPr>
          <w:p>
            <w:pPr>
              <w:jc w:val="center"/>
              <w:widowControl/>
              <w:rPr>
                <w:rFonts w:ascii="宋体" w:hAnsi="宋体" w:cs="宋体"/>
                <w:sz w:val="22"/>
              </w:rPr>
            </w:pPr>
            <w:r>
              <w:rPr>
                <w:rFonts w:hint="eastAsia" w:ascii="宋体" w:hAnsi="宋体" w:cs="宋体"/>
                <w:sz w:val="22"/>
              </w:rPr>
              <w:t xml:space="preserve">粘捕式灭蝇灯</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395*120*290mm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36</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长龙式洗碗机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4.2米</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制冰机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40kg</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制冰机净水器</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300*125*470mm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智能自动煎蛋机</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780*430*505mm</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中餐燃气炒灶（单头）</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1000*1200*800</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紫外线消毒灯</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tcPr>
          <w:p>
            <w:pPr>
              <w:jc w:val="center"/>
              <w:widowControl/>
              <w:rPr>
                <w:rFonts w:ascii="宋体" w:hAnsi="宋体" w:cs="宋体"/>
                <w:sz w:val="22"/>
              </w:rPr>
            </w:pPr>
            <w:r>
              <w:rPr>
                <w:rFonts w:hint="eastAsia" w:ascii="宋体" w:hAnsi="宋体" w:cs="宋体"/>
                <w:sz w:val="22"/>
              </w:rPr>
              <w:t xml:space="preserve">30W/220V</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25</w:t>
            </w:r>
            <w:r/>
          </w:p>
        </w:tc>
      </w:tr>
      <w:tr>
        <w:trPr>
          <w:trHeight w:val="302"/>
        </w:trPr>
        <w:tc>
          <w:tcPr>
            <w:shd w:val="clear" w:color="auto" w:fill="auto"/>
            <w:tcBorders>
              <w:top w:val="none" w:color="000000" w:sz="4" w:space="0"/>
              <w:left w:val="single" w:color="auto" w:sz="4" w:space="0"/>
              <w:bottom w:val="single" w:color="auto" w:sz="4" w:space="0"/>
              <w:right w:val="single" w:color="auto" w:sz="4" w:space="0"/>
            </w:tcBorders>
            <w:tcW w:w="329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阻尼弹簧减震垫</w:t>
            </w:r>
            <w:r/>
          </w:p>
        </w:tc>
        <w:tc>
          <w:tcPr>
            <w:shd w:val="clear" w:color="auto" w:fill="auto"/>
            <w:tcBorders>
              <w:top w:val="none" w:color="000000" w:sz="4" w:space="0"/>
              <w:left w:val="none" w:color="000000" w:sz="4" w:space="0"/>
              <w:bottom w:val="single" w:color="auto" w:sz="4" w:space="0"/>
              <w:right w:val="single" w:color="auto" w:sz="4" w:space="0"/>
            </w:tcBorders>
            <w:tcW w:w="2945"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150KG</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70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w:t>
            </w:r>
            <w:r/>
          </w:p>
        </w:tc>
      </w:tr>
    </w:tbl>
    <w:p>
      <w:pPr>
        <w:pStyle w:val="749"/>
        <w:ind w:firstLine="0"/>
      </w:pPr>
      <w:r/>
      <w:r/>
    </w:p>
    <w:p>
      <w:pPr>
        <w:ind w:right="840"/>
        <w:rPr>
          <w:rFonts w:ascii="宋体" w:hAnsi="宋体" w:cs="方正小标宋简体"/>
          <w:sz w:val="24"/>
          <w:szCs w:val="24"/>
        </w:rPr>
      </w:pPr>
      <w:r>
        <w:rPr>
          <w:rFonts w:hint="eastAsia" w:ascii="宋体" w:hAnsi="宋体" w:cs="方正小标宋简体"/>
          <w:sz w:val="24"/>
          <w:szCs w:val="24"/>
        </w:rPr>
        <w:t xml:space="preserve">（2）采购包2</w:t>
      </w:r>
      <w:r/>
    </w:p>
    <w:tbl>
      <w:tblPr>
        <w:tblStyle w:val="723"/>
        <w:tblW w:w="9517" w:type="dxa"/>
        <w:tblInd w:w="95" w:type="dxa"/>
        <w:tblLayout w:type="autofit"/>
        <w:tblCellMar>
          <w:left w:w="108" w:type="dxa"/>
          <w:top w:w="0" w:type="dxa"/>
          <w:right w:w="108" w:type="dxa"/>
          <w:bottom w:w="0" w:type="dxa"/>
        </w:tblCellMar>
        <w:tblLook w:val="04A0" w:firstRow="1" w:lastRow="0" w:firstColumn="1" w:lastColumn="0" w:noHBand="0" w:noVBand="1"/>
      </w:tblPr>
      <w:tblGrid>
        <w:gridCol w:w="3801"/>
        <w:gridCol w:w="10"/>
        <w:gridCol w:w="2883"/>
        <w:gridCol w:w="1346"/>
        <w:gridCol w:w="1477"/>
      </w:tblGrid>
      <w:tr>
        <w:trPr>
          <w:trHeight w:val="451"/>
        </w:trPr>
        <w:tc>
          <w:tcPr>
            <w:gridSpan w:val="5"/>
            <w:shd w:val="clear" w:color="auto" w:fill="auto"/>
            <w:tcBorders>
              <w:top w:val="single" w:color="auto" w:sz="4" w:space="0"/>
              <w:left w:val="none" w:color="000000" w:sz="4" w:space="0"/>
              <w:bottom w:val="single" w:color="auto" w:sz="4" w:space="0"/>
              <w:right w:val="none" w:color="000000" w:sz="4" w:space="0"/>
            </w:tcBorders>
            <w:tcW w:w="9517" w:type="dxa"/>
            <w:vAlign w:val="center"/>
            <w:textDirection w:val="lrTb"/>
            <w:noWrap/>
          </w:tcPr>
          <w:p>
            <w:pPr>
              <w:jc w:val="center"/>
              <w:widowControl/>
              <w:rPr>
                <w:rFonts w:ascii="宋体" w:hAnsi="宋体" w:cs="宋体"/>
                <w:sz w:val="36"/>
                <w:szCs w:val="36"/>
              </w:rPr>
            </w:pPr>
            <w:r>
              <w:rPr>
                <w:rFonts w:hint="eastAsia" w:ascii="宋体" w:hAnsi="宋体" w:cs="宋体"/>
                <w:sz w:val="36"/>
                <w:szCs w:val="36"/>
              </w:rPr>
              <w:t xml:space="preserve">上坊新城小学武成路校区</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炊用燃气大锅灶（双头）</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2000*1200*800mm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不锈钢六人快餐桌</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1600*600*800mm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不锈钢米面架</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1200*500*300mm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6</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不锈钢四人餐桌椅</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180</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不锈钢六门更衣柜</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1000*500*1800mm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不锈钢油网烟罩-1</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8700*1300*500mm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11.31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不锈钢油网烟罩-2</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8700*1200*500mm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10.44</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不锈钢油网烟罩-3</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3500*1000*500mm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3.5</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不锈钢油网烟罩-4</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3000*1000*500mm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大单星侵泡池</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1200*800*800mm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大单星水池</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1000*700*800mm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10</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单星水池</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700*700*800mm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单星洗手池</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500*400*250mm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54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低空排放光解静电油烟净化器</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处理风量：30000m³/h</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电热开水器连底座</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12KW/380V</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豆浆机</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30升</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镀锌排烟管</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根据现场定制</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m²</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580</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多功能切菜机</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1250*530*1250mm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风柜启动控制箱</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降压启动配风柜</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感应龙头</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160*135*145mm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干手器</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260*170*480mm</w:t>
            </w:r>
            <w:r>
              <w:rPr>
                <w:rFonts w:hint="eastAsia" w:ascii="宋体" w:hAnsi="宋体" w:cs="宋体"/>
                <w:sz w:val="24"/>
                <w:szCs w:val="24"/>
              </w:rPr>
              <w:t xml:space="preserve">,±10mm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高压洗地龙头</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软管长度10米</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环保风柜-1</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11KW/380V</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环保风柜-2</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3KW/380V</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可倾式燃气炒汤锅</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200L</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立式四门双温柜</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1200*700*1950mm</w:t>
            </w:r>
            <w:r>
              <w:rPr>
                <w:rFonts w:hint="eastAsia" w:ascii="宋体" w:hAnsi="宋体" w:cs="宋体"/>
                <w:sz w:val="24"/>
                <w:szCs w:val="24"/>
              </w:rPr>
              <w:t xml:space="preserve">,±10mm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炉面拼台</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400*1200*800mm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土豆去皮机</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1180*700*1100mm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三层餐车</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800*500*900mm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三星水池</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1800*700*800mm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双层工作台-1</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1500*800*800mm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双层工作台-2</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800*700*800mm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双层工作台-3</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1500*700*800mm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8</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双层工作台-4</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1800*800*800mm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12</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双层工作台带靠背-1</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1500*700*800/150mm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双层工作台带靠背-2</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1800*700*800/150mm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双门刀墩消毒柜</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1200*600*1350mm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双门留样冰箱</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1200*700*1950mm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热风循环消毒柜</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1320*640*1900mm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双门蒸饭车</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1200*700*1650mm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双星水池</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1200*700*800mm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四层货架</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1200*500*1600mm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14</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四格保温售饭台</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1500*700*800mm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四门储物柜</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1200*500*1800mm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四头煲仔炉</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800*1200*800mm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五格保温售饭台</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1800*700*800mm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洗米机</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hint="eastAsia" w:ascii="宋体" w:hAnsi="宋体" w:eastAsia="宋体" w:cs="宋体"/>
                <w:sz w:val="22"/>
                <w:lang w:val="en-US" w:eastAsia="zh-CN"/>
              </w:rPr>
            </w:pPr>
            <w:r>
              <w:rPr>
                <w:rFonts w:hint="eastAsia" w:ascii="宋体" w:hAnsi="宋体" w:cs="宋体"/>
                <w:sz w:val="22"/>
              </w:rPr>
              <w:t xml:space="preserve">100K</w:t>
            </w:r>
            <w:r>
              <w:rPr>
                <w:rFonts w:hint="eastAsia" w:ascii="宋体" w:hAnsi="宋体" w:cs="宋体"/>
                <w:sz w:val="22"/>
                <w:lang w:val="en-US" w:eastAsia="zh-CN"/>
              </w:rPr>
              <w:t xml:space="preserve">G</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tcPr>
          <w:p>
            <w:pPr>
              <w:jc w:val="center"/>
              <w:widowControl/>
              <w:rPr>
                <w:rFonts w:ascii="宋体" w:hAnsi="宋体" w:cs="宋体"/>
                <w:sz w:val="22"/>
              </w:rPr>
            </w:pPr>
            <w:r>
              <w:rPr>
                <w:rFonts w:hint="eastAsia" w:ascii="宋体" w:hAnsi="宋体" w:cs="宋体"/>
                <w:sz w:val="22"/>
              </w:rPr>
              <w:t xml:space="preserve">粘捕式灭蝇灯</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395*120*290mm</w:t>
            </w:r>
            <w:r>
              <w:rPr>
                <w:rFonts w:hint="eastAsia" w:ascii="宋体" w:hAnsi="宋体" w:cs="宋体"/>
                <w:sz w:val="24"/>
                <w:szCs w:val="24"/>
              </w:rPr>
              <w:t xml:space="preserve">,±10mm</w:t>
            </w:r>
            <w:r/>
          </w:p>
        </w:tc>
        <w:tc>
          <w:tcPr>
            <w:shd w:val="clear" w:color="000000" w:fill="ffffff"/>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14</w:t>
            </w:r>
            <w:r/>
          </w:p>
        </w:tc>
      </w:tr>
      <w:tr>
        <w:trPr>
          <w:trHeight w:val="271"/>
        </w:trPr>
        <w:tc>
          <w:tcPr>
            <w:shd w:val="clear" w:color="auto" w:fill="auto"/>
            <w:tcBorders>
              <w:top w:val="none" w:color="000000" w:sz="4" w:space="0"/>
              <w:left w:val="single" w:color="auto" w:sz="4" w:space="0"/>
              <w:bottom w:val="single" w:color="auto" w:sz="4" w:space="0"/>
              <w:right w:val="single" w:color="auto" w:sz="4" w:space="0"/>
            </w:tcBorders>
            <w:tcW w:w="380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紫外线消毒灯</w:t>
            </w:r>
            <w:r/>
          </w:p>
        </w:tc>
        <w:tc>
          <w:tcPr>
            <w:gridSpan w:val="2"/>
            <w:shd w:val="clear" w:color="auto" w:fill="auto"/>
            <w:tcBorders>
              <w:top w:val="none" w:color="000000" w:sz="4" w:space="0"/>
              <w:left w:val="none" w:color="000000" w:sz="4" w:space="0"/>
              <w:bottom w:val="single" w:color="auto" w:sz="4" w:space="0"/>
              <w:right w:val="single" w:color="auto" w:sz="4" w:space="0"/>
            </w:tcBorders>
            <w:tcW w:w="2893" w:type="dxa"/>
            <w:vAlign w:val="center"/>
            <w:textDirection w:val="lrTb"/>
            <w:noWrap/>
          </w:tcPr>
          <w:p>
            <w:pPr>
              <w:jc w:val="center"/>
              <w:widowControl/>
              <w:rPr>
                <w:rFonts w:ascii="宋体" w:hAnsi="宋体" w:cs="宋体"/>
                <w:sz w:val="22"/>
              </w:rPr>
            </w:pPr>
            <w:r>
              <w:rPr>
                <w:rFonts w:hint="eastAsia" w:ascii="宋体" w:hAnsi="宋体" w:cs="宋体"/>
                <w:sz w:val="22"/>
              </w:rPr>
              <w:t xml:space="preserve">30W/220V</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15</w:t>
            </w:r>
            <w:r/>
          </w:p>
        </w:tc>
      </w:tr>
      <w:tr>
        <w:trPr>
          <w:trHeight w:val="372"/>
        </w:trPr>
        <w:tc>
          <w:tcPr>
            <w:gridSpan w:val="5"/>
            <w:shd w:val="clear" w:color="auto" w:fill="auto"/>
            <w:tcBorders>
              <w:top w:val="single" w:color="auto" w:sz="4" w:space="0"/>
              <w:left w:val="none" w:color="000000" w:sz="4" w:space="0"/>
              <w:bottom w:val="single" w:color="auto" w:sz="4" w:space="0"/>
              <w:right w:val="none" w:color="000000" w:sz="4" w:space="0"/>
            </w:tcBorders>
            <w:tcW w:w="9517"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岔路学校</w:t>
            </w:r>
            <w:r/>
          </w:p>
        </w:tc>
      </w:tr>
      <w:tr>
        <w:trPr>
          <w:trHeight w:val="268"/>
        </w:trPr>
        <w:tc>
          <w:tcPr>
            <w:gridSpan w:val="2"/>
            <w:shd w:val="clear" w:color="auto" w:fill="auto"/>
            <w:tcBorders>
              <w:top w:val="none" w:color="000000" w:sz="4" w:space="0"/>
              <w:left w:val="single" w:color="auto" w:sz="4" w:space="0"/>
              <w:bottom w:val="single" w:color="auto" w:sz="4" w:space="0"/>
              <w:right w:val="single" w:color="auto" w:sz="4" w:space="0"/>
            </w:tcBorders>
            <w:tcW w:w="381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2883" w:type="dxa"/>
            <w:vAlign w:val="center"/>
            <w:textDirection w:val="lrTb"/>
            <w:noWrap/>
          </w:tcPr>
          <w:p>
            <w:pPr>
              <w:jc w:val="center"/>
              <w:widowControl/>
              <w:rPr>
                <w:rFonts w:ascii="宋体" w:hAnsi="宋体" w:cs="宋体"/>
                <w:color w:val="000000"/>
                <w:sz w:val="22"/>
              </w:rPr>
            </w:pPr>
            <w:r>
              <w:rPr>
                <w:rFonts w:hint="eastAsia"/>
              </w:rPr>
              <w:t xml:space="preserve">1320*640*1900</w:t>
            </w:r>
            <w:r>
              <w:rPr>
                <w:rFonts w:hint="eastAsia" w:ascii="宋体" w:hAnsi="宋体" w:cs="宋体"/>
                <w:sz w:val="24"/>
                <w:szCs w:val="24"/>
              </w:rPr>
              <w:t xml:space="preserve">mm,±10mm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68"/>
        </w:trPr>
        <w:tc>
          <w:tcPr>
            <w:gridSpan w:val="2"/>
            <w:shd w:val="clear" w:color="auto" w:fill="auto"/>
            <w:tcBorders>
              <w:top w:val="none" w:color="000000" w:sz="4" w:space="0"/>
              <w:left w:val="single" w:color="auto" w:sz="4" w:space="0"/>
              <w:bottom w:val="single" w:color="auto" w:sz="4" w:space="0"/>
              <w:right w:val="single" w:color="auto" w:sz="4" w:space="0"/>
            </w:tcBorders>
            <w:tcW w:w="381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四人不锈钢餐桌</w:t>
            </w:r>
            <w:r/>
          </w:p>
        </w:tc>
        <w:tc>
          <w:tcPr>
            <w:shd w:val="clear" w:color="auto" w:fill="auto"/>
            <w:tcBorders>
              <w:top w:val="none" w:color="000000" w:sz="4" w:space="0"/>
              <w:left w:val="none" w:color="000000" w:sz="4" w:space="0"/>
              <w:bottom w:val="single" w:color="auto" w:sz="4" w:space="0"/>
              <w:right w:val="single" w:color="auto" w:sz="4" w:space="0"/>
            </w:tcBorders>
            <w:tcW w:w="28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1200*600*800mm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16</w:t>
            </w:r>
            <w:r/>
          </w:p>
        </w:tc>
      </w:tr>
      <w:tr>
        <w:trPr>
          <w:trHeight w:val="389"/>
        </w:trPr>
        <w:tc>
          <w:tcPr>
            <w:gridSpan w:val="5"/>
            <w:shd w:val="clear" w:color="auto" w:fill="auto"/>
            <w:tcBorders>
              <w:top w:val="single" w:color="auto" w:sz="4" w:space="0"/>
              <w:left w:val="none" w:color="000000" w:sz="4" w:space="0"/>
              <w:bottom w:val="single" w:color="auto" w:sz="4" w:space="0"/>
              <w:right w:val="none" w:color="000000" w:sz="4" w:space="0"/>
            </w:tcBorders>
            <w:tcW w:w="9517"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禄口第二小学</w:t>
            </w:r>
            <w:r/>
          </w:p>
        </w:tc>
      </w:tr>
      <w:tr>
        <w:trPr>
          <w:trHeight w:val="280"/>
        </w:trPr>
        <w:tc>
          <w:tcPr>
            <w:gridSpan w:val="2"/>
            <w:shd w:val="clear" w:color="auto" w:fill="auto"/>
            <w:tcBorders>
              <w:top w:val="none" w:color="000000" w:sz="4" w:space="0"/>
              <w:left w:val="single" w:color="auto" w:sz="4" w:space="0"/>
              <w:bottom w:val="single" w:color="auto" w:sz="4" w:space="0"/>
              <w:right w:val="single" w:color="auto" w:sz="4" w:space="0"/>
            </w:tcBorders>
            <w:tcW w:w="3811" w:type="dxa"/>
            <w:vAlign w:val="center"/>
            <w:textDirection w:val="lrTb"/>
            <w:noWrap/>
          </w:tcPr>
          <w:p>
            <w:pPr>
              <w:jc w:val="center"/>
              <w:widowControl/>
              <w:rPr>
                <w:rFonts w:ascii="宋体" w:hAnsi="宋体" w:cs="宋体"/>
                <w:sz w:val="22"/>
              </w:rPr>
            </w:pPr>
            <w:r>
              <w:rPr>
                <w:rFonts w:hint="eastAsia" w:ascii="宋体" w:hAnsi="宋体" w:cs="宋体"/>
                <w:sz w:val="22"/>
              </w:rPr>
              <w:t xml:space="preserve">炊用燃气大锅灶（双头）</w:t>
            </w:r>
            <w:r/>
          </w:p>
        </w:tc>
        <w:tc>
          <w:tcPr>
            <w:shd w:val="clear" w:color="auto" w:fill="auto"/>
            <w:tcBorders>
              <w:top w:val="none" w:color="000000" w:sz="4" w:space="0"/>
              <w:left w:val="none" w:color="000000" w:sz="4" w:space="0"/>
              <w:bottom w:val="single" w:color="auto" w:sz="4" w:space="0"/>
              <w:right w:val="single" w:color="auto" w:sz="4" w:space="0"/>
            </w:tcBorders>
            <w:tcW w:w="288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2000*1200*800mm</w:t>
            </w:r>
            <w:r/>
          </w:p>
        </w:tc>
        <w:tc>
          <w:tcPr>
            <w:shd w:val="clear" w:color="auto" w:fill="auto"/>
            <w:tcBorders>
              <w:top w:val="none" w:color="000000" w:sz="4" w:space="0"/>
              <w:left w:val="none" w:color="000000" w:sz="4" w:space="0"/>
              <w:bottom w:val="single" w:color="auto" w:sz="4" w:space="0"/>
              <w:right w:val="single" w:color="auto" w:sz="4" w:space="0"/>
            </w:tcBorders>
            <w:tcW w:w="1346"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77"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bl>
    <w:p>
      <w:pPr>
        <w:ind w:right="840"/>
        <w:rPr>
          <w:rFonts w:ascii="宋体" w:hAnsi="宋体" w:cs="方正小标宋简体"/>
          <w:sz w:val="24"/>
          <w:szCs w:val="24"/>
        </w:rPr>
      </w:pPr>
      <w:r>
        <w:rPr>
          <w:rFonts w:ascii="宋体" w:hAnsi="宋体" w:cs="方正小标宋简体"/>
          <w:sz w:val="24"/>
          <w:szCs w:val="24"/>
        </w:rPr>
      </w:r>
      <w:r/>
    </w:p>
    <w:tbl>
      <w:tblPr>
        <w:tblStyle w:val="723"/>
        <w:tblW w:w="9685" w:type="dxa"/>
        <w:tblInd w:w="95" w:type="dxa"/>
        <w:tblLayout w:type="autofit"/>
        <w:tblCellMar>
          <w:left w:w="108" w:type="dxa"/>
          <w:top w:w="0" w:type="dxa"/>
          <w:right w:w="108" w:type="dxa"/>
          <w:bottom w:w="0" w:type="dxa"/>
        </w:tblCellMar>
        <w:tblLook w:val="04A0" w:firstRow="1" w:lastRow="0" w:firstColumn="1" w:lastColumn="0" w:noHBand="0" w:noVBand="1"/>
      </w:tblPr>
      <w:tblGrid>
        <w:gridCol w:w="3851"/>
        <w:gridCol w:w="2968"/>
        <w:gridCol w:w="23"/>
        <w:gridCol w:w="1421"/>
        <w:gridCol w:w="1422"/>
      </w:tblGrid>
      <w:tr>
        <w:trPr>
          <w:trHeight w:val="38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特殊教育学校</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电烤箱</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1320*1090*1210mm</w:t>
            </w:r>
            <w:r>
              <w:rPr>
                <w:rFonts w:hint="eastAsia" w:ascii="宋体" w:hAnsi="宋体" w:cs="宋体"/>
                <w:sz w:val="24"/>
                <w:szCs w:val="24"/>
              </w:rPr>
              <w:t xml:space="preserve">,±10mm</w:t>
            </w:r>
            <w:r/>
          </w:p>
        </w:tc>
        <w:tc>
          <w:tcPr>
            <w:shd w:val="clear" w:color="000000" w:fill="ffffff"/>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家用烤箱</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台式</w:t>
            </w:r>
            <w:r/>
          </w:p>
        </w:tc>
        <w:tc>
          <w:tcPr>
            <w:shd w:val="clear" w:color="000000" w:fill="ffffff"/>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厨师机</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tcPr>
          <w:p>
            <w:pPr>
              <w:jc w:val="center"/>
              <w:widowControl/>
              <w:rPr>
                <w:rFonts w:ascii="宋体" w:hAnsi="宋体" w:cs="宋体"/>
                <w:color w:val="000000"/>
                <w:sz w:val="22"/>
              </w:rPr>
            </w:pPr>
            <w:r>
              <w:rPr>
                <w:rFonts w:hint="eastAsia"/>
              </w:rPr>
              <w:t xml:space="preserve">320*450*500mm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单门醒发箱</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sz w:val="22"/>
              </w:rPr>
            </w:pPr>
            <w:r>
              <w:rPr>
                <w:rFonts w:hint="eastAsia"/>
              </w:rPr>
              <w:t xml:space="preserve">500*710*1740mm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搅拌机</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415*530*780mm</w:t>
            </w:r>
            <w:r>
              <w:rPr>
                <w:rFonts w:hint="eastAsia" w:ascii="宋体" w:hAnsi="宋体" w:cs="宋体"/>
                <w:sz w:val="24"/>
                <w:szCs w:val="24"/>
              </w:rPr>
              <w:t xml:space="preserve">,±10mm</w:t>
            </w:r>
            <w:r/>
          </w:p>
        </w:tc>
        <w:tc>
          <w:tcPr>
            <w:shd w:val="clear" w:color="000000" w:fill="ffffff"/>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四门冰柜</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1200*700*1900mm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保鲜工作台</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1500*800*800mm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双层工作台</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tcPr>
          <w:p>
            <w:pPr>
              <w:jc w:val="center"/>
              <w:widowControl/>
              <w:rPr>
                <w:rFonts w:ascii="宋体" w:hAnsi="宋体" w:cs="宋体"/>
                <w:sz w:val="22"/>
              </w:rPr>
            </w:pPr>
            <w:r>
              <w:rPr>
                <w:rFonts w:hint="eastAsia" w:ascii="宋体" w:hAnsi="宋体" w:cs="宋体"/>
                <w:sz w:val="22"/>
              </w:rPr>
              <w:t xml:space="preserve">1800*800*800mm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热风循环消毒柜</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tcPr>
          <w:p>
            <w:pPr>
              <w:jc w:val="center"/>
              <w:widowControl/>
              <w:rPr>
                <w:rFonts w:ascii="宋体" w:hAnsi="宋体" w:cs="宋体"/>
                <w:color w:val="000000"/>
                <w:sz w:val="22"/>
              </w:rPr>
            </w:pPr>
            <w:r>
              <w:rPr>
                <w:rFonts w:hint="eastAsia"/>
              </w:rPr>
              <w:t xml:space="preserve">1320*640*1900</w:t>
            </w:r>
            <w:r>
              <w:rPr>
                <w:rFonts w:hint="eastAsia" w:ascii="宋体" w:hAnsi="宋体" w:cs="宋体"/>
                <w:sz w:val="24"/>
                <w:szCs w:val="24"/>
              </w:rPr>
              <w:t xml:space="preserve">mm,±10mm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　</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四门储物柜</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1200*500*1800mm</w:t>
            </w:r>
            <w:r/>
          </w:p>
        </w:tc>
        <w:tc>
          <w:tcPr>
            <w:shd w:val="clear" w:color="000000" w:fill="ffffff"/>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储水式电热水器</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tcPr>
          <w:p>
            <w:pPr>
              <w:jc w:val="center"/>
              <w:widowControl/>
              <w:rPr>
                <w:rFonts w:ascii="宋体" w:hAnsi="宋体" w:cs="宋体"/>
                <w:color w:val="000000"/>
                <w:sz w:val="22"/>
              </w:rPr>
            </w:pPr>
            <w:r>
              <w:rPr>
                <w:rFonts w:hint="eastAsia"/>
              </w:rPr>
              <w:t xml:space="preserve">300*240*250mm，</w:t>
            </w:r>
            <w:r>
              <w:rPr>
                <w:rFonts w:hint="eastAsia" w:ascii="宋体" w:hAnsi="宋体" w:cs="宋体"/>
                <w:color w:val="000000"/>
                <w:sz w:val="22"/>
              </w:rPr>
              <w:t xml:space="preserve">6L</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tcPr>
          <w:p>
            <w:pPr>
              <w:ind w:firstLine="440"/>
              <w:widowControl/>
              <w:rPr>
                <w:rFonts w:ascii="宋体" w:hAnsi="宋体" w:cs="宋体"/>
                <w:color w:val="000000"/>
                <w:sz w:val="22"/>
              </w:rPr>
            </w:pPr>
            <w:r>
              <w:rPr>
                <w:rFonts w:hint="eastAsia" w:ascii="宋体" w:hAnsi="宋体" w:cs="宋体"/>
                <w:color w:val="000000"/>
                <w:sz w:val="22"/>
              </w:rPr>
              <w:t xml:space="preserve">　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r>
      <w:tr>
        <w:trPr>
          <w:trHeight w:val="38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横溪幼儿园</w:t>
            </w:r>
            <w:r/>
          </w:p>
        </w:tc>
      </w:tr>
      <w:tr>
        <w:trPr>
          <w:trHeight w:val="277"/>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摇摆式混合水龙头</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双温</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8</w:t>
            </w:r>
            <w:r/>
          </w:p>
        </w:tc>
      </w:tr>
      <w:tr>
        <w:trPr>
          <w:trHeight w:val="40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color w:val="000000"/>
                <w:sz w:val="32"/>
                <w:szCs w:val="32"/>
              </w:rPr>
            </w:pPr>
            <w:r>
              <w:rPr>
                <w:rFonts w:hint="eastAsia" w:ascii="宋体" w:hAnsi="宋体" w:cs="宋体"/>
                <w:color w:val="000000"/>
                <w:sz w:val="32"/>
                <w:szCs w:val="32"/>
              </w:rPr>
              <w:t xml:space="preserve">麒麟中学</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炊用燃气大锅灶（单头）</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tcPr>
          <w:p>
            <w:pPr>
              <w:jc w:val="center"/>
              <w:widowControl/>
              <w:rPr>
                <w:rFonts w:ascii="宋体" w:hAnsi="宋体" w:cs="宋体"/>
                <w:sz w:val="22"/>
              </w:rPr>
            </w:pPr>
            <w:r>
              <w:rPr>
                <w:rFonts w:hint="eastAsia" w:ascii="宋体" w:hAnsi="宋体" w:cs="宋体"/>
                <w:sz w:val="22"/>
              </w:rPr>
              <w:t xml:space="preserve">1100*1200*800mm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多功能切菜机</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1250*530*1250mm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洗米机</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hint="eastAsia" w:ascii="宋体" w:hAnsi="宋体" w:eastAsia="宋体" w:cs="宋体"/>
                <w:sz w:val="22"/>
                <w:lang w:val="en-US" w:eastAsia="zh-CN"/>
              </w:rPr>
            </w:pPr>
            <w:r>
              <w:rPr>
                <w:rFonts w:hint="eastAsia" w:ascii="宋体" w:hAnsi="宋体" w:cs="宋体"/>
                <w:sz w:val="22"/>
              </w:rPr>
              <w:t xml:space="preserve">100K</w:t>
            </w:r>
            <w:r>
              <w:rPr>
                <w:rFonts w:hint="eastAsia" w:ascii="宋体" w:hAnsi="宋体" w:cs="宋体"/>
                <w:sz w:val="22"/>
                <w:lang w:val="en-US" w:eastAsia="zh-CN"/>
              </w:rPr>
              <w:t xml:space="preserve">G</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热风循环消毒柜</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1320*640*1900mm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兴宁幼儿园</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电烤箱</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1320*1090*1210mm</w:t>
            </w:r>
            <w:r>
              <w:rPr>
                <w:rFonts w:hint="eastAsia" w:ascii="宋体" w:hAnsi="宋体" w:cs="宋体"/>
                <w:sz w:val="24"/>
                <w:szCs w:val="24"/>
              </w:rPr>
              <w:t xml:space="preserve">,±10mm</w:t>
            </w:r>
            <w:r/>
          </w:p>
        </w:tc>
        <w:tc>
          <w:tcPr>
            <w:shd w:val="clear" w:color="auto" w:fill="auto"/>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东山初级中学</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不锈钢六人快餐桌</w:t>
            </w:r>
            <w:r/>
          </w:p>
        </w:tc>
        <w:tc>
          <w:tcPr>
            <w:gridSpan w:val="2"/>
            <w:shd w:val="clear" w:color="auto" w:fill="auto"/>
            <w:tcBorders>
              <w:top w:val="none" w:color="000000" w:sz="4" w:space="0"/>
              <w:left w:val="none" w:color="000000" w:sz="4" w:space="0"/>
              <w:bottom w:val="single" w:color="auto" w:sz="4" w:space="0"/>
              <w:right w:val="single" w:color="auto" w:sz="4" w:space="0"/>
            </w:tcBorders>
            <w:tcW w:w="299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1600*600*800mm</w:t>
            </w:r>
            <w:r/>
          </w:p>
        </w:tc>
        <w:tc>
          <w:tcPr>
            <w:shd w:val="clear" w:color="000000" w:fill="ffffff"/>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90</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南京市高新区中学</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大浸泡池</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1200*800*800/150mm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双柄双控双温龙头</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tcPr>
          <w:p>
            <w:pPr>
              <w:jc w:val="center"/>
              <w:widowControl/>
              <w:rPr>
                <w:rFonts w:ascii="宋体" w:hAnsi="宋体" w:cs="宋体"/>
                <w:sz w:val="22"/>
              </w:rPr>
            </w:pPr>
            <w:r>
              <w:rPr>
                <w:rFonts w:hint="eastAsia" w:ascii="宋体" w:hAnsi="宋体" w:cs="宋体"/>
                <w:sz w:val="22"/>
              </w:rPr>
              <w:t xml:space="preserve">双温</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宋体" w:hAnsi="宋体" w:cs="宋体"/>
                <w:sz w:val="22"/>
              </w:rPr>
            </w:pPr>
            <w:r>
              <w:rPr>
                <w:rFonts w:hint="eastAsia" w:ascii="宋体" w:hAnsi="宋体" w:cs="宋体"/>
                <w:sz w:val="22"/>
              </w:rPr>
              <w:t xml:space="preserve">只　</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铜井小学</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双门蒸饭车</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tcPr>
          <w:p>
            <w:pPr>
              <w:jc w:val="center"/>
              <w:widowControl/>
              <w:rPr>
                <w:rFonts w:ascii="宋体" w:hAnsi="宋体" w:cs="宋体"/>
                <w:sz w:val="22"/>
              </w:rPr>
            </w:pPr>
            <w:r>
              <w:rPr>
                <w:rFonts w:hint="eastAsia" w:ascii="宋体" w:hAnsi="宋体" w:cs="宋体"/>
                <w:sz w:val="22"/>
              </w:rPr>
              <w:t xml:space="preserve">1200*700*1650mm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东高南站</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tcPr>
          <w:p>
            <w:pPr>
              <w:jc w:val="center"/>
              <w:widowControl/>
              <w:rPr>
                <w:rFonts w:ascii="宋体" w:hAnsi="宋体" w:cs="宋体"/>
                <w:color w:val="000000"/>
                <w:sz w:val="22"/>
              </w:rPr>
            </w:pPr>
            <w:r>
              <w:rPr>
                <w:rFonts w:hint="eastAsia"/>
              </w:rPr>
              <w:t xml:space="preserve">1320*640*1900</w:t>
            </w:r>
            <w:r>
              <w:rPr>
                <w:rFonts w:hint="eastAsia" w:ascii="宋体" w:hAnsi="宋体" w:cs="宋体"/>
                <w:sz w:val="24"/>
                <w:szCs w:val="24"/>
              </w:rPr>
              <w:t xml:space="preserve">mm,±10mm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立式四门双温柜</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1200*700*1900mm</w:t>
            </w:r>
            <w:r>
              <w:rPr>
                <w:rFonts w:hint="eastAsia" w:ascii="宋体" w:hAnsi="宋体" w:cs="宋体"/>
                <w:sz w:val="24"/>
                <w:szCs w:val="24"/>
              </w:rPr>
              <w:t xml:space="preserve">,±10mm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炊用燃气大锅灶（双头）</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2000*1200*800mm</w:t>
            </w:r>
            <w:r/>
          </w:p>
        </w:tc>
        <w:tc>
          <w:tcPr>
            <w:gridSpan w:val="2"/>
            <w:shd w:val="clear" w:color="000000" w:fill="ffffff"/>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不锈钢电饼铛</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720*655*745mm</w:t>
            </w:r>
            <w:r>
              <w:rPr>
                <w:rFonts w:hint="eastAsia" w:ascii="宋体" w:hAnsi="宋体" w:cs="宋体"/>
                <w:sz w:val="24"/>
                <w:szCs w:val="24"/>
              </w:rPr>
              <w:t xml:space="preserve">,±10mm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麒麟科创园学校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tcPr>
          <w:p>
            <w:pPr>
              <w:jc w:val="center"/>
              <w:widowControl/>
              <w:rPr>
                <w:rFonts w:ascii="宋体" w:hAnsi="宋体" w:cs="宋体"/>
                <w:color w:val="000000"/>
                <w:sz w:val="22"/>
              </w:rPr>
            </w:pPr>
            <w:r>
              <w:rPr>
                <w:rFonts w:hint="eastAsia"/>
              </w:rPr>
              <w:t xml:space="preserve">1320*640*1900</w:t>
            </w:r>
            <w:r>
              <w:rPr>
                <w:rFonts w:hint="eastAsia" w:ascii="宋体" w:hAnsi="宋体" w:cs="宋体"/>
                <w:sz w:val="24"/>
                <w:szCs w:val="24"/>
              </w:rPr>
              <w:t xml:space="preserve">mm,±10mm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立式四门双温柜</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1200*700*1900mm</w:t>
            </w:r>
            <w:r>
              <w:rPr>
                <w:rFonts w:hint="eastAsia" w:ascii="宋体" w:hAnsi="宋体" w:cs="宋体"/>
                <w:sz w:val="24"/>
                <w:szCs w:val="24"/>
              </w:rPr>
              <w:t xml:space="preserve">,±10mm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r>
      <w:tr>
        <w:trPr>
          <w:trHeight w:val="40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color w:val="000000"/>
                <w:sz w:val="32"/>
                <w:szCs w:val="32"/>
              </w:rPr>
            </w:pPr>
            <w:r>
              <w:rPr>
                <w:rFonts w:hint="eastAsia" w:ascii="宋体" w:hAnsi="宋体" w:cs="宋体"/>
                <w:color w:val="000000"/>
                <w:sz w:val="32"/>
                <w:szCs w:val="32"/>
              </w:rPr>
              <w:t xml:space="preserve">滨河实验学校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多功能切菜机</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1250*530*1250mm</w:t>
            </w:r>
            <w:r>
              <w:rPr>
                <w:rFonts w:hint="eastAsia" w:ascii="宋体" w:hAnsi="宋体" w:cs="宋体"/>
                <w:sz w:val="24"/>
                <w:szCs w:val="24"/>
              </w:rPr>
              <w:t xml:space="preserve">,±10mm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热风循环消毒柜</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1320*640*1900mm</w:t>
            </w:r>
            <w:r>
              <w:rPr>
                <w:rFonts w:hint="eastAsia" w:ascii="宋体" w:hAnsi="宋体" w:cs="宋体"/>
                <w:sz w:val="24"/>
                <w:szCs w:val="24"/>
              </w:rPr>
              <w:t xml:space="preserve">,±10mm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双门蒸饭车</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tcPr>
          <w:p>
            <w:pPr>
              <w:jc w:val="center"/>
              <w:widowControl/>
              <w:rPr>
                <w:rFonts w:ascii="宋体" w:hAnsi="宋体" w:cs="宋体"/>
                <w:sz w:val="22"/>
              </w:rPr>
            </w:pPr>
            <w:r>
              <w:rPr>
                <w:rFonts w:hint="eastAsia" w:ascii="宋体" w:hAnsi="宋体" w:cs="宋体"/>
                <w:sz w:val="22"/>
              </w:rPr>
              <w:t xml:space="preserve">1200*700*1650mm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电热水器</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tcPr>
          <w:p>
            <w:pPr>
              <w:jc w:val="center"/>
              <w:widowControl/>
              <w:rPr>
                <w:rFonts w:ascii="宋体" w:hAnsi="宋体" w:cs="宋体"/>
                <w:sz w:val="22"/>
              </w:rPr>
            </w:pPr>
            <w:r>
              <w:rPr>
                <w:rFonts w:hint="eastAsia" w:ascii="宋体" w:hAnsi="宋体" w:cs="宋体"/>
                <w:sz w:val="22"/>
              </w:rPr>
              <w:t xml:space="preserve">80升</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r>
      <w:tr>
        <w:trPr>
          <w:trHeight w:val="375"/>
        </w:trPr>
        <w:tc>
          <w:tcPr>
            <w:gridSpan w:val="5"/>
            <w:shd w:val="clear" w:color="auto" w:fill="auto"/>
            <w:tcBorders>
              <w:top w:val="single" w:color="auto" w:sz="4" w:space="0"/>
              <w:left w:val="none" w:color="000000" w:sz="4" w:space="0"/>
              <w:bottom w:val="single" w:color="auto" w:sz="4" w:space="0"/>
              <w:right w:val="none" w:color="000000" w:sz="4" w:space="0"/>
            </w:tcBorders>
            <w:tcW w:w="96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觅秀街小学</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tcPr>
          <w:p>
            <w:pPr>
              <w:jc w:val="center"/>
              <w:widowControl/>
              <w:rPr>
                <w:rFonts w:ascii="宋体" w:hAnsi="宋体" w:cs="宋体"/>
                <w:sz w:val="22"/>
              </w:rPr>
            </w:pPr>
            <w:r>
              <w:rPr>
                <w:rFonts w:hint="eastAsia" w:ascii="宋体" w:hAnsi="宋体" w:cs="宋体"/>
                <w:sz w:val="22"/>
              </w:rPr>
              <w:t xml:space="preserve">立式四门双温柜</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1200*700*1900mm</w:t>
            </w:r>
            <w:r>
              <w:rPr>
                <w:rFonts w:hint="eastAsia" w:ascii="宋体" w:hAnsi="宋体" w:cs="宋体"/>
                <w:sz w:val="24"/>
                <w:szCs w:val="24"/>
              </w:rPr>
              <w:t xml:space="preserve">,±10mm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不锈钢平板推车</w:t>
            </w:r>
            <w:r/>
          </w:p>
        </w:tc>
        <w:tc>
          <w:tcPr>
            <w:shd w:val="clear" w:color="auto" w:fill="auto"/>
            <w:tcBorders>
              <w:top w:val="none" w:color="000000" w:sz="4" w:space="0"/>
              <w:left w:val="none" w:color="000000" w:sz="4" w:space="0"/>
              <w:bottom w:val="single" w:color="auto" w:sz="4" w:space="0"/>
              <w:right w:val="single" w:color="auto" w:sz="4" w:space="0"/>
            </w:tcBorders>
            <w:tcW w:w="2968" w:type="dxa"/>
            <w:vAlign w:val="center"/>
            <w:textDirection w:val="lrTb"/>
            <w:noWrap/>
          </w:tcPr>
          <w:p>
            <w:pPr>
              <w:jc w:val="center"/>
              <w:widowControl/>
              <w:rPr>
                <w:rFonts w:ascii="宋体" w:hAnsi="宋体" w:cs="宋体"/>
                <w:sz w:val="22"/>
              </w:rPr>
            </w:pPr>
            <w:r>
              <w:rPr>
                <w:rFonts w:hint="eastAsia" w:ascii="宋体" w:hAnsi="宋体" w:cs="宋体"/>
                <w:sz w:val="22"/>
              </w:rPr>
              <w:t xml:space="preserve">900*600*250mm</w:t>
            </w:r>
            <w:r/>
          </w:p>
        </w:tc>
        <w:tc>
          <w:tcPr>
            <w:gridSpan w:val="2"/>
            <w:shd w:val="clear" w:color="auto" w:fill="auto"/>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42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w:t>
            </w:r>
            <w:r/>
          </w:p>
        </w:tc>
      </w:tr>
    </w:tbl>
    <w:p>
      <w:pPr>
        <w:ind w:right="840"/>
        <w:jc w:val="center"/>
        <w:rPr>
          <w:rFonts w:hint="eastAsia" w:ascii="黑体" w:hAnsi="黑体" w:eastAsia="黑体" w:cs="方正小标宋简体"/>
          <w:sz w:val="36"/>
          <w:szCs w:val="36"/>
        </w:rPr>
      </w:pPr>
      <w:r>
        <w:rPr>
          <w:rFonts w:hint="eastAsia" w:ascii="黑体" w:hAnsi="黑体" w:eastAsia="黑体" w:cs="方正小标宋简体"/>
          <w:sz w:val="36"/>
          <w:szCs w:val="36"/>
        </w:rPr>
      </w:r>
      <w:r/>
    </w:p>
    <w:p>
      <w:pPr>
        <w:ind w:right="840"/>
        <w:jc w:val="center"/>
        <w:rPr>
          <w:rFonts w:hint="eastAsia" w:ascii="黑体" w:hAnsi="黑体" w:eastAsia="黑体" w:cs="方正小标宋简体"/>
          <w:sz w:val="36"/>
          <w:szCs w:val="36"/>
        </w:rPr>
      </w:pPr>
      <w:r>
        <w:rPr>
          <w:rFonts w:hint="eastAsia" w:ascii="黑体" w:hAnsi="黑体" w:eastAsia="黑体" w:cs="方正小标宋简体"/>
          <w:sz w:val="36"/>
          <w:szCs w:val="36"/>
        </w:rPr>
      </w:r>
      <w:r/>
    </w:p>
    <w:p>
      <w:pPr>
        <w:ind w:right="840"/>
        <w:jc w:val="center"/>
        <w:rPr>
          <w:rFonts w:ascii="黑体" w:hAnsi="黑体" w:eastAsia="黑体" w:cs="方正小标宋简体"/>
          <w:sz w:val="36"/>
          <w:szCs w:val="36"/>
        </w:rPr>
      </w:pPr>
      <w:r>
        <w:rPr>
          <w:rFonts w:hint="eastAsia" w:ascii="黑体" w:hAnsi="黑体" w:eastAsia="黑体" w:cs="方正小标宋简体"/>
          <w:sz w:val="36"/>
          <w:szCs w:val="36"/>
        </w:rPr>
        <w:t xml:space="preserve">第五章  评标方法与评标标准</w:t>
      </w:r>
      <w:r/>
    </w:p>
    <w:p>
      <w:pPr>
        <w:spacing w:line="288" w:lineRule="auto"/>
        <w:rPr>
          <w:rFonts w:ascii="宋体" w:hAnsi="宋体" w:cs="宋体"/>
          <w:b/>
          <w:bCs/>
          <w:sz w:val="24"/>
          <w:szCs w:val="24"/>
        </w:rPr>
      </w:pPr>
      <w:r>
        <w:rPr>
          <w:rFonts w:ascii="宋体" w:hAnsi="宋体" w:cs="宋体"/>
          <w:b/>
          <w:bCs/>
          <w:sz w:val="24"/>
          <w:szCs w:val="24"/>
        </w:rPr>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评标标准2.1-2.2项”得分由高到低顺序排列。在投标文件满足招标文件全部实质性要求的供应商中，按照评审得分由高到低推荐</w:t>
      </w:r>
      <w:r>
        <w:rPr>
          <w:rFonts w:hint="eastAsia" w:ascii="宋体" w:hAnsi="宋体"/>
          <w:sz w:val="24"/>
          <w:szCs w:val="24"/>
          <w:lang w:val="en-US" w:eastAsia="zh-CN"/>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rPr>
          <w:rFonts w:ascii="宋体" w:hAnsi="宋体" w:cs="宋体"/>
          <w:sz w:val="24"/>
          <w:szCs w:val="24"/>
        </w:rPr>
      </w:pPr>
      <w:r>
        <w:rPr>
          <w:rFonts w:hint="eastAsia" w:ascii="宋体" w:hAnsi="宋体" w:cs="宋体"/>
          <w:sz w:val="24"/>
          <w:szCs w:val="24"/>
        </w:rPr>
        <w:t xml:space="preserve">2.核心产品评审。多家供应商提供的核心产品相同的，按一家供应商计算，评审后得分最高的同供应商获得中标人推荐资格。</w:t>
      </w:r>
      <w:r/>
    </w:p>
    <w:p>
      <w:pPr>
        <w:ind w:firstLine="480"/>
        <w:rPr>
          <w:rFonts w:ascii="宋体" w:hAnsi="宋体" w:cs="宋体"/>
          <w:sz w:val="24"/>
          <w:szCs w:val="24"/>
        </w:rPr>
      </w:pPr>
      <w:r>
        <w:rPr>
          <w:rFonts w:hint="eastAsia" w:ascii="宋体" w:hAnsi="宋体" w:cs="宋体"/>
          <w:sz w:val="24"/>
          <w:szCs w:val="24"/>
        </w:rPr>
        <w:t xml:space="preserve">3.多采购包评审说明</w:t>
      </w:r>
      <w:r/>
    </w:p>
    <w:p>
      <w:pPr>
        <w:ind w:firstLine="480"/>
        <w:rPr>
          <w:rFonts w:ascii="宋体" w:hAnsi="宋体" w:cs="宋体"/>
          <w:b/>
          <w:bCs/>
          <w:sz w:val="24"/>
          <w:szCs w:val="24"/>
        </w:rPr>
      </w:pPr>
      <w:r>
        <w:rPr>
          <w:rFonts w:hint="eastAsia" w:ascii="宋体" w:hAnsi="宋体" w:cs="宋体"/>
          <w:b/>
          <w:bCs/>
          <w:sz w:val="24"/>
          <w:szCs w:val="24"/>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pStyle w:val="727"/>
        <w:ind w:firstLine="482"/>
        <w:keepLines w:val="0"/>
        <w:keepNext w:val="0"/>
        <w:pageBreakBefore w:val="0"/>
        <w:widowControl w:val="off"/>
      </w:pPr>
      <w:r>
        <w:rPr>
          <w:rFonts w:hint="eastAsia" w:ascii="宋体" w:hAnsi="宋体" w:cs="宋体"/>
          <w:b/>
          <w:bCs/>
          <w:sz w:val="24"/>
          <w:szCs w:val="24"/>
        </w:rPr>
        <w:t xml:space="preserve">采购结果公告发布以后，如任一采购包出现任何需要改变采购结果的情形时，均不再改变其他采购包的采购结果，</w:t>
      </w:r>
      <w:r>
        <w:rPr>
          <w:rFonts w:hint="eastAsia" w:ascii="宋体" w:hAnsi="宋体" w:cs="宋体"/>
          <w:b/>
          <w:sz w:val="24"/>
          <w:szCs w:val="24"/>
        </w:rPr>
        <w:t xml:space="preserve">其他采购包的中标供应商也不得再作为该采购包的中标供应商</w:t>
      </w:r>
      <w:r>
        <w:rPr>
          <w:rFonts w:hint="eastAsia" w:ascii="宋体" w:hAnsi="宋体" w:cs="宋体"/>
          <w:b/>
          <w:bCs/>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本项目全部货物制造商为小微企业的，每包</w:t>
      </w:r>
      <w:r>
        <w:rPr>
          <w:rFonts w:hint="eastAsia" w:ascii="宋体" w:hAnsi="宋体" w:cs="宋体"/>
          <w:sz w:val="24"/>
          <w:szCs w:val="24"/>
        </w:rPr>
        <w:t xml:space="preserve">对报价给予1</w:t>
      </w:r>
      <w:r>
        <w:rPr>
          <w:rFonts w:hint="eastAsia" w:ascii="宋体" w:hAnsi="宋体" w:cs="宋体"/>
          <w:sz w:val="24"/>
          <w:szCs w:val="24"/>
          <w:lang w:val="zh-CN"/>
        </w:rPr>
        <w:t xml:space="preserve">5%</w:t>
      </w:r>
      <w:r>
        <w:rPr>
          <w:rFonts w:hint="eastAsia" w:ascii="宋体" w:hAnsi="宋体" w:cs="宋体"/>
          <w:sz w:val="24"/>
          <w:szCs w:val="24"/>
        </w:rPr>
        <w:t xml:space="preserve">的扣除，用扣除后的价格参与评审。</w:t>
      </w:r>
      <w:r/>
    </w:p>
    <w:p>
      <w:pPr>
        <w:ind w:firstLine="480"/>
        <w:spacing w:line="288"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四、评标标准（适用于采购包1、采购包2）</w:t>
      </w:r>
      <w:r/>
    </w:p>
    <w:tbl>
      <w:tblPr>
        <w:tblStyle w:val="723"/>
        <w:tblW w:w="51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087"/>
        <w:gridCol w:w="7131"/>
        <w:gridCol w:w="527"/>
        <w:gridCol w:w="833"/>
      </w:tblGrid>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评审因素</w:t>
            </w:r>
            <w:r/>
          </w:p>
        </w:tc>
        <w:tc>
          <w:tcPr>
            <w:tcW w:w="713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评审细则</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分值</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类型</w:t>
            </w:r>
            <w:r/>
          </w:p>
        </w:tc>
      </w:tr>
      <w:tr>
        <w:trPr>
          <w:jc w:val="center"/>
        </w:trPr>
        <w:tc>
          <w:tcPr>
            <w:gridSpan w:val="5"/>
            <w:tcW w:w="10211" w:type="dxa"/>
            <w:vAlign w:val="center"/>
            <w:textDirection w:val="lrTb"/>
            <w:noWrap w:val="false"/>
          </w:tcPr>
          <w:p>
            <w:pPr>
              <w:spacing w:before="122"/>
              <w:rPr>
                <w:rFonts w:ascii="宋体" w:hAnsi="宋体" w:cs="宋体"/>
                <w:szCs w:val="21"/>
              </w:rPr>
            </w:pPr>
            <w:r>
              <w:rPr>
                <w:rFonts w:hint="eastAsia" w:ascii="宋体" w:hAnsi="宋体" w:cs="宋体"/>
                <w:b/>
                <w:bCs/>
                <w:spacing w:val="-3"/>
              </w:rPr>
              <w:t xml:space="preserve">1.价格</w:t>
            </w:r>
            <w:r/>
          </w:p>
        </w:tc>
      </w:tr>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价格</w:t>
            </w:r>
            <w:r/>
          </w:p>
        </w:tc>
        <w:tc>
          <w:tcPr>
            <w:tcW w:w="7131" w:type="dxa"/>
            <w:vAlign w:val="center"/>
            <w:textDirection w:val="lrTb"/>
            <w:noWrap w:val="false"/>
          </w:tcPr>
          <w:p>
            <w:pPr>
              <w:widowControl/>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价格分</w:t>
            </w:r>
            <w:r/>
          </w:p>
        </w:tc>
      </w:tr>
      <w:tr>
        <w:trPr>
          <w:jc w:val="center"/>
        </w:trPr>
        <w:tc>
          <w:tcPr>
            <w:gridSpan w:val="5"/>
            <w:tcW w:w="10211" w:type="dxa"/>
            <w:vAlign w:val="center"/>
            <w:textDirection w:val="lrTb"/>
            <w:noWrap w:val="false"/>
          </w:tcPr>
          <w:p>
            <w:pPr>
              <w:spacing w:before="122"/>
              <w:rPr>
                <w:rFonts w:ascii="宋体" w:hAnsi="宋体" w:cs="宋体"/>
                <w:szCs w:val="21"/>
              </w:rPr>
            </w:pPr>
            <w:r>
              <w:rPr>
                <w:rFonts w:hint="eastAsia" w:ascii="宋体" w:hAnsi="宋体" w:cs="宋体"/>
                <w:b/>
                <w:bCs/>
                <w:spacing w:val="-3"/>
              </w:rPr>
              <w:t xml:space="preserve">2.技术</w:t>
            </w:r>
            <w:r/>
          </w:p>
        </w:tc>
      </w:tr>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产品技术参数</w:t>
            </w:r>
            <w:r/>
          </w:p>
        </w:tc>
        <w:tc>
          <w:tcPr>
            <w:tcW w:w="7131" w:type="dxa"/>
            <w:vAlign w:val="center"/>
            <w:textDirection w:val="lrTb"/>
            <w:noWrap w:val="false"/>
          </w:tcPr>
          <w:p>
            <w:pPr>
              <w:widowControl/>
              <w:rPr>
                <w:rFonts w:ascii="宋体" w:hAnsi="宋体" w:cs="宋体"/>
                <w:szCs w:val="21"/>
              </w:rPr>
            </w:pPr>
            <w:r>
              <w:rPr>
                <w:rFonts w:hint="eastAsia" w:ascii="宋体" w:hAnsi="宋体" w:cs="宋体"/>
                <w:szCs w:val="21"/>
              </w:rPr>
              <w:t xml:space="preserve">产品技术参数全部满足招标要求的得满分30分；打★指标为必须满足项，如有负偏离将作为无效投标；其余指标有一项不满足评委扣</w:t>
            </w:r>
            <w:r>
              <w:rPr>
                <w:rFonts w:hint="eastAsia" w:ascii="宋体" w:hAnsi="宋体" w:cs="宋体"/>
                <w:color w:val="000000" w:themeColor="text1"/>
                <w:szCs w:val="21"/>
              </w:rPr>
              <w:t xml:space="preserve">1分，本</w:t>
            </w:r>
            <w:r>
              <w:rPr>
                <w:rFonts w:hint="eastAsia" w:ascii="宋体" w:hAnsi="宋体" w:cs="宋体"/>
                <w:color w:val="000000" w:themeColor="text1"/>
              </w:rPr>
              <w:t xml:space="preserve">评分项最低得分为0</w:t>
            </w:r>
            <w:r>
              <w:rPr>
                <w:rFonts w:hint="eastAsia" w:ascii="宋体" w:hAnsi="宋体" w:cs="宋体"/>
                <w:color w:val="000000" w:themeColor="text1"/>
                <w:szCs w:val="21"/>
              </w:rPr>
              <w:t xml:space="preserve">。</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产品证书</w:t>
            </w:r>
            <w:r/>
          </w:p>
        </w:tc>
        <w:tc>
          <w:tcPr>
            <w:tcW w:w="7131"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rPr>
              <w:t xml:space="preserve">投标人拟投入本项目的“保温售饭台”产品具有《食品接触产品安全认证证书》的，得1分；</w:t>
            </w:r>
            <w:r/>
          </w:p>
          <w:p>
            <w:pPr>
              <w:widowControl/>
              <w:rPr>
                <w:rFonts w:ascii="宋体" w:hAnsi="宋体" w:cs="宋体"/>
                <w:color w:val="000000" w:themeColor="text1"/>
                <w:szCs w:val="21"/>
              </w:rPr>
            </w:pPr>
            <w:r>
              <w:rPr>
                <w:rFonts w:hint="eastAsia" w:ascii="宋体" w:hAnsi="宋体" w:cs="宋体"/>
                <w:color w:val="000000" w:themeColor="text1"/>
                <w:szCs w:val="21"/>
              </w:rPr>
              <w:t xml:space="preserve">投标人拟投入本项目的“热风循环消毒柜”产品具有《食品接触产品安全认证证书》的，得1分。</w:t>
            </w:r>
            <w:r/>
          </w:p>
          <w:p>
            <w:pPr>
              <w:widowControl/>
              <w:rPr>
                <w:rFonts w:ascii="宋体" w:hAnsi="宋体" w:cs="宋体"/>
                <w:szCs w:val="21"/>
              </w:rPr>
            </w:pPr>
            <w:r>
              <w:rPr>
                <w:rFonts w:hint="eastAsia" w:ascii="宋体" w:hAnsi="宋体" w:cs="宋体"/>
                <w:color w:val="000000" w:themeColor="text1"/>
                <w:szCs w:val="21"/>
              </w:rPr>
              <w:t xml:space="preserve">以上各项均要求上传原件扫描件，否则不得分。</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产品责任险</w:t>
            </w:r>
            <w:r/>
          </w:p>
        </w:tc>
        <w:tc>
          <w:tcPr>
            <w:tcW w:w="7131"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rPr>
              <w:t xml:space="preserve">投标人提供投保的有效期内的所投产品的产品责任险，同时提供质保期内产品责任险有效的承诺书：</w:t>
            </w:r>
            <w:r/>
          </w:p>
          <w:p>
            <w:pPr>
              <w:widowControl/>
              <w:rPr>
                <w:rFonts w:ascii="宋体" w:hAnsi="宋体" w:cs="宋体"/>
                <w:color w:val="000000" w:themeColor="text1"/>
                <w:szCs w:val="21"/>
              </w:rPr>
            </w:pPr>
            <w:r>
              <w:rPr>
                <w:rFonts w:hint="eastAsia" w:ascii="宋体" w:hAnsi="宋体" w:cs="宋体"/>
                <w:color w:val="000000" w:themeColor="text1"/>
                <w:szCs w:val="21"/>
              </w:rPr>
              <w:t xml:space="preserve">1、承保产品清单中包含蒸饭车且保额达到2000万元及以上的得5分；</w:t>
            </w:r>
            <w:r/>
          </w:p>
          <w:p>
            <w:pPr>
              <w:widowControl/>
              <w:rPr>
                <w:rFonts w:ascii="宋体" w:hAnsi="宋体" w:cs="宋体"/>
                <w:color w:val="000000" w:themeColor="text1"/>
                <w:szCs w:val="21"/>
              </w:rPr>
            </w:pPr>
            <w:r>
              <w:rPr>
                <w:rFonts w:hint="eastAsia" w:ascii="宋体" w:hAnsi="宋体" w:cs="宋体"/>
                <w:color w:val="000000" w:themeColor="text1"/>
                <w:szCs w:val="21"/>
              </w:rPr>
              <w:t xml:space="preserve">2、承保产品清单中包含蒸饭车且保额达到1000万元-2000万元（不含2000万元）的得3分；</w:t>
            </w:r>
            <w:r/>
          </w:p>
          <w:p>
            <w:pPr>
              <w:widowControl/>
              <w:rPr>
                <w:rFonts w:ascii="宋体" w:hAnsi="宋体" w:cs="宋体"/>
                <w:color w:val="000000" w:themeColor="text1"/>
                <w:szCs w:val="21"/>
              </w:rPr>
            </w:pPr>
            <w:r>
              <w:rPr>
                <w:rFonts w:hint="eastAsia" w:ascii="宋体" w:hAnsi="宋体" w:cs="宋体"/>
                <w:color w:val="000000" w:themeColor="text1"/>
                <w:szCs w:val="21"/>
              </w:rPr>
              <w:t xml:space="preserve">3、承保产品清单中包含蒸饭车且保额达到500万元-1000万元（不含1000万元）的得1分。</w:t>
            </w:r>
            <w:r/>
          </w:p>
          <w:p>
            <w:pPr>
              <w:widowControl/>
              <w:rPr>
                <w:rFonts w:ascii="宋体" w:hAnsi="宋体" w:cs="宋体"/>
                <w:szCs w:val="21"/>
                <w:highlight w:val="yellow"/>
              </w:rPr>
            </w:pPr>
            <w:r>
              <w:rPr>
                <w:rFonts w:hint="eastAsia" w:ascii="宋体" w:hAnsi="宋体" w:cs="宋体"/>
                <w:color w:val="000000" w:themeColor="text1"/>
                <w:szCs w:val="21"/>
              </w:rPr>
              <w:t xml:space="preserve">投标供应商须同时提供保险单原件完整扫描件（承保产品清单中需包含拟投入本项目的“蒸饭车)和质保期内产品责任险有效的承诺书（承诺书格式自拟），否则不得分。</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Pr>
        <w:tc>
          <w:tcPr>
            <w:gridSpan w:val="5"/>
            <w:tcW w:w="10211" w:type="dxa"/>
            <w:vAlign w:val="center"/>
            <w:textDirection w:val="lrTb"/>
            <w:noWrap w:val="false"/>
          </w:tcPr>
          <w:p>
            <w:pPr>
              <w:widowControl/>
              <w:rPr>
                <w:rFonts w:ascii="宋体" w:hAnsi="宋体" w:cs="宋体"/>
                <w:szCs w:val="21"/>
              </w:rPr>
            </w:pPr>
            <w:r>
              <w:rPr>
                <w:rFonts w:hint="eastAsia" w:ascii="宋体" w:hAnsi="宋体" w:cs="宋体"/>
                <w:b/>
                <w:bCs/>
                <w:spacing w:val="-3"/>
              </w:rPr>
              <w:t xml:space="preserve">3.服务</w:t>
            </w:r>
            <w:r/>
          </w:p>
        </w:tc>
      </w:tr>
      <w:tr>
        <w:trPr>
          <w:jc w:val="center"/>
          <w:trHeight w:val="92"/>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本地化服务</w:t>
            </w:r>
            <w:r/>
          </w:p>
        </w:tc>
        <w:tc>
          <w:tcPr>
            <w:tcW w:w="7131" w:type="dxa"/>
            <w:vAlign w:val="center"/>
            <w:textDirection w:val="lrTb"/>
            <w:noWrap w:val="false"/>
          </w:tcPr>
          <w:p>
            <w:pPr>
              <w:widowControl/>
              <w:rPr>
                <w:rFonts w:ascii="宋体" w:hAnsi="宋体" w:cs="宋体"/>
                <w:szCs w:val="21"/>
              </w:rPr>
            </w:pPr>
            <w:r>
              <w:rPr>
                <w:rFonts w:hint="eastAsia" w:ascii="宋体" w:hAnsi="宋体" w:cs="宋体"/>
                <w:szCs w:val="21"/>
              </w:rPr>
              <w:t xml:space="preserve">供应商具有售后本地化服务的得4分（提供售后本地化服务承诺书或其他有效证明材料上传至系统）。</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质保</w:t>
            </w:r>
            <w:r/>
          </w:p>
          <w:p>
            <w:pPr>
              <w:jc w:val="center"/>
              <w:widowControl/>
              <w:rPr>
                <w:rFonts w:ascii="宋体" w:hAnsi="宋体" w:cs="宋体"/>
                <w:szCs w:val="21"/>
              </w:rPr>
            </w:pPr>
            <w:r>
              <w:rPr>
                <w:rFonts w:hint="eastAsia" w:ascii="宋体" w:hAnsi="宋体" w:cs="宋体"/>
                <w:szCs w:val="21"/>
              </w:rPr>
              <w:t xml:space="preserve">期限</w:t>
            </w:r>
            <w:r/>
          </w:p>
        </w:tc>
        <w:tc>
          <w:tcPr>
            <w:tcW w:w="7131" w:type="dxa"/>
            <w:vAlign w:val="center"/>
            <w:textDirection w:val="lrTb"/>
            <w:noWrap w:val="false"/>
          </w:tcPr>
          <w:p>
            <w:pPr>
              <w:widowControl/>
              <w:rPr>
                <w:rFonts w:ascii="宋体" w:hAnsi="宋体" w:cs="宋体"/>
                <w:szCs w:val="21"/>
              </w:rPr>
            </w:pPr>
            <w:r>
              <w:rPr>
                <w:rFonts w:hint="eastAsia" w:ascii="宋体" w:hAnsi="宋体" w:cs="宋体"/>
                <w:szCs w:val="21"/>
              </w:rPr>
              <w:t xml:space="preserve">供应商在质保期(从验收</w:t>
            </w:r>
            <w:r>
              <w:rPr>
                <w:rFonts w:hint="eastAsia" w:ascii="宋体" w:hAnsi="宋体" w:cs="宋体"/>
                <w:color w:val="000000" w:themeColor="text1"/>
                <w:szCs w:val="21"/>
              </w:rPr>
              <w:t xml:space="preserve">合格之日起计算）满足3年的基础上，每增加一年得1分，最高得2分（上传质保期承诺书至系统，格式自拟）。</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项目实施方案</w:t>
            </w:r>
            <w:r/>
          </w:p>
        </w:tc>
        <w:tc>
          <w:tcPr>
            <w:tcW w:w="7131" w:type="dxa"/>
            <w:vAlign w:val="center"/>
            <w:textDirection w:val="lrTb"/>
            <w:noWrap w:val="false"/>
          </w:tcPr>
          <w:p>
            <w:pPr>
              <w:pStyle w:val="1024"/>
              <w:rPr>
                <w:sz w:val="21"/>
                <w:lang w:val="en-US" w:bidi="ar-SA"/>
              </w:rPr>
            </w:pPr>
            <w:r>
              <w:rPr>
                <w:rFonts w:hint="eastAsia"/>
                <w:sz w:val="21"/>
                <w:lang w:val="en-US" w:bidi="ar-SA"/>
              </w:rPr>
              <w:t xml:space="preserve">根据本项目采购需求中“实施要求”编制方案，内容包含：1.组织施工方案；2.人员配备及分工安排；3.安装进度措施；4.安装调试程序；5.质量保证措施。以上每项内容逐项评分。</w:t>
            </w:r>
            <w:r/>
          </w:p>
          <w:p>
            <w:pPr>
              <w:rPr>
                <w:rFonts w:ascii="宋体" w:hAnsi="宋体" w:cs="宋体"/>
                <w:szCs w:val="21"/>
              </w:rPr>
            </w:pPr>
            <w:r>
              <w:rPr>
                <w:rFonts w:hint="eastAsia" w:ascii="宋体" w:hAnsi="宋体" w:cs="宋体"/>
                <w:szCs w:val="21"/>
              </w:rPr>
              <w:t xml:space="preserve">方案内容细致完善、科学合理、执行力强，且专门针对本项目，契合采购需求视为符合；方案内容属于通用类，非专门针对本项目，部分契合采购需求视为部分符合；方案内容非专门针对本项目，脱离采购需求视为不符合。</w:t>
            </w:r>
            <w:r/>
          </w:p>
          <w:p>
            <w:pPr>
              <w:rPr>
                <w:rFonts w:ascii="宋体" w:hAnsi="宋体" w:cs="宋体"/>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Pr>
        <w:tc>
          <w:tcPr>
            <w:shd w:val="clear" w:color="auto" w:fill="ffffff"/>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auto" w:fill="ffffff"/>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w:t>
            </w:r>
            <w:r/>
          </w:p>
          <w:p>
            <w:pPr>
              <w:jc w:val="center"/>
              <w:widowControl/>
              <w:rPr>
                <w:rFonts w:ascii="宋体" w:hAnsi="宋体" w:cs="宋体"/>
                <w:szCs w:val="21"/>
              </w:rPr>
            </w:pPr>
            <w:r>
              <w:rPr>
                <w:rFonts w:hint="eastAsia" w:ascii="宋体" w:hAnsi="宋体" w:cs="宋体"/>
                <w:szCs w:val="21"/>
              </w:rPr>
              <w:t xml:space="preserve">要求</w:t>
            </w:r>
            <w:r/>
          </w:p>
        </w:tc>
        <w:tc>
          <w:tcPr>
            <w:shd w:val="clear" w:color="auto" w:fill="ffffff"/>
            <w:tcW w:w="7131" w:type="dxa"/>
            <w:vAlign w:val="center"/>
            <w:textDirection w:val="lrTb"/>
            <w:noWrap w:val="false"/>
          </w:tcPr>
          <w:p>
            <w:pPr>
              <w:numPr>
                <w:ilvl w:val="0"/>
                <w:numId w:val="7"/>
              </w:numPr>
              <w:widowControl/>
              <w:rPr>
                <w:rFonts w:ascii="宋体" w:hAnsi="宋体" w:cs="宋体"/>
                <w:color w:val="000000"/>
                <w:szCs w:val="21"/>
              </w:rPr>
            </w:pPr>
            <w:r>
              <w:rPr>
                <w:rFonts w:hint="eastAsia" w:ascii="宋体" w:hAnsi="宋体" w:cs="宋体"/>
                <w:color w:val="000000"/>
                <w:szCs w:val="21"/>
              </w:rPr>
              <w:t xml:space="preserve">服务本项目的燃气器具安装人员不少于4人，</w:t>
            </w:r>
            <w:bookmarkStart w:id="201" w:name="OLE_LINK30"/>
            <w:r/>
            <w:bookmarkStart w:id="202" w:name="OLE_LINK29"/>
            <w:r>
              <w:rPr>
                <w:rFonts w:hint="eastAsia" w:ascii="宋体" w:hAnsi="宋体" w:cs="宋体"/>
                <w:color w:val="000000"/>
                <w:szCs w:val="21"/>
              </w:rPr>
              <w:t xml:space="preserve">每提供一人得0.5分，最高2分。</w:t>
            </w:r>
            <w:bookmarkEnd w:id="201"/>
            <w:r/>
            <w:bookmarkEnd w:id="202"/>
            <w:r/>
            <w:r/>
          </w:p>
          <w:p>
            <w:pPr>
              <w:widowControl/>
              <w:rPr>
                <w:rFonts w:ascii="宋体" w:hAnsi="宋体" w:cs="宋体"/>
                <w:color w:val="000000"/>
                <w:szCs w:val="21"/>
              </w:rPr>
            </w:pPr>
            <w:r>
              <w:rPr>
                <w:rFonts w:hint="eastAsia" w:ascii="宋体" w:hAnsi="宋体" w:cs="宋体"/>
                <w:color w:val="000000"/>
                <w:szCs w:val="21"/>
              </w:rPr>
              <w:t xml:space="preserve">提供</w:t>
            </w:r>
            <w:bookmarkStart w:id="203" w:name="OLE_LINK34"/>
            <w:r/>
            <w:bookmarkStart w:id="204" w:name="OLE_LINK35"/>
            <w:r>
              <w:rPr>
                <w:rFonts w:hint="eastAsia"/>
              </w:rPr>
              <w:t xml:space="preserve">投标供应商缴纳或者安装单位为</w:t>
            </w:r>
            <w:bookmarkEnd w:id="203"/>
            <w:r/>
            <w:bookmarkEnd w:id="204"/>
            <w:r>
              <w:rPr>
                <w:rFonts w:hint="eastAsia" w:ascii="宋体" w:hAnsi="宋体" w:cs="宋体"/>
                <w:color w:val="000000"/>
                <w:szCs w:val="21"/>
              </w:rPr>
              <w:t xml:space="preserve">安装人员（投标供应商人员或委托安装单位人员）缴纳的自2026年1月1日以来任意1个月的社保证明及燃气器具安装维修资质证书原件扫描件）。若提供委托安装单位人员，则</w:t>
            </w:r>
            <w:bookmarkStart w:id="205" w:name="OLE_LINK36"/>
            <w:r/>
            <w:bookmarkStart w:id="206" w:name="OLE_LINK37"/>
            <w:r>
              <w:rPr>
                <w:rFonts w:hint="eastAsia" w:ascii="宋体" w:hAnsi="宋体" w:cs="宋体"/>
                <w:color w:val="000000"/>
                <w:szCs w:val="21"/>
              </w:rPr>
              <w:t xml:space="preserve">必须另外</w:t>
            </w:r>
            <w:bookmarkEnd w:id="205"/>
            <w:r/>
            <w:bookmarkEnd w:id="206"/>
            <w:r>
              <w:rPr>
                <w:rFonts w:hint="eastAsia" w:ascii="宋体" w:hAnsi="宋体" w:cs="宋体"/>
                <w:color w:val="000000"/>
                <w:szCs w:val="21"/>
              </w:rPr>
              <w:t xml:space="preserve">提供投标供应商</w:t>
            </w:r>
            <w:bookmarkStart w:id="207" w:name="OLE_LINK40"/>
            <w:r/>
            <w:bookmarkStart w:id="208" w:name="OLE_LINK41"/>
            <w:r>
              <w:rPr>
                <w:rFonts w:hint="eastAsia"/>
              </w:rPr>
              <w:t xml:space="preserve">委托协议</w:t>
            </w:r>
            <w:bookmarkEnd w:id="207"/>
            <w:r/>
            <w:bookmarkEnd w:id="208"/>
            <w:r>
              <w:rPr>
                <w:rFonts w:hint="eastAsia" w:ascii="宋体" w:hAnsi="宋体" w:cs="宋体"/>
                <w:color w:val="000000"/>
                <w:szCs w:val="21"/>
              </w:rPr>
              <w:t xml:space="preserve">，不提供不得分。</w:t>
            </w:r>
            <w:r/>
          </w:p>
          <w:p>
            <w:pPr>
              <w:widowControl/>
              <w:rPr>
                <w:rFonts w:ascii="宋体" w:hAnsi="宋体" w:cs="宋体"/>
                <w:color w:val="000000"/>
                <w:szCs w:val="21"/>
              </w:rPr>
            </w:pPr>
            <w:r>
              <w:rPr>
                <w:rFonts w:hint="eastAsia" w:ascii="宋体" w:hAnsi="宋体" w:cs="宋体"/>
                <w:color w:val="000000"/>
                <w:szCs w:val="21"/>
              </w:rPr>
              <w:t xml:space="preserve">2、拟投入本项目的售后服务人员不少于4人，且都完成售后服务管理师培训取得培训合格证书，每提供一人得0.5分，最高得2分。</w:t>
            </w:r>
            <w:r/>
          </w:p>
          <w:p>
            <w:pPr>
              <w:widowControl/>
              <w:rPr>
                <w:rFonts w:ascii="宋体" w:hAnsi="宋体" w:cs="宋体"/>
                <w:szCs w:val="21"/>
              </w:rPr>
            </w:pPr>
            <w:r>
              <w:rPr>
                <w:rFonts w:hint="eastAsia" w:ascii="宋体" w:hAnsi="宋体" w:cs="宋体"/>
                <w:color w:val="000000"/>
                <w:szCs w:val="21"/>
              </w:rPr>
              <w:t xml:space="preserve">提供</w:t>
            </w:r>
            <w:r>
              <w:rPr>
                <w:rFonts w:hint="eastAsia"/>
              </w:rPr>
              <w:t xml:space="preserve">投标供应商缴纳或者维修单位为</w:t>
            </w:r>
            <w:r>
              <w:rPr>
                <w:rFonts w:hint="eastAsia" w:ascii="宋体" w:hAnsi="宋体" w:cs="宋体"/>
                <w:color w:val="000000"/>
                <w:szCs w:val="21"/>
              </w:rPr>
              <w:t xml:space="preserve">售后服务人员（投标供应商人员或委托维修单位人员）缴纳的自2026年1月1日以来任意1个月的社保证明及培训证书原件扫描件）。若提供委托维修单位人员，则必须另外提供投标供应商</w:t>
            </w:r>
            <w:r>
              <w:rPr>
                <w:rFonts w:hint="eastAsia"/>
              </w:rPr>
              <w:t xml:space="preserve">委托协议</w:t>
            </w:r>
            <w:r>
              <w:rPr>
                <w:rFonts w:hint="eastAsia" w:ascii="宋体" w:hAnsi="宋体" w:cs="宋体"/>
                <w:color w:val="000000"/>
                <w:szCs w:val="21"/>
              </w:rPr>
              <w:t xml:space="preserve">，不提供不得分。</w:t>
            </w:r>
            <w:r/>
          </w:p>
        </w:tc>
        <w:tc>
          <w:tcPr>
            <w:shd w:val="clear" w:color="auto" w:fill="ffffff"/>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ffffff"/>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售后服务方案</w:t>
            </w:r>
            <w:r/>
          </w:p>
        </w:tc>
        <w:tc>
          <w:tcPr>
            <w:tcW w:w="7131" w:type="dxa"/>
            <w:vAlign w:val="center"/>
            <w:textDirection w:val="lrTb"/>
            <w:noWrap w:val="false"/>
          </w:tcPr>
          <w:p>
            <w:r>
              <w:rPr>
                <w:rFonts w:hint="eastAsia"/>
              </w:rPr>
              <w:t xml:space="preserve">根据本项目采购需求中“实施要求”编制方案，内容包含：</w:t>
            </w:r>
            <w:r>
              <w:rPr>
                <w:rFonts w:hint="eastAsia" w:ascii="宋体" w:hAnsi="宋体" w:cs="宋体"/>
                <w:color w:val="000000"/>
                <w:szCs w:val="21"/>
              </w:rPr>
              <w:t xml:space="preserve">1.响应时间；2.服务承诺；3.应急处理方式；4.装备使用培训方案。</w:t>
            </w:r>
            <w:r>
              <w:rPr>
                <w:rFonts w:hint="eastAsia"/>
              </w:rPr>
              <w:t xml:space="preserve">以上每项内容逐项评分。</w:t>
            </w:r>
            <w:r/>
          </w:p>
          <w:p>
            <w:pPr>
              <w:rPr>
                <w:rFonts w:ascii="宋体" w:hAnsi="宋体" w:cs="宋体"/>
                <w:szCs w:val="21"/>
              </w:rPr>
            </w:pPr>
            <w:r>
              <w:rPr>
                <w:rFonts w:hint="eastAsia" w:ascii="宋体" w:hAnsi="宋体" w:cs="宋体"/>
                <w:szCs w:val="21"/>
              </w:rPr>
              <w:t xml:space="preserve">方案每项内容细致完善、科学合理、执行力强，且专门针对本项目，契合采购需求视为符合；方案内容属于通用类，非专门针对本项目，部分契合采购需求视为部分符合；方案内容非专门针对本项目，脱离采购需求视为不符合。</w:t>
            </w:r>
            <w:r/>
          </w:p>
          <w:p>
            <w:pPr>
              <w:rPr>
                <w:rFonts w:ascii="宋体" w:hAnsi="宋体" w:cs="宋体"/>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Pr>
        <w:tc>
          <w:tcPr>
            <w:gridSpan w:val="5"/>
            <w:tcW w:w="10211" w:type="dxa"/>
            <w:vAlign w:val="center"/>
            <w:textDirection w:val="lrTb"/>
            <w:noWrap w:val="false"/>
          </w:tcPr>
          <w:p>
            <w:pPr>
              <w:widowControl/>
              <w:rPr>
                <w:rFonts w:ascii="宋体" w:hAnsi="宋体" w:cs="宋体"/>
                <w:szCs w:val="21"/>
              </w:rPr>
            </w:pPr>
            <w:r>
              <w:rPr>
                <w:rFonts w:hint="eastAsia" w:ascii="宋体" w:hAnsi="宋体" w:cs="宋体"/>
                <w:b/>
                <w:bCs/>
                <w:spacing w:val="-3"/>
              </w:rPr>
              <w:t xml:space="preserve">4.业绩</w:t>
            </w:r>
            <w:r/>
          </w:p>
        </w:tc>
      </w:tr>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W w:w="108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业绩</w:t>
            </w:r>
            <w:r/>
          </w:p>
        </w:tc>
        <w:tc>
          <w:tcPr>
            <w:tcW w:w="7131" w:type="dxa"/>
            <w:vAlign w:val="center"/>
            <w:textDirection w:val="lrTb"/>
            <w:noWrap w:val="false"/>
          </w:tcPr>
          <w:p>
            <w:pPr>
              <w:widowControl/>
              <w:rPr>
                <w:rFonts w:ascii="宋体" w:hAnsi="宋体" w:cs="宋体"/>
                <w:szCs w:val="21"/>
              </w:rPr>
            </w:pPr>
            <w:r>
              <w:rPr>
                <w:rFonts w:hint="eastAsia" w:ascii="宋体" w:hAnsi="宋体" w:cs="宋体"/>
                <w:szCs w:val="21"/>
              </w:rPr>
              <w:t xml:space="preserve">投标人提供2024年1月1日（以合同签订时间为准）以来厨房设备采购类业绩，提供合同扫描件及与合同对应的任意一期付款发票扫描件并加盖公章，每提供一个得1分</w:t>
            </w:r>
            <w:bookmarkStart w:id="209" w:name="OLE_LINK19"/>
            <w:r/>
            <w:bookmarkStart w:id="210" w:name="OLE_LINK20"/>
            <w:r>
              <w:rPr>
                <w:rFonts w:hint="eastAsia" w:ascii="宋体" w:hAnsi="宋体" w:cs="宋体"/>
                <w:szCs w:val="21"/>
              </w:rPr>
              <w:t xml:space="preserve">，最高得3分</w:t>
            </w:r>
            <w:bookmarkEnd w:id="209"/>
            <w:r/>
            <w:bookmarkEnd w:id="210"/>
            <w:r>
              <w:rPr>
                <w:rFonts w:hint="eastAsia" w:ascii="宋体" w:hAnsi="宋体" w:cs="宋体"/>
                <w:szCs w:val="21"/>
              </w:rPr>
              <w:t xml:space="preserve">。</w:t>
            </w:r>
            <w:r/>
          </w:p>
        </w:tc>
        <w:tc>
          <w:tcPr>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Pr>
        <w:tc>
          <w:tcPr>
            <w:gridSpan w:val="5"/>
            <w:tcW w:w="10211" w:type="dxa"/>
            <w:vAlign w:val="center"/>
            <w:textDirection w:val="lrTb"/>
            <w:noWrap w:val="false"/>
          </w:tcPr>
          <w:p>
            <w:pPr>
              <w:widowControl/>
              <w:rPr>
                <w:rFonts w:ascii="宋体" w:hAnsi="宋体" w:cs="宋体"/>
                <w:szCs w:val="21"/>
              </w:rPr>
            </w:pPr>
            <w:r>
              <w:rPr>
                <w:rFonts w:hint="eastAsia" w:ascii="宋体" w:hAnsi="宋体" w:cs="宋体"/>
                <w:b/>
                <w:bCs/>
                <w:spacing w:val="-3"/>
              </w:rPr>
              <w:t xml:space="preserve">5.节能环保</w:t>
            </w:r>
            <w:r/>
          </w:p>
        </w:tc>
      </w:tr>
      <w:tr>
        <w:trPr>
          <w:jc w:val="center"/>
        </w:trPr>
        <w:tc>
          <w:tcPr>
            <w:tcW w:w="633" w:type="dxa"/>
            <w:vAlign w:val="center"/>
            <w:textDirection w:val="lrTb"/>
            <w:noWrap w:val="false"/>
          </w:tcPr>
          <w:p>
            <w:pPr>
              <w:spacing w:before="68" w:line="288" w:lineRule="auto"/>
              <w:rPr>
                <w:rFonts w:ascii="宋体" w:hAnsi="宋体" w:cs="宋体"/>
                <w:szCs w:val="21"/>
              </w:rPr>
            </w:pPr>
            <w:r>
              <w:rPr>
                <w:rFonts w:hint="eastAsia" w:ascii="宋体" w:hAnsi="宋体" w:cs="宋体"/>
                <w:szCs w:val="21"/>
              </w:rPr>
              <w:t xml:space="preserve">5.1</w:t>
            </w:r>
            <w:r/>
          </w:p>
        </w:tc>
        <w:tc>
          <w:tcPr>
            <w:tcW w:w="1087" w:type="dxa"/>
            <w:vAlign w:val="center"/>
            <w:textDirection w:val="lrTb"/>
            <w:noWrap w:val="false"/>
          </w:tcPr>
          <w:p>
            <w:pPr>
              <w:spacing w:before="68" w:line="288" w:lineRule="auto"/>
            </w:pPr>
            <w:r>
              <w:rPr>
                <w:rFonts w:hint="eastAsia"/>
              </w:rPr>
              <w:t xml:space="preserve">节能环保</w:t>
            </w:r>
            <w:r/>
          </w:p>
        </w:tc>
        <w:tc>
          <w:tcPr>
            <w:tcW w:w="7131"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spacing w:line="264" w:lineRule="auto"/>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W w:w="527" w:type="dxa"/>
            <w:vAlign w:val="center"/>
            <w:textDirection w:val="lrTb"/>
            <w:noWrap w:val="false"/>
          </w:tcPr>
          <w:p>
            <w:pPr>
              <w:jc w:val="center"/>
              <w:spacing w:before="68" w:line="288" w:lineRule="auto"/>
              <w:rPr>
                <w:rFonts w:ascii="宋体" w:hAnsi="宋体" w:cs="宋体"/>
              </w:rPr>
            </w:pPr>
            <w:r>
              <w:rPr>
                <w:rFonts w:hint="eastAsia" w:ascii="宋体" w:hAnsi="宋体" w:cs="宋体"/>
              </w:rPr>
              <w:t xml:space="preserve">2</w:t>
            </w:r>
            <w:r/>
          </w:p>
        </w:tc>
        <w:tc>
          <w:tcPr>
            <w:tcW w:w="833" w:type="dxa"/>
            <w:vAlign w:val="center"/>
            <w:textDirection w:val="lrTb"/>
            <w:noWrap w:val="false"/>
          </w:tcPr>
          <w:p>
            <w:pPr>
              <w:jc w:val="center"/>
              <w:spacing w:before="68" w:line="288" w:lineRule="auto"/>
              <w:rPr>
                <w:rFonts w:ascii="宋体" w:hAnsi="宋体" w:cs="宋体"/>
              </w:rPr>
            </w:pPr>
            <w:r>
              <w:rPr>
                <w:rFonts w:hint="eastAsia" w:ascii="宋体" w:hAnsi="宋体" w:cs="宋体"/>
                <w:spacing w:val="-6"/>
              </w:rPr>
              <w:t xml:space="preserve">客观分</w:t>
            </w:r>
            <w:r/>
          </w:p>
        </w:tc>
      </w:tr>
      <w:tr>
        <w:trPr>
          <w:jc w:val="center"/>
        </w:trPr>
        <w:tc>
          <w:tcPr>
            <w:tcW w:w="6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合计</w:t>
            </w:r>
            <w:r/>
          </w:p>
        </w:tc>
        <w:tc>
          <w:tcPr>
            <w:gridSpan w:val="2"/>
            <w:tcW w:w="8218" w:type="dxa"/>
            <w:vAlign w:val="center"/>
            <w:textDirection w:val="lrTb"/>
            <w:noWrap w:val="false"/>
          </w:tcPr>
          <w:p>
            <w:pPr>
              <w:jc w:val="center"/>
              <w:rPr>
                <w:rFonts w:ascii="宋体" w:hAnsi="宋体" w:cs="宋体"/>
                <w:szCs w:val="21"/>
              </w:rPr>
            </w:pPr>
            <w:r>
              <w:rPr>
                <w:rFonts w:ascii="宋体" w:hAnsi="宋体" w:cs="宋体"/>
                <w:szCs w:val="21"/>
              </w:rPr>
            </w:r>
            <w:r/>
          </w:p>
        </w:tc>
        <w:tc>
          <w:tcPr>
            <w:gridSpan w:val="2"/>
            <w:tcW w:w="13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100分</w:t>
            </w:r>
            <w:r/>
          </w:p>
        </w:tc>
      </w:tr>
    </w:tbl>
    <w:p>
      <w:pPr>
        <w:ind w:right="84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ind w:right="840"/>
        <w:rPr>
          <w:rFonts w:ascii="宋体" w:hAnsi="宋体" w:cs="方正小标宋简体"/>
          <w:sz w:val="24"/>
          <w:szCs w:val="24"/>
        </w:rPr>
      </w:pPr>
      <w:r>
        <w:rPr>
          <w:rFonts w:ascii="宋体" w:hAnsi="宋体" w:cs="方正小标宋简体"/>
          <w:sz w:val="24"/>
          <w:szCs w:val="24"/>
        </w:rPr>
      </w:r>
      <w:r/>
    </w:p>
    <w:p>
      <w:pPr>
        <w:ind w:right="840"/>
        <w:jc w:val="center"/>
        <w:rPr>
          <w:rFonts w:ascii="黑体" w:hAnsi="黑体" w:eastAsia="黑体" w:cs="方正小标宋简体"/>
          <w:sz w:val="36"/>
          <w:szCs w:val="36"/>
        </w:rPr>
      </w:pPr>
      <w:r>
        <w:rPr>
          <w:rFonts w:ascii="黑体" w:hAnsi="黑体" w:eastAsia="黑体" w:cs="方正小标宋简体"/>
          <w:sz w:val="36"/>
          <w:szCs w:val="36"/>
        </w:rPr>
      </w:r>
      <w:r/>
    </w:p>
    <w:p>
      <w:pPr>
        <w:ind w:right="840"/>
        <w:jc w:val="center"/>
        <w:rPr>
          <w:rFonts w:ascii="黑体" w:hAnsi="黑体" w:eastAsia="黑体" w:cs="方正小标宋简体"/>
          <w:sz w:val="36"/>
          <w:szCs w:val="36"/>
        </w:rPr>
      </w:pPr>
      <w:r>
        <w:rPr>
          <w:rFonts w:ascii="黑体" w:hAnsi="黑体" w:eastAsia="黑体" w:cs="方正小标宋简体"/>
          <w:sz w:val="36"/>
          <w:szCs w:val="36"/>
        </w:rPr>
      </w:r>
      <w:r/>
    </w:p>
    <w:p>
      <w:pPr>
        <w:ind w:right="840"/>
        <w:jc w:val="center"/>
        <w:rPr>
          <w:rFonts w:ascii="黑体" w:hAnsi="黑体" w:eastAsia="黑体" w:cs="方正小标宋简体"/>
          <w:sz w:val="36"/>
          <w:szCs w:val="36"/>
        </w:rPr>
      </w:pPr>
      <w:r>
        <w:rPr>
          <w:rFonts w:ascii="黑体" w:hAnsi="黑体" w:eastAsia="黑体" w:cs="方正小标宋简体"/>
          <w:sz w:val="36"/>
          <w:szCs w:val="36"/>
        </w:rPr>
      </w:r>
      <w:r/>
    </w:p>
    <w:p>
      <w:pPr>
        <w:ind w:right="840"/>
        <w:jc w:val="center"/>
        <w:rPr>
          <w:rFonts w:ascii="黑体" w:hAnsi="黑体" w:eastAsia="黑体" w:cs="方正小标宋简体"/>
          <w:sz w:val="36"/>
          <w:szCs w:val="36"/>
        </w:rPr>
      </w:pPr>
      <w:r>
        <w:rPr>
          <w:rFonts w:ascii="黑体" w:hAnsi="黑体" w:eastAsia="黑体" w:cs="方正小标宋简体"/>
          <w:sz w:val="36"/>
          <w:szCs w:val="36"/>
        </w:rPr>
      </w:r>
      <w:r/>
    </w:p>
    <w:p>
      <w:pPr>
        <w:ind w:right="840"/>
        <w:jc w:val="center"/>
        <w:rPr>
          <w:rFonts w:ascii="黑体" w:hAnsi="黑体" w:eastAsia="黑体" w:cs="方正小标宋简体"/>
          <w:sz w:val="36"/>
          <w:szCs w:val="36"/>
        </w:rPr>
      </w:pPr>
      <w:r>
        <w:rPr>
          <w:rFonts w:ascii="黑体" w:hAnsi="黑体" w:eastAsia="黑体" w:cs="方正小标宋简体"/>
          <w:sz w:val="36"/>
          <w:szCs w:val="36"/>
        </w:rPr>
      </w:r>
      <w:r/>
    </w:p>
    <w:p>
      <w:pPr>
        <w:ind w:right="840"/>
        <w:rPr>
          <w:rFonts w:ascii="黑体" w:hAnsi="黑体" w:eastAsia="黑体" w:cs="方正小标宋简体"/>
          <w:sz w:val="36"/>
          <w:szCs w:val="36"/>
        </w:rPr>
      </w:pPr>
      <w:r>
        <w:rPr>
          <w:rFonts w:ascii="黑体" w:hAnsi="黑体" w:eastAsia="黑体" w:cs="方正小标宋简体"/>
          <w:sz w:val="36"/>
          <w:szCs w:val="36"/>
        </w:rPr>
      </w:r>
      <w:bookmarkEnd w:id="189"/>
      <w:r/>
      <w:bookmarkEnd w:id="190"/>
      <w:r/>
      <w:bookmarkEnd w:id="191"/>
      <w:r/>
      <w:bookmarkEnd w:id="192"/>
      <w:r/>
      <w:bookmarkEnd w:id="193"/>
      <w:r/>
      <w:r/>
    </w:p>
    <w:p>
      <w:pPr>
        <w:pStyle w:val="945"/>
        <w:jc w:val="center"/>
        <w:spacing w:before="120" w:after="120" w:line="0" w:lineRule="atLeast"/>
        <w:rPr>
          <w:rFonts w:ascii="黑体" w:hAnsi="Times New Roman" w:eastAsia="黑体"/>
          <w:sz w:val="44"/>
          <w:szCs w:val="44"/>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r/>
    </w:p>
    <w:p>
      <w:pPr>
        <w:pStyle w:val="945"/>
        <w:jc w:val="center"/>
        <w:spacing w:before="120" w:after="120" w:line="0" w:lineRule="atLeast"/>
        <w:rPr>
          <w:rFonts w:hint="eastAsia" w:ascii="黑体" w:hAnsi="Times New Roman" w:eastAsia="黑体"/>
          <w:sz w:val="44"/>
          <w:szCs w:val="44"/>
          <w:highlight w:val="none"/>
        </w:rPr>
      </w:pPr>
      <w:r>
        <w:rPr>
          <w:rFonts w:hint="eastAsia" w:ascii="黑体" w:hAnsi="Times New Roman" w:eastAsia="黑体"/>
          <w:bCs/>
          <w:sz w:val="44"/>
          <w:szCs w:val="28"/>
        </w:rPr>
        <w:t xml:space="preserve">第六章  投标文件格式 </w:t>
      </w:r>
      <w:r/>
    </w:p>
    <w:p>
      <w:pPr>
        <w:jc w:val="center"/>
        <w:rPr>
          <w:rFonts w:ascii="宋体" w:hAnsi="宋体"/>
          <w:b/>
          <w:sz w:val="72"/>
        </w:rPr>
      </w:pPr>
      <w:r/>
      <w:bookmarkStart w:id="211" w:name="_Hlt26955039"/>
      <w:r/>
      <w:bookmarkEnd w:id="211"/>
      <w:r/>
      <w:bookmarkStart w:id="212" w:name="_Hlt26671244"/>
      <w:r/>
      <w:bookmarkEnd w:id="212"/>
      <w:r/>
      <w:bookmarkStart w:id="213" w:name="_Toc26554094"/>
      <w:r/>
      <w:bookmarkStart w:id="214" w:name="_Toc49090576"/>
      <w:r/>
      <w:bookmarkStart w:id="215" w:name="_Toc12061428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投标文件目录</w:t>
      </w:r>
      <w:r/>
    </w:p>
    <w:p>
      <w:pPr>
        <w:spacing w:line="600" w:lineRule="exact"/>
        <w:rPr>
          <w:rFonts w:ascii="宋体" w:hAnsi="宋体"/>
          <w:b/>
          <w:bCs/>
          <w:sz w:val="28"/>
          <w:szCs w:val="28"/>
        </w:rPr>
      </w:pPr>
      <w:r>
        <w:rPr>
          <w:rFonts w:ascii="宋体" w:hAnsi="宋体"/>
          <w:b/>
          <w:bCs/>
          <w:sz w:val="28"/>
          <w:szCs w:val="28"/>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22"/>
        <w:rPr>
          <w:sz w:val="24"/>
        </w:rPr>
      </w:pPr>
      <w:r>
        <w:rPr>
          <w:sz w:val="24"/>
        </w:rPr>
      </w:r>
      <w:r/>
    </w:p>
    <w:p>
      <w:pPr>
        <w:pStyle w:val="1022"/>
        <w:ind w:left="0"/>
        <w:rPr>
          <w:sz w:val="24"/>
        </w:rPr>
      </w:pPr>
      <w:r>
        <w:rPr>
          <w:sz w:val="24"/>
        </w:rPr>
      </w:r>
      <w:bookmarkEnd w:id="213"/>
      <w:r/>
      <w:bookmarkEnd w:id="214"/>
      <w:r/>
      <w:bookmarkEnd w:id="215"/>
      <w:r/>
      <w:r/>
    </w:p>
    <w:p>
      <w:pPr>
        <w:jc w:val="left"/>
        <w:spacing w:line="360" w:lineRule="auto"/>
        <w:rPr>
          <w:rFonts w:ascii="黑体" w:hAnsi="黑体" w:eastAsia="黑体"/>
          <w:sz w:val="32"/>
          <w:szCs w:val="32"/>
        </w:rPr>
      </w:pPr>
      <w:r>
        <w:rPr>
          <w:rFonts w:hint="eastAsia" w:ascii="黑体" w:hAnsi="黑体" w:eastAsia="黑体"/>
          <w:i/>
          <w:iCs/>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olor w:val="000000"/>
          <w:sz w:val="24"/>
          <w:szCs w:val="24"/>
        </w:rPr>
        <w:t xml:space="preserve">：</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23"/>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黑体" w:hAnsi="黑体" w:eastAsia="黑体"/>
          <w:i/>
          <w:iCs/>
          <w:sz w:val="32"/>
          <w:szCs w:val="32"/>
          <w:u w:val="single"/>
        </w:rPr>
      </w:pPr>
      <w:r>
        <w:rPr>
          <w:rFonts w:hint="eastAsia"/>
          <w:color w:val="000000"/>
          <w:sz w:val="24"/>
          <w:szCs w:val="24"/>
        </w:rPr>
        <w:t xml:space="preserve">日  期：</w:t>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93"/>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84"/>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i/>
          <w:iCs/>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93"/>
        <w:ind w:firstLine="480"/>
        <w:spacing w:line="420" w:lineRule="exact"/>
        <w:rPr>
          <w:sz w:val="24"/>
          <w:szCs w:val="24"/>
        </w:rPr>
      </w:pPr>
      <w:r>
        <w:rPr>
          <w:sz w:val="24"/>
          <w:szCs w:val="24"/>
        </w:rPr>
      </w:r>
      <w:r/>
    </w:p>
    <w:p>
      <w:pPr>
        <w:pStyle w:val="993"/>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（被授权人姓名）作为我方参加编号为项目采购活动的合法代理人，以本单位名义全权处理一切与该项目采购有关的事务。</w:t>
      </w:r>
      <w:r/>
    </w:p>
    <w:p>
      <w:pPr>
        <w:pStyle w:val="993"/>
        <w:ind w:firstLine="480"/>
        <w:spacing w:line="480" w:lineRule="exact"/>
        <w:rPr>
          <w:sz w:val="24"/>
          <w:szCs w:val="24"/>
        </w:rPr>
      </w:pPr>
      <w:r>
        <w:rPr>
          <w:rFonts w:hint="eastAsia"/>
          <w:sz w:val="24"/>
          <w:szCs w:val="24"/>
        </w:rPr>
        <w:t xml:space="preserve">本授权书自______年____月____日起生效，特此声明。</w:t>
      </w:r>
      <w:r/>
    </w:p>
    <w:p>
      <w:pPr>
        <w:pStyle w:val="993"/>
        <w:ind w:firstLine="480"/>
        <w:spacing w:line="480" w:lineRule="exact"/>
        <w:rPr>
          <w:sz w:val="24"/>
          <w:szCs w:val="24"/>
        </w:rPr>
      </w:pPr>
      <w:r>
        <w:rPr>
          <w:rFonts w:hint="eastAsia"/>
          <w:sz w:val="24"/>
          <w:szCs w:val="24"/>
        </w:rPr>
        <w:t xml:space="preserve">被授权人身份证号码：</w:t>
      </w:r>
      <w:r/>
    </w:p>
    <w:p>
      <w:pPr>
        <w:pStyle w:val="993"/>
        <w:ind w:firstLine="480"/>
        <w:spacing w:line="480" w:lineRule="exact"/>
        <w:rPr>
          <w:sz w:val="24"/>
          <w:szCs w:val="24"/>
          <w:u w:val="single"/>
        </w:rPr>
      </w:pPr>
      <w:r>
        <w:rPr>
          <w:rFonts w:hint="eastAsia"/>
          <w:sz w:val="24"/>
          <w:szCs w:val="24"/>
        </w:rPr>
        <w:t xml:space="preserve">被授权人联系电话：（手机）</w:t>
      </w:r>
      <w:r/>
    </w:p>
    <w:p>
      <w:pPr>
        <w:pStyle w:val="993"/>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93"/>
        <w:ind w:firstLine="480"/>
        <w:spacing w:line="480" w:lineRule="exact"/>
        <w:rPr>
          <w:sz w:val="24"/>
          <w:szCs w:val="24"/>
          <w:u w:val="single"/>
        </w:rPr>
      </w:pPr>
      <w:r>
        <w:rPr>
          <w:rFonts w:hint="eastAsia"/>
          <w:sz w:val="24"/>
          <w:szCs w:val="24"/>
        </w:rPr>
        <w:t xml:space="preserve">单位地址：</w:t>
      </w:r>
      <w:r/>
    </w:p>
    <w:p>
      <w:pPr>
        <w:pStyle w:val="993"/>
        <w:ind w:firstLine="480"/>
        <w:spacing w:line="480" w:lineRule="exact"/>
        <w:rPr>
          <w:sz w:val="24"/>
          <w:szCs w:val="24"/>
        </w:rPr>
      </w:pPr>
      <w:r>
        <w:rPr>
          <w:rFonts w:hint="eastAsia"/>
          <w:sz w:val="24"/>
          <w:szCs w:val="24"/>
        </w:rPr>
        <w:t xml:space="preserve">日期：</w:t>
      </w:r>
      <w:bookmarkStart w:id="216" w:name="_Hlt26955070"/>
      <w:r/>
      <w:bookmarkEnd w:id="216"/>
      <w:r/>
      <w:bookmarkStart w:id="217" w:name="_格式3__银行出具的资信证明"/>
      <w:r/>
      <w:bookmarkEnd w:id="217"/>
      <w:r/>
      <w:bookmarkStart w:id="218" w:name="_Hlt26671380"/>
      <w:r/>
      <w:bookmarkEnd w:id="218"/>
      <w:r/>
      <w:r/>
    </w:p>
    <w:p>
      <w:pPr>
        <w:pStyle w:val="724"/>
        <w:rPr>
          <w:i/>
          <w:sz w:val="24"/>
          <w:szCs w:val="24"/>
          <w:u w:val="single"/>
        </w:rPr>
      </w:pPr>
      <w:r>
        <w:rPr>
          <w:i/>
          <w:sz w:val="24"/>
          <w:szCs w:val="24"/>
          <w:u w:val="single"/>
        </w:rPr>
      </w:r>
      <w:r/>
    </w:p>
    <w:p>
      <w:pPr>
        <w:pStyle w:val="724"/>
        <w:ind w:firstLine="0"/>
      </w:pPr>
      <w:r/>
      <w:r/>
    </w:p>
    <w:p>
      <w:pPr>
        <w:pStyle w:val="724"/>
        <w:ind w:firstLine="0"/>
      </w:pPr>
      <w:r/>
      <w:r/>
    </w:p>
    <w:p>
      <w:pPr>
        <w:pStyle w:val="724"/>
        <w:ind w:firstLine="0"/>
      </w:pPr>
      <w:r/>
      <w:r/>
    </w:p>
    <w:p>
      <w:pPr>
        <w:pStyle w:val="724"/>
        <w:ind w:firstLine="0"/>
      </w:pPr>
      <w:r/>
      <w:r/>
    </w:p>
    <w:p>
      <w:pPr>
        <w:pStyle w:val="724"/>
        <w:ind w:firstLine="0"/>
      </w:pPr>
      <w:r/>
      <w:r/>
    </w:p>
    <w:p>
      <w:pPr>
        <w:pStyle w:val="724"/>
        <w:ind w:firstLine="0"/>
      </w:pPr>
      <w:r/>
      <w:r/>
    </w:p>
    <w:p>
      <w:pPr>
        <w:pStyle w:val="724"/>
        <w:ind w:firstLine="0"/>
      </w:p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95"/>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995"/>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95"/>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9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9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49"/>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95"/>
        <w:spacing w:before="0" w:after="0" w:line="420" w:lineRule="exact"/>
        <w:rPr>
          <w:rFonts w:ascii="宋体" w:hAnsi="宋体"/>
          <w:szCs w:val="21"/>
        </w:rPr>
      </w:pPr>
      <w:r>
        <w:rPr>
          <w:rFonts w:hint="eastAsia" w:ascii="宋体" w:hAnsi="宋体"/>
          <w:szCs w:val="21"/>
        </w:rPr>
        <w:t xml:space="preserve">9.我方与本次投标有关信息</w:t>
      </w:r>
      <w:r/>
    </w:p>
    <w:p>
      <w:pPr>
        <w:pStyle w:val="995"/>
        <w:spacing w:before="0" w:after="0" w:line="420" w:lineRule="exact"/>
        <w:rPr>
          <w:rFonts w:ascii="宋体" w:hAnsi="宋体"/>
          <w:szCs w:val="21"/>
        </w:rPr>
      </w:pPr>
      <w:r>
        <w:rPr>
          <w:rFonts w:hint="eastAsia" w:ascii="宋体" w:hAnsi="宋体"/>
          <w:szCs w:val="21"/>
        </w:rPr>
        <w:t xml:space="preserve">地  址：</w:t>
      </w:r>
      <w:r/>
    </w:p>
    <w:p>
      <w:pPr>
        <w:pStyle w:val="995"/>
        <w:spacing w:before="0" w:after="0" w:line="420" w:lineRule="exact"/>
        <w:rPr>
          <w:rFonts w:ascii="宋体" w:hAnsi="宋体"/>
          <w:szCs w:val="21"/>
        </w:rPr>
      </w:pPr>
      <w:r>
        <w:rPr>
          <w:rFonts w:hint="eastAsia" w:ascii="宋体" w:hAnsi="宋体"/>
          <w:szCs w:val="21"/>
        </w:rPr>
        <w:t xml:space="preserve">邮  编：</w:t>
      </w:r>
      <w:r/>
    </w:p>
    <w:p>
      <w:pPr>
        <w:pStyle w:val="995"/>
        <w:spacing w:before="0" w:after="0" w:line="420" w:lineRule="exact"/>
        <w:rPr>
          <w:rFonts w:ascii="宋体" w:hAnsi="宋体"/>
          <w:szCs w:val="21"/>
          <w:u w:val="single"/>
        </w:rPr>
      </w:pPr>
      <w:r>
        <w:rPr>
          <w:rFonts w:hint="eastAsia" w:ascii="宋体" w:hAnsi="宋体"/>
          <w:szCs w:val="21"/>
        </w:rPr>
        <w:t xml:space="preserve">电  话：</w:t>
      </w:r>
      <w:r/>
    </w:p>
    <w:p>
      <w:pPr>
        <w:pStyle w:val="995"/>
        <w:spacing w:before="0" w:after="0" w:line="420" w:lineRule="exact"/>
        <w:rPr>
          <w:rFonts w:ascii="宋体" w:hAnsi="宋体"/>
          <w:szCs w:val="21"/>
          <w:u w:val="single"/>
        </w:rPr>
      </w:pPr>
      <w:r>
        <w:rPr>
          <w:rFonts w:hint="eastAsia" w:ascii="宋体" w:hAnsi="宋体"/>
          <w:szCs w:val="21"/>
        </w:rPr>
        <w:t xml:space="preserve">传  真：</w:t>
      </w:r>
      <w:r/>
    </w:p>
    <w:p>
      <w:pPr>
        <w:pStyle w:val="995"/>
        <w:spacing w:before="0" w:after="0" w:line="420" w:lineRule="exact"/>
        <w:rPr>
          <w:rFonts w:ascii="宋体" w:hAnsi="宋体"/>
          <w:szCs w:val="21"/>
          <w:u w:val="single"/>
        </w:rPr>
      </w:pPr>
      <w:r>
        <w:rPr>
          <w:rFonts w:hint="eastAsia" w:ascii="宋体" w:hAnsi="宋体"/>
          <w:szCs w:val="21"/>
        </w:rPr>
        <w:t xml:space="preserve">开户行：</w:t>
      </w:r>
      <w:r/>
    </w:p>
    <w:p>
      <w:pPr>
        <w:pStyle w:val="995"/>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95"/>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spacing w:line="360" w:lineRule="auto"/>
        <w:rPr>
          <w:rFonts w:ascii="黑体" w:hAnsi="黑体" w:eastAsia="黑体"/>
          <w:i/>
          <w:iCs/>
          <w:sz w:val="32"/>
          <w:szCs w:val="32"/>
          <w:u w:val="single"/>
        </w:rPr>
        <w:outlineLvl w:val="0"/>
      </w:pPr>
      <w:r>
        <w:rPr>
          <w:rFonts w:hint="eastAsia" w:ascii="黑体" w:hAnsi="黑体" w:eastAsia="黑体"/>
          <w:i/>
          <w:iCs/>
          <w:sz w:val="32"/>
          <w:szCs w:val="32"/>
          <w:u w:val="single"/>
        </w:rPr>
        <w:t xml:space="preserve">五、开标一览表</w:t>
      </w:r>
      <w:r/>
    </w:p>
    <w:p>
      <w:pPr>
        <w:rPr>
          <w:rFonts w:ascii="方正小标宋简体" w:hAnsi="方正小标宋简体" w:eastAsia="方正小标宋简体" w:cs="方正小标宋简体"/>
          <w:color w:val="000000"/>
          <w:sz w:val="32"/>
          <w:szCs w:val="32"/>
        </w:rPr>
        <w:outlineLvl w:val="2"/>
      </w:pPr>
      <w:r>
        <w:rPr>
          <w:rFonts w:ascii="方正小标宋简体" w:hAnsi="方正小标宋简体" w:eastAsia="方正小标宋简体" w:cs="方正小标宋简体"/>
          <w:color w:val="000000"/>
          <w:sz w:val="32"/>
          <w:szCs w:val="32"/>
        </w:rPr>
      </w:r>
      <w:r/>
    </w:p>
    <w:p>
      <w:pPr>
        <w:jc w:val="center"/>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2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95"/>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outlineLvl w:val="0"/>
      </w:pPr>
      <w:r>
        <w:rPr>
          <w:rFonts w:ascii="黑体" w:hAnsi="黑体" w:eastAsia="黑体"/>
          <w:i/>
          <w:iCs/>
          <w:sz w:val="32"/>
          <w:szCs w:val="32"/>
          <w:u w:val="single"/>
        </w:rPr>
      </w:r>
      <w:r/>
    </w:p>
    <w:p>
      <w:pPr>
        <w:jc w:val="left"/>
        <w:spacing w:line="360" w:lineRule="auto"/>
        <w:rPr>
          <w:rFonts w:ascii="黑体" w:hAnsi="黑体" w:eastAsia="黑体"/>
          <w:sz w:val="32"/>
          <w:szCs w:val="32"/>
        </w:rPr>
        <w:outlineLvl w:val="0"/>
      </w:pPr>
      <w:r>
        <w:rPr>
          <w:rFonts w:hint="eastAsia" w:ascii="黑体" w:hAnsi="黑体" w:eastAsia="黑体"/>
          <w:i/>
          <w:iCs/>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23"/>
        <w:tblpPr w:horzAnchor="margin" w:tblpXSpec="center" w:vertAnchor="text" w:tblpY="133" w:leftFromText="180" w:topFromText="0" w:rightFromText="180" w:bottomFromText="0"/>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1832"/>
        <w:gridCol w:w="1843"/>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Borders>
              <w:top w:val="single" w:color="auto" w:sz="4" w:space="0"/>
              <w:left w:val="single" w:color="auto" w:sz="4" w:space="0"/>
              <w:right w:val="single" w:color="auto" w:sz="4" w:space="0"/>
            </w:tcBorders>
            <w:tcW w:w="1832"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Borders>
              <w:top w:val="single" w:color="auto" w:sz="4" w:space="0"/>
              <w:left w:val="single" w:color="auto" w:sz="4" w:space="0"/>
              <w:right w:val="single" w:color="auto" w:sz="4" w:space="0"/>
            </w:tcBorders>
            <w:tcW w:w="1843"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left w:val="single" w:color="auto" w:sz="4" w:space="0"/>
              <w:right w:val="single" w:color="auto" w:sz="4" w:space="0"/>
            </w:tcBorders>
            <w:tcW w:w="1832" w:type="dxa"/>
            <w:textDirection w:val="lrTb"/>
            <w:noWrap/>
          </w:tcPr>
          <w:p>
            <w:pPr>
              <w:jc w:val="left"/>
              <w:spacing w:line="360" w:lineRule="auto"/>
              <w:widowControl/>
              <w:rPr>
                <w:rFonts w:ascii="宋体" w:hAnsi="宋体" w:cs="宋体"/>
                <w:szCs w:val="21"/>
                <w:lang w:val="zh-CN"/>
              </w:rPr>
            </w:pPr>
            <w:r>
              <w:rPr>
                <w:rFonts w:ascii="宋体" w:hAnsi="宋体" w:cs="宋体"/>
                <w:szCs w:val="21"/>
                <w:lang w:val="zh-CN"/>
              </w:rPr>
            </w:r>
            <w:r/>
          </w:p>
        </w:tc>
        <w:tc>
          <w:tcPr>
            <w:tcBorders>
              <w:left w:val="single" w:color="auto" w:sz="4" w:space="0"/>
              <w:right w:val="single" w:color="auto" w:sz="4" w:space="0"/>
            </w:tcBorders>
            <w:tcW w:w="1843" w:type="dxa"/>
            <w:textDirection w:val="lrTb"/>
            <w:noWrap/>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ascii="宋体" w:hAnsi="宋体"/>
          <w:color w:val="000000"/>
          <w:sz w:val="24"/>
        </w:rPr>
      </w:pPr>
      <w:r>
        <w:rPr>
          <w:rFonts w:ascii="宋体" w:hAnsi="宋体"/>
          <w:color w:val="000000"/>
          <w:sz w:val="24"/>
        </w:rPr>
      </w:r>
      <w:r/>
    </w:p>
    <w:p>
      <w:pPr>
        <w:ind w:firstLine="480"/>
        <w:jc w:val="left"/>
        <w:spacing w:line="360" w:lineRule="auto"/>
        <w:widowControl/>
        <w:rPr>
          <w:rFonts w:ascii="宋体" w:cs="宋体"/>
          <w:color w:val="000000"/>
          <w:szCs w:val="21"/>
          <w:lang w:val="zh-CN"/>
        </w:rPr>
      </w:pPr>
      <w:r>
        <w:rPr>
          <w:rFonts w:hint="eastAsia" w:ascii="宋体" w:hAnsi="宋体"/>
          <w:color w:val="000000"/>
          <w:sz w:val="24"/>
        </w:rPr>
        <w:t xml:space="preserve">投标人</w:t>
      </w:r>
      <w:r>
        <w:rPr>
          <w:rFonts w:hint="eastAsia" w:ascii="宋体" w:hAnsi="宋体"/>
          <w:color w:val="000000"/>
          <w:sz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lang w:val="zh-CN"/>
        </w:rPr>
        <w:t xml:space="preserve">（</w:t>
      </w:r>
      <w:r>
        <w:rPr>
          <w:rFonts w:hint="eastAsia" w:ascii="宋体" w:hAnsi="宋体"/>
          <w:sz w:val="24"/>
        </w:rPr>
        <w:t xml:space="preserve">加盖电子公章</w:t>
      </w:r>
      <w:r>
        <w:rPr>
          <w:rFonts w:hint="eastAsia" w:ascii="宋体" w:hAnsi="宋体" w:cs="宋体"/>
          <w:color w:val="000000"/>
          <w:szCs w:val="21"/>
          <w:lang w:val="zh-CN"/>
        </w:rPr>
        <w:t xml:space="preserve">）</w:t>
      </w:r>
      <w:r/>
    </w:p>
    <w:p>
      <w:pPr>
        <w:ind w:firstLine="482"/>
        <w:spacing w:line="480" w:lineRule="exact"/>
        <w:rPr>
          <w:rFonts w:ascii="宋体" w:hAnsi="宋体"/>
          <w:b/>
          <w:bCs/>
          <w:sz w:val="24"/>
        </w:rPr>
      </w:pPr>
      <w:r>
        <w:rPr>
          <w:rFonts w:ascii="宋体" w:hAnsi="宋体"/>
          <w:b/>
          <w:bCs/>
          <w:sz w:val="24"/>
        </w:rPr>
      </w:r>
      <w:r/>
    </w:p>
    <w:p>
      <w:pPr>
        <w:ind w:firstLine="482"/>
        <w:spacing w:line="480" w:lineRule="exact"/>
        <w:rPr>
          <w:rFonts w:ascii="宋体" w:hAnsi="宋体"/>
          <w:b/>
          <w:bCs/>
          <w:sz w:val="24"/>
        </w:rPr>
      </w:pPr>
      <w:r>
        <w:rPr>
          <w:rFonts w:hint="eastAsia" w:ascii="宋体" w:hAnsi="宋体"/>
          <w:b/>
          <w:bCs/>
          <w:sz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sz w:val="32"/>
          <w:szCs w:val="32"/>
        </w:rPr>
      </w:pPr>
      <w:r>
        <w:rPr>
          <w:rFonts w:hint="eastAsia" w:ascii="黑体" w:hAnsi="黑体" w:eastAsia="黑体"/>
          <w:i/>
          <w:iCs/>
          <w:sz w:val="32"/>
          <w:szCs w:val="32"/>
          <w:u w:val="single"/>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23"/>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46"/>
        <w:ind w:firstLine="480"/>
        <w:jc w:val="both"/>
        <w:spacing w:before="0" w:beforeAutospacing="0" w:after="0" w:afterAutospacing="0" w:line="360" w:lineRule="auto"/>
        <w:rPr>
          <w:color w:val="000000"/>
        </w:rPr>
      </w:pPr>
      <w:r>
        <w:rPr>
          <w:color w:val="000000"/>
        </w:rPr>
        <w:t xml:space="preserve">备注： </w:t>
      </w:r>
      <w:r/>
    </w:p>
    <w:p>
      <w:pPr>
        <w:pStyle w:val="746"/>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46"/>
        <w:ind w:firstLine="482"/>
        <w:jc w:val="both"/>
        <w:spacing w:before="0" w:beforeAutospacing="0" w:after="0" w:afterAutospacing="0" w:line="360" w:lineRule="auto"/>
        <w:rPr>
          <w:b/>
          <w:bCs/>
          <w:color w:val="000000"/>
        </w:rPr>
      </w:pPr>
      <w:r>
        <w:rPr>
          <w:rFonts w:hint="eastAsia"/>
          <w:b/>
          <w:bCs/>
          <w:color w:val="000000"/>
        </w:rPr>
        <w:t xml:space="preserve">2.《投标分项报价表》中“投标总价”应当与《开标一览表》中“投标总报价”一致。</w:t>
      </w:r>
      <w:r/>
    </w:p>
    <w:p>
      <w:pPr>
        <w:pStyle w:val="746"/>
        <w:ind w:firstLine="482"/>
        <w:jc w:val="both"/>
        <w:spacing w:before="0" w:beforeAutospacing="0" w:after="0" w:afterAutospacing="0" w:line="360" w:lineRule="auto"/>
        <w:rPr>
          <w:color w:val="000000"/>
        </w:rPr>
      </w:pPr>
      <w:r>
        <w:rPr>
          <w:rFonts w:hint="eastAsia"/>
          <w:b/>
          <w:bCs/>
          <w:color w:val="000000"/>
        </w:rPr>
        <w:t xml:space="preserve">3.供应商所投产品须与“第四章-项目清单”中的产品一一对应，如有缺项、漏项或者超出单价上限，视为无效投标。</w:t>
      </w:r>
      <w:r/>
    </w:p>
    <w:p>
      <w:pPr>
        <w:pStyle w:val="746"/>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46"/>
        <w:ind w:firstLine="482"/>
        <w:jc w:val="both"/>
        <w:spacing w:before="0" w:beforeAutospacing="0" w:after="0" w:afterAutospacing="0" w:line="360" w:lineRule="auto"/>
        <w:rPr>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46"/>
        <w:ind w:firstLine="480"/>
        <w:jc w:val="both"/>
        <w:spacing w:before="0" w:beforeAutospacing="0" w:after="0" w:afterAutospacing="0" w:line="360" w:lineRule="auto"/>
        <w:rPr>
          <w:color w:val="000000"/>
        </w:rPr>
      </w:pPr>
      <w:r>
        <w:rPr>
          <w:color w:val="000000"/>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sz w:val="32"/>
          <w:szCs w:val="32"/>
        </w:rPr>
      </w:pPr>
      <w:r>
        <w:rPr>
          <w:rFonts w:hint="eastAsia" w:ascii="黑体" w:hAnsi="黑体" w:eastAsia="黑体"/>
          <w:i/>
          <w:iCs/>
          <w:sz w:val="32"/>
          <w:szCs w:val="32"/>
          <w:u w:val="single"/>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23"/>
        <w:tblW w:w="10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270"/>
        <w:gridCol w:w="3524"/>
        <w:gridCol w:w="3784"/>
      </w:tblGrid>
      <w:tr>
        <w:trPr>
          <w:cantSplit/>
        </w:trPr>
        <w:tc>
          <w:tcPr>
            <w:tcW w:w="815" w:type="dxa"/>
            <w:vAlign w:val="center"/>
            <w:textDirection w:val="lrTb"/>
            <w:noWrap/>
          </w:tcPr>
          <w:p>
            <w:pPr>
              <w:jc w:val="center"/>
              <w:rPr>
                <w:rFonts w:ascii="宋体" w:hAnsi="宋体"/>
                <w:color w:val="000000"/>
                <w:sz w:val="24"/>
              </w:rPr>
            </w:pPr>
            <w:r>
              <w:rPr>
                <w:rFonts w:hint="eastAsia" w:ascii="宋体" w:hAnsi="宋体"/>
                <w:color w:val="000000"/>
                <w:sz w:val="24"/>
              </w:rPr>
              <w:t xml:space="preserve">序号</w:t>
            </w:r>
            <w:r/>
          </w:p>
        </w:tc>
        <w:tc>
          <w:tcPr>
            <w:tcW w:w="2270" w:type="dxa"/>
            <w:vAlign w:val="center"/>
            <w:textDirection w:val="lrTb"/>
            <w:noWrap/>
          </w:tcPr>
          <w:p>
            <w:pPr>
              <w:jc w:val="center"/>
              <w:rPr>
                <w:rFonts w:ascii="宋体" w:hAnsi="宋体"/>
                <w:color w:val="000000"/>
                <w:sz w:val="24"/>
              </w:rPr>
            </w:pPr>
            <w:r>
              <w:rPr>
                <w:rFonts w:hint="eastAsia" w:ascii="宋体" w:hAnsi="宋体"/>
                <w:color w:val="000000"/>
                <w:sz w:val="24"/>
              </w:rPr>
              <w:t xml:space="preserve">招标文件要求</w:t>
            </w:r>
            <w:r/>
          </w:p>
        </w:tc>
        <w:tc>
          <w:tcPr>
            <w:tcW w:w="3524" w:type="dxa"/>
            <w:vAlign w:val="center"/>
            <w:textDirection w:val="lrTb"/>
            <w:noWrap/>
          </w:tcPr>
          <w:p>
            <w:pPr>
              <w:jc w:val="center"/>
              <w:rPr>
                <w:rFonts w:ascii="宋体" w:hAnsi="宋体"/>
                <w:color w:val="000000"/>
                <w:sz w:val="24"/>
              </w:rPr>
            </w:pPr>
            <w:r>
              <w:rPr>
                <w:rFonts w:hint="eastAsia" w:ascii="宋体" w:hAnsi="宋体"/>
                <w:color w:val="000000"/>
                <w:sz w:val="24"/>
              </w:rPr>
              <w:t xml:space="preserve">投标响应情况</w:t>
            </w:r>
            <w:r/>
          </w:p>
        </w:tc>
        <w:tc>
          <w:tcPr>
            <w:tcW w:w="3784" w:type="dxa"/>
            <w:vAlign w:val="center"/>
            <w:textDirection w:val="lrTb"/>
            <w:noWrap/>
          </w:tcPr>
          <w:p>
            <w:pPr>
              <w:jc w:val="center"/>
              <w:spacing w:line="480" w:lineRule="exact"/>
              <w:rPr>
                <w:rFonts w:ascii="宋体" w:hAnsi="宋体"/>
                <w:color w:val="000000"/>
                <w:sz w:val="24"/>
              </w:rPr>
            </w:pPr>
            <w:r>
              <w:rPr>
                <w:rFonts w:hint="eastAsia" w:cs="宋体"/>
                <w:color w:val="000000"/>
                <w:sz w:val="24"/>
              </w:rPr>
              <w:t xml:space="preserve">正偏离、无偏离或负偏离</w:t>
            </w:r>
            <w:r/>
          </w:p>
        </w:tc>
      </w:tr>
      <w:tr>
        <w:trPr>
          <w:cantSplit/>
          <w:trHeight w:val="640"/>
        </w:trPr>
        <w:tc>
          <w:tcPr>
            <w:tcW w:w="815" w:type="dxa"/>
            <w:textDirection w:val="lrTb"/>
            <w:noWrap/>
          </w:tcPr>
          <w:p>
            <w:pPr>
              <w:jc w:val="center"/>
              <w:rPr>
                <w:rFonts w:ascii="宋体" w:hAnsi="宋体"/>
                <w:color w:val="000000"/>
                <w:sz w:val="24"/>
              </w:rPr>
            </w:pPr>
            <w:r>
              <w:rPr>
                <w:rFonts w:ascii="宋体" w:hAnsi="宋体"/>
                <w:color w:val="000000"/>
                <w:sz w:val="24"/>
              </w:rPr>
            </w:r>
            <w:r/>
          </w:p>
        </w:tc>
        <w:tc>
          <w:tcPr>
            <w:tcW w:w="2270" w:type="dxa"/>
            <w:textDirection w:val="lrTb"/>
            <w:noWrap/>
          </w:tcPr>
          <w:p>
            <w:pPr>
              <w:jc w:val="center"/>
              <w:rPr>
                <w:rFonts w:ascii="宋体" w:hAnsi="宋体"/>
                <w:color w:val="000000"/>
                <w:sz w:val="24"/>
              </w:rPr>
            </w:pPr>
            <w:r>
              <w:rPr>
                <w:rFonts w:ascii="宋体" w:hAnsi="宋体"/>
                <w:color w:val="000000"/>
                <w:sz w:val="24"/>
              </w:rPr>
            </w:r>
            <w:r/>
          </w:p>
        </w:tc>
        <w:tc>
          <w:tcPr>
            <w:tcW w:w="3524" w:type="dxa"/>
            <w:textDirection w:val="lrTb"/>
            <w:noWrap/>
          </w:tcPr>
          <w:p>
            <w:pPr>
              <w:jc w:val="center"/>
              <w:rPr>
                <w:rFonts w:ascii="宋体" w:hAnsi="宋体"/>
                <w:color w:val="000000"/>
                <w:sz w:val="24"/>
              </w:rPr>
            </w:pPr>
            <w:r>
              <w:rPr>
                <w:rFonts w:ascii="宋体" w:hAnsi="宋体"/>
                <w:color w:val="000000"/>
                <w:sz w:val="24"/>
              </w:rPr>
            </w:r>
            <w:r/>
          </w:p>
        </w:tc>
        <w:tc>
          <w:tcPr>
            <w:tcW w:w="3784"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815" w:type="dxa"/>
            <w:textDirection w:val="lrTb"/>
            <w:noWrap/>
          </w:tcPr>
          <w:p>
            <w:pPr>
              <w:jc w:val="center"/>
              <w:rPr>
                <w:rFonts w:ascii="宋体" w:hAnsi="宋体"/>
                <w:color w:val="000000"/>
                <w:sz w:val="24"/>
              </w:rPr>
            </w:pPr>
            <w:r>
              <w:rPr>
                <w:rFonts w:ascii="宋体" w:hAnsi="宋体"/>
                <w:color w:val="000000"/>
                <w:sz w:val="24"/>
              </w:rPr>
            </w:r>
            <w:r/>
          </w:p>
        </w:tc>
        <w:tc>
          <w:tcPr>
            <w:tcW w:w="2270" w:type="dxa"/>
            <w:textDirection w:val="lrTb"/>
            <w:noWrap/>
          </w:tcPr>
          <w:p>
            <w:pPr>
              <w:jc w:val="center"/>
              <w:rPr>
                <w:rFonts w:ascii="宋体" w:hAnsi="宋体"/>
                <w:color w:val="000000"/>
                <w:sz w:val="24"/>
              </w:rPr>
            </w:pPr>
            <w:r>
              <w:rPr>
                <w:rFonts w:ascii="宋体" w:hAnsi="宋体"/>
                <w:color w:val="000000"/>
                <w:sz w:val="24"/>
              </w:rPr>
            </w:r>
            <w:r/>
          </w:p>
        </w:tc>
        <w:tc>
          <w:tcPr>
            <w:tcW w:w="3524" w:type="dxa"/>
            <w:textDirection w:val="lrTb"/>
            <w:noWrap/>
          </w:tcPr>
          <w:p>
            <w:pPr>
              <w:jc w:val="center"/>
              <w:rPr>
                <w:rFonts w:ascii="宋体" w:hAnsi="宋体"/>
                <w:color w:val="000000"/>
                <w:sz w:val="24"/>
              </w:rPr>
            </w:pPr>
            <w:r>
              <w:rPr>
                <w:rFonts w:ascii="宋体" w:hAnsi="宋体"/>
                <w:color w:val="000000"/>
                <w:sz w:val="24"/>
              </w:rPr>
            </w:r>
            <w:r/>
          </w:p>
        </w:tc>
        <w:tc>
          <w:tcPr>
            <w:tcW w:w="3784"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815" w:type="dxa"/>
            <w:textDirection w:val="lrTb"/>
            <w:noWrap/>
          </w:tcPr>
          <w:p>
            <w:pPr>
              <w:jc w:val="center"/>
              <w:rPr>
                <w:rFonts w:ascii="宋体" w:hAnsi="宋体"/>
                <w:color w:val="000000"/>
                <w:sz w:val="24"/>
              </w:rPr>
            </w:pPr>
            <w:r>
              <w:rPr>
                <w:rFonts w:ascii="宋体" w:hAnsi="宋体"/>
                <w:color w:val="000000"/>
                <w:sz w:val="24"/>
              </w:rPr>
            </w:r>
            <w:r/>
          </w:p>
        </w:tc>
        <w:tc>
          <w:tcPr>
            <w:tcW w:w="2270" w:type="dxa"/>
            <w:textDirection w:val="lrTb"/>
            <w:noWrap/>
          </w:tcPr>
          <w:p>
            <w:pPr>
              <w:jc w:val="center"/>
              <w:rPr>
                <w:rFonts w:ascii="宋体" w:hAnsi="宋体"/>
                <w:color w:val="000000"/>
                <w:sz w:val="24"/>
              </w:rPr>
            </w:pPr>
            <w:r>
              <w:rPr>
                <w:rFonts w:ascii="宋体" w:hAnsi="宋体"/>
                <w:color w:val="000000"/>
                <w:sz w:val="24"/>
              </w:rPr>
            </w:r>
            <w:r/>
          </w:p>
        </w:tc>
        <w:tc>
          <w:tcPr>
            <w:tcW w:w="3524" w:type="dxa"/>
            <w:textDirection w:val="lrTb"/>
            <w:noWrap/>
          </w:tcPr>
          <w:p>
            <w:pPr>
              <w:jc w:val="center"/>
              <w:rPr>
                <w:rFonts w:ascii="宋体" w:hAnsi="宋体"/>
                <w:color w:val="000000"/>
                <w:sz w:val="24"/>
              </w:rPr>
            </w:pPr>
            <w:r>
              <w:rPr>
                <w:rFonts w:ascii="宋体" w:hAnsi="宋体"/>
                <w:color w:val="000000"/>
                <w:sz w:val="24"/>
              </w:rPr>
            </w:r>
            <w:r/>
          </w:p>
        </w:tc>
        <w:tc>
          <w:tcPr>
            <w:tcW w:w="3784"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815" w:type="dxa"/>
            <w:textDirection w:val="lrTb"/>
            <w:noWrap/>
          </w:tcPr>
          <w:p>
            <w:pPr>
              <w:jc w:val="center"/>
              <w:rPr>
                <w:rFonts w:ascii="宋体" w:hAnsi="宋体"/>
                <w:color w:val="000000"/>
                <w:sz w:val="24"/>
              </w:rPr>
            </w:pPr>
            <w:r>
              <w:rPr>
                <w:rFonts w:ascii="宋体" w:hAnsi="宋体"/>
                <w:color w:val="000000"/>
                <w:sz w:val="24"/>
              </w:rPr>
            </w:r>
            <w:r/>
          </w:p>
        </w:tc>
        <w:tc>
          <w:tcPr>
            <w:tcW w:w="2270" w:type="dxa"/>
            <w:textDirection w:val="lrTb"/>
            <w:noWrap/>
          </w:tcPr>
          <w:p>
            <w:pPr>
              <w:jc w:val="center"/>
              <w:rPr>
                <w:rFonts w:ascii="宋体" w:hAnsi="宋体"/>
                <w:color w:val="000000"/>
                <w:sz w:val="24"/>
              </w:rPr>
            </w:pPr>
            <w:r>
              <w:rPr>
                <w:rFonts w:ascii="宋体" w:hAnsi="宋体"/>
                <w:color w:val="000000"/>
                <w:sz w:val="24"/>
              </w:rPr>
            </w:r>
            <w:r/>
          </w:p>
        </w:tc>
        <w:tc>
          <w:tcPr>
            <w:tcW w:w="3524" w:type="dxa"/>
            <w:textDirection w:val="lrTb"/>
            <w:noWrap/>
          </w:tcPr>
          <w:p>
            <w:pPr>
              <w:jc w:val="center"/>
              <w:rPr>
                <w:rFonts w:ascii="宋体" w:hAnsi="宋体"/>
                <w:color w:val="000000"/>
                <w:sz w:val="24"/>
              </w:rPr>
            </w:pPr>
            <w:r>
              <w:rPr>
                <w:rFonts w:ascii="宋体" w:hAnsi="宋体"/>
                <w:color w:val="000000"/>
                <w:sz w:val="24"/>
              </w:rPr>
            </w:r>
            <w:r/>
          </w:p>
        </w:tc>
        <w:tc>
          <w:tcPr>
            <w:tcW w:w="3784"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815" w:type="dxa"/>
            <w:textDirection w:val="lrTb"/>
            <w:noWrap/>
          </w:tcPr>
          <w:p>
            <w:pPr>
              <w:jc w:val="center"/>
              <w:rPr>
                <w:rFonts w:ascii="宋体" w:hAnsi="宋体"/>
                <w:color w:val="000000"/>
                <w:sz w:val="24"/>
              </w:rPr>
            </w:pPr>
            <w:r>
              <w:rPr>
                <w:rFonts w:ascii="宋体" w:hAnsi="宋体"/>
                <w:color w:val="000000"/>
                <w:sz w:val="24"/>
              </w:rPr>
            </w:r>
            <w:r/>
          </w:p>
        </w:tc>
        <w:tc>
          <w:tcPr>
            <w:tcW w:w="2270" w:type="dxa"/>
            <w:textDirection w:val="lrTb"/>
            <w:noWrap/>
          </w:tcPr>
          <w:p>
            <w:pPr>
              <w:jc w:val="center"/>
              <w:rPr>
                <w:rFonts w:ascii="宋体" w:hAnsi="宋体"/>
                <w:color w:val="000000"/>
                <w:sz w:val="24"/>
              </w:rPr>
            </w:pPr>
            <w:r>
              <w:rPr>
                <w:rFonts w:ascii="宋体" w:hAnsi="宋体"/>
                <w:color w:val="000000"/>
                <w:sz w:val="24"/>
              </w:rPr>
            </w:r>
            <w:r/>
          </w:p>
        </w:tc>
        <w:tc>
          <w:tcPr>
            <w:tcW w:w="3524" w:type="dxa"/>
            <w:textDirection w:val="lrTb"/>
            <w:noWrap/>
          </w:tcPr>
          <w:p>
            <w:pPr>
              <w:jc w:val="center"/>
              <w:rPr>
                <w:rFonts w:ascii="宋体" w:hAnsi="宋体"/>
                <w:color w:val="000000"/>
                <w:sz w:val="24"/>
              </w:rPr>
            </w:pPr>
            <w:r>
              <w:rPr>
                <w:rFonts w:ascii="宋体" w:hAnsi="宋体"/>
                <w:color w:val="000000"/>
                <w:sz w:val="24"/>
              </w:rPr>
            </w:r>
            <w:r/>
          </w:p>
        </w:tc>
        <w:tc>
          <w:tcPr>
            <w:tcW w:w="3784"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815" w:type="dxa"/>
            <w:textDirection w:val="lrTb"/>
            <w:noWrap/>
          </w:tcPr>
          <w:p>
            <w:pPr>
              <w:jc w:val="center"/>
              <w:rPr>
                <w:rFonts w:ascii="宋体" w:hAnsi="宋体"/>
                <w:color w:val="000000"/>
                <w:sz w:val="24"/>
              </w:rPr>
            </w:pPr>
            <w:r>
              <w:rPr>
                <w:rFonts w:ascii="宋体" w:hAnsi="宋体"/>
                <w:color w:val="000000"/>
                <w:sz w:val="24"/>
              </w:rPr>
            </w:r>
            <w:r/>
          </w:p>
        </w:tc>
        <w:tc>
          <w:tcPr>
            <w:tcW w:w="2270" w:type="dxa"/>
            <w:textDirection w:val="lrTb"/>
            <w:noWrap/>
          </w:tcPr>
          <w:p>
            <w:pPr>
              <w:jc w:val="center"/>
              <w:rPr>
                <w:rFonts w:ascii="宋体" w:hAnsi="宋体"/>
                <w:color w:val="000000"/>
                <w:sz w:val="24"/>
              </w:rPr>
            </w:pPr>
            <w:r>
              <w:rPr>
                <w:rFonts w:ascii="宋体" w:hAnsi="宋体"/>
                <w:color w:val="000000"/>
                <w:sz w:val="24"/>
              </w:rPr>
            </w:r>
            <w:r/>
          </w:p>
        </w:tc>
        <w:tc>
          <w:tcPr>
            <w:tcW w:w="3524" w:type="dxa"/>
            <w:textDirection w:val="lrTb"/>
            <w:noWrap/>
          </w:tcPr>
          <w:p>
            <w:pPr>
              <w:jc w:val="center"/>
              <w:rPr>
                <w:rFonts w:ascii="宋体" w:hAnsi="宋体"/>
                <w:color w:val="000000"/>
                <w:sz w:val="24"/>
              </w:rPr>
            </w:pPr>
            <w:r>
              <w:rPr>
                <w:rFonts w:ascii="宋体" w:hAnsi="宋体"/>
                <w:color w:val="000000"/>
                <w:sz w:val="24"/>
              </w:rPr>
            </w:r>
            <w:r/>
          </w:p>
        </w:tc>
        <w:tc>
          <w:tcPr>
            <w:tcW w:w="3784"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815" w:type="dxa"/>
            <w:textDirection w:val="lrTb"/>
            <w:noWrap/>
          </w:tcPr>
          <w:p>
            <w:pPr>
              <w:jc w:val="center"/>
              <w:rPr>
                <w:rFonts w:ascii="宋体" w:hAnsi="宋体"/>
                <w:color w:val="000000"/>
                <w:sz w:val="24"/>
              </w:rPr>
            </w:pPr>
            <w:r>
              <w:rPr>
                <w:rFonts w:ascii="宋体" w:hAnsi="宋体"/>
                <w:color w:val="000000"/>
                <w:sz w:val="24"/>
              </w:rPr>
            </w:r>
            <w:r/>
          </w:p>
        </w:tc>
        <w:tc>
          <w:tcPr>
            <w:tcW w:w="2270" w:type="dxa"/>
            <w:textDirection w:val="lrTb"/>
            <w:noWrap/>
          </w:tcPr>
          <w:p>
            <w:pPr>
              <w:jc w:val="center"/>
              <w:rPr>
                <w:rFonts w:ascii="宋体" w:hAnsi="宋体"/>
                <w:color w:val="000000"/>
                <w:sz w:val="24"/>
              </w:rPr>
            </w:pPr>
            <w:r>
              <w:rPr>
                <w:rFonts w:ascii="宋体" w:hAnsi="宋体"/>
                <w:color w:val="000000"/>
                <w:sz w:val="24"/>
              </w:rPr>
            </w:r>
            <w:r/>
          </w:p>
        </w:tc>
        <w:tc>
          <w:tcPr>
            <w:tcW w:w="3524" w:type="dxa"/>
            <w:textDirection w:val="lrTb"/>
            <w:noWrap/>
          </w:tcPr>
          <w:p>
            <w:pPr>
              <w:jc w:val="center"/>
              <w:rPr>
                <w:rFonts w:ascii="宋体" w:hAnsi="宋体"/>
                <w:color w:val="000000"/>
                <w:sz w:val="24"/>
              </w:rPr>
            </w:pPr>
            <w:r>
              <w:rPr>
                <w:rFonts w:ascii="宋体" w:hAnsi="宋体"/>
                <w:color w:val="000000"/>
                <w:sz w:val="24"/>
              </w:rPr>
            </w:r>
            <w:r/>
          </w:p>
        </w:tc>
        <w:tc>
          <w:tcPr>
            <w:tcW w:w="3784"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815" w:type="dxa"/>
            <w:textDirection w:val="lrTb"/>
            <w:noWrap/>
          </w:tcPr>
          <w:p>
            <w:pPr>
              <w:jc w:val="center"/>
              <w:rPr>
                <w:rFonts w:ascii="宋体" w:hAnsi="宋体"/>
                <w:color w:val="000000"/>
                <w:sz w:val="24"/>
              </w:rPr>
            </w:pPr>
            <w:r>
              <w:rPr>
                <w:rFonts w:ascii="宋体" w:hAnsi="宋体"/>
                <w:color w:val="000000"/>
                <w:sz w:val="24"/>
              </w:rPr>
            </w:r>
            <w:r/>
          </w:p>
        </w:tc>
        <w:tc>
          <w:tcPr>
            <w:tcW w:w="2270" w:type="dxa"/>
            <w:textDirection w:val="lrTb"/>
            <w:noWrap/>
          </w:tcPr>
          <w:p>
            <w:pPr>
              <w:jc w:val="center"/>
              <w:rPr>
                <w:rFonts w:ascii="宋体" w:hAnsi="宋体"/>
                <w:color w:val="000000"/>
                <w:sz w:val="24"/>
              </w:rPr>
            </w:pPr>
            <w:r>
              <w:rPr>
                <w:rFonts w:ascii="宋体" w:hAnsi="宋体"/>
                <w:color w:val="000000"/>
                <w:sz w:val="24"/>
              </w:rPr>
              <w:t xml:space="preserve">……</w:t>
            </w:r>
            <w:r/>
          </w:p>
        </w:tc>
        <w:tc>
          <w:tcPr>
            <w:tcW w:w="3524" w:type="dxa"/>
            <w:textDirection w:val="lrTb"/>
            <w:noWrap/>
          </w:tcPr>
          <w:p>
            <w:pPr>
              <w:jc w:val="center"/>
              <w:rPr>
                <w:rFonts w:ascii="宋体" w:hAnsi="宋体"/>
                <w:color w:val="000000"/>
                <w:sz w:val="24"/>
              </w:rPr>
            </w:pPr>
            <w:r>
              <w:rPr>
                <w:rFonts w:ascii="宋体" w:hAnsi="宋体"/>
                <w:color w:val="000000"/>
                <w:sz w:val="24"/>
              </w:rPr>
            </w:r>
            <w:r/>
          </w:p>
        </w:tc>
        <w:tc>
          <w:tcPr>
            <w:tcW w:w="3784" w:type="dxa"/>
            <w:textDirection w:val="lrTb"/>
            <w:noWrap/>
          </w:tcPr>
          <w:p>
            <w:pPr>
              <w:jc w:val="center"/>
              <w:rPr>
                <w:rFonts w:ascii="宋体" w:hAnsi="宋体"/>
                <w:color w:val="000000"/>
                <w:sz w:val="24"/>
              </w:rPr>
            </w:pPr>
            <w:r>
              <w:rPr>
                <w:rFonts w:ascii="宋体" w:hAnsi="宋体"/>
                <w:color w:val="000000"/>
                <w:sz w:val="24"/>
              </w:rPr>
            </w:r>
            <w:r/>
          </w:p>
        </w:tc>
      </w:tr>
    </w:tbl>
    <w:p>
      <w:pPr>
        <w:ind w:right="180" w:firstLine="480"/>
        <w:spacing w:line="560" w:lineRule="exact"/>
        <w:rPr>
          <w:rFonts w:ascii="宋体" w:hAnsi="宋体"/>
          <w:sz w:val="24"/>
        </w:rPr>
      </w:pPr>
      <w:r>
        <w:rPr>
          <w:rFonts w:ascii="宋体" w:hAnsi="宋体"/>
          <w:sz w:val="24"/>
        </w:rPr>
      </w:r>
      <w:r/>
    </w:p>
    <w:p>
      <w:pPr>
        <w:ind w:right="180" w:firstLine="480"/>
        <w:spacing w:line="560" w:lineRule="exact"/>
        <w:rPr>
          <w:rFonts w:ascii="宋体" w:hAnsi="宋体"/>
          <w:sz w:val="24"/>
        </w:rPr>
      </w:pPr>
      <w:r>
        <w:rPr>
          <w:rFonts w:hint="eastAsia" w:ascii="宋体" w:hAnsi="宋体"/>
          <w:sz w:val="24"/>
        </w:rPr>
        <w:t xml:space="preserve">投标人名称：（加盖电子公章）</w:t>
      </w:r>
      <w:r/>
    </w:p>
    <w:p>
      <w:pPr>
        <w:pStyle w:val="746"/>
        <w:ind w:firstLine="480"/>
        <w:jc w:val="both"/>
        <w:spacing w:before="0" w:beforeAutospacing="0" w:after="0" w:afterAutospacing="0"/>
        <w:rPr>
          <w:color w:val="000000"/>
        </w:rPr>
      </w:pPr>
      <w:r>
        <w:rPr>
          <w:color w:val="000000"/>
        </w:rPr>
      </w:r>
      <w:r/>
    </w:p>
    <w:p>
      <w:pPr>
        <w:pStyle w:val="746"/>
        <w:ind w:firstLine="480"/>
        <w:jc w:val="both"/>
        <w:spacing w:before="0" w:beforeAutospacing="0" w:after="0" w:afterAutospacing="0"/>
        <w:rPr>
          <w:color w:val="000000"/>
        </w:rPr>
      </w:pPr>
      <w:r>
        <w:rPr>
          <w:color w:val="000000"/>
        </w:rPr>
        <w:t xml:space="preserve">备注： </w:t>
      </w:r>
      <w:r/>
    </w:p>
    <w:p>
      <w:pPr>
        <w:pStyle w:val="746"/>
        <w:ind w:firstLine="482"/>
        <w:jc w:val="both"/>
        <w:spacing w:before="0" w:beforeAutospacing="0" w:after="0" w:afterAutospacing="0"/>
        <w:rPr>
          <w:b/>
          <w:bCs/>
        </w:rPr>
      </w:pPr>
      <w:r>
        <w:rPr>
          <w:rFonts w:hint="eastAsia"/>
          <w:b/>
          <w:bCs/>
        </w:rPr>
        <w:t xml:space="preserve">1.供应商应当对招标文件技术要求作出明确响应。</w:t>
      </w:r>
      <w:r/>
    </w:p>
    <w:p>
      <w:pPr>
        <w:pStyle w:val="746"/>
        <w:ind w:firstLine="480"/>
        <w:jc w:val="both"/>
        <w:spacing w:before="0" w:beforeAutospacing="0" w:after="0" w:afterAutospacing="0"/>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46"/>
        <w:ind w:firstLine="482"/>
        <w:jc w:val="both"/>
        <w:spacing w:before="0" w:beforeAutospacing="0" w:after="0" w:afterAutospacing="0"/>
        <w:rPr>
          <w:b/>
          <w:bCs/>
        </w:rPr>
      </w:pPr>
      <w:r>
        <w:rPr>
          <w:rFonts w:hint="eastAsia"/>
          <w:b/>
          <w:bCs/>
        </w:rPr>
        <w:t xml:space="preserve">3.供应商未对实质性要求作出明确响应的，或未按采购文件实质性要求提供证明材料的，作无效投标处理。</w:t>
      </w:r>
      <w:r/>
    </w:p>
    <w:p>
      <w:pPr>
        <w:pStyle w:val="746"/>
        <w:ind w:firstLine="480"/>
        <w:jc w:val="both"/>
        <w:spacing w:before="0" w:beforeAutospacing="0" w:after="0" w:afterAutospacing="0"/>
        <w:rPr>
          <w:rFonts w:ascii="黑体" w:hAnsi="黑体" w:eastAsia="黑体"/>
          <w:i/>
          <w:iCs/>
          <w:sz w:val="32"/>
          <w:szCs w:val="32"/>
          <w:u w:val="single"/>
        </w:rPr>
      </w:pPr>
      <w:r>
        <w:rPr>
          <w:rFonts w:hint="eastAsia"/>
        </w:rPr>
        <w:t xml:space="preserve">4.行数不够，可自行添加。</w:t>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23"/>
        <w:tblW w:w="10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2"/>
        <w:gridCol w:w="3635"/>
        <w:gridCol w:w="3185"/>
      </w:tblGrid>
      <w:tr>
        <w:trPr>
          <w:cantSplit/>
        </w:trPr>
        <w:tc>
          <w:tcPr>
            <w:tcW w:w="795" w:type="dxa"/>
            <w:vAlign w:val="center"/>
            <w:textDirection w:val="lrTb"/>
            <w:noWrap/>
          </w:tcPr>
          <w:p>
            <w:pPr>
              <w:jc w:val="center"/>
              <w:rPr>
                <w:rFonts w:ascii="宋体" w:hAnsi="宋体"/>
                <w:color w:val="000000"/>
                <w:sz w:val="24"/>
              </w:rPr>
            </w:pPr>
            <w:r>
              <w:rPr>
                <w:rFonts w:hint="eastAsia" w:ascii="宋体" w:hAnsi="宋体"/>
                <w:color w:val="000000"/>
                <w:sz w:val="24"/>
              </w:rPr>
              <w:t xml:space="preserve">序号</w:t>
            </w:r>
            <w:r/>
          </w:p>
        </w:tc>
        <w:tc>
          <w:tcPr>
            <w:tcW w:w="2432" w:type="dxa"/>
            <w:vAlign w:val="center"/>
            <w:textDirection w:val="lrTb"/>
            <w:noWrap/>
          </w:tcPr>
          <w:p>
            <w:pPr>
              <w:jc w:val="center"/>
              <w:rPr>
                <w:rFonts w:ascii="宋体" w:hAnsi="宋体"/>
                <w:color w:val="000000"/>
                <w:sz w:val="24"/>
              </w:rPr>
            </w:pPr>
            <w:r>
              <w:rPr>
                <w:rFonts w:hint="eastAsia" w:ascii="宋体" w:hAnsi="宋体"/>
                <w:color w:val="000000"/>
                <w:sz w:val="24"/>
              </w:rPr>
              <w:t xml:space="preserve">招标文件要求</w:t>
            </w:r>
            <w:r/>
          </w:p>
        </w:tc>
        <w:tc>
          <w:tcPr>
            <w:tcW w:w="3635" w:type="dxa"/>
            <w:vAlign w:val="center"/>
            <w:textDirection w:val="lrTb"/>
            <w:noWrap/>
          </w:tcPr>
          <w:p>
            <w:pPr>
              <w:jc w:val="center"/>
              <w:rPr>
                <w:rFonts w:ascii="宋体" w:hAnsi="宋体"/>
                <w:color w:val="000000"/>
                <w:sz w:val="24"/>
              </w:rPr>
            </w:pPr>
            <w:r>
              <w:rPr>
                <w:rFonts w:hint="eastAsia" w:ascii="宋体" w:hAnsi="宋体"/>
                <w:color w:val="000000"/>
                <w:sz w:val="24"/>
              </w:rPr>
              <w:t xml:space="preserve">投标响应情况</w:t>
            </w:r>
            <w:r/>
          </w:p>
        </w:tc>
        <w:tc>
          <w:tcPr>
            <w:tcW w:w="3185" w:type="dxa"/>
            <w:vAlign w:val="center"/>
            <w:textDirection w:val="lrTb"/>
            <w:noWrap/>
          </w:tcPr>
          <w:p>
            <w:pPr>
              <w:jc w:val="center"/>
              <w:spacing w:line="480" w:lineRule="exact"/>
              <w:rPr>
                <w:rFonts w:ascii="宋体" w:hAnsi="宋体"/>
                <w:color w:val="000000"/>
                <w:sz w:val="24"/>
              </w:rPr>
            </w:pPr>
            <w:r>
              <w:rPr>
                <w:rFonts w:hint="eastAsia" w:cs="宋体"/>
                <w:color w:val="000000"/>
                <w:sz w:val="24"/>
              </w:rPr>
              <w:t xml:space="preserve">正偏离、无偏离或负偏离</w:t>
            </w:r>
            <w:r/>
          </w:p>
        </w:tc>
      </w:tr>
      <w:tr>
        <w:trPr>
          <w:cantSplit/>
          <w:trHeight w:val="640"/>
        </w:trPr>
        <w:tc>
          <w:tcPr>
            <w:tcW w:w="795" w:type="dxa"/>
            <w:textDirection w:val="lrTb"/>
            <w:noWrap/>
          </w:tcPr>
          <w:p>
            <w:pPr>
              <w:jc w:val="center"/>
              <w:rPr>
                <w:rFonts w:ascii="宋体" w:hAnsi="宋体"/>
                <w:color w:val="000000"/>
                <w:sz w:val="24"/>
              </w:rPr>
            </w:pPr>
            <w:r>
              <w:rPr>
                <w:rFonts w:ascii="宋体" w:hAnsi="宋体"/>
                <w:color w:val="000000"/>
                <w:sz w:val="24"/>
              </w:rPr>
            </w:r>
            <w:r/>
          </w:p>
        </w:tc>
        <w:tc>
          <w:tcPr>
            <w:tcW w:w="2432" w:type="dxa"/>
            <w:textDirection w:val="lrTb"/>
            <w:noWrap/>
          </w:tcPr>
          <w:p>
            <w:pPr>
              <w:jc w:val="center"/>
              <w:rPr>
                <w:rFonts w:ascii="宋体" w:hAnsi="宋体"/>
                <w:color w:val="000000"/>
                <w:sz w:val="24"/>
              </w:rPr>
            </w:pPr>
            <w:r>
              <w:rPr>
                <w:rFonts w:ascii="宋体" w:hAnsi="宋体"/>
                <w:color w:val="000000"/>
                <w:sz w:val="24"/>
              </w:rPr>
            </w:r>
            <w:r/>
          </w:p>
        </w:tc>
        <w:tc>
          <w:tcPr>
            <w:tcW w:w="3635" w:type="dxa"/>
            <w:textDirection w:val="lrTb"/>
            <w:noWrap/>
          </w:tcPr>
          <w:p>
            <w:pPr>
              <w:jc w:val="center"/>
              <w:rPr>
                <w:rFonts w:ascii="宋体" w:hAnsi="宋体"/>
                <w:color w:val="000000"/>
                <w:sz w:val="24"/>
              </w:rPr>
            </w:pPr>
            <w:r>
              <w:rPr>
                <w:rFonts w:ascii="宋体" w:hAnsi="宋体"/>
                <w:color w:val="000000"/>
                <w:sz w:val="24"/>
              </w:rPr>
            </w:r>
            <w:r/>
          </w:p>
        </w:tc>
        <w:tc>
          <w:tcPr>
            <w:tcW w:w="3185"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795" w:type="dxa"/>
            <w:textDirection w:val="lrTb"/>
            <w:noWrap/>
          </w:tcPr>
          <w:p>
            <w:pPr>
              <w:jc w:val="center"/>
              <w:rPr>
                <w:rFonts w:ascii="宋体" w:hAnsi="宋体"/>
                <w:color w:val="000000"/>
                <w:sz w:val="24"/>
              </w:rPr>
            </w:pPr>
            <w:r>
              <w:rPr>
                <w:rFonts w:ascii="宋体" w:hAnsi="宋体"/>
                <w:color w:val="000000"/>
                <w:sz w:val="24"/>
              </w:rPr>
            </w:r>
            <w:r/>
          </w:p>
        </w:tc>
        <w:tc>
          <w:tcPr>
            <w:tcW w:w="2432" w:type="dxa"/>
            <w:textDirection w:val="lrTb"/>
            <w:noWrap/>
          </w:tcPr>
          <w:p>
            <w:pPr>
              <w:jc w:val="center"/>
              <w:rPr>
                <w:rFonts w:ascii="宋体" w:hAnsi="宋体"/>
                <w:color w:val="000000"/>
                <w:sz w:val="24"/>
              </w:rPr>
            </w:pPr>
            <w:r>
              <w:rPr>
                <w:rFonts w:ascii="宋体" w:hAnsi="宋体"/>
                <w:color w:val="000000"/>
                <w:sz w:val="24"/>
              </w:rPr>
            </w:r>
            <w:r/>
          </w:p>
        </w:tc>
        <w:tc>
          <w:tcPr>
            <w:tcW w:w="3635" w:type="dxa"/>
            <w:textDirection w:val="lrTb"/>
            <w:noWrap/>
          </w:tcPr>
          <w:p>
            <w:pPr>
              <w:jc w:val="center"/>
              <w:rPr>
                <w:rFonts w:ascii="宋体" w:hAnsi="宋体"/>
                <w:color w:val="000000"/>
                <w:sz w:val="24"/>
              </w:rPr>
            </w:pPr>
            <w:r>
              <w:rPr>
                <w:rFonts w:ascii="宋体" w:hAnsi="宋体"/>
                <w:color w:val="000000"/>
                <w:sz w:val="24"/>
              </w:rPr>
            </w:r>
            <w:r/>
          </w:p>
        </w:tc>
        <w:tc>
          <w:tcPr>
            <w:tcW w:w="3185"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795" w:type="dxa"/>
            <w:textDirection w:val="lrTb"/>
            <w:noWrap/>
          </w:tcPr>
          <w:p>
            <w:pPr>
              <w:jc w:val="center"/>
              <w:rPr>
                <w:rFonts w:ascii="宋体" w:hAnsi="宋体"/>
                <w:color w:val="000000"/>
                <w:sz w:val="24"/>
              </w:rPr>
            </w:pPr>
            <w:r>
              <w:rPr>
                <w:rFonts w:ascii="宋体" w:hAnsi="宋体"/>
                <w:color w:val="000000"/>
                <w:sz w:val="24"/>
              </w:rPr>
            </w:r>
            <w:r/>
          </w:p>
        </w:tc>
        <w:tc>
          <w:tcPr>
            <w:tcW w:w="2432" w:type="dxa"/>
            <w:textDirection w:val="lrTb"/>
            <w:noWrap/>
          </w:tcPr>
          <w:p>
            <w:pPr>
              <w:jc w:val="center"/>
              <w:rPr>
                <w:rFonts w:ascii="宋体" w:hAnsi="宋体"/>
                <w:color w:val="000000"/>
                <w:sz w:val="24"/>
              </w:rPr>
            </w:pPr>
            <w:r>
              <w:rPr>
                <w:rFonts w:ascii="宋体" w:hAnsi="宋体"/>
                <w:color w:val="000000"/>
                <w:sz w:val="24"/>
              </w:rPr>
            </w:r>
            <w:r/>
          </w:p>
        </w:tc>
        <w:tc>
          <w:tcPr>
            <w:tcW w:w="3635" w:type="dxa"/>
            <w:textDirection w:val="lrTb"/>
            <w:noWrap/>
          </w:tcPr>
          <w:p>
            <w:pPr>
              <w:jc w:val="center"/>
              <w:rPr>
                <w:rFonts w:ascii="宋体" w:hAnsi="宋体"/>
                <w:color w:val="000000"/>
                <w:sz w:val="24"/>
              </w:rPr>
            </w:pPr>
            <w:r>
              <w:rPr>
                <w:rFonts w:ascii="宋体" w:hAnsi="宋体"/>
                <w:color w:val="000000"/>
                <w:sz w:val="24"/>
              </w:rPr>
            </w:r>
            <w:r/>
          </w:p>
        </w:tc>
        <w:tc>
          <w:tcPr>
            <w:tcW w:w="3185"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795" w:type="dxa"/>
            <w:textDirection w:val="lrTb"/>
            <w:noWrap/>
          </w:tcPr>
          <w:p>
            <w:pPr>
              <w:jc w:val="center"/>
              <w:rPr>
                <w:rFonts w:ascii="宋体" w:hAnsi="宋体"/>
                <w:color w:val="000000"/>
                <w:sz w:val="24"/>
              </w:rPr>
            </w:pPr>
            <w:r>
              <w:rPr>
                <w:rFonts w:ascii="宋体" w:hAnsi="宋体"/>
                <w:color w:val="000000"/>
                <w:sz w:val="24"/>
              </w:rPr>
            </w:r>
            <w:r/>
          </w:p>
        </w:tc>
        <w:tc>
          <w:tcPr>
            <w:tcW w:w="2432" w:type="dxa"/>
            <w:textDirection w:val="lrTb"/>
            <w:noWrap/>
          </w:tcPr>
          <w:p>
            <w:pPr>
              <w:jc w:val="center"/>
              <w:rPr>
                <w:rFonts w:ascii="宋体" w:hAnsi="宋体"/>
                <w:color w:val="000000"/>
                <w:sz w:val="24"/>
              </w:rPr>
            </w:pPr>
            <w:r>
              <w:rPr>
                <w:rFonts w:ascii="宋体" w:hAnsi="宋体"/>
                <w:color w:val="000000"/>
                <w:sz w:val="24"/>
              </w:rPr>
            </w:r>
            <w:r/>
          </w:p>
        </w:tc>
        <w:tc>
          <w:tcPr>
            <w:tcW w:w="3635" w:type="dxa"/>
            <w:textDirection w:val="lrTb"/>
            <w:noWrap/>
          </w:tcPr>
          <w:p>
            <w:pPr>
              <w:jc w:val="center"/>
              <w:rPr>
                <w:rFonts w:ascii="宋体" w:hAnsi="宋体"/>
                <w:color w:val="000000"/>
                <w:sz w:val="24"/>
              </w:rPr>
            </w:pPr>
            <w:r>
              <w:rPr>
                <w:rFonts w:ascii="宋体" w:hAnsi="宋体"/>
                <w:color w:val="000000"/>
                <w:sz w:val="24"/>
              </w:rPr>
            </w:r>
            <w:r/>
          </w:p>
        </w:tc>
        <w:tc>
          <w:tcPr>
            <w:tcW w:w="3185"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795" w:type="dxa"/>
            <w:textDirection w:val="lrTb"/>
            <w:noWrap/>
          </w:tcPr>
          <w:p>
            <w:pPr>
              <w:jc w:val="center"/>
              <w:rPr>
                <w:rFonts w:ascii="宋体" w:hAnsi="宋体"/>
                <w:color w:val="000000"/>
                <w:sz w:val="24"/>
              </w:rPr>
            </w:pPr>
            <w:r>
              <w:rPr>
                <w:rFonts w:ascii="宋体" w:hAnsi="宋体"/>
                <w:color w:val="000000"/>
                <w:sz w:val="24"/>
              </w:rPr>
            </w:r>
            <w:r/>
          </w:p>
        </w:tc>
        <w:tc>
          <w:tcPr>
            <w:tcW w:w="2432" w:type="dxa"/>
            <w:textDirection w:val="lrTb"/>
            <w:noWrap/>
          </w:tcPr>
          <w:p>
            <w:pPr>
              <w:jc w:val="center"/>
              <w:rPr>
                <w:rFonts w:ascii="宋体" w:hAnsi="宋体"/>
                <w:color w:val="000000"/>
                <w:sz w:val="24"/>
              </w:rPr>
            </w:pPr>
            <w:r>
              <w:rPr>
                <w:rFonts w:ascii="宋体" w:hAnsi="宋体"/>
                <w:color w:val="000000"/>
                <w:sz w:val="24"/>
              </w:rPr>
            </w:r>
            <w:r/>
          </w:p>
        </w:tc>
        <w:tc>
          <w:tcPr>
            <w:tcW w:w="3635" w:type="dxa"/>
            <w:textDirection w:val="lrTb"/>
            <w:noWrap/>
          </w:tcPr>
          <w:p>
            <w:pPr>
              <w:jc w:val="center"/>
              <w:rPr>
                <w:rFonts w:ascii="宋体" w:hAnsi="宋体"/>
                <w:color w:val="000000"/>
                <w:sz w:val="24"/>
              </w:rPr>
            </w:pPr>
            <w:r>
              <w:rPr>
                <w:rFonts w:ascii="宋体" w:hAnsi="宋体"/>
                <w:color w:val="000000"/>
                <w:sz w:val="24"/>
              </w:rPr>
            </w:r>
            <w:r/>
          </w:p>
        </w:tc>
        <w:tc>
          <w:tcPr>
            <w:tcW w:w="3185"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795" w:type="dxa"/>
            <w:textDirection w:val="lrTb"/>
            <w:noWrap/>
          </w:tcPr>
          <w:p>
            <w:pPr>
              <w:jc w:val="center"/>
              <w:rPr>
                <w:rFonts w:ascii="宋体" w:hAnsi="宋体"/>
                <w:color w:val="000000"/>
                <w:sz w:val="24"/>
              </w:rPr>
            </w:pPr>
            <w:r>
              <w:rPr>
                <w:rFonts w:ascii="宋体" w:hAnsi="宋体"/>
                <w:color w:val="000000"/>
                <w:sz w:val="24"/>
              </w:rPr>
            </w:r>
            <w:r/>
          </w:p>
        </w:tc>
        <w:tc>
          <w:tcPr>
            <w:tcW w:w="2432" w:type="dxa"/>
            <w:textDirection w:val="lrTb"/>
            <w:noWrap/>
          </w:tcPr>
          <w:p>
            <w:pPr>
              <w:jc w:val="center"/>
              <w:rPr>
                <w:rFonts w:ascii="宋体" w:hAnsi="宋体"/>
                <w:color w:val="000000"/>
                <w:sz w:val="24"/>
              </w:rPr>
            </w:pPr>
            <w:r>
              <w:rPr>
                <w:rFonts w:ascii="宋体" w:hAnsi="宋体"/>
                <w:color w:val="000000"/>
                <w:sz w:val="24"/>
              </w:rPr>
            </w:r>
            <w:r/>
          </w:p>
        </w:tc>
        <w:tc>
          <w:tcPr>
            <w:tcW w:w="3635" w:type="dxa"/>
            <w:textDirection w:val="lrTb"/>
            <w:noWrap/>
          </w:tcPr>
          <w:p>
            <w:pPr>
              <w:jc w:val="center"/>
              <w:rPr>
                <w:rFonts w:ascii="宋体" w:hAnsi="宋体"/>
                <w:color w:val="000000"/>
                <w:sz w:val="24"/>
              </w:rPr>
            </w:pPr>
            <w:r>
              <w:rPr>
                <w:rFonts w:ascii="宋体" w:hAnsi="宋体"/>
                <w:color w:val="000000"/>
                <w:sz w:val="24"/>
              </w:rPr>
            </w:r>
            <w:r/>
          </w:p>
        </w:tc>
        <w:tc>
          <w:tcPr>
            <w:tcW w:w="3185"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795" w:type="dxa"/>
            <w:textDirection w:val="lrTb"/>
            <w:noWrap/>
          </w:tcPr>
          <w:p>
            <w:pPr>
              <w:jc w:val="center"/>
              <w:rPr>
                <w:rFonts w:ascii="宋体" w:hAnsi="宋体"/>
                <w:color w:val="000000"/>
                <w:sz w:val="24"/>
              </w:rPr>
            </w:pPr>
            <w:r>
              <w:rPr>
                <w:rFonts w:ascii="宋体" w:hAnsi="宋体"/>
                <w:color w:val="000000"/>
                <w:sz w:val="24"/>
              </w:rPr>
            </w:r>
            <w:r/>
          </w:p>
        </w:tc>
        <w:tc>
          <w:tcPr>
            <w:tcW w:w="2432" w:type="dxa"/>
            <w:textDirection w:val="lrTb"/>
            <w:noWrap/>
          </w:tcPr>
          <w:p>
            <w:pPr>
              <w:jc w:val="center"/>
              <w:rPr>
                <w:rFonts w:ascii="宋体" w:hAnsi="宋体"/>
                <w:color w:val="000000"/>
                <w:sz w:val="24"/>
              </w:rPr>
            </w:pPr>
            <w:r>
              <w:rPr>
                <w:rFonts w:ascii="宋体" w:hAnsi="宋体"/>
                <w:color w:val="000000"/>
                <w:sz w:val="24"/>
              </w:rPr>
            </w:r>
            <w:r/>
          </w:p>
        </w:tc>
        <w:tc>
          <w:tcPr>
            <w:tcW w:w="3635" w:type="dxa"/>
            <w:textDirection w:val="lrTb"/>
            <w:noWrap/>
          </w:tcPr>
          <w:p>
            <w:pPr>
              <w:jc w:val="center"/>
              <w:rPr>
                <w:rFonts w:ascii="宋体" w:hAnsi="宋体"/>
                <w:color w:val="000000"/>
                <w:sz w:val="24"/>
              </w:rPr>
            </w:pPr>
            <w:r>
              <w:rPr>
                <w:rFonts w:ascii="宋体" w:hAnsi="宋体"/>
                <w:color w:val="000000"/>
                <w:sz w:val="24"/>
              </w:rPr>
            </w:r>
            <w:r/>
          </w:p>
        </w:tc>
        <w:tc>
          <w:tcPr>
            <w:tcW w:w="3185" w:type="dxa"/>
            <w:textDirection w:val="lrTb"/>
            <w:noWrap/>
          </w:tcPr>
          <w:p>
            <w:pPr>
              <w:jc w:val="center"/>
              <w:rPr>
                <w:rFonts w:ascii="宋体" w:hAnsi="宋体"/>
                <w:color w:val="000000"/>
                <w:sz w:val="24"/>
              </w:rPr>
            </w:pPr>
            <w:r>
              <w:rPr>
                <w:rFonts w:ascii="宋体" w:hAnsi="宋体"/>
                <w:color w:val="000000"/>
                <w:sz w:val="24"/>
              </w:rPr>
            </w:r>
            <w:r/>
          </w:p>
        </w:tc>
      </w:tr>
      <w:tr>
        <w:trPr>
          <w:cantSplit/>
          <w:trHeight w:val="640"/>
        </w:trPr>
        <w:tc>
          <w:tcPr>
            <w:tcW w:w="795" w:type="dxa"/>
            <w:textDirection w:val="lrTb"/>
            <w:noWrap/>
          </w:tcPr>
          <w:p>
            <w:pPr>
              <w:jc w:val="center"/>
              <w:rPr>
                <w:rFonts w:ascii="宋体" w:hAnsi="宋体"/>
                <w:color w:val="000000"/>
                <w:sz w:val="24"/>
              </w:rPr>
            </w:pPr>
            <w:r>
              <w:rPr>
                <w:rFonts w:ascii="宋体" w:hAnsi="宋体"/>
                <w:color w:val="000000"/>
                <w:sz w:val="24"/>
              </w:rPr>
            </w:r>
            <w:r/>
          </w:p>
        </w:tc>
        <w:tc>
          <w:tcPr>
            <w:tcW w:w="2432" w:type="dxa"/>
            <w:textDirection w:val="lrTb"/>
            <w:noWrap/>
          </w:tcPr>
          <w:p>
            <w:pPr>
              <w:jc w:val="center"/>
              <w:rPr>
                <w:rFonts w:ascii="宋体" w:hAnsi="宋体"/>
                <w:color w:val="000000"/>
                <w:sz w:val="24"/>
              </w:rPr>
            </w:pPr>
            <w:r>
              <w:rPr>
                <w:rFonts w:ascii="宋体" w:hAnsi="宋体"/>
                <w:color w:val="000000"/>
                <w:sz w:val="24"/>
              </w:rPr>
              <w:t xml:space="preserve">……</w:t>
            </w:r>
            <w:r/>
          </w:p>
        </w:tc>
        <w:tc>
          <w:tcPr>
            <w:tcW w:w="3635" w:type="dxa"/>
            <w:textDirection w:val="lrTb"/>
            <w:noWrap/>
          </w:tcPr>
          <w:p>
            <w:pPr>
              <w:jc w:val="center"/>
              <w:rPr>
                <w:rFonts w:ascii="宋体" w:hAnsi="宋体"/>
                <w:color w:val="000000"/>
                <w:sz w:val="24"/>
              </w:rPr>
            </w:pPr>
            <w:r>
              <w:rPr>
                <w:rFonts w:ascii="宋体" w:hAnsi="宋体"/>
                <w:color w:val="000000"/>
                <w:sz w:val="24"/>
              </w:rPr>
            </w:r>
            <w:r/>
          </w:p>
        </w:tc>
        <w:tc>
          <w:tcPr>
            <w:tcW w:w="3185" w:type="dxa"/>
            <w:textDirection w:val="lrTb"/>
            <w:noWrap/>
          </w:tcPr>
          <w:p>
            <w:pPr>
              <w:jc w:val="center"/>
              <w:rPr>
                <w:rFonts w:ascii="宋体" w:hAnsi="宋体"/>
                <w:color w:val="000000"/>
                <w:sz w:val="24"/>
              </w:rPr>
            </w:pPr>
            <w:r>
              <w:rPr>
                <w:rFonts w:ascii="宋体" w:hAnsi="宋体"/>
                <w:color w:val="000000"/>
                <w:sz w:val="24"/>
              </w:rPr>
            </w:r>
            <w:r/>
          </w:p>
        </w:tc>
      </w:tr>
    </w:tbl>
    <w:p>
      <w:pPr>
        <w:ind w:right="180" w:firstLine="480"/>
        <w:spacing w:line="560" w:lineRule="exact"/>
        <w:rPr>
          <w:rFonts w:ascii="宋体" w:hAnsi="宋体"/>
          <w:sz w:val="24"/>
        </w:rPr>
      </w:pPr>
      <w:r>
        <w:rPr>
          <w:rFonts w:ascii="宋体" w:hAnsi="宋体"/>
          <w:sz w:val="24"/>
        </w:rPr>
      </w:r>
      <w:r/>
    </w:p>
    <w:p>
      <w:pPr>
        <w:ind w:right="180" w:firstLine="480"/>
        <w:spacing w:line="560" w:lineRule="exact"/>
        <w:rPr>
          <w:rFonts w:ascii="宋体" w:hAnsi="宋体"/>
          <w:sz w:val="24"/>
        </w:rPr>
      </w:pPr>
      <w:r>
        <w:rPr>
          <w:rFonts w:hint="eastAsia" w:ascii="宋体" w:hAnsi="宋体"/>
          <w:sz w:val="24"/>
        </w:rPr>
        <w:t xml:space="preserve">投标人名称：（加盖电子公章）</w:t>
      </w:r>
      <w:r/>
    </w:p>
    <w:p>
      <w:pPr>
        <w:ind w:firstLine="480"/>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备注： </w:t>
      </w:r>
      <w:r/>
    </w:p>
    <w:p>
      <w:pPr>
        <w:pStyle w:val="74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46"/>
        <w:ind w:firstLine="480"/>
        <w:jc w:val="both"/>
        <w:spacing w:before="0" w:beforeAutospacing="0" w:after="0" w:afterAutospacing="0" w:line="360" w:lineRule="auto"/>
      </w:pPr>
      <w:r>
        <w:rPr>
          <w:rFonts w:hint="eastAsia"/>
        </w:rPr>
        <w:t xml:space="preserve">2.行数不够，可自行添加。</w:t>
      </w:r>
      <w:r/>
    </w:p>
    <w:p>
      <w:pPr>
        <w:ind w:firstLine="480"/>
        <w:rPr>
          <w:rFonts w:ascii="宋体" w:hAnsi="宋体"/>
          <w:color w:val="000000"/>
          <w:sz w:val="24"/>
        </w:rPr>
      </w:pPr>
      <w:r>
        <w:rPr>
          <w:rFonts w:ascii="宋体" w:hAnsi="宋体"/>
          <w:color w:val="000000"/>
          <w:sz w:val="24"/>
        </w:rPr>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59"/>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59"/>
        <w:rPr>
          <w:rFonts w:ascii="宋体" w:hAnsi="宋体"/>
          <w:sz w:val="24"/>
        </w:rPr>
      </w:pPr>
      <w:r>
        <w:rPr>
          <w:rFonts w:ascii="宋体" w:hAnsi="宋体"/>
          <w:sz w:val="24"/>
        </w:rPr>
      </w:r>
      <w:r/>
    </w:p>
    <w:p>
      <w:r/>
      <w:r/>
    </w:p>
    <w:p>
      <w:pPr>
        <w:ind w:right="180" w:firstLine="360"/>
        <w:jc w:val="center"/>
        <w:spacing w:line="360" w:lineRule="auto"/>
        <w:rPr>
          <w:rFonts w:ascii="宋体" w:hAnsi="宋体"/>
          <w:sz w:val="24"/>
        </w:rPr>
      </w:pPr>
      <w:r>
        <w:rPr>
          <w:rFonts w:hint="eastAsia" w:ascii="宋体" w:hAnsi="宋体"/>
          <w:sz w:val="24"/>
        </w:rPr>
        <w:t xml:space="preserve">                                        企业名称：（加盖电子公章）</w:t>
      </w:r>
      <w:r/>
    </w:p>
    <w:p>
      <w:pPr>
        <w:spacing w:line="360" w:lineRule="auto"/>
        <w:rPr>
          <w:rFonts w:ascii="宋体" w:hAnsi="宋体"/>
          <w:sz w:val="24"/>
        </w:rPr>
      </w:pPr>
      <w:r>
        <w:rPr>
          <w:rFonts w:hint="eastAsia"/>
          <w:color w:val="000000"/>
          <w:sz w:val="24"/>
        </w:rPr>
        <w:t xml:space="preserve">                                                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22"/>
      </w:pPr>
      <w:r/>
      <w:r/>
    </w:p>
    <w:p>
      <w:pPr>
        <w:ind w:firstLine="5760"/>
        <w:spacing w:line="56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480" w:lineRule="exact"/>
        <w:rPr>
          <w:rFonts w:ascii="宋体" w:hAnsi="宋体"/>
          <w:sz w:val="24"/>
        </w:rPr>
      </w:pPr>
      <w:r>
        <w:rPr>
          <w:rFonts w:ascii="宋体" w:hAnsi="宋体"/>
          <w:sz w:val="24"/>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黑体" w:hAnsi="黑体" w:eastAsia="黑体"/>
          <w:sz w:val="32"/>
          <w:szCs w:val="32"/>
          <w:highlight w:val="yellow"/>
        </w:rPr>
      </w:pPr>
      <w:r>
        <w:rPr>
          <w:rFonts w:hint="eastAsia" w:ascii="黑体" w:hAnsi="黑体" w:eastAsia="黑体"/>
          <w:sz w:val="32"/>
          <w:szCs w:val="32"/>
          <w:highlight w:val="yellow"/>
        </w:rPr>
        <w:br w:type="page" w:clear="all"/>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46"/>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6"/>
        <w:ind w:firstLine="420"/>
        <w:spacing w:before="24" w:beforeAutospacing="0" w:after="24" w:afterAutospacing="0" w:line="360" w:lineRule="auto"/>
        <w:shd w:val="clear" w:color="auto" w:fill="ffffff"/>
      </w:pPr>
      <w:r>
        <w:rPr>
          <w:rFonts w:hint="eastAsia"/>
          <w:shd w:val="clear" w:color="auto" w:fill="ffffff"/>
        </w:rPr>
        <w:t xml:space="preserve">1.</w:t>
      </w:r>
      <w:r>
        <w:rPr>
          <w:rStyle w:val="755"/>
          <w:rFonts w:hint="eastAsia"/>
          <w:i w:val="0"/>
          <w:u w:val="single"/>
          <w:shd w:val="clear" w:color="auto" w:fill="ffffff"/>
        </w:rPr>
        <w:t xml:space="preserve">（产品名称1）</w:t>
      </w:r>
      <w:r>
        <w:rPr>
          <w:rStyle w:val="75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55"/>
          <w:rFonts w:hint="eastAsia"/>
          <w:i w:val="0"/>
          <w:u w:val="single"/>
          <w:shd w:val="clear" w:color="auto" w:fill="ffffff"/>
        </w:rPr>
        <w:t xml:space="preserve">（厂名）</w:t>
      </w:r>
      <w:r>
        <w:rPr>
          <w:rStyle w:val="755"/>
          <w:rFonts w:hint="eastAsia"/>
          <w:i w:val="0"/>
          <w:shd w:val="clear" w:color="auto" w:fill="ffffff"/>
          <w:vertAlign w:val="superscript"/>
        </w:rPr>
        <w:t xml:space="preserve">2</w:t>
      </w:r>
      <w:r>
        <w:rPr>
          <w:rFonts w:hint="eastAsia"/>
          <w:shd w:val="clear" w:color="auto" w:fill="ffffff"/>
        </w:rPr>
        <w:t xml:space="preserve">，厂址为</w:t>
      </w:r>
      <w:r>
        <w:rPr>
          <w:rStyle w:val="755"/>
          <w:rFonts w:hint="eastAsia"/>
          <w:i w:val="0"/>
          <w:u w:val="single"/>
          <w:shd w:val="clear" w:color="auto" w:fill="ffffff"/>
        </w:rPr>
        <w:t xml:space="preserve">（生产厂址）</w:t>
      </w:r>
      <w:r>
        <w:rPr>
          <w:rFonts w:hint="eastAsia"/>
          <w:shd w:val="clear" w:color="auto" w:fill="ffffff"/>
        </w:rPr>
        <w:t xml:space="preserve">。</w:t>
      </w:r>
      <w:r>
        <w:rPr>
          <w:rStyle w:val="755"/>
          <w:rFonts w:hint="eastAsia"/>
          <w:u w:val="single"/>
          <w:shd w:val="clear" w:color="auto" w:fill="ffffff"/>
        </w:rPr>
        <w:t xml:space="preserve">（产品名称1）</w:t>
      </w:r>
      <w:r>
        <w:rPr>
          <w:rFonts w:hint="eastAsia"/>
          <w:shd w:val="clear" w:color="auto" w:fill="ffffff"/>
        </w:rPr>
        <w:t xml:space="preserve">的中国境内生产的组件成本占比≥</w:t>
      </w:r>
      <w:r>
        <w:rPr>
          <w:rStyle w:val="755"/>
          <w:rFonts w:hint="eastAsia"/>
          <w:u w:val="single"/>
          <w:shd w:val="clear" w:color="auto" w:fill="ffffff"/>
        </w:rPr>
        <w:t xml:space="preserve">（规定比例）</w:t>
      </w:r>
      <w:r>
        <w:rPr>
          <w:rStyle w:val="755"/>
          <w:rFonts w:hint="eastAsia"/>
          <w:i w:val="0"/>
          <w:shd w:val="clear" w:color="auto" w:fill="ffffff"/>
          <w:vertAlign w:val="superscript"/>
        </w:rPr>
        <w:t xml:space="preserve">3</w:t>
      </w:r>
      <w:r>
        <w:rPr>
          <w:rFonts w:hint="eastAsia"/>
          <w:shd w:val="clear" w:color="auto" w:fill="ffffff"/>
        </w:rPr>
        <w:t xml:space="preserve">。</w:t>
      </w:r>
      <w:r>
        <w:rPr>
          <w:rStyle w:val="755"/>
          <w:rFonts w:hint="eastAsia"/>
          <w:u w:val="single"/>
          <w:shd w:val="clear" w:color="auto" w:fill="ffffff"/>
        </w:rPr>
        <w:t xml:space="preserve">（产品名称1）</w:t>
      </w:r>
      <w:r>
        <w:rPr>
          <w:rFonts w:hint="eastAsia"/>
          <w:shd w:val="clear" w:color="auto" w:fill="ffffff"/>
        </w:rPr>
        <w:t xml:space="preserve">的</w:t>
      </w:r>
      <w:r>
        <w:rPr>
          <w:rStyle w:val="755"/>
          <w:rFonts w:hint="eastAsia"/>
          <w:u w:val="single"/>
          <w:shd w:val="clear" w:color="auto" w:fill="ffffff"/>
        </w:rPr>
        <w:t xml:space="preserve">（关键组件）</w:t>
      </w:r>
      <w:r>
        <w:rPr>
          <w:rStyle w:val="755"/>
          <w:rFonts w:hint="eastAsia"/>
          <w:i w:val="0"/>
          <w:shd w:val="clear" w:color="auto" w:fill="ffffff"/>
          <w:vertAlign w:val="superscript"/>
        </w:rPr>
        <w:t xml:space="preserve">4</w:t>
      </w:r>
      <w:r>
        <w:rPr>
          <w:rFonts w:hint="eastAsia"/>
          <w:shd w:val="clear" w:color="auto" w:fill="ffffff"/>
        </w:rPr>
        <w:t xml:space="preserve">在中国境内生产。</w:t>
      </w:r>
      <w:r>
        <w:rPr>
          <w:rStyle w:val="755"/>
          <w:rFonts w:hint="eastAsia"/>
          <w:u w:val="single"/>
          <w:shd w:val="clear" w:color="auto" w:fill="ffffff"/>
        </w:rPr>
        <w:t xml:space="preserve">（产品名称1）</w:t>
      </w:r>
      <w:r>
        <w:rPr>
          <w:rFonts w:hint="eastAsia"/>
          <w:shd w:val="clear" w:color="auto" w:fill="ffffff"/>
        </w:rPr>
        <w:t xml:space="preserve">的</w:t>
      </w:r>
      <w:r>
        <w:rPr>
          <w:rStyle w:val="755"/>
          <w:rFonts w:hint="eastAsia"/>
          <w:u w:val="single"/>
          <w:shd w:val="clear" w:color="auto" w:fill="ffffff"/>
        </w:rPr>
        <w:t xml:space="preserve">（关键工序）</w:t>
      </w:r>
      <w:r>
        <w:rPr>
          <w:rStyle w:val="755"/>
          <w:rFonts w:hint="eastAsia"/>
          <w:i w:val="0"/>
          <w:shd w:val="clear" w:color="auto" w:fill="ffffff"/>
          <w:vertAlign w:val="superscript"/>
        </w:rPr>
        <w:t xml:space="preserve">5</w:t>
      </w:r>
      <w:r>
        <w:rPr>
          <w:rFonts w:hint="eastAsia"/>
          <w:shd w:val="clear" w:color="auto" w:fill="ffffff"/>
        </w:rPr>
        <w:t xml:space="preserve">在中国境内完成。</w:t>
      </w:r>
      <w:r/>
    </w:p>
    <w:p>
      <w:pPr>
        <w:pStyle w:val="746"/>
        <w:ind w:firstLine="420"/>
        <w:spacing w:before="24" w:beforeAutospacing="0" w:after="24" w:afterAutospacing="0" w:line="360" w:lineRule="auto"/>
        <w:shd w:val="clear" w:color="auto" w:fill="ffffff"/>
      </w:pPr>
      <w:r>
        <w:rPr>
          <w:rFonts w:hint="eastAsia"/>
          <w:shd w:val="clear" w:color="auto" w:fill="ffffff"/>
        </w:rPr>
        <w:t xml:space="preserve">2.</w:t>
      </w:r>
      <w:r>
        <w:rPr>
          <w:rStyle w:val="755"/>
          <w:rFonts w:hint="eastAsia"/>
          <w:i w:val="0"/>
          <w:u w:val="single"/>
          <w:shd w:val="clear" w:color="auto" w:fill="ffffff"/>
        </w:rPr>
        <w:t xml:space="preserve">（产品名称2）</w:t>
      </w:r>
      <w:r>
        <w:rPr>
          <w:rFonts w:hint="eastAsia"/>
          <w:shd w:val="clear" w:color="auto" w:fill="ffffff"/>
        </w:rPr>
        <w:t xml:space="preserve">，生产厂为</w:t>
      </w:r>
      <w:r>
        <w:rPr>
          <w:rStyle w:val="755"/>
          <w:rFonts w:hint="eastAsia"/>
          <w:i w:val="0"/>
          <w:u w:val="single"/>
          <w:shd w:val="clear" w:color="auto" w:fill="ffffff"/>
        </w:rPr>
        <w:t xml:space="preserve">（厂名）</w:t>
      </w:r>
      <w:r>
        <w:rPr>
          <w:rFonts w:hint="eastAsia"/>
          <w:shd w:val="clear" w:color="auto" w:fill="ffffff"/>
        </w:rPr>
        <w:t xml:space="preserve">，厂址为</w:t>
      </w:r>
      <w:r>
        <w:rPr>
          <w:rStyle w:val="755"/>
          <w:rFonts w:hint="eastAsia"/>
          <w:i w:val="0"/>
          <w:u w:val="single"/>
          <w:shd w:val="clear" w:color="auto" w:fill="ffffff"/>
        </w:rPr>
        <w:t xml:space="preserve">（生产厂址）</w:t>
      </w:r>
      <w:r>
        <w:rPr>
          <w:rFonts w:hint="eastAsia"/>
          <w:shd w:val="clear" w:color="auto" w:fill="ffffff"/>
        </w:rPr>
        <w:t xml:space="preserve">。</w:t>
      </w:r>
      <w:r>
        <w:rPr>
          <w:rStyle w:val="755"/>
          <w:rFonts w:hint="eastAsia"/>
          <w:u w:val="single"/>
          <w:shd w:val="clear" w:color="auto" w:fill="ffffff"/>
        </w:rPr>
        <w:t xml:space="preserve">（产品名称2）</w:t>
      </w:r>
      <w:r>
        <w:rPr>
          <w:rFonts w:hint="eastAsia"/>
          <w:shd w:val="clear" w:color="auto" w:fill="ffffff"/>
        </w:rPr>
        <w:t xml:space="preserve">的中国境内生产的组件成本占比≥</w:t>
      </w:r>
      <w:r>
        <w:rPr>
          <w:rStyle w:val="755"/>
          <w:rFonts w:hint="eastAsia"/>
          <w:u w:val="single"/>
          <w:shd w:val="clear" w:color="auto" w:fill="ffffff"/>
        </w:rPr>
        <w:t xml:space="preserve">（规定比例）</w:t>
      </w:r>
      <w:r>
        <w:rPr>
          <w:rFonts w:hint="eastAsia"/>
          <w:shd w:val="clear" w:color="auto" w:fill="ffffff"/>
        </w:rPr>
        <w:t xml:space="preserve">。</w:t>
      </w:r>
      <w:r>
        <w:rPr>
          <w:rStyle w:val="755"/>
          <w:rFonts w:hint="eastAsia"/>
          <w:u w:val="single"/>
          <w:shd w:val="clear" w:color="auto" w:fill="ffffff"/>
        </w:rPr>
        <w:t xml:space="preserve">（产品名称2）</w:t>
      </w:r>
      <w:r>
        <w:rPr>
          <w:rFonts w:hint="eastAsia"/>
          <w:shd w:val="clear" w:color="auto" w:fill="ffffff"/>
        </w:rPr>
        <w:t xml:space="preserve">的</w:t>
      </w:r>
      <w:r>
        <w:rPr>
          <w:rStyle w:val="755"/>
          <w:rFonts w:hint="eastAsia"/>
          <w:u w:val="single"/>
          <w:shd w:val="clear" w:color="auto" w:fill="ffffff"/>
        </w:rPr>
        <w:t xml:space="preserve">（关键组件）</w:t>
      </w:r>
      <w:r>
        <w:rPr>
          <w:rFonts w:hint="eastAsia"/>
          <w:shd w:val="clear" w:color="auto" w:fill="ffffff"/>
        </w:rPr>
        <w:t xml:space="preserve">在中国境内生产。</w:t>
      </w:r>
      <w:r>
        <w:rPr>
          <w:rStyle w:val="755"/>
          <w:rFonts w:hint="eastAsia"/>
          <w:u w:val="single"/>
          <w:shd w:val="clear" w:color="auto" w:fill="ffffff"/>
        </w:rPr>
        <w:t xml:space="preserve">（产品名称2）</w:t>
      </w:r>
      <w:r>
        <w:rPr>
          <w:rFonts w:hint="eastAsia"/>
          <w:shd w:val="clear" w:color="auto" w:fill="ffffff"/>
        </w:rPr>
        <w:t xml:space="preserve">的</w:t>
      </w:r>
      <w:r>
        <w:rPr>
          <w:rStyle w:val="755"/>
          <w:rFonts w:hint="eastAsia"/>
          <w:u w:val="single"/>
          <w:shd w:val="clear" w:color="auto" w:fill="ffffff"/>
        </w:rPr>
        <w:t xml:space="preserve">（关键工序）</w:t>
      </w:r>
      <w:r>
        <w:rPr>
          <w:rFonts w:hint="eastAsia"/>
          <w:shd w:val="clear" w:color="auto" w:fill="ffffff"/>
        </w:rPr>
        <w:t xml:space="preserve">在中国境内完成。</w:t>
      </w:r>
      <w:r/>
    </w:p>
    <w:p>
      <w:pPr>
        <w:pStyle w:val="746"/>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46"/>
        <w:ind w:firstLine="420"/>
        <w:spacing w:before="24" w:beforeAutospacing="0" w:after="24" w:afterAutospacing="0" w:line="360" w:lineRule="auto"/>
        <w:shd w:val="clear" w:color="auto" w:fill="ffffff"/>
      </w:pPr>
      <w:r/>
      <w:bookmarkStart w:id="219" w:name="OLE_LINK6"/>
      <w:r>
        <w:rPr>
          <w:rFonts w:hint="eastAsia"/>
          <w:shd w:val="clear" w:color="auto" w:fill="ffffff"/>
        </w:rPr>
        <w:t xml:space="preserve">本公司（单位）</w:t>
      </w:r>
      <w:bookmarkEnd w:id="219"/>
      <w:r>
        <w:rPr>
          <w:rFonts w:hint="eastAsia"/>
          <w:shd w:val="clear" w:color="auto" w:fill="ffffff"/>
        </w:rPr>
        <w:t xml:space="preserve">对上述声明内容的真实性负责。如有虚假，愿承担相应法律责任。</w:t>
      </w:r>
      <w:r/>
    </w:p>
    <w:p>
      <w:pPr>
        <w:pStyle w:val="746"/>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46"/>
        <w:jc w:val="right"/>
        <w:spacing w:before="24" w:beforeAutospacing="0" w:after="24" w:afterAutospacing="0" w:line="360" w:lineRule="auto"/>
        <w:shd w:val="clear" w:color="auto" w:fill="ffffff"/>
        <w:rPr>
          <w:sz w:val="28"/>
          <w:szCs w:val="28"/>
        </w:rPr>
      </w:pPr>
      <w:r>
        <w:rPr>
          <w:rFonts w:hint="eastAsia"/>
          <w:shd w:val="clear" w:color="auto" w:fill="ffffff"/>
        </w:rPr>
        <w:t xml:space="preserve">  日期：　     年　  月　  日    </w:t>
      </w:r>
      <w:r>
        <w:rPr>
          <w:rFonts w:hint="eastAsia"/>
          <w:sz w:val="28"/>
          <w:szCs w:val="28"/>
          <w:shd w:val="clear" w:color="auto" w:fill="ffffff"/>
        </w:rPr>
        <w:t xml:space="preserve">     </w:t>
      </w:r>
      <w:r/>
    </w:p>
    <w:p>
      <w:pPr>
        <w:pStyle w:val="746"/>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4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4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4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46"/>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46"/>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sz w:val="32"/>
          <w:szCs w:val="32"/>
        </w:rPr>
      </w:pPr>
      <w: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rPr>
      </w:pPr>
      <w:r>
        <w:rPr>
          <w:rFonts w:hint="eastAsia" w:ascii="宋体" w:hAnsi="宋体" w:cs="宋体"/>
          <w:bCs/>
          <w:sz w:val="24"/>
        </w:rPr>
        <w:t xml:space="preserve">一</w:t>
      </w:r>
      <w:r>
        <w:rPr>
          <w:rFonts w:hint="eastAsia" w:ascii="Malgun Gothic" w:hAnsi="Malgun Gothic" w:eastAsia="Malgun Gothic" w:cs="Malgun Gothic"/>
          <w:bCs/>
          <w:sz w:val="24"/>
        </w:rPr>
        <w:t xml:space="preserve">、</w:t>
      </w:r>
      <w:r>
        <w:rPr>
          <w:rFonts w:hint="eastAsia" w:ascii="宋体" w:hAnsi="宋体" w:cs="宋体"/>
          <w:bCs/>
          <w:sz w:val="24"/>
        </w:rPr>
        <w:t xml:space="preserve">质疑供应商基本信息</w:t>
      </w:r>
      <w:r/>
    </w:p>
    <w:p>
      <w:pPr>
        <w:spacing w:line="360" w:lineRule="auto"/>
        <w:rPr>
          <w:rFonts w:ascii="宋体" w:hAnsi="宋体" w:cs="仿宋"/>
          <w:sz w:val="24"/>
          <w:u w:val="single"/>
        </w:rPr>
      </w:pPr>
      <w:r>
        <w:rPr>
          <w:rFonts w:hint="eastAsia" w:ascii="宋体" w:hAnsi="宋体" w:cs="仿宋"/>
          <w:sz w:val="24"/>
        </w:rPr>
        <w:t xml:space="preserve">供应商名称：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方正黑体_GBK" w:hAnsi="方正黑体_GBK" w:eastAsia="方正黑体_GBK" w:cs="方正黑体_GBK"/>
          <w:bCs/>
          <w:sz w:val="24"/>
        </w:rPr>
      </w:pPr>
      <w:r>
        <w:rPr>
          <w:rFonts w:hint="eastAsia" w:ascii="宋体" w:hAnsi="宋体" w:cs="宋体"/>
          <w:bCs/>
          <w:sz w:val="24"/>
        </w:rPr>
        <w:t xml:space="preserve">二</w:t>
      </w:r>
      <w:r>
        <w:rPr>
          <w:rFonts w:hint="eastAsia" w:ascii="Malgun Gothic" w:hAnsi="Malgun Gothic" w:eastAsia="Malgun Gothic" w:cs="Malgun Gothic"/>
          <w:bCs/>
          <w:sz w:val="24"/>
        </w:rPr>
        <w:t xml:space="preserve">、</w:t>
      </w:r>
      <w:r>
        <w:rPr>
          <w:rFonts w:hint="eastAsia" w:ascii="宋体" w:hAnsi="宋体" w:cs="宋体"/>
          <w:bCs/>
          <w:sz w:val="24"/>
        </w:rPr>
        <w:t xml:space="preserve">质疑项目基本情况</w:t>
      </w:r>
      <w:r/>
    </w:p>
    <w:p>
      <w:pPr>
        <w:spacing w:line="360" w:lineRule="auto"/>
        <w:rPr>
          <w:rFonts w:ascii="宋体" w:hAnsi="宋体" w:cs="仿宋"/>
          <w:sz w:val="24"/>
        </w:rPr>
      </w:pPr>
      <w:r>
        <w:rPr>
          <w:rFonts w:hint="eastAsia" w:ascii="宋体" w:hAnsi="宋体" w:cs="仿宋"/>
          <w:sz w:val="24"/>
        </w:rPr>
        <w:t xml:space="preserve">项目名称：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项目编号：</w:t>
      </w:r>
      <w:r>
        <w:rPr>
          <w:rFonts w:hint="eastAsia" w:ascii="宋体" w:hAnsi="宋体" w:cs="仿宋"/>
          <w:sz w:val="24"/>
          <w:u w:val="single"/>
        </w:rPr>
        <w:t xml:space="preserve">                               </w:t>
      </w:r>
      <w:r>
        <w:rPr>
          <w:rFonts w:hint="eastAsia" w:ascii="宋体" w:hAnsi="宋体" w:cs="仿宋"/>
          <w:sz w:val="24"/>
        </w:rPr>
        <w:t xml:space="preserve">分包号：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方正黑体_GBK" w:hAnsi="方正黑体_GBK" w:eastAsia="方正黑体_GBK" w:cs="方正黑体_GBK"/>
          <w:bCs/>
          <w:sz w:val="24"/>
        </w:rPr>
      </w:pPr>
      <w:r>
        <w:rPr>
          <w:rFonts w:hint="eastAsia" w:ascii="宋体" w:hAnsi="宋体" w:cs="宋体"/>
          <w:bCs/>
          <w:sz w:val="24"/>
        </w:rPr>
        <w:t xml:space="preserve">三</w:t>
      </w:r>
      <w:r>
        <w:rPr>
          <w:rFonts w:hint="eastAsia" w:ascii="Malgun Gothic" w:hAnsi="Malgun Gothic" w:eastAsia="Malgun Gothic" w:cs="Malgun Gothic"/>
          <w:bCs/>
          <w:sz w:val="24"/>
        </w:rPr>
        <w:t xml:space="preserve">、</w:t>
      </w:r>
      <w:r>
        <w:rPr>
          <w:rFonts w:hint="eastAsia" w:ascii="宋体" w:hAnsi="宋体" w:cs="宋体"/>
          <w:bCs/>
          <w:sz w:val="24"/>
        </w:rPr>
        <w:t xml:space="preserve">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方正黑体_GBK" w:hAnsi="方正黑体_GBK" w:eastAsia="方正黑体_GBK" w:cs="方正黑体_GBK"/>
          <w:bCs/>
          <w:sz w:val="24"/>
        </w:rPr>
      </w:pPr>
      <w:r>
        <w:rPr>
          <w:rFonts w:hint="eastAsia" w:ascii="宋体" w:hAnsi="宋体" w:cs="宋体"/>
          <w:bCs/>
          <w:sz w:val="24"/>
        </w:rPr>
        <w:t xml:space="preserve">四</w:t>
      </w:r>
      <w:r>
        <w:rPr>
          <w:rFonts w:hint="eastAsia" w:ascii="Malgun Gothic" w:hAnsi="Malgun Gothic" w:eastAsia="Malgun Gothic" w:cs="Malgun Gothic"/>
          <w:bCs/>
          <w:sz w:val="24"/>
        </w:rPr>
        <w:t xml:space="preserve">、</w:t>
      </w:r>
      <w:r>
        <w:rPr>
          <w:rFonts w:hint="eastAsia" w:ascii="宋体" w:hAnsi="宋体" w:cs="宋体"/>
          <w:bCs/>
          <w:sz w:val="24"/>
        </w:rPr>
        <w:t xml:space="preserve">质疑事项相关请求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签  字(签章)：                                 公  章：                      </w:t>
      </w:r>
      <w:r/>
    </w:p>
    <w:p>
      <w:pPr>
        <w:rPr>
          <w:rFonts w:ascii="宋体" w:hAnsi="宋体"/>
          <w:sz w:val="24"/>
        </w:rPr>
      </w:pPr>
      <w:r>
        <w:rPr>
          <w:rFonts w:hint="eastAsia" w:ascii="宋体" w:hAnsi="宋体"/>
          <w:sz w:val="24"/>
        </w:rPr>
        <w:t xml:space="preserve">日  期：    </w:t>
      </w:r>
      <w:r/>
    </w:p>
    <w:p>
      <w:pPr>
        <w:spacing w:line="480" w:lineRule="exact"/>
        <w:rPr>
          <w:rFonts w:ascii="宋体" w:hAnsi="宋体"/>
          <w:bCs/>
          <w:sz w:val="24"/>
        </w:rPr>
      </w:pPr>
      <w:r>
        <w:rPr>
          <w:rFonts w:ascii="宋体" w:hAnsi="宋体"/>
          <w:bCs/>
          <w:sz w:val="24"/>
        </w:rPr>
      </w:r>
      <w:r/>
    </w:p>
    <w:p>
      <w:pPr>
        <w:ind w:firstLine="480"/>
        <w:spacing w:line="480" w:lineRule="exact"/>
        <w:rPr>
          <w:rFonts w:ascii="宋体" w:hAnsi="宋体"/>
          <w:bCs/>
          <w:sz w:val="24"/>
        </w:rPr>
      </w:pPr>
      <w:r>
        <w:rPr>
          <w:rFonts w:ascii="宋体" w:hAnsi="宋体"/>
          <w:bCs/>
          <w:sz w:val="24"/>
        </w:rPr>
      </w:r>
      <w:r/>
    </w:p>
    <w:p>
      <w:pPr>
        <w:ind w:firstLine="480"/>
        <w:spacing w:line="480" w:lineRule="exact"/>
        <w:rPr>
          <w:rFonts w:ascii="宋体" w:hAnsi="宋体"/>
          <w:bCs/>
          <w:sz w:val="24"/>
        </w:rPr>
      </w:pPr>
      <w:r>
        <w:rPr>
          <w:rFonts w:hint="eastAsia" w:ascii="宋体" w:hAnsi="宋体"/>
          <w:bCs/>
          <w:sz w:val="24"/>
        </w:rPr>
        <w:t xml:space="preserve">相关说明：</w:t>
      </w:r>
      <w:r/>
    </w:p>
    <w:p>
      <w:pPr>
        <w:ind w:firstLine="480"/>
        <w:spacing w:line="480" w:lineRule="exact"/>
        <w:rPr>
          <w:rFonts w:ascii="宋体" w:hAnsi="宋体" w:cs="仿宋"/>
          <w:sz w:val="24"/>
        </w:rPr>
      </w:pPr>
      <w:r>
        <w:rPr>
          <w:rFonts w:hint="eastAsia" w:ascii="宋体" w:hAnsi="宋体" w:cs="仿宋"/>
          <w:sz w:val="24"/>
        </w:rPr>
        <w:t xml:space="preserve">1.供应商提出质疑，应提交《质疑函》和必要的证明材料。</w:t>
      </w:r>
      <w:r/>
    </w:p>
    <w:p>
      <w:pPr>
        <w:ind w:firstLine="482"/>
        <w:spacing w:line="480" w:lineRule="exact"/>
        <w:rPr>
          <w:rFonts w:ascii="宋体" w:hAnsi="宋体" w:cs="仿宋"/>
          <w:sz w:val="24"/>
        </w:rPr>
      </w:pPr>
      <w:r>
        <w:rPr>
          <w:rFonts w:hint="eastAsia" w:ascii="宋体" w:hAnsi="宋体" w:cs="仿宋"/>
          <w:b/>
          <w:bCs/>
          <w:sz w:val="24"/>
        </w:rPr>
        <w:t xml:space="preserve">2.由授权代表负责质疑事宜的，《质疑函》附件中应提交由质疑供应商法定代表人</w:t>
      </w:r>
      <w:r>
        <w:rPr>
          <w:rFonts w:hint="eastAsia" w:ascii="宋体" w:hAnsi="宋体" w:cs="仿宋"/>
          <w:b/>
          <w:bCs/>
          <w:sz w:val="24"/>
          <w:szCs w:val="24"/>
        </w:rPr>
        <w:t xml:space="preserve">或主要负责人</w:t>
      </w:r>
      <w:r>
        <w:rPr>
          <w:rFonts w:hint="eastAsia" w:ascii="宋体" w:hAnsi="宋体" w:cs="仿宋"/>
          <w:b/>
          <w:bCs/>
          <w:sz w:val="24"/>
        </w:rPr>
        <w:t xml:space="preserve">签署的《授权委托书》。</w:t>
      </w:r>
      <w:r/>
    </w:p>
    <w:p>
      <w:pPr>
        <w:ind w:firstLine="480"/>
        <w:spacing w:line="480" w:lineRule="exact"/>
        <w:rPr>
          <w:rFonts w:ascii="宋体" w:hAnsi="宋体" w:cs="仿宋"/>
          <w:sz w:val="24"/>
        </w:rPr>
      </w:pPr>
      <w:r>
        <w:rPr>
          <w:rFonts w:hint="eastAsia" w:ascii="宋体" w:hAnsi="宋体" w:cs="仿宋"/>
          <w:sz w:val="24"/>
        </w:rPr>
        <w:t xml:space="preserve">3.质疑供应商针对项目的某一分包进行质疑的，《质疑函》中应明确分包号。</w:t>
      </w:r>
      <w:r/>
    </w:p>
    <w:p>
      <w:pPr>
        <w:ind w:firstLine="480"/>
        <w:spacing w:line="480" w:lineRule="exact"/>
        <w:rPr>
          <w:rFonts w:ascii="宋体" w:hAnsi="宋体" w:cs="仿宋"/>
          <w:sz w:val="24"/>
        </w:rPr>
      </w:pPr>
      <w:r>
        <w:rPr>
          <w:rFonts w:hint="eastAsia" w:ascii="宋体" w:hAnsi="宋体" w:cs="仿宋"/>
          <w:sz w:val="24"/>
        </w:rPr>
        <w:t xml:space="preserve">4.《质疑函》的质疑事项应具体、明确，并有必要的事实依据和法律依据。</w:t>
      </w:r>
      <w:r/>
    </w:p>
    <w:p>
      <w:pPr>
        <w:ind w:firstLine="480"/>
        <w:spacing w:line="480" w:lineRule="exact"/>
        <w:rPr>
          <w:rFonts w:ascii="宋体" w:hAnsi="宋体" w:cs="仿宋"/>
          <w:sz w:val="24"/>
        </w:rPr>
      </w:pPr>
      <w:r>
        <w:rPr>
          <w:rFonts w:hint="eastAsia" w:ascii="宋体" w:hAnsi="宋体" w:cs="仿宋"/>
          <w:sz w:val="24"/>
        </w:rPr>
        <w:t xml:space="preserve">5.《质疑函》的质疑请求应与质疑事项相关。</w:t>
      </w:r>
      <w:r/>
    </w:p>
    <w:p>
      <w:pPr>
        <w:ind w:firstLine="480"/>
        <w:spacing w:line="480" w:lineRule="exact"/>
        <w:rPr>
          <w:rFonts w:ascii="宋体" w:hAnsi="宋体" w:cs="仿宋"/>
          <w:sz w:val="24"/>
        </w:rPr>
      </w:pPr>
      <w:r>
        <w:rPr>
          <w:rFonts w:hint="eastAsia" w:ascii="宋体" w:hAnsi="宋体" w:cs="仿宋"/>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lang w:val="zh-CN"/>
        </w:rPr>
      </w:pPr>
      <w:r>
        <w:rPr>
          <w:rFonts w:hint="eastAsia" w:ascii="宋体" w:hAnsi="宋体" w:cs="仿宋"/>
          <w:sz w:val="24"/>
        </w:rPr>
        <w:t xml:space="preserve">7.质疑</w:t>
      </w:r>
      <w:r>
        <w:rPr>
          <w:rFonts w:hint="eastAsia" w:ascii="宋体" w:hAnsi="宋体" w:cs="仿宋"/>
          <w:sz w:val="24"/>
          <w:lang w:val="zh-CN"/>
        </w:rPr>
        <w:t xml:space="preserve">供应商</w:t>
      </w:r>
      <w:r>
        <w:rPr>
          <w:rFonts w:hint="eastAsia" w:ascii="宋体" w:hAnsi="宋体" w:cs="仿宋"/>
          <w:sz w:val="24"/>
        </w:rPr>
        <w:t xml:space="preserve">为</w:t>
      </w:r>
      <w:r>
        <w:rPr>
          <w:rFonts w:hint="eastAsia" w:ascii="宋体" w:hAnsi="宋体" w:cs="仿宋"/>
          <w:sz w:val="24"/>
          <w:lang w:val="zh-CN"/>
        </w:rPr>
        <w:t xml:space="preserve">联合体</w:t>
      </w:r>
      <w:r>
        <w:rPr>
          <w:rFonts w:hint="eastAsia" w:ascii="宋体" w:hAnsi="宋体" w:cs="仿宋"/>
          <w:sz w:val="24"/>
        </w:rPr>
        <w:t xml:space="preserve">的</w:t>
      </w:r>
      <w:r>
        <w:rPr>
          <w:rFonts w:hint="eastAsia" w:ascii="宋体" w:hAnsi="宋体" w:cs="仿宋"/>
          <w:sz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SimHei">
    <w:panose1 w:val="0201060906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9"/>
        <w:rFonts w:ascii="宋体" w:hAnsi="宋体"/>
      </w:rPr>
      <w:framePr w:wrap="around" w:vAnchor="text" w:hAnchor="margin" w:xAlign="center" w:y="1"/>
    </w:pPr>
    <w:r>
      <w:rPr>
        <w:rFonts w:ascii="宋体" w:hAnsi="宋体"/>
      </w:rPr>
      <w:fldChar w:fldCharType="begin"/>
    </w:r>
    <w:r>
      <w:rPr>
        <w:rStyle w:val="979"/>
        <w:rFonts w:ascii="宋体" w:hAnsi="宋体"/>
      </w:rPr>
      <w:instrText xml:space="preserve">PAGE  </w:instrText>
    </w:r>
    <w:r>
      <w:rPr>
        <w:rFonts w:ascii="宋体" w:hAnsi="宋体"/>
      </w:rPr>
      <w:fldChar w:fldCharType="separate"/>
    </w:r>
    <w:r>
      <w:rPr>
        <w:rStyle w:val="979"/>
        <w:rFonts w:ascii="宋体" w:hAnsi="宋体"/>
      </w:rPr>
      <w:t xml:space="preserve">53</w:t>
    </w:r>
    <w:r>
      <w:rPr>
        <w:rFonts w:ascii="宋体" w:hAnsi="宋体"/>
      </w:rPr>
      <w:fldChar w:fldCharType="end"/>
    </w:r>
    <w:r/>
  </w:p>
  <w:p>
    <w:pPr>
      <w:pStyle w:val="95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1</w:t>
    </w:r>
    <w:r>
      <w:fldChar w:fldCharType="end"/>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4"/>
      <w:isLgl w:val="false"/>
      <w:suff w:val="nothing"/>
      <w:lvlText w:val=""/>
      <w:lvlJc w:val="left"/>
      <w:pPr>
        <w:ind w:left="0" w:firstLine="0"/>
      </w:pPr>
      <w:rPr>
        <w:rFonts w:hint="eastAsia"/>
      </w:rPr>
    </w:lvl>
    <w:lvl w:ilvl="6">
      <w:start w:val="1"/>
      <w:numFmt w:val="decimal"/>
      <w:pStyle w:val="915"/>
      <w:isLgl w:val="false"/>
      <w:suff w:val="nothing"/>
      <w:lvlText w:val=""/>
      <w:lvlJc w:val="left"/>
      <w:pPr>
        <w:ind w:left="0" w:firstLine="0"/>
      </w:pPr>
      <w:rPr>
        <w:rFonts w:hint="eastAsia"/>
      </w:rPr>
    </w:lvl>
    <w:lvl w:ilvl="7">
      <w:start w:val="1"/>
      <w:numFmt w:val="decimal"/>
      <w:pStyle w:val="916"/>
      <w:isLgl w:val="false"/>
      <w:suff w:val="nothing"/>
      <w:lvlText w:val=""/>
      <w:lvlJc w:val="left"/>
      <w:pPr>
        <w:ind w:left="0" w:firstLine="0"/>
      </w:pPr>
      <w:rPr>
        <w:rFonts w:hint="eastAsia"/>
      </w:rPr>
    </w:lvl>
    <w:lvl w:ilvl="8">
      <w:start w:val="1"/>
      <w:numFmt w:val="decimal"/>
      <w:pStyle w:val="917"/>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6"/>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22"/>
    <w:link w:val="713"/>
    <w:uiPriority w:val="9"/>
    <w:rPr>
      <w:rFonts w:ascii="Arial" w:hAnsi="Arial" w:eastAsia="Arial" w:cs="Arial"/>
      <w:sz w:val="40"/>
      <w:szCs w:val="40"/>
    </w:rPr>
  </w:style>
  <w:style w:type="character" w:styleId="695">
    <w:name w:val="Heading 2 Char"/>
    <w:basedOn w:val="722"/>
    <w:link w:val="714"/>
    <w:uiPriority w:val="9"/>
    <w:rPr>
      <w:rFonts w:ascii="Arial" w:hAnsi="Arial" w:eastAsia="Arial" w:cs="Arial"/>
      <w:sz w:val="34"/>
    </w:rPr>
  </w:style>
  <w:style w:type="character" w:styleId="696">
    <w:name w:val="Heading 3 Char"/>
    <w:basedOn w:val="722"/>
    <w:link w:val="715"/>
    <w:uiPriority w:val="9"/>
    <w:rPr>
      <w:rFonts w:ascii="Arial" w:hAnsi="Arial" w:eastAsia="Arial" w:cs="Arial"/>
      <w:sz w:val="30"/>
      <w:szCs w:val="30"/>
    </w:rPr>
  </w:style>
  <w:style w:type="character" w:styleId="697">
    <w:name w:val="Heading 4 Char"/>
    <w:basedOn w:val="722"/>
    <w:link w:val="716"/>
    <w:uiPriority w:val="9"/>
    <w:rPr>
      <w:rFonts w:ascii="Arial" w:hAnsi="Arial" w:eastAsia="Arial" w:cs="Arial"/>
      <w:b/>
      <w:bCs/>
      <w:sz w:val="26"/>
      <w:szCs w:val="26"/>
    </w:rPr>
  </w:style>
  <w:style w:type="character" w:styleId="698">
    <w:name w:val="Heading 5 Char"/>
    <w:basedOn w:val="722"/>
    <w:link w:val="717"/>
    <w:uiPriority w:val="9"/>
    <w:rPr>
      <w:rFonts w:ascii="Arial" w:hAnsi="Arial" w:eastAsia="Arial" w:cs="Arial"/>
      <w:b/>
      <w:bCs/>
      <w:sz w:val="24"/>
      <w:szCs w:val="24"/>
    </w:rPr>
  </w:style>
  <w:style w:type="character" w:styleId="699">
    <w:name w:val="Heading 6 Char"/>
    <w:basedOn w:val="722"/>
    <w:link w:val="718"/>
    <w:uiPriority w:val="9"/>
    <w:rPr>
      <w:rFonts w:ascii="Arial" w:hAnsi="Arial" w:eastAsia="Arial" w:cs="Arial"/>
      <w:b/>
      <w:bCs/>
      <w:sz w:val="22"/>
      <w:szCs w:val="22"/>
    </w:rPr>
  </w:style>
  <w:style w:type="character" w:styleId="700">
    <w:name w:val="Heading 7 Char"/>
    <w:basedOn w:val="722"/>
    <w:link w:val="719"/>
    <w:uiPriority w:val="9"/>
    <w:rPr>
      <w:rFonts w:ascii="Arial" w:hAnsi="Arial" w:eastAsia="Arial" w:cs="Arial"/>
      <w:b/>
      <w:bCs/>
      <w:i/>
      <w:iCs/>
      <w:sz w:val="22"/>
      <w:szCs w:val="22"/>
    </w:rPr>
  </w:style>
  <w:style w:type="character" w:styleId="701">
    <w:name w:val="Heading 8 Char"/>
    <w:basedOn w:val="722"/>
    <w:link w:val="720"/>
    <w:uiPriority w:val="9"/>
    <w:rPr>
      <w:rFonts w:ascii="Arial" w:hAnsi="Arial" w:eastAsia="Arial" w:cs="Arial"/>
      <w:i/>
      <w:iCs/>
      <w:sz w:val="22"/>
      <w:szCs w:val="22"/>
    </w:rPr>
  </w:style>
  <w:style w:type="character" w:styleId="702">
    <w:name w:val="Heading 9 Char"/>
    <w:basedOn w:val="722"/>
    <w:link w:val="721"/>
    <w:uiPriority w:val="9"/>
    <w:rPr>
      <w:rFonts w:ascii="Arial" w:hAnsi="Arial" w:eastAsia="Arial" w:cs="Arial"/>
      <w:i/>
      <w:iCs/>
      <w:sz w:val="21"/>
      <w:szCs w:val="21"/>
    </w:rPr>
  </w:style>
  <w:style w:type="character" w:styleId="703">
    <w:name w:val="Title Char"/>
    <w:basedOn w:val="722"/>
    <w:link w:val="747"/>
    <w:uiPriority w:val="10"/>
    <w:rPr>
      <w:sz w:val="48"/>
      <w:szCs w:val="48"/>
    </w:rPr>
  </w:style>
  <w:style w:type="character" w:styleId="704">
    <w:name w:val="Subtitle Char"/>
    <w:basedOn w:val="722"/>
    <w:link w:val="740"/>
    <w:uiPriority w:val="11"/>
    <w:rPr>
      <w:sz w:val="24"/>
      <w:szCs w:val="24"/>
    </w:rPr>
  </w:style>
  <w:style w:type="character" w:styleId="705">
    <w:name w:val="Quote Char"/>
    <w:link w:val="773"/>
    <w:uiPriority w:val="29"/>
    <w:rPr>
      <w:i/>
    </w:rPr>
  </w:style>
  <w:style w:type="character" w:styleId="706">
    <w:name w:val="Intense Quote Char"/>
    <w:link w:val="775"/>
    <w:uiPriority w:val="30"/>
    <w:rPr>
      <w:i/>
    </w:rPr>
  </w:style>
  <w:style w:type="character" w:styleId="707">
    <w:name w:val="Header Char"/>
    <w:basedOn w:val="722"/>
    <w:link w:val="737"/>
    <w:uiPriority w:val="99"/>
  </w:style>
  <w:style w:type="character" w:styleId="708">
    <w:name w:val="Caption Char"/>
    <w:basedOn w:val="726"/>
    <w:link w:val="736"/>
    <w:uiPriority w:val="99"/>
  </w:style>
  <w:style w:type="character" w:styleId="709">
    <w:name w:val="Footnote Text Char"/>
    <w:link w:val="741"/>
    <w:uiPriority w:val="99"/>
    <w:rPr>
      <w:sz w:val="18"/>
    </w:rPr>
  </w:style>
  <w:style w:type="character" w:styleId="710">
    <w:name w:val="Endnote Text Char"/>
    <w:link w:val="734"/>
    <w:uiPriority w:val="99"/>
    <w:rPr>
      <w:sz w:val="20"/>
    </w:rPr>
  </w:style>
  <w:style w:type="paragraph" w:styleId="711">
    <w:name w:val="TOC Heading"/>
    <w:uiPriority w:val="39"/>
    <w:unhideWhenUsed/>
  </w:style>
  <w:style w:type="paragraph" w:styleId="71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3">
    <w:name w:val="Heading 1"/>
    <w:basedOn w:val="712"/>
    <w:next w:val="712"/>
    <w:link w:val="760"/>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61"/>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24"/>
    <w:link w:val="762"/>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24"/>
    <w:link w:val="763"/>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64"/>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5"/>
    <w:uiPriority w:val="9"/>
    <w:unhideWhenUsed/>
    <w:qFormat/>
    <w:pPr>
      <w:keepLines/>
      <w:keepNext/>
      <w:spacing w:before="320" w:after="200"/>
      <w:outlineLvl w:val="5"/>
    </w:pPr>
    <w:rPr>
      <w:rFonts w:ascii="Arial" w:hAnsi="Arial" w:eastAsia="Arial" w:cs="Arial"/>
      <w:b/>
      <w:bCs/>
      <w:sz w:val="22"/>
    </w:rPr>
  </w:style>
  <w:style w:type="paragraph" w:styleId="719">
    <w:name w:val="Heading 7"/>
    <w:basedOn w:val="712"/>
    <w:next w:val="712"/>
    <w:link w:val="766"/>
    <w:uiPriority w:val="9"/>
    <w:unhideWhenUsed/>
    <w:qFormat/>
    <w:pPr>
      <w:keepLines/>
      <w:keepNext/>
      <w:spacing w:before="320" w:after="200"/>
      <w:outlineLvl w:val="6"/>
    </w:pPr>
    <w:rPr>
      <w:rFonts w:ascii="Arial" w:hAnsi="Arial" w:eastAsia="Arial" w:cs="Arial"/>
      <w:b/>
      <w:bCs/>
      <w:i/>
      <w:iCs/>
      <w:sz w:val="22"/>
    </w:rPr>
  </w:style>
  <w:style w:type="paragraph" w:styleId="720">
    <w:name w:val="Heading 8"/>
    <w:basedOn w:val="712"/>
    <w:next w:val="712"/>
    <w:link w:val="767"/>
    <w:uiPriority w:val="9"/>
    <w:unhideWhenUsed/>
    <w:qFormat/>
    <w:pPr>
      <w:keepLines/>
      <w:keepNext/>
      <w:spacing w:before="320" w:after="200"/>
      <w:outlineLvl w:val="7"/>
    </w:pPr>
    <w:rPr>
      <w:rFonts w:ascii="Arial" w:hAnsi="Arial" w:eastAsia="Arial" w:cs="Arial"/>
      <w:i/>
      <w:iCs/>
      <w:sz w:val="22"/>
    </w:rPr>
  </w:style>
  <w:style w:type="paragraph" w:styleId="721">
    <w:name w:val="Heading 9"/>
    <w:basedOn w:val="712"/>
    <w:next w:val="712"/>
    <w:link w:val="768"/>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uiPriority w:val="0"/>
    <w:qFormat/>
    <w:pPr>
      <w:ind w:firstLine="420"/>
    </w:pPr>
    <w:rPr>
      <w:szCs w:val="21"/>
    </w:rPr>
  </w:style>
  <w:style w:type="paragraph" w:styleId="725">
    <w:name w:val="toc 7"/>
    <w:basedOn w:val="712"/>
    <w:next w:val="712"/>
    <w:uiPriority w:val="39"/>
    <w:unhideWhenUsed/>
    <w:qFormat/>
    <w:pPr>
      <w:ind w:left="1701"/>
      <w:spacing w:after="57"/>
    </w:pPr>
  </w:style>
  <w:style w:type="paragraph" w:styleId="726">
    <w:name w:val="Caption"/>
    <w:basedOn w:val="712"/>
    <w:next w:val="712"/>
    <w:uiPriority w:val="35"/>
    <w:semiHidden/>
    <w:unhideWhenUsed/>
    <w:qFormat/>
    <w:pPr>
      <w:spacing w:line="276" w:lineRule="auto"/>
    </w:pPr>
    <w:rPr>
      <w:b/>
      <w:bCs/>
      <w:color w:val="4f81bd" w:themeColor="accent1"/>
      <w:sz w:val="18"/>
      <w:szCs w:val="18"/>
    </w:rPr>
  </w:style>
  <w:style w:type="paragraph" w:styleId="727">
    <w:name w:val="annotation text"/>
    <w:basedOn w:val="712"/>
    <w:link w:val="1044"/>
    <w:uiPriority w:val="99"/>
    <w:unhideWhenUsed/>
    <w:qFormat/>
    <w:pPr>
      <w:jc w:val="left"/>
    </w:pPr>
  </w:style>
  <w:style w:type="paragraph" w:styleId="728">
    <w:name w:val="Body Text Indent"/>
    <w:basedOn w:val="712"/>
    <w:next w:val="729"/>
    <w:uiPriority w:val="0"/>
    <w:unhideWhenUsed/>
    <w:qFormat/>
    <w:pPr>
      <w:ind w:left="420"/>
      <w:spacing w:after="120"/>
    </w:pPr>
  </w:style>
  <w:style w:type="paragraph" w:styleId="729">
    <w:name w:val="envelope return"/>
    <w:basedOn w:val="712"/>
    <w:uiPriority w:val="0"/>
    <w:qFormat/>
    <w:rPr>
      <w:rFonts w:ascii="Arial" w:hAnsi="Arial" w:cs="宋体"/>
    </w:rPr>
  </w:style>
  <w:style w:type="paragraph" w:styleId="730">
    <w:name w:val="toc 5"/>
    <w:basedOn w:val="712"/>
    <w:next w:val="712"/>
    <w:uiPriority w:val="39"/>
    <w:unhideWhenUsed/>
    <w:qFormat/>
    <w:pPr>
      <w:ind w:left="1134"/>
      <w:spacing w:after="57"/>
    </w:pPr>
  </w:style>
  <w:style w:type="paragraph" w:styleId="731">
    <w:name w:val="toc 3"/>
    <w:basedOn w:val="712"/>
    <w:next w:val="712"/>
    <w:uiPriority w:val="39"/>
    <w:unhideWhenUsed/>
    <w:qFormat/>
    <w:pPr>
      <w:ind w:left="567"/>
      <w:spacing w:after="57"/>
    </w:pPr>
  </w:style>
  <w:style w:type="paragraph" w:styleId="732">
    <w:name w:val="Plain Text"/>
    <w:basedOn w:val="712"/>
    <w:uiPriority w:val="0"/>
    <w:qFormat/>
    <w:rPr>
      <w:rFonts w:ascii="宋体" w:hAnsi="Courier New" w:cs="Courier New"/>
      <w:szCs w:val="21"/>
    </w:rPr>
  </w:style>
  <w:style w:type="paragraph" w:styleId="733">
    <w:name w:val="toc 8"/>
    <w:basedOn w:val="712"/>
    <w:next w:val="712"/>
    <w:uiPriority w:val="39"/>
    <w:unhideWhenUsed/>
    <w:qFormat/>
    <w:pPr>
      <w:ind w:left="1984"/>
      <w:spacing w:after="57"/>
    </w:pPr>
  </w:style>
  <w:style w:type="paragraph" w:styleId="734">
    <w:name w:val="endnote text"/>
    <w:basedOn w:val="712"/>
    <w:link w:val="906"/>
    <w:uiPriority w:val="99"/>
    <w:semiHidden/>
    <w:unhideWhenUsed/>
    <w:qFormat/>
    <w:rPr>
      <w:sz w:val="20"/>
    </w:rPr>
  </w:style>
  <w:style w:type="paragraph" w:styleId="735">
    <w:name w:val="Balloon Text"/>
    <w:basedOn w:val="712"/>
    <w:link w:val="1043"/>
    <w:uiPriority w:val="99"/>
    <w:semiHidden/>
    <w:unhideWhenUsed/>
    <w:qFormat/>
    <w:rPr>
      <w:sz w:val="18"/>
      <w:szCs w:val="18"/>
    </w:rPr>
  </w:style>
  <w:style w:type="paragraph" w:styleId="736">
    <w:name w:val="Footer"/>
    <w:basedOn w:val="712"/>
    <w:link w:val="779"/>
    <w:uiPriority w:val="99"/>
    <w:unhideWhenUsed/>
    <w:qFormat/>
    <w:pPr>
      <w:tabs>
        <w:tab w:val="center" w:pos="7143" w:leader="none"/>
        <w:tab w:val="right" w:pos="14287" w:leader="none"/>
      </w:tabs>
    </w:pPr>
  </w:style>
  <w:style w:type="paragraph" w:styleId="737">
    <w:name w:val="Header"/>
    <w:basedOn w:val="712"/>
    <w:link w:val="777"/>
    <w:uiPriority w:val="99"/>
    <w:unhideWhenUsed/>
    <w:qFormat/>
    <w:pPr>
      <w:tabs>
        <w:tab w:val="center" w:pos="7143" w:leader="none"/>
        <w:tab w:val="right" w:pos="14287" w:leader="none"/>
      </w:tabs>
    </w:pPr>
  </w:style>
  <w:style w:type="paragraph" w:styleId="738">
    <w:name w:val="toc 1"/>
    <w:basedOn w:val="712"/>
    <w:next w:val="712"/>
    <w:uiPriority w:val="39"/>
    <w:unhideWhenUsed/>
    <w:qFormat/>
    <w:pPr>
      <w:spacing w:after="57"/>
    </w:pPr>
  </w:style>
  <w:style w:type="paragraph" w:styleId="739">
    <w:name w:val="toc 4"/>
    <w:basedOn w:val="712"/>
    <w:next w:val="712"/>
    <w:uiPriority w:val="39"/>
    <w:unhideWhenUsed/>
    <w:qFormat/>
    <w:pPr>
      <w:ind w:left="850"/>
      <w:spacing w:after="57"/>
    </w:pPr>
  </w:style>
  <w:style w:type="paragraph" w:styleId="740">
    <w:name w:val="Subtitle"/>
    <w:basedOn w:val="712"/>
    <w:next w:val="712"/>
    <w:link w:val="772"/>
    <w:uiPriority w:val="11"/>
    <w:qFormat/>
    <w:pPr>
      <w:spacing w:before="200" w:after="200"/>
    </w:pPr>
    <w:rPr>
      <w:sz w:val="24"/>
      <w:szCs w:val="24"/>
    </w:rPr>
  </w:style>
  <w:style w:type="paragraph" w:styleId="741">
    <w:name w:val="footnote text"/>
    <w:basedOn w:val="712"/>
    <w:link w:val="905"/>
    <w:uiPriority w:val="99"/>
    <w:semiHidden/>
    <w:unhideWhenUsed/>
    <w:qFormat/>
    <w:pPr>
      <w:spacing w:after="40"/>
    </w:pPr>
    <w:rPr>
      <w:sz w:val="18"/>
    </w:rPr>
  </w:style>
  <w:style w:type="paragraph" w:styleId="742">
    <w:name w:val="toc 6"/>
    <w:basedOn w:val="712"/>
    <w:next w:val="712"/>
    <w:uiPriority w:val="39"/>
    <w:unhideWhenUsed/>
    <w:qFormat/>
    <w:pPr>
      <w:ind w:left="1417"/>
      <w:spacing w:after="57"/>
    </w:pPr>
  </w:style>
  <w:style w:type="paragraph" w:styleId="743">
    <w:name w:val="table of figures"/>
    <w:basedOn w:val="712"/>
    <w:next w:val="712"/>
    <w:uiPriority w:val="99"/>
    <w:unhideWhenUsed/>
    <w:qFormat/>
  </w:style>
  <w:style w:type="paragraph" w:styleId="744">
    <w:name w:val="toc 2"/>
    <w:basedOn w:val="712"/>
    <w:next w:val="712"/>
    <w:uiPriority w:val="39"/>
    <w:unhideWhenUsed/>
    <w:qFormat/>
    <w:pPr>
      <w:ind w:left="283"/>
      <w:spacing w:after="57"/>
    </w:pPr>
  </w:style>
  <w:style w:type="paragraph" w:styleId="745">
    <w:name w:val="toc 9"/>
    <w:basedOn w:val="712"/>
    <w:next w:val="712"/>
    <w:uiPriority w:val="39"/>
    <w:unhideWhenUsed/>
    <w:qFormat/>
    <w:pPr>
      <w:ind w:left="2268"/>
      <w:spacing w:after="57"/>
    </w:pPr>
  </w:style>
  <w:style w:type="paragraph" w:styleId="746">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747">
    <w:name w:val="Title"/>
    <w:basedOn w:val="712"/>
    <w:next w:val="712"/>
    <w:link w:val="771"/>
    <w:uiPriority w:val="10"/>
    <w:qFormat/>
    <w:pPr>
      <w:contextualSpacing/>
      <w:spacing w:before="300" w:after="200"/>
    </w:pPr>
    <w:rPr>
      <w:sz w:val="48"/>
      <w:szCs w:val="48"/>
    </w:rPr>
  </w:style>
  <w:style w:type="paragraph" w:styleId="748">
    <w:name w:val="annotation subject"/>
    <w:basedOn w:val="727"/>
    <w:next w:val="727"/>
    <w:link w:val="1045"/>
    <w:uiPriority w:val="99"/>
    <w:semiHidden/>
    <w:unhideWhenUsed/>
    <w:qFormat/>
    <w:rPr>
      <w:b/>
      <w:bCs/>
    </w:rPr>
  </w:style>
  <w:style w:type="paragraph" w:styleId="749">
    <w:name w:val="Body Text First Indent 2"/>
    <w:basedOn w:val="728"/>
    <w:next w:val="712"/>
    <w:uiPriority w:val="0"/>
    <w:qFormat/>
    <w:pPr>
      <w:ind w:left="0" w:firstLine="420"/>
      <w:spacing w:after="0" w:line="360" w:lineRule="auto"/>
    </w:pPr>
    <w:rPr>
      <w:rFonts w:ascii="宋体" w:hAnsi="宋体"/>
      <w:szCs w:val="20"/>
    </w:r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2"/>
    <w:uiPriority w:val="22"/>
    <w:qFormat/>
    <w:rPr>
      <w:b/>
    </w:rPr>
  </w:style>
  <w:style w:type="character" w:styleId="752">
    <w:name w:val="endnote reference"/>
    <w:uiPriority w:val="99"/>
    <w:semiHidden/>
    <w:unhideWhenUsed/>
    <w:qFormat/>
    <w:rPr>
      <w:vertAlign w:val="superscript"/>
    </w:rPr>
  </w:style>
  <w:style w:type="character" w:styleId="753">
    <w:name w:val="page number"/>
    <w:uiPriority w:val="0"/>
    <w:qFormat/>
  </w:style>
  <w:style w:type="character" w:styleId="754">
    <w:name w:val="FollowedHyperlink"/>
    <w:basedOn w:val="722"/>
    <w:uiPriority w:val="99"/>
    <w:semiHidden/>
    <w:unhideWhenUsed/>
    <w:qFormat/>
    <w:rPr>
      <w:color w:val="800080"/>
      <w:u w:val="single"/>
    </w:rPr>
  </w:style>
  <w:style w:type="character" w:styleId="755">
    <w:name w:val="Emphasis"/>
    <w:uiPriority w:val="0"/>
    <w:qFormat/>
    <w:rPr>
      <w:i/>
    </w:rPr>
  </w:style>
  <w:style w:type="character" w:styleId="756">
    <w:name w:val="Hyperlink"/>
    <w:uiPriority w:val="99"/>
    <w:unhideWhenUsed/>
    <w:qFormat/>
    <w:rPr>
      <w:color w:val="0000ff" w:themeColor="hyperlink"/>
      <w:u w:val="single"/>
    </w:rPr>
  </w:style>
  <w:style w:type="character" w:styleId="757">
    <w:name w:val="annotation reference"/>
    <w:basedOn w:val="722"/>
    <w:uiPriority w:val="99"/>
    <w:semiHidden/>
    <w:unhideWhenUsed/>
    <w:qFormat/>
    <w:rPr>
      <w:sz w:val="21"/>
      <w:szCs w:val="21"/>
    </w:rPr>
  </w:style>
  <w:style w:type="character" w:styleId="758">
    <w:name w:val="footnote reference"/>
    <w:uiPriority w:val="99"/>
    <w:unhideWhenUsed/>
    <w:qFormat/>
    <w:rPr>
      <w:vertAlign w:val="superscript"/>
    </w:rPr>
  </w:style>
  <w:style w:type="paragraph" w:styleId="759" w:customStyle="1">
    <w:name w:val="索引 41"/>
    <w:basedOn w:val="712"/>
    <w:next w:val="712"/>
    <w:uiPriority w:val="0"/>
    <w:semiHidden/>
    <w:qFormat/>
    <w:pPr>
      <w:ind w:left="1260"/>
    </w:pPr>
    <w:rPr>
      <w:rFonts w:ascii="Calibri" w:hAnsi="Calibri" w:eastAsia="Calibri" w:cs="宋体"/>
      <w:sz w:val="20"/>
      <w:lang w:val="zh-CN"/>
    </w:rPr>
  </w:style>
  <w:style w:type="character" w:styleId="760" w:customStyle="1">
    <w:name w:val="标题 1 Char1"/>
    <w:link w:val="713"/>
    <w:uiPriority w:val="9"/>
    <w:qFormat/>
    <w:rPr>
      <w:rFonts w:ascii="Arial" w:hAnsi="Arial" w:eastAsia="Arial" w:cs="Arial"/>
      <w:sz w:val="40"/>
      <w:szCs w:val="40"/>
    </w:rPr>
  </w:style>
  <w:style w:type="character" w:styleId="761" w:customStyle="1">
    <w:name w:val="标题 2 Char1"/>
    <w:link w:val="714"/>
    <w:uiPriority w:val="9"/>
    <w:qFormat/>
    <w:rPr>
      <w:rFonts w:ascii="Arial" w:hAnsi="Arial" w:eastAsia="Arial" w:cs="Arial"/>
      <w:sz w:val="34"/>
    </w:rPr>
  </w:style>
  <w:style w:type="character" w:styleId="762" w:customStyle="1">
    <w:name w:val="标题 3 Char1"/>
    <w:link w:val="715"/>
    <w:uiPriority w:val="9"/>
    <w:qFormat/>
    <w:rPr>
      <w:rFonts w:ascii="Arial" w:hAnsi="Arial" w:eastAsia="Arial" w:cs="Arial"/>
      <w:sz w:val="30"/>
      <w:szCs w:val="30"/>
    </w:rPr>
  </w:style>
  <w:style w:type="character" w:styleId="763" w:customStyle="1">
    <w:name w:val="标题 4 Char1"/>
    <w:link w:val="716"/>
    <w:uiPriority w:val="9"/>
    <w:qFormat/>
    <w:rPr>
      <w:rFonts w:ascii="Arial" w:hAnsi="Arial" w:eastAsia="Arial" w:cs="Arial"/>
      <w:b/>
      <w:bCs/>
      <w:sz w:val="26"/>
      <w:szCs w:val="26"/>
    </w:rPr>
  </w:style>
  <w:style w:type="character" w:styleId="764" w:customStyle="1">
    <w:name w:val="标题 5 Char1"/>
    <w:link w:val="717"/>
    <w:uiPriority w:val="9"/>
    <w:qFormat/>
    <w:rPr>
      <w:rFonts w:ascii="Arial" w:hAnsi="Arial" w:eastAsia="Arial" w:cs="Arial"/>
      <w:b/>
      <w:bCs/>
      <w:sz w:val="24"/>
      <w:szCs w:val="24"/>
    </w:rPr>
  </w:style>
  <w:style w:type="character" w:styleId="765" w:customStyle="1">
    <w:name w:val="标题 6 Char1"/>
    <w:link w:val="718"/>
    <w:uiPriority w:val="9"/>
    <w:qFormat/>
    <w:rPr>
      <w:rFonts w:ascii="Arial" w:hAnsi="Arial" w:eastAsia="Arial" w:cs="Arial"/>
      <w:b/>
      <w:bCs/>
      <w:sz w:val="22"/>
      <w:szCs w:val="22"/>
    </w:rPr>
  </w:style>
  <w:style w:type="character" w:styleId="766" w:customStyle="1">
    <w:name w:val="标题 7 Char1"/>
    <w:link w:val="719"/>
    <w:uiPriority w:val="9"/>
    <w:qFormat/>
    <w:rPr>
      <w:rFonts w:ascii="Arial" w:hAnsi="Arial" w:eastAsia="Arial" w:cs="Arial"/>
      <w:b/>
      <w:bCs/>
      <w:i/>
      <w:iCs/>
      <w:sz w:val="22"/>
      <w:szCs w:val="22"/>
    </w:rPr>
  </w:style>
  <w:style w:type="character" w:styleId="767" w:customStyle="1">
    <w:name w:val="标题 8 Char1"/>
    <w:link w:val="720"/>
    <w:uiPriority w:val="9"/>
    <w:qFormat/>
    <w:rPr>
      <w:rFonts w:ascii="Arial" w:hAnsi="Arial" w:eastAsia="Arial" w:cs="Arial"/>
      <w:i/>
      <w:iCs/>
      <w:sz w:val="22"/>
      <w:szCs w:val="22"/>
    </w:rPr>
  </w:style>
  <w:style w:type="character" w:styleId="768" w:customStyle="1">
    <w:name w:val="标题 9 Char1"/>
    <w:link w:val="721"/>
    <w:uiPriority w:val="9"/>
    <w:qFormat/>
    <w:rPr>
      <w:rFonts w:ascii="Arial" w:hAnsi="Arial" w:eastAsia="Arial" w:cs="Arial"/>
      <w:i/>
      <w:iCs/>
      <w:sz w:val="21"/>
      <w:szCs w:val="21"/>
    </w:rPr>
  </w:style>
  <w:style w:type="paragraph" w:styleId="769">
    <w:name w:val="List Paragraph"/>
    <w:basedOn w:val="712"/>
    <w:uiPriority w:val="34"/>
    <w:qFormat/>
    <w:pPr>
      <w:contextualSpacing/>
      <w:ind w:left="720"/>
    </w:pPr>
  </w:style>
  <w:style w:type="paragraph" w:styleId="770">
    <w:name w:val="No Spacing"/>
    <w:uiPriority w:val="1"/>
    <w:qFormat/>
    <w:rPr>
      <w:rFonts w:ascii="Times New Roman" w:hAnsi="Times New Roman" w:eastAsia="宋体" w:cs="Times New Roman"/>
      <w:lang w:val="en-US" w:eastAsia="zh-CN" w:bidi="ar-SA"/>
    </w:rPr>
  </w:style>
  <w:style w:type="character" w:styleId="771" w:customStyle="1">
    <w:name w:val="标题 Char"/>
    <w:link w:val="747"/>
    <w:uiPriority w:val="10"/>
    <w:qFormat/>
    <w:rPr>
      <w:sz w:val="48"/>
      <w:szCs w:val="48"/>
    </w:rPr>
  </w:style>
  <w:style w:type="character" w:styleId="772" w:customStyle="1">
    <w:name w:val="副标题 Char"/>
    <w:link w:val="740"/>
    <w:uiPriority w:val="11"/>
    <w:qFormat/>
    <w:rPr>
      <w:sz w:val="24"/>
      <w:szCs w:val="24"/>
    </w:rPr>
  </w:style>
  <w:style w:type="paragraph" w:styleId="773">
    <w:name w:val="Quote"/>
    <w:basedOn w:val="712"/>
    <w:next w:val="712"/>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712"/>
    <w:next w:val="712"/>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页眉 Char1"/>
    <w:link w:val="737"/>
    <w:uiPriority w:val="99"/>
    <w:qFormat/>
  </w:style>
  <w:style w:type="character" w:styleId="778" w:customStyle="1">
    <w:name w:val="Footer Char"/>
    <w:link w:val="736"/>
    <w:uiPriority w:val="99"/>
    <w:qFormat/>
  </w:style>
  <w:style w:type="character" w:styleId="779" w:customStyle="1">
    <w:name w:val="页脚 Char1"/>
    <w:link w:val="736"/>
    <w:uiPriority w:val="99"/>
    <w:qFormat/>
  </w:style>
  <w:style w:type="table" w:styleId="7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Char"/>
    <w:link w:val="741"/>
    <w:uiPriority w:val="99"/>
    <w:qFormat/>
    <w:rPr>
      <w:sz w:val="18"/>
    </w:rPr>
  </w:style>
  <w:style w:type="character" w:styleId="906" w:customStyle="1">
    <w:name w:val="尾注文本 Char"/>
    <w:link w:val="734"/>
    <w:uiPriority w:val="99"/>
    <w:qFormat/>
    <w:rPr>
      <w:sz w:val="20"/>
    </w:rPr>
  </w:style>
  <w:style w:type="paragraph" w:styleId="907" w:customStyle="1">
    <w:name w:val="TOC 标题1"/>
    <w:uiPriority w:val="39"/>
    <w:unhideWhenUsed/>
    <w:qFormat/>
    <w:rPr>
      <w:rFonts w:ascii="Times New Roman" w:hAnsi="Times New Roman" w:eastAsia="宋体" w:cs="Times New Roman"/>
      <w:lang w:val="en-US" w:eastAsia="zh-CN" w:bidi="ar-SA"/>
    </w:rPr>
  </w:style>
  <w:style w:type="paragraph" w:styleId="908" w:customStyle="1">
    <w:name w:val="标题 11"/>
    <w:basedOn w:val="712"/>
    <w:next w:val="712"/>
    <w:link w:val="920"/>
    <w:uiPriority w:val="0"/>
    <w:qFormat/>
    <w:pPr>
      <w:jc w:val="center"/>
      <w:keepNext/>
      <w:outlineLvl w:val="0"/>
    </w:pPr>
    <w:rPr>
      <w:rFonts w:ascii="楷体_GB2312" w:eastAsia="楷体_GB2312"/>
      <w:sz w:val="28"/>
      <w:szCs w:val="28"/>
      <w:lang w:eastAsia="en-US"/>
    </w:rPr>
  </w:style>
  <w:style w:type="paragraph" w:styleId="909" w:customStyle="1">
    <w:name w:val="标题 21"/>
    <w:basedOn w:val="712"/>
    <w:next w:val="910"/>
    <w:link w:val="92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10" w:customStyle="1">
    <w:name w:val="正文缩进1"/>
    <w:basedOn w:val="712"/>
    <w:link w:val="922"/>
    <w:uiPriority w:val="0"/>
    <w:qFormat/>
    <w:pPr>
      <w:ind w:firstLine="420"/>
    </w:pPr>
    <w:rPr>
      <w:sz w:val="20"/>
      <w:szCs w:val="21"/>
      <w:lang w:eastAsia="en-US"/>
    </w:rPr>
  </w:style>
  <w:style w:type="paragraph" w:styleId="911" w:customStyle="1">
    <w:name w:val="标题 31"/>
    <w:basedOn w:val="712"/>
    <w:next w:val="910"/>
    <w:link w:val="923"/>
    <w:uiPriority w:val="0"/>
    <w:qFormat/>
    <w:pPr>
      <w:keepLines/>
      <w:keepNext/>
      <w:spacing w:before="260" w:after="260" w:line="416" w:lineRule="auto"/>
      <w:outlineLvl w:val="2"/>
    </w:pPr>
    <w:rPr>
      <w:b/>
      <w:bCs/>
      <w:sz w:val="32"/>
      <w:szCs w:val="32"/>
      <w:lang w:eastAsia="en-US"/>
    </w:rPr>
  </w:style>
  <w:style w:type="paragraph" w:styleId="912" w:customStyle="1">
    <w:name w:val="标题 41"/>
    <w:basedOn w:val="712"/>
    <w:next w:val="910"/>
    <w:link w:val="924"/>
    <w:uiPriority w:val="0"/>
    <w:qFormat/>
    <w:pPr>
      <w:keepLines/>
      <w:keepNext/>
      <w:spacing w:before="280" w:after="290" w:line="376" w:lineRule="auto"/>
      <w:outlineLvl w:val="3"/>
    </w:pPr>
    <w:rPr>
      <w:rFonts w:ascii="Arial" w:hAnsi="Arial" w:eastAsia="黑体"/>
      <w:b/>
      <w:bCs/>
      <w:sz w:val="28"/>
      <w:szCs w:val="28"/>
      <w:lang w:eastAsia="en-US"/>
    </w:rPr>
  </w:style>
  <w:style w:type="paragraph" w:styleId="913" w:customStyle="1">
    <w:name w:val="标题 51"/>
    <w:basedOn w:val="712"/>
    <w:next w:val="910"/>
    <w:link w:val="925"/>
    <w:uiPriority w:val="0"/>
    <w:qFormat/>
    <w:pPr>
      <w:keepNext/>
      <w:outlineLvl w:val="4"/>
    </w:pPr>
    <w:rPr>
      <w:rFonts w:ascii="宋体"/>
      <w:color w:val="000000"/>
      <w:sz w:val="28"/>
      <w:szCs w:val="28"/>
      <w:lang w:eastAsia="en-US"/>
    </w:rPr>
  </w:style>
  <w:style w:type="paragraph" w:styleId="914" w:customStyle="1">
    <w:name w:val="标题 61"/>
    <w:basedOn w:val="712"/>
    <w:next w:val="712"/>
    <w:link w:val="92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15" w:customStyle="1">
    <w:name w:val="标题 71"/>
    <w:basedOn w:val="712"/>
    <w:next w:val="712"/>
    <w:link w:val="927"/>
    <w:uiPriority w:val="0"/>
    <w:qFormat/>
    <w:pPr>
      <w:numPr>
        <w:ilvl w:val="6"/>
        <w:numId w:val="1"/>
      </w:numPr>
      <w:keepLines/>
      <w:keepNext/>
      <w:spacing w:before="240" w:after="64" w:line="320" w:lineRule="auto"/>
      <w:outlineLvl w:val="6"/>
    </w:pPr>
    <w:rPr>
      <w:b/>
      <w:bCs/>
      <w:sz w:val="24"/>
      <w:szCs w:val="24"/>
      <w:lang w:eastAsia="en-US"/>
    </w:rPr>
  </w:style>
  <w:style w:type="paragraph" w:styleId="916" w:customStyle="1">
    <w:name w:val="标题 81"/>
    <w:basedOn w:val="712"/>
    <w:next w:val="712"/>
    <w:link w:val="92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17" w:customStyle="1">
    <w:name w:val="标题 91"/>
    <w:basedOn w:val="712"/>
    <w:next w:val="712"/>
    <w:link w:val="929"/>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18" w:customStyle="1">
    <w:name w:val="默认段落字体1"/>
    <w:uiPriority w:val="1"/>
    <w:unhideWhenUsed/>
    <w:qFormat/>
  </w:style>
  <w:style w:type="table" w:styleId="919" w:customStyle="1">
    <w:name w:val="普通表格1"/>
    <w:uiPriority w:val="99"/>
    <w:unhideWhenUsed/>
    <w:qFormat/>
    <w:tblPr>
      <w:tblCellMar>
        <w:left w:w="0" w:type="dxa"/>
        <w:top w:w="0" w:type="dxa"/>
        <w:right w:w="0" w:type="dxa"/>
        <w:bottom w:w="0" w:type="dxa"/>
      </w:tblCellMar>
    </w:tblPr>
  </w:style>
  <w:style w:type="character" w:styleId="920" w:customStyle="1">
    <w:name w:val="标题 1 Char"/>
    <w:link w:val="908"/>
    <w:uiPriority w:val="0"/>
    <w:qFormat/>
    <w:rPr>
      <w:rFonts w:ascii="楷体_GB2312" w:hAnsi="Times New Roman" w:eastAsia="楷体_GB2312" w:cs="Times New Roman"/>
      <w:sz w:val="28"/>
      <w:szCs w:val="28"/>
    </w:rPr>
  </w:style>
  <w:style w:type="character" w:styleId="921" w:customStyle="1">
    <w:name w:val="标题 2 Char"/>
    <w:link w:val="909"/>
    <w:uiPriority w:val="0"/>
    <w:qFormat/>
    <w:rPr>
      <w:rFonts w:ascii="Arial" w:hAnsi="Arial" w:eastAsia="幼圆" w:cs="Arial"/>
      <w:b/>
      <w:bCs/>
      <w:sz w:val="44"/>
      <w:szCs w:val="44"/>
    </w:rPr>
  </w:style>
  <w:style w:type="character" w:styleId="922" w:customStyle="1">
    <w:name w:val="正文缩进 Char"/>
    <w:link w:val="910"/>
    <w:uiPriority w:val="0"/>
    <w:qFormat/>
    <w:rPr>
      <w:szCs w:val="21"/>
    </w:rPr>
  </w:style>
  <w:style w:type="character" w:styleId="923" w:customStyle="1">
    <w:name w:val="标题 3 Char"/>
    <w:link w:val="911"/>
    <w:uiPriority w:val="0"/>
    <w:qFormat/>
    <w:rPr>
      <w:rFonts w:ascii="Times New Roman" w:hAnsi="Times New Roman" w:eastAsia="宋体" w:cs="Times New Roman"/>
      <w:b/>
      <w:bCs/>
      <w:sz w:val="32"/>
      <w:szCs w:val="32"/>
    </w:rPr>
  </w:style>
  <w:style w:type="character" w:styleId="924" w:customStyle="1">
    <w:name w:val="标题 4 Char"/>
    <w:link w:val="912"/>
    <w:uiPriority w:val="0"/>
    <w:qFormat/>
    <w:rPr>
      <w:rFonts w:ascii="Arial" w:hAnsi="Arial" w:eastAsia="黑体" w:cs="Arial"/>
      <w:b/>
      <w:bCs/>
      <w:sz w:val="28"/>
      <w:szCs w:val="28"/>
    </w:rPr>
  </w:style>
  <w:style w:type="character" w:styleId="925" w:customStyle="1">
    <w:name w:val="标题 5 Char"/>
    <w:link w:val="913"/>
    <w:uiPriority w:val="0"/>
    <w:qFormat/>
    <w:rPr>
      <w:rFonts w:ascii="宋体" w:hAnsi="Times New Roman" w:eastAsia="宋体" w:cs="Times New Roman"/>
      <w:color w:val="000000"/>
      <w:sz w:val="28"/>
      <w:szCs w:val="28"/>
    </w:rPr>
  </w:style>
  <w:style w:type="character" w:styleId="926" w:customStyle="1">
    <w:name w:val="标题 6 Char"/>
    <w:link w:val="914"/>
    <w:uiPriority w:val="0"/>
    <w:qFormat/>
    <w:rPr>
      <w:rFonts w:ascii="Arial" w:hAnsi="Arial" w:eastAsia="黑体" w:cs="Times New Roman"/>
      <w:b/>
      <w:bCs/>
      <w:sz w:val="24"/>
      <w:szCs w:val="24"/>
    </w:rPr>
  </w:style>
  <w:style w:type="character" w:styleId="927" w:customStyle="1">
    <w:name w:val="标题 7 Char"/>
    <w:link w:val="915"/>
    <w:uiPriority w:val="0"/>
    <w:qFormat/>
    <w:rPr>
      <w:rFonts w:ascii="Times New Roman" w:hAnsi="Times New Roman" w:eastAsia="宋体" w:cs="Times New Roman"/>
      <w:b/>
      <w:bCs/>
      <w:sz w:val="24"/>
      <w:szCs w:val="24"/>
    </w:rPr>
  </w:style>
  <w:style w:type="character" w:styleId="928" w:customStyle="1">
    <w:name w:val="标题 8 Char"/>
    <w:link w:val="916"/>
    <w:uiPriority w:val="0"/>
    <w:qFormat/>
    <w:rPr>
      <w:rFonts w:ascii="Arial" w:hAnsi="Arial" w:eastAsia="黑体" w:cs="Times New Roman"/>
      <w:sz w:val="24"/>
      <w:szCs w:val="24"/>
    </w:rPr>
  </w:style>
  <w:style w:type="character" w:styleId="929" w:customStyle="1">
    <w:name w:val="标题 9 Char"/>
    <w:link w:val="917"/>
    <w:uiPriority w:val="0"/>
    <w:qFormat/>
    <w:rPr>
      <w:rFonts w:ascii="Arial" w:hAnsi="Arial" w:eastAsia="黑体" w:cs="Times New Roman"/>
      <w:szCs w:val="21"/>
    </w:rPr>
  </w:style>
  <w:style w:type="paragraph" w:styleId="930" w:customStyle="1">
    <w:name w:val="列表 31"/>
    <w:basedOn w:val="712"/>
    <w:uiPriority w:val="0"/>
    <w:qFormat/>
    <w:pPr>
      <w:ind w:left="100" w:hanging="200"/>
    </w:pPr>
    <w:rPr>
      <w:szCs w:val="21"/>
    </w:rPr>
  </w:style>
  <w:style w:type="paragraph" w:styleId="931" w:customStyle="1">
    <w:name w:val="目录 71"/>
    <w:basedOn w:val="712"/>
    <w:next w:val="712"/>
    <w:uiPriority w:val="0"/>
    <w:semiHidden/>
    <w:qFormat/>
    <w:pPr>
      <w:ind w:left="1260"/>
      <w:jc w:val="left"/>
    </w:pPr>
    <w:rPr>
      <w:szCs w:val="21"/>
    </w:rPr>
  </w:style>
  <w:style w:type="paragraph" w:styleId="932" w:customStyle="1">
    <w:name w:val="文档结构图1"/>
    <w:basedOn w:val="712"/>
    <w:link w:val="933"/>
    <w:uiPriority w:val="0"/>
    <w:semiHidden/>
    <w:qFormat/>
    <w:pPr>
      <w:shd w:val="clear" w:color="auto" w:fill="000080"/>
    </w:pPr>
    <w:rPr>
      <w:sz w:val="20"/>
      <w:szCs w:val="21"/>
      <w:lang w:eastAsia="en-US"/>
    </w:rPr>
  </w:style>
  <w:style w:type="character" w:styleId="933" w:customStyle="1">
    <w:name w:val="文档结构图 Char"/>
    <w:link w:val="932"/>
    <w:uiPriority w:val="0"/>
    <w:semiHidden/>
    <w:qFormat/>
    <w:rPr>
      <w:rFonts w:ascii="Times New Roman" w:hAnsi="Times New Roman" w:eastAsia="宋体" w:cs="Times New Roman"/>
      <w:szCs w:val="21"/>
      <w:shd w:val="clear" w:color="auto" w:fill="000080"/>
    </w:rPr>
  </w:style>
  <w:style w:type="paragraph" w:styleId="934" w:customStyle="1">
    <w:name w:val="批注文字1"/>
    <w:basedOn w:val="712"/>
    <w:link w:val="935"/>
    <w:uiPriority w:val="99"/>
    <w:unhideWhenUsed/>
    <w:qFormat/>
    <w:pPr>
      <w:jc w:val="left"/>
    </w:pPr>
  </w:style>
  <w:style w:type="character" w:styleId="935" w:customStyle="1">
    <w:name w:val="批注文字 Char"/>
    <w:basedOn w:val="918"/>
    <w:link w:val="934"/>
    <w:uiPriority w:val="99"/>
    <w:qFormat/>
  </w:style>
  <w:style w:type="paragraph" w:styleId="936" w:customStyle="1">
    <w:name w:val="正文文本 31"/>
    <w:basedOn w:val="712"/>
    <w:link w:val="937"/>
    <w:uiPriority w:val="0"/>
    <w:qFormat/>
    <w:rPr>
      <w:rFonts w:ascii="仿宋_GB2312" w:hAnsi="Arial" w:eastAsia="仿宋_GB2312"/>
      <w:sz w:val="32"/>
      <w:szCs w:val="32"/>
      <w:lang w:eastAsia="en-US"/>
    </w:rPr>
  </w:style>
  <w:style w:type="character" w:styleId="937" w:customStyle="1">
    <w:name w:val="正文文本 3 Char"/>
    <w:link w:val="936"/>
    <w:uiPriority w:val="0"/>
    <w:qFormat/>
    <w:rPr>
      <w:rFonts w:ascii="仿宋_GB2312" w:hAnsi="Arial" w:eastAsia="仿宋_GB2312" w:cs="Times New Roman"/>
      <w:sz w:val="32"/>
      <w:szCs w:val="32"/>
    </w:rPr>
  </w:style>
  <w:style w:type="paragraph" w:styleId="938" w:customStyle="1">
    <w:name w:val="正文文本11"/>
    <w:basedOn w:val="712"/>
    <w:link w:val="939"/>
    <w:uiPriority w:val="0"/>
    <w:qFormat/>
    <w:rPr>
      <w:rFonts w:ascii="楷体_GB2312" w:hAnsi="Arial" w:eastAsia="楷体_GB2312"/>
      <w:sz w:val="28"/>
      <w:szCs w:val="28"/>
      <w:lang w:eastAsia="en-US"/>
    </w:rPr>
  </w:style>
  <w:style w:type="character" w:styleId="939" w:customStyle="1">
    <w:name w:val="正文文本 Char"/>
    <w:link w:val="938"/>
    <w:uiPriority w:val="0"/>
    <w:qFormat/>
    <w:rPr>
      <w:rFonts w:ascii="楷体_GB2312" w:hAnsi="Arial" w:eastAsia="楷体_GB2312" w:cs="Times New Roman"/>
      <w:sz w:val="28"/>
      <w:szCs w:val="28"/>
    </w:rPr>
  </w:style>
  <w:style w:type="paragraph" w:styleId="940" w:customStyle="1">
    <w:name w:val="正文文本缩进1"/>
    <w:basedOn w:val="712"/>
    <w:link w:val="941"/>
    <w:uiPriority w:val="0"/>
    <w:unhideWhenUsed/>
    <w:qFormat/>
    <w:pPr>
      <w:ind w:left="420"/>
      <w:spacing w:after="120"/>
    </w:pPr>
  </w:style>
  <w:style w:type="character" w:styleId="941" w:customStyle="1">
    <w:name w:val="正文文本缩进 Char"/>
    <w:basedOn w:val="918"/>
    <w:link w:val="940"/>
    <w:uiPriority w:val="0"/>
    <w:qFormat/>
  </w:style>
  <w:style w:type="paragraph" w:styleId="942" w:customStyle="1">
    <w:name w:val="列表 21"/>
    <w:basedOn w:val="712"/>
    <w:uiPriority w:val="0"/>
    <w:qFormat/>
    <w:pPr>
      <w:ind w:left="100" w:hanging="200"/>
    </w:pPr>
    <w:rPr>
      <w:szCs w:val="21"/>
    </w:rPr>
  </w:style>
  <w:style w:type="paragraph" w:styleId="943" w:customStyle="1">
    <w:name w:val="目录 51"/>
    <w:basedOn w:val="712"/>
    <w:next w:val="712"/>
    <w:uiPriority w:val="0"/>
    <w:semiHidden/>
    <w:qFormat/>
    <w:pPr>
      <w:ind w:left="840"/>
      <w:jc w:val="left"/>
    </w:pPr>
    <w:rPr>
      <w:szCs w:val="21"/>
    </w:rPr>
  </w:style>
  <w:style w:type="paragraph" w:styleId="944" w:customStyle="1">
    <w:name w:val="目录 31"/>
    <w:basedOn w:val="712"/>
    <w:next w:val="712"/>
    <w:uiPriority w:val="0"/>
    <w:semiHidden/>
    <w:qFormat/>
    <w:pPr>
      <w:ind w:left="420"/>
      <w:jc w:val="left"/>
    </w:pPr>
    <w:rPr>
      <w:i/>
      <w:iCs/>
      <w:szCs w:val="24"/>
    </w:rPr>
  </w:style>
  <w:style w:type="paragraph" w:styleId="945" w:customStyle="1">
    <w:name w:val="纯文本1"/>
    <w:basedOn w:val="712"/>
    <w:link w:val="946"/>
    <w:uiPriority w:val="0"/>
    <w:qFormat/>
    <w:rPr>
      <w:rFonts w:ascii="宋体" w:hAnsi="Courier New"/>
      <w:sz w:val="20"/>
      <w:szCs w:val="21"/>
      <w:lang w:eastAsia="en-US"/>
    </w:rPr>
  </w:style>
  <w:style w:type="character" w:styleId="946" w:customStyle="1">
    <w:name w:val="纯文本 Char"/>
    <w:link w:val="945"/>
    <w:uiPriority w:val="0"/>
    <w:qFormat/>
    <w:rPr>
      <w:rFonts w:ascii="宋体" w:hAnsi="Courier New" w:eastAsia="宋体" w:cs="Courier New"/>
      <w:szCs w:val="21"/>
    </w:rPr>
  </w:style>
  <w:style w:type="paragraph" w:styleId="947" w:customStyle="1">
    <w:name w:val="目录 81"/>
    <w:basedOn w:val="712"/>
    <w:next w:val="712"/>
    <w:uiPriority w:val="0"/>
    <w:semiHidden/>
    <w:qFormat/>
    <w:pPr>
      <w:ind w:left="1470"/>
      <w:jc w:val="left"/>
    </w:pPr>
    <w:rPr>
      <w:szCs w:val="21"/>
    </w:rPr>
  </w:style>
  <w:style w:type="paragraph" w:styleId="948" w:customStyle="1">
    <w:name w:val="日期1"/>
    <w:basedOn w:val="712"/>
    <w:next w:val="712"/>
    <w:link w:val="949"/>
    <w:uiPriority w:val="0"/>
    <w:qFormat/>
    <w:rPr>
      <w:sz w:val="24"/>
      <w:szCs w:val="24"/>
      <w:lang w:eastAsia="en-US"/>
    </w:rPr>
  </w:style>
  <w:style w:type="character" w:styleId="949" w:customStyle="1">
    <w:name w:val="日期 Char"/>
    <w:link w:val="948"/>
    <w:uiPriority w:val="0"/>
    <w:qFormat/>
    <w:rPr>
      <w:rFonts w:ascii="Times New Roman" w:hAnsi="Times New Roman" w:eastAsia="宋体" w:cs="Times New Roman"/>
      <w:sz w:val="24"/>
      <w:szCs w:val="24"/>
    </w:rPr>
  </w:style>
  <w:style w:type="paragraph" w:styleId="950" w:customStyle="1">
    <w:name w:val="正文文本缩进 21"/>
    <w:basedOn w:val="712"/>
    <w:link w:val="951"/>
    <w:uiPriority w:val="0"/>
    <w:qFormat/>
    <w:pPr>
      <w:ind w:left="630" w:firstLine="645"/>
    </w:pPr>
    <w:rPr>
      <w:rFonts w:ascii="Arial" w:hAnsi="Arial" w:eastAsia="仿宋_GB2312"/>
      <w:sz w:val="32"/>
      <w:szCs w:val="32"/>
      <w:lang w:eastAsia="en-US"/>
    </w:rPr>
  </w:style>
  <w:style w:type="character" w:styleId="951" w:customStyle="1">
    <w:name w:val="正文文本缩进 2 Char"/>
    <w:link w:val="950"/>
    <w:uiPriority w:val="0"/>
    <w:qFormat/>
    <w:rPr>
      <w:rFonts w:ascii="Arial" w:hAnsi="Arial" w:eastAsia="仿宋_GB2312" w:cs="Arial"/>
      <w:sz w:val="32"/>
      <w:szCs w:val="32"/>
    </w:rPr>
  </w:style>
  <w:style w:type="paragraph" w:styleId="952" w:customStyle="1">
    <w:name w:val="批注框文本1"/>
    <w:basedOn w:val="712"/>
    <w:link w:val="953"/>
    <w:uiPriority w:val="0"/>
    <w:semiHidden/>
    <w:qFormat/>
    <w:rPr>
      <w:sz w:val="18"/>
      <w:szCs w:val="18"/>
      <w:lang w:eastAsia="en-US"/>
    </w:rPr>
  </w:style>
  <w:style w:type="character" w:styleId="953" w:customStyle="1">
    <w:name w:val="批注框文本 Char"/>
    <w:link w:val="952"/>
    <w:uiPriority w:val="0"/>
    <w:semiHidden/>
    <w:qFormat/>
    <w:rPr>
      <w:rFonts w:ascii="Times New Roman" w:hAnsi="Times New Roman" w:eastAsia="宋体" w:cs="Times New Roman"/>
      <w:sz w:val="18"/>
      <w:szCs w:val="18"/>
    </w:rPr>
  </w:style>
  <w:style w:type="paragraph" w:styleId="954" w:customStyle="1">
    <w:name w:val="页脚1"/>
    <w:basedOn w:val="712"/>
    <w:link w:val="955"/>
    <w:uiPriority w:val="99"/>
    <w:qFormat/>
    <w:pPr>
      <w:jc w:val="left"/>
      <w:tabs>
        <w:tab w:val="center" w:pos="4153" w:leader="none"/>
        <w:tab w:val="right" w:pos="8306" w:leader="none"/>
      </w:tabs>
    </w:pPr>
    <w:rPr>
      <w:sz w:val="18"/>
      <w:szCs w:val="18"/>
      <w:lang w:eastAsia="en-US"/>
    </w:rPr>
  </w:style>
  <w:style w:type="character" w:styleId="955" w:customStyle="1">
    <w:name w:val="页脚 Char"/>
    <w:link w:val="954"/>
    <w:uiPriority w:val="99"/>
    <w:qFormat/>
    <w:rPr>
      <w:rFonts w:ascii="Times New Roman" w:hAnsi="Times New Roman" w:eastAsia="宋体" w:cs="Times New Roman"/>
      <w:sz w:val="18"/>
      <w:szCs w:val="18"/>
    </w:rPr>
  </w:style>
  <w:style w:type="paragraph" w:styleId="956" w:customStyle="1">
    <w:name w:val="页眉1"/>
    <w:basedOn w:val="712"/>
    <w:link w:val="957"/>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957" w:customStyle="1">
    <w:name w:val="页眉 Char"/>
    <w:link w:val="956"/>
    <w:uiPriority w:val="99"/>
    <w:qFormat/>
    <w:rPr>
      <w:rFonts w:ascii="Times New Roman" w:hAnsi="Times New Roman" w:eastAsia="宋体" w:cs="Times New Roman"/>
      <w:sz w:val="18"/>
      <w:szCs w:val="18"/>
    </w:rPr>
  </w:style>
  <w:style w:type="paragraph" w:styleId="958" w:customStyle="1">
    <w:name w:val="目录 1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959" w:customStyle="1">
    <w:name w:val="目录 41"/>
    <w:basedOn w:val="712"/>
    <w:next w:val="712"/>
    <w:uiPriority w:val="0"/>
    <w:semiHidden/>
    <w:qFormat/>
    <w:pPr>
      <w:ind w:left="630"/>
      <w:jc w:val="left"/>
    </w:pPr>
    <w:rPr>
      <w:szCs w:val="21"/>
    </w:rPr>
  </w:style>
  <w:style w:type="paragraph" w:styleId="960" w:customStyle="1">
    <w:name w:val="列表1"/>
    <w:basedOn w:val="712"/>
    <w:uiPriority w:val="0"/>
    <w:qFormat/>
    <w:pPr>
      <w:ind w:left="200" w:hanging="200"/>
    </w:pPr>
    <w:rPr>
      <w:szCs w:val="21"/>
    </w:rPr>
  </w:style>
  <w:style w:type="paragraph" w:styleId="961" w:customStyle="1">
    <w:name w:val="目录 61"/>
    <w:basedOn w:val="712"/>
    <w:next w:val="712"/>
    <w:uiPriority w:val="0"/>
    <w:semiHidden/>
    <w:qFormat/>
    <w:pPr>
      <w:ind w:left="1050"/>
      <w:jc w:val="left"/>
    </w:pPr>
    <w:rPr>
      <w:szCs w:val="21"/>
    </w:rPr>
  </w:style>
  <w:style w:type="paragraph" w:styleId="962" w:customStyle="1">
    <w:name w:val="正文文本缩进 31"/>
    <w:basedOn w:val="712"/>
    <w:link w:val="963"/>
    <w:uiPriority w:val="0"/>
    <w:qFormat/>
    <w:pPr>
      <w:ind w:left="645" w:firstLine="645"/>
    </w:pPr>
    <w:rPr>
      <w:rFonts w:ascii="Arial" w:hAnsi="Arial" w:eastAsia="仿宋_GB2312"/>
      <w:color w:val="ffff00"/>
      <w:sz w:val="32"/>
      <w:szCs w:val="32"/>
      <w:lang w:eastAsia="en-US"/>
    </w:rPr>
  </w:style>
  <w:style w:type="character" w:styleId="963" w:customStyle="1">
    <w:name w:val="正文文本缩进 3 Char"/>
    <w:link w:val="962"/>
    <w:uiPriority w:val="0"/>
    <w:qFormat/>
    <w:rPr>
      <w:rFonts w:ascii="Arial" w:hAnsi="Arial" w:eastAsia="仿宋_GB2312" w:cs="Arial"/>
      <w:color w:val="ffff00"/>
      <w:sz w:val="32"/>
      <w:szCs w:val="32"/>
    </w:rPr>
  </w:style>
  <w:style w:type="paragraph" w:styleId="964" w:customStyle="1">
    <w:name w:val="图表目录1"/>
    <w:basedOn w:val="712"/>
    <w:next w:val="712"/>
    <w:uiPriority w:val="0"/>
    <w:semiHidden/>
    <w:qFormat/>
    <w:pPr>
      <w:ind w:left="840" w:hanging="420"/>
    </w:pPr>
    <w:rPr>
      <w:szCs w:val="21"/>
    </w:rPr>
  </w:style>
  <w:style w:type="paragraph" w:styleId="965" w:customStyle="1">
    <w:name w:val="目录 21"/>
    <w:basedOn w:val="712"/>
    <w:next w:val="712"/>
    <w:uiPriority w:val="0"/>
    <w:semiHidden/>
    <w:qFormat/>
    <w:pPr>
      <w:ind w:left="210"/>
      <w:jc w:val="left"/>
    </w:pPr>
    <w:rPr>
      <w:smallCaps/>
      <w:szCs w:val="24"/>
    </w:rPr>
  </w:style>
  <w:style w:type="paragraph" w:styleId="966" w:customStyle="1">
    <w:name w:val="目录 91"/>
    <w:basedOn w:val="712"/>
    <w:next w:val="712"/>
    <w:uiPriority w:val="0"/>
    <w:semiHidden/>
    <w:qFormat/>
    <w:pPr>
      <w:ind w:left="1680"/>
      <w:jc w:val="left"/>
    </w:pPr>
    <w:rPr>
      <w:szCs w:val="21"/>
    </w:rPr>
  </w:style>
  <w:style w:type="paragraph" w:styleId="967" w:customStyle="1">
    <w:name w:val="正文文本 21"/>
    <w:basedOn w:val="712"/>
    <w:link w:val="968"/>
    <w:uiPriority w:val="0"/>
    <w:qFormat/>
    <w:pPr>
      <w:jc w:val="center"/>
      <w:widowControl/>
    </w:pPr>
    <w:rPr>
      <w:rFonts w:ascii="楷体_GB2312" w:eastAsia="楷体_GB2312"/>
      <w:sz w:val="28"/>
      <w:szCs w:val="28"/>
      <w:lang w:eastAsia="en-US"/>
    </w:rPr>
  </w:style>
  <w:style w:type="character" w:styleId="968" w:customStyle="1">
    <w:name w:val="正文文本 2 Char"/>
    <w:link w:val="967"/>
    <w:uiPriority w:val="0"/>
    <w:qFormat/>
    <w:rPr>
      <w:rFonts w:ascii="楷体_GB2312" w:hAnsi="Times New Roman" w:eastAsia="楷体_GB2312" w:cs="Times New Roman"/>
      <w:sz w:val="28"/>
      <w:szCs w:val="28"/>
    </w:rPr>
  </w:style>
  <w:style w:type="paragraph" w:styleId="969" w:customStyle="1">
    <w:name w:val="普通(网站)1"/>
    <w:basedOn w:val="712"/>
    <w:uiPriority w:val="99"/>
    <w:qFormat/>
    <w:pPr>
      <w:jc w:val="left"/>
      <w:spacing w:before="100" w:beforeAutospacing="1" w:after="100" w:afterAutospacing="1"/>
      <w:widowControl/>
    </w:pPr>
    <w:rPr>
      <w:rFonts w:ascii="宋体" w:hAnsi="宋体" w:cs="宋体"/>
      <w:sz w:val="24"/>
      <w:szCs w:val="24"/>
    </w:rPr>
  </w:style>
  <w:style w:type="paragraph" w:styleId="970" w:customStyle="1">
    <w:name w:val="索引 11"/>
    <w:basedOn w:val="712"/>
    <w:next w:val="712"/>
    <w:uiPriority w:val="0"/>
    <w:semiHidden/>
    <w:qFormat/>
    <w:pPr>
      <w:spacing w:line="240" w:lineRule="atLeast"/>
    </w:pPr>
    <w:rPr>
      <w:b/>
      <w:bCs/>
      <w:szCs w:val="21"/>
    </w:rPr>
  </w:style>
  <w:style w:type="paragraph" w:styleId="971" w:customStyle="1">
    <w:name w:val="批注主题1"/>
    <w:basedOn w:val="934"/>
    <w:next w:val="934"/>
    <w:link w:val="972"/>
    <w:uiPriority w:val="0"/>
    <w:semiHidden/>
    <w:qFormat/>
    <w:rPr>
      <w:b/>
      <w:bCs/>
      <w:sz w:val="20"/>
      <w:szCs w:val="21"/>
      <w:lang w:eastAsia="en-US"/>
    </w:rPr>
  </w:style>
  <w:style w:type="character" w:styleId="972" w:customStyle="1">
    <w:name w:val="批注主题 Char"/>
    <w:link w:val="971"/>
    <w:uiPriority w:val="0"/>
    <w:semiHidden/>
    <w:qFormat/>
    <w:rPr>
      <w:rFonts w:ascii="Times New Roman" w:hAnsi="Times New Roman" w:eastAsia="宋体" w:cs="Times New Roman"/>
      <w:b/>
      <w:bCs/>
      <w:szCs w:val="21"/>
    </w:rPr>
  </w:style>
  <w:style w:type="paragraph" w:styleId="973" w:customStyle="1">
    <w:name w:val="正文首行缩进11"/>
    <w:basedOn w:val="712"/>
    <w:link w:val="974"/>
    <w:uiPriority w:val="0"/>
    <w:qFormat/>
    <w:pPr>
      <w:ind w:firstLine="200"/>
      <w:spacing w:line="360" w:lineRule="auto"/>
    </w:pPr>
    <w:rPr>
      <w:rFonts w:ascii="仿宋_GB2312" w:eastAsia="仿宋_GB2312"/>
      <w:sz w:val="30"/>
      <w:szCs w:val="30"/>
      <w:lang w:eastAsia="en-US"/>
    </w:rPr>
  </w:style>
  <w:style w:type="character" w:styleId="974" w:customStyle="1">
    <w:name w:val="正文首行缩进 Char"/>
    <w:link w:val="973"/>
    <w:uiPriority w:val="0"/>
    <w:qFormat/>
    <w:rPr>
      <w:rFonts w:ascii="仿宋_GB2312" w:hAnsi="Times New Roman" w:eastAsia="仿宋_GB2312" w:cs="Times New Roman"/>
      <w:sz w:val="30"/>
      <w:szCs w:val="30"/>
    </w:rPr>
  </w:style>
  <w:style w:type="paragraph" w:styleId="975" w:customStyle="1">
    <w:name w:val="正文首行缩进 21"/>
    <w:basedOn w:val="940"/>
    <w:link w:val="976"/>
    <w:uiPriority w:val="0"/>
    <w:qFormat/>
    <w:pPr>
      <w:ind w:left="0" w:firstLine="420"/>
      <w:spacing w:after="0" w:line="360" w:lineRule="auto"/>
    </w:pPr>
    <w:rPr>
      <w:rFonts w:ascii="宋体" w:hAnsi="宋体"/>
      <w:sz w:val="20"/>
      <w:szCs w:val="20"/>
      <w:lang w:eastAsia="en-US"/>
    </w:rPr>
  </w:style>
  <w:style w:type="character" w:styleId="976" w:customStyle="1">
    <w:name w:val="正文首行缩进 2 Char"/>
    <w:link w:val="975"/>
    <w:uiPriority w:val="0"/>
    <w:qFormat/>
    <w:rPr>
      <w:rFonts w:ascii="宋体" w:hAnsi="宋体" w:eastAsia="宋体" w:cs="Times New Roman"/>
      <w:szCs w:val="20"/>
    </w:rPr>
  </w:style>
  <w:style w:type="table" w:styleId="977" w:customStyle="1">
    <w:name w:val="网格型1"/>
    <w:basedOn w:val="919"/>
    <w:uiPriority w:val="0"/>
    <w:qFormat/>
    <w:pPr>
      <w:jc w:val="both"/>
      <w:widowControl w:val="off"/>
    </w:pPr>
    <w:tblPr>
      <w:tblCellMar>
        <w:left w:w="0" w:type="dxa"/>
        <w:top w:w="0" w:type="dxa"/>
        <w:right w:w="0" w:type="dxa"/>
        <w:bottom w:w="0" w:type="dxa"/>
      </w:tblCellMar>
    </w:tblPr>
  </w:style>
  <w:style w:type="character" w:styleId="978" w:customStyle="1">
    <w:name w:val="要点1"/>
    <w:uiPriority w:val="0"/>
    <w:qFormat/>
    <w:rPr>
      <w:b/>
      <w:bCs/>
    </w:rPr>
  </w:style>
  <w:style w:type="character" w:styleId="979" w:customStyle="1">
    <w:name w:val="页码1"/>
    <w:uiPriority w:val="0"/>
    <w:qFormat/>
  </w:style>
  <w:style w:type="character" w:styleId="980" w:customStyle="1">
    <w:name w:val="已访问的超链接1"/>
    <w:uiPriority w:val="99"/>
    <w:qFormat/>
    <w:rPr>
      <w:color w:val="800080"/>
      <w:u w:val="single"/>
    </w:rPr>
  </w:style>
  <w:style w:type="character" w:styleId="981" w:customStyle="1">
    <w:name w:val="超链接1"/>
    <w:uiPriority w:val="99"/>
    <w:qFormat/>
    <w:rPr>
      <w:color w:val="0000ff"/>
      <w:u w:val="single"/>
    </w:rPr>
  </w:style>
  <w:style w:type="character" w:styleId="982" w:customStyle="1">
    <w:name w:val="批注引用1"/>
    <w:uiPriority w:val="0"/>
    <w:semiHidden/>
    <w:qFormat/>
    <w:rPr>
      <w:sz w:val="21"/>
      <w:szCs w:val="21"/>
    </w:rPr>
  </w:style>
  <w:style w:type="paragraph" w:styleId="983" w:customStyle="1">
    <w:name w:val="正文首行缩进1"/>
    <w:basedOn w:val="984"/>
    <w:uiPriority w:val="0"/>
    <w:qFormat/>
    <w:pPr>
      <w:ind w:firstLine="200"/>
      <w:spacing w:line="360" w:lineRule="auto"/>
    </w:pPr>
    <w:rPr>
      <w:rFonts w:ascii="仿宋_GB2312" w:hAnsi="Times New Roman" w:eastAsia="仿宋_GB2312"/>
      <w:sz w:val="30"/>
      <w:szCs w:val="30"/>
    </w:rPr>
  </w:style>
  <w:style w:type="paragraph" w:styleId="984" w:customStyle="1">
    <w:name w:val="正文文本1"/>
    <w:basedOn w:val="712"/>
    <w:next w:val="712"/>
    <w:uiPriority w:val="0"/>
    <w:semiHidden/>
    <w:qFormat/>
    <w:rPr>
      <w:rFonts w:ascii="Arial" w:hAnsi="Arial" w:eastAsia="Arial" w:cs="Arial"/>
      <w:szCs w:val="21"/>
      <w:lang w:eastAsia="en-US"/>
    </w:rPr>
  </w:style>
  <w:style w:type="paragraph" w:styleId="985" w:customStyle="1">
    <w:name w:val="列出段落1"/>
    <w:basedOn w:val="712"/>
    <w:link w:val="986"/>
    <w:uiPriority w:val="0"/>
    <w:qFormat/>
    <w:pPr>
      <w:contextualSpacing/>
      <w:ind w:left="720"/>
      <w:jc w:val="left"/>
      <w:widowControl/>
    </w:pPr>
    <w:rPr>
      <w:rFonts w:ascii="Calibri" w:hAnsi="Calibri"/>
      <w:sz w:val="24"/>
      <w:szCs w:val="24"/>
      <w:lang w:eastAsia="en-US" w:bidi="en-US"/>
    </w:rPr>
  </w:style>
  <w:style w:type="character" w:styleId="986" w:customStyle="1">
    <w:name w:val="列出段落 Char"/>
    <w:link w:val="985"/>
    <w:uiPriority w:val="0"/>
    <w:qFormat/>
    <w:rPr>
      <w:rFonts w:ascii="Calibri" w:hAnsi="Calibri"/>
      <w:sz w:val="24"/>
      <w:szCs w:val="24"/>
      <w:lang w:eastAsia="en-US" w:bidi="en-US"/>
    </w:rPr>
  </w:style>
  <w:style w:type="character" w:styleId="987" w:customStyle="1">
    <w:name w:val="font5 Char"/>
    <w:uiPriority w:val="0"/>
    <w:qFormat/>
    <w:rPr>
      <w:rFonts w:ascii="宋体" w:hAnsi="宋体" w:eastAsia="宋体"/>
      <w:sz w:val="28"/>
      <w:szCs w:val="28"/>
      <w:lang w:val="en-US" w:eastAsia="zh-CN" w:bidi="ar-SA"/>
    </w:rPr>
  </w:style>
  <w:style w:type="character" w:styleId="988" w:customStyle="1">
    <w:name w:val="二级目录 Char"/>
    <w:link w:val="989"/>
    <w:uiPriority w:val="0"/>
    <w:qFormat/>
    <w:rPr>
      <w:b/>
      <w:sz w:val="30"/>
      <w:szCs w:val="28"/>
    </w:rPr>
  </w:style>
  <w:style w:type="paragraph" w:styleId="989" w:customStyle="1">
    <w:name w:val="二级目录"/>
    <w:next w:val="712"/>
    <w:link w:val="98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990" w:customStyle="1">
    <w:name w:val="Body Text(ch)"/>
    <w:basedOn w:val="712"/>
    <w:next w:val="938"/>
    <w:uiPriority w:val="0"/>
    <w:qFormat/>
    <w:pPr>
      <w:spacing w:after="120"/>
    </w:pPr>
    <w:rPr>
      <w:rFonts w:ascii="宋体" w:hAnsi="Arial"/>
      <w:bCs/>
      <w:iCs/>
      <w:szCs w:val="24"/>
    </w:rPr>
  </w:style>
  <w:style w:type="paragraph" w:styleId="991"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customStyle="1">
    <w:name w:val="Char"/>
    <w:basedOn w:val="712"/>
    <w:uiPriority w:val="0"/>
    <w:qFormat/>
    <w:pPr>
      <w:ind w:firstLine="200"/>
      <w:tabs>
        <w:tab w:val="left" w:pos="360" w:leader="none"/>
      </w:tabs>
    </w:pPr>
    <w:rPr>
      <w:sz w:val="28"/>
      <w:szCs w:val="30"/>
    </w:rPr>
  </w:style>
  <w:style w:type="paragraph" w:styleId="994" w:customStyle="1">
    <w:name w:val="Char1"/>
    <w:basedOn w:val="932"/>
    <w:uiPriority w:val="0"/>
    <w:qFormat/>
    <w:rPr>
      <w:rFonts w:ascii="Tahoma" w:hAnsi="Tahoma"/>
      <w:sz w:val="24"/>
      <w:szCs w:val="24"/>
    </w:rPr>
  </w:style>
  <w:style w:type="paragraph" w:styleId="995"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996" w:customStyle="1">
    <w:name w:val="table_lines"/>
    <w:basedOn w:val="712"/>
    <w:uiPriority w:val="0"/>
    <w:qFormat/>
    <w:pPr>
      <w:jc w:val="left"/>
      <w:widowControl/>
    </w:pPr>
    <w:rPr>
      <w:sz w:val="20"/>
      <w:szCs w:val="20"/>
      <w:lang w:val="de-DE" w:eastAsia="de-DE"/>
    </w:rPr>
  </w:style>
  <w:style w:type="paragraph" w:styleId="99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8" w:customStyle="1">
    <w:name w:val="font7"/>
    <w:basedOn w:val="712"/>
    <w:uiPriority w:val="0"/>
    <w:qFormat/>
    <w:pPr>
      <w:jc w:val="left"/>
      <w:spacing w:before="100" w:beforeAutospacing="1" w:after="100" w:afterAutospacing="1"/>
      <w:widowControl/>
    </w:pPr>
    <w:rPr>
      <w:rFonts w:hint="eastAsia" w:ascii="宋体" w:hAnsi="宋体"/>
      <w:sz w:val="18"/>
      <w:szCs w:val="18"/>
    </w:rPr>
  </w:style>
  <w:style w:type="paragraph" w:styleId="999" w:customStyle="1">
    <w:name w:val="Char Char Char Char"/>
    <w:basedOn w:val="932"/>
    <w:uiPriority w:val="0"/>
    <w:qFormat/>
    <w:pPr>
      <w:spacing w:line="360" w:lineRule="auto"/>
    </w:pPr>
    <w:rPr>
      <w:rFonts w:ascii="Tahoma" w:hAnsi="Tahoma"/>
      <w:sz w:val="24"/>
      <w:szCs w:val="24"/>
    </w:rPr>
  </w:style>
  <w:style w:type="paragraph" w:styleId="1000" w:customStyle="1">
    <w:name w:val="列出段落2"/>
    <w:basedOn w:val="712"/>
    <w:uiPriority w:val="0"/>
    <w:qFormat/>
    <w:pPr>
      <w:contextualSpacing/>
      <w:ind w:left="720"/>
      <w:jc w:val="left"/>
      <w:widowControl/>
    </w:pPr>
    <w:rPr>
      <w:rFonts w:ascii="Calibri" w:hAnsi="Calibri"/>
      <w:sz w:val="24"/>
      <w:szCs w:val="24"/>
      <w:lang w:eastAsia="en-US" w:bidi="en-US"/>
    </w:rPr>
  </w:style>
  <w:style w:type="paragraph" w:styleId="1001" w:customStyle="1">
    <w:name w:val="4"/>
    <w:basedOn w:val="712"/>
    <w:next w:val="962"/>
    <w:uiPriority w:val="0"/>
    <w:qFormat/>
    <w:pPr>
      <w:ind w:firstLine="420"/>
      <w:spacing w:line="360" w:lineRule="auto"/>
    </w:pPr>
    <w:rPr>
      <w:color w:val="ff0000"/>
      <w:sz w:val="24"/>
      <w:szCs w:val="24"/>
    </w:rPr>
  </w:style>
  <w:style w:type="paragraph" w:styleId="1002"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1003" w:customStyle="1">
    <w:name w:val="Char Char Char Char Char Char Char Char Char Char"/>
    <w:basedOn w:val="712"/>
    <w:uiPriority w:val="0"/>
    <w:qFormat/>
    <w:pPr>
      <w:spacing w:line="360" w:lineRule="auto"/>
    </w:pPr>
    <w:rPr>
      <w:sz w:val="24"/>
      <w:szCs w:val="20"/>
    </w:rPr>
  </w:style>
  <w:style w:type="paragraph" w:styleId="1004" w:customStyle="1">
    <w:name w:val="样式1"/>
    <w:basedOn w:val="712"/>
    <w:uiPriority w:val="0"/>
    <w:qFormat/>
    <w:pPr>
      <w:numPr>
        <w:ilvl w:val="0"/>
        <w:numId w:val="3"/>
      </w:numPr>
    </w:pPr>
    <w:rPr>
      <w:rFonts w:ascii="宋体" w:hAnsi="宋体"/>
      <w:szCs w:val="21"/>
    </w:rPr>
  </w:style>
  <w:style w:type="paragraph" w:styleId="1005" w:customStyle="1">
    <w:name w:val="font6"/>
    <w:basedOn w:val="712"/>
    <w:uiPriority w:val="0"/>
    <w:qFormat/>
    <w:pPr>
      <w:jc w:val="left"/>
      <w:spacing w:before="100" w:beforeAutospacing="1" w:after="100" w:afterAutospacing="1"/>
      <w:widowControl/>
    </w:pPr>
    <w:rPr>
      <w:rFonts w:hint="eastAsia" w:ascii="宋体" w:hAnsi="宋体"/>
      <w:sz w:val="28"/>
      <w:szCs w:val="28"/>
      <w:u w:val="single"/>
    </w:rPr>
  </w:style>
  <w:style w:type="paragraph" w:styleId="1006"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1009"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12"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014" w:customStyle="1">
    <w:name w:val="xl30"/>
    <w:basedOn w:val="712"/>
    <w:uiPriority w:val="0"/>
    <w:qFormat/>
    <w:pPr>
      <w:jc w:val="center"/>
      <w:spacing w:before="100" w:beforeAutospacing="1" w:after="100" w:afterAutospacing="1"/>
      <w:widowControl/>
    </w:pPr>
    <w:rPr>
      <w:rFonts w:ascii="宋体" w:hAnsi="宋体"/>
      <w:b/>
      <w:bCs/>
      <w:sz w:val="36"/>
      <w:szCs w:val="36"/>
    </w:rPr>
  </w:style>
  <w:style w:type="paragraph" w:styleId="1015" w:customStyle="1">
    <w:name w:val="Char Char Char Char1"/>
    <w:basedOn w:val="932"/>
    <w:uiPriority w:val="0"/>
    <w:qFormat/>
    <w:pPr>
      <w:spacing w:line="360" w:lineRule="auto"/>
    </w:pPr>
    <w:rPr>
      <w:rFonts w:ascii="Tahoma" w:hAnsi="Tahoma"/>
      <w:sz w:val="24"/>
      <w:szCs w:val="24"/>
    </w:rPr>
  </w:style>
  <w:style w:type="paragraph" w:styleId="1016" w:customStyle="1">
    <w:name w:val="table_1stline"/>
    <w:basedOn w:val="712"/>
    <w:uiPriority w:val="0"/>
    <w:qFormat/>
    <w:pPr>
      <w:jc w:val="left"/>
      <w:spacing w:before="120"/>
      <w:widowControl/>
    </w:pPr>
    <w:rPr>
      <w:bCs/>
      <w:sz w:val="20"/>
      <w:szCs w:val="20"/>
      <w:lang w:val="de-DE" w:eastAsia="de-DE"/>
    </w:rPr>
  </w:style>
  <w:style w:type="paragraph" w:styleId="1017" w:customStyle="1">
    <w:name w:val="font5"/>
    <w:basedOn w:val="712"/>
    <w:uiPriority w:val="0"/>
    <w:qFormat/>
    <w:pPr>
      <w:jc w:val="left"/>
      <w:spacing w:before="100" w:beforeAutospacing="1" w:after="100" w:afterAutospacing="1"/>
      <w:widowControl/>
    </w:pPr>
    <w:rPr>
      <w:rFonts w:hint="eastAsia" w:ascii="宋体" w:hAnsi="宋体"/>
      <w:sz w:val="28"/>
      <w:szCs w:val="28"/>
    </w:rPr>
  </w:style>
  <w:style w:type="paragraph" w:styleId="1018"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customStyle="1">
    <w:name w:val="修订1"/>
    <w:uiPriority w:val="99"/>
    <w:semiHidden/>
    <w:qFormat/>
    <w:rPr>
      <w:rFonts w:ascii="Times New Roman" w:hAnsi="Times New Roman" w:eastAsia="宋体" w:cs="Times New Roman"/>
      <w:sz w:val="21"/>
      <w:szCs w:val="21"/>
      <w:lang w:val="en-US" w:eastAsia="zh-CN" w:bidi="ar-SA"/>
    </w:rPr>
  </w:style>
  <w:style w:type="paragraph" w:styleId="102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21" w:customStyle="1">
    <w:name w:val="Table Normal"/>
    <w:uiPriority w:val="0"/>
    <w:qFormat/>
    <w:tblPr>
      <w:tblCellMar>
        <w:left w:w="0" w:type="dxa"/>
        <w:top w:w="0" w:type="dxa"/>
        <w:right w:w="0" w:type="dxa"/>
        <w:bottom w:w="0" w:type="dxa"/>
      </w:tblCellMar>
    </w:tblPr>
  </w:style>
  <w:style w:type="paragraph" w:styleId="1022" w:customStyle="1">
    <w:name w:val="正文文本12"/>
    <w:basedOn w:val="712"/>
    <w:uiPriority w:val="1"/>
    <w:qFormat/>
    <w:pPr>
      <w:ind w:left="120"/>
    </w:pPr>
    <w:rPr>
      <w:rFonts w:ascii="宋体" w:hAnsi="宋体" w:cs="宋体"/>
      <w:szCs w:val="21"/>
      <w:lang w:val="zh-CN" w:bidi="zh-CN"/>
    </w:rPr>
  </w:style>
  <w:style w:type="paragraph" w:styleId="1023" w:customStyle="1">
    <w:name w:val="正文文本 211"/>
    <w:basedOn w:val="712"/>
    <w:uiPriority w:val="99"/>
    <w:qFormat/>
    <w:pPr>
      <w:jc w:val="center"/>
    </w:pPr>
    <w:rPr>
      <w:b/>
      <w:bCs/>
      <w:sz w:val="20"/>
      <w:szCs w:val="20"/>
    </w:rPr>
  </w:style>
  <w:style w:type="paragraph" w:styleId="1024" w:customStyle="1">
    <w:name w:val="Table Paragraph"/>
    <w:basedOn w:val="712"/>
    <w:uiPriority w:val="1"/>
    <w:qFormat/>
    <w:pPr>
      <w:jc w:val="left"/>
    </w:pPr>
    <w:rPr>
      <w:rFonts w:ascii="宋体" w:hAnsi="宋体" w:cs="宋体"/>
      <w:sz w:val="22"/>
      <w:lang w:val="zh-CN" w:bidi="zh-CN"/>
    </w:rPr>
  </w:style>
  <w:style w:type="character" w:styleId="1025" w:customStyle="1">
    <w:name w:val="font21"/>
    <w:uiPriority w:val="0"/>
    <w:qFormat/>
    <w:rPr>
      <w:rFonts w:ascii="Times New Roman" w:hAnsi="Times New Roman" w:eastAsia="宋体" w:cs="Times New Roman"/>
      <w:sz w:val="21"/>
      <w:szCs w:val="22"/>
      <w:lang w:val="en-US" w:eastAsia="zh-CN" w:bidi="ar-SA"/>
    </w:rPr>
  </w:style>
  <w:style w:type="paragraph" w:styleId="102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27" w:customStyle="1">
    <w:name w:val="Char Char Char Char Char Char Char Char Char Char1"/>
    <w:basedOn w:val="712"/>
    <w:uiPriority w:val="0"/>
    <w:qFormat/>
    <w:pPr>
      <w:spacing w:line="360" w:lineRule="auto"/>
    </w:pPr>
    <w:rPr>
      <w:sz w:val="24"/>
      <w:szCs w:val="20"/>
    </w:rPr>
  </w:style>
  <w:style w:type="paragraph" w:styleId="1028" w:customStyle="1">
    <w:name w:val="xl6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9" w:customStyle="1">
    <w:name w:val="xl65"/>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0" w:customStyle="1">
    <w:name w:val="xl6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1" w:customStyle="1">
    <w:name w:val="xl6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2" w:customStyle="1">
    <w:name w:val="xl68"/>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3" w:customStyle="1">
    <w:name w:val="xl6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4" w:customStyle="1">
    <w:name w:val="xl70"/>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5" w:customStyle="1">
    <w:name w:val="xl71"/>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6" w:customStyle="1">
    <w:name w:val="xl72"/>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7" w:customStyle="1">
    <w:name w:val="xl73"/>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8" w:customStyle="1">
    <w:name w:val="xl7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9" w:customStyle="1">
    <w:name w:val="xl75"/>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0" w:customStyle="1">
    <w:name w:val="xl7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1" w:customStyle="1">
    <w:name w:val="xl7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042" w:customStyle="1">
    <w:name w:val="Table Normal_0"/>
    <w:uiPriority w:val="0"/>
    <w:qFormat/>
    <w:tblPr>
      <w:tblCellMar>
        <w:left w:w="0" w:type="dxa"/>
        <w:top w:w="0" w:type="dxa"/>
        <w:right w:w="0" w:type="dxa"/>
        <w:bottom w:w="0" w:type="dxa"/>
      </w:tblCellMar>
    </w:tblPr>
  </w:style>
  <w:style w:type="character" w:styleId="1043" w:customStyle="1">
    <w:name w:val="批注框文本 Char1"/>
    <w:basedOn w:val="722"/>
    <w:link w:val="735"/>
    <w:uiPriority w:val="99"/>
    <w:semiHidden/>
    <w:qFormat/>
    <w:rPr>
      <w:sz w:val="18"/>
      <w:szCs w:val="18"/>
    </w:rPr>
  </w:style>
  <w:style w:type="character" w:styleId="1044" w:customStyle="1">
    <w:name w:val="批注文字 Char1"/>
    <w:basedOn w:val="722"/>
    <w:link w:val="727"/>
    <w:uiPriority w:val="99"/>
    <w:qFormat/>
    <w:rPr>
      <w:sz w:val="21"/>
      <w:szCs w:val="22"/>
    </w:rPr>
  </w:style>
  <w:style w:type="character" w:styleId="1045" w:customStyle="1">
    <w:name w:val="批注主题 Char1"/>
    <w:basedOn w:val="1044"/>
    <w:link w:val="748"/>
    <w:uiPriority w:val="99"/>
    <w:qFormat/>
  </w:style>
  <w:style w:type="paragraph" w:styleId="1046" w:customStyle="1">
    <w:name w:val="题注1"/>
    <w:basedOn w:val="712"/>
    <w:next w:val="712"/>
    <w:uiPriority w:val="35"/>
    <w:semiHidden/>
    <w:unhideWhenUsed/>
    <w:qFormat/>
    <w:pPr>
      <w:spacing w:line="276" w:lineRule="auto"/>
    </w:pPr>
    <w:rPr>
      <w:b/>
      <w:bCs/>
      <w:color w:val="4f81bd"/>
      <w:sz w:val="18"/>
      <w:szCs w:val="18"/>
    </w:rPr>
  </w:style>
  <w:style w:type="table" w:styleId="1047"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8" w:customStyle="1">
    <w:name w:val="Plain Table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9" w:customStyle="1">
    <w:name w:val="Plain Table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0" w:customStyle="1">
    <w:name w:val="Plain Table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1" w:customStyle="1">
    <w:name w:val="Plain Table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2" w:customStyle="1">
    <w:name w:val="Plain Table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3" w:customStyle="1">
    <w:name w:val="Grid Table 1 Light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54"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55"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56"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57"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58"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59"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60" w:customStyle="1">
    <w:name w:val="Grid Table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61"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62"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63"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64"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65"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66"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67" w:customStyle="1">
    <w:name w:val="Grid Table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75"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76"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77"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78"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79"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80"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81" w:customStyle="1">
    <w:name w:val="Grid Table 5 Dark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82"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3"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84"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85"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86"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87"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88" w:customStyle="1">
    <w:name w:val="Grid Table 6 Colorful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89"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90"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091"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092"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093"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094"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095" w:customStyle="1">
    <w:name w:val="Grid Table 7 Colorful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96"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97"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98"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099"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00"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01"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02" w:customStyle="1">
    <w:name w:val="List Table 1 Light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03" w:customStyle="1">
    <w:name w:val="List Table 1 Light - Accent 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04" w:customStyle="1">
    <w:name w:val="List Table 1 Light - Accent 21"/>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05" w:customStyle="1">
    <w:name w:val="List Table 1 Light - Accent 31"/>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06" w:customStyle="1">
    <w:name w:val="List Table 1 Light - Accent 4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07" w:customStyle="1">
    <w:name w:val="List Table 1 Light - Accent 5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08" w:customStyle="1">
    <w:name w:val="List Table 1 Light - Accent 61"/>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09" w:customStyle="1">
    <w:name w:val="List Table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10"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11"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12"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13"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14"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15"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16" w:customStyle="1">
    <w:name w:val="List Table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7"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18"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19"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20"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21"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22"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23" w:customStyle="1">
    <w:name w:val="List Table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24"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25"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26"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7"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28"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29"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30" w:customStyle="1">
    <w:name w:val="List Table 5 Dark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31"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32"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33"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34"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35"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36"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37" w:customStyle="1">
    <w:name w:val="List Table 6 Colorful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38"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139"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140"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141"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142"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143"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144" w:customStyle="1">
    <w:name w:val="List Table 7 Colorful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45" w:customStyle="1">
    <w:name w:val="List Table 7 Colorful - Accent 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46" w:customStyle="1">
    <w:name w:val="List Table 7 Colorful - Accent 2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47" w:customStyle="1">
    <w:name w:val="List Table 7 Colorful - Accent 3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48" w:customStyle="1">
    <w:name w:val="List Table 7 Colorful - Accent 4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49" w:customStyle="1">
    <w:name w:val="List Table 7 Colorful - Accent 5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50" w:customStyle="1">
    <w:name w:val="List Table 7 Colorful - Accent 6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52"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53"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54"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55"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56"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57"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5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59"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60"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61"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62"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63"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64"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65"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66"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67"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68"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69"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70"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71"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172" w:customStyle="1">
    <w:name w:val="Table Grid Light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73" w:customStyle="1">
    <w:name w:val="Plain Table 1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4" w:customStyle="1">
    <w:name w:val="Plain Table 2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5" w:customStyle="1">
    <w:name w:val="Plain Table 3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6" w:customStyle="1">
    <w:name w:val="Plain Table 4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7" w:customStyle="1">
    <w:name w:val="Plain Table 5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8" w:customStyle="1">
    <w:name w:val="Grid Table 1 Light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79" w:customStyle="1">
    <w:name w:val="Grid Table 1 Light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80" w:customStyle="1">
    <w:name w:val="Grid Table 1 Light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81" w:customStyle="1">
    <w:name w:val="Grid Table 1 Light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82" w:customStyle="1">
    <w:name w:val="Grid Table 1 Light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83" w:customStyle="1">
    <w:name w:val="Grid Table 1 Light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84" w:customStyle="1">
    <w:name w:val="Grid Table 1 Light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85" w:customStyle="1">
    <w:name w:val="Grid Table 2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86" w:customStyle="1">
    <w:name w:val="Grid Table 2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87" w:customStyle="1">
    <w:name w:val="Grid Table 2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88" w:customStyle="1">
    <w:name w:val="Grid Table 2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89" w:customStyle="1">
    <w:name w:val="Grid Table 2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90" w:customStyle="1">
    <w:name w:val="Grid Table 2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91" w:customStyle="1">
    <w:name w:val="Grid Table 2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92" w:customStyle="1">
    <w:name w:val="Grid Table 3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3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3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4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00" w:customStyle="1">
    <w:name w:val="Grid Table 4 - Accent 12"/>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01" w:customStyle="1">
    <w:name w:val="Grid Table 4 - Accent 2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02" w:customStyle="1">
    <w:name w:val="Grid Table 4 - Accent 32"/>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03" w:customStyle="1">
    <w:name w:val="Grid Table 4 - Accent 42"/>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04" w:customStyle="1">
    <w:name w:val="Grid Table 4 - Accent 52"/>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05" w:customStyle="1">
    <w:name w:val="Grid Table 4 - Accent 62"/>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06" w:customStyle="1">
    <w:name w:val="Grid Table 5 Dark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07" w:customStyle="1">
    <w:name w:val="Grid Table 5 Dark- Accent 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08" w:customStyle="1">
    <w:name w:val="Grid Table 5 Dark - Accent 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09" w:customStyle="1">
    <w:name w:val="Grid Table 5 Dark - Accent 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10" w:customStyle="1">
    <w:name w:val="Grid Table 5 Dark- Accent 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11" w:customStyle="1">
    <w:name w:val="Grid Table 5 Dark - Accent 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12" w:customStyle="1">
    <w:name w:val="Grid Table 5 Dark - Accent 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13" w:customStyle="1">
    <w:name w:val="Grid Table 6 Colorful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14" w:customStyle="1">
    <w:name w:val="Grid Table 6 Colorful - Accent 12"/>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15" w:customStyle="1">
    <w:name w:val="Grid Table 6 Colorful - Accent 2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216" w:customStyle="1">
    <w:name w:val="Grid Table 6 Colorful - Accent 32"/>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217" w:customStyle="1">
    <w:name w:val="Grid Table 6 Colorful - Accent 42"/>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218" w:customStyle="1">
    <w:name w:val="Grid Table 6 Colorful - Accent 52"/>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219" w:customStyle="1">
    <w:name w:val="Grid Table 6 Colorful - Accent 62"/>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220" w:customStyle="1">
    <w:name w:val="Grid Table 7 Colorful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21" w:customStyle="1">
    <w:name w:val="Grid Table 7 Colorful - Accent 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22" w:customStyle="1">
    <w:name w:val="Grid Table 7 Colorful - Accent 2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23" w:customStyle="1">
    <w:name w:val="Grid Table 7 Colorful - Accent 32"/>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24" w:customStyle="1">
    <w:name w:val="Grid Table 7 Colorful - Accent 4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25" w:customStyle="1">
    <w:name w:val="Grid Table 7 Colorful - Accent 5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26" w:customStyle="1">
    <w:name w:val="Grid Table 7 Colorful - Accent 6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27" w:customStyle="1">
    <w:name w:val="List Table 1 Light2"/>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28" w:customStyle="1">
    <w:name w:val="List Table 1 Light - Accent 12"/>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29" w:customStyle="1">
    <w:name w:val="List Table 1 Light - Accent 2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30" w:customStyle="1">
    <w:name w:val="List Table 1 Light - Accent 32"/>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31" w:customStyle="1">
    <w:name w:val="List Table 1 Light - Accent 42"/>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32" w:customStyle="1">
    <w:name w:val="List Table 1 Light - Accent 52"/>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33" w:customStyle="1">
    <w:name w:val="List Table 1 Light - Accent 62"/>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34" w:customStyle="1">
    <w:name w:val="List Table 2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35" w:customStyle="1">
    <w:name w:val="List Table 2 - Accent 12"/>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36" w:customStyle="1">
    <w:name w:val="List Table 2 - Accent 2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37" w:customStyle="1">
    <w:name w:val="List Table 2 - Accent 32"/>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38" w:customStyle="1">
    <w:name w:val="List Table 2 - Accent 42"/>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39" w:customStyle="1">
    <w:name w:val="List Table 2 - Accent 52"/>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40" w:customStyle="1">
    <w:name w:val="List Table 2 - Accent 62"/>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41" w:customStyle="1">
    <w:name w:val="List Table 3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42" w:customStyle="1">
    <w:name w:val="List Table 3 - Accent 12"/>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43" w:customStyle="1">
    <w:name w:val="List Table 3 - Accent 2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44" w:customStyle="1">
    <w:name w:val="List Table 3 - Accent 32"/>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45" w:customStyle="1">
    <w:name w:val="List Table 3 - Accent 42"/>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46" w:customStyle="1">
    <w:name w:val="List Table 3 - Accent 52"/>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47" w:customStyle="1">
    <w:name w:val="List Table 3 - Accent 62"/>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48" w:customStyle="1">
    <w:name w:val="List Table 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49" w:customStyle="1">
    <w:name w:val="List Table 4 - Accent 12"/>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50" w:customStyle="1">
    <w:name w:val="List Table 4 - Accent 2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51" w:customStyle="1">
    <w:name w:val="List Table 4 - Accent 32"/>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52" w:customStyle="1">
    <w:name w:val="List Table 4 - Accent 42"/>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53" w:customStyle="1">
    <w:name w:val="List Table 4 - Accent 52"/>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54" w:customStyle="1">
    <w:name w:val="List Table 4 - Accent 62"/>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55" w:customStyle="1">
    <w:name w:val="List Table 5 Dark2"/>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56" w:customStyle="1">
    <w:name w:val="List Table 5 Dark - Accent 12"/>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57" w:customStyle="1">
    <w:name w:val="List Table 5 Dark - Accent 2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58" w:customStyle="1">
    <w:name w:val="List Table 5 Dark - Accent 32"/>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59" w:customStyle="1">
    <w:name w:val="List Table 5 Dark - Accent 42"/>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60" w:customStyle="1">
    <w:name w:val="List Table 5 Dark - Accent 52"/>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261" w:customStyle="1">
    <w:name w:val="List Table 5 Dark - Accent 62"/>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262" w:customStyle="1">
    <w:name w:val="List Table 6 Colorful2"/>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63" w:customStyle="1">
    <w:name w:val="List Table 6 Colorful - Accent 12"/>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264" w:customStyle="1">
    <w:name w:val="List Table 6 Colorful - Accent 2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265" w:customStyle="1">
    <w:name w:val="List Table 6 Colorful - Accent 32"/>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266" w:customStyle="1">
    <w:name w:val="List Table 6 Colorful - Accent 42"/>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267" w:customStyle="1">
    <w:name w:val="List Table 6 Colorful - Accent 52"/>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268" w:customStyle="1">
    <w:name w:val="List Table 6 Colorful - Accent 62"/>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269" w:customStyle="1">
    <w:name w:val="List Table 7 Colorful2"/>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70" w:customStyle="1">
    <w:name w:val="List Table 7 Colorful - Accent 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271" w:customStyle="1">
    <w:name w:val="List Table 7 Colorful - Accent 2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72" w:customStyle="1">
    <w:name w:val="List Table 7 Colorful - Accent 32"/>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273" w:customStyle="1">
    <w:name w:val="List Table 7 Colorful - Accent 4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74" w:customStyle="1">
    <w:name w:val="List Table 7 Colorful - Accent 5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275" w:customStyle="1">
    <w:name w:val="List Table 7 Colorful - Accent 6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2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77" w:customStyle="1">
    <w:name w:val="Lined - Accent 1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78" w:customStyle="1">
    <w:name w:val="Lined - Accent 2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79" w:customStyle="1">
    <w:name w:val="Lined - Accent 3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80" w:customStyle="1">
    <w:name w:val="Lined - Accent 4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81" w:customStyle="1">
    <w:name w:val="Lined - Accent 5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82" w:customStyle="1">
    <w:name w:val="Lined - Accent 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83" w:customStyle="1">
    <w:name w:val="Bordered &amp; Lined - Accent 2"/>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84" w:customStyle="1">
    <w:name w:val="Bordered &amp; Lined - Accent 12"/>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85" w:customStyle="1">
    <w:name w:val="Bordered &amp; Lined - Accent 2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86" w:customStyle="1">
    <w:name w:val="Bordered &amp; Lined - Accent 32"/>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87" w:customStyle="1">
    <w:name w:val="Bordered &amp; Lined - Accent 42"/>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88" w:customStyle="1">
    <w:name w:val="Bordered &amp; Lined - Accent 52"/>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89" w:customStyle="1">
    <w:name w:val="Bordered &amp; Lined - Accent 62"/>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90" w:customStyle="1">
    <w:name w:val="Bordered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91" w:customStyle="1">
    <w:name w:val="Bordered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92" w:customStyle="1">
    <w:name w:val="Bordered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93" w:customStyle="1">
    <w:name w:val="Bordered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94" w:customStyle="1">
    <w:name w:val="Bordered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95" w:customStyle="1">
    <w:name w:val="Bordered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96" w:customStyle="1">
    <w:name w:val="Bordered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297" w:customStyle="1">
    <w:name w:val="Plain Table 5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8" w:customStyle="1">
    <w:name w:val="Grid Table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9" w:customStyle="1">
    <w:name w:val="Grid Table 3 - Accent 1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Grid Table 3 - Accent 21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31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4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5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6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7 Colorful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06" w:customStyle="1">
    <w:name w:val="Grid Table 7 Colorful - Accent 1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307" w:customStyle="1">
    <w:name w:val="Grid Table 7 Colorful - Accent 21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08" w:customStyle="1">
    <w:name w:val="Grid Table 7 Colorful - Accent 31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309" w:customStyle="1">
    <w:name w:val="Grid Table 7 Colorful - Accent 41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10" w:customStyle="1">
    <w:name w:val="Grid Table 7 Colorful - Accent 51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311" w:customStyle="1">
    <w:name w:val="Grid Table 7 Colorful - Accent 61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312" w:customStyle="1">
    <w:name w:val="List Table 7 Colorful1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13" w:customStyle="1">
    <w:name w:val="List Table 7 Colorful - Accent 1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14" w:customStyle="1">
    <w:name w:val="List Table 7 Colorful - Accent 21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15" w:customStyle="1">
    <w:name w:val="List Table 7 Colorful - Accent 31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16" w:customStyle="1">
    <w:name w:val="List Table 7 Colorful - Accent 41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17" w:customStyle="1">
    <w:name w:val="List Table 7 Colorful - Accent 51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18" w:customStyle="1">
    <w:name w:val="List Table 7 Colorful - Accent 61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19" w:customStyle="1">
    <w:name w:val="Table Grid Light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20" w:customStyle="1">
    <w:name w:val="Plain Table 1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21" w:customStyle="1">
    <w:name w:val="Plain Table 2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22" w:customStyle="1">
    <w:name w:val="Plain Table 3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23" w:customStyle="1">
    <w:name w:val="Plain Table 4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24" w:customStyle="1">
    <w:name w:val="Plain Table 5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25" w:customStyle="1">
    <w:name w:val="Grid Table 1 Light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26" w:customStyle="1">
    <w:name w:val="Grid Table 1 Light - Accent 1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327" w:customStyle="1">
    <w:name w:val="Grid Table 1 Light - Accent 2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328" w:customStyle="1">
    <w:name w:val="Grid Table 1 Light - Accent 3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329" w:customStyle="1">
    <w:name w:val="Grid Table 1 Light - Accent 4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330" w:customStyle="1">
    <w:name w:val="Grid Table 1 Light - Accent 5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331" w:customStyle="1">
    <w:name w:val="Grid Table 1 Light - Accent 6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332" w:customStyle="1">
    <w:name w:val="Grid Table 2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333" w:customStyle="1">
    <w:name w:val="Grid Table 2 - Accent 13"/>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334" w:customStyle="1">
    <w:name w:val="Grid Table 2 - Accent 23"/>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335" w:customStyle="1">
    <w:name w:val="Grid Table 2 - Accent 3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336" w:customStyle="1">
    <w:name w:val="Grid Table 2 - Accent 43"/>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337" w:customStyle="1">
    <w:name w:val="Grid Table 2 - Accent 53"/>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338" w:customStyle="1">
    <w:name w:val="Grid Table 2 - Accent 63"/>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339" w:customStyle="1">
    <w:name w:val="Grid Table 3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0" w:customStyle="1">
    <w:name w:val="Grid Table 3 - Accent 13"/>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1" w:customStyle="1">
    <w:name w:val="Grid Table 3 - Accent 23"/>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2" w:customStyle="1">
    <w:name w:val="Grid Table 3 - Accent 3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3" w:customStyle="1">
    <w:name w:val="Grid Table 3 - Accent 43"/>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4" w:customStyle="1">
    <w:name w:val="Grid Table 3 - Accent 53"/>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5" w:customStyle="1">
    <w:name w:val="Grid Table 3 - Accent 63"/>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6" w:customStyle="1">
    <w:name w:val="Grid Table 4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47" w:customStyle="1">
    <w:name w:val="Grid Table 4 - Accent 1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348" w:customStyle="1">
    <w:name w:val="Grid Table 4 - Accent 23"/>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349" w:customStyle="1">
    <w:name w:val="Grid Table 4 - Accent 3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350" w:customStyle="1">
    <w:name w:val="Grid Table 4 - Accent 4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351" w:customStyle="1">
    <w:name w:val="Grid Table 4 - Accent 5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352" w:customStyle="1">
    <w:name w:val="Grid Table 4 - Accent 6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353" w:customStyle="1">
    <w:name w:val="Grid Table 5 Dark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354" w:customStyle="1">
    <w:name w:val="Grid Table 5 Dark- Accent 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355" w:customStyle="1">
    <w:name w:val="Grid Table 5 Dark - Accent 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356" w:customStyle="1">
    <w:name w:val="Grid Table 5 Dark - Accent 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357" w:customStyle="1">
    <w:name w:val="Grid Table 5 Dark- Accent 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358" w:customStyle="1">
    <w:name w:val="Grid Table 5 Dark - Accent 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359" w:customStyle="1">
    <w:name w:val="Grid Table 5 Dark - Accent 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360" w:customStyle="1">
    <w:name w:val="Grid Table 6 Colorful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361" w:customStyle="1">
    <w:name w:val="Grid Table 6 Colorful - Accent 1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362" w:customStyle="1">
    <w:name w:val="Grid Table 6 Colorful - Accent 23"/>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363" w:customStyle="1">
    <w:name w:val="Grid Table 6 Colorful - Accent 3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364" w:customStyle="1">
    <w:name w:val="Grid Table 6 Colorful - Accent 4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365" w:customStyle="1">
    <w:name w:val="Grid Table 6 Colorful - Accent 5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366" w:customStyle="1">
    <w:name w:val="Grid Table 6 Colorful - Accent 6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367" w:customStyle="1">
    <w:name w:val="Grid Table 7 Colorful3"/>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68" w:customStyle="1">
    <w:name w:val="Grid Table 7 Colorful - Accent 13"/>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369" w:customStyle="1">
    <w:name w:val="Grid Table 7 Colorful - Accent 23"/>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70" w:customStyle="1">
    <w:name w:val="Grid Table 7 Colorful - Accent 3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371" w:customStyle="1">
    <w:name w:val="Grid Table 7 Colorful - Accent 43"/>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72" w:customStyle="1">
    <w:name w:val="Grid Table 7 Colorful - Accent 53"/>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373" w:customStyle="1">
    <w:name w:val="Grid Table 7 Colorful - Accent 63"/>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374" w:customStyle="1">
    <w:name w:val="List Table 1 Light3"/>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75" w:customStyle="1">
    <w:name w:val="List Table 1 Light - Accent 13"/>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376" w:customStyle="1">
    <w:name w:val="List Table 1 Light - Accent 23"/>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77" w:customStyle="1">
    <w:name w:val="List Table 1 Light - Accent 3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78" w:customStyle="1">
    <w:name w:val="List Table 1 Light - Accent 43"/>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79" w:customStyle="1">
    <w:name w:val="List Table 1 Light - Accent 53"/>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80" w:customStyle="1">
    <w:name w:val="List Table 1 Light - Accent 63"/>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81" w:customStyle="1">
    <w:name w:val="List Table 23"/>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82" w:customStyle="1">
    <w:name w:val="List Table 2 - Accent 13"/>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83" w:customStyle="1">
    <w:name w:val="List Table 2 - Accent 23"/>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84" w:customStyle="1">
    <w:name w:val="List Table 2 - Accent 3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85" w:customStyle="1">
    <w:name w:val="List Table 2 - Accent 43"/>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86" w:customStyle="1">
    <w:name w:val="List Table 2 - Accent 53"/>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87" w:customStyle="1">
    <w:name w:val="List Table 2 - Accent 63"/>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88" w:customStyle="1">
    <w:name w:val="List Table 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89" w:customStyle="1">
    <w:name w:val="List Table 3 - Accent 13"/>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90" w:customStyle="1">
    <w:name w:val="List Table 3 - Accent 23"/>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91" w:customStyle="1">
    <w:name w:val="List Table 3 - Accent 3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92" w:customStyle="1">
    <w:name w:val="List Table 3 - Accent 43"/>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93" w:customStyle="1">
    <w:name w:val="List Table 3 - Accent 53"/>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94" w:customStyle="1">
    <w:name w:val="List Table 3 - Accent 63"/>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95" w:customStyle="1">
    <w:name w:val="List Table 4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96" w:customStyle="1">
    <w:name w:val="List Table 4 - Accent 1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97" w:customStyle="1">
    <w:name w:val="List Table 4 - Accent 23"/>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98" w:customStyle="1">
    <w:name w:val="List Table 4 - Accent 3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99" w:customStyle="1">
    <w:name w:val="List Table 4 - Accent 4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400" w:customStyle="1">
    <w:name w:val="List Table 4 - Accent 5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401" w:customStyle="1">
    <w:name w:val="List Table 4 - Accent 6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402" w:customStyle="1">
    <w:name w:val="List Table 5 Dark3"/>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403" w:customStyle="1">
    <w:name w:val="List Table 5 Dark - Accent 13"/>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404" w:customStyle="1">
    <w:name w:val="List Table 5 Dark - Accent 23"/>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405" w:customStyle="1">
    <w:name w:val="List Table 5 Dark - Accent 3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406" w:customStyle="1">
    <w:name w:val="List Table 5 Dark - Accent 43"/>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407" w:customStyle="1">
    <w:name w:val="List Table 5 Dark - Accent 53"/>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408" w:customStyle="1">
    <w:name w:val="List Table 5 Dark - Accent 63"/>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409" w:customStyle="1">
    <w:name w:val="List Table 6 Colorful3"/>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10" w:customStyle="1">
    <w:name w:val="List Table 6 Colorful - Accent 13"/>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411" w:customStyle="1">
    <w:name w:val="List Table 6 Colorful - Accent 23"/>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412" w:customStyle="1">
    <w:name w:val="List Table 6 Colorful - Accent 3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413" w:customStyle="1">
    <w:name w:val="List Table 6 Colorful - Accent 43"/>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414" w:customStyle="1">
    <w:name w:val="List Table 6 Colorful - Accent 53"/>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415" w:customStyle="1">
    <w:name w:val="List Table 6 Colorful - Accent 63"/>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416" w:customStyle="1">
    <w:name w:val="List Table 7 Colorful3"/>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17" w:customStyle="1">
    <w:name w:val="List Table 7 Colorful - Accent 13"/>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418" w:customStyle="1">
    <w:name w:val="List Table 7 Colorful - Accent 23"/>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419" w:customStyle="1">
    <w:name w:val="List Table 7 Colorful - Accent 3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420" w:customStyle="1">
    <w:name w:val="List Table 7 Colorful - Accent 43"/>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421" w:customStyle="1">
    <w:name w:val="List Table 7 Colorful - Accent 53"/>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422" w:customStyle="1">
    <w:name w:val="List Table 7 Colorful - Accent 63"/>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4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424" w:customStyle="1">
    <w:name w:val="Lined - Accent 1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425" w:customStyle="1">
    <w:name w:val="Lined - Accent 2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426" w:customStyle="1">
    <w:name w:val="Lined - Accent 3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427" w:customStyle="1">
    <w:name w:val="Lined - Accent 4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428" w:customStyle="1">
    <w:name w:val="Lined - Accent 5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429" w:customStyle="1">
    <w:name w:val="Lined - Accent 6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430" w:customStyle="1">
    <w:name w:val="Bordered &amp; Lined - Accent 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431" w:customStyle="1">
    <w:name w:val="Bordered &amp; Lined - Accent 13"/>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432" w:customStyle="1">
    <w:name w:val="Bordered &amp; Lined - Accent 23"/>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433" w:customStyle="1">
    <w:name w:val="Bordered &amp; Lined - Accent 3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434" w:customStyle="1">
    <w:name w:val="Bordered &amp; Lined - Accent 4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435" w:customStyle="1">
    <w:name w:val="Bordered &amp; Lined - Accent 5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436" w:customStyle="1">
    <w:name w:val="Bordered &amp; Lined - Accent 6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437" w:customStyle="1">
    <w:name w:val="Bordered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438" w:customStyle="1">
    <w:name w:val="Bordered - Accent 1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439" w:customStyle="1">
    <w:name w:val="Bordered - Accent 2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440" w:customStyle="1">
    <w:name w:val="Bordered - Accent 3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441" w:customStyle="1">
    <w:name w:val="Bordered - Accent 4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442" w:customStyle="1">
    <w:name w:val="Bordered - Accent 5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443" w:customStyle="1">
    <w:name w:val="Bordered - Accent 6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444" w:customStyle="1">
    <w:name w:val="xl149"/>
    <w:basedOn w:val="712"/>
    <w:uiPriority w:val="0"/>
    <w:qFormat/>
    <w:pPr>
      <w:jc w:val="center"/>
      <w:spacing w:before="100" w:beforeAutospacing="1" w:after="100" w:afterAutospacing="1"/>
      <w:widowControl/>
    </w:pPr>
    <w:rPr>
      <w:rFonts w:ascii="Arial Unicode MS" w:hAnsi="Arial Unicode MS" w:eastAsia="Arial Unicode MS" w:cs="Arial Unicode MS"/>
      <w:sz w:val="20"/>
      <w:szCs w:val="20"/>
    </w:rPr>
  </w:style>
  <w:style w:type="paragraph" w:styleId="1445" w:customStyle="1">
    <w:name w:val="xl15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6" w:customStyle="1">
    <w:name w:val="xl15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7" w:customStyle="1">
    <w:name w:val="xl15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xl15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9" w:customStyle="1">
    <w:name w:val="xl154"/>
    <w:basedOn w:val="712"/>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55"/>
    <w:basedOn w:val="712"/>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1" w:customStyle="1">
    <w:name w:val="xl156"/>
    <w:basedOn w:val="712"/>
    <w:uiPriority w:val="0"/>
    <w:qFormat/>
    <w:pPr>
      <w:jc w:val="center"/>
      <w:spacing w:before="100" w:beforeAutospacing="1" w:after="100" w:afterAutospacing="1"/>
      <w:widowControl/>
    </w:pPr>
    <w:rPr>
      <w:rFonts w:ascii="Arial Unicode MS" w:hAnsi="Arial Unicode MS" w:eastAsia="Arial Unicode MS" w:cs="Arial Unicode MS"/>
      <w:sz w:val="20"/>
      <w:szCs w:val="20"/>
    </w:rPr>
  </w:style>
  <w:style w:type="paragraph" w:styleId="1452" w:customStyle="1">
    <w:name w:val="xl157"/>
    <w:basedOn w:val="712"/>
    <w:uiPriority w:val="0"/>
    <w:qFormat/>
    <w:pPr>
      <w:jc w:val="center"/>
      <w:spacing w:before="100" w:beforeAutospacing="1" w:after="100" w:afterAutospacing="1"/>
      <w:widowControl/>
    </w:pPr>
    <w:rPr>
      <w:rFonts w:ascii="Arial Unicode MS" w:hAnsi="Arial Unicode MS" w:eastAsia="Arial Unicode MS" w:cs="Arial Unicode MS"/>
      <w:sz w:val="20"/>
      <w:szCs w:val="20"/>
    </w:rPr>
  </w:style>
  <w:style w:type="paragraph" w:styleId="1453" w:customStyle="1">
    <w:name w:val="xl158"/>
    <w:basedOn w:val="712"/>
    <w:uiPriority w:val="0"/>
    <w:qFormat/>
    <w:pPr>
      <w:jc w:val="center"/>
      <w:spacing w:before="100" w:beforeAutospacing="1" w:after="100" w:afterAutospacing="1"/>
      <w:shd w:val="clear" w:color="000000" w:fill="ffff00"/>
      <w:widowControl/>
    </w:pPr>
    <w:rPr>
      <w:rFonts w:ascii="Arial Unicode MS" w:hAnsi="Arial Unicode MS" w:eastAsia="Arial Unicode MS" w:cs="Arial Unicode MS"/>
      <w:sz w:val="20"/>
      <w:szCs w:val="20"/>
    </w:rPr>
  </w:style>
  <w:style w:type="paragraph" w:styleId="1454" w:customStyle="1">
    <w:name w:val="xl15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455" w:customStyle="1">
    <w:name w:val="xl16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456" w:customStyle="1">
    <w:name w:val="xl16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457" w:customStyle="1">
    <w:name w:val="xl16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8" w:customStyle="1">
    <w:name w:val="xl163"/>
    <w:basedOn w:val="712"/>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459" w:customStyle="1">
    <w:name w:val="xl16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table" w:styleId="1460" w:customStyle="1">
    <w:name w:val="Table Grid Light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61" w:customStyle="1">
    <w:name w:val="Plain Table 1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62" w:customStyle="1">
    <w:name w:val="Plain Table 2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63" w:customStyle="1">
    <w:name w:val="Plain Table 34"/>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64" w:customStyle="1">
    <w:name w:val="Plain Table 44"/>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65" w:customStyle="1">
    <w:name w:val="Plain Table 54"/>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66" w:customStyle="1">
    <w:name w:val="Grid Table 1 Light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467" w:customStyle="1">
    <w:name w:val="Grid Table 1 Light - Accent 14"/>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468" w:customStyle="1">
    <w:name w:val="Grid Table 1 Light - Accent 24"/>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469" w:customStyle="1">
    <w:name w:val="Grid Table 1 Light - Accent 34"/>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470" w:customStyle="1">
    <w:name w:val="Grid Table 1 Light - Accent 4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471" w:customStyle="1">
    <w:name w:val="Grid Table 1 Light - Accent 54"/>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472" w:customStyle="1">
    <w:name w:val="Grid Table 1 Light - Accent 64"/>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473" w:customStyle="1">
    <w:name w:val="Grid Table 2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474" w:customStyle="1">
    <w:name w:val="Grid Table 2 - Accent 14"/>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475" w:customStyle="1">
    <w:name w:val="Grid Table 2 - Accent 24"/>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476" w:customStyle="1">
    <w:name w:val="Grid Table 2 - Accent 34"/>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477" w:customStyle="1">
    <w:name w:val="Grid Table 2 - Accent 4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478" w:customStyle="1">
    <w:name w:val="Grid Table 2 - Accent 54"/>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479" w:customStyle="1">
    <w:name w:val="Grid Table 2 - Accent 64"/>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480" w:customStyle="1">
    <w:name w:val="Grid Table 3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1" w:customStyle="1">
    <w:name w:val="Grid Table 3 - Accent 14"/>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2" w:customStyle="1">
    <w:name w:val="Grid Table 3 - Accent 24"/>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3" w:customStyle="1">
    <w:name w:val="Grid Table 3 - Accent 34"/>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4" w:customStyle="1">
    <w:name w:val="Grid Table 3 - Accent 4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5" w:customStyle="1">
    <w:name w:val="Grid Table 3 - Accent 54"/>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6" w:customStyle="1">
    <w:name w:val="Grid Table 3 - Accent 64"/>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7" w:customStyle="1">
    <w:name w:val="Grid Table 4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88" w:customStyle="1">
    <w:name w:val="Grid Table 4 - Accent 14"/>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489" w:customStyle="1">
    <w:name w:val="Grid Table 4 - Accent 24"/>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490" w:customStyle="1">
    <w:name w:val="Grid Table 4 - Accent 34"/>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491" w:customStyle="1">
    <w:name w:val="Grid Table 4 - Accent 4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492" w:customStyle="1">
    <w:name w:val="Grid Table 4 - Accent 54"/>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493" w:customStyle="1">
    <w:name w:val="Grid Table 4 - Accent 64"/>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494" w:customStyle="1">
    <w:name w:val="Grid Table 5 Dark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95" w:customStyle="1">
    <w:name w:val="Grid Table 5 Dark- Accent 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496" w:customStyle="1">
    <w:name w:val="Grid Table 5 Dark - Accent 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497" w:customStyle="1">
    <w:name w:val="Grid Table 5 Dark - Accent 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498" w:customStyle="1">
    <w:name w:val="Grid Table 5 Dark- Accent 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499" w:customStyle="1">
    <w:name w:val="Grid Table 5 Dark - Accent 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500" w:customStyle="1">
    <w:name w:val="Grid Table 5 Dark - Accent 6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501" w:customStyle="1">
    <w:name w:val="Grid Table 6 Colorful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502" w:customStyle="1">
    <w:name w:val="Grid Table 6 Colorful - Accent 14"/>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503" w:customStyle="1">
    <w:name w:val="Grid Table 6 Colorful - Accent 24"/>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504" w:customStyle="1">
    <w:name w:val="Grid Table 6 Colorful - Accent 34"/>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505" w:customStyle="1">
    <w:name w:val="Grid Table 6 Colorful - Accent 4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506" w:customStyle="1">
    <w:name w:val="Grid Table 6 Colorful - Accent 54"/>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507" w:customStyle="1">
    <w:name w:val="Grid Table 6 Colorful - Accent 64"/>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508" w:customStyle="1">
    <w:name w:val="Grid Table 7 Colorful4"/>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509" w:customStyle="1">
    <w:name w:val="Grid Table 7 Colorful - Accent 14"/>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510" w:customStyle="1">
    <w:name w:val="Grid Table 7 Colorful - Accent 24"/>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511" w:customStyle="1">
    <w:name w:val="Grid Table 7 Colorful - Accent 34"/>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512" w:customStyle="1">
    <w:name w:val="Grid Table 7 Colorful - Accent 4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513" w:customStyle="1">
    <w:name w:val="Grid Table 7 Colorful - Accent 54"/>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514" w:customStyle="1">
    <w:name w:val="Grid Table 7 Colorful - Accent 64"/>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515" w:customStyle="1">
    <w:name w:val="List Table 1 Light4"/>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516" w:customStyle="1">
    <w:name w:val="List Table 1 Light - Accent 14"/>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517" w:customStyle="1">
    <w:name w:val="List Table 1 Light - Accent 24"/>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518" w:customStyle="1">
    <w:name w:val="List Table 1 Light - Accent 34"/>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519" w:customStyle="1">
    <w:name w:val="List Table 1 Light - Accent 4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520" w:customStyle="1">
    <w:name w:val="List Table 1 Light - Accent 54"/>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521" w:customStyle="1">
    <w:name w:val="List Table 1 Light - Accent 64"/>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522" w:customStyle="1">
    <w:name w:val="List Table 24"/>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523" w:customStyle="1">
    <w:name w:val="List Table 2 - Accent 14"/>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524" w:customStyle="1">
    <w:name w:val="List Table 2 - Accent 24"/>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525" w:customStyle="1">
    <w:name w:val="List Table 2 - Accent 34"/>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526" w:customStyle="1">
    <w:name w:val="List Table 2 - Accent 4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527" w:customStyle="1">
    <w:name w:val="List Table 2 - Accent 54"/>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528" w:customStyle="1">
    <w:name w:val="List Table 2 - Accent 64"/>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529" w:customStyle="1">
    <w:name w:val="List Table 3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30" w:customStyle="1">
    <w:name w:val="List Table 3 - Accent 14"/>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531" w:customStyle="1">
    <w:name w:val="List Table 3 - Accent 24"/>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532" w:customStyle="1">
    <w:name w:val="List Table 3 - Accent 34"/>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533" w:customStyle="1">
    <w:name w:val="List Table 3 - Accent 4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534" w:customStyle="1">
    <w:name w:val="List Table 3 - Accent 54"/>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535" w:customStyle="1">
    <w:name w:val="List Table 3 - Accent 64"/>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536" w:customStyle="1">
    <w:name w:val="List Table 4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37" w:customStyle="1">
    <w:name w:val="List Table 4 - Accent 14"/>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538" w:customStyle="1">
    <w:name w:val="List Table 4 - Accent 24"/>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539" w:customStyle="1">
    <w:name w:val="List Table 4 - Accent 34"/>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540" w:customStyle="1">
    <w:name w:val="List Table 4 - Accent 4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541" w:customStyle="1">
    <w:name w:val="List Table 4 - Accent 54"/>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542" w:customStyle="1">
    <w:name w:val="List Table 4 - Accent 64"/>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543" w:customStyle="1">
    <w:name w:val="List Table 5 Dark4"/>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544" w:customStyle="1">
    <w:name w:val="List Table 5 Dark - Accent 14"/>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545" w:customStyle="1">
    <w:name w:val="List Table 5 Dark - Accent 24"/>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546" w:customStyle="1">
    <w:name w:val="List Table 5 Dark - Accent 34"/>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547" w:customStyle="1">
    <w:name w:val="List Table 5 Dark - Accent 4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548" w:customStyle="1">
    <w:name w:val="List Table 5 Dark - Accent 54"/>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549" w:customStyle="1">
    <w:name w:val="List Table 5 Dark - Accent 64"/>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550" w:customStyle="1">
    <w:name w:val="List Table 6 Colorful4"/>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551" w:customStyle="1">
    <w:name w:val="List Table 6 Colorful - Accent 14"/>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552" w:customStyle="1">
    <w:name w:val="List Table 6 Colorful - Accent 24"/>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553" w:customStyle="1">
    <w:name w:val="List Table 6 Colorful - Accent 34"/>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554" w:customStyle="1">
    <w:name w:val="List Table 6 Colorful - Accent 4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555" w:customStyle="1">
    <w:name w:val="List Table 6 Colorful - Accent 54"/>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556" w:customStyle="1">
    <w:name w:val="List Table 6 Colorful - Accent 64"/>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557" w:customStyle="1">
    <w:name w:val="List Table 7 Colorful4"/>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558" w:customStyle="1">
    <w:name w:val="List Table 7 Colorful - Accent 14"/>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559" w:customStyle="1">
    <w:name w:val="List Table 7 Colorful - Accent 24"/>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560" w:customStyle="1">
    <w:name w:val="List Table 7 Colorful - Accent 34"/>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561" w:customStyle="1">
    <w:name w:val="List Table 7 Colorful - Accent 4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562" w:customStyle="1">
    <w:name w:val="List Table 7 Colorful - Accent 54"/>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563" w:customStyle="1">
    <w:name w:val="List Table 7 Colorful - Accent 64"/>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5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565" w:customStyle="1">
    <w:name w:val="Lined - Accent 1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566" w:customStyle="1">
    <w:name w:val="Lined - Accent 2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567" w:customStyle="1">
    <w:name w:val="Lined - Accent 3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568" w:customStyle="1">
    <w:name w:val="Lined - Accent 4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569" w:customStyle="1">
    <w:name w:val="Lined - Accent 5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570" w:customStyle="1">
    <w:name w:val="Lined - Accent 6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571" w:customStyle="1">
    <w:name w:val="Bordered &amp; Lined - Accent 4"/>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572" w:customStyle="1">
    <w:name w:val="Bordered &amp; Lined - Accent 14"/>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573" w:customStyle="1">
    <w:name w:val="Bordered &amp; Lined - Accent 24"/>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574" w:customStyle="1">
    <w:name w:val="Bordered &amp; Lined - Accent 34"/>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575" w:customStyle="1">
    <w:name w:val="Bordered &amp; Lined - Accent 4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576" w:customStyle="1">
    <w:name w:val="Bordered &amp; Lined - Accent 54"/>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577" w:customStyle="1">
    <w:name w:val="Bordered &amp; Lined - Accent 64"/>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578" w:customStyle="1">
    <w:name w:val="Bordered4"/>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579" w:customStyle="1">
    <w:name w:val="Bordered - Accent 14"/>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580" w:customStyle="1">
    <w:name w:val="Bordered - Accent 24"/>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581" w:customStyle="1">
    <w:name w:val="Bordered - Accent 34"/>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582" w:customStyle="1">
    <w:name w:val="Bordered - Accent 4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583" w:customStyle="1">
    <w:name w:val="Bordered - Accent 54"/>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584" w:customStyle="1">
    <w:name w:val="Bordered - Accent 64"/>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585" w:customStyle="1">
    <w:name w:val="Plain Table 51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6" w:customStyle="1">
    <w:name w:val="Grid Table 31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7" w:customStyle="1">
    <w:name w:val="Grid Table 3 - Accent 1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8" w:customStyle="1">
    <w:name w:val="Grid Table 3 - Accent 21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9" w:customStyle="1">
    <w:name w:val="Grid Table 3 - Accent 31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0" w:customStyle="1">
    <w:name w:val="Grid Table 3 - Accent 41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1" w:customStyle="1">
    <w:name w:val="Grid Table 3 - Accent 51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2" w:customStyle="1">
    <w:name w:val="Grid Table 3 - Accent 61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3" w:customStyle="1">
    <w:name w:val="Grid Table 7 Colorful1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594" w:customStyle="1">
    <w:name w:val="Grid Table 7 Colorful - Accent 1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595" w:customStyle="1">
    <w:name w:val="Grid Table 7 Colorful - Accent 21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596" w:customStyle="1">
    <w:name w:val="Grid Table 7 Colorful - Accent 312"/>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597" w:customStyle="1">
    <w:name w:val="Grid Table 7 Colorful - Accent 41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598" w:customStyle="1">
    <w:name w:val="Grid Table 7 Colorful - Accent 51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599" w:customStyle="1">
    <w:name w:val="Grid Table 7 Colorful - Accent 61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600" w:customStyle="1">
    <w:name w:val="List Table 7 Colorful12"/>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01" w:customStyle="1">
    <w:name w:val="List Table 7 Colorful - Accent 1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602" w:customStyle="1">
    <w:name w:val="List Table 7 Colorful - Accent 21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603" w:customStyle="1">
    <w:name w:val="List Table 7 Colorful - Accent 312"/>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604" w:customStyle="1">
    <w:name w:val="List Table 7 Colorful - Accent 41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05" w:customStyle="1">
    <w:name w:val="List Table 7 Colorful - Accent 51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606" w:customStyle="1">
    <w:name w:val="List Table 7 Colorful - Accent 61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607" w:customStyle="1">
    <w:name w:val="Table Grid Light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608" w:customStyle="1">
    <w:name w:val="Plain Table 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09" w:customStyle="1">
    <w:name w:val="Plain Table 25"/>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10" w:customStyle="1">
    <w:name w:val="Plain Table 35"/>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11" w:customStyle="1">
    <w:name w:val="Plain Table 45"/>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12" w:customStyle="1">
    <w:name w:val="Plain Table 55"/>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13" w:customStyle="1">
    <w:name w:val="Grid Table 1 Light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614" w:customStyle="1">
    <w:name w:val="Grid Table 1 Light - Accent 15"/>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615" w:customStyle="1">
    <w:name w:val="Grid Table 1 Light - Accent 25"/>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616" w:customStyle="1">
    <w:name w:val="Grid Table 1 Light - Accent 3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617" w:customStyle="1">
    <w:name w:val="Grid Table 1 Light - Accent 4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618" w:customStyle="1">
    <w:name w:val="Grid Table 1 Light - Accent 5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619" w:customStyle="1">
    <w:name w:val="Grid Table 1 Light - Accent 6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620" w:customStyle="1">
    <w:name w:val="Grid Table 2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621" w:customStyle="1">
    <w:name w:val="Grid Table 2 - Accent 15"/>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622" w:customStyle="1">
    <w:name w:val="Grid Table 2 - Accent 25"/>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623" w:customStyle="1">
    <w:name w:val="Grid Table 2 - Accent 35"/>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624" w:customStyle="1">
    <w:name w:val="Grid Table 2 - Accent 45"/>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625" w:customStyle="1">
    <w:name w:val="Grid Table 2 - Accent 5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626" w:customStyle="1">
    <w:name w:val="Grid Table 2 - Accent 65"/>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627" w:customStyle="1">
    <w:name w:val="Grid Table 3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8" w:customStyle="1">
    <w:name w:val="Grid Table 3 - Accent 15"/>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9" w:customStyle="1">
    <w:name w:val="Grid Table 3 - Accent 25"/>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0" w:customStyle="1">
    <w:name w:val="Grid Table 3 - Accent 35"/>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1" w:customStyle="1">
    <w:name w:val="Grid Table 3 - Accent 45"/>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2" w:customStyle="1">
    <w:name w:val="Grid Table 3 - Accent 5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3" w:customStyle="1">
    <w:name w:val="Grid Table 3 - Accent 65"/>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4" w:customStyle="1">
    <w:name w:val="Grid Table 4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635" w:customStyle="1">
    <w:name w:val="Grid Table 4 - Accent 15"/>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636" w:customStyle="1">
    <w:name w:val="Grid Table 4 - Accent 25"/>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637" w:customStyle="1">
    <w:name w:val="Grid Table 4 - Accent 35"/>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638" w:customStyle="1">
    <w:name w:val="Grid Table 4 - Accent 45"/>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639" w:customStyle="1">
    <w:name w:val="Grid Table 4 - Accent 5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640" w:customStyle="1">
    <w:name w:val="Grid Table 4 - Accent 65"/>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641" w:customStyle="1">
    <w:name w:val="Grid Table 5 Dark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642" w:customStyle="1">
    <w:name w:val="Grid Table 5 Dark- Accent 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643" w:customStyle="1">
    <w:name w:val="Grid Table 5 Dark - Accent 2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644" w:customStyle="1">
    <w:name w:val="Grid Table 5 Dark - Accent 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645" w:customStyle="1">
    <w:name w:val="Grid Table 5 Dark- Accent 4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646" w:customStyle="1">
    <w:name w:val="Grid Table 5 Dark - Accent 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647" w:customStyle="1">
    <w:name w:val="Grid Table 5 Dark - Accent 6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648" w:customStyle="1">
    <w:name w:val="Grid Table 6 Colorful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649" w:customStyle="1">
    <w:name w:val="Grid Table 6 Colorful - Accent 15"/>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650" w:customStyle="1">
    <w:name w:val="Grid Table 6 Colorful - Accent 25"/>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651" w:customStyle="1">
    <w:name w:val="Grid Table 6 Colorful - Accent 35"/>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652" w:customStyle="1">
    <w:name w:val="Grid Table 6 Colorful - Accent 45"/>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653" w:customStyle="1">
    <w:name w:val="Grid Table 6 Colorful - Accent 5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654" w:customStyle="1">
    <w:name w:val="Grid Table 6 Colorful - Accent 65"/>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655" w:customStyle="1">
    <w:name w:val="Grid Table 7 Colorful5"/>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56" w:customStyle="1">
    <w:name w:val="Grid Table 7 Colorful - Accent 15"/>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657" w:customStyle="1">
    <w:name w:val="Grid Table 7 Colorful - Accent 25"/>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658" w:customStyle="1">
    <w:name w:val="Grid Table 7 Colorful - Accent 35"/>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659" w:customStyle="1">
    <w:name w:val="Grid Table 7 Colorful - Accent 45"/>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60" w:customStyle="1">
    <w:name w:val="Grid Table 7 Colorful - Accent 5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661" w:customStyle="1">
    <w:name w:val="Grid Table 7 Colorful - Accent 65"/>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662" w:customStyle="1">
    <w:name w:val="List Table 1 Light5"/>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663" w:customStyle="1">
    <w:name w:val="List Table 1 Light - Accent 15"/>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664" w:customStyle="1">
    <w:name w:val="List Table 1 Light - Accent 25"/>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665" w:customStyle="1">
    <w:name w:val="List Table 1 Light - Accent 35"/>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666" w:customStyle="1">
    <w:name w:val="List Table 1 Light - Accent 45"/>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667" w:customStyle="1">
    <w:name w:val="List Table 1 Light - Accent 5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668" w:customStyle="1">
    <w:name w:val="List Table 1 Light - Accent 65"/>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669" w:customStyle="1">
    <w:name w:val="List Table 25"/>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670" w:customStyle="1">
    <w:name w:val="List Table 2 - Accent 15"/>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671" w:customStyle="1">
    <w:name w:val="List Table 2 - Accent 25"/>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672" w:customStyle="1">
    <w:name w:val="List Table 2 - Accent 35"/>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673" w:customStyle="1">
    <w:name w:val="List Table 2 - Accent 45"/>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674" w:customStyle="1">
    <w:name w:val="List Table 2 - Accent 5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675" w:customStyle="1">
    <w:name w:val="List Table 2 - Accent 65"/>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676" w:customStyle="1">
    <w:name w:val="List Table 3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77" w:customStyle="1">
    <w:name w:val="List Table 3 - Accent 15"/>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678" w:customStyle="1">
    <w:name w:val="List Table 3 - Accent 25"/>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679" w:customStyle="1">
    <w:name w:val="List Table 3 - Accent 35"/>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680" w:customStyle="1">
    <w:name w:val="List Table 3 - Accent 45"/>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681" w:customStyle="1">
    <w:name w:val="List Table 3 - Accent 5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682" w:customStyle="1">
    <w:name w:val="List Table 3 - Accent 65"/>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683" w:customStyle="1">
    <w:name w:val="List Table 4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84" w:customStyle="1">
    <w:name w:val="List Table 4 - Accent 15"/>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685" w:customStyle="1">
    <w:name w:val="List Table 4 - Accent 25"/>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686" w:customStyle="1">
    <w:name w:val="List Table 4 - Accent 35"/>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687" w:customStyle="1">
    <w:name w:val="List Table 4 - Accent 45"/>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688" w:customStyle="1">
    <w:name w:val="List Table 4 - Accent 5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689" w:customStyle="1">
    <w:name w:val="List Table 4 - Accent 65"/>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690" w:customStyle="1">
    <w:name w:val="List Table 5 Dark5"/>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691" w:customStyle="1">
    <w:name w:val="List Table 5 Dark - Accent 15"/>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692" w:customStyle="1">
    <w:name w:val="List Table 5 Dark - Accent 25"/>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693" w:customStyle="1">
    <w:name w:val="List Table 5 Dark - Accent 35"/>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694" w:customStyle="1">
    <w:name w:val="List Table 5 Dark - Accent 45"/>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695" w:customStyle="1">
    <w:name w:val="List Table 5 Dark - Accent 5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696" w:customStyle="1">
    <w:name w:val="List Table 5 Dark - Accent 65"/>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697" w:customStyle="1">
    <w:name w:val="List Table 6 Colorful5"/>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698" w:customStyle="1">
    <w:name w:val="List Table 6 Colorful - Accent 15"/>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699" w:customStyle="1">
    <w:name w:val="List Table 6 Colorful - Accent 25"/>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700" w:customStyle="1">
    <w:name w:val="List Table 6 Colorful - Accent 35"/>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701" w:customStyle="1">
    <w:name w:val="List Table 6 Colorful - Accent 45"/>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702" w:customStyle="1">
    <w:name w:val="List Table 6 Colorful - Accent 5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703" w:customStyle="1">
    <w:name w:val="List Table 6 Colorful - Accent 65"/>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704" w:customStyle="1">
    <w:name w:val="List Table 7 Colorful5"/>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705" w:customStyle="1">
    <w:name w:val="List Table 7 Colorful - Accent 15"/>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706" w:customStyle="1">
    <w:name w:val="List Table 7 Colorful - Accent 25"/>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07" w:customStyle="1">
    <w:name w:val="List Table 7 Colorful - Accent 35"/>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708" w:customStyle="1">
    <w:name w:val="List Table 7 Colorful - Accent 45"/>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09" w:customStyle="1">
    <w:name w:val="List Table 7 Colorful - Accent 5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710" w:customStyle="1">
    <w:name w:val="List Table 7 Colorful - Accent 65"/>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7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712" w:customStyle="1">
    <w:name w:val="Lined - Accent 1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13" w:customStyle="1">
    <w:name w:val="Lined - Accent 2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14" w:customStyle="1">
    <w:name w:val="Lined - Accent 3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15" w:customStyle="1">
    <w:name w:val="Lined - Accent 4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16" w:customStyle="1">
    <w:name w:val="Lined - Accent 5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17" w:customStyle="1">
    <w:name w:val="Lined - Accent 6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18" w:customStyle="1">
    <w:name w:val="Bordered &amp; Lined - Accent 5"/>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719" w:customStyle="1">
    <w:name w:val="Bordered &amp; Lined - Accent 15"/>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20" w:customStyle="1">
    <w:name w:val="Bordered &amp; Lined - Accent 25"/>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21" w:customStyle="1">
    <w:name w:val="Bordered &amp; Lined - Accent 35"/>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22" w:customStyle="1">
    <w:name w:val="Bordered &amp; Lined - Accent 45"/>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23" w:customStyle="1">
    <w:name w:val="Bordered &amp; Lined - Accent 5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24" w:customStyle="1">
    <w:name w:val="Bordered &amp; Lined - Accent 65"/>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25" w:customStyle="1">
    <w:name w:val="Bordered5"/>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726" w:customStyle="1">
    <w:name w:val="Bordered - Accent 15"/>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727" w:customStyle="1">
    <w:name w:val="Bordered - Accent 25"/>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728" w:customStyle="1">
    <w:name w:val="Bordered - Accent 3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729" w:customStyle="1">
    <w:name w:val="Bordered - Accent 4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730" w:customStyle="1">
    <w:name w:val="Bordered - Accent 5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731" w:customStyle="1">
    <w:name w:val="Bordered - Accent 6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732" w:customStyle="1">
    <w:name w:val="Plain Table 51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33" w:customStyle="1">
    <w:name w:val="Grid Table 31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4" w:customStyle="1">
    <w:name w:val="Grid Table 3 - Accent 113"/>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5" w:customStyle="1">
    <w:name w:val="Grid Table 3 - Accent 213"/>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6" w:customStyle="1">
    <w:name w:val="Grid Table 3 - Accent 31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7" w:customStyle="1">
    <w:name w:val="Grid Table 3 - Accent 413"/>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8" w:customStyle="1">
    <w:name w:val="Grid Table 3 - Accent 513"/>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9" w:customStyle="1">
    <w:name w:val="Grid Table 3 - Accent 613"/>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40" w:customStyle="1">
    <w:name w:val="Grid Table 7 Colorful13"/>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741" w:customStyle="1">
    <w:name w:val="Grid Table 7 Colorful - Accent 113"/>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742" w:customStyle="1">
    <w:name w:val="Grid Table 7 Colorful - Accent 213"/>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43" w:customStyle="1">
    <w:name w:val="Grid Table 7 Colorful - Accent 31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744" w:customStyle="1">
    <w:name w:val="Grid Table 7 Colorful - Accent 413"/>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45" w:customStyle="1">
    <w:name w:val="Grid Table 7 Colorful - Accent 513"/>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746" w:customStyle="1">
    <w:name w:val="Grid Table 7 Colorful - Accent 613"/>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747" w:customStyle="1">
    <w:name w:val="List Table 7 Colorful13"/>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748" w:customStyle="1">
    <w:name w:val="List Table 7 Colorful - Accent 113"/>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749" w:customStyle="1">
    <w:name w:val="List Table 7 Colorful - Accent 213"/>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50" w:customStyle="1">
    <w:name w:val="List Table 7 Colorful - Accent 31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751" w:customStyle="1">
    <w:name w:val="List Table 7 Colorful - Accent 413"/>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52" w:customStyle="1">
    <w:name w:val="List Table 7 Colorful - Accent 513"/>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753" w:customStyle="1">
    <w:name w:val="List Table 7 Colorful - Accent 613"/>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numbering" w:styleId="17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8E068-C21C-42E1-B45F-58197C429BD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张舒</cp:lastModifiedBy>
  <cp:revision>8</cp:revision>
  <dcterms:created xsi:type="dcterms:W3CDTF">2026-07-08T03:13:00Z</dcterms:created>
  <dcterms:modified xsi:type="dcterms:W3CDTF">2026-07-09T03:39:21Z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FF838CD0C4054EEDA982A17DACB9100F_13</vt:lpwstr>
  </property>
  <property fmtid="{D5CDD505-2E9C-101B-9397-08002B2CF9AE}" pid="4" name="KSOTemplateDocerSaveRecord">
    <vt:lpwstr>eyJoZGlkIjoiMjI2Njg1ZWMzNTcwZDc4MDI1YmE3MjQ0ODY3ZTI2OTUiLCJ1c2VySWQiOiIxNTUyNjk1MzkwIn0=</vt:lpwstr>
  </property>
</Properties>
</file>