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r>
      <w:r/>
    </w:p>
    <w:p>
      <w:pPr>
        <w:jc w:val="center"/>
        <w:spacing w:line="360" w:lineRule="auto"/>
        <w:tabs>
          <w:tab w:val="left" w:pos="630" w:leader="none"/>
        </w:tabs>
        <w:rPr>
          <w:rFonts w:hint="eastAsia" w:ascii="Arial" w:hAnsi="Arial"/>
          <w:b/>
          <w:bCs/>
          <w:color w:val="000000"/>
          <w:sz w:val="44"/>
          <w:szCs w:val="44"/>
          <w:highlight w:val="none"/>
          <w:lang w:eastAsia="zh-CN"/>
        </w:rPr>
      </w:pPr>
      <w:r>
        <w:rPr>
          <w:rFonts w:hint="eastAsia" w:ascii="Arial" w:hAnsi="Arial"/>
          <w:b/>
          <w:bCs/>
          <w:color w:val="000000"/>
          <w:sz w:val="44"/>
          <w:szCs w:val="44"/>
          <w:highlight w:val="none"/>
          <w:lang w:eastAsia="zh-CN"/>
        </w:rPr>
        <w:t xml:space="preserve">重要国际会议会展服务</w:t>
      </w:r>
      <w:r/>
    </w:p>
    <w:p>
      <w:pPr>
        <w:spacing w:line="360" w:lineRule="auto"/>
        <w:rPr>
          <w:rFonts w:ascii="Arial" w:hAnsi="Arial"/>
          <w:b/>
          <w:bCs/>
          <w:color w:val="000000"/>
          <w:sz w:val="44"/>
          <w:szCs w:val="44"/>
          <w:highlight w:val="none"/>
        </w:rPr>
      </w:pPr>
      <w:r>
        <w:rPr>
          <w:rFonts w:ascii="Arial" w:hAnsi="Arial"/>
          <w:b/>
          <w:bCs/>
          <w:color w:val="000000"/>
          <w:sz w:val="44"/>
          <w:szCs w:val="44"/>
          <w:highlight w:val="none"/>
        </w:rPr>
      </w:r>
      <w:r/>
    </w:p>
    <w:p>
      <w:pPr>
        <w:spacing w:line="360" w:lineRule="auto"/>
        <w:rPr>
          <w:rFonts w:ascii="Arial" w:hAnsi="Arial"/>
          <w:color w:val="000000"/>
          <w:sz w:val="36"/>
          <w:szCs w:val="36"/>
          <w:highlight w:val="none"/>
        </w:rPr>
      </w:pPr>
      <w:r>
        <w:rPr>
          <w:rFonts w:ascii="Arial" w:hAnsi="Arial"/>
          <w:color w:val="000000"/>
          <w:sz w:val="36"/>
          <w:szCs w:val="36"/>
          <w:highlight w:val="none"/>
        </w:rPr>
      </w:r>
      <w:r/>
    </w:p>
    <w:p>
      <w:pPr>
        <w:spacing w:line="360" w:lineRule="auto"/>
        <w:rPr>
          <w:rFonts w:ascii="Arial" w:hAnsi="Arial"/>
          <w:color w:val="000000"/>
          <w:sz w:val="44"/>
          <w:szCs w:val="44"/>
          <w:highlight w:val="none"/>
        </w:rPr>
      </w:pPr>
      <w:r>
        <w:rPr>
          <w:rFonts w:ascii="Arial" w:hAnsi="Arial"/>
          <w:color w:val="000000"/>
          <w:sz w:val="44"/>
          <w:szCs w:val="44"/>
          <w:highlight w:val="none"/>
        </w:rPr>
      </w:r>
      <w:r/>
    </w:p>
    <w:p>
      <w:pPr>
        <w:pStyle w:val="1025"/>
        <w:rPr>
          <w:highlight w:val="none"/>
        </w:rPr>
      </w:pPr>
      <w:r>
        <w:rPr>
          <w:highlight w:val="none"/>
        </w:rPr>
      </w:r>
      <w:r/>
    </w:p>
    <w:p>
      <w:pPr>
        <w:jc w:val="center"/>
        <w:spacing w:line="360" w:lineRule="auto"/>
        <w:tabs>
          <w:tab w:val="left" w:pos="390" w:leader="none"/>
          <w:tab w:val="center" w:pos="4404" w:leader="none"/>
        </w:tabs>
        <w:rPr>
          <w:rFonts w:ascii="Arial" w:hAnsi="宋体"/>
          <w:b/>
          <w:bCs/>
          <w:color w:val="000000"/>
          <w:sz w:val="44"/>
          <w:szCs w:val="44"/>
          <w:highlight w:val="none"/>
        </w:rPr>
      </w:pPr>
      <w:r>
        <w:rPr>
          <w:rFonts w:ascii="Arial" w:hAnsi="宋体"/>
          <w:b/>
          <w:bCs/>
          <w:color w:val="000000"/>
          <w:sz w:val="44"/>
          <w:szCs w:val="44"/>
          <w:highlight w:val="none"/>
        </w:rPr>
        <w:t xml:space="preserve">竞争性磋商文件</w:t>
      </w:r>
      <w:r/>
    </w:p>
    <w:p>
      <w:pPr>
        <w:jc w:val="center"/>
        <w:spacing w:line="360" w:lineRule="auto"/>
        <w:rPr>
          <w:rFonts w:hint="eastAsia" w:ascii="Arial" w:hAnsi="Arial" w:eastAsia="宋体"/>
          <w:color w:val="000000"/>
          <w:sz w:val="48"/>
          <w:szCs w:val="48"/>
          <w:highlight w:val="none"/>
          <w:lang w:eastAsia="zh-CN"/>
        </w:rPr>
      </w:pPr>
      <w:r>
        <w:rPr>
          <w:rFonts w:ascii="Arial" w:hAnsi="宋体"/>
          <w:b/>
          <w:bCs/>
          <w:color w:val="000000"/>
          <w:sz w:val="36"/>
          <w:szCs w:val="36"/>
          <w:highlight w:val="none"/>
        </w:rPr>
        <w:t xml:space="preserve">项目编号：</w:t>
      </w:r>
      <w:r>
        <w:rPr>
          <w:rFonts w:hint="eastAsia" w:ascii="Arial" w:hAnsi="宋体"/>
          <w:b/>
          <w:bCs/>
          <w:color w:val="000000"/>
          <w:sz w:val="36"/>
          <w:szCs w:val="36"/>
          <w:highlight w:val="none"/>
          <w:lang w:eastAsia="zh-CN"/>
        </w:rPr>
        <w:t xml:space="preserve">JSZC-320100-JCEC-C2026-0267</w:t>
      </w:r>
      <w:r/>
    </w:p>
    <w:p>
      <w:pPr>
        <w:jc w:val="center"/>
        <w:spacing w:line="360" w:lineRule="auto"/>
        <w:rPr>
          <w:rFonts w:ascii="Arial" w:hAnsi="Arial"/>
          <w:color w:val="000000"/>
          <w:sz w:val="48"/>
          <w:szCs w:val="48"/>
          <w:highlight w:val="none"/>
        </w:rPr>
      </w:pPr>
      <w:r>
        <w:rPr>
          <w:rFonts w:ascii="Arial" w:hAnsi="Arial"/>
          <w:color w:val="000000"/>
          <w:sz w:val="48"/>
          <w:szCs w:val="48"/>
          <w:highlight w:val="none"/>
        </w:rPr>
      </w:r>
      <w:r/>
    </w:p>
    <w:p>
      <w:pPr>
        <w:pStyle w:val="1025"/>
      </w:pPr>
      <w:r/>
      <w:r/>
    </w:p>
    <w:p>
      <w:pPr>
        <w:pStyle w:val="1040"/>
        <w:rPr>
          <w:highlight w:val="none"/>
        </w:rPr>
      </w:pPr>
      <w:r>
        <w:rPr>
          <w:highlight w:val="none"/>
        </w:rPr>
      </w:r>
      <w:r/>
    </w:p>
    <w:p>
      <w:pPr>
        <w:jc w:val="both"/>
        <w:spacing w:line="360" w:lineRule="auto"/>
        <w:rPr>
          <w:rFonts w:ascii="Arial" w:hAnsi="Arial"/>
          <w:color w:val="000000"/>
          <w:sz w:val="48"/>
          <w:szCs w:val="48"/>
          <w:highlight w:val="none"/>
        </w:rPr>
      </w:pPr>
      <w:r>
        <w:rPr>
          <w:rFonts w:ascii="Arial" w:hAnsi="Arial"/>
          <w:color w:val="000000"/>
          <w:sz w:val="48"/>
          <w:szCs w:val="48"/>
          <w:highlight w:val="none"/>
        </w:rPr>
      </w:r>
      <w:r/>
    </w:p>
    <w:p>
      <w:pPr>
        <w:pStyle w:val="1025"/>
        <w:rPr>
          <w:rFonts w:ascii="Arial" w:hAnsi="Arial"/>
          <w:color w:val="000000"/>
          <w:sz w:val="48"/>
          <w:szCs w:val="48"/>
          <w:highlight w:val="none"/>
        </w:rPr>
      </w:pPr>
      <w:r>
        <w:rPr>
          <w:rFonts w:ascii="Arial" w:hAnsi="Arial"/>
          <w:color w:val="000000"/>
          <w:sz w:val="48"/>
          <w:szCs w:val="48"/>
          <w:highlight w:val="none"/>
        </w:rPr>
      </w:r>
      <w:r/>
    </w:p>
    <w:p>
      <w:pPr>
        <w:pStyle w:val="1025"/>
        <w:rPr>
          <w:rFonts w:ascii="Arial" w:hAnsi="Arial"/>
          <w:color w:val="000000"/>
          <w:sz w:val="48"/>
          <w:szCs w:val="48"/>
          <w:highlight w:val="none"/>
        </w:rPr>
      </w:pPr>
      <w:r>
        <w:rPr>
          <w:rFonts w:ascii="Arial" w:hAnsi="Arial"/>
          <w:color w:val="000000"/>
          <w:sz w:val="48"/>
          <w:szCs w:val="48"/>
          <w:highlight w:val="none"/>
        </w:rPr>
      </w:r>
      <w:r/>
    </w:p>
    <w:p>
      <w:pPr>
        <w:pStyle w:val="1040"/>
        <w:ind w:firstLine="0"/>
        <w:rPr>
          <w:rFonts w:ascii="Arial" w:hAnsi="Arial"/>
          <w:color w:val="000000"/>
          <w:sz w:val="48"/>
          <w:szCs w:val="48"/>
          <w:highlight w:val="none"/>
        </w:rPr>
      </w:pPr>
      <w:r>
        <w:rPr>
          <w:rFonts w:ascii="Arial" w:hAnsi="Arial"/>
          <w:color w:val="000000"/>
          <w:sz w:val="48"/>
          <w:szCs w:val="48"/>
          <w:highlight w:val="none"/>
        </w:rPr>
      </w:r>
      <w:r/>
    </w:p>
    <w:p>
      <w:pPr>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采购人：</w:t>
      </w:r>
      <w:r>
        <w:rPr>
          <w:rFonts w:hint="eastAsia" w:ascii="Arial" w:hAnsi="宋体"/>
          <w:b/>
          <w:color w:val="000000"/>
          <w:sz w:val="32"/>
          <w:szCs w:val="32"/>
          <w:highlight w:val="none"/>
          <w:lang w:eastAsia="zh-CN"/>
        </w:rPr>
        <w:t xml:space="preserve">南京市人力资源和社会保障局</w:t>
      </w:r>
      <w:r/>
    </w:p>
    <w:p>
      <w:pPr>
        <w:jc w:val="center"/>
        <w:spacing w:line="360" w:lineRule="auto"/>
        <w:rPr>
          <w:rFonts w:hint="eastAsia" w:ascii="Arial" w:hAnsi="宋体"/>
          <w:b/>
          <w:color w:val="000000"/>
          <w:sz w:val="32"/>
          <w:szCs w:val="32"/>
          <w:highlight w:val="none"/>
        </w:rPr>
      </w:pPr>
      <w:r>
        <w:rPr>
          <w:rFonts w:hint="eastAsia" w:ascii="Arial" w:hAnsi="宋体"/>
          <w:b/>
          <w:color w:val="000000"/>
          <w:sz w:val="32"/>
          <w:szCs w:val="32"/>
          <w:highlight w:val="none"/>
        </w:rPr>
        <w:t xml:space="preserve">采购代理机构：</w:t>
      </w:r>
      <w:r>
        <w:rPr>
          <w:rFonts w:ascii="Arial" w:hAnsi="宋体"/>
          <w:b/>
          <w:color w:val="000000"/>
          <w:sz w:val="32"/>
          <w:szCs w:val="32"/>
          <w:highlight w:val="none"/>
        </w:rPr>
        <w:t xml:space="preserve">江苏省设备成套股份有限公司</w:t>
      </w:r>
      <w:r/>
    </w:p>
    <w:p>
      <w:pPr>
        <w:jc w:val="center"/>
        <w:spacing w:line="360" w:lineRule="auto"/>
        <w:rPr>
          <w:rFonts w:hint="eastAsia" w:ascii="Arial" w:hAnsi="宋体" w:eastAsia="宋体"/>
          <w:b/>
          <w:color w:val="000000"/>
          <w:sz w:val="32"/>
          <w:szCs w:val="32"/>
          <w:highlight w:val="none"/>
          <w:lang w:eastAsia="zh-CN"/>
        </w:rPr>
      </w:pPr>
      <w:r>
        <w:rPr>
          <w:rFonts w:hint="eastAsia" w:ascii="Arial" w:hAnsi="宋体"/>
          <w:b/>
          <w:color w:val="000000"/>
          <w:sz w:val="32"/>
          <w:szCs w:val="32"/>
          <w:highlight w:val="none"/>
        </w:rPr>
        <w:t xml:space="preserve">202</w:t>
      </w:r>
      <w:r>
        <w:rPr>
          <w:rFonts w:hint="eastAsia" w:ascii="Arial" w:hAnsi="宋体"/>
          <w:b/>
          <w:color w:val="000000"/>
          <w:sz w:val="32"/>
          <w:szCs w:val="32"/>
          <w:highlight w:val="none"/>
          <w:lang w:val="en-US" w:eastAsia="zh-CN"/>
        </w:rPr>
        <w:t xml:space="preserve">6</w:t>
      </w:r>
      <w:r>
        <w:rPr>
          <w:rFonts w:ascii="Arial" w:hAnsi="宋体"/>
          <w:b/>
          <w:color w:val="000000"/>
          <w:sz w:val="32"/>
          <w:szCs w:val="32"/>
          <w:highlight w:val="none"/>
        </w:rPr>
        <w:t xml:space="preserve">年</w:t>
      </w:r>
      <w:r>
        <w:rPr>
          <w:rFonts w:hint="eastAsia" w:ascii="Arial" w:hAnsi="宋体"/>
          <w:b/>
          <w:color w:val="000000"/>
          <w:sz w:val="32"/>
          <w:szCs w:val="32"/>
          <w:highlight w:val="none"/>
          <w:lang w:val="en-US" w:eastAsia="zh-CN"/>
        </w:rPr>
        <w:t xml:space="preserve">7</w:t>
      </w:r>
      <w:r>
        <w:rPr>
          <w:rFonts w:ascii="Arial" w:hAnsi="宋体"/>
          <w:b/>
          <w:color w:val="000000"/>
          <w:sz w:val="32"/>
          <w:szCs w:val="32"/>
          <w:highlight w:val="none"/>
        </w:rPr>
        <w:t xml:space="preserve">月</w:t>
      </w:r>
      <w:r/>
    </w:p>
    <w:p>
      <w:pPr>
        <w:jc w:val="center"/>
        <w:spacing w:line="360" w:lineRule="auto"/>
        <w:rPr>
          <w:rFonts w:ascii="Arial" w:hAnsi="宋体"/>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17" w:right="1417" w:bottom="1417" w:left="1417" w:header="850" w:footer="794" w:gutter="0"/>
          <w:cols w:num="1" w:sep="0" w:space="0" w:equalWidth="1"/>
          <w:docGrid w:linePitch="360"/>
        </w:sectPr>
      </w:pPr>
      <w:r/>
      <w:bookmarkStart w:id="0" w:name="_Toc29585"/>
      <w:r/>
      <w:bookmarkEnd w:id="0"/>
      <w:r/>
      <w:r/>
    </w:p>
    <w:p>
      <w:pPr>
        <w:pStyle w:val="1151"/>
        <w:numPr>
          <w:ilvl w:val="0"/>
          <w:numId w:val="0"/>
        </w:numPr>
        <w:ind w:right="-733"/>
        <w:jc w:val="center"/>
        <w:spacing w:after="480" w:line="360" w:lineRule="auto"/>
        <w:rPr>
          <w:rFonts w:ascii="Arial" w:hAnsi="宋体"/>
          <w:color w:val="000000"/>
          <w:sz w:val="36"/>
          <w:highlight w:val="none"/>
          <w:lang w:val="zh-CN"/>
        </w:rPr>
      </w:pPr>
      <w:r>
        <w:rPr>
          <w:rFonts w:ascii="Arial" w:hAnsi="宋体"/>
          <w:color w:val="000000"/>
          <w:sz w:val="36"/>
          <w:highlight w:val="none"/>
          <w:lang w:val="zh-CN"/>
        </w:rPr>
        <w:t xml:space="preserve">目录</w:t>
      </w:r>
      <w:r/>
    </w:p>
    <w:p>
      <w:pPr>
        <w:pStyle w:val="1080"/>
        <w:spacing w:before="0" w:after="0" w:line="480" w:lineRule="auto"/>
        <w:tabs>
          <w:tab w:val="right" w:pos="8306" w:leader="dot"/>
        </w:tabs>
        <w:rPr>
          <w:rFonts w:ascii="Arial" w:hAnsi="Arial"/>
          <w:b w:val="0"/>
          <w:sz w:val="24"/>
          <w:szCs w:val="24"/>
          <w:highlight w:val="none"/>
        </w:rPr>
      </w:pPr>
      <w:r>
        <w:rPr>
          <w:rFonts w:ascii="Arial" w:hAnsi="Arial"/>
          <w:b w:val="0"/>
          <w:sz w:val="24"/>
          <w:szCs w:val="24"/>
          <w:highlight w:val="none"/>
        </w:rPr>
      </w:r>
      <w:r/>
    </w:p>
    <w:p>
      <w:pPr>
        <w:pStyle w:val="858"/>
        <w:keepLines w:val="0"/>
        <w:keepNext w:val="0"/>
        <w:pageBreakBefore w:val="0"/>
        <w:spacing w:line="360" w:lineRule="auto"/>
        <w:widowControl w:val="off"/>
        <w:tabs>
          <w:tab w:val="right" w:pos="8306" w:leader="dot"/>
        </w:tabs>
        <w:rPr>
          <w:sz w:val="24"/>
          <w:szCs w:val="24"/>
        </w:rPr>
      </w:pPr>
      <w:r>
        <w:rPr>
          <w:rFonts w:ascii="Arial" w:hAnsi="Arial"/>
          <w:b w:val="0"/>
          <w:sz w:val="24"/>
          <w:szCs w:val="24"/>
          <w:highlight w:val="none"/>
        </w:rPr>
        <w:fldChar w:fldCharType="begin"/>
      </w:r>
      <w:r>
        <w:rPr>
          <w:rFonts w:ascii="Arial" w:hAnsi="Arial"/>
          <w:b w:val="0"/>
          <w:sz w:val="24"/>
          <w:szCs w:val="24"/>
          <w:highlight w:val="none"/>
        </w:rPr>
        <w:instrText xml:space="preserve"> TOC \o "1-3" \h \z \u </w:instrText>
      </w:r>
      <w:r>
        <w:rPr>
          <w:rFonts w:ascii="Arial" w:hAnsi="Arial"/>
          <w:b w:val="0"/>
          <w:sz w:val="24"/>
          <w:szCs w:val="24"/>
          <w:highlight w:val="none"/>
        </w:rPr>
        <w:fldChar w:fldCharType="separate"/>
      </w:r>
      <w:r>
        <w:rPr>
          <w:rFonts w:ascii="Arial" w:hAnsi="Arial"/>
          <w:sz w:val="24"/>
          <w:szCs w:val="24"/>
          <w:highlight w:val="none"/>
        </w:rPr>
        <w:fldChar w:fldCharType="begin"/>
      </w:r>
      <w:r>
        <w:rPr>
          <w:rFonts w:ascii="Arial" w:hAnsi="Arial"/>
          <w:sz w:val="24"/>
          <w:szCs w:val="24"/>
          <w:highlight w:val="none"/>
        </w:rPr>
        <w:instrText xml:space="preserve"> HYPERLINK \l _Toc22415 </w:instrText>
      </w:r>
      <w:r>
        <w:rPr>
          <w:rFonts w:ascii="Arial" w:hAnsi="Arial"/>
          <w:sz w:val="24"/>
          <w:szCs w:val="24"/>
          <w:highlight w:val="none"/>
        </w:rPr>
        <w:fldChar w:fldCharType="separate"/>
      </w:r>
      <w:r>
        <w:rPr>
          <w:rFonts w:ascii="Arial"/>
          <w:sz w:val="24"/>
          <w:szCs w:val="24"/>
          <w:highlight w:val="none"/>
          <w:lang w:val="zh-CN"/>
        </w:rPr>
        <w:t xml:space="preserve">第一章</w:t>
      </w:r>
      <w:r>
        <w:rPr>
          <w:rFonts w:ascii="Arial" w:hAnsi="Arial"/>
          <w:sz w:val="24"/>
          <w:szCs w:val="24"/>
          <w:highlight w:val="none"/>
          <w:lang w:val="zh-CN"/>
        </w:rPr>
        <w:t xml:space="preserve"> </w:t>
      </w:r>
      <w:r>
        <w:rPr>
          <w:rFonts w:ascii="Arial"/>
          <w:sz w:val="24"/>
          <w:szCs w:val="24"/>
          <w:highlight w:val="none"/>
          <w:lang w:val="zh-CN"/>
        </w:rPr>
        <w:t xml:space="preserve">竞争性磋商公告</w:t>
      </w:r>
      <w:r>
        <w:rPr>
          <w:sz w:val="24"/>
          <w:szCs w:val="24"/>
        </w:rPr>
        <w:tab/>
      </w:r>
      <w:r>
        <w:rPr>
          <w:sz w:val="24"/>
          <w:szCs w:val="24"/>
        </w:rPr>
        <w:fldChar w:fldCharType="begin"/>
      </w:r>
      <w:r>
        <w:rPr>
          <w:sz w:val="24"/>
          <w:szCs w:val="24"/>
        </w:rPr>
        <w:instrText xml:space="preserve"> PAGEREF _Toc22415 \h </w:instrText>
      </w:r>
      <w:r>
        <w:rPr>
          <w:sz w:val="24"/>
          <w:szCs w:val="24"/>
        </w:rPr>
        <w:fldChar w:fldCharType="separate"/>
      </w:r>
      <w:r>
        <w:rPr>
          <w:sz w:val="24"/>
          <w:szCs w:val="24"/>
        </w:rPr>
        <w:t xml:space="preserve">1</w:t>
      </w:r>
      <w:r>
        <w:rPr>
          <w:sz w:val="24"/>
          <w:szCs w:val="24"/>
        </w:rPr>
        <w:fldChar w:fldCharType="end"/>
      </w:r>
      <w:r>
        <w:rPr>
          <w:rFonts w:ascii="Arial" w:hAnsi="Arial"/>
          <w:sz w:val="24"/>
          <w:szCs w:val="24"/>
          <w:highlight w:val="none"/>
        </w:rPr>
        <w:fldChar w:fldCharType="end"/>
      </w:r>
      <w:r/>
    </w:p>
    <w:p>
      <w:pPr>
        <w:pStyle w:val="858"/>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_Toc13397 </w:instrText>
      </w:r>
      <w:r>
        <w:rPr>
          <w:rFonts w:ascii="Arial" w:hAnsi="Arial"/>
          <w:sz w:val="24"/>
          <w:szCs w:val="24"/>
          <w:highlight w:val="none"/>
          <w:lang w:val="zh-CN"/>
        </w:rPr>
        <w:fldChar w:fldCharType="separate"/>
      </w:r>
      <w:r>
        <w:rPr>
          <w:rFonts w:ascii="Arial" w:hAnsi="Arial"/>
          <w:sz w:val="24"/>
          <w:szCs w:val="24"/>
          <w:highlight w:val="none"/>
          <w:lang w:val="zh-CN"/>
        </w:rPr>
        <w:t xml:space="preserve">第二章 竞争性磋商须知</w:t>
      </w:r>
      <w:r>
        <w:rPr>
          <w:sz w:val="24"/>
          <w:szCs w:val="24"/>
        </w:rPr>
        <w:tab/>
      </w:r>
      <w:r>
        <w:rPr>
          <w:sz w:val="24"/>
          <w:szCs w:val="24"/>
        </w:rPr>
        <w:fldChar w:fldCharType="begin"/>
      </w:r>
      <w:r>
        <w:rPr>
          <w:sz w:val="24"/>
          <w:szCs w:val="24"/>
        </w:rPr>
        <w:instrText xml:space="preserve"> PAGEREF _Toc13397 \h </w:instrText>
      </w:r>
      <w:r>
        <w:rPr>
          <w:sz w:val="24"/>
          <w:szCs w:val="24"/>
        </w:rPr>
        <w:fldChar w:fldCharType="separate"/>
      </w:r>
      <w:r>
        <w:rPr>
          <w:sz w:val="24"/>
          <w:szCs w:val="24"/>
        </w:rPr>
        <w:t xml:space="preserve">5</w:t>
      </w:r>
      <w:r>
        <w:rPr>
          <w:sz w:val="24"/>
          <w:szCs w:val="24"/>
        </w:rPr>
        <w:fldChar w:fldCharType="end"/>
      </w:r>
      <w:r>
        <w:rPr>
          <w:rFonts w:ascii="Arial" w:hAnsi="Arial"/>
          <w:sz w:val="24"/>
          <w:szCs w:val="24"/>
          <w:highlight w:val="none"/>
          <w:lang w:val="zh-CN"/>
        </w:rPr>
        <w:fldChar w:fldCharType="end"/>
      </w:r>
      <w:r/>
    </w:p>
    <w:p>
      <w:pPr>
        <w:pStyle w:val="858"/>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_Toc29065 </w:instrText>
      </w:r>
      <w:r>
        <w:rPr>
          <w:rFonts w:ascii="Arial" w:hAnsi="Arial"/>
          <w:sz w:val="24"/>
          <w:szCs w:val="24"/>
          <w:highlight w:val="none"/>
          <w:lang w:val="zh-CN"/>
        </w:rPr>
        <w:fldChar w:fldCharType="separate"/>
      </w:r>
      <w:r>
        <w:rPr>
          <w:rFonts w:ascii="Arial" w:hAnsi="Arial"/>
          <w:sz w:val="24"/>
          <w:szCs w:val="24"/>
          <w:highlight w:val="none"/>
          <w:lang w:val="zh-CN"/>
        </w:rPr>
        <w:t xml:space="preserve">第三章 </w:t>
      </w:r>
      <w:r>
        <w:rPr>
          <w:rFonts w:hint="eastAsia" w:ascii="Arial" w:hAnsi="Arial"/>
          <w:sz w:val="24"/>
          <w:szCs w:val="24"/>
          <w:highlight w:val="none"/>
          <w:lang w:val="en-US" w:eastAsia="zh-CN"/>
        </w:rPr>
        <w:t xml:space="preserve">评审</w:t>
      </w:r>
      <w:r>
        <w:rPr>
          <w:rFonts w:ascii="Arial" w:hAnsi="Arial"/>
          <w:sz w:val="24"/>
          <w:szCs w:val="24"/>
          <w:highlight w:val="none"/>
          <w:lang w:val="zh-CN"/>
        </w:rPr>
        <w:t xml:space="preserve">标准</w:t>
      </w:r>
      <w:r>
        <w:rPr>
          <w:sz w:val="24"/>
          <w:szCs w:val="24"/>
        </w:rPr>
        <w:tab/>
      </w:r>
      <w:r>
        <w:rPr>
          <w:sz w:val="24"/>
          <w:szCs w:val="24"/>
        </w:rPr>
        <w:fldChar w:fldCharType="begin"/>
      </w:r>
      <w:r>
        <w:rPr>
          <w:sz w:val="24"/>
          <w:szCs w:val="24"/>
        </w:rPr>
        <w:instrText xml:space="preserve"> PAGEREF _Toc29065 \h </w:instrText>
      </w:r>
      <w:r>
        <w:rPr>
          <w:sz w:val="24"/>
          <w:szCs w:val="24"/>
        </w:rPr>
        <w:fldChar w:fldCharType="separate"/>
      </w:r>
      <w:r>
        <w:rPr>
          <w:sz w:val="24"/>
          <w:szCs w:val="24"/>
        </w:rPr>
        <w:t xml:space="preserve">14</w:t>
      </w:r>
      <w:r>
        <w:rPr>
          <w:sz w:val="24"/>
          <w:szCs w:val="24"/>
        </w:rPr>
        <w:fldChar w:fldCharType="end"/>
      </w:r>
      <w:r>
        <w:rPr>
          <w:rFonts w:ascii="Arial" w:hAnsi="Arial"/>
          <w:sz w:val="24"/>
          <w:szCs w:val="24"/>
          <w:highlight w:val="none"/>
          <w:lang w:val="zh-CN"/>
        </w:rPr>
        <w:fldChar w:fldCharType="end"/>
      </w:r>
      <w:r/>
    </w:p>
    <w:p>
      <w:pPr>
        <w:pStyle w:val="858"/>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_Toc31351 </w:instrText>
      </w:r>
      <w:r>
        <w:rPr>
          <w:rFonts w:ascii="Arial" w:hAnsi="Arial"/>
          <w:sz w:val="24"/>
          <w:szCs w:val="24"/>
          <w:highlight w:val="none"/>
          <w:lang w:val="zh-CN"/>
        </w:rPr>
        <w:fldChar w:fldCharType="separate"/>
      </w:r>
      <w:r>
        <w:rPr>
          <w:rFonts w:hint="eastAsia" w:ascii="Arial" w:hAnsi="Arial"/>
          <w:sz w:val="24"/>
          <w:szCs w:val="24"/>
          <w:highlight w:val="none"/>
        </w:rPr>
        <w:t xml:space="preserve">第四章 </w:t>
      </w:r>
      <w:r>
        <w:rPr>
          <w:rFonts w:ascii="Arial" w:hAnsi="Arial"/>
          <w:sz w:val="24"/>
          <w:szCs w:val="24"/>
          <w:highlight w:val="none"/>
          <w:lang w:val="zh-CN"/>
        </w:rPr>
        <w:t xml:space="preserve">采购需求</w:t>
      </w:r>
      <w:r>
        <w:rPr>
          <w:sz w:val="24"/>
          <w:szCs w:val="24"/>
        </w:rPr>
        <w:tab/>
      </w:r>
      <w:r>
        <w:rPr>
          <w:sz w:val="24"/>
          <w:szCs w:val="24"/>
        </w:rPr>
        <w:fldChar w:fldCharType="begin"/>
      </w:r>
      <w:r>
        <w:rPr>
          <w:sz w:val="24"/>
          <w:szCs w:val="24"/>
        </w:rPr>
        <w:instrText xml:space="preserve"> PAGEREF _Toc31351 \h </w:instrText>
      </w:r>
      <w:r>
        <w:rPr>
          <w:sz w:val="24"/>
          <w:szCs w:val="24"/>
        </w:rPr>
        <w:fldChar w:fldCharType="separate"/>
      </w:r>
      <w:r>
        <w:rPr>
          <w:sz w:val="24"/>
          <w:szCs w:val="24"/>
        </w:rPr>
        <w:t xml:space="preserve">18</w:t>
      </w:r>
      <w:r>
        <w:rPr>
          <w:sz w:val="24"/>
          <w:szCs w:val="24"/>
        </w:rPr>
        <w:fldChar w:fldCharType="end"/>
      </w:r>
      <w:r>
        <w:rPr>
          <w:rFonts w:ascii="Arial" w:hAnsi="Arial"/>
          <w:sz w:val="24"/>
          <w:szCs w:val="24"/>
          <w:highlight w:val="none"/>
          <w:lang w:val="zh-CN"/>
        </w:rPr>
        <w:fldChar w:fldCharType="end"/>
      </w:r>
      <w:r/>
    </w:p>
    <w:p>
      <w:pPr>
        <w:pStyle w:val="858"/>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_Toc6588 </w:instrText>
      </w:r>
      <w:r>
        <w:rPr>
          <w:rFonts w:ascii="Arial" w:hAnsi="Arial"/>
          <w:sz w:val="24"/>
          <w:szCs w:val="24"/>
          <w:highlight w:val="none"/>
          <w:lang w:val="zh-CN"/>
        </w:rPr>
        <w:fldChar w:fldCharType="separate"/>
      </w:r>
      <w:r>
        <w:rPr>
          <w:rFonts w:ascii="Arial" w:hAnsi="Arial"/>
          <w:sz w:val="24"/>
          <w:szCs w:val="24"/>
          <w:highlight w:val="none"/>
          <w:lang w:val="zh-CN"/>
        </w:rPr>
        <w:t xml:space="preserve">第五章 合同主要条款</w:t>
      </w:r>
      <w:r>
        <w:rPr>
          <w:sz w:val="24"/>
          <w:szCs w:val="24"/>
        </w:rPr>
        <w:tab/>
      </w:r>
      <w:r>
        <w:rPr>
          <w:sz w:val="24"/>
          <w:szCs w:val="24"/>
        </w:rPr>
        <w:fldChar w:fldCharType="begin"/>
      </w:r>
      <w:r>
        <w:rPr>
          <w:sz w:val="24"/>
          <w:szCs w:val="24"/>
        </w:rPr>
        <w:instrText xml:space="preserve"> PAGEREF _Toc6588 \h </w:instrText>
      </w:r>
      <w:r>
        <w:rPr>
          <w:sz w:val="24"/>
          <w:szCs w:val="24"/>
        </w:rPr>
        <w:fldChar w:fldCharType="separate"/>
      </w:r>
      <w:r>
        <w:rPr>
          <w:sz w:val="24"/>
          <w:szCs w:val="24"/>
        </w:rPr>
        <w:t xml:space="preserve">22</w:t>
      </w:r>
      <w:r>
        <w:rPr>
          <w:sz w:val="24"/>
          <w:szCs w:val="24"/>
        </w:rPr>
        <w:fldChar w:fldCharType="end"/>
      </w:r>
      <w:r>
        <w:rPr>
          <w:rFonts w:ascii="Arial" w:hAnsi="Arial"/>
          <w:sz w:val="24"/>
          <w:szCs w:val="24"/>
          <w:highlight w:val="none"/>
          <w:lang w:val="zh-CN"/>
        </w:rPr>
        <w:fldChar w:fldCharType="end"/>
      </w:r>
      <w:r/>
    </w:p>
    <w:p>
      <w:pPr>
        <w:pStyle w:val="858"/>
        <w:keepLines w:val="0"/>
        <w:keepNext w:val="0"/>
        <w:pageBreakBefore w:val="0"/>
        <w:spacing w:line="360" w:lineRule="auto"/>
        <w:widowControl w:val="off"/>
        <w:tabs>
          <w:tab w:val="right" w:pos="8306" w:leader="dot"/>
        </w:tabs>
        <w:rPr>
          <w:sz w:val="24"/>
          <w:szCs w:val="24"/>
        </w:rPr>
      </w:pPr>
      <w:r>
        <w:rPr>
          <w:rFonts w:ascii="Arial" w:hAnsi="Arial"/>
          <w:sz w:val="24"/>
          <w:szCs w:val="24"/>
          <w:highlight w:val="none"/>
          <w:lang w:val="zh-CN"/>
        </w:rPr>
        <w:fldChar w:fldCharType="begin"/>
      </w:r>
      <w:r>
        <w:rPr>
          <w:rFonts w:ascii="Arial" w:hAnsi="Arial"/>
          <w:sz w:val="24"/>
          <w:szCs w:val="24"/>
          <w:highlight w:val="none"/>
          <w:lang w:val="zh-CN"/>
        </w:rPr>
        <w:instrText xml:space="preserve"> HYPERLINK \l _Toc23218 </w:instrText>
      </w:r>
      <w:r>
        <w:rPr>
          <w:rFonts w:ascii="Arial" w:hAnsi="Arial"/>
          <w:sz w:val="24"/>
          <w:szCs w:val="24"/>
          <w:highlight w:val="none"/>
          <w:lang w:val="zh-CN"/>
        </w:rPr>
        <w:fldChar w:fldCharType="separate"/>
      </w:r>
      <w:r>
        <w:rPr>
          <w:rFonts w:ascii="Arial" w:hAnsi="Arial"/>
          <w:sz w:val="24"/>
          <w:szCs w:val="24"/>
          <w:highlight w:val="none"/>
          <w:lang w:val="zh-CN"/>
        </w:rPr>
        <w:t xml:space="preserve">第六章 </w:t>
      </w:r>
      <w:r>
        <w:rPr>
          <w:rFonts w:hint="eastAsia" w:ascii="Arial" w:hAnsi="宋体"/>
          <w:sz w:val="24"/>
          <w:szCs w:val="24"/>
          <w:highlight w:val="none"/>
        </w:rPr>
        <w:t xml:space="preserve">磋商响应文件格式及附件</w:t>
      </w:r>
      <w:r>
        <w:rPr>
          <w:sz w:val="24"/>
          <w:szCs w:val="24"/>
        </w:rPr>
        <w:tab/>
      </w:r>
      <w:r>
        <w:rPr>
          <w:sz w:val="24"/>
          <w:szCs w:val="24"/>
        </w:rPr>
        <w:fldChar w:fldCharType="begin"/>
      </w:r>
      <w:r>
        <w:rPr>
          <w:sz w:val="24"/>
          <w:szCs w:val="24"/>
        </w:rPr>
        <w:instrText xml:space="preserve"> PAGEREF _Toc23218 \h </w:instrText>
      </w:r>
      <w:r>
        <w:rPr>
          <w:sz w:val="24"/>
          <w:szCs w:val="24"/>
        </w:rPr>
        <w:fldChar w:fldCharType="separate"/>
      </w:r>
      <w:r>
        <w:rPr>
          <w:sz w:val="24"/>
          <w:szCs w:val="24"/>
        </w:rPr>
        <w:t xml:space="preserve">25</w:t>
      </w:r>
      <w:r>
        <w:rPr>
          <w:sz w:val="24"/>
          <w:szCs w:val="24"/>
        </w:rPr>
        <w:fldChar w:fldCharType="end"/>
      </w:r>
      <w:r>
        <w:rPr>
          <w:rFonts w:ascii="Arial" w:hAnsi="Arial"/>
          <w:sz w:val="24"/>
          <w:szCs w:val="24"/>
          <w:highlight w:val="none"/>
          <w:lang w:val="zh-CN"/>
        </w:rPr>
        <w:fldChar w:fldCharType="end"/>
      </w:r>
      <w:r/>
    </w:p>
    <w:p>
      <w:pPr>
        <w:pStyle w:val="864"/>
        <w:tabs>
          <w:tab w:val="right" w:pos="8306" w:leader="dot"/>
        </w:tabs>
      </w:pPr>
      <w:r/>
      <w:r/>
    </w:p>
    <w:p>
      <w:pPr>
        <w:jc w:val="center"/>
        <w:spacing w:line="480" w:lineRule="auto"/>
        <w:rPr>
          <w:rFonts w:ascii="Arial" w:hAnsi="Arial"/>
          <w:sz w:val="24"/>
          <w:szCs w:val="24"/>
          <w:highlight w:val="none"/>
          <w:lang w:val="zh-CN"/>
        </w:rPr>
      </w:pPr>
      <w:r>
        <w:rPr>
          <w:rFonts w:ascii="Arial" w:hAnsi="Arial"/>
          <w:szCs w:val="24"/>
          <w:highlight w:val="none"/>
          <w:lang w:val="zh-CN"/>
        </w:rPr>
        <w:fldChar w:fldCharType="end"/>
      </w:r>
      <w:r/>
    </w:p>
    <w:p>
      <w:pPr>
        <w:jc w:val="center"/>
        <w:spacing w:line="360" w:lineRule="auto"/>
        <w:rPr>
          <w:rFonts w:ascii="Arial" w:hAnsi="Arial"/>
          <w:b/>
          <w:bCs/>
          <w:color w:val="000000"/>
          <w:sz w:val="24"/>
          <w:szCs w:val="24"/>
          <w:highlight w:val="none"/>
          <w:lang w:val="zh-CN"/>
        </w:rPr>
        <w:sectPr>
          <w:footerReference w:type="default" r:id="rId12"/>
          <w:footnotePr/>
          <w:endnotePr/>
          <w:type w:val="nextPage"/>
          <w:pgSz w:w="11906" w:h="16838" w:orient="portrait"/>
          <w:pgMar w:top="1417" w:right="1417" w:bottom="1417" w:left="1417" w:header="850" w:footer="794" w:gutter="0"/>
          <w:pgNumType w:start="1"/>
          <w:cols w:num="1" w:sep="0" w:space="0" w:equalWidth="1"/>
          <w:docGrid w:linePitch="360"/>
        </w:sectPr>
      </w:pPr>
      <w:r>
        <w:rPr>
          <w:rFonts w:ascii="Arial" w:hAnsi="Arial"/>
          <w:b/>
          <w:bCs/>
          <w:color w:val="000000"/>
          <w:sz w:val="24"/>
          <w:szCs w:val="24"/>
          <w:highlight w:val="none"/>
          <w:lang w:val="zh-CN"/>
        </w:rPr>
      </w:r>
      <w:r/>
    </w:p>
    <w:p>
      <w:pPr>
        <w:pStyle w:val="1098"/>
        <w:jc w:val="both"/>
        <w:rPr>
          <w:rFonts w:ascii="Arial"/>
          <w:highlight w:val="none"/>
          <w:lang w:val="zh-CN"/>
        </w:rPr>
        <w:sectPr>
          <w:footnotePr/>
          <w:endnotePr/>
          <w:type w:val="continuous"/>
          <w:pgSz w:w="11906" w:h="16838" w:orient="portrait"/>
          <w:pgMar w:top="1417" w:right="1417" w:bottom="1417" w:left="1417" w:header="850" w:footer="794" w:gutter="0"/>
          <w:cols w:num="1" w:sep="0" w:space="0" w:equalWidth="1"/>
          <w:docGrid w:linePitch="360"/>
        </w:sectPr>
      </w:pPr>
      <w:r>
        <w:rPr>
          <w:rFonts w:ascii="Arial"/>
          <w:highlight w:val="none"/>
          <w:lang w:val="zh-CN"/>
        </w:rPr>
        <w:br w:type="page" w:clear="all"/>
      </w:r>
      <w:bookmarkStart w:id="71" w:name="_GoBack"/>
      <w:r/>
      <w:bookmarkEnd w:id="71"/>
      <w:r/>
      <w:r/>
    </w:p>
    <w:p>
      <w:pPr>
        <w:pStyle w:val="1098"/>
        <w:rPr>
          <w:rFonts w:ascii="Arial"/>
          <w:highlight w:val="none"/>
          <w:lang w:val="zh-CN"/>
        </w:rPr>
      </w:pPr>
      <w:r/>
      <w:bookmarkStart w:id="1" w:name="_Toc22415"/>
      <w:r>
        <w:rPr>
          <w:rFonts w:ascii="Arial"/>
          <w:highlight w:val="none"/>
          <w:lang w:val="zh-CN"/>
        </w:rPr>
        <w:t xml:space="preserve">第一章</w:t>
      </w:r>
      <w:r>
        <w:rPr>
          <w:rFonts w:ascii="Arial" w:hAnsi="Arial"/>
          <w:highlight w:val="none"/>
          <w:lang w:val="zh-CN"/>
        </w:rPr>
        <w:t xml:space="preserve"> </w:t>
      </w:r>
      <w:r>
        <w:rPr>
          <w:rFonts w:ascii="Arial"/>
          <w:highlight w:val="none"/>
          <w:lang w:val="zh-CN"/>
        </w:rPr>
        <w:t xml:space="preserve">竞争性磋商公告</w:t>
      </w:r>
      <w:bookmarkEnd w:id="1"/>
      <w:r/>
      <w:r/>
    </w:p>
    <w:p>
      <w:pPr>
        <w:jc w:val="center"/>
        <w:spacing w:line="360" w:lineRule="auto"/>
        <w:rPr>
          <w:rFonts w:ascii="Arial" w:hAnsi="Arial"/>
          <w:color w:val="000000"/>
          <w:sz w:val="24"/>
          <w:szCs w:val="24"/>
          <w:highlight w:val="none"/>
          <w:lang w:val="zh-CN"/>
        </w:rPr>
      </w:pPr>
      <w:r>
        <w:rPr>
          <w:rFonts w:ascii="Arial" w:hAnsi="Arial"/>
          <w:color w:val="000000"/>
          <w:sz w:val="24"/>
          <w:szCs w:val="24"/>
          <w:highlight w:val="none"/>
          <w:lang w:val="zh-CN"/>
        </w:rPr>
      </w:r>
      <w:r/>
    </w:p>
    <w:p>
      <w:pPr>
        <w:ind w:firstLine="454"/>
        <w:jc w:val="left"/>
        <w:spacing w:line="360" w:lineRule="auto"/>
        <w:tabs>
          <w:tab w:val="left" w:pos="390" w:leader="none"/>
          <w:tab w:val="center" w:pos="4404" w:leader="none"/>
        </w:tabs>
        <w:rPr>
          <w:rFonts w:hint="eastAsia" w:ascii="宋体" w:hAnsi="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hint="eastAsia" w:ascii="宋体" w:hAnsi="宋体"/>
          <w:b/>
          <w:bCs/>
          <w:szCs w:val="21"/>
          <w:highlight w:val="none"/>
          <w:u w:val="single"/>
          <w:lang w:eastAsia="zh-CN"/>
        </w:rPr>
        <w:pBdr>
          <w:top w:val="single" w:color="000000" w:sz="4" w:space="1"/>
          <w:left w:val="single" w:color="000000" w:sz="4" w:space="4"/>
          <w:bottom w:val="single" w:color="000000" w:sz="4" w:space="1"/>
          <w:right w:val="single" w:color="000000" w:sz="4" w:space="4"/>
        </w:pBdr>
      </w:pPr>
      <w:r>
        <w:rPr>
          <w:rFonts w:hint="eastAsia" w:ascii="宋体" w:hAnsi="宋体"/>
          <w:b/>
          <w:bCs/>
          <w:szCs w:val="21"/>
          <w:highlight w:val="none"/>
          <w:u w:val="single"/>
          <w:lang w:eastAsia="zh-CN"/>
        </w:rPr>
        <w:t xml:space="preserve">重要国际会议会展服务</w:t>
      </w:r>
      <w:r>
        <w:rPr>
          <w:rFonts w:hint="eastAsia" w:ascii="宋体" w:hAnsi="宋体"/>
          <w:szCs w:val="21"/>
          <w:highlight w:val="none"/>
        </w:rPr>
        <w:t xml:space="preserve">的潜在供应商应在</w:t>
      </w:r>
      <w:r>
        <w:rPr>
          <w:rFonts w:hint="eastAsia" w:ascii="宋体" w:hAnsi="宋体"/>
          <w:b/>
          <w:bCs/>
          <w:szCs w:val="21"/>
          <w:highlight w:val="none"/>
          <w:u w:val="single"/>
        </w:rPr>
        <w:t xml:space="preserve">江苏政府采购网</w:t>
      </w:r>
      <w:r>
        <w:rPr>
          <w:rFonts w:hint="eastAsia" w:ascii="宋体" w:hAnsi="宋体"/>
          <w:b/>
          <w:bCs/>
          <w:szCs w:val="21"/>
          <w:highlight w:val="none"/>
          <w:u w:val="none"/>
        </w:rPr>
        <w:t xml:space="preserve">获取</w:t>
      </w:r>
      <w:r>
        <w:rPr>
          <w:rFonts w:hint="eastAsia" w:ascii="宋体" w:hAnsi="宋体"/>
          <w:b/>
          <w:bCs/>
          <w:szCs w:val="21"/>
          <w:highlight w:val="none"/>
          <w:u w:val="none"/>
          <w:lang w:val="en-US" w:eastAsia="zh-CN"/>
        </w:rPr>
        <w:t xml:space="preserve">采购</w:t>
      </w:r>
      <w:r>
        <w:rPr>
          <w:rFonts w:hint="eastAsia" w:ascii="宋体" w:hAnsi="宋体"/>
          <w:b/>
          <w:bCs/>
          <w:szCs w:val="21"/>
          <w:highlight w:val="none"/>
          <w:u w:val="none"/>
        </w:rPr>
        <w:t xml:space="preserve">文件</w:t>
      </w:r>
      <w:r>
        <w:rPr>
          <w:rFonts w:hint="eastAsia" w:ascii="宋体" w:hAnsi="宋体"/>
          <w:szCs w:val="21"/>
          <w:highlight w:val="none"/>
        </w:rPr>
        <w:t xml:space="preserve">，并于</w:t>
      </w:r>
      <w:r>
        <w:rPr>
          <w:rFonts w:hint="eastAsia" w:ascii="宋体" w:hAnsi="宋体"/>
          <w:b/>
          <w:bCs/>
          <w:szCs w:val="21"/>
          <w:highlight w:val="none"/>
          <w:u w:val="single"/>
          <w:lang w:eastAsia="zh-CN"/>
        </w:rPr>
        <w:t xml:space="preserve">2026年7月31日14点30分</w:t>
      </w:r>
      <w:r>
        <w:rPr>
          <w:rFonts w:hint="eastAsia" w:ascii="宋体" w:hAnsi="宋体"/>
          <w:b/>
          <w:bCs/>
          <w:szCs w:val="21"/>
          <w:highlight w:val="none"/>
          <w:u w:val="single"/>
        </w:rPr>
        <w:t xml:space="preserve">（北京时间）</w:t>
      </w:r>
      <w:r>
        <w:rPr>
          <w:rFonts w:hint="eastAsia" w:ascii="宋体" w:hAnsi="宋体"/>
          <w:szCs w:val="21"/>
          <w:highlight w:val="none"/>
        </w:rPr>
        <w:t xml:space="preserve">前提交响应文件。</w:t>
      </w:r>
      <w:bookmarkEnd w:id="2"/>
      <w:bookmarkEnd w:id="3"/>
      <w:r/>
    </w:p>
    <w:p>
      <w:pPr>
        <w:ind w:firstLine="420"/>
        <w:jc w:val="left"/>
        <w:spacing w:line="360" w:lineRule="auto"/>
        <w:tabs>
          <w:tab w:val="left" w:pos="390" w:leader="none"/>
          <w:tab w:val="center" w:pos="4404" w:leader="none"/>
        </w:tabs>
        <w:rPr>
          <w:rFonts w:ascii="宋体" w:hAnsi="宋体"/>
          <w:color w:val="000000"/>
          <w:szCs w:val="21"/>
          <w:highlight w:val="none"/>
        </w:rPr>
      </w:pPr>
      <w:r>
        <w:rPr>
          <w:rFonts w:ascii="宋体" w:hAnsi="宋体"/>
          <w:color w:val="000000"/>
          <w:szCs w:val="21"/>
          <w:highlight w:val="none"/>
        </w:rPr>
      </w:r>
      <w:r/>
    </w:p>
    <w:p>
      <w:pPr>
        <w:spacing w:line="360" w:lineRule="auto"/>
        <w:shd w:val="clear" w:color="auto" w:fill="ffffff"/>
        <w:widowControl/>
        <w:rPr>
          <w:rFonts w:ascii="Arial" w:hAnsi="Arial"/>
          <w:b/>
          <w:spacing w:val="8"/>
          <w:sz w:val="24"/>
          <w:highlight w:val="none"/>
        </w:rPr>
        <w:outlineLvl w:val="1"/>
      </w:pPr>
      <w:r/>
      <w:bookmarkStart w:id="4" w:name="_Toc9933"/>
      <w:r>
        <w:rPr>
          <w:rFonts w:ascii="Arial" w:hAnsi="Arial"/>
          <w:b/>
          <w:spacing w:val="8"/>
          <w:sz w:val="24"/>
          <w:highlight w:val="none"/>
        </w:rPr>
        <w:t xml:space="preserve">一、项目基本情况</w:t>
      </w:r>
      <w:bookmarkEnd w:id="4"/>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ascii="Arial" w:hAnsi="Arial"/>
          <w:spacing w:val="8"/>
          <w:szCs w:val="21"/>
          <w:highlight w:val="none"/>
        </w:rPr>
        <w:t xml:space="preserve">1.</w:t>
      </w:r>
      <w:r>
        <w:rPr>
          <w:rFonts w:ascii="Arial" w:hAnsi="Arial" w:cs="Times New Roman"/>
          <w:spacing w:val="8"/>
          <w:szCs w:val="21"/>
          <w:highlight w:val="none"/>
        </w:rPr>
        <w:t xml:space="preserve">1项目编号：</w:t>
      </w:r>
      <w:r>
        <w:rPr>
          <w:rFonts w:hint="eastAsia" w:ascii="Arial" w:hAnsi="Arial" w:cs="Times New Roman"/>
          <w:spacing w:val="8"/>
          <w:szCs w:val="21"/>
          <w:highlight w:val="none"/>
          <w:lang w:eastAsia="zh-CN"/>
        </w:rPr>
        <w:t xml:space="preserve">JSZC-320100-JCEC-C2026-0267</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1.2项目名称：</w:t>
      </w:r>
      <w:r>
        <w:rPr>
          <w:rFonts w:hint="eastAsia" w:ascii="Arial" w:hAnsi="Arial"/>
          <w:spacing w:val="8"/>
          <w:szCs w:val="21"/>
          <w:highlight w:val="none"/>
          <w:lang w:eastAsia="zh-CN"/>
        </w:rPr>
        <w:t xml:space="preserve">重要国际会议会展服务</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1.3采购方式：竞争性磋商</w:t>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hint="eastAsia" w:ascii="Arial" w:hAnsi="Arial" w:eastAsia="宋体"/>
          <w:spacing w:val="8"/>
          <w:szCs w:val="21"/>
          <w:highlight w:val="none"/>
          <w:lang w:val="en-US" w:eastAsia="zh-CN"/>
        </w:rPr>
        <w:t xml:space="preserve">1.4预算金额：人民币</w:t>
      </w:r>
      <w:r>
        <w:rPr>
          <w:rFonts w:hint="eastAsia" w:ascii="Arial" w:hAnsi="Arial"/>
          <w:spacing w:val="8"/>
          <w:szCs w:val="21"/>
          <w:highlight w:val="none"/>
          <w:lang w:val="en-US" w:eastAsia="zh-CN"/>
        </w:rPr>
        <w:t xml:space="preserve">330.00万元</w:t>
      </w:r>
      <w:r>
        <w:rPr>
          <w:rFonts w:hint="eastAsia" w:ascii="Arial" w:hAnsi="Arial" w:eastAsia="宋体"/>
          <w:spacing w:val="8"/>
          <w:szCs w:val="21"/>
          <w:highlight w:val="none"/>
          <w:lang w:val="en-US" w:eastAsia="zh-CN"/>
        </w:rPr>
        <w:t xml:space="preserve">。</w:t>
      </w:r>
      <w:r/>
    </w:p>
    <w:p>
      <w:pPr>
        <w:ind w:firstLine="370"/>
        <w:spacing w:line="360" w:lineRule="auto"/>
        <w:shd w:val="clear" w:color="auto" w:fill="ffffff"/>
        <w:widowControl/>
        <w:rPr>
          <w:rFonts w:hint="eastAsia" w:ascii="Arial" w:hAnsi="Arial" w:eastAsia="宋体"/>
          <w:spacing w:val="8"/>
          <w:szCs w:val="21"/>
          <w:highlight w:val="none"/>
          <w:lang w:val="en-US" w:eastAsia="zh-CN"/>
        </w:rPr>
      </w:pPr>
      <w:r>
        <w:rPr>
          <w:rFonts w:hint="eastAsia" w:ascii="Arial" w:hAnsi="Arial" w:eastAsia="宋体"/>
          <w:spacing w:val="8"/>
          <w:szCs w:val="21"/>
          <w:highlight w:val="none"/>
          <w:lang w:val="en-US" w:eastAsia="zh-CN"/>
        </w:rPr>
        <w:t xml:space="preserve">1.5最高限价：人民币</w:t>
      </w:r>
      <w:r>
        <w:rPr>
          <w:rFonts w:hint="eastAsia" w:ascii="Arial" w:hAnsi="Arial"/>
          <w:spacing w:val="8"/>
          <w:szCs w:val="21"/>
          <w:highlight w:val="none"/>
          <w:lang w:val="en-US" w:eastAsia="zh-CN"/>
        </w:rPr>
        <w:t xml:space="preserve">330.00万元</w:t>
      </w:r>
      <w:r>
        <w:rPr>
          <w:rFonts w:hint="eastAsia" w:ascii="Arial" w:hAnsi="Arial" w:eastAsia="宋体"/>
          <w:spacing w:val="8"/>
          <w:szCs w:val="21"/>
          <w:highlight w:val="none"/>
          <w:lang w:val="en-US" w:eastAsia="zh-CN"/>
        </w:rPr>
        <w:t xml:space="preserve">。</w:t>
      </w:r>
      <w:r/>
    </w:p>
    <w:p>
      <w:pPr>
        <w:ind w:firstLine="370"/>
        <w:spacing w:line="360" w:lineRule="auto"/>
        <w:shd w:val="clear" w:color="auto" w:fill="ffffff"/>
        <w:widowControl/>
        <w:rPr>
          <w:rFonts w:hint="eastAsia"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6</w:t>
      </w:r>
      <w:r>
        <w:rPr>
          <w:rFonts w:ascii="Arial" w:hAnsi="Arial"/>
          <w:spacing w:val="8"/>
          <w:szCs w:val="21"/>
          <w:highlight w:val="none"/>
        </w:rPr>
        <w:t xml:space="preserve">采购需求：</w:t>
      </w:r>
      <w:r>
        <w:rPr>
          <w:rFonts w:hint="eastAsia" w:ascii="Arial" w:hAnsi="Arial"/>
          <w:spacing w:val="8"/>
          <w:szCs w:val="21"/>
          <w:highlight w:val="none"/>
          <w:lang w:eastAsia="zh-CN"/>
        </w:rPr>
        <w:t xml:space="preserve">采购重要国际会议会展服务，主要是设计服务（视觉设计、空间设计等）、会场搭建（主席台、音响系统、灯光系统、同声传译系统、录像系统、标识布置、分会场、配套设施设备等）、会议所需物料制作以及人员保障等。具体详见采购文件及其附件（如有）</w:t>
      </w:r>
      <w:r>
        <w:rPr>
          <w:rFonts w:hint="eastAsia" w:ascii="Arial" w:hAnsi="Arial"/>
          <w:spacing w:val="8"/>
          <w:szCs w:val="21"/>
          <w:highlight w:val="none"/>
        </w:rPr>
        <w:t xml:space="preserve">。</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1</w:t>
      </w:r>
      <w:r>
        <w:rPr>
          <w:rFonts w:hint="eastAsia" w:ascii="Arial" w:hAnsi="Arial"/>
          <w:spacing w:val="8"/>
          <w:szCs w:val="21"/>
          <w:highlight w:val="none"/>
        </w:rPr>
        <w:t xml:space="preserve">.7</w:t>
      </w:r>
      <w:r>
        <w:rPr>
          <w:rFonts w:ascii="Arial" w:hAnsi="Arial"/>
          <w:spacing w:val="8"/>
          <w:szCs w:val="21"/>
          <w:highlight w:val="none"/>
        </w:rPr>
        <w:t xml:space="preserve">合同履行期限</w:t>
      </w:r>
      <w:r>
        <w:rPr>
          <w:rFonts w:ascii="Arial" w:hAnsi="Arial"/>
          <w:b w:val="0"/>
          <w:bCs w:val="0"/>
          <w:spacing w:val="8"/>
          <w:szCs w:val="21"/>
          <w:highlight w:val="none"/>
        </w:rPr>
        <w:t xml:space="preserve">：</w:t>
      </w:r>
      <w:r>
        <w:rPr>
          <w:rFonts w:hint="default" w:ascii="Times New Roman" w:hAnsi="Times New Roman" w:cs="Times New Roman"/>
          <w:spacing w:val="8"/>
          <w:szCs w:val="21"/>
          <w:highlight w:val="none"/>
        </w:rPr>
        <w:t xml:space="preserve">至合同内容全部履行完毕</w:t>
      </w:r>
      <w:r>
        <w:rPr>
          <w:rFonts w:hint="eastAsia"/>
          <w:highlight w:val="none"/>
          <w:lang w:eastAsia="zh-CN"/>
        </w:rPr>
        <w:t xml:space="preserve">。</w:t>
      </w:r>
      <w:r/>
    </w:p>
    <w:p>
      <w:pPr>
        <w:ind w:firstLine="370"/>
        <w:spacing w:line="360" w:lineRule="auto"/>
        <w:shd w:val="clear" w:color="auto" w:fill="ffffff"/>
        <w:widowControl/>
        <w:rPr>
          <w:rFonts w:hint="eastAsia" w:ascii="Arial" w:hAnsi="Arial"/>
          <w:spacing w:val="8"/>
          <w:szCs w:val="21"/>
          <w:highlight w:val="none"/>
        </w:rPr>
      </w:pPr>
      <w:r>
        <w:rPr>
          <w:rFonts w:hint="eastAsia" w:ascii="Arial" w:hAnsi="Arial"/>
          <w:spacing w:val="8"/>
          <w:szCs w:val="21"/>
          <w:highlight w:val="none"/>
        </w:rPr>
        <w:t xml:space="preserve">1.8行业划分：租赁和商务服务业</w:t>
      </w:r>
      <w:r>
        <w:rPr>
          <w:rFonts w:hint="eastAsia" w:ascii="Arial" w:hAnsi="Arial"/>
          <w:spacing w:val="8"/>
          <w:szCs w:val="21"/>
          <w:highlight w:val="none"/>
          <w:lang w:val="en-US" w:eastAsia="zh-CN"/>
        </w:rPr>
        <w:t xml:space="preserve">。</w:t>
      </w:r>
      <w:r/>
    </w:p>
    <w:p>
      <w:pPr>
        <w:ind w:firstLine="370"/>
        <w:spacing w:line="360" w:lineRule="auto"/>
        <w:shd w:val="clear" w:color="auto" w:fill="ffffff"/>
        <w:widowControl/>
        <w:rPr>
          <w:highlight w:val="none"/>
        </w:rPr>
      </w:pPr>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9 </w:t>
      </w:r>
      <w:r>
        <w:rPr>
          <w:rFonts w:hint="eastAsia" w:ascii="Arial" w:hAnsi="Arial"/>
          <w:spacing w:val="8"/>
          <w:szCs w:val="21"/>
          <w:highlight w:val="none"/>
        </w:rPr>
        <w:t xml:space="preserve">本项目</w:t>
      </w:r>
      <w:r>
        <w:rPr>
          <w:rFonts w:hint="eastAsia" w:ascii="Arial" w:hAnsi="Arial"/>
          <w:spacing w:val="8"/>
          <w:szCs w:val="21"/>
          <w:highlight w:val="none"/>
          <w:lang w:val="en-US" w:eastAsia="zh-CN"/>
        </w:rPr>
        <w:t xml:space="preserve">不</w:t>
      </w:r>
      <w:r>
        <w:rPr>
          <w:rFonts w:hint="eastAsia" w:ascii="宋体" w:hAnsi="宋体" w:cs="宋体"/>
          <w:bCs/>
          <w:szCs w:val="21"/>
          <w:highlight w:val="none"/>
        </w:rPr>
        <w:t xml:space="preserve">接受联合体投标。</w:t>
      </w:r>
      <w:r/>
    </w:p>
    <w:p>
      <w:pPr>
        <w:spacing w:line="360" w:lineRule="auto"/>
        <w:shd w:val="clear" w:color="auto" w:fill="ffffff"/>
        <w:widowControl/>
        <w:rPr>
          <w:rFonts w:ascii="Arial" w:hAnsi="Arial"/>
          <w:b/>
          <w:spacing w:val="8"/>
          <w:sz w:val="24"/>
          <w:highlight w:val="none"/>
        </w:rPr>
        <w:outlineLvl w:val="1"/>
      </w:pPr>
      <w:r/>
      <w:bookmarkStart w:id="5" w:name="_Toc1756"/>
      <w:r/>
      <w:bookmarkEnd w:id="5"/>
      <w:r/>
      <w:bookmarkStart w:id="6" w:name="_Toc26468"/>
      <w:r/>
      <w:bookmarkEnd w:id="6"/>
      <w:r/>
      <w:bookmarkStart w:id="7" w:name="_Toc486"/>
      <w:r>
        <w:rPr>
          <w:rFonts w:ascii="Arial" w:hAnsi="Arial"/>
          <w:b/>
          <w:spacing w:val="8"/>
          <w:sz w:val="24"/>
          <w:highlight w:val="none"/>
        </w:rPr>
        <w:t xml:space="preserve">二、申请人的资格要求</w:t>
      </w:r>
      <w:bookmarkEnd w:id="7"/>
      <w:r/>
      <w:r/>
    </w:p>
    <w:p>
      <w:pPr>
        <w:ind w:firstLine="454"/>
        <w:spacing w:line="360" w:lineRule="auto"/>
        <w:rPr>
          <w:rFonts w:ascii="Arial" w:hAnsi="Arial"/>
          <w:b/>
          <w:spacing w:val="8"/>
          <w:szCs w:val="21"/>
          <w:highlight w:val="none"/>
        </w:rPr>
      </w:pPr>
      <w:r>
        <w:rPr>
          <w:rFonts w:ascii="Arial" w:hAnsi="Arial"/>
          <w:b/>
          <w:spacing w:val="8"/>
          <w:szCs w:val="21"/>
          <w:highlight w:val="none"/>
        </w:rPr>
        <w:t xml:space="preserve">2.1</w:t>
      </w:r>
      <w:r>
        <w:rPr>
          <w:rFonts w:hint="eastAsia" w:ascii="Arial" w:hAnsi="Arial"/>
          <w:b/>
          <w:spacing w:val="8"/>
          <w:szCs w:val="21"/>
          <w:highlight w:val="none"/>
          <w:lang w:val="en-US" w:eastAsia="zh-CN"/>
        </w:rPr>
        <w:t xml:space="preserve">满足</w:t>
      </w:r>
      <w:r>
        <w:rPr>
          <w:rFonts w:ascii="Arial" w:hAnsi="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或2025年度</w:t>
      </w:r>
      <w:r>
        <w:rPr>
          <w:rFonts w:hint="eastAsia" w:ascii="宋体" w:hAnsi="宋体" w:cs="宋体"/>
          <w:bCs/>
          <w:szCs w:val="21"/>
          <w:highlight w:val="none"/>
        </w:rPr>
        <w:t xml:space="preserve">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lang w:val="en-US" w:eastAsia="zh-CN"/>
        </w:rPr>
        <w:t xml:space="preserve">①</w:t>
      </w:r>
      <w:r>
        <w:rPr>
          <w:rFonts w:hint="eastAsia" w:ascii="宋体" w:hAnsi="宋体" w:cs="宋体"/>
          <w:bCs/>
          <w:szCs w:val="21"/>
          <w:highlight w:val="none"/>
        </w:rPr>
        <w:t xml:space="preserve">缴纳税收的凭证；</w:t>
      </w:r>
      <w:r>
        <w:rPr>
          <w:rFonts w:hint="eastAsia" w:ascii="宋体" w:hAnsi="宋体" w:cs="宋体"/>
          <w:bCs/>
          <w:szCs w:val="21"/>
          <w:highlight w:val="none"/>
          <w:lang w:val="en-US" w:eastAsia="zh-CN"/>
        </w:rPr>
        <w:t xml:space="preserve">②</w:t>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Arial" w:hAnsi="Arial" w:eastAsia="宋体"/>
          <w:bCs/>
          <w:szCs w:val="21"/>
          <w:highlight w:val="none"/>
          <w:lang w:eastAsia="zh-CN"/>
        </w:rPr>
      </w:pPr>
      <w:r>
        <w:rPr>
          <w:rFonts w:hint="eastAsia" w:ascii="宋体" w:hAnsi="宋体" w:cs="宋体"/>
          <w:bCs/>
          <w:szCs w:val="21"/>
          <w:highlight w:val="none"/>
        </w:rPr>
        <w:t xml:space="preserve">（6）法律、行政法规规定的其他条件：无</w:t>
      </w:r>
      <w:r>
        <w:rPr>
          <w:rFonts w:hint="eastAsia" w:ascii="宋体" w:hAnsi="宋体" w:cs="宋体"/>
          <w:bCs/>
          <w:szCs w:val="21"/>
          <w:highlight w:val="none"/>
          <w:lang w:eastAsia="zh-CN"/>
        </w:rPr>
        <w:t xml:space="preserve">。</w:t>
      </w:r>
      <w:r/>
    </w:p>
    <w:p>
      <w:pPr>
        <w:ind w:firstLine="454"/>
        <w:spacing w:line="360" w:lineRule="auto"/>
        <w:rPr>
          <w:rFonts w:hint="eastAsia" w:eastAsia="宋体"/>
          <w:highlight w:val="none"/>
          <w:lang w:eastAsia="zh-CN"/>
        </w:rPr>
      </w:pPr>
      <w:r>
        <w:rPr>
          <w:rFonts w:ascii="Arial" w:hAnsi="Arial"/>
          <w:b/>
          <w:spacing w:val="8"/>
          <w:szCs w:val="21"/>
          <w:highlight w:val="none"/>
        </w:rPr>
        <w:t xml:space="preserve">2.2 落实政府采购政策需满足的资格要求：</w:t>
      </w:r>
      <w:r>
        <w:rPr>
          <w:rFonts w:hint="default" w:ascii="Arial" w:hAnsi="Arial"/>
          <w:b/>
          <w:spacing w:val="8"/>
          <w:szCs w:val="21"/>
          <w:highlight w:val="none"/>
        </w:rPr>
        <w:t xml:space="preserve">本项目非专门面向中小企业（或监狱企业或残疾人福利性单位）采购</w:t>
      </w:r>
      <w:r>
        <w:rPr>
          <w:rFonts w:hint="eastAsia" w:ascii="Arial" w:hAnsi="Arial"/>
          <w:b/>
          <w:spacing w:val="8"/>
          <w:szCs w:val="21"/>
          <w:highlight w:val="none"/>
          <w:lang w:eastAsia="zh-CN"/>
        </w:rPr>
        <w:t xml:space="preserve">。</w:t>
      </w:r>
      <w:r/>
    </w:p>
    <w:p>
      <w:pPr>
        <w:ind w:firstLine="454"/>
        <w:spacing w:line="360" w:lineRule="auto"/>
        <w:rPr>
          <w:rFonts w:hint="eastAsia" w:ascii="宋体" w:hAnsi="宋体" w:cs="宋体"/>
          <w:b/>
          <w:bCs w:val="0"/>
          <w:szCs w:val="21"/>
          <w:highlight w:val="none"/>
        </w:rPr>
      </w:pPr>
      <w:r>
        <w:rPr>
          <w:rFonts w:ascii="Arial" w:hAnsi="Arial"/>
          <w:b/>
          <w:spacing w:val="8"/>
          <w:szCs w:val="21"/>
          <w:highlight w:val="none"/>
        </w:rPr>
        <w:t xml:space="preserve">2.3 </w:t>
      </w:r>
      <w:r>
        <w:rPr>
          <w:rFonts w:ascii="Arial" w:hAnsi="Arial"/>
          <w:b/>
          <w:szCs w:val="21"/>
          <w:highlight w:val="none"/>
        </w:rPr>
        <w:t xml:space="preserve">采购人根据采购项目的特殊要求规定的特定条件，并提供符合特殊要求的证明材料或者情况说明：</w:t>
      </w:r>
      <w:r>
        <w:rPr>
          <w:rFonts w:hint="eastAsia" w:ascii="Arial" w:hAnsi="Arial"/>
          <w:b/>
          <w:szCs w:val="21"/>
          <w:highlight w:val="none"/>
          <w:lang w:val="en-US" w:eastAsia="zh-CN"/>
        </w:rPr>
        <w:t xml:space="preserve">无</w:t>
      </w:r>
      <w:r>
        <w:rPr>
          <w:rFonts w:hint="eastAsia" w:ascii="宋体" w:hAnsi="宋体" w:cs="宋体"/>
          <w:b/>
          <w:bCs w:val="0"/>
          <w:szCs w:val="21"/>
          <w:highlight w:val="none"/>
        </w:rPr>
        <w:t xml:space="preserve">。</w:t>
      </w:r>
      <w:r/>
    </w:p>
    <w:p>
      <w:pPr>
        <w:ind w:firstLine="458"/>
        <w:spacing w:line="360" w:lineRule="auto"/>
        <w:rPr>
          <w:rFonts w:hint="eastAsia" w:ascii="Arial" w:hAnsi="Arial" w:eastAsia="宋体"/>
          <w:b/>
          <w:bCs/>
          <w:spacing w:val="8"/>
          <w:szCs w:val="21"/>
          <w:highlight w:val="none"/>
          <w:lang w:eastAsia="zh-CN"/>
        </w:rPr>
      </w:pPr>
      <w:r>
        <w:rPr>
          <w:rFonts w:hint="eastAsia" w:ascii="Arial" w:hAnsi="Arial"/>
          <w:b/>
          <w:bCs/>
          <w:spacing w:val="8"/>
          <w:szCs w:val="21"/>
          <w:highlight w:val="none"/>
        </w:rPr>
        <w:t xml:space="preserve">2.4 提供《南京市政府采购供应商信用记录表暨信用承诺书》</w:t>
      </w:r>
      <w:r>
        <w:rPr>
          <w:rFonts w:hint="eastAsia" w:ascii="宋体" w:hAnsi="宋体" w:cs="宋体"/>
          <w:b/>
          <w:bCs/>
          <w:szCs w:val="21"/>
          <w:highlight w:val="none"/>
        </w:rPr>
        <w:t xml:space="preserve">（网站在线打印，法定代表人签字并盖单位公章）</w:t>
      </w:r>
      <w:r>
        <w:rPr>
          <w:rFonts w:hint="eastAsia" w:ascii="Arial" w:hAnsi="Arial"/>
          <w:b/>
          <w:bCs/>
          <w:spacing w:val="8"/>
          <w:szCs w:val="21"/>
          <w:highlight w:val="none"/>
          <w:lang w:eastAsia="zh-CN"/>
        </w:rPr>
        <w:t xml:space="preserve">。</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2.5 拒绝下述供应商参加本次采购活动：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www.ccgp.gov.cn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列入失信被执行人、重大税收违法</w:t>
      </w:r>
      <w:r>
        <w:rPr>
          <w:rFonts w:hint="eastAsia" w:ascii="Arial" w:hAnsi="Arial"/>
          <w:spacing w:val="8"/>
          <w:szCs w:val="21"/>
          <w:highlight w:val="none"/>
          <w:lang w:val="en-US" w:eastAsia="zh-CN"/>
        </w:rPr>
        <w:t xml:space="preserve">失信主体</w:t>
      </w:r>
      <w:r>
        <w:rPr>
          <w:rFonts w:hint="eastAsia" w:ascii="Arial" w:hAnsi="Arial"/>
          <w:spacing w:val="8"/>
          <w:szCs w:val="21"/>
          <w:highlight w:val="none"/>
        </w:rPr>
        <w:t xml:space="preserve">名单、政府采购严重违法失信行为记录名单</w:t>
      </w:r>
      <w:r>
        <w:rPr>
          <w:rFonts w:ascii="Arial" w:hAnsi="Arial"/>
          <w:bCs/>
          <w:szCs w:val="21"/>
          <w:highlight w:val="none"/>
        </w:rPr>
        <w:t xml:space="preserve">。</w:t>
      </w:r>
      <w:r/>
    </w:p>
    <w:p>
      <w:pPr>
        <w:ind w:firstLine="422"/>
        <w:spacing w:line="360" w:lineRule="auto"/>
        <w:shd w:val="clear" w:color="auto" w:fill="ffffff"/>
        <w:widowControl/>
        <w:rPr>
          <w:rFonts w:ascii="Arial" w:hAnsi="Arial"/>
          <w:b/>
          <w:szCs w:val="21"/>
          <w:highlight w:val="none"/>
          <w:lang w:val="zh-CN"/>
        </w:rPr>
      </w:pPr>
      <w:r>
        <w:rPr>
          <w:rFonts w:ascii="Arial" w:hAnsi="Arial"/>
          <w:b/>
          <w:szCs w:val="21"/>
          <w:highlight w:val="none"/>
          <w:lang w:val="zh-CN"/>
        </w:rPr>
      </w:r>
      <w:r/>
    </w:p>
    <w:p>
      <w:pPr>
        <w:spacing w:line="360" w:lineRule="auto"/>
        <w:shd w:val="clear" w:color="auto" w:fill="ffffff"/>
        <w:widowControl/>
        <w:rPr>
          <w:rFonts w:ascii="Arial" w:hAnsi="Arial"/>
          <w:b/>
          <w:spacing w:val="8"/>
          <w:sz w:val="24"/>
          <w:highlight w:val="none"/>
        </w:rPr>
        <w:outlineLvl w:val="1"/>
      </w:pPr>
      <w:r/>
      <w:bookmarkStart w:id="8" w:name="_Toc5823"/>
      <w:r/>
      <w:bookmarkEnd w:id="8"/>
      <w:r/>
      <w:bookmarkStart w:id="9" w:name="_Toc24617"/>
      <w:r/>
      <w:bookmarkEnd w:id="9"/>
      <w:r/>
      <w:bookmarkStart w:id="10" w:name="_Toc16784"/>
      <w:r>
        <w:rPr>
          <w:rFonts w:ascii="Arial" w:hAnsi="Arial"/>
          <w:b/>
          <w:spacing w:val="8"/>
          <w:sz w:val="24"/>
          <w:highlight w:val="none"/>
        </w:rPr>
        <w:t xml:space="preserve">三、获取采购文件</w:t>
      </w:r>
      <w:bookmarkEnd w:id="10"/>
      <w:r/>
      <w:r/>
    </w:p>
    <w:p>
      <w:pPr>
        <w:ind w:firstLine="424"/>
        <w:spacing w:line="360" w:lineRule="auto"/>
        <w:rPr>
          <w:rFonts w:hint="eastAsia" w:ascii="Arial" w:hAnsi="Arial"/>
          <w:bCs/>
          <w:szCs w:val="21"/>
          <w:highlight w:val="none"/>
        </w:rPr>
      </w:pPr>
      <w:r>
        <w:rPr>
          <w:rFonts w:hint="eastAsia" w:ascii="Arial" w:hAnsi="Arial"/>
          <w:bCs/>
          <w:szCs w:val="21"/>
          <w:highlight w:val="none"/>
          <w:lang w:val="en-US" w:eastAsia="zh-CN"/>
        </w:rPr>
        <w:t xml:space="preserve">3.1</w:t>
      </w:r>
      <w:r>
        <w:rPr>
          <w:rFonts w:hint="eastAsia" w:ascii="Arial" w:hAnsi="Arial"/>
          <w:bCs/>
          <w:szCs w:val="21"/>
          <w:highlight w:val="none"/>
        </w:rPr>
        <w:t xml:space="preserve">时间：</w:t>
      </w:r>
      <w:r>
        <w:rPr>
          <w:rFonts w:hint="eastAsia" w:ascii="宋体" w:hAnsi="宋体" w:cs="宋体"/>
          <w:b/>
          <w:bCs/>
          <w:spacing w:val="8"/>
          <w:szCs w:val="21"/>
          <w:highlight w:val="none"/>
        </w:rPr>
        <w:t xml:space="preserve">自磋商文件公告发布之日起5个工作日</w:t>
      </w:r>
      <w:r>
        <w:rPr>
          <w:rFonts w:hint="eastAsia" w:ascii="Arial" w:hAnsi="Arial"/>
          <w:bCs/>
          <w:szCs w:val="21"/>
          <w:highlight w:val="none"/>
        </w:rPr>
        <w:t xml:space="preserve">。 </w:t>
      </w:r>
      <w:r/>
    </w:p>
    <w:p>
      <w:pPr>
        <w:ind w:firstLine="424"/>
        <w:spacing w:line="360" w:lineRule="auto"/>
        <w:rPr>
          <w:rFonts w:hint="default" w:ascii="Arial" w:hAnsi="Arial" w:eastAsia="宋体"/>
          <w:bCs/>
          <w:szCs w:val="21"/>
          <w:highlight w:val="none"/>
          <w:lang w:val="en-US" w:eastAsia="zh-CN"/>
        </w:rPr>
      </w:pPr>
      <w:r>
        <w:rPr>
          <w:rFonts w:hint="eastAsia" w:ascii="Arial" w:hAnsi="Arial"/>
          <w:bCs/>
          <w:szCs w:val="21"/>
          <w:highlight w:val="none"/>
          <w:lang w:val="en-US" w:eastAsia="zh-CN"/>
        </w:rPr>
        <w:t xml:space="preserve">3.2</w:t>
      </w:r>
      <w:r>
        <w:rPr>
          <w:rFonts w:hint="eastAsia" w:ascii="Arial" w:hAnsi="Arial"/>
          <w:bCs/>
          <w:szCs w:val="21"/>
          <w:highlight w:val="none"/>
        </w:rPr>
        <w:t xml:space="preserve">地点：江苏政府采购网</w:t>
      </w:r>
      <w:r/>
    </w:p>
    <w:p>
      <w:pPr>
        <w:ind w:firstLine="424"/>
        <w:spacing w:line="360" w:lineRule="auto"/>
        <w:rPr>
          <w:rFonts w:hint="eastAsia" w:ascii="Arial" w:hAnsi="Arial"/>
          <w:bCs/>
          <w:szCs w:val="21"/>
          <w:highlight w:val="none"/>
          <w:lang w:eastAsia="zh-CN"/>
        </w:rPr>
      </w:pPr>
      <w:r>
        <w:rPr>
          <w:rFonts w:hint="eastAsia" w:ascii="Arial" w:hAnsi="Arial"/>
          <w:bCs/>
          <w:szCs w:val="21"/>
          <w:highlight w:val="none"/>
          <w:lang w:val="en-US" w:eastAsia="zh-CN"/>
        </w:rPr>
        <w:t xml:space="preserve">3.3</w:t>
      </w:r>
      <w:r>
        <w:rPr>
          <w:rFonts w:hint="eastAsia" w:ascii="Arial" w:hAnsi="Arial"/>
          <w:bCs/>
          <w:szCs w:val="21"/>
          <w:highlight w:val="none"/>
        </w:rPr>
        <w:t xml:space="preserve">获取方式：网上下载</w:t>
      </w:r>
      <w:r>
        <w:rPr>
          <w:rFonts w:hint="eastAsia" w:ascii="Arial" w:hAnsi="Arial"/>
          <w:bCs/>
          <w:szCs w:val="21"/>
          <w:highlight w:val="none"/>
          <w:lang w:eastAsia="zh-CN"/>
        </w:rPr>
        <w:t xml:space="preserve">。</w:t>
      </w:r>
      <w:r/>
    </w:p>
    <w:p>
      <w:pPr>
        <w:ind w:firstLine="424"/>
        <w:spacing w:line="360" w:lineRule="auto"/>
        <w:rPr>
          <w:rFonts w:hint="eastAsia" w:ascii="Arial" w:hAnsi="Arial" w:eastAsia="宋体"/>
          <w:bCs/>
          <w:szCs w:val="21"/>
          <w:highlight w:val="none"/>
          <w:lang w:val="en-US" w:eastAsia="zh-CN"/>
        </w:rPr>
      </w:pPr>
      <w:r>
        <w:rPr>
          <w:rFonts w:ascii="Arial" w:hAnsi="Arial"/>
          <w:bCs/>
          <w:szCs w:val="21"/>
          <w:highlight w:val="none"/>
        </w:rPr>
        <w:t xml:space="preserve">3.4售价：0.00元</w:t>
      </w:r>
      <w:r>
        <w:rPr>
          <w:rFonts w:hint="eastAsia" w:ascii="Arial" w:hAnsi="Arial"/>
          <w:bCs/>
          <w:szCs w:val="21"/>
          <w:highlight w:val="none"/>
          <w:lang w:eastAsia="zh-CN"/>
        </w:rPr>
        <w:t xml:space="preserve">。</w:t>
      </w:r>
      <w:r/>
    </w:p>
    <w:p>
      <w:pPr>
        <w:ind w:firstLine="420"/>
        <w:spacing w:line="360" w:lineRule="auto"/>
        <w:rPr>
          <w:rFonts w:hint="eastAsia" w:ascii="Arial" w:hAnsi="Arial" w:cs="Arial"/>
          <w:szCs w:val="21"/>
          <w:highlight w:val="none"/>
        </w:rPr>
      </w:pPr>
      <w:r>
        <w:rPr>
          <w:rFonts w:hint="eastAsia" w:ascii="Arial" w:hAnsi="Arial" w:cs="Arial"/>
          <w:szCs w:val="21"/>
          <w:highlight w:val="none"/>
        </w:rPr>
      </w:r>
      <w:r/>
    </w:p>
    <w:p>
      <w:pPr>
        <w:pStyle w:val="1025"/>
        <w:rPr>
          <w:highlight w:val="none"/>
        </w:rPr>
      </w:pPr>
      <w:r>
        <w:rPr>
          <w:highlight w:val="none"/>
        </w:rPr>
      </w:r>
      <w:r/>
    </w:p>
    <w:p>
      <w:pPr>
        <w:spacing w:line="360" w:lineRule="auto"/>
        <w:shd w:val="clear" w:color="auto" w:fill="ffffff"/>
        <w:widowControl/>
        <w:rPr>
          <w:rFonts w:ascii="Arial" w:hAnsi="Arial"/>
          <w:b/>
          <w:spacing w:val="8"/>
          <w:sz w:val="24"/>
          <w:highlight w:val="none"/>
        </w:rPr>
        <w:outlineLvl w:val="1"/>
      </w:pPr>
      <w:r/>
      <w:bookmarkStart w:id="11" w:name="_Toc1456"/>
      <w:r/>
      <w:bookmarkEnd w:id="11"/>
      <w:r/>
      <w:bookmarkStart w:id="12" w:name="_Toc21817"/>
      <w:r/>
      <w:bookmarkEnd w:id="12"/>
      <w:r/>
      <w:bookmarkStart w:id="13" w:name="_Toc19814"/>
      <w:r>
        <w:rPr>
          <w:rFonts w:ascii="Arial" w:hAnsi="Arial"/>
          <w:b/>
          <w:spacing w:val="8"/>
          <w:sz w:val="24"/>
          <w:highlight w:val="none"/>
        </w:rPr>
        <w:t xml:space="preserve">四、响应文件提交</w:t>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lang w:eastAsia="zh-CN"/>
        </w:rPr>
        <w:t xml:space="preserve">2026年7月</w:t>
      </w:r>
      <w:r>
        <w:rPr>
          <w:rFonts w:hint="eastAsia" w:ascii="Arial" w:hAnsi="Arial"/>
          <w:b/>
          <w:bCs/>
          <w:szCs w:val="21"/>
          <w:highlight w:val="none"/>
          <w:lang w:val="en-US" w:eastAsia="zh-CN"/>
        </w:rPr>
        <w:t xml:space="preserve">31</w:t>
      </w:r>
      <w:r>
        <w:rPr>
          <w:rFonts w:hint="eastAsia" w:ascii="Arial" w:hAnsi="Arial"/>
          <w:b/>
          <w:bCs/>
          <w:szCs w:val="21"/>
          <w:highlight w:val="none"/>
          <w:lang w:eastAsia="zh-CN"/>
        </w:rPr>
        <w:t xml:space="preserve">日14点30分</w:t>
      </w:r>
      <w:r>
        <w:rPr>
          <w:rFonts w:hint="eastAsia" w:ascii="Arial" w:hAnsi="Arial"/>
          <w:b/>
          <w:bCs/>
          <w:szCs w:val="21"/>
          <w:highlight w:val="none"/>
        </w:rPr>
        <w:t xml:space="preserve">（北京时间）</w:t>
      </w:r>
      <w:r/>
    </w:p>
    <w:p>
      <w:pPr>
        <w:ind w:firstLine="420"/>
        <w:spacing w:line="360" w:lineRule="auto"/>
        <w:rPr>
          <w:rFonts w:ascii="Arial" w:hAnsi="Arial"/>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江苏省政府采购管理交易系统（苏采云）（以下简称“苏采云”）（网址： http://jszfcg.jsczt.cn</w:t>
      </w:r>
      <w:r>
        <w:rPr>
          <w:rFonts w:hint="eastAsia" w:ascii="Arial" w:hAnsi="Arial"/>
          <w:spacing w:val="8"/>
          <w:szCs w:val="21"/>
          <w:highlight w:val="none"/>
          <w:lang w:eastAsia="zh-CN"/>
        </w:rPr>
        <w:t xml:space="preserve">）</w:t>
      </w:r>
      <w:r>
        <w:rPr>
          <w:rFonts w:hint="eastAsia" w:ascii="Arial" w:hAnsi="Arial"/>
          <w:spacing w:val="8"/>
          <w:szCs w:val="21"/>
          <w:highlight w:val="none"/>
        </w:rPr>
        <w:t xml:space="preserve">。</w:t>
      </w:r>
      <w:r/>
    </w:p>
    <w:p>
      <w:pPr>
        <w:ind w:firstLine="452"/>
        <w:spacing w:line="360" w:lineRule="auto"/>
        <w:rPr>
          <w:rFonts w:ascii="Arial" w:hAnsi="Arial"/>
          <w:color w:val="00b0f0"/>
          <w:spacing w:val="8"/>
          <w:szCs w:val="21"/>
          <w:highlight w:val="none"/>
        </w:rPr>
      </w:pPr>
      <w:r>
        <w:rPr>
          <w:rFonts w:ascii="Arial" w:hAnsi="Arial"/>
          <w:color w:val="00b0f0"/>
          <w:spacing w:val="8"/>
          <w:szCs w:val="21"/>
          <w:highlight w:val="none"/>
        </w:rPr>
      </w:r>
      <w:r/>
    </w:p>
    <w:p>
      <w:pPr>
        <w:spacing w:line="360" w:lineRule="auto"/>
        <w:shd w:val="clear" w:color="auto" w:fill="ffffff"/>
        <w:widowControl/>
        <w:rPr>
          <w:rFonts w:ascii="Arial" w:hAnsi="Arial"/>
          <w:b/>
          <w:spacing w:val="8"/>
          <w:sz w:val="24"/>
          <w:highlight w:val="none"/>
        </w:rPr>
        <w:outlineLvl w:val="1"/>
      </w:pPr>
      <w:r/>
      <w:bookmarkStart w:id="14" w:name="_Toc21891"/>
      <w:r/>
      <w:bookmarkEnd w:id="14"/>
      <w:r/>
      <w:bookmarkStart w:id="15" w:name="_Toc22940"/>
      <w:r/>
      <w:bookmarkEnd w:id="15"/>
      <w:r/>
      <w:bookmarkStart w:id="16" w:name="_Toc20565"/>
      <w:r>
        <w:rPr>
          <w:rFonts w:ascii="Arial" w:hAnsi="Arial"/>
          <w:b/>
          <w:spacing w:val="8"/>
          <w:sz w:val="24"/>
          <w:highlight w:val="none"/>
        </w:rPr>
        <w:t xml:space="preserve">五、开启</w:t>
      </w:r>
      <w:bookmarkEnd w:id="16"/>
      <w:r/>
      <w:r/>
    </w:p>
    <w:p>
      <w:pPr>
        <w:ind w:firstLine="420"/>
        <w:spacing w:line="360" w:lineRule="auto"/>
        <w:rPr>
          <w:rFonts w:ascii="Arial" w:hAnsi="Arial"/>
          <w:szCs w:val="21"/>
          <w:highlight w:val="none"/>
        </w:rPr>
      </w:pPr>
      <w:r>
        <w:rPr>
          <w:rFonts w:ascii="Arial" w:hAnsi="Arial"/>
          <w:szCs w:val="21"/>
          <w:highlight w:val="none"/>
        </w:rPr>
        <w:t xml:space="preserve">5.1 时间：</w:t>
      </w:r>
      <w:r>
        <w:rPr>
          <w:rFonts w:hint="eastAsia" w:ascii="Arial" w:hAnsi="Arial"/>
          <w:b/>
          <w:bCs/>
          <w:szCs w:val="21"/>
          <w:highlight w:val="none"/>
          <w:lang w:eastAsia="zh-CN"/>
        </w:rPr>
        <w:t xml:space="preserve">2026年7月</w:t>
      </w:r>
      <w:r>
        <w:rPr>
          <w:rFonts w:hint="eastAsia" w:ascii="Arial" w:hAnsi="Arial"/>
          <w:b/>
          <w:bCs/>
          <w:szCs w:val="21"/>
          <w:highlight w:val="none"/>
          <w:lang w:val="en-US" w:eastAsia="zh-CN"/>
        </w:rPr>
        <w:t xml:space="preserve">31</w:t>
      </w:r>
      <w:r>
        <w:rPr>
          <w:rFonts w:hint="eastAsia" w:ascii="Arial" w:hAnsi="Arial"/>
          <w:b/>
          <w:bCs/>
          <w:szCs w:val="21"/>
          <w:highlight w:val="none"/>
          <w:lang w:eastAsia="zh-CN"/>
        </w:rPr>
        <w:t xml:space="preserve">日14点30分</w:t>
      </w:r>
      <w:r>
        <w:rPr>
          <w:rFonts w:hint="eastAsia" w:ascii="Arial" w:hAnsi="Arial"/>
          <w:b/>
          <w:bCs/>
          <w:szCs w:val="21"/>
          <w:highlight w:val="none"/>
        </w:rPr>
        <w:t xml:space="preserve">（北京时间）</w:t>
      </w:r>
      <w:r/>
    </w:p>
    <w:p>
      <w:pPr>
        <w:ind w:firstLine="420"/>
        <w:spacing w:line="360" w:lineRule="auto"/>
        <w:rPr>
          <w:rFonts w:hint="eastAsia" w:ascii="Arial" w:hAnsi="Arial"/>
          <w:szCs w:val="21"/>
          <w:highlight w:val="none"/>
        </w:rPr>
      </w:pPr>
      <w:r>
        <w:rPr>
          <w:rFonts w:ascii="Arial" w:hAnsi="Arial"/>
          <w:szCs w:val="21"/>
          <w:highlight w:val="none"/>
        </w:rPr>
        <w:t xml:space="preserve">5.2 地点：南京市鼓楼区清江南路18号鼓楼创新广场11楼“苏采云”网上开标大厅</w:t>
      </w:r>
      <w:r/>
    </w:p>
    <w:p>
      <w:pPr>
        <w:ind w:firstLine="420"/>
        <w:spacing w:line="360" w:lineRule="auto"/>
        <w:rPr>
          <w:rFonts w:hint="eastAsia" w:ascii="Arial" w:hAnsi="Arial"/>
          <w:szCs w:val="21"/>
          <w:highlight w:val="none"/>
        </w:rPr>
      </w:pPr>
      <w:r>
        <w:rPr>
          <w:rFonts w:hint="eastAsia" w:ascii="Arial" w:hAnsi="Arial"/>
          <w:szCs w:val="21"/>
          <w:highlight w:val="none"/>
        </w:rPr>
      </w:r>
      <w:r/>
    </w:p>
    <w:p>
      <w:pPr>
        <w:spacing w:line="360" w:lineRule="auto"/>
        <w:shd w:val="clear" w:color="auto" w:fill="ffffff"/>
        <w:widowControl/>
        <w:rPr>
          <w:rFonts w:ascii="Arial" w:hAnsi="Arial"/>
          <w:b/>
          <w:spacing w:val="8"/>
          <w:sz w:val="24"/>
          <w:highlight w:val="none"/>
        </w:rPr>
        <w:outlineLvl w:val="1"/>
      </w:pPr>
      <w:r/>
      <w:bookmarkStart w:id="17" w:name="_Toc26308"/>
      <w:r/>
      <w:bookmarkEnd w:id="17"/>
      <w:r/>
      <w:bookmarkStart w:id="18" w:name="_Toc23729"/>
      <w:r/>
      <w:bookmarkEnd w:id="18"/>
      <w:r/>
      <w:bookmarkStart w:id="19" w:name="_Toc32612"/>
      <w:r>
        <w:rPr>
          <w:rFonts w:ascii="Arial" w:hAnsi="Arial"/>
          <w:b/>
          <w:spacing w:val="8"/>
          <w:sz w:val="24"/>
          <w:highlight w:val="none"/>
        </w:rPr>
        <w:t xml:space="preserve">六、公告期限</w:t>
      </w:r>
      <w:bookmarkEnd w:id="19"/>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t xml:space="preserve">自本公告发布之日起3个工作日。</w:t>
      </w:r>
      <w:r/>
    </w:p>
    <w:p>
      <w:pPr>
        <w:ind w:firstLine="370"/>
        <w:spacing w:line="360" w:lineRule="auto"/>
        <w:shd w:val="clear" w:color="auto" w:fill="ffffff"/>
        <w:widowControl/>
        <w:rPr>
          <w:rFonts w:ascii="Arial" w:hAnsi="Arial"/>
          <w:spacing w:val="8"/>
          <w:szCs w:val="21"/>
          <w:highlight w:val="none"/>
        </w:rPr>
      </w:pPr>
      <w:r>
        <w:rPr>
          <w:rFonts w:ascii="Arial" w:hAnsi="Arial"/>
          <w:spacing w:val="8"/>
          <w:szCs w:val="21"/>
          <w:highlight w:val="none"/>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20" w:name="_Toc11013"/>
      <w:r/>
      <w:bookmarkEnd w:id="20"/>
      <w:r/>
      <w:bookmarkStart w:id="21" w:name="_Toc29605"/>
      <w:r/>
      <w:bookmarkEnd w:id="21"/>
      <w:r/>
      <w:bookmarkStart w:id="22" w:name="_Toc2320"/>
      <w:r>
        <w:rPr>
          <w:rFonts w:ascii="Arial" w:hAnsi="Arial"/>
          <w:b/>
          <w:spacing w:val="8"/>
          <w:sz w:val="24"/>
          <w:highlight w:val="none"/>
        </w:rPr>
        <w:t xml:space="preserve">七、其他补充事宜</w:t>
      </w:r>
      <w:bookmarkEnd w:id="22"/>
      <w:r/>
      <w:r/>
    </w:p>
    <w:p>
      <w:pPr>
        <w:ind w:firstLine="420"/>
        <w:spacing w:line="360" w:lineRule="auto"/>
        <w:rPr>
          <w:rFonts w:ascii="Arial" w:hAnsi="Arial"/>
          <w:highlight w:val="none"/>
        </w:rPr>
      </w:pPr>
      <w:r>
        <w:rPr>
          <w:rFonts w:ascii="Arial" w:hAnsi="Arial"/>
          <w:highlight w:val="none"/>
        </w:rPr>
        <w:t xml:space="preserve">7.1</w:t>
      </w:r>
      <w:r>
        <w:rPr>
          <w:rFonts w:ascii="Arial"/>
          <w:highlight w:val="none"/>
        </w:rPr>
        <w:t xml:space="preserve">本项目在</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ascii="Arial"/>
          <w:highlight w:val="none"/>
        </w:rPr>
        <w:t xml:space="preserve">网站发布公告。</w:t>
      </w:r>
      <w:r/>
    </w:p>
    <w:p>
      <w:pPr>
        <w:ind w:firstLine="420"/>
        <w:spacing w:line="360" w:lineRule="auto"/>
        <w:rPr>
          <w:rFonts w:hint="eastAsia" w:ascii="Arial" w:hAnsi="Arial"/>
          <w:highlight w:val="none"/>
        </w:rPr>
      </w:pPr>
      <w:r>
        <w:rPr>
          <w:rFonts w:hint="eastAsia" w:ascii="Arial" w:hAnsi="Arial"/>
          <w:highlight w:val="none"/>
          <w:lang w:val="en-US" w:eastAsia="zh-CN"/>
        </w:rPr>
        <w:t xml:space="preserve">7.2</w:t>
      </w:r>
      <w:r>
        <w:rPr>
          <w:rFonts w:hint="eastAsia" w:ascii="Arial" w:hAnsi="Arial"/>
          <w:highlight w:val="none"/>
        </w:rPr>
        <w:t xml:space="preserve">供应商通过“苏采云”（网址：http://jszfcg.jsczt.cn</w:t>
      </w:r>
      <w:r>
        <w:rPr>
          <w:rFonts w:hint="eastAsia" w:ascii="Arial" w:hAnsi="Arial"/>
          <w:highlight w:val="none"/>
          <w:lang w:eastAsia="zh-CN"/>
        </w:rPr>
        <w:t xml:space="preserve">）</w:t>
      </w:r>
      <w:r>
        <w:rPr>
          <w:rFonts w:hint="eastAsia" w:ascii="Arial" w:hAnsi="Arial"/>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both"/>
        <w:spacing w:line="360" w:lineRule="auto"/>
        <w:rPr>
          <w:rFonts w:hint="eastAsia" w:ascii="Arial" w:hAnsi="Arial"/>
          <w:highlight w:val="none"/>
        </w:rPr>
      </w:pPr>
      <w:r>
        <w:rPr>
          <w:rFonts w:hint="eastAsia" w:ascii="Arial" w:hAnsi="Arial"/>
          <w:highlight w:val="none"/>
        </w:rPr>
        <w:t xml:space="preserve">操作手册下载地址：http://www.ccgp-jiangsu.gov.cn/jiangsu/zlxz/ee/ee3a4bc5a3454aa2b0d9312230633ce9.html</w:t>
      </w:r>
      <w:r/>
    </w:p>
    <w:p>
      <w:pPr>
        <w:ind w:firstLine="420"/>
        <w:spacing w:line="360" w:lineRule="auto"/>
        <w:rPr>
          <w:rFonts w:hint="eastAsia" w:ascii="Arial" w:hAnsi="Arial"/>
          <w:highlight w:val="none"/>
        </w:rPr>
      </w:pPr>
      <w:r>
        <w:rPr>
          <w:rFonts w:hint="eastAsia" w:ascii="Arial" w:hAnsi="Arial"/>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rPr>
          <w:rFonts w:hint="eastAsia" w:ascii="Arial" w:hAnsi="Arial"/>
          <w:highlight w:val="none"/>
        </w:rPr>
      </w:pPr>
      <w:r>
        <w:rPr>
          <w:rFonts w:hint="eastAsia" w:ascii="Arial" w:hAnsi="Arial"/>
          <w:highlight w:val="none"/>
        </w:rPr>
        <w:t xml:space="preserve">“苏采云”南京地区客服热线025-83633744、025-83633743。</w:t>
      </w:r>
      <w:r/>
    </w:p>
    <w:p>
      <w:pPr>
        <w:ind w:firstLine="420"/>
        <w:spacing w:line="360" w:lineRule="auto"/>
        <w:rPr>
          <w:rFonts w:hint="default" w:ascii="Arial" w:hAnsi="Arial" w:eastAsia="宋体"/>
          <w:highlight w:val="none"/>
          <w:lang w:val="en-US" w:eastAsia="zh-CN"/>
        </w:rPr>
      </w:pPr>
      <w:r>
        <w:rPr>
          <w:rFonts w:ascii="Arial" w:hAnsi="Arial"/>
          <w:highlight w:val="none"/>
        </w:rPr>
        <w:t xml:space="preserve">7</w:t>
      </w:r>
      <w:r>
        <w:rPr>
          <w:rFonts w:hint="eastAsia" w:ascii="Arial" w:hAnsi="Arial"/>
          <w:highlight w:val="none"/>
        </w:rPr>
        <w:t xml:space="preserve">.</w:t>
      </w:r>
      <w:r>
        <w:rPr>
          <w:rFonts w:hint="eastAsia" w:ascii="Arial" w:hAnsi="Arial"/>
          <w:highlight w:val="none"/>
          <w:lang w:val="en-US" w:eastAsia="zh-CN"/>
        </w:rPr>
        <w:t xml:space="preserve">3</w:t>
      </w:r>
      <w:r>
        <w:rPr>
          <w:rFonts w:ascii="Arial" w:hAnsi="Arial"/>
          <w:highlight w:val="none"/>
        </w:rPr>
        <w:t xml:space="preserve"> </w:t>
      </w:r>
      <w:r>
        <w:rPr>
          <w:rFonts w:hint="eastAsia" w:ascii="Arial" w:hAnsi="Arial"/>
          <w:highlight w:val="none"/>
          <w:lang w:eastAsia="zh-CN"/>
        </w:rPr>
        <w:t xml:space="preserve">勘查现场</w:t>
      </w:r>
      <w:r>
        <w:rPr>
          <w:rFonts w:ascii="Arial" w:hAnsi="Arial"/>
          <w:highlight w:val="none"/>
        </w:rPr>
        <w:t xml:space="preserve">：</w:t>
      </w:r>
      <w:r>
        <w:rPr>
          <w:rFonts w:hint="eastAsia" w:ascii="Arial" w:hAnsi="Arial"/>
          <w:highlight w:val="none"/>
          <w:lang w:val="en-US" w:eastAsia="zh-CN"/>
        </w:rPr>
        <w:t xml:space="preserve">本项目不组织统一</w:t>
      </w:r>
      <w:r>
        <w:rPr>
          <w:rFonts w:hint="eastAsia" w:ascii="Arial" w:hAnsi="Arial"/>
          <w:highlight w:val="none"/>
          <w:lang w:eastAsia="zh-CN"/>
        </w:rPr>
        <w:t xml:space="preserve">勘查</w:t>
      </w:r>
      <w:r>
        <w:rPr>
          <w:rFonts w:hint="eastAsia" w:ascii="Arial" w:hAnsi="Arial"/>
          <w:highlight w:val="none"/>
          <w:lang w:val="en-US" w:eastAsia="zh-CN"/>
        </w:rPr>
        <w:t xml:space="preserve">，供应商联系采购人（联系方式详见采购公告中采购人信息）后自行</w:t>
      </w:r>
      <w:r>
        <w:rPr>
          <w:rFonts w:hint="eastAsia" w:ascii="Arial" w:hAnsi="Arial"/>
          <w:highlight w:val="none"/>
          <w:lang w:eastAsia="zh-CN"/>
        </w:rPr>
        <w:t xml:space="preserve">勘查</w:t>
      </w:r>
      <w:r>
        <w:rPr>
          <w:rFonts w:hint="eastAsia" w:ascii="Arial" w:hAnsi="Arial"/>
          <w:highlight w:val="none"/>
          <w:lang w:val="en-US" w:eastAsia="zh-CN"/>
        </w:rPr>
        <w:t xml:space="preserve">现场</w:t>
      </w:r>
      <w:r>
        <w:rPr>
          <w:rFonts w:hint="eastAsia" w:ascii="Arial" w:hAnsi="Arial"/>
          <w:highlight w:val="none"/>
          <w:lang w:eastAsia="zh-CN"/>
        </w:rPr>
        <w:t xml:space="preserve">。</w:t>
      </w:r>
      <w:r/>
    </w:p>
    <w:p>
      <w:pPr>
        <w:ind w:firstLine="420"/>
        <w:spacing w:line="360" w:lineRule="auto"/>
        <w:rPr>
          <w:rFonts w:ascii="Arial" w:hAnsi="Arial"/>
          <w:b/>
          <w:bCs/>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Arial" w:hAnsi="Arial"/>
          <w:highlight w:val="none"/>
        </w:rPr>
        <w:t xml:space="preserve"> </w:t>
      </w:r>
      <w:r>
        <w:rPr>
          <w:rFonts w:hint="eastAsia" w:ascii="Arial" w:hAnsi="Arial"/>
          <w:b/>
          <w:bCs/>
          <w:highlight w:val="none"/>
        </w:rPr>
        <w:t xml:space="preserve">政府采购信用承诺</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szCs w:val="21"/>
          <w:highlight w:val="none"/>
          <w:lang w:val="zh-CN"/>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由法定代表人签字并盖单位公章，随响应文件一并递交。</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p>
    <w:p>
      <w:pPr>
        <w:ind w:firstLine="36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ind w:firstLine="365"/>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ind w:firstLine="363"/>
        <w:jc w:val="left"/>
        <w:spacing w:line="360" w:lineRule="auto"/>
        <w:widowControl/>
        <w:rPr>
          <w:rFonts w:hint="eastAsia" w:ascii="宋体" w:hAnsi="宋体" w:cs="宋体"/>
          <w:szCs w:val="21"/>
          <w:highlight w:val="none"/>
          <w:lang w:val="zh-CN"/>
        </w:rPr>
      </w:pPr>
      <w:r>
        <w:rPr>
          <w:rFonts w:ascii="Arial" w:hAnsi="Arial"/>
          <w:highlight w:val="none"/>
        </w:rPr>
        <w:t xml:space="preserve">7.</w:t>
      </w:r>
      <w:r>
        <w:rPr>
          <w:rFonts w:hint="eastAsia" w:ascii="Arial" w:hAnsi="Arial"/>
          <w:highlight w:val="none"/>
          <w:lang w:val="en-US" w:eastAsia="zh-CN"/>
        </w:rPr>
        <w:t xml:space="preserve">5</w:t>
      </w:r>
      <w:r>
        <w:rPr>
          <w:rFonts w:hint="eastAsia" w:ascii="宋体" w:hAnsi="宋体" w:cs="宋体"/>
          <w:szCs w:val="21"/>
          <w:highlight w:val="none"/>
          <w:lang w:val="zh-CN"/>
        </w:rPr>
        <w:t xml:space="preserve"> 有关本次采购的事项若存在变动或修改，请及时关注“江苏政府采购网”（www.ccgp-jiangsu.gov.cn）更正公告。</w:t>
      </w:r>
      <w:r/>
    </w:p>
    <w:p>
      <w:pPr>
        <w:ind w:firstLine="363"/>
        <w:jc w:val="left"/>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spacing w:line="360" w:lineRule="auto"/>
        <w:shd w:val="clear" w:color="auto" w:fill="ffffff"/>
        <w:widowControl/>
        <w:tabs>
          <w:tab w:val="left" w:pos="426" w:leader="none"/>
        </w:tabs>
        <w:rPr>
          <w:rFonts w:ascii="Arial" w:hAnsi="Arial"/>
          <w:b/>
          <w:spacing w:val="8"/>
          <w:sz w:val="24"/>
          <w:highlight w:val="none"/>
        </w:rPr>
        <w:outlineLvl w:val="1"/>
      </w:pPr>
      <w:r/>
      <w:bookmarkStart w:id="23" w:name="_Toc7011"/>
      <w:r/>
      <w:bookmarkEnd w:id="23"/>
      <w:r/>
      <w:bookmarkStart w:id="24" w:name="_Toc18338"/>
      <w:r/>
      <w:bookmarkEnd w:id="24"/>
      <w:r/>
      <w:bookmarkStart w:id="25" w:name="_Toc11312"/>
      <w:r>
        <w:rPr>
          <w:rFonts w:ascii="Arial" w:hAnsi="Arial"/>
          <w:b/>
          <w:spacing w:val="8"/>
          <w:sz w:val="24"/>
          <w:highlight w:val="none"/>
        </w:rPr>
        <w:t xml:space="preserve">八、对本次采购提出询问，请按以下方式联系。</w:t>
      </w:r>
      <w:bookmarkEnd w:id="25"/>
      <w:r/>
      <w:r/>
    </w:p>
    <w:p>
      <w:pPr>
        <w:ind w:firstLine="363"/>
        <w:jc w:val="left"/>
        <w:spacing w:line="360" w:lineRule="auto"/>
        <w:widowControl/>
        <w:rPr>
          <w:rFonts w:hint="eastAsia" w:ascii="宋体" w:hAnsi="宋体" w:eastAsia="宋体" w:cs="宋体"/>
          <w:szCs w:val="21"/>
          <w:highlight w:val="none"/>
          <w:lang w:val="zh-CN"/>
        </w:rPr>
      </w:pPr>
      <w:r/>
      <w:bookmarkStart w:id="26" w:name="_Toc35393806"/>
      <w:r/>
      <w:bookmarkStart w:id="27" w:name="_Toc35393637"/>
      <w:r/>
      <w:bookmarkStart w:id="28" w:name="_Toc28359019"/>
      <w:r/>
      <w:bookmarkStart w:id="29" w:name="_Toc28359096"/>
      <w:r>
        <w:rPr>
          <w:rFonts w:hint="eastAsia" w:ascii="宋体" w:hAnsi="宋体" w:eastAsia="宋体" w:cs="宋体"/>
          <w:szCs w:val="21"/>
          <w:highlight w:val="none"/>
          <w:lang w:val="zh-CN"/>
        </w:rPr>
        <w:t xml:space="preserve">1.采购人信息</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名    称：</w:t>
      </w:r>
      <w:r>
        <w:rPr>
          <w:rFonts w:hint="eastAsia" w:ascii="宋体" w:hAnsi="宋体" w:cs="宋体"/>
          <w:szCs w:val="21"/>
          <w:highlight w:val="none"/>
          <w:lang w:val="zh-CN"/>
        </w:rPr>
        <w:t xml:space="preserve">南京市人力资源和社会保障局</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地    址：</w:t>
      </w:r>
      <w:r>
        <w:rPr>
          <w:rFonts w:hint="eastAsia" w:ascii="宋体" w:hAnsi="宋体" w:cs="宋体"/>
          <w:szCs w:val="21"/>
          <w:highlight w:val="none"/>
          <w:lang w:val="en-US" w:eastAsia="zh-CN"/>
        </w:rPr>
        <w:t xml:space="preserve">南京市北京东路63号南京人才大厦</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联 系 人：</w:t>
      </w:r>
      <w:r>
        <w:rPr>
          <w:rFonts w:hint="eastAsia" w:ascii="宋体" w:hAnsi="宋体" w:cs="宋体"/>
          <w:szCs w:val="21"/>
          <w:highlight w:val="none"/>
        </w:rPr>
        <w:t xml:space="preserve">王兖聪</w:t>
      </w:r>
      <w:r/>
    </w:p>
    <w:p>
      <w:pPr>
        <w:ind w:firstLine="363"/>
        <w:jc w:val="left"/>
        <w:spacing w:line="36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联系方式：</w:t>
      </w:r>
      <w:r>
        <w:rPr>
          <w:rFonts w:hint="eastAsia" w:ascii="宋体" w:hAnsi="宋体" w:cs="宋体"/>
          <w:szCs w:val="21"/>
          <w:highlight w:val="none"/>
          <w:lang w:val="en-US" w:eastAsia="zh-CN"/>
        </w:rPr>
        <w:t xml:space="preserve">025-83151960</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2.采购代理机构信息</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名    称：江苏省设备成套股份有限公司</w:t>
      </w:r>
      <w:bookmarkEnd w:id="26"/>
      <w:r/>
      <w:bookmarkEnd w:id="27"/>
      <w:r/>
      <w:bookmarkEnd w:id="28"/>
      <w:r/>
      <w:bookmarkEnd w:id="29"/>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联系人：</w:t>
      </w:r>
      <w:r>
        <w:rPr>
          <w:rFonts w:hint="eastAsia" w:ascii="宋体" w:hAnsi="宋体" w:cs="宋体"/>
          <w:szCs w:val="21"/>
          <w:highlight w:val="none"/>
          <w:lang w:val="zh-CN"/>
        </w:rPr>
        <w:t xml:space="preserve">施展、张立锋、段晓佳</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电话：</w:t>
      </w:r>
      <w:r>
        <w:rPr>
          <w:rFonts w:hint="eastAsia" w:ascii="宋体" w:hAnsi="宋体" w:cs="宋体"/>
          <w:szCs w:val="21"/>
          <w:highlight w:val="none"/>
          <w:lang w:val="zh-CN"/>
        </w:rPr>
        <w:t xml:space="preserve">025-86636859、18851123457、19951689305</w:t>
      </w:r>
      <w:r/>
    </w:p>
    <w:p>
      <w:pPr>
        <w:ind w:firstLine="363"/>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电子邮箱：</w:t>
      </w:r>
      <w:r>
        <w:rPr>
          <w:rFonts w:hint="eastAsia" w:ascii="宋体" w:hAnsi="宋体" w:cs="宋体"/>
          <w:spacing w:val="8"/>
          <w:szCs w:val="21"/>
          <w:lang w:eastAsia="zh-CN"/>
        </w:rPr>
        <w:t xml:space="preserve">shiz@jcec.cn</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地址：南京市鼓楼区清江南路18号鼓楼创新广场D栋</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lang w:val="zh-CN"/>
        </w:rPr>
        <w:t xml:space="preserve">楼</w:t>
      </w:r>
      <w:r>
        <w:rPr>
          <w:rFonts w:hint="eastAsia" w:ascii="宋体" w:hAnsi="宋体" w:cs="宋体"/>
          <w:szCs w:val="21"/>
          <w:highlight w:val="none"/>
          <w:lang w:val="en-US" w:eastAsia="zh-CN"/>
        </w:rPr>
        <w:t xml:space="preserve">902</w:t>
      </w:r>
      <w:r>
        <w:rPr>
          <w:rFonts w:hint="eastAsia" w:ascii="宋体" w:hAnsi="宋体" w:eastAsia="宋体" w:cs="宋体"/>
          <w:szCs w:val="21"/>
          <w:highlight w:val="none"/>
          <w:lang w:val="zh-CN"/>
        </w:rPr>
        <w:t xml:space="preserve">室</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3.项目联系方式</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项目联系人：</w:t>
      </w:r>
      <w:r>
        <w:rPr>
          <w:rFonts w:hint="eastAsia" w:ascii="宋体" w:hAnsi="宋体" w:cs="宋体"/>
          <w:szCs w:val="21"/>
          <w:highlight w:val="none"/>
          <w:lang w:val="zh-CN"/>
        </w:rPr>
        <w:t xml:space="preserve">施展、张立锋、段晓佳</w:t>
      </w:r>
      <w:r/>
    </w:p>
    <w:p>
      <w:pPr>
        <w:ind w:firstLine="363"/>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电话：</w:t>
      </w:r>
      <w:r>
        <w:rPr>
          <w:rFonts w:hint="eastAsia" w:ascii="宋体" w:hAnsi="宋体" w:cs="宋体"/>
          <w:szCs w:val="21"/>
          <w:highlight w:val="none"/>
          <w:lang w:val="zh-CN"/>
        </w:rPr>
        <w:t xml:space="preserve">025-86636859、18851123457、19951689305</w:t>
      </w:r>
      <w:r/>
    </w:p>
    <w:p>
      <w:pPr>
        <w:pStyle w:val="1098"/>
        <w:jc w:val="center"/>
        <w:rPr>
          <w:rFonts w:ascii="Arial" w:hAnsi="Arial"/>
          <w:color w:val="000000"/>
          <w:highlight w:val="none"/>
          <w:lang w:val="zh-CN"/>
        </w:rPr>
      </w:pPr>
      <w:r>
        <w:rPr>
          <w:rFonts w:ascii="Arial" w:hAnsi="Arial"/>
          <w:color w:val="000000"/>
          <w:highlight w:val="none"/>
          <w:lang w:val="zh-CN"/>
        </w:rPr>
        <w:br w:type="page" w:clear="all"/>
      </w:r>
      <w:bookmarkStart w:id="30" w:name="_Toc13397"/>
      <w:r>
        <w:rPr>
          <w:rFonts w:ascii="Arial" w:hAnsi="Arial"/>
          <w:highlight w:val="none"/>
          <w:lang w:val="zh-CN"/>
        </w:rPr>
        <w:t xml:space="preserve">第二章 竞争性磋商须知</w:t>
      </w:r>
      <w:bookmarkEnd w:id="30"/>
      <w:r/>
      <w:r/>
    </w:p>
    <w:p>
      <w:pPr>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lang w:val="en-US" w:eastAsia="zh-CN"/>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w:t>
      </w:r>
      <w:r>
        <w:rPr>
          <w:rFonts w:hint="eastAsia" w:ascii="Arial" w:hAnsi="Arial"/>
          <w:szCs w:val="21"/>
          <w:highlight w:val="none"/>
          <w:lang w:val="en-US" w:eastAsia="zh-CN"/>
        </w:rPr>
        <w:t xml:space="preserve">4</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w:t>
      </w:r>
      <w:r>
        <w:rPr>
          <w:rFonts w:hint="eastAsia" w:ascii="Arial" w:hAnsi="Arial"/>
          <w:szCs w:val="21"/>
          <w:highlight w:val="none"/>
          <w:lang w:val="en-US" w:eastAsia="zh-CN"/>
        </w:rPr>
        <w:t xml:space="preserve">5</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3.7未按要求提供相关材料的，不享受相关政策。</w:t>
      </w:r>
      <w:r/>
    </w:p>
    <w:p>
      <w:pPr>
        <w:numPr>
          <w:ilvl w:val="0"/>
          <w:numId w:val="6"/>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p>
    <w:p>
      <w:pPr>
        <w:numPr>
          <w:ilvl w:val="0"/>
          <w:numId w:val="7"/>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659"/>
        <w:jc w:val="left"/>
        <w:spacing w:line="360" w:lineRule="auto"/>
        <w:widowControl/>
        <w:rPr>
          <w:rFonts w:hint="eastAsia"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南京市政府采购供应商信用记录表暨信用承诺书</w:t>
      </w:r>
      <w:r>
        <w:rPr>
          <w:rFonts w:ascii="Arial" w:hAnsi="Arial"/>
          <w:szCs w:val="21"/>
          <w:highlight w:val="none"/>
        </w:rPr>
        <w:t xml:space="preserve">》</w:t>
      </w:r>
      <w:r>
        <w:rPr>
          <w:rFonts w:hint="eastAsia" w:ascii="Arial" w:hAnsi="Arial"/>
          <w:szCs w:val="21"/>
          <w:highlight w:val="none"/>
          <w:lang w:val="zh-CN"/>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lang w:val="en-US" w:eastAsia="zh-CN"/>
        </w:rPr>
        <w:t xml:space="preserve">7.8 </w:t>
      </w:r>
      <w:r>
        <w:rPr>
          <w:rFonts w:hint="eastAsia" w:ascii="Arial" w:hAnsi="Arial"/>
          <w:color w:val="000000"/>
          <w:szCs w:val="21"/>
          <w:highlight w:val="none"/>
          <w:lang w:val="zh-CN"/>
        </w:rPr>
        <w:t xml:space="preserve">如标书制作工具中格式和内容与“南京公共采购信息网、江苏政府采购网”发布的磋商文件不一致，以</w:t>
      </w:r>
      <w:r>
        <w:rPr>
          <w:rFonts w:hint="eastAsia" w:ascii="Arial" w:hAnsi="Arial"/>
          <w:color w:val="000000"/>
          <w:szCs w:val="21"/>
          <w:highlight w:val="none"/>
          <w:lang w:val="en-US" w:eastAsia="zh-CN"/>
        </w:rPr>
        <w:t xml:space="preserve">上述网站</w:t>
      </w:r>
      <w:r>
        <w:rPr>
          <w:rFonts w:hint="eastAsia" w:ascii="Arial" w:hAnsi="Arial"/>
          <w:color w:val="000000"/>
          <w:szCs w:val="21"/>
          <w:highlight w:val="none"/>
          <w:lang w:val="zh-CN"/>
        </w:rPr>
        <w:t xml:space="preserve">发布的磋商文件为准。</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82"/>
        <w:spacing w:line="360" w:lineRule="auto"/>
        <w:rPr>
          <w:rFonts w:ascii="Arial" w:hAnsi="Arial"/>
          <w:b/>
          <w:sz w:val="24"/>
          <w:szCs w:val="24"/>
          <w:highlight w:val="none"/>
        </w:rPr>
      </w:pPr>
      <w:r>
        <w:rPr>
          <w:rFonts w:ascii="Arial" w:hAnsi="Arial"/>
          <w:b/>
          <w:sz w:val="24"/>
          <w:szCs w:val="24"/>
          <w:highlight w:val="none"/>
        </w:rPr>
        <w:t xml:space="preserve">四</w:t>
      </w:r>
      <w:r>
        <w:rPr>
          <w:rFonts w:ascii="Arial" w:hAnsi="Arial"/>
          <w:b/>
          <w:sz w:val="24"/>
          <w:szCs w:val="24"/>
          <w:highlight w:val="none"/>
          <w:lang w:val="zh-CN"/>
        </w:rPr>
        <w:t xml:space="preserve">、磋商响应文件的递交</w:t>
      </w:r>
      <w:r>
        <w:rPr>
          <w:rFonts w:hint="eastAsia" w:ascii="Arial" w:hAnsi="Arial"/>
          <w:b/>
          <w:sz w:val="24"/>
          <w:szCs w:val="24"/>
          <w:highlight w:val="none"/>
          <w:lang w:val="zh-CN"/>
        </w:rPr>
        <w:t xml:space="preserve">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hint="eastAsia" w:ascii="Arial" w:hAnsi="Arial" w:eastAsia="宋体"/>
          <w:szCs w:val="21"/>
          <w:highlight w:val="none"/>
          <w:lang w:eastAsia="zh-CN"/>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lang w:eastAsia="zh-CN"/>
        </w:rPr>
        <w:t xml:space="preserve">（</w:t>
      </w:r>
      <w:r>
        <w:rPr>
          <w:rFonts w:hint="eastAsia" w:ascii="Arial" w:hAnsi="Arial"/>
          <w:b/>
          <w:bCs/>
          <w:szCs w:val="21"/>
          <w:highlight w:val="none"/>
          <w:lang w:val="en-US" w:eastAsia="zh-CN"/>
        </w:rPr>
        <w:t xml:space="preserve">本项目不接受</w:t>
      </w:r>
      <w:r>
        <w:rPr>
          <w:rFonts w:hint="eastAsia" w:ascii="Arial" w:hAnsi="Arial"/>
          <w:b/>
          <w:bCs/>
          <w:szCs w:val="21"/>
          <w:highlight w:val="none"/>
          <w:lang w:eastAsia="zh-CN"/>
        </w:rPr>
        <w:t xml:space="preserve">）</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hint="eastAsia"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lang w:eastAsia="zh-CN"/>
        </w:rPr>
        <w:t xml:space="preserve">。</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）不满足“第一章竞争性磋商公告</w:t>
      </w:r>
      <w:r>
        <w:rPr>
          <w:rFonts w:hint="eastAsia" w:ascii="Arial" w:hAnsi="Arial"/>
          <w:szCs w:val="21"/>
          <w:highlight w:val="none"/>
        </w:rPr>
        <w:t xml:space="preserve"> 二</w:t>
      </w:r>
      <w:r>
        <w:rPr>
          <w:rFonts w:ascii="Arial" w:hAnsi="Arial"/>
          <w:szCs w:val="21"/>
          <w:highlight w:val="none"/>
        </w:rPr>
        <w:t xml:space="preserve">、</w:t>
      </w:r>
      <w:r>
        <w:rPr>
          <w:rFonts w:hint="eastAsia" w:ascii="Arial" w:hAnsi="Arial"/>
          <w:szCs w:val="21"/>
          <w:highlight w:val="none"/>
        </w:rPr>
        <w:t xml:space="preserve">申请</w:t>
      </w:r>
      <w:r>
        <w:rPr>
          <w:rFonts w:ascii="Arial" w:hAnsi="Arial"/>
          <w:szCs w:val="21"/>
          <w:highlight w:val="none"/>
        </w:rPr>
        <w:t xml:space="preserve">人资格要求”的规定的；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hint="eastAsia"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hint="eastAsia"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5</w:t>
      </w:r>
      <w:r>
        <w:rPr>
          <w:rFonts w:hint="eastAsia" w:ascii="Arial" w:hAnsi="Arial"/>
          <w:szCs w:val="21"/>
          <w:highlight w:val="none"/>
          <w:lang w:val="zh-CN"/>
        </w:rPr>
        <w:t xml:space="preserve">）供应商未按照磋商文件要求上传电子响应文件。</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w:t>
      </w:r>
      <w:r>
        <w:rPr>
          <w:rFonts w:hint="eastAsia" w:ascii="Arial" w:hAnsi="Arial"/>
          <w:szCs w:val="21"/>
          <w:highlight w:val="none"/>
          <w:lang w:val="en-US" w:eastAsia="zh-CN"/>
        </w:rPr>
        <w:t xml:space="preserve">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p>
    <w:p>
      <w:pPr>
        <w:ind w:firstLine="422"/>
        <w:spacing w:line="360" w:lineRule="auto"/>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color w:val="auto"/>
          <w:szCs w:val="21"/>
          <w:highlight w:val="none"/>
          <w:lang w:val="zh-CN" w:eastAsia="zh-CN"/>
        </w:rPr>
        <w:t xml:space="preserve">13.9</w:t>
      </w:r>
      <w:r>
        <w:rPr>
          <w:rFonts w:hint="eastAsia" w:ascii="Times New Roman" w:hAnsi="Times New Roman" w:eastAsia="宋体" w:cs="Times New Roman"/>
          <w:b/>
          <w:color w:val="auto"/>
          <w:szCs w:val="21"/>
          <w:highlight w:val="none"/>
          <w:lang w:val="en-US" w:eastAsia="zh-CN"/>
        </w:rPr>
        <w:t xml:space="preserve"> </w:t>
      </w:r>
      <w:r>
        <w:rPr>
          <w:rFonts w:hint="default" w:ascii="Times New Roman" w:hAnsi="Times New Roman" w:eastAsia="宋体" w:cs="Times New Roman"/>
          <w:b/>
          <w:color w:val="auto"/>
          <w:szCs w:val="21"/>
          <w:highlight w:val="none"/>
          <w:lang w:val="en-US" w:eastAsia="zh-CN"/>
        </w:rPr>
        <w:t xml:space="preserve">磋商小组</w:t>
      </w:r>
      <w:r>
        <w:rPr>
          <w:rFonts w:hint="default" w:ascii="Times New Roman" w:hAnsi="Times New Roman" w:eastAsia="宋体" w:cs="Times New Roman"/>
          <w:b/>
          <w:color w:val="auto"/>
          <w:szCs w:val="21"/>
          <w:highlight w:val="none"/>
          <w:lang w:val="zh-CN"/>
        </w:rPr>
        <w:t xml:space="preserve">启动异常低价</w:t>
      </w:r>
      <w:r>
        <w:rPr>
          <w:rFonts w:hint="default" w:ascii="Times New Roman" w:hAnsi="Times New Roman" w:eastAsia="宋体" w:cs="Times New Roman"/>
          <w:b/>
          <w:color w:val="auto"/>
          <w:szCs w:val="21"/>
          <w:highlight w:val="none"/>
          <w:lang w:val="en-US" w:eastAsia="zh-CN"/>
        </w:rPr>
        <w:t xml:space="preserve">响应</w:t>
      </w:r>
      <w:r>
        <w:rPr>
          <w:rFonts w:hint="default" w:ascii="Times New Roman" w:hAnsi="Times New Roman" w:eastAsia="宋体" w:cs="Times New Roman"/>
          <w:b/>
          <w:color w:val="auto"/>
          <w:szCs w:val="21"/>
          <w:highlight w:val="none"/>
          <w:lang w:val="zh-CN"/>
        </w:rPr>
        <w:t xml:space="preserve">审查的情形和具体要求</w:t>
      </w:r>
      <w:r>
        <w:rPr>
          <w:rFonts w:hint="eastAsia" w:ascii="Times New Roman" w:hAnsi="Times New Roman" w:eastAsia="宋体" w:cs="Times New Roman"/>
          <w:b/>
          <w:color w:val="auto"/>
          <w:szCs w:val="21"/>
          <w:highlight w:val="none"/>
          <w:lang w:val="zh-CN" w:eastAsia="zh-CN"/>
        </w:rPr>
        <w:t xml:space="preserve">：</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13.9.1评审过程中出现下列情形之一的，磋商小组应当启动异常低价响应审查程序： </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（1）响应报价低于全部通过符合性审查供应商响应报价平均值50%的，即响应报价&lt;全部通过符合性审查供应商响应报价平均值×50%；</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（2）响应报价低于通过符合性审查的次低报价供应商响应报价50%的，即响应报价&lt;通过符合性审查的次低报价供应商响应报价×50%；</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（3）响应报价低于本项目最高限价45%的，即响应报价&lt;本项目最高限价×45%；</w:t>
      </w:r>
      <w:r/>
    </w:p>
    <w:p>
      <w:pPr>
        <w:ind w:firstLine="420"/>
        <w:spacing w:line="360" w:lineRule="auto"/>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w:t>
      </w:r>
      <w:r>
        <w:rPr>
          <w:rFonts w:hint="eastAsia" w:ascii="Times New Roman" w:hAnsi="Times New Roman" w:eastAsia="宋体" w:cs="Times New Roman"/>
          <w:caps w:val="0"/>
          <w:szCs w:val="21"/>
          <w:lang w:val="en-US" w:eastAsia="zh-CN"/>
        </w:rPr>
        <w:t xml:space="preserve">3</w:t>
      </w:r>
      <w:r>
        <w:rPr>
          <w:rFonts w:hint="default" w:ascii="Times New Roman" w:hAnsi="Times New Roman" w:eastAsia="宋体" w:cs="Times New Roman"/>
          <w:caps w:val="0"/>
          <w:szCs w:val="21"/>
          <w:lang w:val="zh-CN"/>
        </w:rPr>
        <w:t xml:space="preserve">.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20"/>
        <w:spacing w:line="360" w:lineRule="auto"/>
        <w:rPr>
          <w:rFonts w:hint="default" w:ascii="Times New Roman" w:hAnsi="Times New Roman" w:eastAsia="宋体" w:cs="Times New Roman"/>
          <w:caps w:val="0"/>
          <w:szCs w:val="21"/>
          <w:lang w:val="zh-CN"/>
        </w:rPr>
      </w:pPr>
      <w:r>
        <w:rPr>
          <w:rFonts w:hint="default" w:ascii="Times New Roman" w:hAnsi="Times New Roman" w:eastAsia="宋体" w:cs="Times New Roman"/>
          <w:caps w:val="0"/>
          <w:szCs w:val="21"/>
          <w:lang w:val="zh-CN"/>
        </w:rPr>
        <w:t xml:space="preserve">1</w:t>
      </w:r>
      <w:r>
        <w:rPr>
          <w:rFonts w:hint="eastAsia" w:ascii="Times New Roman" w:hAnsi="Times New Roman" w:eastAsia="宋体" w:cs="Times New Roman"/>
          <w:caps w:val="0"/>
          <w:szCs w:val="21"/>
          <w:lang w:val="en-US" w:eastAsia="zh-CN"/>
        </w:rPr>
        <w:t xml:space="preserve">3</w:t>
      </w:r>
      <w:r>
        <w:rPr>
          <w:rFonts w:hint="default" w:ascii="Times New Roman" w:hAnsi="Times New Roman" w:eastAsia="宋体" w:cs="Times New Roman"/>
          <w:caps w:val="0"/>
          <w:szCs w:val="21"/>
          <w:lang w:val="zh-CN"/>
        </w:rPr>
        <w:t xml:space="preserve">.9.4异常低价响应审查的启动原因、审查意见和审查结果应当在评审报告中记录，并随供应商提供的相关书面说明及证明材料，以及磋商小组有关互联网浏览、查询历史一并归档。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lang w:val="en-US" w:eastAsia="zh-CN"/>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lang w:eastAsia="zh-CN"/>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lang w:val="en-US" w:eastAsia="zh-CN"/>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.9 质疑函应当现场书面提交至采购代理机构联系人（详见竞争性磋商公告）处，提交时应出示有效身份证明。</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.6 任何单位和个人对采购代理机构在采购活动中的违法行为，有权控告和检举，联系电话：025-</w:t>
      </w:r>
      <w:r>
        <w:rPr>
          <w:rFonts w:ascii="Arial" w:hAnsi="Arial"/>
          <w:szCs w:val="21"/>
          <w:highlight w:val="none"/>
        </w:rPr>
        <w:t xml:space="preserve">86636139</w:t>
      </w:r>
      <w:r>
        <w:rPr>
          <w:rFonts w:ascii="Arial" w:hAnsi="Arial"/>
          <w:szCs w:val="21"/>
          <w:highlight w:val="none"/>
          <w:lang w:val="zh-CN"/>
        </w:rPr>
        <w:t xml:space="preserve">（招标采购代理机构质量管理部门）、025-866368</w:t>
      </w:r>
      <w:r>
        <w:rPr>
          <w:rFonts w:hint="eastAsia" w:ascii="Arial" w:hAnsi="Arial"/>
          <w:szCs w:val="21"/>
          <w:highlight w:val="none"/>
        </w:rPr>
        <w:t xml:space="preserve">53</w:t>
      </w:r>
      <w:r>
        <w:rPr>
          <w:rFonts w:ascii="Arial" w:hAnsi="Arial"/>
          <w:szCs w:val="21"/>
          <w:highlight w:val="none"/>
          <w:lang w:val="zh-CN"/>
        </w:rPr>
        <w:t xml:space="preserve">（招标采购代理机构纪检监察部门）</w:t>
      </w:r>
      <w:r/>
    </w:p>
    <w:p>
      <w:pPr>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w:t>
      </w:r>
      <w:r>
        <w:rPr>
          <w:rFonts w:hint="eastAsia" w:ascii="Arial" w:hAnsi="宋体"/>
          <w:szCs w:val="21"/>
          <w:highlight w:val="none"/>
          <w:lang w:eastAsia="zh-CN"/>
        </w:rPr>
        <w:t xml:space="preserve">中华人民共和国政府采购法</w:t>
      </w:r>
      <w:r>
        <w:rPr>
          <w:rFonts w:ascii="Arial" w:hAnsi="宋体"/>
          <w:szCs w:val="21"/>
          <w:highlight w:val="none"/>
        </w:rPr>
        <w:t xml:space="preserve">》有关规定处理。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hint="eastAsia"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hint="eastAsia"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0"/>
        <w:spacing w:line="360" w:lineRule="auto"/>
        <w:rPr>
          <w:rFonts w:ascii="Arial" w:hAnsi="宋体"/>
          <w:bCs/>
          <w:szCs w:val="21"/>
          <w:highlight w:val="none"/>
        </w:rPr>
      </w:pPr>
      <w:r>
        <w:rPr>
          <w:rFonts w:hint="eastAsia" w:ascii="Arial" w:hAnsi="Arial"/>
          <w:szCs w:val="21"/>
          <w:highlight w:val="none"/>
        </w:rPr>
        <w:t xml:space="preserve">20</w:t>
      </w:r>
      <w:r>
        <w:rPr>
          <w:rFonts w:ascii="Arial" w:hAnsi="Arial"/>
          <w:szCs w:val="21"/>
          <w:highlight w:val="none"/>
          <w:lang w:val="zh-CN"/>
        </w:rPr>
        <w:t xml:space="preserve">.2 本次采购，</w:t>
      </w:r>
      <w:r>
        <w:rPr>
          <w:rFonts w:hint="eastAsia" w:ascii="宋体" w:hAnsi="宋体"/>
          <w:bCs/>
          <w:szCs w:val="21"/>
          <w:highlight w:val="none"/>
          <w:lang w:val="en-US" w:eastAsia="zh-CN"/>
        </w:rPr>
        <w:t xml:space="preserve">采购</w:t>
      </w:r>
      <w:r>
        <w:rPr>
          <w:rFonts w:hint="eastAsia" w:ascii="宋体" w:hAnsi="宋体" w:eastAsia="宋体"/>
          <w:bCs/>
          <w:szCs w:val="21"/>
          <w:highlight w:val="none"/>
          <w:lang w:val="zh-CN"/>
        </w:rPr>
        <w:t xml:space="preserve">代理服务</w:t>
      </w:r>
      <w:r>
        <w:rPr>
          <w:rFonts w:hint="eastAsia" w:ascii="宋体" w:hAnsi="宋体"/>
          <w:bCs/>
          <w:szCs w:val="21"/>
          <w:highlight w:val="none"/>
          <w:lang w:val="en-US" w:eastAsia="zh-CN"/>
        </w:rPr>
        <w:t xml:space="preserve">费由采购人支付</w:t>
      </w:r>
      <w:r>
        <w:rPr>
          <w:rFonts w:ascii="Arial" w:hAnsi="宋体"/>
          <w:bCs/>
          <w:szCs w:val="21"/>
          <w:highlight w:val="none"/>
        </w:rPr>
        <w:t xml:space="preserve">。</w:t>
      </w:r>
      <w:r/>
    </w:p>
    <w:p>
      <w:pPr>
        <w:ind w:firstLine="422"/>
        <w:spacing w:line="360" w:lineRule="auto"/>
        <w:rPr>
          <w:rFonts w:hint="default" w:ascii="Arial" w:hAnsi="Arial" w:eastAsia="宋体" w:cs="Times New Roman"/>
          <w:b/>
          <w:szCs w:val="21"/>
          <w:highlight w:val="none"/>
        </w:rPr>
      </w:pPr>
      <w:r>
        <w:rPr>
          <w:rFonts w:hint="default" w:ascii="Arial" w:hAnsi="Arial" w:eastAsia="宋体" w:cs="Times New Roman"/>
          <w:b/>
          <w:szCs w:val="21"/>
          <w:highlight w:val="none"/>
        </w:rPr>
        <w:t xml:space="preserve">九</w:t>
      </w:r>
      <w:r>
        <w:rPr>
          <w:rFonts w:hint="default" w:ascii="Arial" w:hAnsi="Arial" w:eastAsia="宋体" w:cs="Times New Roman"/>
          <w:b/>
          <w:szCs w:val="21"/>
          <w:highlight w:val="none"/>
          <w:lang w:val="zh-CN"/>
        </w:rPr>
        <w:t xml:space="preserve">、</w:t>
      </w:r>
      <w:r>
        <w:rPr>
          <w:rFonts w:hint="default" w:ascii="Arial" w:hAnsi="Arial" w:eastAsia="宋体" w:cs="Times New Roman"/>
          <w:b/>
          <w:szCs w:val="21"/>
          <w:highlight w:val="none"/>
        </w:rPr>
        <w:t xml:space="preserve">其它</w:t>
      </w:r>
      <w:r/>
    </w:p>
    <w:p>
      <w:pPr>
        <w:pStyle w:val="1128"/>
        <w:ind w:firstLine="0"/>
        <w:spacing w:line="360" w:lineRule="auto"/>
        <w:rPr>
          <w:rFonts w:hint="default" w:ascii="Times New Roman" w:hAnsi="Times New Roman" w:eastAsia="宋体" w:cs="Times New Roman"/>
          <w:caps w:val="0"/>
        </w:rPr>
      </w:pPr>
      <w:r>
        <w:rPr>
          <w:rFonts w:hint="default" w:ascii="Times New Roman" w:hAnsi="Times New Roman" w:eastAsia="宋体" w:cs="Times New Roman"/>
          <w:caps w:val="0"/>
        </w:rPr>
        <w:t xml:space="preserve">    21.1本项目根据江苏省财政厅关于加强政府绿色采购有关事项的通知（苏财购</w:t>
      </w:r>
      <w:r>
        <w:rPr>
          <w:rFonts w:hint="default" w:ascii="Times New Roman" w:hAnsi="Times New Roman" w:eastAsia="宋体" w:cs="Times New Roman"/>
          <w:caps w:val="0"/>
          <w:szCs w:val="21"/>
        </w:rPr>
        <w:t xml:space="preserve">〔2023〕65号</w:t>
      </w:r>
      <w:r>
        <w:rPr>
          <w:rFonts w:hint="default" w:ascii="Times New Roman" w:hAnsi="Times New Roman" w:eastAsia="宋体" w:cs="Times New Roman"/>
          <w:caps w:val="0"/>
        </w:rPr>
        <w:t xml:space="preserve">）规定，执行绿色采购需求标准。</w:t>
      </w:r>
      <w:r/>
    </w:p>
    <w:p>
      <w:pPr>
        <w:pStyle w:val="1022"/>
        <w:rPr>
          <w:rFonts w:hint="eastAsia"/>
        </w:rPr>
      </w:pPr>
      <w:r>
        <w:rPr>
          <w:rFonts w:hint="eastAsia"/>
        </w:rPr>
      </w:r>
      <w:r/>
    </w:p>
    <w:p>
      <w:pPr>
        <w:pStyle w:val="1128"/>
        <w:ind w:firstLine="422"/>
        <w:rPr>
          <w:rFonts w:ascii="Arial" w:hAnsi="宋体"/>
          <w:b/>
          <w:szCs w:val="21"/>
          <w:highlight w:val="none"/>
          <w:lang w:val="zh-CN"/>
        </w:rPr>
      </w:pPr>
      <w:r>
        <w:rPr>
          <w:rFonts w:ascii="Arial" w:hAnsi="宋体"/>
          <w:b/>
          <w:szCs w:val="21"/>
          <w:highlight w:val="none"/>
          <w:lang w:val="zh-CN"/>
        </w:rPr>
      </w:r>
      <w:r/>
    </w:p>
    <w:p>
      <w:pPr>
        <w:pStyle w:val="1098"/>
        <w:jc w:val="center"/>
        <w:rPr>
          <w:rFonts w:ascii="Arial" w:hAnsi="Arial"/>
          <w:color w:val="000000"/>
          <w:sz w:val="24"/>
          <w:szCs w:val="24"/>
          <w:highlight w:val="none"/>
          <w:lang w:val="zh-CN"/>
        </w:rPr>
      </w:pPr>
      <w:r>
        <w:rPr>
          <w:rFonts w:ascii="Arial" w:hAnsi="Arial"/>
          <w:color w:val="000000"/>
          <w:sz w:val="24"/>
          <w:szCs w:val="24"/>
          <w:highlight w:val="none"/>
          <w:lang w:val="zh-CN"/>
        </w:rPr>
        <w:br w:type="page" w:clear="all"/>
      </w:r>
      <w:bookmarkStart w:id="31" w:name="_Toc29065"/>
      <w:r>
        <w:rPr>
          <w:rFonts w:ascii="Arial" w:hAnsi="Arial"/>
          <w:highlight w:val="none"/>
          <w:lang w:val="zh-CN"/>
        </w:rPr>
        <w:t xml:space="preserve">第三章 </w:t>
      </w:r>
      <w:r>
        <w:rPr>
          <w:rFonts w:hint="eastAsia" w:ascii="Arial" w:hAnsi="Arial"/>
          <w:highlight w:val="none"/>
          <w:lang w:val="en-US" w:eastAsia="zh-CN"/>
        </w:rPr>
        <w:t xml:space="preserve">评审</w:t>
      </w:r>
      <w:r>
        <w:rPr>
          <w:rFonts w:ascii="Arial" w:hAnsi="Arial"/>
          <w:highlight w:val="none"/>
          <w:lang w:val="zh-CN"/>
        </w:rPr>
        <w:t xml:space="preserve">标准</w:t>
      </w:r>
      <w:bookmarkEnd w:id="31"/>
      <w:r/>
      <w:r/>
    </w:p>
    <w:p>
      <w:pPr>
        <w:spacing w:line="360" w:lineRule="auto"/>
        <w:shd w:val="clear" w:color="auto" w:fill="ffffff"/>
        <w:widowControl/>
        <w:rPr>
          <w:rFonts w:ascii="Arial" w:hAnsi="Arial"/>
          <w:b/>
          <w:bCs/>
          <w:szCs w:val="21"/>
          <w:highlight w:val="none"/>
        </w:rPr>
      </w:pPr>
      <w:r>
        <w:rPr>
          <w:rFonts w:ascii="Arial" w:hAnsi="Arial"/>
          <w:b/>
          <w:bCs/>
          <w:szCs w:val="21"/>
          <w:highlight w:val="none"/>
        </w:rPr>
      </w:r>
      <w:r/>
    </w:p>
    <w:p>
      <w:pPr>
        <w:ind w:firstLine="420"/>
        <w:spacing w:line="360" w:lineRule="auto"/>
        <w:rPr>
          <w:rFonts w:ascii="Arial" w:hAnsi="Arial"/>
          <w:highlight w:val="none"/>
        </w:rPr>
      </w:pPr>
      <w:r>
        <w:rPr>
          <w:rFonts w:ascii="Arial" w:hAnsi="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4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9"/>
        <w:gridCol w:w="1172"/>
        <w:gridCol w:w="6195"/>
        <w:gridCol w:w="975"/>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333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报价得分</w:t>
            </w:r>
            <w:r/>
          </w:p>
        </w:tc>
        <w:tc>
          <w:tcPr>
            <w:shd w:val="clear" w:color="auto" w:fill="auto"/>
            <w:tcBorders>
              <w:top w:val="single" w:color="000000" w:sz="4" w:space="0"/>
              <w:left w:val="single" w:color="000000" w:sz="4" w:space="0"/>
              <w:bottom w:val="single" w:color="000000" w:sz="4" w:space="0"/>
              <w:right w:val="single" w:color="000000" w:sz="4" w:space="0"/>
            </w:tcBorders>
            <w:tcW w:w="3336"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color w:val="000000"/>
                <w:sz w:val="22"/>
                <w:szCs w:val="22"/>
                <w:u w:val="none"/>
                <w:lang w:bidi="ar"/>
              </w:rPr>
              <w:t xml:space="preserve">采用低价优先法计算，即满足磋商文件要求且最后报价</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总价</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最低的供应商的价格为磋商基准价，其价格分为满分。其他供应商的价格分统一按照下列公式计算：磋商报价得分=（磋商基准价/最后磋商报价）×1</w:t>
            </w:r>
            <w:r>
              <w:rPr>
                <w:rFonts w:hint="eastAsia" w:ascii="宋体" w:hAnsi="宋体" w:cs="宋体"/>
                <w:color w:val="000000"/>
                <w:sz w:val="22"/>
                <w:szCs w:val="22"/>
                <w:u w:val="none"/>
                <w:lang w:eastAsia="zh-CN" w:bidi="ar"/>
              </w:rPr>
              <w:t xml:space="preserve">5</w:t>
            </w:r>
            <w:r>
              <w:rPr>
                <w:rFonts w:hint="eastAsia" w:ascii="宋体" w:hAnsi="宋体" w:cs="宋体"/>
                <w:color w:val="000000"/>
                <w:sz w:val="22"/>
                <w:szCs w:val="22"/>
                <w:u w:val="none"/>
                <w:lang w:bidi="ar"/>
              </w:rPr>
              <w:t xml:space="preserve">（小数点保留2位）</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15</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硬件设备保障</w:t>
            </w:r>
            <w:r/>
          </w:p>
        </w:tc>
        <w:tc>
          <w:tcPr>
            <w:shd w:val="clear" w:color="auto" w:fill="auto"/>
            <w:tcBorders>
              <w:top w:val="single" w:color="000000" w:sz="4" w:space="0"/>
              <w:left w:val="single" w:color="000000" w:sz="4" w:space="0"/>
              <w:bottom w:val="single" w:color="000000" w:sz="4" w:space="0"/>
              <w:right w:val="single" w:color="000000" w:sz="4" w:space="0"/>
            </w:tcBorders>
            <w:tcW w:w="3336" w:type="pct"/>
            <w:vAlign w:val="center"/>
            <w:textDirection w:val="lrTb"/>
            <w:noWrap w:val="false"/>
          </w:tcPr>
          <w:p>
            <w:pPr>
              <w:jc w:val="both"/>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供应商投入本次服务的硬件设备至少包含音频设备、视频设备（包括LED）、灯光设备、同传设备、电源设备，供应商每提供1类设备的购置发票或有效的租赁协议得2分，最高得10分。提供购置发票复印件或有效的租赁协议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展板案例</w:t>
            </w:r>
            <w:r/>
          </w:p>
        </w:tc>
        <w:tc>
          <w:tcPr>
            <w:shd w:val="clear" w:color="auto" w:fill="auto"/>
            <w:tcBorders>
              <w:top w:val="single" w:color="000000" w:sz="4" w:space="0"/>
              <w:left w:val="single" w:color="000000" w:sz="4" w:space="0"/>
              <w:bottom w:val="single" w:color="000000" w:sz="4" w:space="0"/>
              <w:right w:val="single" w:color="000000" w:sz="4" w:space="0"/>
            </w:tcBorders>
            <w:tcW w:w="3336" w:type="pct"/>
            <w:vAlign w:val="center"/>
            <w:textDirection w:val="lrTb"/>
            <w:noWrap w:val="false"/>
          </w:tcPr>
          <w:p>
            <w:pPr>
              <w:jc w:val="both"/>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供应商以国际会议为主题，分别设计迎宾背景板、会议内场背景板、新闻发布背景板，针对三项设计内容逐项打分。</w:t>
            </w:r>
            <w:r/>
          </w:p>
          <w:p>
            <w:pPr>
              <w:numPr>
                <w:ilvl w:val="0"/>
                <w:numId w:val="0"/>
              </w:numPr>
              <w:jc w:val="both"/>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cs="宋体"/>
                <w:i w:val="0"/>
                <w:iCs w:val="0"/>
                <w:color w:val="000000"/>
                <w:sz w:val="22"/>
                <w:szCs w:val="22"/>
                <w:u w:val="none"/>
                <w:lang w:val="en-US" w:eastAsia="zh-CN" w:bidi="ar"/>
              </w:rPr>
              <w:t xml:space="preserve">设计内容与主题契合、整体美观大方、美工水平高的得5分；</w:t>
            </w:r>
            <w:r/>
          </w:p>
          <w:p>
            <w:pPr>
              <w:numPr>
                <w:ilvl w:val="0"/>
                <w:numId w:val="0"/>
              </w:numPr>
              <w:jc w:val="both"/>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lang w:val="en-US" w:eastAsia="zh-CN" w:bidi="ar"/>
              </w:rPr>
              <w:t xml:space="preserve">（2）</w:t>
            </w:r>
            <w:r>
              <w:rPr>
                <w:rFonts w:hint="eastAsia" w:ascii="宋体" w:hAnsi="宋体" w:cs="宋体"/>
                <w:i w:val="0"/>
                <w:iCs w:val="0"/>
                <w:color w:val="000000"/>
                <w:sz w:val="22"/>
                <w:szCs w:val="22"/>
                <w:u w:val="none"/>
                <w:lang w:val="en-US" w:eastAsia="zh-CN" w:bidi="ar"/>
              </w:rPr>
              <w:t xml:space="preserve">设计内容与主题基本契合、整体相对美观大方、美工水平较高的得3分；</w:t>
            </w:r>
            <w:r/>
          </w:p>
          <w:p>
            <w:pPr>
              <w:numPr>
                <w:ilvl w:val="0"/>
                <w:numId w:val="0"/>
              </w:numPr>
              <w:jc w:val="both"/>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（3）设计内容与主题仅基本契合、整体效果一般的得1分；</w:t>
            </w:r>
            <w:r/>
          </w:p>
          <w:p>
            <w:pPr>
              <w:numPr>
                <w:ilvl w:val="0"/>
                <w:numId w:val="0"/>
              </w:numPr>
              <w:jc w:val="both"/>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15</w:t>
            </w:r>
            <w:r/>
          </w:p>
        </w:tc>
      </w:tr>
      <w:tr>
        <w:trPr>
          <w:trHeight w:val="435"/>
        </w:trPr>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项目团队</w:t>
            </w:r>
            <w:r/>
          </w:p>
        </w:tc>
        <w:tc>
          <w:tcPr>
            <w:shd w:val="clear" w:color="auto" w:fill="auto"/>
            <w:tcBorders>
              <w:top w:val="single" w:color="000000" w:sz="4" w:space="0"/>
              <w:left w:val="single" w:color="000000" w:sz="4" w:space="0"/>
              <w:bottom w:val="single" w:color="000000" w:sz="4" w:space="0"/>
              <w:right w:val="single" w:color="000000" w:sz="4" w:space="0"/>
            </w:tcBorders>
            <w:tcW w:w="3336" w:type="pct"/>
            <w:vAlign w:val="center"/>
            <w:textDirection w:val="lrTb"/>
            <w:noWrap w:val="false"/>
          </w:tcPr>
          <w:p>
            <w:pPr>
              <w:numPr>
                <w:ilvl w:val="0"/>
                <w:numId w:val="0"/>
              </w:numPr>
              <w:jc w:val="both"/>
              <w:keepLines w:val="0"/>
              <w:keepNext w:val="0"/>
              <w:widowControl/>
              <w:rPr>
                <w:rFonts w:hint="eastAsia" w:ascii="宋体" w:hAnsi="宋体" w:cs="宋体"/>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供应商提供针对本项目的服务团队，明确</w:t>
            </w:r>
            <w:r>
              <w:rPr>
                <w:rFonts w:hint="eastAsia" w:ascii="宋体" w:hAnsi="宋体" w:cs="宋体"/>
                <w:color w:val="000000"/>
                <w:sz w:val="22"/>
                <w:szCs w:val="22"/>
                <w:u w:val="none"/>
                <w:lang w:bidi="ar"/>
              </w:rPr>
              <w:t xml:space="preserve">项目经理、策划经理、设计师、设备人员</w:t>
            </w:r>
            <w:r>
              <w:rPr>
                <w:rFonts w:hint="eastAsia" w:ascii="宋体" w:hAnsi="宋体" w:cs="宋体"/>
                <w:color w:val="000000"/>
                <w:sz w:val="22"/>
                <w:szCs w:val="22"/>
                <w:u w:val="none"/>
                <w:lang w:val="en-US" w:eastAsia="zh-CN" w:bidi="ar"/>
              </w:rPr>
              <w:t xml:space="preserve">等具体人员信息并提供人员相关从业经历。</w:t>
            </w:r>
            <w:r/>
          </w:p>
          <w:p>
            <w:pPr>
              <w:numPr>
                <w:ilvl w:val="0"/>
                <w:numId w:val="0"/>
              </w:numPr>
              <w:jc w:val="both"/>
              <w:keepLines w:val="0"/>
              <w:keepNext w:val="0"/>
              <w:widowControl/>
              <w:rPr>
                <w:rFonts w:hint="eastAsia" w:ascii="宋体" w:hAnsi="宋体" w:cs="宋体"/>
                <w:color w:val="000000"/>
                <w:sz w:val="22"/>
                <w:szCs w:val="22"/>
                <w:u w:val="none"/>
                <w:lang w:val="en-US" w:eastAsia="zh-CN" w:bidi="ar"/>
              </w:rPr>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cs="宋体"/>
                <w:color w:val="000000"/>
                <w:sz w:val="22"/>
                <w:szCs w:val="22"/>
                <w:u w:val="none"/>
                <w:lang w:val="en-US" w:eastAsia="zh-CN" w:bidi="ar"/>
              </w:rPr>
              <w:t xml:space="preserve">服务团队人员配置充足、各岗位人员从业经历丰富得6分；</w:t>
            </w:r>
            <w:r/>
          </w:p>
          <w:p>
            <w:pPr>
              <w:numPr>
                <w:ilvl w:val="0"/>
                <w:numId w:val="0"/>
              </w:numPr>
              <w:jc w:val="both"/>
              <w:keepLines w:val="0"/>
              <w:keepNext w:val="0"/>
              <w:widowControl/>
              <w:rPr>
                <w:rFonts w:hint="eastAsia" w:ascii="宋体" w:hAnsi="宋体" w:cs="宋体"/>
                <w:color w:val="000000"/>
                <w:sz w:val="22"/>
                <w:szCs w:val="22"/>
                <w:u w:val="none"/>
                <w:lang w:val="en-US" w:eastAsia="zh-CN" w:bidi="ar"/>
              </w:rPr>
              <w:suppressLineNumbers w:val="0"/>
            </w:pPr>
            <w:r>
              <w:rPr>
                <w:rFonts w:hint="default" w:ascii="宋体" w:hAnsi="宋体" w:eastAsia="宋体" w:cs="宋体"/>
                <w:color w:val="000000"/>
                <w:sz w:val="22"/>
                <w:szCs w:val="22"/>
                <w:lang w:val="en-US" w:eastAsia="zh-CN" w:bidi="ar"/>
              </w:rPr>
              <w:t xml:space="preserve">（2）</w:t>
            </w:r>
            <w:r>
              <w:rPr>
                <w:rFonts w:hint="eastAsia" w:ascii="宋体" w:hAnsi="宋体" w:cs="宋体"/>
                <w:color w:val="000000"/>
                <w:sz w:val="22"/>
                <w:szCs w:val="22"/>
                <w:u w:val="none"/>
                <w:lang w:val="en-US" w:eastAsia="zh-CN" w:bidi="ar"/>
              </w:rPr>
              <w:t xml:space="preserve">服务团队人员配置基本充足、各岗位人员中有成员具备从业经历得4分；</w:t>
            </w:r>
            <w:r/>
          </w:p>
          <w:p>
            <w:pPr>
              <w:numPr>
                <w:ilvl w:val="0"/>
                <w:numId w:val="0"/>
              </w:numPr>
              <w:jc w:val="both"/>
              <w:keepLines w:val="0"/>
              <w:keepNext w:val="0"/>
              <w:widowControl/>
              <w:rPr>
                <w:rFonts w:hint="eastAsia" w:ascii="宋体" w:hAnsi="宋体" w:cs="宋体"/>
                <w:color w:val="000000"/>
                <w:sz w:val="22"/>
                <w:szCs w:val="22"/>
                <w:u w:val="none"/>
                <w:lang w:val="en-US" w:eastAsia="zh-CN" w:bidi="ar"/>
              </w:rPr>
              <w:suppressLineNumbers w:val="0"/>
            </w:pPr>
            <w:r>
              <w:rPr>
                <w:rFonts w:hint="eastAsia" w:ascii="宋体" w:hAnsi="宋体" w:cs="宋体"/>
                <w:color w:val="000000"/>
                <w:sz w:val="22"/>
                <w:szCs w:val="22"/>
                <w:u w:val="none"/>
                <w:lang w:val="en-US" w:eastAsia="zh-CN" w:bidi="ar"/>
              </w:rPr>
              <w:t xml:space="preserve">（3）</w:t>
            </w:r>
            <w:r>
              <w:rPr>
                <w:rFonts w:hint="eastAsia" w:ascii="宋体" w:hAnsi="宋体" w:cs="宋体"/>
                <w:color w:val="000000"/>
                <w:sz w:val="22"/>
                <w:szCs w:val="22"/>
                <w:u w:val="none"/>
                <w:lang w:val="en-US" w:eastAsia="zh-CN" w:bidi="ar"/>
              </w:rPr>
              <w:t xml:space="preserve">服务团队人员配置基本充足、各岗位人员无成员具备从业经历得2分；</w:t>
            </w:r>
            <w:r/>
          </w:p>
          <w:p>
            <w:pPr>
              <w:numPr>
                <w:ilvl w:val="0"/>
                <w:numId w:val="0"/>
              </w:numPr>
              <w:jc w:val="both"/>
              <w:keepLines w:val="0"/>
              <w:keepNext w:val="0"/>
              <w:widowControl/>
              <w:rPr>
                <w:rFonts w:hint="default" w:ascii="宋体" w:hAnsi="宋体" w:cs="宋体"/>
                <w:color w:val="000000"/>
                <w:sz w:val="22"/>
                <w:szCs w:val="22"/>
                <w:u w:val="none"/>
                <w:lang w:val="en-US" w:eastAsia="zh-CN" w:bidi="ar"/>
              </w:rPr>
              <w:suppressLineNumbers w:val="0"/>
            </w:pPr>
            <w:r>
              <w:rPr>
                <w:rFonts w:hint="eastAsia" w:ascii="宋体" w:hAnsi="宋体" w:cs="宋体"/>
                <w:color w:val="000000"/>
                <w:sz w:val="22"/>
                <w:szCs w:val="22"/>
                <w:u w:val="none"/>
                <w:lang w:val="en-US" w:eastAsia="zh-CN" w:bidi="ar"/>
              </w:rPr>
              <w:t xml:space="preserve">（4）</w:t>
            </w:r>
            <w:r>
              <w:rPr>
                <w:rFonts w:hint="eastAsia" w:ascii="宋体" w:hAnsi="宋体" w:cs="宋体"/>
                <w:color w:val="000000"/>
                <w:sz w:val="22"/>
                <w:szCs w:val="22"/>
                <w:u w:val="none"/>
                <w:lang w:val="en-US" w:eastAsia="zh-CN" w:bidi="ar"/>
              </w:rPr>
              <w:t xml:space="preserve">服务团队人员配置不充足、各岗位人员无成员具备从业经历得0分。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w:t>
            </w:r>
            <w:r/>
          </w:p>
        </w:tc>
      </w:tr>
      <w:tr>
        <w:trPr>
          <w:trHeight w:val="3166"/>
        </w:trPr>
        <w:tc>
          <w:tcPr>
            <w:shd w:val="clear" w:color="auto" w:fill="auto"/>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3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服务方案</w:t>
            </w:r>
            <w:r/>
          </w:p>
        </w:tc>
        <w:tc>
          <w:tcPr>
            <w:shd w:val="clear" w:color="auto" w:fill="auto"/>
            <w:tcBorders>
              <w:top w:val="single" w:color="000000" w:sz="4" w:space="0"/>
              <w:left w:val="single" w:color="auto" w:sz="4" w:space="0"/>
              <w:bottom w:val="single" w:color="000000" w:sz="4" w:space="0"/>
              <w:right w:val="single" w:color="000000" w:sz="4" w:space="0"/>
            </w:tcBorders>
            <w:tcW w:w="3336" w:type="pct"/>
            <w:vAlign w:val="center"/>
            <w:textDirection w:val="lrTb"/>
            <w:noWrap w:val="false"/>
          </w:tcPr>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会议会场（会场一至会场六）布置</w:t>
            </w:r>
            <w:r>
              <w:rPr>
                <w:rFonts w:hint="eastAsia" w:ascii="宋体" w:hAnsi="宋体" w:eastAsia="宋体" w:cs="宋体"/>
                <w:i w:val="0"/>
                <w:iCs w:val="0"/>
                <w:color w:val="000000"/>
                <w:sz w:val="22"/>
                <w:szCs w:val="22"/>
                <w:u w:val="none"/>
                <w:lang w:val="en-US" w:eastAsia="zh-CN" w:bidi="ar"/>
              </w:rPr>
              <w:t xml:space="preserve">方案</w:t>
            </w:r>
            <w:r>
              <w:rPr>
                <w:rFonts w:hint="eastAsia" w:ascii="宋体" w:hAnsi="宋体" w:eastAsia="宋体" w:cs="宋体"/>
                <w:i w:val="0"/>
                <w:iCs w:val="0"/>
                <w:color w:val="000000"/>
                <w:sz w:val="22"/>
                <w:szCs w:val="22"/>
                <w:u w:val="none"/>
                <w:lang w:val="en-US" w:eastAsia="zh-CN" w:bidi="ar"/>
              </w:rPr>
              <w:br/>
            </w:r>
            <w:r>
              <w:rPr>
                <w:rFonts w:hint="eastAsia" w:ascii="宋体" w:hAnsi="宋体" w:cs="宋体"/>
                <w:color w:val="000000"/>
                <w:sz w:val="22"/>
                <w:szCs w:val="22"/>
                <w:u w:val="none"/>
                <w:lang w:bidi="ar"/>
              </w:rPr>
              <w:t xml:space="preserve">根据供应商提供的针对本项目的</w:t>
            </w:r>
            <w:r>
              <w:rPr>
                <w:rFonts w:hint="eastAsia" w:ascii="宋体" w:hAnsi="宋体" w:cs="宋体"/>
                <w:color w:val="000000"/>
                <w:sz w:val="22"/>
                <w:szCs w:val="22"/>
                <w:u w:val="none"/>
                <w:lang w:bidi="ar"/>
              </w:rPr>
              <w:t xml:space="preserve">会议会场（会场一至会场六）布置方案</w:t>
            </w:r>
            <w:r>
              <w:rPr>
                <w:rFonts w:hint="eastAsia" w:ascii="宋体" w:hAnsi="宋体" w:cs="宋体"/>
                <w:color w:val="000000"/>
                <w:sz w:val="22"/>
                <w:szCs w:val="22"/>
                <w:u w:val="none"/>
                <w:lang w:bidi="ar"/>
              </w:rPr>
              <w:t xml:space="preserve">进行评审。</w:t>
            </w:r>
            <w:r/>
          </w:p>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1</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充分考虑现场实际情况、桌型设计符合要求、预留座次布置科学合理优于采购需求、设备设施配备完善得9分；</w:t>
            </w:r>
            <w:r>
              <w:rPr>
                <w:rFonts w:hint="eastAsia" w:ascii="宋体" w:hAnsi="宋体" w:cs="宋体"/>
                <w:color w:val="000000"/>
                <w:sz w:val="22"/>
                <w:szCs w:val="22"/>
                <w:u w:val="none"/>
                <w:lang w:bidi="ar"/>
              </w:rPr>
              <w:t xml:space="preserve">；</w:t>
            </w:r>
            <w:r/>
          </w:p>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2</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基本符合现场实际情况、桌型设计符合要求、预留座次布置基本科学合理满足采购需求、设备设施配备基本完善得6分</w:t>
            </w:r>
            <w:r>
              <w:rPr>
                <w:rFonts w:hint="eastAsia" w:ascii="宋体" w:hAnsi="宋体" w:cs="宋体"/>
                <w:color w:val="000000"/>
                <w:sz w:val="22"/>
                <w:szCs w:val="22"/>
                <w:u w:val="none"/>
                <w:lang w:bidi="ar"/>
              </w:rPr>
              <w:t xml:space="preserve">；</w:t>
            </w:r>
            <w:r/>
          </w:p>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3</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存在桌型设计不符合要求、预留座次布置不能充分满足采购需求、设备设施配备存在缺漏得3分</w:t>
            </w:r>
            <w:r>
              <w:rPr>
                <w:rFonts w:hint="eastAsia" w:ascii="宋体" w:hAnsi="宋体" w:cs="宋体"/>
                <w:color w:val="000000"/>
                <w:sz w:val="22"/>
                <w:szCs w:val="22"/>
                <w:u w:val="none"/>
                <w:lang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4</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未提供或缺少任一会场的详细布置方案不得分</w:t>
            </w:r>
            <w:r>
              <w:rPr>
                <w:rFonts w:hint="eastAsia" w:ascii="宋体" w:hAnsi="宋体" w:cs="宋体"/>
                <w:color w:val="000000"/>
                <w:sz w:val="22"/>
                <w:szCs w:val="22"/>
                <w:u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9</w:t>
            </w:r>
            <w:r/>
          </w:p>
        </w:tc>
      </w:tr>
      <w:tr>
        <w:trPr>
          <w:trHeight w:val="3289"/>
        </w:trPr>
        <w:tc>
          <w:tcPr>
            <w:shd w:val="clear" w:color="auto" w:fill="auto"/>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31" w:type="pct"/>
            <w:vAlign w:val="center"/>
            <w:vMerge w:val="continue"/>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3336" w:type="pct"/>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宴会会场及双边会见会场布置</w:t>
            </w:r>
            <w:r>
              <w:rPr>
                <w:rFonts w:hint="eastAsia" w:ascii="宋体" w:hAnsi="宋体" w:eastAsia="宋体" w:cs="宋体"/>
                <w:i w:val="0"/>
                <w:iCs w:val="0"/>
                <w:color w:val="000000"/>
                <w:sz w:val="22"/>
                <w:szCs w:val="22"/>
                <w:u w:val="none"/>
                <w:lang w:val="en-US" w:eastAsia="zh-CN" w:bidi="ar"/>
              </w:rPr>
              <w:t xml:space="preserve">方案</w:t>
            </w:r>
            <w:r/>
          </w:p>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cs="宋体"/>
                <w:color w:val="000000"/>
                <w:sz w:val="22"/>
                <w:szCs w:val="22"/>
                <w:u w:val="none"/>
                <w:lang w:bidi="ar"/>
              </w:rPr>
              <w:t xml:space="preserve">根据供应商提供的针对本项目的</w:t>
            </w:r>
            <w:r>
              <w:rPr>
                <w:rFonts w:hint="eastAsia" w:ascii="宋体" w:hAnsi="宋体" w:cs="宋体"/>
                <w:color w:val="000000"/>
                <w:sz w:val="22"/>
                <w:szCs w:val="22"/>
                <w:u w:val="none"/>
                <w:lang w:bidi="ar"/>
              </w:rPr>
              <w:t xml:space="preserve">宴会会场及双边会见会场布置方案</w:t>
            </w:r>
            <w:r>
              <w:rPr>
                <w:rFonts w:hint="eastAsia" w:ascii="宋体" w:hAnsi="宋体" w:cs="宋体"/>
                <w:color w:val="000000"/>
                <w:sz w:val="22"/>
                <w:szCs w:val="22"/>
                <w:u w:val="none"/>
                <w:lang w:bidi="ar"/>
              </w:rPr>
              <w:t xml:space="preserve">进行评审。</w:t>
            </w:r>
            <w:r/>
          </w:p>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1</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充分考虑现场实际情况、桌型设计符合要求、预留座次布置科学合理优于采购需求、设备设施配备完善得9分</w:t>
            </w:r>
            <w:r>
              <w:rPr>
                <w:rFonts w:hint="eastAsia" w:ascii="宋体" w:hAnsi="宋体" w:cs="宋体"/>
                <w:color w:val="000000"/>
                <w:sz w:val="22"/>
                <w:szCs w:val="22"/>
                <w:u w:val="none"/>
                <w:lang w:bidi="ar"/>
              </w:rPr>
              <w:t xml:space="preserve">；</w:t>
            </w:r>
            <w:r/>
          </w:p>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2</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基本符合现场实际情况、桌型设计符合要求、预留座次布置基本科学合理满足采购需求、设备设施配备基本完善得6分</w:t>
            </w:r>
            <w:r>
              <w:rPr>
                <w:rFonts w:hint="eastAsia" w:ascii="宋体" w:hAnsi="宋体" w:cs="宋体"/>
                <w:color w:val="000000"/>
                <w:sz w:val="22"/>
                <w:szCs w:val="22"/>
                <w:u w:val="none"/>
                <w:lang w:bidi="ar"/>
              </w:rPr>
              <w:t xml:space="preserve">；</w:t>
            </w:r>
            <w:r/>
          </w:p>
          <w:p>
            <w:pPr>
              <w:jc w:val="left"/>
              <w:keepLines w:val="0"/>
              <w:keepNext w:val="0"/>
              <w:widowControl/>
              <w:rPr>
                <w:rFonts w:hint="eastAsia" w:ascii="宋体" w:hAnsi="宋体" w:cs="宋体"/>
                <w:color w:val="000000"/>
                <w:sz w:val="22"/>
                <w:szCs w:val="22"/>
                <w:u w:val="none"/>
                <w:lang w:bidi="ar"/>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3</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存在桌型设计不符合要求、预留座次布置不能充分满足采购需求、设备设施配备存在缺漏得3分</w:t>
            </w:r>
            <w:r>
              <w:rPr>
                <w:rFonts w:hint="eastAsia" w:ascii="宋体" w:hAnsi="宋体" w:cs="宋体"/>
                <w:color w:val="000000"/>
                <w:sz w:val="22"/>
                <w:szCs w:val="22"/>
                <w:u w:val="none"/>
                <w:lang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val="en-US" w:eastAsia="zh-CN" w:bidi="ar"/>
              </w:rPr>
              <w:t xml:space="preserve">4</w:t>
            </w:r>
            <w:r>
              <w:rPr>
                <w:rFonts w:hint="eastAsia" w:ascii="宋体" w:hAnsi="宋体" w:cs="宋体"/>
                <w:color w:val="000000"/>
                <w:sz w:val="22"/>
                <w:szCs w:val="22"/>
                <w:u w:val="none"/>
                <w:lang w:eastAsia="zh-CN" w:bidi="ar"/>
              </w:rPr>
              <w:t xml:space="preserve">）</w:t>
            </w:r>
            <w:r>
              <w:rPr>
                <w:rFonts w:hint="eastAsia" w:ascii="宋体" w:hAnsi="宋体" w:cs="宋体"/>
                <w:color w:val="000000"/>
                <w:sz w:val="22"/>
                <w:szCs w:val="22"/>
                <w:u w:val="none"/>
                <w:lang w:bidi="ar"/>
              </w:rPr>
              <w:t xml:space="preserve">方案</w:t>
            </w:r>
            <w:r>
              <w:rPr>
                <w:rFonts w:hint="eastAsia" w:ascii="宋体" w:hAnsi="宋体" w:cs="宋体"/>
                <w:color w:val="000000"/>
                <w:sz w:val="22"/>
                <w:szCs w:val="22"/>
                <w:u w:val="none"/>
                <w:lang w:val="en-US" w:eastAsia="zh-CN" w:bidi="ar"/>
              </w:rPr>
              <w:t xml:space="preserve">未提供或缺少任一会场的详细布置方案不得分。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9</w:t>
            </w:r>
            <w:r/>
          </w:p>
        </w:tc>
      </w:tr>
      <w:tr>
        <w:trPr>
          <w:trHeight w:val="1006"/>
        </w:trPr>
        <w:tc>
          <w:tcPr>
            <w:shd w:val="clear" w:color="auto" w:fill="auto"/>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31" w:type="pct"/>
            <w:vAlign w:val="center"/>
            <w:vMerge w:val="continue"/>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3336" w:type="pct"/>
            <w:vAlign w:val="center"/>
            <w:textDirection w:val="lrTb"/>
            <w:noWrap w:val="false"/>
          </w:tcPr>
          <w:p>
            <w:p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color w:val="000000"/>
                <w:sz w:val="22"/>
                <w:szCs w:val="22"/>
                <w:highlight w:val="none"/>
                <w:u w:val="none"/>
                <w:lang w:bidi="ar"/>
              </w:rPr>
              <w:t xml:space="preserve">周边氛围营造</w:t>
            </w:r>
            <w:r>
              <w:rPr>
                <w:rFonts w:hint="eastAsia" w:ascii="宋体" w:hAnsi="宋体" w:cs="宋体"/>
                <w:i w:val="0"/>
                <w:iCs w:val="0"/>
                <w:color w:val="000000"/>
                <w:sz w:val="22"/>
                <w:szCs w:val="22"/>
                <w:highlight w:val="none"/>
                <w:u w:val="none"/>
                <w:lang w:val="en-US" w:eastAsia="zh-CN" w:bidi="ar"/>
              </w:rPr>
              <w:t xml:space="preserve">方案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color w:val="000000"/>
                <w:sz w:val="22"/>
                <w:szCs w:val="22"/>
                <w:highlight w:val="none"/>
                <w:u w:val="none"/>
                <w:lang w:bidi="ar"/>
              </w:rPr>
              <w:t xml:space="preserve">根据供应商提供的针对本项目的周边氛围营造方案进行评审。</w:t>
            </w:r>
            <w:r/>
          </w:p>
          <w:p>
            <w:p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1</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方案设计充分覆盖采购需求中各项内容，无缺漏项、设计</w:t>
            </w:r>
            <w:r>
              <w:rPr>
                <w:rFonts w:hint="eastAsia" w:ascii="宋体" w:hAnsi="宋体" w:cs="宋体"/>
                <w:color w:val="000000"/>
                <w:sz w:val="22"/>
                <w:szCs w:val="22"/>
                <w:highlight w:val="none"/>
                <w:u w:val="none"/>
                <w:lang w:bidi="ar"/>
              </w:rPr>
              <w:t xml:space="preserve">方案</w:t>
            </w:r>
            <w:r>
              <w:rPr>
                <w:rFonts w:hint="eastAsia" w:ascii="宋体" w:hAnsi="宋体" w:cs="宋体"/>
                <w:color w:val="000000"/>
                <w:sz w:val="22"/>
                <w:szCs w:val="22"/>
                <w:highlight w:val="none"/>
                <w:u w:val="none"/>
                <w:lang w:val="en-US" w:eastAsia="zh-CN" w:bidi="ar"/>
              </w:rPr>
              <w:t xml:space="preserve">整体色调和谐统一、展现效果清晰明确</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val="en-US" w:eastAsia="zh-CN" w:bidi="ar"/>
              </w:rPr>
              <w:t xml:space="preserve">9</w:t>
            </w:r>
            <w:r>
              <w:rPr>
                <w:rFonts w:hint="eastAsia" w:ascii="宋体" w:hAnsi="宋体" w:cs="宋体"/>
                <w:color w:val="000000"/>
                <w:sz w:val="22"/>
                <w:szCs w:val="22"/>
                <w:highlight w:val="none"/>
                <w:u w:val="none"/>
                <w:lang w:bidi="ar"/>
              </w:rPr>
              <w:t xml:space="preserve">分；</w:t>
            </w:r>
            <w:r/>
          </w:p>
          <w:p>
            <w:p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2</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方案设计基本覆盖采购需求中各项内容，基本完整、设计</w:t>
            </w:r>
            <w:r>
              <w:rPr>
                <w:rFonts w:hint="eastAsia" w:ascii="宋体" w:hAnsi="宋体" w:cs="宋体"/>
                <w:color w:val="000000"/>
                <w:sz w:val="22"/>
                <w:szCs w:val="22"/>
                <w:highlight w:val="none"/>
                <w:u w:val="none"/>
                <w:lang w:bidi="ar"/>
              </w:rPr>
              <w:t xml:space="preserve">方案</w:t>
            </w:r>
            <w:r>
              <w:rPr>
                <w:rFonts w:hint="eastAsia" w:ascii="宋体" w:hAnsi="宋体" w:cs="宋体"/>
                <w:color w:val="000000"/>
                <w:sz w:val="22"/>
                <w:szCs w:val="22"/>
                <w:highlight w:val="none"/>
                <w:u w:val="none"/>
                <w:lang w:val="en-US" w:eastAsia="zh-CN" w:bidi="ar"/>
              </w:rPr>
              <w:t xml:space="preserve">整体色调基本和谐统一、展现效果基本清晰明确</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val="en-US" w:eastAsia="zh-CN" w:bidi="ar"/>
              </w:rPr>
              <w:t xml:space="preserve">6</w:t>
            </w:r>
            <w:r>
              <w:rPr>
                <w:rFonts w:hint="eastAsia" w:ascii="宋体" w:hAnsi="宋体" w:cs="宋体"/>
                <w:color w:val="000000"/>
                <w:sz w:val="22"/>
                <w:szCs w:val="22"/>
                <w:highlight w:val="none"/>
                <w:u w:val="none"/>
                <w:lang w:bidi="ar"/>
              </w:rPr>
              <w:t xml:space="preserve">分；</w:t>
            </w:r>
            <w:r/>
          </w:p>
          <w:p>
            <w:pPr>
              <w:jc w:val="left"/>
              <w:keepLines w:val="0"/>
              <w:keepNext w:val="0"/>
              <w:widowControl/>
              <w:rPr>
                <w:rFonts w:hint="eastAsia" w:ascii="宋体" w:hAnsi="宋体" w:cs="宋体"/>
                <w:color w:val="000000"/>
                <w:sz w:val="22"/>
                <w:szCs w:val="22"/>
                <w:highlight w:val="none"/>
                <w:u w:val="none"/>
                <w:lang w:eastAsia="zh-CN"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3</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方案设计不能覆盖采购需求中各项内容，有少量缺漏项、设计</w:t>
            </w:r>
            <w:r>
              <w:rPr>
                <w:rFonts w:hint="eastAsia" w:ascii="宋体" w:hAnsi="宋体" w:cs="宋体"/>
                <w:color w:val="000000"/>
                <w:sz w:val="22"/>
                <w:szCs w:val="22"/>
                <w:highlight w:val="none"/>
                <w:u w:val="none"/>
                <w:lang w:bidi="ar"/>
              </w:rPr>
              <w:t xml:space="preserve">方案</w:t>
            </w:r>
            <w:r>
              <w:rPr>
                <w:rFonts w:hint="eastAsia" w:ascii="宋体" w:hAnsi="宋体" w:cs="宋体"/>
                <w:color w:val="000000"/>
                <w:sz w:val="22"/>
                <w:szCs w:val="22"/>
                <w:highlight w:val="none"/>
                <w:u w:val="none"/>
                <w:lang w:val="en-US" w:eastAsia="zh-CN" w:bidi="ar"/>
              </w:rPr>
              <w:t xml:space="preserve">整体色调相对和谐统一、展现效果相对清晰明确</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val="en-US" w:eastAsia="zh-CN" w:bidi="ar"/>
              </w:rPr>
              <w:t xml:space="preserve">3</w:t>
            </w:r>
            <w:r>
              <w:rPr>
                <w:rFonts w:hint="eastAsia" w:ascii="宋体" w:hAnsi="宋体" w:cs="宋体"/>
                <w:color w:val="000000"/>
                <w:sz w:val="22"/>
                <w:szCs w:val="22"/>
                <w:highlight w:val="none"/>
                <w:u w:val="none"/>
                <w:lang w:bidi="ar"/>
              </w:rPr>
              <w:t xml:space="preserve">分</w:t>
            </w:r>
            <w:r>
              <w:rPr>
                <w:rFonts w:hint="eastAsia" w:ascii="宋体" w:hAnsi="宋体" w:cs="宋体"/>
                <w:color w:val="000000"/>
                <w:sz w:val="22"/>
                <w:szCs w:val="22"/>
                <w:highlight w:val="none"/>
                <w:u w:val="none"/>
                <w:lang w:eastAsia="zh-CN" w:bidi="ar"/>
              </w:rPr>
              <w:t xml:space="preserve">；</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4</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方案设计不能覆盖采购需求中各项内容，大量缺漏项、设计</w:t>
            </w:r>
            <w:r>
              <w:rPr>
                <w:rFonts w:hint="eastAsia" w:ascii="宋体" w:hAnsi="宋体" w:cs="宋体"/>
                <w:color w:val="000000"/>
                <w:sz w:val="22"/>
                <w:szCs w:val="22"/>
                <w:highlight w:val="none"/>
                <w:u w:val="none"/>
                <w:lang w:bidi="ar"/>
              </w:rPr>
              <w:t xml:space="preserve">方案</w:t>
            </w:r>
            <w:r>
              <w:rPr>
                <w:rFonts w:hint="eastAsia" w:ascii="宋体" w:hAnsi="宋体" w:cs="宋体"/>
                <w:color w:val="000000"/>
                <w:sz w:val="22"/>
                <w:szCs w:val="22"/>
                <w:highlight w:val="none"/>
                <w:u w:val="none"/>
                <w:lang w:val="en-US" w:eastAsia="zh-CN" w:bidi="ar"/>
              </w:rPr>
              <w:t xml:space="preserve">整体色调不和谐统一、展现效果不清晰明确或未提供不得分不得分。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9</w:t>
            </w:r>
            <w:r/>
          </w:p>
        </w:tc>
      </w:tr>
      <w:tr>
        <w:trPr>
          <w:trHeight w:val="3486"/>
        </w:trPr>
        <w:tc>
          <w:tcPr>
            <w:shd w:val="clear" w:color="auto" w:fill="auto"/>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31" w:type="pct"/>
            <w:vAlign w:val="center"/>
            <w:vMerge w:val="continue"/>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3336" w:type="pct"/>
            <w:vAlign w:val="center"/>
            <w:textDirection w:val="lrTb"/>
            <w:noWrap w:val="false"/>
          </w:tcPr>
          <w:p>
            <w:pPr>
              <w:numPr>
                <w:ilvl w:val="-1"/>
                <w:numId w:val="0"/>
              </w:numPr>
              <w:jc w:val="left"/>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lang w:val="en-US" w:eastAsia="zh-CN" w:bidi="ar"/>
              </w:rPr>
              <w:t xml:space="preserve">4</w:t>
            </w:r>
            <w:r>
              <w:rPr>
                <w:rFonts w:hint="eastAsia" w:ascii="宋体" w:hAnsi="宋体" w:eastAsia="宋体" w:cs="宋体"/>
                <w:i w:val="0"/>
                <w:iCs w:val="0"/>
                <w:color w:val="000000"/>
                <w:sz w:val="22"/>
                <w:szCs w:val="22"/>
                <w:highlight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会议过程资料收集整理方案</w:t>
            </w:r>
            <w:r/>
          </w:p>
          <w:p>
            <w:pPr>
              <w:jc w:val="left"/>
              <w:keepLines w:val="0"/>
              <w:keepNext w:val="0"/>
              <w:widowControl/>
              <w:rPr>
                <w:rFonts w:hint="eastAsia" w:ascii="宋体" w:hAnsi="宋体" w:cs="宋体"/>
                <w:color w:val="000000"/>
                <w:sz w:val="22"/>
                <w:szCs w:val="22"/>
                <w:highlight w:val="none"/>
                <w:u w:val="none"/>
                <w:lang w:eastAsia="zh-CN" w:bidi="ar"/>
              </w:rPr>
              <w:suppressLineNumbers w:val="0"/>
            </w:pPr>
            <w:r>
              <w:rPr>
                <w:rFonts w:hint="eastAsia" w:ascii="宋体" w:hAnsi="宋体" w:cs="宋体"/>
                <w:color w:val="000000"/>
                <w:sz w:val="22"/>
                <w:szCs w:val="22"/>
                <w:highlight w:val="none"/>
                <w:u w:val="none"/>
                <w:lang w:bidi="ar"/>
              </w:rPr>
              <w:t xml:space="preserve">根据供应商提供的针对本项目的会议过程资料收集整理方案进行评审</w:t>
            </w:r>
            <w:r>
              <w:rPr>
                <w:rFonts w:hint="eastAsia" w:ascii="宋体" w:hAnsi="宋体" w:cs="宋体"/>
                <w:color w:val="000000"/>
                <w:sz w:val="22"/>
                <w:szCs w:val="22"/>
                <w:highlight w:val="none"/>
                <w:u w:val="none"/>
                <w:lang w:eastAsia="zh-CN" w:bidi="ar"/>
              </w:rPr>
              <w:t xml:space="preserve">。</w:t>
            </w:r>
            <w:r/>
          </w:p>
          <w:p>
            <w:pPr>
              <w:numPr>
                <w:ilvl w:val="0"/>
                <w:numId w:val="0"/>
              </w:numPr>
              <w:jc w:val="left"/>
              <w:keepLines w:val="0"/>
              <w:keepNext w:val="0"/>
              <w:widowControl/>
              <w:rPr>
                <w:rFonts w:hint="eastAsia" w:ascii="宋体" w:hAnsi="宋体" w:cs="宋体"/>
                <w:color w:val="000000"/>
                <w:sz w:val="22"/>
                <w:szCs w:val="22"/>
                <w:highlight w:val="none"/>
                <w:u w:val="none"/>
                <w:lang w:eastAsia="zh-CN" w:bidi="ar"/>
              </w:rPr>
              <w:suppressLineNumbers w:val="0"/>
            </w:pPr>
            <w:r>
              <w:rPr>
                <w:rFonts w:hint="eastAsia" w:ascii="宋体" w:hAnsi="宋体" w:eastAsia="宋体" w:cs="宋体"/>
                <w:color w:val="000000"/>
                <w:sz w:val="22"/>
                <w:szCs w:val="22"/>
                <w:highlight w:val="none"/>
                <w:lang w:val="en-US" w:eastAsia="zh-CN" w:bidi="ar"/>
              </w:rPr>
              <w:t xml:space="preserve">（1）</w:t>
            </w:r>
            <w:r>
              <w:rPr>
                <w:rFonts w:hint="eastAsia" w:ascii="宋体" w:hAnsi="宋体" w:cs="宋体"/>
                <w:color w:val="000000"/>
                <w:sz w:val="22"/>
                <w:szCs w:val="22"/>
                <w:highlight w:val="none"/>
                <w:u w:val="none"/>
                <w:lang w:val="en-US" w:eastAsia="zh-CN" w:bidi="ar"/>
              </w:rPr>
              <w:t xml:space="preserve">会议资料收集过程全面、资料整理方式科学、资料保管措施完善、资料交接方案周全</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val="en-US" w:eastAsia="zh-CN" w:bidi="ar"/>
              </w:rPr>
              <w:t xml:space="preserve">9</w:t>
            </w:r>
            <w:r>
              <w:rPr>
                <w:rFonts w:hint="eastAsia" w:ascii="宋体" w:hAnsi="宋体" w:cs="宋体"/>
                <w:color w:val="000000"/>
                <w:sz w:val="22"/>
                <w:szCs w:val="22"/>
                <w:highlight w:val="none"/>
                <w:u w:val="none"/>
                <w:lang w:bidi="ar"/>
              </w:rPr>
              <w:t xml:space="preserve">分</w:t>
            </w:r>
            <w:r>
              <w:rPr>
                <w:rFonts w:hint="eastAsia" w:ascii="宋体" w:hAnsi="宋体" w:cs="宋体"/>
                <w:color w:val="000000"/>
                <w:sz w:val="22"/>
                <w:szCs w:val="22"/>
                <w:highlight w:val="none"/>
                <w:u w:val="none"/>
                <w:lang w:eastAsia="zh-CN" w:bidi="ar"/>
              </w:rPr>
              <w:t xml:space="preserve">；</w:t>
            </w:r>
            <w:r/>
          </w:p>
          <w:p>
            <w:pPr>
              <w:numPr>
                <w:ilvl w:val="0"/>
                <w:numId w:val="0"/>
              </w:num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2</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会议资料收集过程基本全面、资料整理方式基本科学、资料保管措施基本完善、资料交接方案基本周全</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val="en-US" w:eastAsia="zh-CN" w:bidi="ar"/>
              </w:rPr>
              <w:t xml:space="preserve">6</w:t>
            </w:r>
            <w:r>
              <w:rPr>
                <w:rFonts w:hint="eastAsia" w:ascii="宋体" w:hAnsi="宋体" w:cs="宋体"/>
                <w:color w:val="000000"/>
                <w:sz w:val="22"/>
                <w:szCs w:val="22"/>
                <w:highlight w:val="none"/>
                <w:u w:val="none"/>
                <w:lang w:bidi="ar"/>
              </w:rPr>
              <w:t xml:space="preserve">分</w:t>
            </w:r>
            <w:r>
              <w:rPr>
                <w:rFonts w:hint="eastAsia" w:ascii="宋体" w:hAnsi="宋体" w:cs="宋体"/>
                <w:color w:val="000000"/>
                <w:sz w:val="22"/>
                <w:szCs w:val="22"/>
                <w:highlight w:val="none"/>
                <w:u w:val="none"/>
                <w:lang w:eastAsia="zh-CN" w:bidi="ar"/>
              </w:rPr>
              <w:t xml:space="preserve">；</w:t>
            </w:r>
            <w:r/>
          </w:p>
          <w:p>
            <w:pPr>
              <w:numPr>
                <w:ilvl w:val="0"/>
                <w:numId w:val="0"/>
              </w:num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cs="宋体"/>
                <w:color w:val="000000"/>
                <w:sz w:val="22"/>
                <w:szCs w:val="22"/>
                <w:highlight w:val="none"/>
                <w:u w:val="none"/>
                <w:lang w:val="en-US" w:eastAsia="zh-CN" w:bidi="ar"/>
              </w:rPr>
              <w:t xml:space="preserve">会议资料收集过程、资料整理方式、资料保管措施、资料交接方案略有欠缺</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val="en-US" w:eastAsia="zh-CN" w:bidi="ar"/>
              </w:rPr>
              <w:t xml:space="preserve">3</w:t>
            </w:r>
            <w:r>
              <w:rPr>
                <w:rFonts w:hint="eastAsia" w:ascii="宋体" w:hAnsi="宋体" w:cs="宋体"/>
                <w:color w:val="000000"/>
                <w:sz w:val="22"/>
                <w:szCs w:val="22"/>
                <w:highlight w:val="none"/>
                <w:u w:val="none"/>
                <w:lang w:bidi="ar"/>
              </w:rPr>
              <w:t xml:space="preserve">分</w:t>
            </w:r>
            <w:r>
              <w:rPr>
                <w:rFonts w:hint="eastAsia" w:ascii="宋体" w:hAnsi="宋体" w:cs="宋体"/>
                <w:color w:val="000000"/>
                <w:sz w:val="22"/>
                <w:szCs w:val="22"/>
                <w:highlight w:val="none"/>
                <w:u w:val="none"/>
                <w:lang w:eastAsia="zh-CN" w:bidi="ar"/>
              </w:rPr>
              <w:t xml:space="preserve">；</w:t>
            </w:r>
            <w:r/>
          </w:p>
          <w:p>
            <w:pPr>
              <w:numPr>
                <w:ilvl w:val="-1"/>
                <w:numId w:val="0"/>
              </w:numPr>
              <w:ind w:left="0" w:firstLine="0"/>
              <w:jc w:val="left"/>
              <w:keepLines w:val="0"/>
              <w:keepNext w:val="0"/>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4</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会议资料收集过程、资料整理方式、资料保管措施、资料交接方案无法满足采购需求或未提供不得分</w:t>
            </w:r>
            <w:r>
              <w:rPr>
                <w:rFonts w:hint="eastAsia" w:ascii="宋体" w:hAnsi="宋体" w:cs="宋体"/>
                <w:color w:val="000000"/>
                <w:sz w:val="22"/>
                <w:szCs w:val="22"/>
                <w:highlight w:val="none"/>
                <w:u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p>
        </w:tc>
      </w:tr>
      <w:tr>
        <w:trPr>
          <w:trHeight w:val="3509"/>
        </w:trPr>
        <w:tc>
          <w:tcPr>
            <w:shd w:val="clear" w:color="auto" w:fill="auto"/>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SA"/>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31" w:type="pct"/>
            <w:vAlign w:val="center"/>
            <w:vMerge w:val="continue"/>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auto" w:sz="4" w:space="0"/>
              <w:bottom w:val="single" w:color="000000" w:sz="4" w:space="0"/>
              <w:right w:val="single" w:color="000000" w:sz="4" w:space="0"/>
            </w:tcBorders>
            <w:tcW w:w="3336" w:type="pct"/>
            <w:vAlign w:val="center"/>
            <w:textDirection w:val="lrTb"/>
            <w:noWrap w:val="false"/>
          </w:tcPr>
          <w:p>
            <w:pPr>
              <w:numPr>
                <w:ilvl w:val="0"/>
                <w:numId w:val="0"/>
              </w:numPr>
              <w:jc w:val="left"/>
              <w:keepLines w:val="0"/>
              <w:keepNext w:val="0"/>
              <w:widowControl/>
              <w:rPr>
                <w:rFonts w:hint="eastAsia" w:ascii="宋体" w:hAnsi="宋体" w:cs="宋体"/>
                <w:i w:val="0"/>
                <w:iCs w:val="0"/>
                <w:color w:val="000000"/>
                <w:sz w:val="22"/>
                <w:szCs w:val="22"/>
                <w:highlight w:val="none"/>
                <w:lang w:val="en-US" w:eastAsia="zh-CN" w:bidi="ar"/>
              </w:rPr>
              <w:suppressLineNumbers w:val="0"/>
            </w:pPr>
            <w:r>
              <w:rPr>
                <w:rFonts w:hint="eastAsia" w:ascii="宋体" w:hAnsi="宋体" w:cs="宋体"/>
                <w:i w:val="0"/>
                <w:iCs w:val="0"/>
                <w:color w:val="000000"/>
                <w:sz w:val="22"/>
                <w:szCs w:val="22"/>
                <w:highlight w:val="none"/>
                <w:lang w:val="en-US" w:eastAsia="zh-CN" w:bidi="ar"/>
              </w:rPr>
              <w:t xml:space="preserve">5</w:t>
            </w:r>
            <w:r>
              <w:rPr>
                <w:rFonts w:hint="eastAsia" w:ascii="宋体" w:hAnsi="宋体" w:eastAsia="宋体" w:cs="宋体"/>
                <w:i w:val="0"/>
                <w:iCs w:val="0"/>
                <w:color w:val="000000"/>
                <w:sz w:val="22"/>
                <w:szCs w:val="22"/>
                <w:highlight w:val="none"/>
                <w:lang w:val="en-US" w:eastAsia="zh-CN" w:bidi="ar"/>
              </w:rPr>
              <w:t xml:space="preserve">.</w:t>
            </w:r>
            <w:r>
              <w:rPr>
                <w:rFonts w:hint="eastAsia" w:ascii="宋体" w:hAnsi="宋体" w:cs="宋体"/>
                <w:i w:val="0"/>
                <w:iCs w:val="0"/>
                <w:color w:val="000000"/>
                <w:sz w:val="22"/>
                <w:szCs w:val="22"/>
                <w:highlight w:val="none"/>
                <w:lang w:val="en-US" w:eastAsia="zh-CN" w:bidi="ar"/>
              </w:rPr>
              <w:t xml:space="preserve">安全保障及应急方案</w:t>
            </w:r>
            <w:r/>
          </w:p>
          <w:p>
            <w:pPr>
              <w:jc w:val="left"/>
              <w:keepLines w:val="0"/>
              <w:keepNext w:val="0"/>
              <w:widowControl/>
              <w:rPr>
                <w:rFonts w:hint="eastAsia" w:ascii="宋体" w:hAnsi="宋体" w:cs="宋体"/>
                <w:color w:val="000000"/>
                <w:sz w:val="22"/>
                <w:szCs w:val="22"/>
                <w:highlight w:val="none"/>
                <w:u w:val="none"/>
                <w:lang w:eastAsia="zh-CN" w:bidi="ar"/>
              </w:rPr>
              <w:suppressLineNumbers w:val="0"/>
            </w:pPr>
            <w:r>
              <w:rPr>
                <w:rFonts w:hint="eastAsia" w:ascii="宋体" w:hAnsi="宋体" w:cs="宋体"/>
                <w:color w:val="000000"/>
                <w:sz w:val="22"/>
                <w:szCs w:val="22"/>
                <w:highlight w:val="none"/>
                <w:u w:val="none"/>
                <w:lang w:bidi="ar"/>
              </w:rPr>
              <w:t xml:space="preserve">根据供应商提供的针对本项目的</w:t>
            </w:r>
            <w:r>
              <w:rPr>
                <w:rFonts w:hint="eastAsia" w:ascii="宋体" w:hAnsi="宋体" w:cs="宋体"/>
                <w:color w:val="000000"/>
                <w:sz w:val="22"/>
                <w:szCs w:val="22"/>
                <w:highlight w:val="none"/>
                <w:u w:val="none"/>
                <w:lang w:bidi="ar"/>
              </w:rPr>
              <w:t xml:space="preserve">安全保障及应急方案</w:t>
            </w:r>
            <w:r>
              <w:rPr>
                <w:rFonts w:hint="eastAsia" w:ascii="宋体" w:hAnsi="宋体" w:cs="宋体"/>
                <w:color w:val="000000"/>
                <w:sz w:val="22"/>
                <w:szCs w:val="22"/>
                <w:highlight w:val="none"/>
                <w:u w:val="none"/>
                <w:lang w:bidi="ar"/>
              </w:rPr>
              <w:t xml:space="preserve">进行评审</w:t>
            </w:r>
            <w:r>
              <w:rPr>
                <w:rFonts w:hint="eastAsia" w:ascii="宋体" w:hAnsi="宋体" w:cs="宋体"/>
                <w:color w:val="000000"/>
                <w:sz w:val="22"/>
                <w:szCs w:val="22"/>
                <w:highlight w:val="none"/>
                <w:u w:val="none"/>
                <w:lang w:eastAsia="zh-CN" w:bidi="ar"/>
              </w:rPr>
              <w:t xml:space="preserve">。</w:t>
            </w:r>
            <w:r/>
          </w:p>
          <w:p>
            <w:p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1</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应急场景考虑充分、安全保障措施完善且具备针对性、保障人员及硬件设备布置充分</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eastAsia="zh-CN" w:bidi="ar"/>
              </w:rPr>
              <w:t xml:space="preserve">9</w:t>
            </w:r>
            <w:r>
              <w:rPr>
                <w:rFonts w:hint="eastAsia" w:ascii="宋体" w:hAnsi="宋体" w:cs="宋体"/>
                <w:color w:val="000000"/>
                <w:sz w:val="22"/>
                <w:szCs w:val="22"/>
                <w:highlight w:val="none"/>
                <w:u w:val="none"/>
                <w:lang w:bidi="ar"/>
              </w:rPr>
              <w:t xml:space="preserve">分；</w:t>
            </w:r>
            <w:r/>
          </w:p>
          <w:p>
            <w:p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2</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应急场景考虑基本充分、安全保障措施基本完善且具备针对性、保障人员及硬件设备布置基本充分</w:t>
            </w:r>
            <w:r>
              <w:rPr>
                <w:rFonts w:hint="eastAsia" w:ascii="宋体" w:hAnsi="宋体" w:cs="宋体"/>
                <w:color w:val="000000"/>
                <w:sz w:val="22"/>
                <w:szCs w:val="22"/>
                <w:highlight w:val="none"/>
                <w:u w:val="none"/>
                <w:lang w:bidi="ar"/>
              </w:rPr>
              <w:t xml:space="preserve">得</w:t>
            </w:r>
            <w:r>
              <w:rPr>
                <w:rFonts w:hint="eastAsia" w:ascii="宋体" w:hAnsi="宋体" w:cs="宋体"/>
                <w:color w:val="000000"/>
                <w:sz w:val="22"/>
                <w:szCs w:val="22"/>
                <w:highlight w:val="none"/>
                <w:u w:val="none"/>
                <w:lang w:val="en-US" w:eastAsia="zh-CN" w:bidi="ar"/>
              </w:rPr>
              <w:t xml:space="preserve">6</w:t>
            </w:r>
            <w:r>
              <w:rPr>
                <w:rFonts w:hint="eastAsia" w:ascii="宋体" w:hAnsi="宋体" w:cs="宋体"/>
                <w:color w:val="000000"/>
                <w:sz w:val="22"/>
                <w:szCs w:val="22"/>
                <w:highlight w:val="none"/>
                <w:u w:val="none"/>
                <w:lang w:bidi="ar"/>
              </w:rPr>
              <w:t xml:space="preserve">分；</w:t>
            </w:r>
            <w:r/>
          </w:p>
          <w:p>
            <w:pPr>
              <w:jc w:val="left"/>
              <w:keepLines w:val="0"/>
              <w:keepNext w:val="0"/>
              <w:widowControl/>
              <w:rPr>
                <w:rFonts w:hint="eastAsia" w:ascii="宋体" w:hAnsi="宋体" w:cs="宋体"/>
                <w:color w:val="000000"/>
                <w:sz w:val="22"/>
                <w:szCs w:val="22"/>
                <w:highlight w:val="none"/>
                <w:u w:val="none"/>
                <w:lang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3</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应急场景考虑、安全保障措施、保障人员及硬件设备布置</w:t>
            </w:r>
            <w:r>
              <w:rPr>
                <w:rFonts w:hint="eastAsia" w:ascii="宋体" w:hAnsi="宋体" w:cs="宋体"/>
                <w:color w:val="000000"/>
                <w:sz w:val="22"/>
                <w:szCs w:val="22"/>
                <w:highlight w:val="none"/>
                <w:u w:val="none"/>
                <w:lang w:bidi="ar"/>
              </w:rPr>
              <w:t xml:space="preserve">完整性、科学性、合理性有欠缺得</w:t>
            </w:r>
            <w:r>
              <w:rPr>
                <w:rFonts w:hint="eastAsia" w:ascii="宋体" w:hAnsi="宋体" w:cs="宋体"/>
                <w:color w:val="000000"/>
                <w:sz w:val="22"/>
                <w:szCs w:val="22"/>
                <w:highlight w:val="none"/>
                <w:u w:val="none"/>
                <w:lang w:eastAsia="zh-CN" w:bidi="ar"/>
              </w:rPr>
              <w:t xml:space="preserve">3</w:t>
            </w:r>
            <w:r>
              <w:rPr>
                <w:rFonts w:hint="eastAsia" w:ascii="宋体" w:hAnsi="宋体" w:cs="宋体"/>
                <w:color w:val="000000"/>
                <w:sz w:val="22"/>
                <w:szCs w:val="22"/>
                <w:highlight w:val="none"/>
                <w:u w:val="none"/>
                <w:lang w:bidi="ar"/>
              </w:rPr>
              <w:t xml:space="preserve">分；</w:t>
            </w:r>
            <w:r/>
          </w:p>
          <w:p>
            <w:pPr>
              <w:numPr>
                <w:ilvl w:val="-1"/>
                <w:numId w:val="0"/>
              </w:numPr>
              <w:ind w:left="0" w:firstLine="0"/>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4</w:t>
            </w:r>
            <w:r>
              <w:rPr>
                <w:rFonts w:hint="eastAsia" w:ascii="宋体" w:hAnsi="宋体" w:cs="宋体"/>
                <w:color w:val="000000"/>
                <w:sz w:val="22"/>
                <w:szCs w:val="22"/>
                <w:highlight w:val="none"/>
                <w:u w:val="none"/>
                <w:lang w:eastAsia="zh-CN" w:bidi="ar"/>
              </w:rPr>
              <w:t xml:space="preserve">）</w:t>
            </w:r>
            <w:r>
              <w:rPr>
                <w:rFonts w:hint="eastAsia" w:ascii="宋体" w:hAnsi="宋体" w:cs="宋体"/>
                <w:color w:val="000000"/>
                <w:sz w:val="22"/>
                <w:szCs w:val="22"/>
                <w:highlight w:val="none"/>
                <w:u w:val="none"/>
                <w:lang w:val="en-US" w:eastAsia="zh-CN" w:bidi="ar"/>
              </w:rPr>
              <w:t xml:space="preserve">应急场景考虑、安全保障措施、保障人员及硬件设备布置无法满足采购需求或未提供不得分。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9</w:t>
            </w:r>
            <w:r/>
          </w:p>
        </w:tc>
      </w:tr>
      <w:tr>
        <w:trPr>
          <w:trHeight w:val="196"/>
        </w:trPr>
        <w:tc>
          <w:tcPr>
            <w:shd w:val="clear" w:color="auto" w:fill="auto"/>
            <w:tcBorders>
              <w:top w:val="single" w:color="auto" w:sz="4" w:space="0"/>
              <w:left w:val="single" w:color="000000" w:sz="4" w:space="0"/>
              <w:bottom w:val="single" w:color="000000" w:sz="4" w:space="0"/>
              <w:right w:val="single" w:color="000000" w:sz="4" w:space="0"/>
            </w:tcBorders>
            <w:tcW w:w="50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auto"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企业类似业绩</w:t>
            </w:r>
            <w:r/>
          </w:p>
        </w:tc>
        <w:tc>
          <w:tcPr>
            <w:shd w:val="clear" w:color="auto" w:fill="auto"/>
            <w:tcBorders>
              <w:top w:val="single" w:color="000000" w:sz="4" w:space="0"/>
              <w:left w:val="single" w:color="000000" w:sz="4" w:space="0"/>
              <w:bottom w:val="single" w:color="000000" w:sz="4" w:space="0"/>
              <w:right w:val="single" w:color="000000" w:sz="4" w:space="0"/>
            </w:tcBorders>
            <w:tcW w:w="3336"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2023年1月1日以来（以合同签订时间为准），供应商每具备1例类似业绩（类似业绩是指会展或会议</w:t>
            </w:r>
            <w:r>
              <w:rPr>
                <w:rFonts w:hint="eastAsia" w:ascii="宋体" w:hAnsi="宋体" w:eastAsia="宋体" w:cs="宋体"/>
                <w:i w:val="0"/>
                <w:iCs w:val="0"/>
                <w:color w:val="000000"/>
                <w:sz w:val="22"/>
                <w:szCs w:val="22"/>
                <w:u w:val="none"/>
                <w:lang w:val="en-US" w:eastAsia="zh-CN" w:bidi="ar"/>
              </w:rPr>
              <w:t xml:space="preserve">等</w:t>
            </w:r>
            <w:r>
              <w:rPr>
                <w:rFonts w:hint="eastAsia" w:ascii="宋体" w:hAnsi="宋体" w:eastAsia="宋体" w:cs="宋体"/>
                <w:i w:val="0"/>
                <w:iCs w:val="0"/>
                <w:color w:val="000000"/>
                <w:sz w:val="22"/>
                <w:szCs w:val="22"/>
                <w:u w:val="none"/>
                <w:lang w:val="en-US" w:eastAsia="zh-CN" w:bidi="ar"/>
              </w:rPr>
              <w:t xml:space="preserve">相关服务）得</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分，最高得</w:t>
            </w:r>
            <w:r>
              <w:rPr>
                <w:rFonts w:hint="eastAsia" w:ascii="宋体" w:hAnsi="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t xml:space="preserve">分。提供有效的合同复印件并加盖供应商公章。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9</w:t>
            </w:r>
            <w:r/>
          </w:p>
        </w:tc>
      </w:tr>
      <w:tr>
        <w:trPr>
          <w:trHeight w:val="940"/>
        </w:trPr>
        <w:tc>
          <w:tcPr>
            <w:gridSpan w:val="3"/>
            <w:shd w:val="clear" w:color="auto" w:fill="auto"/>
            <w:tcBorders>
              <w:top w:val="single" w:color="000000" w:sz="4" w:space="0"/>
              <w:left w:val="single" w:color="000000" w:sz="4" w:space="0"/>
              <w:bottom w:val="single" w:color="000000" w:sz="4" w:space="0"/>
              <w:right w:val="single" w:color="000000" w:sz="4" w:space="0"/>
            </w:tcBorders>
            <w:tcW w:w="447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r>
    </w:tbl>
    <w:p>
      <w:pPr>
        <w:spacing w:line="360" w:lineRule="auto"/>
        <w:rPr>
          <w:rFonts w:ascii="Arial" w:hAnsi="Arial"/>
          <w:bCs/>
          <w:sz w:val="22"/>
          <w:szCs w:val="28"/>
          <w:highlight w:val="none"/>
        </w:rPr>
      </w:pPr>
      <w:r>
        <w:rPr>
          <w:rFonts w:ascii="Arial" w:hAnsi="Arial"/>
          <w:bCs/>
          <w:sz w:val="22"/>
          <w:szCs w:val="28"/>
          <w:highlight w:val="none"/>
        </w:rPr>
        <w:t xml:space="preserve">说明：</w:t>
      </w:r>
      <w:r/>
    </w:p>
    <w:p>
      <w:pPr>
        <w:spacing w:line="360" w:lineRule="auto"/>
        <w:rPr>
          <w:rFonts w:hint="eastAsia" w:ascii="Arial" w:hAnsi="Arial"/>
          <w:bCs/>
          <w:highlight w:val="none"/>
        </w:rPr>
      </w:pPr>
      <w:r>
        <w:rPr>
          <w:rFonts w:hint="eastAsia" w:ascii="Arial" w:hAnsi="Arial"/>
          <w:bCs/>
          <w:highlight w:val="none"/>
        </w:rPr>
        <w:t xml:space="preserve">1.所有认证、证明和业绩均以有效清晰的证明文件的复印件为依据，原件备查。</w:t>
      </w:r>
      <w:r/>
    </w:p>
    <w:p>
      <w:pPr>
        <w:spacing w:line="360" w:lineRule="auto"/>
        <w:rPr>
          <w:rFonts w:hint="eastAsia" w:ascii="Arial" w:hAnsi="Arial"/>
          <w:bCs/>
          <w:highlight w:val="none"/>
        </w:rPr>
      </w:pPr>
      <w:r>
        <w:rPr>
          <w:rFonts w:hint="eastAsia" w:ascii="Arial" w:hAnsi="Arial"/>
          <w:bCs/>
          <w:highlight w:val="none"/>
        </w:rPr>
        <w:t xml:space="preserve">2.小微企业价格扣除</w:t>
      </w:r>
      <w:r/>
    </w:p>
    <w:p>
      <w:pPr>
        <w:spacing w:line="360" w:lineRule="auto"/>
        <w:rPr>
          <w:rFonts w:hint="eastAsia" w:ascii="Arial" w:hAnsi="Arial"/>
          <w:bCs/>
          <w:highlight w:val="none"/>
        </w:rPr>
      </w:pPr>
      <w:r>
        <w:rPr>
          <w:rFonts w:hint="eastAsia" w:ascii="Arial" w:hAnsi="Arial"/>
          <w:bCs/>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Arial" w:hAnsi="Arial"/>
          <w:bCs/>
          <w:highlight w:val="none"/>
        </w:rPr>
      </w:pPr>
      <w:r>
        <w:rPr>
          <w:rFonts w:hint="eastAsia" w:ascii="Arial" w:hAnsi="Arial"/>
          <w:bCs/>
          <w:highlight w:val="none"/>
        </w:rPr>
        <w:t xml:space="preserve">3.监狱和戒毒企业的价格扣除</w:t>
      </w:r>
      <w:r/>
    </w:p>
    <w:p>
      <w:pPr>
        <w:spacing w:line="360" w:lineRule="auto"/>
        <w:rPr>
          <w:rFonts w:hint="eastAsia" w:ascii="Arial" w:hAnsi="Arial"/>
          <w:bCs/>
          <w:highlight w:val="none"/>
        </w:rPr>
      </w:pPr>
      <w:r>
        <w:rPr>
          <w:rFonts w:hint="eastAsia" w:ascii="Arial" w:hAnsi="Arial"/>
          <w:bCs/>
          <w:highlight w:val="none"/>
        </w:rPr>
        <w:t xml:space="preserve">3.1 本项目对监狱和戒毒企业，给予10%的价格扣除，用扣除后的价格参与评审。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3.2 监狱企业需提供由省级以上监狱管理局、戒毒管理局（含新疆生产建设兵团）出具的属于监狱企业的证明文件。</w:t>
      </w:r>
      <w:r/>
    </w:p>
    <w:p>
      <w:pPr>
        <w:spacing w:line="360" w:lineRule="auto"/>
        <w:rPr>
          <w:rFonts w:hint="eastAsia" w:ascii="Arial" w:hAnsi="Arial"/>
          <w:bCs/>
          <w:highlight w:val="none"/>
        </w:rPr>
      </w:pPr>
      <w:r>
        <w:rPr>
          <w:rFonts w:hint="eastAsia" w:ascii="Arial" w:hAnsi="Arial"/>
          <w:bCs/>
          <w:highlight w:val="none"/>
        </w:rPr>
        <w:t xml:space="preserve">3.3 监狱企业标准请参照《关于政府采购支持监狱企业发展有关问题的通知》（财库〔2014〕68号）。</w:t>
      </w:r>
      <w:r/>
    </w:p>
    <w:p>
      <w:pPr>
        <w:spacing w:line="360" w:lineRule="auto"/>
        <w:rPr>
          <w:rFonts w:hint="eastAsia" w:ascii="Arial" w:hAnsi="Arial"/>
          <w:bCs/>
          <w:highlight w:val="none"/>
        </w:rPr>
      </w:pPr>
      <w:r>
        <w:rPr>
          <w:rFonts w:hint="eastAsia" w:ascii="Arial" w:hAnsi="Arial"/>
          <w:bCs/>
          <w:highlight w:val="none"/>
        </w:rPr>
        <w:t xml:space="preserve">4.残疾人福利性单位的价格扣除</w:t>
      </w:r>
      <w:r/>
    </w:p>
    <w:p>
      <w:pPr>
        <w:spacing w:line="360" w:lineRule="auto"/>
        <w:rPr>
          <w:rFonts w:hint="eastAsia" w:ascii="Arial" w:hAnsi="Arial"/>
          <w:bCs/>
          <w:highlight w:val="none"/>
        </w:rPr>
      </w:pPr>
      <w:r>
        <w:rPr>
          <w:rFonts w:hint="eastAsia" w:ascii="Arial" w:hAnsi="Arial"/>
          <w:bCs/>
          <w:highlight w:val="none"/>
        </w:rPr>
        <w:t xml:space="preserve">4.1 本项目对残疾人福利性单位，给予10%的价格扣除，用扣除后的价格参与评审。</w:t>
      </w:r>
      <w:r/>
    </w:p>
    <w:p>
      <w:pPr>
        <w:spacing w:line="360" w:lineRule="auto"/>
        <w:rPr>
          <w:rFonts w:hint="eastAsia" w:ascii="Arial" w:hAnsi="Arial"/>
          <w:bCs/>
          <w:highlight w:val="none"/>
        </w:rPr>
      </w:pPr>
      <w:r>
        <w:rPr>
          <w:rFonts w:hint="eastAsia" w:ascii="Arial" w:hAnsi="Arial"/>
          <w:bCs/>
          <w:highlight w:val="none"/>
        </w:rPr>
        <w:t xml:space="preserve">4.2 残疾人福利性单位需提供《残疾人福利性单位声明函》。</w:t>
      </w:r>
      <w:r/>
    </w:p>
    <w:p>
      <w:pPr>
        <w:spacing w:line="360" w:lineRule="auto"/>
        <w:rPr>
          <w:rFonts w:hint="eastAsia" w:ascii="Arial" w:hAnsi="Arial"/>
          <w:bCs/>
          <w:highlight w:val="none"/>
        </w:rPr>
      </w:pPr>
      <w:r>
        <w:rPr>
          <w:rFonts w:hint="eastAsia" w:ascii="Arial" w:hAnsi="Arial"/>
          <w:bCs/>
          <w:highlight w:val="none"/>
        </w:rPr>
        <w:t xml:space="preserve">4.3 残疾人福利性单位标准请参照《关于促进残疾人就业政府采购政策的通知》（财库〔2017〕141号）。</w:t>
      </w:r>
      <w:r/>
    </w:p>
    <w:p>
      <w:pPr>
        <w:spacing w:line="360" w:lineRule="auto"/>
        <w:rPr>
          <w:rFonts w:hint="eastAsia" w:ascii="Arial" w:hAnsi="Arial"/>
          <w:bCs/>
          <w:highlight w:val="none"/>
        </w:rPr>
        <w:sectPr>
          <w:footerReference w:type="default" r:id="rId13"/>
          <w:footerReference w:type="first" r:id="rId14"/>
          <w:footnotePr/>
          <w:endnotePr/>
          <w:type w:val="continuous"/>
          <w:pgSz w:w="11906" w:h="16838" w:orient="portrait"/>
          <w:pgMar w:top="1417" w:right="1417" w:bottom="1417" w:left="1417" w:header="850" w:footer="794" w:gutter="0"/>
          <w:pgNumType w:start="1"/>
          <w:cols w:num="1" w:sep="0" w:space="0" w:equalWidth="1"/>
          <w:docGrid w:linePitch="360"/>
        </w:sectPr>
      </w:pPr>
      <w:r>
        <w:rPr>
          <w:rFonts w:hint="eastAsia" w:ascii="Arial" w:hAnsi="Arial"/>
          <w:bCs/>
          <w:highlight w:val="none"/>
        </w:rPr>
        <w:t xml:space="preserve">5. 监狱企业、残疾人福利性单位属于小型、微型企业的，不重复享受政策</w:t>
      </w:r>
      <w:r>
        <w:rPr>
          <w:rFonts w:hint="eastAsia" w:ascii="Arial" w:hAnsi="Arial"/>
          <w:bCs/>
          <w:highlight w:val="none"/>
          <w:lang w:eastAsia="zh-CN"/>
        </w:rPr>
        <w:t xml:space="preserve">。</w:t>
      </w:r>
      <w:r>
        <w:rPr>
          <w:rFonts w:hint="eastAsia" w:eastAsia="宋体"/>
          <w:highlight w:val="none"/>
          <w:lang w:eastAsia="zh-CN"/>
        </w:rPr>
        <w:br w:type="page" w:clear="all"/>
      </w:r>
      <w:r/>
    </w:p>
    <w:p>
      <w:pPr>
        <w:pStyle w:val="1098"/>
        <w:jc w:val="center"/>
        <w:rPr>
          <w:rFonts w:hint="eastAsia" w:ascii="Arial" w:hAnsi="Arial"/>
          <w:highlight w:val="none"/>
        </w:rPr>
      </w:pPr>
      <w:r/>
      <w:bookmarkStart w:id="32" w:name="_Toc31351"/>
      <w:r>
        <w:rPr>
          <w:rFonts w:hint="eastAsia" w:ascii="Arial" w:hAnsi="Arial"/>
          <w:highlight w:val="none"/>
        </w:rPr>
        <w:t xml:space="preserve">第四章 </w:t>
      </w:r>
      <w:r>
        <w:rPr>
          <w:rFonts w:ascii="Arial" w:hAnsi="Arial"/>
          <w:highlight w:val="none"/>
          <w:lang w:val="zh-CN"/>
        </w:rPr>
        <w:t xml:space="preserve">采购需求</w:t>
      </w:r>
      <w:bookmarkEnd w:id="32"/>
      <w:r/>
      <w:r/>
    </w:p>
    <w:p>
      <w:pPr>
        <w:ind w:firstLine="370"/>
        <w:keepLines w:val="0"/>
        <w:keepNext w:val="0"/>
        <w:pageBreakBefore w:val="0"/>
        <w:spacing w:line="500" w:lineRule="exact"/>
        <w:shd w:val="clear" w:color="auto" w:fill="ffffff"/>
        <w:widowControl/>
        <w:rPr>
          <w:rFonts w:ascii="Arial" w:hAnsi="Arial" w:eastAsia="宋体"/>
          <w:spacing w:val="8"/>
          <w:szCs w:val="21"/>
          <w:highlight w:val="none"/>
        </w:rPr>
      </w:pPr>
      <w:r>
        <w:rPr>
          <w:rFonts w:ascii="Arial" w:hAnsi="Arial" w:eastAsia="宋体"/>
          <w:spacing w:val="8"/>
          <w:szCs w:val="21"/>
          <w:highlight w:val="none"/>
        </w:rPr>
        <w:t xml:space="preserve">以下各条款为基本要求，供应商应根据自身的情况以不低于基本要求的条款进行投标。对于本章节未提及的基本要求，而在</w:t>
      </w:r>
      <w:r>
        <w:rPr>
          <w:rFonts w:hint="eastAsia" w:ascii="Arial" w:hAnsi="Arial"/>
          <w:spacing w:val="8"/>
          <w:szCs w:val="21"/>
          <w:highlight w:val="none"/>
          <w:lang w:val="en-US" w:eastAsia="zh-CN"/>
        </w:rPr>
        <w:t xml:space="preserve">本项目</w:t>
      </w:r>
      <w:r>
        <w:rPr>
          <w:rFonts w:ascii="Arial" w:hAnsi="Arial" w:eastAsia="宋体"/>
          <w:spacing w:val="8"/>
          <w:szCs w:val="21"/>
          <w:highlight w:val="none"/>
        </w:rPr>
        <w:t xml:space="preserve">范围的具体事项又包括在内的内容，请供应商根据自身的实际情况予以具体安排并进行相应的投标。</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rPr>
        <w:t xml:space="preserve">一、总体情况</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本次活动预计于9月在南京举行，会期预计为7天，服务内容包括会场内背景板、音频、视频、同传、灯光设备，办公间办公用品及办公设备等；包含欢迎宴会相关背景板、音频、视频、同传、灯光设备；周边氛围部分，包括周边指示系统、门头、立体造型，酒店接待台，机场、火车站；包含设计服务、软件开发、ups、翻译、速记、会议用品定制、运输费用及第三方检测等相关费用。</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活动</w:t>
      </w:r>
      <w:r>
        <w:rPr>
          <w:rFonts w:hint="eastAsia" w:ascii="宋体" w:hAnsi="宋体" w:cs="宋体"/>
          <w:sz w:val="21"/>
          <w:szCs w:val="21"/>
          <w:lang w:val="en-US" w:eastAsia="zh-CN"/>
        </w:rPr>
        <w:t xml:space="preserve">报价包含</w:t>
      </w:r>
      <w:r>
        <w:rPr>
          <w:rFonts w:hint="eastAsia" w:ascii="宋体" w:hAnsi="宋体" w:eastAsia="宋体" w:cs="宋体"/>
          <w:sz w:val="21"/>
          <w:szCs w:val="21"/>
        </w:rPr>
        <w:t xml:space="preserve">前期驻场、搭建期、活动执行现场保障的人员费用，包括项目经理、策划经理、设计师、设备人员及相关费用</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税金等一切费用</w:t>
      </w:r>
      <w:r>
        <w:rPr>
          <w:rFonts w:hint="eastAsia" w:ascii="宋体" w:hAnsi="宋体" w:eastAsia="宋体" w:cs="宋体"/>
          <w:sz w:val="21"/>
          <w:szCs w:val="21"/>
        </w:rPr>
        <w:t xml:space="preserve">。</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b/>
          <w:bCs/>
          <w:sz w:val="21"/>
          <w:szCs w:val="21"/>
        </w:rPr>
        <w:t xml:space="preserve">二、活动涉及相关工作内容</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1.会场一</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800平米，预计使用两天，桌形为口型台。参会嘉宾总人数约220人。服务项目包括现场制作搭建，包括背景板，摄像地台。设备需提供led屏幕，口型台内圈发言麦克，口型台内电视，同传间及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2.会场二</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800平米，预计使用一天，桌形为口型台，参会嘉宾总人数约300人。服务项目包括现场制作搭建，包括背景板，摄像地台。设备需提供led屏幕，口型台内圈发言麦克，口型台内电视，同传间及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3.集体合影</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包括合影背景，合影台阶，灯光设备。具体制作物及设备需求预估，详见清单列表。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4.会场三</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600平米，预计使用1天，桌型为剧院式，参会嘉宾总人数约220人。服务项目包括现场制作搭建，包括签到背景，背景板、舞台等，设备需提供led屏幕、麦克、同传间及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5.会场四</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250平米，预计使用1天，桌形为口型台，参会嘉宾总人数约100人。服务项目包括现场制作搭建，包括签到背景，背景板，讲台装饰。设备需提供led屏幕，口型台内圈发言麦克，口型台内电视，同传间及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6.会场五</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250平米，预计使用1天，桌形为口型台，参会嘉宾总人数约100人。服务项目包括现场制作搭建，包括签到背景，背景板，讲台装饰。设备需提供led屏幕，口型台内圈发言麦克，口型台内电视，同传间及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7.会场六</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250平米，预计使用1天，桌形为口型台，参会嘉宾总人数约100人。服务项目包括现场制作搭建，包括签到背景，背景板，讲台装饰。设备需提供led屏幕，口型台内圈发言麦克，口型台内电视，同传间及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8.宴会一</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面积约800平米，预计使用1天，桌型为圆桌桌餐，嘉宾人数待定。服务项目包括现场制作搭建，包括背景板、舞台等，设备需提供音频、灯光等相关设备。具体制作物及设备需求预估，详见清单列表。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9.宴会二</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面积约800平米，预计使用一天，桌型为圆桌桌餐，嘉宾人数待定。服务项目包括现场制作搭建，包括背景板、舞台等，设备需提供led屏幕，音频、灯光等相关设备。具体制作物及设备需求预估，详见清单列表。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10.双边会见一</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面积约150平米，预计使用两天，双边会谈桌形式，参会人数约20人。服务项目，包括音频相关设备。具体设备需求预估，详见清单列表。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11.双边会见二</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面积约150平米，预计使用2天，双边会谈桌形式，参会人数约20人。服务项目，包括音频相关设备。具体设备需求预估，详见清单列表。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12.新闻发布会</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面积约200平米，预计使用1天，桌型为剧院式，参会人数约150人。服务项目包括现场制作搭建，包括背景板、舞台等，设备需提供麦克、同传间及相关设备。具体制作物及设备需求预估，详见清单列表。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13.办公间</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包括中方办公间2间，外方办公间2间，文件中心及公共办公间1间，新闻中心1处。须提供办公间相关办公设备及办公用品，具体需求预估详见清单列表。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14.周边氛围营造</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包括室内指示，室外指示，电子指示牌，室外立体造型，装饰门头，室内欢迎背景，立体造型，道旗，酒店接待台及机场火车站接待台等相关内容，具体需求预估详见清单列表。</w:t>
      </w:r>
      <w:r/>
    </w:p>
    <w:p>
      <w:pP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15.其他</w:t>
      </w:r>
      <w:r/>
    </w:p>
    <w:p>
      <w:pPr>
        <w:ind w:firstLine="420"/>
        <w:keepLines w:val="0"/>
        <w:keepNext w:val="0"/>
        <w:pageBreakBefore w:val="0"/>
        <w:spacing w:line="500" w:lineRule="exact"/>
        <w:rPr>
          <w:rFonts w:hint="default" w:ascii="宋体" w:hAnsi="宋体" w:eastAsia="宋体" w:cs="宋体"/>
          <w:sz w:val="21"/>
          <w:szCs w:val="21"/>
          <w:lang w:val="en-US" w:eastAsia="zh-CN"/>
        </w:rPr>
      </w:pPr>
      <w:r>
        <w:rPr>
          <w:rFonts w:hint="eastAsia" w:ascii="宋体" w:hAnsi="宋体" w:eastAsia="宋体" w:cs="宋体"/>
          <w:sz w:val="21"/>
          <w:szCs w:val="21"/>
        </w:rPr>
        <w:t xml:space="preserve">项目同时需提供会议相关的设计服务，会务服务软件开发，保障活动所需的ups电源，中英同传，现场速记，中英笔译及会议相关的桌签、同传频道卡、话筒使用说明、餐签、椅背签、菜单等相关会议用品。</w:t>
      </w:r>
      <w:r>
        <w:rPr>
          <w:rFonts w:hint="eastAsia" w:ascii="宋体" w:hAnsi="宋体" w:cs="宋体"/>
          <w:sz w:val="21"/>
          <w:szCs w:val="21"/>
          <w:lang w:val="en-US" w:eastAsia="zh-CN"/>
        </w:rPr>
        <w:t xml:space="preserve">对会议期间产生的会议资料妥善记录、保存并交接采购人。供应商应针对会议过程中可能出现的情况制定</w:t>
      </w:r>
      <w:r>
        <w:rPr>
          <w:rFonts w:hint="eastAsia" w:ascii="宋体" w:hAnsi="宋体" w:cs="宋体"/>
          <w:szCs w:val="21"/>
        </w:rPr>
        <w:t xml:space="preserve">安全保障及应急方案</w:t>
      </w:r>
      <w:r>
        <w:rPr>
          <w:rFonts w:hint="eastAsia" w:ascii="宋体" w:hAnsi="宋体" w:cs="宋体"/>
          <w:sz w:val="21"/>
          <w:szCs w:val="21"/>
          <w:lang w:val="en-US" w:eastAsia="zh-CN"/>
        </w:rPr>
        <w:t xml:space="preserve">。</w:t>
      </w:r>
      <w:r/>
    </w:p>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项目报价需包含货物运输费用第三方结构检测，消防电力检测费用。项目需提供前期驻场的相关工种工作人员，项目报价需包含工作人员的前期驻场、搭建期及活动执行期的相关费用。活动报价需包含税费。</w:t>
      </w:r>
      <w:r/>
    </w:p>
    <w:tbl>
      <w:tblP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fixed"/>
        <w:tblCellMar>
          <w:left w:w="108" w:type="dxa"/>
          <w:top w:w="0" w:type="dxa"/>
          <w:right w:w="108" w:type="dxa"/>
          <w:bottom w:w="0" w:type="dxa"/>
        </w:tblCellMar>
        <w:tblLook w:val="04A0" w:firstRow="1" w:lastRow="0" w:firstColumn="1" w:lastColumn="0" w:noHBand="0" w:noVBand="1"/>
      </w:tblPr>
      <w:tblGrid>
        <w:gridCol w:w="2746"/>
        <w:gridCol w:w="6536"/>
      </w:tblGrid>
      <w:tr>
        <w:trPr>
          <w:trHeight w:val="397"/>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会议安排计划</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时间</w:t>
            </w:r>
            <w:r>
              <w:rPr>
                <w:rFonts w:hint="eastAsia" w:ascii="宋体" w:hAnsi="宋体" w:cs="宋体"/>
                <w:i w:val="0"/>
                <w:iCs w:val="0"/>
                <w:color w:val="auto"/>
                <w:sz w:val="21"/>
                <w:szCs w:val="21"/>
                <w:u w:val="none"/>
                <w:lang w:val="en-US" w:eastAsia="zh-CN" w:bidi="ar"/>
              </w:rPr>
              <w:t xml:space="preserve">（以实际发生为准）</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一、会场一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9月17日 、19日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二、会场二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9月21日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三、集体合影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9月22日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四、会场三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9月16日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五、会场四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9月18日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六、会场五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9月18日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七、会场六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9月18日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八、宴会1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9月17日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九、宴会2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9月20日</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十、双边会见1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待定</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十一、双边会见2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待定</w:t>
            </w:r>
            <w:r/>
          </w:p>
        </w:tc>
      </w:tr>
      <w:tr>
        <w:trPr>
          <w:trHeight w:val="39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4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十二、新闻发布会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520"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9月21日</w:t>
            </w:r>
            <w:r/>
          </w:p>
        </w:tc>
      </w:tr>
    </w:tbl>
    <w:p>
      <w:pPr>
        <w:ind w:firstLine="4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ind w:firstLine="0"/>
        <w:keepLines w:val="0"/>
        <w:keepNext w:val="0"/>
        <w:pageBreakBefore w:val="0"/>
        <w:spacing w:line="500" w:lineRule="exact"/>
        <w:shd w:val="clear" w:color="auto" w:fill="ffffff"/>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lang w:val="en-US" w:eastAsia="zh-CN" w:bidi="ar-SA"/>
        </w:rPr>
        <w:t xml:space="preserve">.</w:t>
      </w:r>
      <w:r>
        <w:rPr>
          <w:rFonts w:hint="eastAsia" w:ascii="宋体" w:hAnsi="宋体" w:cs="宋体"/>
          <w:b/>
          <w:bCs/>
          <w:sz w:val="21"/>
          <w:szCs w:val="21"/>
          <w:lang w:val="en-US" w:eastAsia="zh-CN"/>
        </w:rPr>
        <w:t xml:space="preserve">三、</w:t>
      </w:r>
      <w:r>
        <w:rPr>
          <w:rFonts w:hint="eastAsia" w:ascii="宋体" w:hAnsi="宋体" w:eastAsia="宋体" w:cs="宋体"/>
          <w:b/>
          <w:bCs/>
          <w:sz w:val="21"/>
          <w:szCs w:val="21"/>
          <w:lang w:val="en-US" w:eastAsia="zh-CN"/>
        </w:rPr>
        <w:t xml:space="preserve">付款方式及相关说明</w:t>
      </w:r>
      <w:r>
        <w:rPr>
          <w:rFonts w:hint="eastAsia" w:ascii="宋体" w:hAnsi="宋体" w:eastAsia="宋体" w:cs="宋体"/>
          <w:b w:val="0"/>
          <w:bCs w:val="0"/>
          <w:sz w:val="21"/>
          <w:szCs w:val="21"/>
          <w:highlight w:val="none"/>
          <w:lang w:val="en-US" w:eastAsia="zh-CN"/>
        </w:rPr>
        <w:t xml:space="preserve">：</w:t>
      </w:r>
      <w:r/>
    </w:p>
    <w:p>
      <w:pPr>
        <w:numPr>
          <w:ilvl w:val="0"/>
          <w:numId w:val="0"/>
        </w:numPr>
        <w:ind w:firstLine="420"/>
        <w:keepLines w:val="0"/>
        <w:keepNext w:val="0"/>
        <w:pageBreakBefore w:val="0"/>
        <w:spacing w:line="500" w:lineRule="exact"/>
        <w:shd w:val="clear" w:color="auto" w:fill="ffffff"/>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1.成交供应商分别与南京市人力资源和社会保障局及南京市残疾人联合会签订合同；</w:t>
      </w:r>
      <w:r/>
    </w:p>
    <w:p>
      <w:pPr>
        <w:numPr>
          <w:ilvl w:val="0"/>
          <w:numId w:val="0"/>
        </w:numPr>
        <w:ind w:firstLine="420"/>
        <w:keepLines w:val="0"/>
        <w:keepNext w:val="0"/>
        <w:pageBreakBefore w:val="0"/>
        <w:spacing w:line="500" w:lineRule="exact"/>
        <w:shd w:val="clear" w:color="auto" w:fill="ffffff"/>
        <w:widowControl/>
        <w:rPr>
          <w:rFonts w:hint="eastAsia" w:ascii="宋体" w:hAnsi="宋体"/>
          <w:b w:val="0"/>
          <w:bCs w:val="0"/>
          <w:szCs w:val="21"/>
          <w:highlight w:val="none"/>
          <w:lang w:val="en-US" w:eastAsia="zh-CN"/>
        </w:rPr>
      </w:pPr>
      <w:r>
        <w:rPr>
          <w:rFonts w:hint="eastAsia" w:ascii="宋体" w:hAnsi="宋体" w:eastAsia="宋体" w:cs="宋体"/>
          <w:b w:val="0"/>
          <w:bCs w:val="0"/>
          <w:sz w:val="21"/>
          <w:szCs w:val="21"/>
          <w:highlight w:val="none"/>
          <w:lang w:val="en-US" w:eastAsia="zh-CN"/>
        </w:rPr>
        <w:t xml:space="preserve">2.结算方式：①结算金额由南京市人力资源和社会保障局、南京市残疾人联合会分别结算（</w:t>
      </w:r>
      <w:r>
        <w:rPr>
          <w:rFonts w:hint="eastAsia" w:ascii="宋体" w:hAnsi="宋体" w:eastAsia="宋体" w:cs="宋体"/>
          <w:szCs w:val="21"/>
          <w:highlight w:val="none"/>
        </w:rPr>
        <w:t xml:space="preserve">本项目无预付款，会议活动结束、项目验收合格后60日内进行结算</w:t>
      </w:r>
      <w:r>
        <w:rPr>
          <w:rFonts w:hint="eastAsia" w:ascii="宋体" w:hAnsi="宋体" w:eastAsia="宋体" w:cs="宋体"/>
          <w:b w:val="0"/>
          <w:bCs w:val="0"/>
          <w:sz w:val="21"/>
          <w:szCs w:val="21"/>
          <w:highlight w:val="none"/>
          <w:lang w:val="en-US" w:eastAsia="zh-CN"/>
        </w:rPr>
        <w:t xml:space="preserve">），其中，归属南京市残疾人联合会部分已在服务清单中标注；②本项目结算以实际发生服务内容及对应成交单价为依据（结算金额=成交单价×实际数量），磋商过程中供应商只填报总价，如遇总价下浮，则单价作同比例下浮调整；③成交供应商收款前需向付款单位开具</w:t>
      </w:r>
      <w:r>
        <w:rPr>
          <w:rFonts w:hint="eastAsia" w:ascii="宋体" w:hAnsi="宋体" w:eastAsia="宋体" w:cs="宋体"/>
          <w:sz w:val="21"/>
          <w:szCs w:val="21"/>
          <w:highlight w:val="none"/>
          <w:lang w:eastAsia="zh-CN"/>
        </w:rPr>
        <w:t xml:space="preserve">对应金额的发票</w:t>
      </w:r>
      <w:r>
        <w:rPr>
          <w:rFonts w:hint="eastAsia" w:ascii="宋体" w:hAnsi="宋体"/>
          <w:szCs w:val="21"/>
          <w:highlight w:val="none"/>
          <w:lang w:val="en-US" w:eastAsia="zh-CN"/>
        </w:rPr>
        <w:t xml:space="preserve">。</w:t>
      </w:r>
      <w:r/>
    </w:p>
    <w:p>
      <w:pPr>
        <w:pStyle w:val="1025"/>
        <w:rPr>
          <w:rFonts w:hint="eastAsia"/>
          <w:color w:val="auto"/>
          <w:highlight w:val="none"/>
          <w:shd w:val="clear" w:color="ffffff" w:fill="d9d9d9"/>
        </w:rPr>
        <w:sectPr>
          <w:footerReference w:type="default" r:id="rId15"/>
          <w:footnotePr/>
          <w:endnotePr/>
          <w:type w:val="nextPage"/>
          <w:pgSz w:w="11906" w:h="16838" w:orient="portrait"/>
          <w:pgMar w:top="1417" w:right="1417" w:bottom="1417" w:left="1417" w:header="850" w:footer="794" w:gutter="0"/>
          <w:cols w:num="1" w:sep="0" w:space="0" w:equalWidth="1"/>
          <w:docGrid w:linePitch="360"/>
        </w:sectPr>
      </w:pPr>
      <w:r>
        <w:rPr>
          <w:rFonts w:hint="eastAsia"/>
          <w:color w:val="auto"/>
          <w:highlight w:val="none"/>
          <w:shd w:val="clear" w:color="ffffff" w:fill="d9d9d9"/>
        </w:rPr>
      </w:r>
      <w:r/>
    </w:p>
    <w:p>
      <w:pPr>
        <w:pStyle w:val="1098"/>
        <w:jc w:val="center"/>
        <w:tabs>
          <w:tab w:val="center" w:pos="4512" w:leader="none"/>
          <w:tab w:val="left" w:pos="7607" w:leader="none"/>
        </w:tabs>
        <w:rPr>
          <w:rFonts w:hint="eastAsia" w:ascii="宋体" w:hAnsi="宋体" w:eastAsia="宋体" w:cs="宋体"/>
          <w:b/>
          <w:sz w:val="44"/>
          <w:highlight w:val="none"/>
        </w:rPr>
      </w:pPr>
      <w:r/>
      <w:bookmarkStart w:id="33" w:name="_Toc513029243"/>
      <w:r/>
      <w:bookmarkStart w:id="34" w:name="_Toc6588"/>
      <w:r/>
      <w:bookmarkStart w:id="35" w:name="_Toc20823315"/>
      <w:r/>
      <w:bookmarkStart w:id="36" w:name="_Toc16938559"/>
      <w:r>
        <w:rPr>
          <w:rFonts w:hint="eastAsia" w:ascii="Arial" w:hAnsi="Arial"/>
          <w:highlight w:val="none"/>
          <w:lang w:val="zh-CN"/>
        </w:rPr>
        <w:t xml:space="preserve">第五章 合同主要条款</w:t>
      </w:r>
      <w:bookmarkEnd w:id="33"/>
      <w:r/>
      <w:bookmarkEnd w:id="34"/>
      <w:r/>
      <w:bookmarkEnd w:id="35"/>
      <w:r/>
      <w:bookmarkEnd w:id="36"/>
      <w:r/>
      <w:bookmarkStart w:id="37" w:name="_Toc504573082"/>
      <w:r/>
      <w:bookmarkStart w:id="38" w:name="_Toc534273798"/>
      <w:r/>
      <w:bookmarkStart w:id="39" w:name="_Toc534273675"/>
      <w:r/>
      <w:r/>
    </w:p>
    <w:p>
      <w:pPr>
        <w:jc w:val="center"/>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r>
      <w:r/>
    </w:p>
    <w:p>
      <w:pPr>
        <w:jc w:val="center"/>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说明：</w:t>
      </w:r>
      <w:r>
        <w:rPr>
          <w:rFonts w:hint="eastAsia" w:ascii="宋体" w:hAnsi="宋体" w:cs="宋体"/>
          <w:b/>
          <w:bCs/>
          <w:sz w:val="21"/>
          <w:szCs w:val="21"/>
          <w:highlight w:val="none"/>
        </w:rPr>
        <w:t xml:space="preserve">成交供应商与南京市人力资源和社会保障局及</w:t>
      </w:r>
      <w:r>
        <w:rPr>
          <w:rFonts w:hint="eastAsia" w:ascii="宋体" w:hAnsi="宋体" w:cs="宋体"/>
          <w:b/>
          <w:bCs/>
          <w:sz w:val="21"/>
          <w:szCs w:val="21"/>
          <w:highlight w:val="none"/>
          <w:lang w:eastAsia="zh-CN"/>
        </w:rPr>
        <w:t xml:space="preserve">南京市残疾人联合会</w:t>
      </w:r>
      <w:r>
        <w:rPr>
          <w:rFonts w:hint="eastAsia" w:ascii="宋体" w:hAnsi="宋体" w:cs="宋体"/>
          <w:b/>
          <w:bCs/>
          <w:sz w:val="21"/>
          <w:szCs w:val="21"/>
          <w:highlight w:val="none"/>
        </w:rPr>
        <w:t xml:space="preserve">单独签订合同并分别结算</w:t>
      </w:r>
      <w:r/>
    </w:p>
    <w:p>
      <w:pPr>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r>
      <w:r/>
    </w:p>
    <w:p>
      <w:pPr>
        <w:jc w:val="center"/>
        <w:rPr>
          <w:rFonts w:hint="eastAsia" w:ascii="宋体" w:hAnsi="宋体" w:eastAsia="宋体" w:cs="宋体"/>
          <w:b/>
          <w:bCs/>
          <w:sz w:val="48"/>
          <w:szCs w:val="48"/>
          <w:highlight w:val="none"/>
          <w:lang w:val="zh-CN"/>
        </w:rPr>
      </w:pPr>
      <w:r>
        <w:rPr>
          <w:rFonts w:hint="eastAsia" w:ascii="宋体" w:hAnsi="宋体" w:eastAsia="宋体" w:cs="宋体"/>
          <w:b/>
          <w:bCs/>
          <w:sz w:val="48"/>
          <w:szCs w:val="48"/>
          <w:highlight w:val="none"/>
        </w:rPr>
        <w:t xml:space="preserve">南京市政府采购合同</w:t>
      </w:r>
      <w:r/>
    </w:p>
    <w:p>
      <w:pPr>
        <w:pStyle w:val="86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606"/>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1606"/>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合同编号：</w:t>
      </w:r>
      <w:r/>
    </w:p>
    <w:p>
      <w:pPr>
        <w:jc w:val="left"/>
        <w:spacing w:line="360" w:lineRule="auto"/>
        <w:rPr>
          <w:rFonts w:hint="eastAsia" w:ascii="宋体" w:hAnsi="宋体" w:eastAsia="宋体" w:cs="宋体"/>
          <w:b w:val="0"/>
          <w:bCs/>
          <w:sz w:val="28"/>
          <w:szCs w:val="28"/>
          <w:highlight w:val="none"/>
          <w:u w:val="single"/>
        </w:rPr>
      </w:pPr>
      <w:r>
        <w:rPr>
          <w:rFonts w:hint="eastAsia" w:ascii="宋体" w:hAnsi="宋体" w:eastAsia="宋体" w:cs="宋体"/>
          <w:b w:val="0"/>
          <w:bCs/>
          <w:sz w:val="28"/>
          <w:szCs w:val="28"/>
          <w:highlight w:val="none"/>
        </w:rPr>
        <w:t xml:space="preserve">项目名称：</w:t>
      </w:r>
      <w:r/>
    </w:p>
    <w:p>
      <w:pPr>
        <w:jc w:val="left"/>
        <w:spacing w:line="360" w:lineRule="auto"/>
        <w:rPr>
          <w:rFonts w:hint="eastAsia" w:ascii="宋体" w:hAnsi="宋体" w:eastAsia="宋体" w:cs="宋体"/>
          <w:b w:val="0"/>
          <w:bCs/>
          <w:sz w:val="28"/>
          <w:szCs w:val="28"/>
          <w:highlight w:val="none"/>
          <w:u w:val="single"/>
        </w:rPr>
      </w:pPr>
      <w:r>
        <w:rPr>
          <w:rFonts w:hint="eastAsia" w:ascii="宋体" w:hAnsi="宋体" w:eastAsia="宋体" w:cs="宋体"/>
          <w:b w:val="0"/>
          <w:bCs/>
          <w:sz w:val="28"/>
          <w:szCs w:val="28"/>
          <w:highlight w:val="none"/>
        </w:rPr>
        <w:t xml:space="preserve">使用单位：</w:t>
      </w:r>
      <w:r/>
    </w:p>
    <w:p>
      <w:pPr>
        <w:jc w:val="left"/>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服务单位：</w:t>
      </w:r>
      <w:r/>
    </w:p>
    <w:p>
      <w:pPr>
        <w:jc w:val="left"/>
        <w:spacing w:line="360" w:lineRule="auto"/>
        <w:rPr>
          <w:rFonts w:hint="eastAsia" w:ascii="宋体" w:hAnsi="宋体" w:eastAsia="宋体" w:cs="宋体"/>
          <w:b w:val="0"/>
          <w:bCs/>
          <w:sz w:val="32"/>
          <w:szCs w:val="32"/>
          <w:highlight w:val="none"/>
        </w:rPr>
      </w:pPr>
      <w:r>
        <w:rPr>
          <w:rFonts w:hint="eastAsia" w:ascii="宋体" w:hAnsi="宋体" w:eastAsia="宋体" w:cs="宋体"/>
          <w:b w:val="0"/>
          <w:bCs/>
          <w:sz w:val="28"/>
          <w:szCs w:val="28"/>
          <w:highlight w:val="none"/>
        </w:rPr>
        <w:t xml:space="preserve">签订日期：</w:t>
      </w:r>
      <w:r/>
    </w:p>
    <w:p>
      <w:pPr>
        <w:jc w:val="center"/>
        <w:rPr>
          <w:rFonts w:hint="eastAsia" w:ascii="宋体" w:hAnsi="宋体" w:eastAsia="宋体" w:cs="宋体"/>
          <w:sz w:val="36"/>
          <w:highlight w:val="none"/>
        </w:rPr>
      </w:pPr>
      <w:r>
        <w:rPr>
          <w:rFonts w:hint="eastAsia" w:ascii="宋体" w:hAnsi="宋体" w:eastAsia="宋体" w:cs="宋体"/>
          <w:sz w:val="36"/>
          <w:highlight w:val="none"/>
        </w:rPr>
      </w:r>
      <w:r/>
    </w:p>
    <w:p>
      <w:pPr>
        <w:jc w:val="cente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24"/>
          <w:szCs w:val="24"/>
          <w:highlight w:val="none"/>
        </w:rPr>
      </w:pPr>
      <w:r>
        <w:rPr>
          <w:rFonts w:hint="eastAsia" w:ascii="宋体" w:hAnsi="宋体" w:eastAsia="宋体" w:cs="宋体"/>
          <w:sz w:val="24"/>
          <w:highlight w:val="none"/>
          <w:lang w:val="zh-CN"/>
        </w:rPr>
        <w:br w:type="page" w:clear="all"/>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合同编号：</w:t>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政府采购计划号：</w:t>
      </w:r>
      <w:r/>
    </w:p>
    <w:p>
      <w:pPr>
        <w:jc w:val="cente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tbl>
      <w:tblPr>
        <w:tblStyle w:val="841"/>
        <w:tblW w:w="8522"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r>
    </w:tbl>
    <w:p>
      <w:pPr>
        <w:ind w:firstLine="420"/>
        <w:spacing w:line="360" w:lineRule="auto"/>
        <w:rPr>
          <w:rFonts w:hint="default" w:ascii="Times New Roman" w:hAnsi="Times New Roman" w:cs="Times New Roman"/>
        </w:rPr>
      </w:pPr>
      <w:r>
        <w:rPr>
          <w:rFonts w:hint="default" w:ascii="Times New Roman" w:hAnsi="Times New Roman" w:cs="Times New Roman"/>
          <w:szCs w:val="21"/>
        </w:rPr>
        <w:t xml:space="preserve">根据《中华人民共和国政府采购法》</w:t>
      </w:r>
      <w:r>
        <w:rPr>
          <w:rFonts w:hint="default" w:ascii="Times New Roman" w:hAnsi="Times New Roman" w:cs="Times New Roman"/>
          <w:bCs/>
          <w:szCs w:val="21"/>
        </w:rPr>
        <w:t xml:space="preserve">《中华人民共和国民法典》</w:t>
      </w:r>
      <w:r>
        <w:rPr>
          <w:rFonts w:hint="default" w:ascii="Times New Roman" w:hAnsi="Times New Roman" w:cs="Times New Roman"/>
          <w:szCs w:val="21"/>
        </w:rPr>
        <w:t xml:space="preserve">的有关规定，由</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（甲方）委托</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（乙方）承担本合同规定内容的研究。经双方友好协商，签订本合同</w:t>
      </w:r>
      <w:r>
        <w:rPr>
          <w:rFonts w:hint="default" w:ascii="Times New Roman" w:hAnsi="Times New Roman" w:cs="Times New Roman"/>
          <w:color w:val="000000"/>
          <w:szCs w:val="21"/>
        </w:rPr>
        <w:t xml:space="preserve">。</w:t>
      </w:r>
      <w:r/>
    </w:p>
    <w:p>
      <w:pPr>
        <w:ind w:firstLine="422"/>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第一条 合同标的</w:t>
      </w:r>
      <w:r>
        <w:rPr>
          <w:rFonts w:hint="default" w:ascii="Times New Roman" w:hAnsi="Times New Roman" w:cs="Times New Roman"/>
          <w:color w:val="000000"/>
          <w:shd w:val="clear" w:color="auto" w:fill="ffffff"/>
          <w:lang w:bidi="ar"/>
        </w:rPr>
        <w:t xml:space="preserve"> </w:t>
      </w:r>
      <w:r/>
    </w:p>
    <w:p>
      <w:pPr>
        <w:pStyle w:val="1025"/>
        <w:jc w:val="left"/>
        <w:spacing w:line="360" w:lineRule="auto"/>
        <w:rPr>
          <w:rFonts w:hint="default" w:ascii="Times New Roman" w:hAnsi="Times New Roman" w:cs="Times New Roman"/>
          <w:b/>
          <w:color w:val="000000"/>
          <w:shd w:val="clear" w:color="auto" w:fill="ffffff"/>
          <w:lang w:bidi="ar"/>
        </w:rPr>
      </w:pPr>
      <w:r>
        <w:rPr>
          <w:rFonts w:hint="default" w:ascii="Times New Roman" w:hAnsi="Times New Roman" w:cs="Times New Roman"/>
          <w:szCs w:val="21"/>
          <w:u w:val="single"/>
        </w:rPr>
        <w:t xml:space="preserve">  </w:t>
      </w:r>
      <w:r>
        <w:rPr>
          <w:rFonts w:hint="eastAsia" w:cs="Times New Roman"/>
          <w:szCs w:val="21"/>
          <w:u w:val="single"/>
          <w:lang w:val="en-US" w:eastAsia="zh-CN"/>
        </w:rPr>
        <w:t xml:space="preserve">具体服务内容详见清单</w:t>
      </w:r>
      <w:r>
        <w:rPr>
          <w:rFonts w:hint="default" w:ascii="Times New Roman" w:hAnsi="Times New Roman" w:cs="Times New Roman"/>
          <w:szCs w:val="21"/>
          <w:u w:val="single"/>
        </w:rPr>
        <w:t xml:space="preserve">       </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第二条 合同总价款</w:t>
      </w:r>
      <w:r>
        <w:rPr>
          <w:rFonts w:hint="default" w:ascii="Times New Roman" w:hAnsi="Times New Roman" w:cs="Times New Roman"/>
          <w:color w:val="000000"/>
          <w:shd w:val="clear" w:color="auto" w:fill="ffffff"/>
          <w:lang w:bidi="ar"/>
        </w:rPr>
        <w:t xml:space="preserve"> </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本合同项下服务价款为___________（大写）人民币，分项价款在“分项报价表”中有明确规定。</w:t>
      </w:r>
      <w:r/>
    </w:p>
    <w:p>
      <w:pPr>
        <w:ind w:firstLine="413"/>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第三条  组成本合同的有关文件</w:t>
      </w:r>
      <w:r/>
    </w:p>
    <w:p>
      <w:pPr>
        <w:ind w:firstLine="411"/>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第四条  权利保证</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第五条  质量保证</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第六条  交付使用和验收</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1、乙方应当在合同签订后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天内完成采购文件规定的项目并交付甲方使用。采购文件有约定的，从其约定。</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2、甲方自行组织或视情邀请相关专家或国家认可的质量检测机构参加验收，乙方提供的服务不符合采购文件和合同规定的，甲方有权拒收，并承担验收费用等。</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第七条  履约保证金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本项目不收取履约保证金</w:t>
      </w:r>
      <w:r>
        <w:rPr>
          <w:rFonts w:hint="eastAsia" w:ascii="宋体" w:hAnsi="宋体" w:eastAsia="宋体" w:cs="宋体"/>
          <w:color w:val="auto"/>
          <w:sz w:val="21"/>
          <w:szCs w:val="21"/>
          <w:highlight w:val="none"/>
          <w:lang w:val="en-US" w:eastAsia="zh-CN"/>
        </w:rPr>
        <w:t xml:space="preserve">。</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第八条  合同款支付</w:t>
      </w:r>
      <w:r/>
    </w:p>
    <w:p>
      <w:pPr>
        <w:ind w:firstLine="420"/>
        <w:spacing w:line="360" w:lineRule="auto"/>
        <w:rPr>
          <w:rFonts w:hint="default" w:ascii="Times New Roman" w:hAnsi="Times New Roman" w:cs="Times New Roman"/>
          <w:color w:val="000000"/>
          <w:shd w:val="clear" w:color="auto" w:fill="ffffff"/>
          <w:lang w:bidi="ar"/>
        </w:rPr>
      </w:pPr>
      <w:r>
        <w:rPr>
          <w:rFonts w:hint="default" w:ascii="Times New Roman" w:hAnsi="Times New Roman" w:cs="Times New Roman"/>
          <w:color w:val="000000"/>
          <w:shd w:val="clear" w:color="auto" w:fill="ffffff"/>
          <w:lang w:bidi="ar"/>
        </w:rPr>
        <w:t xml:space="preserve">1、本合同项下所有款项均以人民币支付。</w:t>
      </w:r>
      <w:r/>
    </w:p>
    <w:p>
      <w:pPr>
        <w:ind w:firstLine="420"/>
        <w:jc w:val="left"/>
        <w:spacing w:line="360" w:lineRule="auto"/>
        <w:rPr>
          <w:rFonts w:hint="eastAsia" w:ascii="宋体" w:hAnsi="宋体"/>
          <w:color w:val="auto"/>
          <w:szCs w:val="21"/>
          <w:highlight w:val="none"/>
          <w:lang w:val="zh-TW" w:eastAsia="zh-CN"/>
        </w:rPr>
      </w:pPr>
      <w:r>
        <w:rPr>
          <w:rFonts w:hint="default" w:ascii="Times New Roman" w:hAnsi="Times New Roman" w:cs="Times New Roman"/>
          <w:color w:val="000000"/>
          <w:shd w:val="clear" w:color="auto" w:fill="ffffff"/>
          <w:lang w:bidi="ar"/>
        </w:rPr>
        <w:t xml:space="preserve">2、</w:t>
      </w:r>
      <w:r>
        <w:rPr>
          <w:rFonts w:hint="eastAsia"/>
          <w:color w:val="000000"/>
          <w:shd w:val="clear" w:color="auto" w:fill="ffffff"/>
          <w:lang w:eastAsia="zh-CN" w:bidi="ar"/>
        </w:rPr>
        <w:t xml:space="preserve">（</w:t>
      </w:r>
      <w:r>
        <w:rPr>
          <w:rFonts w:hint="eastAsia"/>
          <w:color w:val="000000"/>
          <w:shd w:val="clear" w:color="auto" w:fill="ffffff"/>
          <w:lang w:val="en-US" w:eastAsia="zh-CN" w:bidi="ar"/>
        </w:rPr>
        <w:t xml:space="preserve">1</w:t>
      </w:r>
      <w:r>
        <w:rPr>
          <w:rFonts w:hint="eastAsia"/>
          <w:color w:val="000000"/>
          <w:shd w:val="clear" w:color="auto" w:fill="ffffff"/>
          <w:lang w:eastAsia="zh-CN" w:bidi="ar"/>
        </w:rPr>
        <w:t xml:space="preserve">）</w:t>
      </w:r>
      <w:r>
        <w:rPr>
          <w:rFonts w:hint="default"/>
          <w:color w:val="000000"/>
          <w:shd w:val="clear" w:color="auto" w:fill="ffffff"/>
          <w:lang w:bidi="ar"/>
        </w:rPr>
        <w:t xml:space="preserve">成交供应商分别与南京市人力资源和社会保障局及南京市残疾人联合会签订合同；</w:t>
      </w:r>
      <w:r>
        <w:rPr>
          <w:rFonts w:hint="eastAsia"/>
          <w:color w:val="000000"/>
          <w:shd w:val="clear" w:color="auto" w:fill="ffffff"/>
          <w:lang w:eastAsia="zh-CN" w:bidi="ar"/>
        </w:rPr>
        <w:t xml:space="preserve">（</w:t>
      </w:r>
      <w:r>
        <w:rPr>
          <w:rFonts w:hint="eastAsia"/>
          <w:color w:val="000000"/>
          <w:shd w:val="clear" w:color="auto" w:fill="ffffff"/>
          <w:lang w:val="en-US" w:eastAsia="zh-CN" w:bidi="ar"/>
        </w:rPr>
        <w:t xml:space="preserve">2</w:t>
      </w:r>
      <w:r>
        <w:rPr>
          <w:rFonts w:hint="eastAsia"/>
          <w:color w:val="000000"/>
          <w:shd w:val="clear" w:color="auto" w:fill="ffffff"/>
          <w:lang w:eastAsia="zh-CN" w:bidi="ar"/>
        </w:rPr>
        <w:t xml:space="preserve">）</w:t>
      </w:r>
      <w:r>
        <w:rPr>
          <w:rFonts w:hint="default"/>
          <w:color w:val="000000"/>
          <w:shd w:val="clear" w:color="auto" w:fill="ffffff"/>
          <w:lang w:bidi="ar"/>
        </w:rPr>
        <w:t xml:space="preserve">结算方式：①结算金额由南京市人力资源和社会保障局、南京市残疾人联合会分别结算（本项目无预付款，会议活动结束、项目验收合格后60日内进行结算），其中，归属南京市残疾人联合会部分已在服务清单中标注；②本项目结算以实际发生服务内容及对应成交单价为依据（结算金额=成交单价×实际数量），磋商过程中供应商只填报总价，如遇总价下浮，则单价作同比例下浮调整；③成交供应商收款前需向付款单位开具对应金额的发票</w:t>
      </w:r>
      <w:r>
        <w:rPr>
          <w:rFonts w:hint="eastAsia" w:ascii="宋体" w:hAnsi="宋体"/>
          <w:color w:val="auto"/>
          <w:szCs w:val="21"/>
          <w:highlight w:val="none"/>
          <w:lang w:val="zh-TW" w:eastAsia="zh-CN"/>
        </w:rPr>
        <w:t xml:space="preserve">。</w:t>
      </w:r>
      <w:r/>
    </w:p>
    <w:p>
      <w:pPr>
        <w:ind w:firstLine="420"/>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TW" w:eastAsia="zh-CN"/>
        </w:rPr>
        <w:t xml:space="preserve">因财政审批导致的迟延支付，甲方不承担迟延支付的违约责任。</w:t>
      </w:r>
      <w:r/>
    </w:p>
    <w:p>
      <w:pPr>
        <w:ind w:firstLine="422"/>
        <w:spacing w:line="360" w:lineRule="auto"/>
        <w:rPr>
          <w:rFonts w:hint="default" w:ascii="Times New Roman" w:hAnsi="Times New Roman" w:cs="Times New Roman"/>
          <w:b/>
          <w:color w:val="000000"/>
          <w:szCs w:val="22"/>
        </w:rPr>
      </w:pPr>
      <w:r>
        <w:rPr>
          <w:rFonts w:hint="default" w:ascii="Times New Roman" w:hAnsi="Times New Roman" w:cs="Times New Roman"/>
          <w:b/>
          <w:color w:val="000000"/>
          <w:lang w:bidi="ar"/>
        </w:rPr>
        <w:t xml:space="preserve">第九条  违约</w:t>
      </w:r>
      <w:r>
        <w:rPr>
          <w:rFonts w:hint="default" w:ascii="Times New Roman" w:hAnsi="Times New Roman" w:cs="Times New Roman"/>
          <w:b/>
          <w:color w:val="000000"/>
          <w:szCs w:val="22"/>
          <w:lang w:bidi="ar"/>
        </w:rPr>
        <w:t xml:space="preserve">责任</w:t>
      </w:r>
      <w:r/>
    </w:p>
    <w:p>
      <w:pPr>
        <w:ind w:firstLine="420"/>
        <w:jc w:val="left"/>
        <w:spacing w:line="360" w:lineRule="auto"/>
        <w:shd w:val="clear" w:color="auto" w:fill="ffffff"/>
        <w:widowControl/>
        <w:rPr>
          <w:rFonts w:hint="default"/>
          <w:color w:val="000000"/>
          <w:shd w:val="clear" w:color="auto" w:fill="ffffff"/>
          <w:lang w:bidi="ar"/>
        </w:rPr>
      </w:pPr>
      <w:r>
        <w:rPr>
          <w:rFonts w:hint="default"/>
          <w:color w:val="000000"/>
          <w:shd w:val="clear" w:color="auto" w:fill="ffffff"/>
          <w:lang w:bidi="ar"/>
        </w:rPr>
        <w:t xml:space="preserve">1</w:t>
      </w:r>
      <w:r>
        <w:rPr>
          <w:rFonts w:hint="eastAsia"/>
          <w:color w:val="000000"/>
          <w:shd w:val="clear" w:color="auto" w:fill="ffffff"/>
          <w:lang w:eastAsia="zh-CN" w:bidi="ar"/>
        </w:rPr>
        <w:t xml:space="preserve">、</w:t>
      </w:r>
      <w:r>
        <w:rPr>
          <w:rFonts w:hint="default"/>
          <w:color w:val="000000"/>
          <w:shd w:val="clear" w:color="auto" w:fill="ffffff"/>
          <w:lang w:bidi="ar"/>
        </w:rPr>
        <w:t xml:space="preserve">甲方对本合同规定的义务未履行或履行不力的，乙方可依法向甲方要求经济赔偿。</w:t>
      </w:r>
      <w:r/>
    </w:p>
    <w:p>
      <w:pPr>
        <w:ind w:firstLine="420"/>
        <w:jc w:val="left"/>
        <w:spacing w:line="360" w:lineRule="auto"/>
        <w:shd w:val="clear" w:color="auto" w:fill="ffffff"/>
        <w:widowControl/>
        <w:rPr>
          <w:rFonts w:hint="default"/>
          <w:color w:val="000000"/>
          <w:shd w:val="clear" w:color="auto" w:fill="ffffff"/>
          <w:lang w:bidi="ar"/>
        </w:rPr>
      </w:pPr>
      <w:r>
        <w:rPr>
          <w:rFonts w:hint="default"/>
          <w:color w:val="000000"/>
          <w:shd w:val="clear" w:color="auto" w:fill="ffffff"/>
          <w:lang w:bidi="ar"/>
        </w:rPr>
        <w:t xml:space="preserve">2</w:t>
      </w:r>
      <w:r>
        <w:rPr>
          <w:rFonts w:hint="eastAsia"/>
          <w:color w:val="000000"/>
          <w:shd w:val="clear" w:color="auto" w:fill="ffffff"/>
          <w:lang w:eastAsia="zh-CN" w:bidi="ar"/>
        </w:rPr>
        <w:t xml:space="preserve">、</w:t>
      </w:r>
      <w:r>
        <w:rPr>
          <w:rFonts w:hint="default"/>
          <w:color w:val="000000"/>
          <w:shd w:val="clear" w:color="auto" w:fill="ffffff"/>
          <w:lang w:bidi="ar"/>
        </w:rPr>
        <w:t xml:space="preserve">乙方对本合同规定的义务未履行或履行不力的，甲方可按相关法律、法规的规定进行处罚，直至取消供应商资格。</w:t>
      </w:r>
      <w:r/>
    </w:p>
    <w:p>
      <w:pPr>
        <w:ind w:firstLine="420"/>
        <w:jc w:val="left"/>
        <w:spacing w:line="360" w:lineRule="auto"/>
        <w:shd w:val="clear" w:color="auto" w:fill="ffffff"/>
        <w:widowControl/>
        <w:rPr>
          <w:rFonts w:hint="default"/>
          <w:color w:val="000000"/>
          <w:shd w:val="clear" w:color="auto" w:fill="ffffff"/>
          <w:lang w:bidi="ar"/>
        </w:rPr>
      </w:pPr>
      <w:r>
        <w:rPr>
          <w:rFonts w:hint="default"/>
          <w:color w:val="000000"/>
          <w:shd w:val="clear" w:color="auto" w:fill="ffffff"/>
          <w:lang w:bidi="ar"/>
        </w:rPr>
        <w:t xml:space="preserve">3</w:t>
      </w:r>
      <w:r>
        <w:rPr>
          <w:rFonts w:hint="eastAsia"/>
          <w:color w:val="000000"/>
          <w:shd w:val="clear" w:color="auto" w:fill="ffffff"/>
          <w:lang w:eastAsia="zh-CN" w:bidi="ar"/>
        </w:rPr>
        <w:t xml:space="preserve">、</w:t>
      </w:r>
      <w:r>
        <w:rPr>
          <w:rFonts w:hint="default"/>
          <w:color w:val="000000"/>
          <w:shd w:val="clear" w:color="auto" w:fill="ffffff"/>
          <w:lang w:bidi="ar"/>
        </w:rPr>
        <w:t xml:space="preserve">甲方、乙方可就违反供应商合同规定或违纪事项向相关部门投诉。</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color w:val="000000"/>
          <w:shd w:val="clear" w:color="auto" w:fill="ffffff"/>
          <w:lang w:bidi="ar"/>
        </w:rPr>
        <w:t xml:space="preserve">4</w:t>
      </w:r>
      <w:r>
        <w:rPr>
          <w:rFonts w:hint="eastAsia"/>
          <w:color w:val="000000"/>
          <w:shd w:val="clear" w:color="auto" w:fill="ffffff"/>
          <w:lang w:eastAsia="zh-CN" w:bidi="ar"/>
        </w:rPr>
        <w:t xml:space="preserve">、</w:t>
      </w:r>
      <w:r>
        <w:rPr>
          <w:rFonts w:hint="default"/>
          <w:color w:val="000000"/>
          <w:shd w:val="clear" w:color="auto" w:fill="ffffff"/>
          <w:lang w:bidi="ar"/>
        </w:rPr>
        <w:t xml:space="preserve">经甲方及相关部门联合核查，如情况属实则投诉有效，将作为有效投诉记录在案</w:t>
      </w:r>
      <w:r>
        <w:rPr>
          <w:rFonts w:hint="default" w:ascii="Times New Roman" w:hAnsi="Times New Roman" w:cs="Times New Roman"/>
          <w:color w:val="000000"/>
          <w:shd w:val="clear" w:color="auto" w:fill="ffffff"/>
          <w:lang w:bidi="ar"/>
        </w:rPr>
        <w:t xml:space="preserve">。</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第十条  合同的变更和终止</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2、除发生法律规定的不能预见、不能避免并不能克服的客观情况外，甲乙双方不得放弃或拒绝履行合同。乙方放弃或拒绝履行合同，在三年内不得参加甲方组织的政府采购活动。</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第十一条  合同的转让</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乙方不得擅自部分或全部转让其应履行的合同义务。</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第十二条  争议的解决</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1、因履行本合同引起的或与本合同有关的争议，甲、乙双方应首先通过友好协商解决，如果协商不能解决争议，则采取以下第（2）种方式解决争议：</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（1）向甲方所在地有管辖权的人民法院提起诉讼；</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（2）向南京仲裁委员会按其仲裁规则申请仲裁。</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2、在仲裁期间，本合同应继续履行。</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第十三条  诚实信用</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b/>
          <w:color w:val="000000"/>
          <w:shd w:val="clear" w:color="auto" w:fill="ffffff"/>
          <w:lang w:bidi="ar"/>
        </w:rPr>
        <w:t xml:space="preserve">第十四条  合同生效及其他</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1、本合同自签订之日起生效。</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2、本合同一式</w:t>
      </w:r>
      <w:r>
        <w:rPr>
          <w:rFonts w:hint="eastAsia" w:cs="Times New Roman"/>
          <w:color w:val="000000"/>
          <w:shd w:val="clear" w:color="auto" w:fill="ffffff"/>
          <w:lang w:val="en-US" w:eastAsia="zh-CN" w:bidi="ar"/>
        </w:rPr>
        <w:t xml:space="preserve">四</w:t>
      </w:r>
      <w:r>
        <w:rPr>
          <w:rFonts w:hint="default" w:ascii="Times New Roman" w:hAnsi="Times New Roman" w:cs="Times New Roman"/>
          <w:color w:val="000000"/>
          <w:shd w:val="clear" w:color="auto" w:fill="ffffff"/>
          <w:lang w:bidi="ar"/>
        </w:rPr>
        <w:t xml:space="preserve">份，甲乙双方各执</w:t>
      </w:r>
      <w:r>
        <w:rPr>
          <w:rFonts w:hint="eastAsia" w:cs="Times New Roman"/>
          <w:color w:val="000000"/>
          <w:shd w:val="clear" w:color="auto" w:fill="ffffff"/>
          <w:lang w:val="en-US" w:eastAsia="zh-CN" w:bidi="ar"/>
        </w:rPr>
        <w:t xml:space="preserve">二</w:t>
      </w:r>
      <w:r>
        <w:rPr>
          <w:rFonts w:hint="default" w:ascii="Times New Roman" w:hAnsi="Times New Roman" w:cs="Times New Roman"/>
          <w:color w:val="000000"/>
          <w:shd w:val="clear" w:color="auto" w:fill="ffffff"/>
          <w:lang w:bidi="ar"/>
        </w:rPr>
        <w:t xml:space="preserve">份。</w:t>
      </w:r>
      <w:r/>
    </w:p>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hd w:val="clear" w:color="auto" w:fill="ffffff"/>
          <w:lang w:bidi="ar"/>
        </w:rPr>
        <w:t xml:space="preserve">3、本合同应按照中华人民共和国的现行法律进行解释。</w:t>
      </w:r>
      <w:r/>
    </w:p>
    <w:p>
      <w:pPr>
        <w:pStyle w:val="867"/>
        <w:ind w:firstLine="420"/>
        <w:jc w:val="both"/>
        <w:spacing w:before="0" w:beforeAutospacing="0" w:after="0" w:afterAutospacing="0"/>
        <w:widowControl w:val="off"/>
        <w:rPr>
          <w:rFonts w:hint="default" w:ascii="Times New Roman" w:hAnsi="Times New Roman" w:cs="Times New Roman"/>
          <w:color w:val="000000"/>
          <w:sz w:val="21"/>
          <w:szCs w:val="22"/>
          <w:lang w:bidi="ar"/>
        </w:rPr>
      </w:pPr>
      <w:r>
        <w:rPr>
          <w:rFonts w:hint="default" w:ascii="Times New Roman" w:hAnsi="Times New Roman" w:cs="Times New Roman"/>
          <w:color w:val="000000"/>
          <w:sz w:val="21"/>
          <w:szCs w:val="22"/>
          <w:lang w:bidi="ar"/>
        </w:rPr>
      </w:r>
      <w:r/>
    </w:p>
    <w:tbl>
      <w:tblPr>
        <w:tblStyle w:val="841"/>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5112"/>
        <w:gridCol w:w="4174"/>
      </w:tblGrid>
      <w:tr>
        <w:trPr>
          <w:trHeight w:val="257"/>
        </w:trPr>
        <w:tc>
          <w:tcPr>
            <w:tcW w:w="2752"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rPr>
            </w:pPr>
            <w:r>
              <w:rPr>
                <w:rFonts w:hint="default" w:ascii="Times New Roman" w:hAnsi="Times New Roman" w:cs="Times New Roman"/>
              </w:rPr>
              <w:t xml:space="preserve">甲方：（盖章）</w:t>
            </w:r>
            <w:r/>
          </w:p>
        </w:tc>
        <w:tc>
          <w:tcPr>
            <w:tcW w:w="2247"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乙方：（盖章）</w:t>
            </w:r>
            <w:r/>
          </w:p>
        </w:tc>
      </w:tr>
      <w:tr>
        <w:trPr>
          <w:trHeight w:val="362"/>
        </w:trPr>
        <w:tc>
          <w:tcPr>
            <w:tcW w:w="2752"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法定或委托代表人：</w:t>
            </w:r>
            <w:r/>
          </w:p>
        </w:tc>
        <w:tc>
          <w:tcPr>
            <w:tcW w:w="2247"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法定或委托代表人：</w:t>
            </w:r>
            <w:r/>
          </w:p>
        </w:tc>
      </w:tr>
      <w:tr>
        <w:trPr>
          <w:trHeight w:val="251"/>
        </w:trPr>
        <w:tc>
          <w:tcPr>
            <w:tcW w:w="2752"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电话：</w:t>
            </w:r>
            <w:r/>
          </w:p>
        </w:tc>
        <w:tc>
          <w:tcPr>
            <w:tcW w:w="2247"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电话：</w:t>
            </w:r>
            <w:r/>
          </w:p>
        </w:tc>
      </w:tr>
      <w:tr>
        <w:trPr>
          <w:trHeight w:val="283"/>
        </w:trPr>
        <w:tc>
          <w:tcPr>
            <w:tcW w:w="2752"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开户银行：</w:t>
            </w:r>
            <w:r/>
          </w:p>
        </w:tc>
        <w:tc>
          <w:tcPr>
            <w:tcW w:w="2247"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开户银行：</w:t>
            </w:r>
            <w:r/>
          </w:p>
        </w:tc>
      </w:tr>
      <w:tr>
        <w:trPr>
          <w:trHeight w:val="315"/>
        </w:trPr>
        <w:tc>
          <w:tcPr>
            <w:tcW w:w="2752"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账号：</w:t>
            </w:r>
            <w:r/>
          </w:p>
        </w:tc>
        <w:tc>
          <w:tcPr>
            <w:tcW w:w="2247"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账号：</w:t>
            </w:r>
            <w:r/>
          </w:p>
        </w:tc>
      </w:tr>
      <w:tr>
        <w:trPr>
          <w:trHeight w:val="355"/>
        </w:trPr>
        <w:tc>
          <w:tcPr>
            <w:tcW w:w="2752"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日期：年月日</w:t>
            </w:r>
            <w:r/>
          </w:p>
        </w:tc>
        <w:tc>
          <w:tcPr>
            <w:tcW w:w="2247" w:type="pct"/>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color w:val="000000"/>
                <w:shd w:val="clear" w:color="auto" w:fill="ffffff"/>
              </w:rPr>
            </w:pPr>
            <w:r>
              <w:rPr>
                <w:rFonts w:hint="default" w:ascii="Times New Roman" w:hAnsi="Times New Roman" w:cs="Times New Roman"/>
                <w:color w:val="000000"/>
                <w:szCs w:val="20"/>
                <w:shd w:val="clear" w:color="auto" w:fill="ffffff"/>
                <w:lang w:bidi="ar"/>
              </w:rPr>
              <w:t xml:space="preserve">日期：年月日</w:t>
            </w:r>
            <w:r/>
          </w:p>
        </w:tc>
      </w:tr>
    </w:tbl>
    <w:p>
      <w:pPr>
        <w:pStyle w:val="867"/>
        <w:ind w:firstLine="480"/>
        <w:jc w:val="both"/>
        <w:spacing w:before="0" w:beforeAutospacing="0" w:after="0" w:afterAutospacing="0"/>
        <w:widowControl w:val="off"/>
        <w:rPr>
          <w:rFonts w:hint="default" w:ascii="Times New Roman" w:hAnsi="Times New Roman" w:cs="Times New Roman"/>
          <w:lang w:val="zh-CN"/>
        </w:rPr>
      </w:pPr>
      <w:r>
        <w:rPr>
          <w:rFonts w:hint="default" w:ascii="Times New Roman" w:hAnsi="Times New Roman" w:cs="Times New Roman"/>
          <w:lang w:val="zh-CN"/>
        </w:rPr>
      </w:r>
      <w:r/>
    </w:p>
    <w:p>
      <w:pPr>
        <w:pStyle w:val="1025"/>
        <w:ind w:left="0" w:firstLine="0"/>
        <w:pageBreakBefore w:val="0"/>
        <w:spacing w:line="360" w:lineRule="auto"/>
        <w:widowControl w:val="off"/>
        <w:rPr>
          <w:rFonts w:hint="eastAsia" w:ascii="宋体" w:hAnsi="宋体" w:eastAsia="宋体" w:cs="宋体"/>
          <w:highlight w:val="none"/>
          <w:lang w:val="en-US" w:eastAsia="zh-CN"/>
        </w:rPr>
      </w:pPr>
      <w:r>
        <w:rPr>
          <w:rFonts w:hint="default" w:ascii="Times New Roman" w:hAnsi="Times New Roman" w:cs="Times New Roman"/>
          <w:szCs w:val="24"/>
          <w:lang w:val="zh-CN"/>
        </w:rPr>
        <w:br w:type="page" w:clear="all"/>
      </w:r>
      <w:bookmarkEnd w:id="37"/>
      <w:bookmarkEnd w:id="38"/>
      <w:bookmarkEnd w:id="39"/>
      <w:r/>
    </w:p>
    <w:p>
      <w:pPr>
        <w:ind w:firstLine="420"/>
        <w:rPr>
          <w:szCs w:val="24"/>
          <w:highlight w:val="none"/>
          <w:lang w:val="zh-CN"/>
        </w:rPr>
      </w:pPr>
      <w:r>
        <w:rPr>
          <w:szCs w:val="24"/>
          <w:highlight w:val="none"/>
          <w:lang w:val="zh-CN"/>
        </w:rPr>
      </w:r>
      <w:r/>
    </w:p>
    <w:p>
      <w:pPr>
        <w:pStyle w:val="1098"/>
        <w:rPr>
          <w:rFonts w:ascii="Arial" w:hAnsi="Arial"/>
          <w:highlight w:val="none"/>
          <w:lang w:val="zh-CN"/>
        </w:rPr>
      </w:pPr>
      <w:r/>
      <w:bookmarkStart w:id="40" w:name="_Toc23218"/>
      <w:r>
        <w:rPr>
          <w:rFonts w:ascii="Arial" w:hAnsi="Arial"/>
          <w:highlight w:val="none"/>
          <w:lang w:val="zh-CN"/>
        </w:rPr>
        <w:t xml:space="preserve">第六章 </w:t>
      </w:r>
      <w:r>
        <w:rPr>
          <w:rFonts w:hint="eastAsia" w:ascii="Arial" w:hAnsi="宋体"/>
          <w:szCs w:val="21"/>
          <w:highlight w:val="none"/>
        </w:rPr>
        <w:t xml:space="preserve">磋商响应文件格式及附件</w:t>
      </w:r>
      <w:bookmarkEnd w:id="40"/>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spacing w:line="440" w:lineRule="exact"/>
        <w:rPr>
          <w:rFonts w:ascii="Arial" w:hAnsi="Arial"/>
          <w:sz w:val="20"/>
          <w:highlight w:val="none"/>
        </w:rPr>
      </w:pPr>
      <w:r>
        <w:rPr>
          <w:rFonts w:ascii="Arial" w:hAnsi="Arial"/>
          <w:sz w:val="20"/>
          <w:highlight w:val="none"/>
        </w:rPr>
      </w:r>
      <w:r/>
    </w:p>
    <w:p>
      <w:pPr>
        <w:jc w:val="center"/>
        <w:spacing w:line="440" w:lineRule="exact"/>
        <w:rPr>
          <w:rFonts w:ascii="Arial" w:hAnsi="Arial"/>
          <w:sz w:val="20"/>
          <w:highlight w:val="none"/>
        </w:rPr>
      </w:pPr>
      <w:r>
        <w:rPr>
          <w:rFonts w:ascii="Arial" w:hAnsi="Arial"/>
          <w:sz w:val="20"/>
          <w:highlight w:val="none"/>
        </w:rPr>
      </w:r>
      <w:r/>
    </w:p>
    <w:p>
      <w:pPr>
        <w:jc w:val="center"/>
        <w:rPr>
          <w:rFonts w:ascii="Arial" w:hAnsi="Arial"/>
          <w:sz w:val="28"/>
          <w:szCs w:val="28"/>
          <w:highlight w:val="none"/>
        </w:rPr>
      </w:pPr>
      <w:r>
        <w:rPr>
          <w:rFonts w:ascii="Arial" w:hAnsi="Arial"/>
          <w:sz w:val="28"/>
          <w:szCs w:val="28"/>
          <w:highlight w:val="none"/>
        </w:rPr>
        <w:t xml:space="preserve">（项目名称）</w:t>
      </w:r>
      <w:r/>
    </w:p>
    <w:p>
      <w:pPr>
        <w:jc w:val="center"/>
        <w:rPr>
          <w:rFonts w:ascii="Arial" w:hAnsi="Arial"/>
          <w:sz w:val="20"/>
          <w:highlight w:val="none"/>
        </w:rPr>
      </w:pPr>
      <w:r>
        <w:rPr>
          <w:rFonts w:ascii="Arial" w:hAnsi="Arial"/>
          <w:sz w:val="20"/>
          <w:highlight w:val="none"/>
        </w:rPr>
      </w:r>
      <w:r/>
    </w:p>
    <w:p>
      <w:pPr>
        <w:jc w:val="center"/>
        <w:rPr>
          <w:rFonts w:ascii="Arial" w:hAnsi="Arial"/>
          <w:sz w:val="20"/>
          <w:highlight w:val="none"/>
        </w:rPr>
      </w:pPr>
      <w:r>
        <w:rPr>
          <w:rFonts w:ascii="Arial" w:hAnsi="Arial"/>
          <w:sz w:val="20"/>
          <w:highlight w:val="none"/>
        </w:rPr>
      </w:r>
      <w:r/>
    </w:p>
    <w:p>
      <w:pPr>
        <w:jc w:val="center"/>
        <w:rPr>
          <w:rFonts w:ascii="Arial" w:hAnsi="Arial"/>
          <w:sz w:val="44"/>
          <w:szCs w:val="44"/>
          <w:highlight w:val="none"/>
        </w:rPr>
      </w:pPr>
      <w:r>
        <w:rPr>
          <w:rFonts w:ascii="Arial" w:hAnsi="Arial"/>
          <w:sz w:val="44"/>
          <w:szCs w:val="44"/>
          <w:highlight w:val="none"/>
        </w:rPr>
        <w:t xml:space="preserve">竞争性磋商响应文件</w:t>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hint="eastAsia" w:ascii="Arial" w:hAnsi="Arial"/>
          <w:sz w:val="28"/>
          <w:szCs w:val="28"/>
          <w:highlight w:val="none"/>
        </w:rPr>
      </w:pPr>
      <w:r>
        <w:rPr>
          <w:rFonts w:hint="eastAsia"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rPr>
          <w:rFonts w:ascii="Arial" w:hAnsi="Arial"/>
          <w:sz w:val="28"/>
          <w:szCs w:val="28"/>
          <w:highlight w:val="none"/>
        </w:rPr>
      </w:pPr>
      <w:r>
        <w:rPr>
          <w:rFonts w:ascii="Arial" w:hAnsi="Arial"/>
          <w:sz w:val="28"/>
          <w:szCs w:val="28"/>
          <w:highlight w:val="none"/>
        </w:rPr>
      </w:r>
      <w:r/>
    </w:p>
    <w:p>
      <w:pPr>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lang w:val="en-US" w:eastAsia="zh-CN"/>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jc w:val="center"/>
        <w:rPr>
          <w:rFonts w:ascii="Arial" w:hAnsi="Arial"/>
          <w:sz w:val="28"/>
          <w:szCs w:val="28"/>
          <w:highlight w:val="none"/>
        </w:rPr>
      </w:pPr>
      <w:r>
        <w:rPr>
          <w:rFonts w:ascii="Arial" w:hAnsi="Arial"/>
          <w:sz w:val="28"/>
          <w:szCs w:val="28"/>
          <w:highlight w:val="none"/>
        </w:rPr>
        <w:t xml:space="preserve">年 月 日</w:t>
      </w:r>
      <w:r/>
    </w:p>
    <w:p>
      <w:pPr>
        <w:spacing w:line="360" w:lineRule="auto"/>
        <w:shd w:val="clear" w:color="auto" w:fill="ffffff"/>
        <w:widowControl/>
        <w:rPr>
          <w:rFonts w:ascii="Arial" w:hAnsi="Arial"/>
          <w:highlight w:val="none"/>
        </w:rPr>
      </w:pPr>
      <w:r>
        <w:rPr>
          <w:rFonts w:ascii="Arial" w:hAnsi="Arial"/>
          <w:highlight w:val="none"/>
        </w:rPr>
      </w:r>
      <w:r/>
    </w:p>
    <w:p>
      <w:pPr>
        <w:jc w:val="both"/>
        <w:rPr>
          <w:rFonts w:hint="eastAsia" w:ascii="Arial" w:hAnsi="Arial"/>
          <w:sz w:val="28"/>
          <w:szCs w:val="28"/>
          <w:highlight w:val="none"/>
          <w:lang w:val="en-US" w:eastAsia="zh-CN"/>
        </w:rPr>
        <w:outlineLvl w:val="1"/>
      </w:pPr>
      <w:r>
        <w:rPr>
          <w:rFonts w:ascii="Arial" w:hAnsi="Arial"/>
          <w:b/>
          <w:bCs/>
          <w:sz w:val="24"/>
          <w:highlight w:val="none"/>
        </w:rPr>
        <w:br w:type="page" w:clear="all"/>
      </w:r>
      <w:bookmarkStart w:id="41" w:name="_Toc534273677"/>
      <w:r/>
      <w:bookmarkEnd w:id="41"/>
      <w:r/>
      <w:bookmarkStart w:id="42" w:name="_Toc490133028"/>
      <w:r/>
      <w:bookmarkEnd w:id="42"/>
      <w:r/>
      <w:bookmarkStart w:id="43" w:name="_Toc534273800"/>
      <w:r/>
      <w:bookmarkEnd w:id="43"/>
      <w:r/>
      <w:bookmarkStart w:id="44" w:name="_Toc504044380"/>
      <w:r/>
      <w:bookmarkEnd w:id="44"/>
      <w:r/>
      <w:bookmarkStart w:id="45" w:name="_Toc504056868"/>
      <w:r/>
      <w:bookmarkEnd w:id="45"/>
      <w:r/>
      <w:bookmarkStart w:id="46" w:name="_Toc504573083"/>
      <w:r/>
      <w:bookmarkEnd w:id="46"/>
      <w:r>
        <w:rPr>
          <w:rFonts w:hint="eastAsia" w:ascii="Arial" w:hAnsi="Arial"/>
          <w:b/>
          <w:bCs/>
          <w:sz w:val="24"/>
          <w:highlight w:val="none"/>
          <w:lang w:val="en-US" w:eastAsia="zh-CN"/>
        </w:rPr>
        <w:t xml:space="preserve"> </w:t>
      </w:r>
      <w:bookmarkStart w:id="47" w:name="_Toc5299"/>
      <w:r>
        <w:rPr>
          <w:rFonts w:hint="eastAsia" w:ascii="Arial" w:hAnsi="Arial"/>
          <w:sz w:val="28"/>
          <w:szCs w:val="28"/>
          <w:highlight w:val="none"/>
          <w:lang w:val="en-US" w:eastAsia="zh-CN"/>
        </w:rPr>
        <w:t xml:space="preserve">一、基本目录</w:t>
      </w:r>
      <w:bookmarkEnd w:id="47"/>
      <w:r/>
      <w:r/>
    </w:p>
    <w:p>
      <w:pPr>
        <w:numPr>
          <w:ilvl w:val="0"/>
          <w:numId w:val="0"/>
        </w:numPr>
        <w:jc w:val="both"/>
        <w:rPr>
          <w:rFonts w:hint="eastAsia" w:ascii="Arial" w:hAnsi="Arial"/>
          <w:sz w:val="28"/>
          <w:szCs w:val="28"/>
          <w:highlight w:val="none"/>
          <w:lang w:val="en-US" w:eastAsia="zh-CN"/>
        </w:rPr>
        <w:outlineLvl w:val="2"/>
      </w:pPr>
      <w:r/>
      <w:bookmarkStart w:id="48" w:name="_Toc24189"/>
      <w:r>
        <w:rPr>
          <w:rFonts w:hint="eastAsia" w:ascii="Arial" w:hAnsi="Arial" w:eastAsia="宋体" w:cs="Times New Roman"/>
          <w:sz w:val="28"/>
          <w:szCs w:val="28"/>
          <w:highlight w:val="none"/>
          <w:lang w:val="en-US" w:eastAsia="zh-CN" w:bidi="ar-SA"/>
        </w:rPr>
        <w:t xml:space="preserve">1、</w:t>
      </w:r>
      <w:r>
        <w:rPr>
          <w:rFonts w:hint="eastAsia" w:ascii="Arial" w:hAnsi="Arial"/>
          <w:sz w:val="28"/>
          <w:szCs w:val="28"/>
          <w:highlight w:val="none"/>
          <w:lang w:val="en-US" w:eastAsia="zh-CN"/>
        </w:rPr>
        <w:t xml:space="preserve">磋商报价表</w:t>
      </w:r>
      <w:r/>
    </w:p>
    <w:p>
      <w:pPr>
        <w:jc w:val="center"/>
        <w:rPr>
          <w:rFonts w:ascii="Arial" w:hAnsi="Arial"/>
          <w:b/>
          <w:sz w:val="36"/>
          <w:szCs w:val="36"/>
          <w:highlight w:val="none"/>
        </w:rPr>
        <w:outlineLvl w:val="9"/>
      </w:pPr>
      <w:r>
        <w:rPr>
          <w:rFonts w:ascii="Arial" w:hAnsi="Arial"/>
          <w:b/>
          <w:sz w:val="36"/>
          <w:szCs w:val="36"/>
          <w:highlight w:val="none"/>
        </w:rPr>
        <w:t xml:space="preserve">磋商报价表</w:t>
      </w:r>
      <w:r/>
    </w:p>
    <w:p>
      <w:pPr>
        <w:pStyle w:val="867"/>
        <w:keepLines w:val="0"/>
        <w:keepNext w:val="0"/>
        <w:widowControl/>
        <w:rPr>
          <w:highlight w:val="none"/>
        </w:rPr>
        <w:suppressLineNumbers w:val="0"/>
      </w:pPr>
      <w:r>
        <w:rPr>
          <w:highlight w:val="none"/>
        </w:rPr>
        <w:t xml:space="preserve">本次为首次报价                                  货币单位：人民币元</w:t>
      </w:r>
      <w:r/>
    </w:p>
    <w:p>
      <w:pPr>
        <w:pStyle w:val="867"/>
        <w:keepLines w:val="0"/>
        <w:keepNext w:val="0"/>
        <w:widowControl/>
        <w:rPr>
          <w:highlight w:val="none"/>
        </w:rPr>
        <w:suppressLineNumbers w:val="0"/>
      </w:pPr>
      <w:r>
        <w:rPr>
          <w:highlight w:val="none"/>
        </w:rPr>
        <w:t xml:space="preserve">项目编号：项目编号 </w:t>
      </w:r>
      <w:r/>
    </w:p>
    <w:tbl>
      <w:tblPr>
        <w:tblStyle w:val="84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867"/>
              <w:keepLines w:val="0"/>
              <w:keepNext w:val="0"/>
              <w:widowControl/>
              <w:rPr>
                <w:highlight w:val="none"/>
              </w:rPr>
              <w:suppressLineNumbers w:val="0"/>
            </w:pPr>
            <w:r>
              <w:rPr>
                <w:highlight w:val="none"/>
              </w:rPr>
              <w:t xml:space="preserve">项目名称</w:t>
            </w:r>
            <w:r/>
          </w:p>
        </w:tc>
        <w:tc>
          <w:tcPr>
            <w:shd w:val="clear" w:color="auto" w:fill="auto"/>
            <w:tcW w:w="2470" w:type="dxa"/>
            <w:vAlign w:val="center"/>
            <w:textDirection w:val="lrTb"/>
            <w:noWrap w:val="false"/>
          </w:tcPr>
          <w:p>
            <w:pPr>
              <w:pStyle w:val="867"/>
              <w:keepLines w:val="0"/>
              <w:keepNext w:val="0"/>
              <w:widowControl/>
              <w:rPr>
                <w:highlight w:val="none"/>
              </w:rPr>
              <w:suppressLineNumbers w:val="0"/>
            </w:pPr>
            <w:r>
              <w:rPr>
                <w:highlight w:val="none"/>
              </w:rPr>
              <w:t xml:space="preserve">项目内容</w:t>
            </w:r>
            <w:r/>
          </w:p>
        </w:tc>
        <w:tc>
          <w:tcPr>
            <w:shd w:val="clear" w:color="auto" w:fill="auto"/>
            <w:tcW w:w="3678" w:type="dxa"/>
            <w:vAlign w:val="center"/>
            <w:textDirection w:val="lrTb"/>
            <w:noWrap w:val="false"/>
          </w:tcPr>
          <w:p>
            <w:pPr>
              <w:pStyle w:val="867"/>
              <w:keepLines w:val="0"/>
              <w:keepNext w:val="0"/>
              <w:widowControl/>
              <w:rPr>
                <w:highlight w:val="none"/>
              </w:rPr>
              <w:suppressLineNumbers w:val="0"/>
            </w:pPr>
            <w:r>
              <w:rPr>
                <w:highlight w:val="none"/>
              </w:rPr>
              <w:t xml:space="preserve">总价（</w:t>
            </w:r>
            <w:r>
              <w:rPr>
                <w:rFonts w:hint="eastAsia"/>
                <w:highlight w:val="none"/>
                <w:lang w:val="en-US" w:eastAsia="zh-CN"/>
              </w:rPr>
              <w:t xml:space="preserve">含税，</w:t>
            </w:r>
            <w:r>
              <w:rPr>
                <w:highlight w:val="none"/>
              </w:rPr>
              <w:t xml:space="preserve">小写）</w:t>
            </w:r>
            <w:r/>
          </w:p>
        </w:tc>
      </w:tr>
      <w:tr>
        <w:trPr>
          <w:tblCellSpacing w:w="15" w:type="dxa"/>
        </w:trPr>
        <w:tc>
          <w:tcPr>
            <w:shd w:val="clear" w:color="auto" w:fill="auto"/>
            <w:tcW w:w="2459" w:type="dxa"/>
            <w:vAlign w:val="center"/>
            <w:textDirection w:val="lrTb"/>
            <w:noWrap w:val="false"/>
          </w:tcPr>
          <w:p>
            <w:pPr>
              <w:pStyle w:val="867"/>
              <w:keepLines w:val="0"/>
              <w:keepNext w:val="0"/>
              <w:widowControl/>
              <w:rPr>
                <w:highlight w:val="none"/>
              </w:rPr>
              <w:suppressLineNumbers w:val="0"/>
            </w:pPr>
            <w:r>
              <w:rPr>
                <w:highlight w:val="none"/>
              </w:rPr>
              <w:t xml:space="preserve"> 项目名称 </w:t>
            </w:r>
            <w:r/>
          </w:p>
        </w:tc>
        <w:tc>
          <w:tcPr>
            <w:shd w:val="clear" w:color="auto" w:fill="auto"/>
            <w:tcW w:w="2470" w:type="dxa"/>
            <w:vAlign w:val="center"/>
            <w:textDirection w:val="lrTb"/>
            <w:noWrap w:val="false"/>
          </w:tcPr>
          <w:p>
            <w:pPr>
              <w:pStyle w:val="867"/>
              <w:keepLines w:val="0"/>
              <w:keepNext w:val="0"/>
              <w:widowControl/>
              <w:rPr>
                <w:highlight w:val="none"/>
              </w:rPr>
              <w:suppressLineNumbers w:val="0"/>
            </w:pPr>
            <w:r>
              <w:rPr>
                <w:highlight w:val="none"/>
              </w:rPr>
              <w:t xml:space="preserve">详见响应文件</w:t>
            </w:r>
            <w:r/>
          </w:p>
        </w:tc>
        <w:tc>
          <w:tcPr>
            <w:shd w:val="clear" w:color="auto" w:fill="auto"/>
            <w:tcW w:w="3678" w:type="dxa"/>
            <w:vAlign w:val="center"/>
            <w:textDirection w:val="lrTb"/>
            <w:noWrap w:val="false"/>
          </w:tcPr>
          <w:p>
            <w:pPr>
              <w:pStyle w:val="867"/>
              <w:keepLines w:val="0"/>
              <w:keepNext w:val="0"/>
              <w:widowControl/>
              <w:rPr>
                <w:highlight w:val="none"/>
              </w:rPr>
              <w:suppressLineNumbers w:val="0"/>
            </w:pPr>
            <w:r>
              <w:rPr>
                <w:highlight w:val="none"/>
              </w:rPr>
              <w:t xml:space="preserve"> </w:t>
            </w:r>
            <w:r>
              <w:rPr>
                <w:highlight w:val="none"/>
              </w:rPr>
              <mc:AlternateContent>
                <mc:Choice Requires="wpg">
                  <w:drawing>
                    <wp:inline xmlns:wp="http://schemas.openxmlformats.org/drawingml/2006/wordprocessingDrawing" distT="0" distB="0" distL="0" distR="0">
                      <wp:extent cx="635" cy="0"/>
                      <wp:effectExtent l="0" t="4445" r="0" b="5080"/>
                      <wp:docPr id="6"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元</w:t>
            </w:r>
            <w:r/>
          </w:p>
        </w:tc>
      </w:tr>
      <w:tr>
        <w:trPr>
          <w:tblCellSpacing w:w="15" w:type="dxa"/>
        </w:trPr>
        <w:tc>
          <w:tcPr>
            <w:shd w:val="clear" w:color="auto" w:fill="auto"/>
            <w:tcW w:w="2459" w:type="dxa"/>
            <w:vAlign w:val="center"/>
            <w:textDirection w:val="lrTb"/>
            <w:noWrap w:val="false"/>
          </w:tcPr>
          <w:p>
            <w:pPr>
              <w:pStyle w:val="867"/>
              <w:keepLines w:val="0"/>
              <w:keepNext w:val="0"/>
              <w:widowControl/>
              <w:rPr>
                <w:highlight w:val="none"/>
              </w:rPr>
              <w:suppressLineNumbers w:val="0"/>
            </w:pPr>
            <w:r>
              <w:rPr>
                <w:highlight w:val="none"/>
              </w:rPr>
              <w:t xml:space="preserve">总价（</w:t>
            </w:r>
            <w:r>
              <w:rPr>
                <w:rFonts w:hint="eastAsia"/>
                <w:highlight w:val="none"/>
                <w:lang w:val="en-US" w:eastAsia="zh-CN"/>
              </w:rPr>
              <w:t xml:space="preserve">含税，</w:t>
            </w:r>
            <w:r>
              <w:rPr>
                <w:highlight w:val="none"/>
              </w:rPr>
              <w:t xml:space="preserve">大写）：</w:t>
            </w:r>
            <w:r/>
          </w:p>
        </w:tc>
        <w:tc>
          <w:tcPr>
            <w:gridSpan w:val="2"/>
            <w:shd w:val="clear" w:color="auto" w:fill="auto"/>
            <w:tcW w:w="6159" w:type="dxa"/>
            <w:vAlign w:val="center"/>
            <w:textDirection w:val="lrTb"/>
            <w:noWrap w:val="false"/>
          </w:tcPr>
          <w:p>
            <w:pPr>
              <w:pStyle w:val="867"/>
              <w:keepLines w:val="0"/>
              <w:keepNext w:val="0"/>
              <w:widowControl/>
              <w:rPr>
                <w:highlight w:val="none"/>
              </w:rPr>
              <w:suppressLineNumbers w:val="0"/>
            </w:pPr>
            <w:r>
              <w:rPr>
                <w:highlight w:val="none"/>
              </w:rPr>
              <w:t xml:space="preserve">金额大写 </w:t>
            </w:r>
            <w:r/>
          </w:p>
        </w:tc>
      </w:tr>
    </w:tbl>
    <w:p>
      <w:pPr>
        <w:pStyle w:val="867"/>
        <w:keepLines w:val="0"/>
        <w:keepNext w:val="0"/>
        <w:widowControl/>
        <w:rPr>
          <w:highlight w:val="none"/>
        </w:rPr>
        <w:suppressLineNumbers w:val="0"/>
      </w:pPr>
      <w:r>
        <w:rPr>
          <w:highlight w:val="none"/>
        </w:rPr>
        <w:t xml:space="preserve">报价说明：</w:t>
      </w:r>
      <w:r/>
    </w:p>
    <w:p>
      <w:pPr>
        <w:pStyle w:val="867"/>
        <w:keepLines w:val="0"/>
        <w:keepNext w:val="0"/>
        <w:widowControl/>
        <w:rPr>
          <w:highlight w:val="none"/>
        </w:rPr>
        <w:suppressLineNumbers w:val="0"/>
      </w:pPr>
      <w:r>
        <w:rPr>
          <w:highlight w:val="none"/>
        </w:rPr>
        <w:t xml:space="preserve">1、报价包括完成项目的所有费用。采购人不再支付报价以外的任何费用。</w:t>
      </w:r>
      <w:r/>
    </w:p>
    <w:p>
      <w:pPr>
        <w:pStyle w:val="867"/>
        <w:keepLines w:val="0"/>
        <w:keepNext w:val="0"/>
        <w:widowControl/>
        <w:rPr>
          <w:highlight w:val="none"/>
        </w:rPr>
        <w:suppressLineNumbers w:val="0"/>
      </w:pPr>
      <w:r>
        <w:rPr>
          <w:highlight w:val="none"/>
        </w:rPr>
        <w:t xml:space="preserve">2、报价以总价为准，大小写不一致以大写为准；</w:t>
      </w:r>
      <w:r/>
    </w:p>
    <w:p>
      <w:pPr>
        <w:pStyle w:val="867"/>
        <w:keepLines w:val="0"/>
        <w:keepNext w:val="0"/>
        <w:widowControl/>
        <w:rPr>
          <w:highlight w:val="none"/>
        </w:rPr>
        <w:suppressLineNumbers w:val="0"/>
      </w:pPr>
      <w:r>
        <w:rPr>
          <w:highlight w:val="none"/>
        </w:rPr>
        <w:t xml:space="preserve">3、偏离说明：详见《偏离表》；</w:t>
      </w:r>
      <w:r/>
    </w:p>
    <w:p>
      <w:pPr>
        <w:pStyle w:val="867"/>
        <w:keepLines w:val="0"/>
        <w:keepNext w:val="0"/>
        <w:widowControl/>
        <w:rPr>
          <w:highlight w:val="none"/>
        </w:rPr>
        <w:suppressLineNumbers w:val="0"/>
      </w:pPr>
      <w:r>
        <w:rPr>
          <w:highlight w:val="none"/>
        </w:rPr>
        <w:t xml:space="preserve">供应商（电子签章）：</w:t>
      </w:r>
      <w:r/>
    </w:p>
    <w:p>
      <w:pPr>
        <w:rPr>
          <w:highlight w:val="none"/>
        </w:rPr>
      </w:pPr>
      <w:r>
        <w:rPr>
          <w:highlight w:val="none"/>
        </w:rPr>
        <w:br w:type="page" w:clear="all"/>
      </w:r>
      <w:r/>
    </w:p>
    <w:p>
      <w:pPr>
        <w:numPr>
          <w:ilvl w:val="0"/>
          <w:numId w:val="0"/>
        </w:numPr>
        <w:jc w:val="both"/>
        <w:rPr>
          <w:rFonts w:hint="eastAsia" w:ascii="Arial" w:hAnsi="Arial"/>
          <w:sz w:val="28"/>
          <w:szCs w:val="28"/>
          <w:highlight w:val="none"/>
          <w:lang w:val="en-US" w:eastAsia="zh-CN"/>
        </w:rPr>
        <w:outlineLvl w:val="2"/>
      </w:pPr>
      <w:r>
        <w:rPr>
          <w:rFonts w:hint="eastAsia" w:ascii="Arial" w:hAnsi="Arial" w:eastAsia="宋体" w:cs="Times New Roman"/>
          <w:sz w:val="28"/>
          <w:szCs w:val="28"/>
          <w:highlight w:val="none"/>
          <w:lang w:val="en-US" w:eastAsia="zh-CN" w:bidi="ar-SA"/>
        </w:rPr>
        <w:t xml:space="preserve">2、</w:t>
      </w:r>
      <w:r>
        <w:rPr>
          <w:rFonts w:hint="eastAsia" w:ascii="Arial" w:hAnsi="Arial"/>
          <w:sz w:val="28"/>
          <w:szCs w:val="28"/>
          <w:highlight w:val="none"/>
          <w:lang w:val="en-US" w:eastAsia="zh-CN"/>
        </w:rPr>
        <w:t xml:space="preserve">分项报价表</w:t>
      </w:r>
      <w:bookmarkEnd w:id="48"/>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分项报价表</w:t>
      </w:r>
      <w:r/>
    </w:p>
    <w:p>
      <w:pPr>
        <w:numPr>
          <w:ilvl w:val="0"/>
          <w:numId w:val="0"/>
        </w:numPr>
        <w:jc w:val="both"/>
        <w:rPr>
          <w:rFonts w:hint="eastAsia" w:ascii="Arial" w:hAnsi="Arial"/>
          <w:sz w:val="28"/>
          <w:szCs w:val="28"/>
          <w:highlight w:val="none"/>
          <w:lang w:val="en-US" w:eastAsia="zh-CN"/>
        </w:rPr>
        <w:outlineLvl w:val="9"/>
      </w:pPr>
      <w:r>
        <w:rPr>
          <w:rFonts w:hint="eastAsia" w:ascii="Arial" w:hAnsi="Arial"/>
          <w:szCs w:val="21"/>
          <w:highlight w:val="none"/>
          <w:lang w:val="en-US" w:eastAsia="zh-CN"/>
        </w:rPr>
        <w:t xml:space="preserve">详见采购文件附件</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49" w:name="_Toc19551"/>
      <w:r>
        <w:rPr>
          <w:rFonts w:hint="eastAsia" w:ascii="Arial" w:hAnsi="Arial" w:eastAsia="宋体" w:cs="Times New Roman"/>
          <w:sz w:val="28"/>
          <w:szCs w:val="28"/>
          <w:highlight w:val="none"/>
          <w:lang w:val="en-US" w:eastAsia="zh-CN" w:bidi="ar-SA"/>
        </w:rPr>
        <w:t xml:space="preserve">3、</w:t>
      </w:r>
      <w:r>
        <w:rPr>
          <w:rFonts w:hint="eastAsia" w:ascii="Arial" w:hAnsi="Arial"/>
          <w:sz w:val="28"/>
          <w:szCs w:val="28"/>
          <w:highlight w:val="none"/>
          <w:lang w:val="en-US" w:eastAsia="zh-CN"/>
        </w:rPr>
        <w:t xml:space="preserve">竞争性磋商申请及声明</w:t>
      </w:r>
      <w:bookmarkEnd w:id="49"/>
      <w:r/>
      <w:r/>
    </w:p>
    <w:p>
      <w:pPr>
        <w:jc w:val="center"/>
        <w:rPr>
          <w:rFonts w:ascii="Arial" w:hAnsi="Arial"/>
          <w:b/>
          <w:sz w:val="36"/>
          <w:szCs w:val="36"/>
          <w:highlight w:val="none"/>
        </w:rPr>
        <w:outlineLvl w:val="9"/>
      </w:pPr>
      <w:r>
        <w:rPr>
          <w:rFonts w:ascii="Arial" w:hAnsi="Arial"/>
          <w:b/>
          <w:sz w:val="36"/>
          <w:szCs w:val="36"/>
          <w:highlight w:val="none"/>
        </w:rPr>
        <w:t xml:space="preserve">竞争性磋商申请及声明</w:t>
      </w:r>
      <w:r/>
    </w:p>
    <w:p>
      <w:pPr>
        <w:jc w:val="center"/>
        <w:rPr>
          <w:rFonts w:ascii="Arial" w:hAnsi="Arial"/>
          <w:szCs w:val="21"/>
          <w:highlight w:val="none"/>
        </w:rPr>
      </w:pPr>
      <w:r>
        <w:rPr>
          <w:rFonts w:ascii="Arial" w:hAnsi="Arial"/>
          <w:szCs w:val="21"/>
          <w:highlight w:val="none"/>
        </w:rPr>
      </w:r>
      <w:r/>
    </w:p>
    <w:p>
      <w:pPr>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p>
    <w:p>
      <w:pPr>
        <w:ind w:firstLine="42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hint="eastAsia"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3、本项目</w:t>
      </w:r>
      <w:r>
        <w:rPr>
          <w:rFonts w:hint="eastAsia" w:ascii="Arial" w:hAnsi="Arial"/>
          <w:szCs w:val="21"/>
          <w:highlight w:val="none"/>
          <w:lang w:val="en-US" w:eastAsia="zh-CN"/>
        </w:rPr>
        <w:t xml:space="preserve">服务</w:t>
      </w:r>
      <w:r>
        <w:rPr>
          <w:rFonts w:hint="eastAsia" w:ascii="Arial" w:hAnsi="Arial"/>
          <w:szCs w:val="21"/>
          <w:highlight w:val="none"/>
        </w:rPr>
        <w:t xml:space="preserve">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hint="eastAsia"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20"/>
        <w:spacing w:line="440" w:lineRule="exact"/>
        <w:shd w:val="clear" w:color="auto" w:fill="ffffff"/>
        <w:widowControl/>
        <w:rPr>
          <w:rFonts w:hint="eastAsia"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w:t>
      </w:r>
      <w:r>
        <w:rPr>
          <w:rFonts w:hint="eastAsia" w:ascii="Arial" w:hAnsi="Arial"/>
          <w:szCs w:val="21"/>
          <w:highlight w:val="none"/>
          <w:lang w:eastAsia="zh-CN"/>
        </w:rPr>
        <w:t xml:space="preserve">或者</w:t>
      </w:r>
      <w:r>
        <w:rPr>
          <w:rFonts w:ascii="Arial" w:hAnsi="Arial"/>
          <w:szCs w:val="21"/>
          <w:highlight w:val="none"/>
        </w:rPr>
        <w:t xml:space="preserve">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0" w:name="_Toc26392"/>
      <w:r>
        <w:rPr>
          <w:rFonts w:hint="eastAsia" w:ascii="Arial" w:hAnsi="Arial" w:eastAsia="宋体" w:cs="Times New Roman"/>
          <w:sz w:val="28"/>
          <w:szCs w:val="28"/>
          <w:highlight w:val="none"/>
          <w:lang w:val="en-US" w:eastAsia="zh-CN" w:bidi="ar-SA"/>
        </w:rPr>
        <w:t xml:space="preserve">4、</w:t>
      </w:r>
      <w:r>
        <w:rPr>
          <w:rFonts w:hint="eastAsia" w:ascii="Arial" w:hAnsi="Arial"/>
          <w:sz w:val="28"/>
          <w:szCs w:val="28"/>
          <w:highlight w:val="none"/>
          <w:lang w:val="en-US" w:eastAsia="zh-CN"/>
        </w:rPr>
        <w:t xml:space="preserve">授权书</w:t>
      </w:r>
      <w:bookmarkEnd w:id="50"/>
      <w:r/>
      <w:r/>
    </w:p>
    <w:p>
      <w:pPr>
        <w:jc w:val="center"/>
        <w:rPr>
          <w:rFonts w:ascii="Arial" w:hAnsi="Arial"/>
          <w:b/>
          <w:sz w:val="36"/>
          <w:szCs w:val="36"/>
          <w:highlight w:val="none"/>
        </w:rPr>
      </w:pPr>
      <w:r>
        <w:rPr>
          <w:rFonts w:hint="eastAsia" w:ascii="Arial" w:hAnsi="Arial"/>
          <w:b/>
          <w:sz w:val="36"/>
          <w:szCs w:val="36"/>
          <w:highlight w:val="none"/>
        </w:rPr>
        <w:t xml:space="preserve"> 授权书</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spacing w:line="360" w:lineRule="auto"/>
        <w:rPr>
          <w:rFonts w:ascii="Arial" w:hAnsi="Arial"/>
          <w:szCs w:val="21"/>
          <w:highlight w:val="none"/>
          <w:lang w:val="zh-CN"/>
        </w:rPr>
      </w:pPr>
      <w:r>
        <w:rPr>
          <w:rFonts w:ascii="Arial" w:hAnsi="Arial"/>
          <w:szCs w:val="21"/>
          <w:highlight w:val="none"/>
          <w:lang w:val="zh-CN"/>
        </w:rPr>
      </w:r>
      <w:r/>
    </w:p>
    <w:p>
      <w:pPr>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1" w:name="_Toc319"/>
      <w:r>
        <w:rPr>
          <w:rFonts w:hint="eastAsia" w:ascii="Arial" w:hAnsi="Arial" w:eastAsia="宋体" w:cs="Times New Roman"/>
          <w:sz w:val="28"/>
          <w:szCs w:val="28"/>
          <w:highlight w:val="none"/>
          <w:lang w:val="en-US" w:eastAsia="zh-CN" w:bidi="ar-SA"/>
        </w:rPr>
        <w:t xml:space="preserve">5、</w:t>
      </w:r>
      <w:r>
        <w:rPr>
          <w:rFonts w:hint="eastAsia" w:ascii="Arial" w:hAnsi="Arial"/>
          <w:sz w:val="28"/>
          <w:szCs w:val="28"/>
          <w:highlight w:val="none"/>
          <w:lang w:val="en-US" w:eastAsia="zh-CN"/>
        </w:rPr>
        <w:t xml:space="preserve">商务条款偏离表</w:t>
      </w:r>
      <w:bookmarkEnd w:id="51"/>
      <w:r/>
      <w:r/>
    </w:p>
    <w:p>
      <w:pPr>
        <w:jc w:val="center"/>
        <w:spacing w:before="312" w:line="360" w:lineRule="auto"/>
        <w:shd w:val="clear" w:color="auto" w:fill="ffffff"/>
        <w:widowControl/>
        <w:rPr>
          <w:rFonts w:hint="eastAsia" w:ascii="Arial" w:hAnsi="Arial"/>
          <w:b/>
          <w:sz w:val="36"/>
          <w:szCs w:val="36"/>
          <w:highlight w:val="none"/>
        </w:rPr>
      </w:pPr>
      <w:r>
        <w:rPr>
          <w:rFonts w:hint="eastAsia" w:ascii="Arial" w:hAnsi="Arial"/>
          <w:b/>
          <w:sz w:val="36"/>
          <w:szCs w:val="36"/>
          <w:highlight w:val="none"/>
        </w:rPr>
        <w:t xml:space="preserve">商务条款偏离表</w:t>
      </w:r>
      <w:r/>
    </w:p>
    <w:p>
      <w:pPr>
        <w:rPr>
          <w:rFonts w:ascii="Arial" w:hAnsi="Arial"/>
          <w:szCs w:val="21"/>
          <w:highlight w:val="none"/>
          <w:lang w:val="zh-CN"/>
        </w:rPr>
      </w:pPr>
      <w:r>
        <w:rPr>
          <w:rFonts w:ascii="Arial" w:hAnsi="Arial"/>
          <w:szCs w:val="21"/>
          <w:highlight w:val="none"/>
          <w:lang w:val="zh-CN"/>
        </w:rPr>
      </w:r>
      <w:r/>
    </w:p>
    <w:tbl>
      <w:tblPr>
        <w:tblStyle w:val="841"/>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42"/>
        <w:gridCol w:w="1598"/>
        <w:gridCol w:w="2664"/>
        <w:gridCol w:w="1602"/>
        <w:gridCol w:w="1578"/>
        <w:gridCol w:w="1006"/>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749"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磋商响应文件商务部分内容响应存在正偏离或负偏离的，请在本表中逐条列出。未列出的，视为响应磋商文件要求。</w:t>
      </w:r>
      <w:r>
        <w:rPr>
          <w:rFonts w:ascii="Arial" w:hAnsi="Arial"/>
          <w:szCs w:val="21"/>
          <w:highlight w:val="none"/>
        </w:rPr>
        <w:t xml:space="preserve">如果行数不够，请自行增加。</w:t>
      </w:r>
      <w:r/>
    </w:p>
    <w:p>
      <w:pPr>
        <w:jc w:val="left"/>
        <w:spacing w:line="360" w:lineRule="auto"/>
        <w:shd w:val="clear" w:color="auto" w:fill="ffffff"/>
        <w:widowControl/>
        <w:rPr>
          <w:rFonts w:ascii="Arial" w:hAnsi="Arial"/>
          <w:szCs w:val="21"/>
          <w:highlight w:val="none"/>
        </w:rPr>
      </w:pPr>
      <w:r>
        <w:rPr>
          <w:rFonts w:ascii="Arial" w:hAnsi="Arial"/>
          <w:szCs w:val="21"/>
          <w:highlight w:val="none"/>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jc w:val="both"/>
        <w:rPr>
          <w:rFonts w:hint="eastAsia" w:ascii="Arial" w:hAnsi="Arial"/>
          <w:sz w:val="28"/>
          <w:szCs w:val="28"/>
          <w:highlight w:val="none"/>
          <w:lang w:val="en-US" w:eastAsia="zh-CN"/>
        </w:rPr>
        <w:outlineLvl w:val="2"/>
      </w:pPr>
      <w:r/>
      <w:bookmarkStart w:id="52" w:name="_Toc28034"/>
      <w:r>
        <w:rPr>
          <w:rFonts w:hint="eastAsia" w:ascii="Arial" w:hAnsi="Arial" w:eastAsia="宋体" w:cs="Times New Roman"/>
          <w:sz w:val="28"/>
          <w:szCs w:val="28"/>
          <w:highlight w:val="none"/>
          <w:lang w:val="en-US" w:eastAsia="zh-CN" w:bidi="ar-SA"/>
        </w:rPr>
        <w:t xml:space="preserve">6、</w:t>
      </w:r>
      <w:r>
        <w:rPr>
          <w:rFonts w:hint="eastAsia" w:ascii="Arial" w:hAnsi="Arial"/>
          <w:sz w:val="28"/>
          <w:szCs w:val="28"/>
          <w:highlight w:val="none"/>
          <w:lang w:val="en-US" w:eastAsia="zh-CN"/>
        </w:rPr>
        <w:t xml:space="preserve">采购需求条款偏离表</w:t>
      </w:r>
      <w:bookmarkEnd w:id="52"/>
      <w:r/>
      <w:r/>
    </w:p>
    <w:p>
      <w:pPr>
        <w:rPr>
          <w:rFonts w:ascii="Arial" w:hAnsi="Arial"/>
          <w:b/>
          <w:szCs w:val="21"/>
          <w:highlight w:val="none"/>
        </w:rPr>
      </w:pPr>
      <w:r>
        <w:rPr>
          <w:rFonts w:ascii="Arial" w:hAnsi="Arial"/>
          <w:b/>
          <w:szCs w:val="21"/>
          <w:highlight w:val="none"/>
        </w:rPr>
      </w:r>
      <w:r/>
    </w:p>
    <w:p>
      <w:pPr>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rPr>
          <w:rFonts w:ascii="Arial" w:hAnsi="Arial"/>
          <w:szCs w:val="21"/>
          <w:highlight w:val="none"/>
          <w:lang w:val="zh-CN"/>
        </w:rPr>
      </w:pPr>
      <w:r>
        <w:rPr>
          <w:rFonts w:ascii="Arial" w:hAnsi="Arial"/>
          <w:szCs w:val="21"/>
          <w:highlight w:val="none"/>
          <w:lang w:val="zh-CN"/>
        </w:rPr>
        <w:t xml:space="preserve">                        </w:t>
      </w:r>
      <w:r/>
    </w:p>
    <w:p>
      <w:pPr>
        <w:rPr>
          <w:rFonts w:ascii="Arial" w:hAnsi="Arial"/>
          <w:szCs w:val="21"/>
          <w:highlight w:val="none"/>
        </w:rPr>
      </w:pPr>
      <w:r>
        <w:rPr>
          <w:rFonts w:ascii="Arial" w:hAnsi="Arial"/>
          <w:szCs w:val="21"/>
          <w:highlight w:val="none"/>
        </w:rPr>
        <w:t xml:space="preserve">                                         </w:t>
      </w:r>
      <w:r/>
    </w:p>
    <w:tbl>
      <w:tblPr>
        <w:tblStyle w:val="841"/>
        <w:tblW w:w="4999" w:type="pct"/>
        <w:jc w:val="center"/>
        <w:tblLayout w:type="autofit"/>
        <w:tblCellMar>
          <w:left w:w="10" w:type="dxa"/>
          <w:top w:w="0" w:type="dxa"/>
          <w:right w:w="10" w:type="dxa"/>
          <w:bottom w:w="0" w:type="dxa"/>
        </w:tblCellMar>
        <w:tblLook w:val="04A0" w:firstRow="1" w:lastRow="0" w:firstColumn="1" w:lastColumn="0" w:noHBand="0" w:noVBand="1"/>
      </w:tblPr>
      <w:tblGrid>
        <w:gridCol w:w="642"/>
        <w:gridCol w:w="2460"/>
        <w:gridCol w:w="2722"/>
        <w:gridCol w:w="682"/>
        <w:gridCol w:w="1578"/>
        <w:gridCol w:w="1006"/>
      </w:tblGrid>
      <w:tr>
        <w:trPr>
          <w:jc w:val="center"/>
          <w:trHeight w:val="567"/>
        </w:trPr>
        <w:tc>
          <w:tcPr>
            <w:gridSpan w:val="4"/>
            <w:tcBorders>
              <w:bottom w:val="single" w:color="000000" w:sz="6" w:space="0"/>
            </w:tcBorders>
            <w:tcW w:w="3578"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bottom w:val="single" w:color="000000" w:sz="6" w:space="0"/>
            </w:tcBorders>
            <w:tcW w:w="1421" w:type="pct"/>
            <w:vAlign w:val="center"/>
            <w:textDirection w:val="lrTb"/>
            <w:noWrap w:val="false"/>
          </w:tcPr>
          <w:p>
            <w:pPr>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hint="eastAsia"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243"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1" w:type="pct"/>
            <w:vAlign w:val="center"/>
            <w:textDirection w:val="lrTb"/>
            <w:noWrap w:val="false"/>
          </w:tcPr>
          <w:p>
            <w:pPr>
              <w:jc w:val="center"/>
              <w:rPr>
                <w:rFonts w:ascii="Arial" w:hAnsi="Arial"/>
                <w:szCs w:val="21"/>
                <w:highlight w:val="none"/>
                <w:lang w:val="zh-CN"/>
              </w:rPr>
            </w:pPr>
            <w:r>
              <w:rPr>
                <w:rFonts w:ascii="Arial" w:hAnsi="Arial"/>
                <w:szCs w:val="21"/>
                <w:highlight w:val="none"/>
                <w:lang w:val="zh-CN"/>
              </w:rPr>
            </w:r>
            <w:r/>
          </w:p>
        </w:tc>
      </w:tr>
    </w:tbl>
    <w:p>
      <w:pPr>
        <w:rPr>
          <w:rFonts w:ascii="Arial" w:hAnsi="Arial"/>
          <w:szCs w:val="21"/>
          <w:highlight w:val="none"/>
          <w:lang w:val="zh-CN"/>
        </w:rPr>
      </w:pPr>
      <w:r>
        <w:rPr>
          <w:rFonts w:ascii="Arial" w:hAnsi="Arial"/>
          <w:szCs w:val="21"/>
          <w:highlight w:val="none"/>
          <w:lang w:val="zh-CN"/>
        </w:rPr>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w:t>
      </w:r>
      <w:r>
        <w:rPr>
          <w:rFonts w:hint="eastAsia" w:ascii="Arial" w:hAnsi="Arial"/>
          <w:szCs w:val="21"/>
          <w:highlight w:val="none"/>
          <w:lang w:val="en-US" w:eastAsia="zh-CN"/>
        </w:rPr>
        <w:t xml:space="preserve">采购需求</w:t>
      </w:r>
      <w:r>
        <w:rPr>
          <w:rFonts w:hint="eastAsia" w:ascii="Arial" w:hAnsi="Arial"/>
          <w:szCs w:val="21"/>
          <w:highlight w:val="none"/>
        </w:rPr>
        <w:t xml:space="preserve">内容响应存在正偏离或负偏离的，请在本表中逐条列出。未列出的，视为响应磋商文件要求。</w:t>
      </w:r>
      <w:r>
        <w:rPr>
          <w:rFonts w:ascii="Arial" w:hAnsi="Arial"/>
          <w:szCs w:val="21"/>
          <w:highlight w:val="none"/>
        </w:rPr>
        <w:t xml:space="preserve">如果行数不够，请自行增加。</w:t>
      </w:r>
      <w:r/>
    </w:p>
    <w:p>
      <w:pPr>
        <w:rPr>
          <w:rFonts w:ascii="Arial" w:hAnsi="Arial"/>
          <w:szCs w:val="21"/>
          <w:highlight w:val="none"/>
          <w:lang w:val="zh-CN"/>
        </w:rPr>
      </w:pPr>
      <w:r>
        <w:rPr>
          <w:rFonts w:ascii="Arial" w:hAnsi="Arial"/>
          <w:szCs w:val="21"/>
          <w:highlight w:val="none"/>
          <w:lang w:val="zh-CN"/>
        </w:rPr>
      </w:r>
      <w:r/>
    </w:p>
    <w:p>
      <w:pPr>
        <w:pStyle w:val="1128"/>
        <w:rPr>
          <w:highlight w:val="none"/>
          <w:lang w:val="zh-CN"/>
        </w:rPr>
      </w:pPr>
      <w:r>
        <w:rPr>
          <w:highlight w:val="none"/>
          <w:lang w:val="zh-CN"/>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rPr>
          <w:rFonts w:ascii="Arial" w:hAnsi="Arial"/>
          <w:szCs w:val="21"/>
          <w:highlight w:val="none"/>
          <w:lang w:val="zh-CN"/>
        </w:rPr>
      </w:pPr>
      <w:r>
        <w:rPr>
          <w:rFonts w:ascii="Arial" w:hAnsi="Arial"/>
          <w:szCs w:val="21"/>
          <w:highlight w:val="none"/>
          <w:lang w:val="zh-CN"/>
        </w:rPr>
      </w:r>
      <w:r/>
    </w:p>
    <w:p>
      <w:pPr>
        <w:rPr>
          <w:rFonts w:hint="eastAsia" w:ascii="Arial" w:hAnsi="Arial" w:eastAsia="宋体" w:cs="Times New Roman"/>
          <w:sz w:val="28"/>
          <w:szCs w:val="28"/>
          <w:highlight w:val="none"/>
          <w:lang w:val="en-US" w:eastAsia="zh-CN" w:bidi="ar-SA"/>
        </w:rPr>
      </w:pPr>
      <w:r>
        <w:rPr>
          <w:rFonts w:hint="eastAsia" w:ascii="Arial" w:hAnsi="Arial" w:eastAsia="宋体" w:cs="Times New Roman"/>
          <w:sz w:val="28"/>
          <w:szCs w:val="28"/>
          <w:highlight w:val="none"/>
          <w:lang w:val="en-US" w:eastAsia="zh-CN" w:bidi="ar-SA"/>
        </w:rPr>
        <w:br w:type="page" w:clear="all"/>
      </w:r>
      <w:r/>
    </w:p>
    <w:p>
      <w:pPr>
        <w:numPr>
          <w:ilvl w:val="0"/>
          <w:numId w:val="0"/>
        </w:numPr>
        <w:spacing w:before="0" w:after="0"/>
        <w:rPr>
          <w:rFonts w:hint="eastAsia" w:ascii="Arial" w:hAnsi="Arial" w:cs="Times New Roman"/>
          <w:b w:val="0"/>
          <w:sz w:val="28"/>
          <w:szCs w:val="28"/>
          <w:highlight w:val="none"/>
        </w:rPr>
        <w:outlineLvl w:val="2"/>
      </w:pPr>
      <w:r/>
      <w:bookmarkStart w:id="53" w:name="_Toc19329"/>
      <w:r>
        <w:rPr>
          <w:rFonts w:hint="eastAsia" w:ascii="Arial" w:hAnsi="Arial" w:eastAsia="宋体" w:cs="Times New Roman"/>
          <w:sz w:val="28"/>
          <w:szCs w:val="28"/>
          <w:highlight w:val="none"/>
          <w:lang w:val="en-US" w:eastAsia="zh-CN"/>
        </w:rPr>
        <w:t xml:space="preserve">7、</w:t>
      </w:r>
      <w:bookmarkEnd w:id="53"/>
      <w:r/>
      <w:bookmarkStart w:id="54" w:name="_Toc4189"/>
      <w:r>
        <w:rPr>
          <w:rFonts w:hint="eastAsia" w:ascii="Arial" w:hAnsi="Arial" w:cs="Times New Roman"/>
          <w:b w:val="0"/>
          <w:sz w:val="28"/>
          <w:szCs w:val="28"/>
          <w:highlight w:val="none"/>
        </w:rPr>
        <w:t xml:space="preserve">拟参与本项目人员一览表</w:t>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jc w:val="left"/>
        <w:spacing w:line="360" w:lineRule="auto"/>
        <w:shd w:val="clear" w:color="auto" w:fill="ffffff"/>
        <w:widowControl/>
        <w:rPr>
          <w:rFonts w:ascii="宋体" w:hAnsi="宋体" w:cs="宋体"/>
          <w:szCs w:val="21"/>
        </w:rPr>
      </w:pPr>
      <w:r>
        <w:rPr>
          <w:rFonts w:ascii="宋体" w:hAnsi="宋体" w:cs="宋体"/>
          <w:szCs w:val="21"/>
        </w:rPr>
      </w:r>
      <w:r/>
    </w:p>
    <w:p>
      <w:pPr>
        <w:numPr>
          <w:ilvl w:val="0"/>
          <w:numId w:val="0"/>
        </w:numPr>
        <w:spacing w:before="0" w:after="0"/>
        <w:rPr>
          <w:rFonts w:hint="eastAsia" w:ascii="Arial" w:hAnsi="Arial" w:cs="Times New Roman"/>
          <w:b w:val="0"/>
          <w:sz w:val="28"/>
          <w:szCs w:val="28"/>
          <w:highlight w:val="none"/>
        </w:rPr>
        <w:outlineLvl w:val="2"/>
      </w:pPr>
      <w:r>
        <w:rPr>
          <w:rFonts w:hint="eastAsia" w:ascii="Arial" w:hAnsi="Arial" w:eastAsia="宋体" w:cs="Times New Roman"/>
          <w:sz w:val="28"/>
          <w:szCs w:val="28"/>
          <w:highlight w:val="none"/>
          <w:lang w:val="en-US" w:eastAsia="zh-CN"/>
        </w:rPr>
        <w:t xml:space="preserve">8、</w:t>
      </w:r>
      <w:r>
        <w:rPr>
          <w:rFonts w:hint="eastAsia" w:ascii="Arial" w:hAnsi="Arial" w:cs="Times New Roman"/>
          <w:b w:val="0"/>
          <w:sz w:val="28"/>
          <w:szCs w:val="28"/>
          <w:highlight w:val="none"/>
        </w:rPr>
        <w:t xml:space="preserve">供应商类似业绩情况表</w:t>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numPr>
          <w:ilvl w:val="0"/>
          <w:numId w:val="0"/>
        </w:numPr>
        <w:jc w:val="both"/>
        <w:rPr>
          <w:rFonts w:hint="eastAsia" w:ascii="Arial" w:hAnsi="Arial" w:eastAsia="宋体" w:cs="Times New Roman"/>
          <w:sz w:val="28"/>
          <w:szCs w:val="28"/>
          <w:highlight w:val="none"/>
          <w:lang w:val="en-US" w:eastAsia="zh-CN"/>
        </w:rPr>
        <w:outlineLvl w:val="2"/>
      </w:pPr>
      <w:r>
        <w:rPr>
          <w:rFonts w:hint="eastAsia" w:ascii="Arial" w:hAnsi="Arial" w:eastAsia="宋体" w:cs="Times New Roman"/>
          <w:sz w:val="28"/>
          <w:szCs w:val="28"/>
          <w:highlight w:val="none"/>
          <w:lang w:val="en-US" w:eastAsia="zh-CN"/>
        </w:rPr>
        <w:t xml:space="preserve">9、其他文件</w:t>
      </w:r>
      <w:r>
        <w:rPr>
          <w:rFonts w:hint="eastAsia" w:ascii="Arial" w:hAnsi="Arial" w:eastAsia="宋体" w:cs="Times New Roman"/>
          <w:sz w:val="28"/>
          <w:szCs w:val="28"/>
          <w:highlight w:val="none"/>
          <w:lang w:val="en-US" w:eastAsia="zh-CN"/>
        </w:rPr>
        <w:br w:type="page" w:clear="all"/>
      </w:r>
      <w:bookmarkEnd w:id="54"/>
      <w:r/>
      <w:r/>
    </w:p>
    <w:p>
      <w:pPr>
        <w:numPr>
          <w:ilvl w:val="0"/>
          <w:numId w:val="0"/>
        </w:numPr>
        <w:jc w:val="both"/>
        <w:widowControl w:val="off"/>
        <w:rPr>
          <w:rFonts w:hint="eastAsia" w:ascii="Arial" w:hAnsi="Arial"/>
          <w:sz w:val="28"/>
          <w:szCs w:val="28"/>
          <w:highlight w:val="none"/>
          <w:lang w:val="en-US" w:eastAsia="zh-CN"/>
        </w:rPr>
        <w:outlineLvl w:val="1"/>
      </w:pPr>
      <w:r/>
      <w:bookmarkStart w:id="55" w:name="_Toc4018"/>
      <w:r>
        <w:rPr>
          <w:rFonts w:hint="eastAsia" w:ascii="Arial" w:hAnsi="Arial"/>
          <w:sz w:val="28"/>
          <w:szCs w:val="28"/>
          <w:highlight w:val="none"/>
          <w:lang w:val="en-US" w:eastAsia="zh-CN"/>
        </w:rPr>
        <w:t xml:space="preserve">二、资格条件</w:t>
      </w:r>
      <w:bookmarkEnd w:id="55"/>
      <w:r/>
      <w:r/>
    </w:p>
    <w:p>
      <w:pPr>
        <w:ind w:firstLine="420"/>
        <w:spacing w:line="360" w:lineRule="auto"/>
        <w:rPr>
          <w:rFonts w:ascii="宋体" w:hAnsi="宋体" w:cs="宋体"/>
          <w:bCs/>
          <w:szCs w:val="21"/>
          <w:highlight w:val="none"/>
        </w:rPr>
        <w:outlineLvl w:val="2"/>
      </w:pPr>
      <w:r/>
      <w:bookmarkStart w:id="56" w:name="_Toc10408"/>
      <w:r>
        <w:rPr>
          <w:rFonts w:hint="eastAsia" w:ascii="宋体" w:hAnsi="宋体" w:cs="宋体"/>
          <w:bCs/>
          <w:szCs w:val="21"/>
          <w:highlight w:val="none"/>
        </w:rPr>
        <w:t xml:space="preserve">（1）具有独立承担民事责任的能力（提供法人或者其他组织的营业执照；供应商为自然人的，提供其身份证）；</w:t>
      </w:r>
      <w:bookmarkEnd w:id="56"/>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7" w:name="_Toc22225"/>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或2025年度</w:t>
      </w:r>
      <w:r>
        <w:rPr>
          <w:rFonts w:hint="eastAsia" w:ascii="宋体" w:hAnsi="宋体" w:cs="宋体"/>
          <w:bCs/>
          <w:szCs w:val="21"/>
          <w:highlight w:val="none"/>
        </w:rPr>
        <w:t xml:space="preserve">的财务报表，或投标截止时间前六个月内银行出具的资信证明）；</w:t>
      </w:r>
      <w:bookmarkEnd w:id="57"/>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8" w:name="_Toc4599"/>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5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59" w:name="_Toc13583"/>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59"/>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宋体" w:hAnsi="宋体" w:cs="宋体"/>
          <w:bCs/>
          <w:szCs w:val="21"/>
          <w:highlight w:val="none"/>
        </w:rPr>
        <w:outlineLvl w:val="2"/>
      </w:pPr>
      <w:r/>
      <w:bookmarkStart w:id="60" w:name="_Toc31810"/>
      <w:r>
        <w:rPr>
          <w:rFonts w:hint="eastAsia" w:ascii="宋体" w:hAnsi="宋体" w:cs="宋体"/>
          <w:bCs/>
          <w:szCs w:val="21"/>
          <w:highlight w:val="none"/>
        </w:rPr>
        <w:t xml:space="preserve">（5）参加政府采购活动前三年内，在经营活动中没有重大违法记录（提供承诺书）；</w:t>
      </w:r>
      <w:bookmarkEnd w:id="60"/>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spacing w:line="360" w:lineRule="auto"/>
        <w:rPr>
          <w:rFonts w:ascii="Arial" w:hAnsi="Arial" w:eastAsia="黑体"/>
          <w:szCs w:val="21"/>
          <w:highlight w:val="none"/>
        </w:rPr>
      </w:pPr>
      <w:r>
        <w:rPr>
          <w:rFonts w:ascii="Arial" w:hAnsi="Arial" w:eastAsia="黑体"/>
          <w:szCs w:val="21"/>
          <w:highlight w:val="none"/>
        </w:rPr>
      </w:r>
      <w:r/>
    </w:p>
    <w:p>
      <w:pPr>
        <w:spacing w:line="360" w:lineRule="auto"/>
        <w:rPr>
          <w:rFonts w:ascii="Arial" w:hAnsi="Arial"/>
          <w:szCs w:val="21"/>
          <w:highlight w:val="none"/>
        </w:rPr>
      </w:pPr>
      <w:r>
        <w:rPr>
          <w:rFonts w:ascii="Arial" w:hAnsi="Arial"/>
          <w:szCs w:val="21"/>
          <w:highlight w:val="none"/>
        </w:rPr>
        <w:t xml:space="preserve">江苏省设备成套股份有限公司：</w:t>
      </w:r>
      <w:r/>
    </w:p>
    <w:p>
      <w:pPr>
        <w:spacing w:line="360" w:lineRule="auto"/>
        <w:rPr>
          <w:rFonts w:ascii="Arial" w:hAnsi="Arial"/>
          <w:highlight w:val="none"/>
        </w:rPr>
      </w:pPr>
      <w:r>
        <w:rPr>
          <w:rFonts w:ascii="Arial" w:hAnsi="Arial"/>
          <w:highlight w:val="none"/>
        </w:rPr>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，且不是失信被执行人、重大税收违法案件当事人名单、政府采购严重违法失信行为记录名单的供应商。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outlineLvl w:val="9"/>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61" w:name="_Toc2661"/>
      <w:r>
        <w:rPr>
          <w:rFonts w:hint="eastAsia" w:ascii="宋体" w:hAnsi="宋体" w:cs="宋体"/>
          <w:bCs/>
          <w:szCs w:val="21"/>
          <w:highlight w:val="none"/>
        </w:rPr>
        <w:t xml:space="preserve">（6）法律、行政法规规定的其他条件：无</w:t>
      </w:r>
      <w:bookmarkEnd w:id="61"/>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rPr>
          <w:rFonts w:hint="eastAsia" w:ascii="Arial" w:hAnsi="Arial"/>
          <w:b/>
          <w:spacing w:val="8"/>
          <w:szCs w:val="21"/>
          <w:highlight w:val="none"/>
          <w:lang w:eastAsia="zh-CN"/>
        </w:rPr>
      </w:pPr>
      <w:r>
        <w:rPr>
          <w:rFonts w:hint="eastAsia" w:ascii="Arial" w:hAnsi="Arial"/>
          <w:b/>
          <w:spacing w:val="8"/>
          <w:szCs w:val="21"/>
          <w:highlight w:val="none"/>
          <w:lang w:eastAsia="zh-CN"/>
        </w:rPr>
        <w:br w:type="page" w:clear="all"/>
      </w:r>
      <w:r/>
    </w:p>
    <w:p>
      <w:pPr>
        <w:ind w:firstLine="452"/>
        <w:spacing w:line="360" w:lineRule="auto"/>
        <w:rPr>
          <w:rFonts w:ascii="Arial" w:hAnsi="Arial"/>
          <w:b w:val="0"/>
          <w:bCs/>
          <w:spacing w:val="8"/>
          <w:szCs w:val="21"/>
          <w:highlight w:val="none"/>
        </w:rPr>
        <w:outlineLvl w:val="2"/>
      </w:pPr>
      <w:r/>
      <w:bookmarkStart w:id="62" w:name="_Toc5430"/>
      <w:r>
        <w:rPr>
          <w:rFonts w:hint="eastAsia" w:ascii="Arial" w:hAnsi="Arial"/>
          <w:b w:val="0"/>
          <w:bCs/>
          <w:spacing w:val="8"/>
          <w:szCs w:val="21"/>
          <w:highlight w:val="none"/>
          <w:lang w:eastAsia="zh-CN"/>
        </w:rPr>
        <w:t xml:space="preserve">（</w:t>
      </w:r>
      <w:r>
        <w:rPr>
          <w:rFonts w:hint="eastAsia" w:ascii="Arial" w:hAnsi="Arial"/>
          <w:b w:val="0"/>
          <w:bCs/>
          <w:spacing w:val="8"/>
          <w:szCs w:val="21"/>
          <w:highlight w:val="none"/>
          <w:lang w:val="en-US" w:eastAsia="zh-CN"/>
        </w:rPr>
        <w:t xml:space="preserve">7）</w:t>
      </w:r>
      <w:r>
        <w:rPr>
          <w:rFonts w:ascii="Arial" w:hAnsi="Arial"/>
          <w:b w:val="0"/>
          <w:bCs/>
          <w:spacing w:val="8"/>
          <w:szCs w:val="21"/>
          <w:highlight w:val="none"/>
        </w:rPr>
        <w:t xml:space="preserve">落实政府采购政策需满足的资格要求：</w:t>
      </w:r>
      <w:r>
        <w:rPr>
          <w:rFonts w:hint="eastAsia" w:ascii="宋体" w:hAnsi="宋体" w:cs="宋体"/>
          <w:b/>
          <w:szCs w:val="21"/>
        </w:rPr>
        <w:t xml:space="preserve">本项目</w:t>
      </w:r>
      <w:r>
        <w:rPr>
          <w:rFonts w:hint="eastAsia" w:ascii="宋体" w:hAnsi="宋体" w:cs="宋体"/>
          <w:b/>
          <w:szCs w:val="21"/>
          <w:lang w:val="en-US" w:eastAsia="zh-CN"/>
        </w:rPr>
        <w:t xml:space="preserve">非</w:t>
      </w:r>
      <w:r>
        <w:rPr>
          <w:rFonts w:hint="eastAsia" w:ascii="宋体" w:hAnsi="宋体" w:cs="宋体"/>
          <w:b/>
          <w:szCs w:val="21"/>
        </w:rPr>
        <w:t xml:space="preserve">专门面向中小企业（或监狱企业或残疾人福利性单位）采购</w:t>
      </w:r>
      <w:r>
        <w:rPr>
          <w:rFonts w:hint="eastAsia" w:ascii="宋体" w:hAnsi="宋体" w:cs="宋体"/>
          <w:b w:val="0"/>
          <w:bCs/>
          <w:szCs w:val="21"/>
          <w:highlight w:val="none"/>
        </w:rPr>
        <w:t xml:space="preserve">。</w:t>
      </w:r>
      <w:bookmarkEnd w:id="62"/>
      <w:r/>
      <w:r/>
    </w:p>
    <w:p>
      <w:pPr>
        <w:ind w:firstLine="452"/>
        <w:spacing w:line="360" w:lineRule="auto"/>
        <w:rPr>
          <w:rFonts w:ascii="Arial" w:hAnsi="Arial"/>
          <w:b w:val="0"/>
          <w:bCs/>
          <w:spacing w:val="8"/>
          <w:szCs w:val="21"/>
          <w:highlight w:val="none"/>
        </w:rPr>
      </w:pPr>
      <w:r>
        <w:rPr>
          <w:rFonts w:ascii="Arial" w:hAnsi="Arial"/>
          <w:b w:val="0"/>
          <w:bCs/>
          <w:spacing w:val="8"/>
          <w:szCs w:val="21"/>
          <w:highlight w:val="none"/>
        </w:rPr>
      </w:r>
      <w:r/>
    </w:p>
    <w:p>
      <w:pPr>
        <w:rPr>
          <w:rFonts w:hint="eastAsia" w:ascii="Arial" w:hAnsi="Arial"/>
          <w:b w:val="0"/>
          <w:bCs/>
          <w:szCs w:val="21"/>
          <w:highlight w:val="none"/>
          <w:lang w:eastAsia="zh-CN"/>
        </w:rPr>
      </w:pPr>
      <w:r>
        <w:rPr>
          <w:rFonts w:hint="eastAsia" w:ascii="Arial" w:hAnsi="Arial"/>
          <w:b w:val="0"/>
          <w:bCs/>
          <w:szCs w:val="21"/>
          <w:highlight w:val="none"/>
          <w:lang w:eastAsia="zh-CN"/>
        </w:rPr>
        <w:br w:type="page" w:clear="all"/>
      </w:r>
      <w:r/>
    </w:p>
    <w:p>
      <w:pPr>
        <w:ind w:firstLine="422"/>
        <w:spacing w:line="360" w:lineRule="auto"/>
        <w:rPr>
          <w:rFonts w:hint="eastAsia" w:ascii="Arial" w:hAnsi="Arial" w:eastAsia="宋体"/>
          <w:b w:val="0"/>
          <w:bCs/>
          <w:szCs w:val="21"/>
          <w:highlight w:val="none"/>
        </w:rPr>
      </w:pPr>
      <w:r/>
      <w:bookmarkStart w:id="63" w:name="_Toc29642"/>
      <w:r>
        <w:rPr>
          <w:rFonts w:ascii="Arial" w:hAnsi="Arial"/>
          <w:b/>
          <w:bCs w:val="0"/>
          <w:szCs w:val="21"/>
          <w:highlight w:val="none"/>
        </w:rPr>
        <w:t xml:space="preserve">采购人根据采购项目的特殊要求规定的特定条件，并提供符合特殊要求的证明材料或者情况说明：</w:t>
      </w:r>
      <w:r>
        <w:rPr>
          <w:rFonts w:hint="eastAsia" w:ascii="Arial" w:hAnsi="Arial"/>
          <w:b/>
          <w:bCs w:val="0"/>
          <w:szCs w:val="21"/>
          <w:highlight w:val="none"/>
          <w:lang w:val="en-US" w:eastAsia="zh-CN"/>
        </w:rPr>
        <w:t xml:space="preserve">无</w:t>
      </w:r>
      <w:r>
        <w:rPr>
          <w:rFonts w:hint="eastAsia" w:ascii="Arial" w:hAnsi="Arial" w:eastAsia="宋体"/>
          <w:b w:val="0"/>
          <w:bCs/>
          <w:szCs w:val="21"/>
          <w:highlight w:val="none"/>
        </w:rPr>
        <w:t xml:space="preserve">。</w:t>
      </w:r>
      <w:bookmarkEnd w:id="63"/>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56"/>
        <w:spacing w:line="360" w:lineRule="auto"/>
        <w:rPr>
          <w:rFonts w:hint="eastAsia" w:ascii="Arial" w:hAnsi="Arial" w:eastAsia="宋体"/>
          <w:spacing w:val="8"/>
          <w:szCs w:val="21"/>
          <w:highlight w:val="none"/>
          <w:lang w:eastAsia="zh-CN"/>
        </w:rPr>
        <w:outlineLvl w:val="2"/>
      </w:pPr>
      <w:r/>
      <w:bookmarkStart w:id="64" w:name="_Toc16101"/>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9）</w:t>
      </w:r>
      <w:r>
        <w:rPr>
          <w:rFonts w:hint="eastAsia" w:ascii="Arial" w:hAnsi="Arial"/>
          <w:spacing w:val="8"/>
          <w:szCs w:val="21"/>
          <w:highlight w:val="none"/>
        </w:rPr>
        <w:t xml:space="preserve">提供《南京市政府采购供应商信用记录表暨信用承诺书》（网站在线打印）</w:t>
      </w:r>
      <w:r>
        <w:rPr>
          <w:rFonts w:hint="eastAsia" w:ascii="Arial" w:hAnsi="Arial"/>
          <w:spacing w:val="8"/>
          <w:szCs w:val="21"/>
          <w:highlight w:val="none"/>
          <w:lang w:eastAsia="zh-CN"/>
        </w:rPr>
        <w:t xml:space="preserve">。</w:t>
      </w:r>
      <w:bookmarkEnd w:id="64"/>
      <w:r/>
      <w:r/>
    </w:p>
    <w:p>
      <w:pPr>
        <w:jc w:val="center"/>
        <w:spacing w:line="240" w:lineRule="atLeast"/>
        <w:rPr>
          <w:rFonts w:ascii="Arial" w:hAnsi="Arial" w:eastAsia="黑体"/>
          <w:sz w:val="28"/>
          <w:szCs w:val="36"/>
          <w:highlight w:val="none"/>
        </w:rPr>
      </w:pPr>
      <w:r>
        <w:rPr>
          <w:rFonts w:ascii="Arial" w:hAnsi="Arial" w:eastAsia="黑体"/>
          <w:sz w:val="28"/>
          <w:szCs w:val="36"/>
          <w:highlight w:val="none"/>
        </w:rPr>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rPr>
      </w:r>
      <w:r/>
    </w:p>
    <w:p>
      <w:pPr>
        <w:rPr>
          <w:rFonts w:hint="eastAsia" w:ascii="Arial" w:hAnsi="Arial"/>
          <w:spacing w:val="8"/>
          <w:szCs w:val="21"/>
          <w:highlight w:val="none"/>
          <w:lang w:eastAsia="zh-CN"/>
        </w:rPr>
      </w:pPr>
      <w:r>
        <w:rPr>
          <w:rFonts w:hint="eastAsia" w:ascii="Arial" w:hAnsi="Arial"/>
          <w:spacing w:val="8"/>
          <w:szCs w:val="21"/>
          <w:highlight w:val="none"/>
          <w:lang w:eastAsia="zh-CN"/>
        </w:rPr>
        <w:br w:type="page" w:clear="all"/>
      </w:r>
      <w:r/>
    </w:p>
    <w:p>
      <w:pPr>
        <w:ind w:firstLine="456"/>
        <w:spacing w:line="360" w:lineRule="auto"/>
        <w:rPr>
          <w:rFonts w:hint="eastAsia" w:ascii="Arial" w:hAnsi="Arial"/>
          <w:spacing w:val="8"/>
          <w:szCs w:val="21"/>
          <w:highlight w:val="none"/>
        </w:rPr>
        <w:outlineLvl w:val="2"/>
      </w:pPr>
      <w:r/>
      <w:bookmarkStart w:id="65" w:name="_Toc15680"/>
      <w:r>
        <w:rPr>
          <w:rFonts w:hint="eastAsia" w:ascii="Arial" w:hAnsi="Arial"/>
          <w:spacing w:val="8"/>
          <w:szCs w:val="21"/>
          <w:highlight w:val="none"/>
          <w:lang w:eastAsia="zh-CN"/>
        </w:rPr>
        <w:t xml:space="preserve">（</w:t>
      </w:r>
      <w:r>
        <w:rPr>
          <w:rFonts w:hint="eastAsia" w:ascii="Arial" w:hAnsi="Arial"/>
          <w:spacing w:val="8"/>
          <w:szCs w:val="21"/>
          <w:highlight w:val="none"/>
          <w:lang w:val="en-US" w:eastAsia="zh-CN"/>
        </w:rPr>
        <w:t xml:space="preserve">10）</w:t>
      </w:r>
      <w:r>
        <w:rPr>
          <w:rFonts w:hint="eastAsia" w:ascii="Arial" w:hAnsi="Arial"/>
          <w:spacing w:val="8"/>
          <w:szCs w:val="21"/>
          <w:highlight w:val="none"/>
        </w:rPr>
        <w:t xml:space="preserve"> 拒绝下述供应商参加本次采购活动：</w:t>
      </w:r>
      <w:bookmarkEnd w:id="65"/>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1.</w:t>
      </w:r>
      <w:r>
        <w:rPr>
          <w:rFonts w:hint="eastAsia" w:ascii="Arial" w:hAnsi="Arial"/>
          <w:spacing w:val="8"/>
          <w:szCs w:val="21"/>
          <w:highlight w:val="none"/>
        </w:rPr>
        <w:t xml:space="preserve">单位负责人为同一人或者存在直接控股、管理关系的不同供应商，不得参加同一合同项下的政府采购活动。</w:t>
      </w:r>
      <w:r/>
    </w:p>
    <w:p>
      <w:pPr>
        <w:ind w:firstLine="456"/>
        <w:spacing w:line="360" w:lineRule="auto"/>
        <w:rPr>
          <w:rFonts w:hint="eastAsia" w:ascii="Arial" w:hAnsi="Arial"/>
          <w:spacing w:val="8"/>
          <w:szCs w:val="21"/>
          <w:highlight w:val="none"/>
        </w:rPr>
      </w:pPr>
      <w:r>
        <w:rPr>
          <w:rFonts w:hint="eastAsia" w:ascii="Arial" w:hAnsi="Arial"/>
          <w:spacing w:val="8"/>
          <w:szCs w:val="21"/>
          <w:highlight w:val="none"/>
          <w:lang w:val="en-US" w:eastAsia="zh-CN"/>
        </w:rPr>
        <w:t xml:space="preserve">2.</w:t>
      </w:r>
      <w:r>
        <w:rPr>
          <w:rFonts w:hint="eastAsia" w:ascii="Arial" w:hAnsi="Arial"/>
          <w:spacing w:val="8"/>
          <w:szCs w:val="21"/>
          <w:highlight w:val="none"/>
        </w:rPr>
        <w:t xml:space="preserve">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lang w:val="en-US" w:eastAsia="zh-CN"/>
        </w:rPr>
        <w:t xml:space="preserve">3.</w:t>
      </w:r>
      <w:r>
        <w:rPr>
          <w:rFonts w:hint="eastAsia" w:ascii="Arial" w:hAnsi="Arial"/>
          <w:spacing w:val="8"/>
          <w:szCs w:val="21"/>
          <w:highlight w:val="none"/>
        </w:rPr>
        <w:t xml:space="preserve">供应商被“信用中国”网站（www.creditchina.gov.cn）、“中国政府采购网”(www.ccgp.gov.cn)列入失信被执行人、重大税收违法</w:t>
      </w:r>
      <w:r>
        <w:rPr>
          <w:rFonts w:hint="eastAsia" w:ascii="Arial" w:hAnsi="Arial"/>
          <w:spacing w:val="8"/>
          <w:szCs w:val="21"/>
          <w:highlight w:val="none"/>
          <w:lang w:val="en-US" w:eastAsia="zh-CN"/>
        </w:rPr>
        <w:t xml:space="preserve">失信主体</w:t>
      </w:r>
      <w:r>
        <w:rPr>
          <w:rFonts w:hint="eastAsia" w:ascii="Arial" w:hAnsi="Arial"/>
          <w:spacing w:val="8"/>
          <w:szCs w:val="21"/>
          <w:highlight w:val="none"/>
        </w:rPr>
        <w:t xml:space="preserve">名单、政府采购严重违法失信行为记录名单</w:t>
      </w:r>
      <w:r>
        <w:rPr>
          <w:rFonts w:ascii="Arial" w:hAnsi="Arial"/>
          <w:bCs/>
          <w:szCs w:val="21"/>
          <w:highlight w:val="none"/>
        </w:rPr>
        <w:t xml:space="preserve">。</w:t>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eastAsia" w:ascii="Arial" w:hAnsi="Arial"/>
          <w:sz w:val="28"/>
          <w:szCs w:val="28"/>
          <w:highlight w:val="none"/>
          <w:lang w:val="en-US" w:eastAsia="zh-CN"/>
        </w:rPr>
        <w:outlineLvl w:val="1"/>
      </w:pPr>
      <w:r/>
      <w:bookmarkStart w:id="66" w:name="_Toc9888"/>
      <w:r>
        <w:rPr>
          <w:rFonts w:hint="eastAsia" w:ascii="Arial" w:hAnsi="Arial"/>
          <w:sz w:val="28"/>
          <w:szCs w:val="28"/>
          <w:highlight w:val="none"/>
          <w:lang w:val="en-US" w:eastAsia="zh-CN"/>
        </w:rPr>
        <w:t xml:space="preserve">三、符合条件</w:t>
      </w:r>
      <w:bookmarkEnd w:id="66"/>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（注：满足采购文件要求，详见竞争性磋商须知。）</w:t>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bookmarkStart w:id="67" w:name="_Toc29403"/>
      <w:r>
        <w:rPr>
          <w:rFonts w:hint="eastAsia" w:ascii="Arial" w:hAnsi="Arial"/>
          <w:sz w:val="28"/>
          <w:szCs w:val="28"/>
          <w:highlight w:val="none"/>
          <w:lang w:val="en-US" w:eastAsia="zh-CN"/>
        </w:rPr>
        <w:t xml:space="preserve">四、</w:t>
      </w:r>
      <w:r>
        <w:rPr>
          <w:rFonts w:hint="default" w:ascii="Arial" w:hAnsi="Arial"/>
          <w:sz w:val="28"/>
          <w:szCs w:val="28"/>
          <w:highlight w:val="none"/>
          <w:lang w:val="en-US" w:eastAsia="zh-CN"/>
        </w:rPr>
        <w:t xml:space="preserve">综合评审评分项</w:t>
      </w:r>
      <w:bookmarkEnd w:id="67"/>
      <w:r/>
      <w:r/>
    </w:p>
    <w:p>
      <w:pPr>
        <w:numPr>
          <w:ilvl w:val="0"/>
          <w:numId w:val="0"/>
        </w:numPr>
        <w:jc w:val="both"/>
        <w:widowControl w:val="off"/>
        <w:rPr>
          <w:rFonts w:hint="default" w:ascii="Arial" w:hAnsi="Arial"/>
          <w:sz w:val="28"/>
          <w:szCs w:val="28"/>
          <w:highlight w:val="none"/>
          <w:lang w:val="en-US" w:eastAsia="zh-CN"/>
        </w:rPr>
        <w:outlineLvl w:val="9"/>
      </w:pPr>
      <w:r>
        <w:rPr>
          <w:rFonts w:hint="eastAsia" w:ascii="Arial" w:hAnsi="Arial"/>
          <w:sz w:val="28"/>
          <w:szCs w:val="28"/>
          <w:highlight w:val="none"/>
          <w:lang w:val="en-US" w:eastAsia="zh-CN"/>
        </w:rPr>
        <w:t xml:space="preserve">（注：详见第三章 评审标准。）</w:t>
      </w:r>
      <w:r/>
    </w:p>
    <w:p>
      <w:pPr>
        <w:numPr>
          <w:ilvl w:val="0"/>
          <w:numId w:val="0"/>
        </w:numPr>
        <w:jc w:val="both"/>
        <w:widowControl w:val="off"/>
        <w:rPr>
          <w:rFonts w:hint="default" w:ascii="Arial" w:hAnsi="Arial"/>
          <w:sz w:val="28"/>
          <w:szCs w:val="28"/>
          <w:highlight w:val="none"/>
          <w:lang w:val="en-US" w:eastAsia="zh-CN"/>
        </w:rPr>
        <w:outlineLvl w:val="9"/>
      </w:pPr>
      <w:r>
        <w:rPr>
          <w:rFonts w:hint="default" w:ascii="Arial" w:hAnsi="Arial"/>
          <w:sz w:val="28"/>
          <w:szCs w:val="28"/>
          <w:highlight w:val="none"/>
          <w:lang w:val="en-US" w:eastAsia="zh-CN"/>
        </w:rPr>
      </w:r>
      <w:r/>
    </w:p>
    <w:p>
      <w:pPr>
        <w:numPr>
          <w:ilvl w:val="0"/>
          <w:numId w:val="0"/>
        </w:numPr>
        <w:jc w:val="both"/>
        <w:widowControl w:val="off"/>
        <w:rPr>
          <w:rFonts w:hint="eastAsia" w:ascii="Arial" w:hAnsi="Arial"/>
          <w:sz w:val="28"/>
          <w:szCs w:val="28"/>
          <w:highlight w:val="none"/>
          <w:lang w:val="en-US" w:eastAsia="zh-CN"/>
        </w:rPr>
        <w:outlineLvl w:val="9"/>
      </w:pPr>
      <w:r>
        <w:rPr>
          <w:rFonts w:hint="eastAsia" w:ascii="Arial" w:hAnsi="Arial"/>
          <w:sz w:val="28"/>
          <w:szCs w:val="28"/>
          <w:highlight w:val="none"/>
          <w:lang w:val="en-US" w:eastAsia="zh-CN"/>
        </w:rPr>
      </w:r>
      <w:r/>
    </w:p>
    <w:p>
      <w:pPr>
        <w:rPr>
          <w:rFonts w:hint="eastAsia" w:ascii="Arial" w:hAnsi="Arial"/>
          <w:sz w:val="28"/>
          <w:szCs w:val="28"/>
          <w:highlight w:val="none"/>
          <w:lang w:val="en-US" w:eastAsia="zh-CN"/>
        </w:rPr>
      </w:pPr>
      <w:r>
        <w:rPr>
          <w:rFonts w:hint="eastAsia" w:ascii="Arial" w:hAnsi="Arial"/>
          <w:sz w:val="28"/>
          <w:szCs w:val="28"/>
          <w:highlight w:val="none"/>
          <w:lang w:val="en-US" w:eastAsia="zh-CN"/>
        </w:rPr>
        <w:br w:type="page" w:clear="all"/>
      </w:r>
      <w:r/>
    </w:p>
    <w:p>
      <w:pPr>
        <w:numPr>
          <w:ilvl w:val="0"/>
          <w:numId w:val="0"/>
        </w:numPr>
        <w:jc w:val="both"/>
        <w:widowControl w:val="off"/>
        <w:rPr>
          <w:rFonts w:hint="default" w:ascii="Arial" w:hAnsi="Arial"/>
          <w:sz w:val="28"/>
          <w:szCs w:val="28"/>
          <w:highlight w:val="none"/>
          <w:lang w:val="en-US" w:eastAsia="zh-CN"/>
        </w:rPr>
        <w:outlineLvl w:val="1"/>
      </w:pPr>
      <w:r/>
      <w:bookmarkStart w:id="68" w:name="_Toc5129"/>
      <w:r>
        <w:rPr>
          <w:rFonts w:hint="eastAsia" w:ascii="Arial" w:hAnsi="Arial"/>
          <w:sz w:val="28"/>
          <w:szCs w:val="28"/>
          <w:highlight w:val="none"/>
          <w:lang w:val="en-US" w:eastAsia="zh-CN"/>
        </w:rPr>
        <w:t xml:space="preserve">五、</w:t>
      </w:r>
      <w:r>
        <w:rPr>
          <w:rFonts w:hint="default" w:ascii="Arial" w:hAnsi="Arial"/>
          <w:sz w:val="28"/>
          <w:szCs w:val="28"/>
          <w:highlight w:val="none"/>
          <w:lang w:val="en-US" w:eastAsia="zh-CN"/>
        </w:rPr>
        <w:t xml:space="preserve">价格折扣文件格式</w:t>
      </w:r>
      <w:bookmarkEnd w:id="68"/>
      <w:r/>
      <w:r/>
    </w:p>
    <w:p>
      <w:pPr>
        <w:jc w:val="center"/>
        <w:rPr>
          <w:rFonts w:hint="eastAsia" w:ascii="Arial" w:hAnsi="Arial"/>
          <w:b/>
          <w:sz w:val="36"/>
          <w:szCs w:val="36"/>
          <w:highlight w:val="none"/>
        </w:rPr>
      </w:pPr>
      <w:r/>
      <w:bookmarkStart w:id="69" w:name="OLE_LINK13"/>
      <w:r/>
      <w:bookmarkStart w:id="70" w:name="OLE_LINK14"/>
      <w:r>
        <w:rPr>
          <w:rFonts w:hint="eastAsia" w:ascii="Arial" w:hAnsi="Arial"/>
          <w:b/>
          <w:sz w:val="36"/>
          <w:szCs w:val="36"/>
          <w:highlight w:val="none"/>
        </w:rPr>
        <w:t xml:space="preserve">中小企业声明函（工程、服务）</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w:t>
      </w:r>
      <w:r>
        <w:rPr>
          <w:rFonts w:hint="eastAsia" w:ascii="Arial" w:hAnsi="Arial"/>
          <w:sz w:val="21"/>
          <w:szCs w:val="21"/>
          <w:highlight w:val="none"/>
        </w:rPr>
        <w:t xml:space="preserve">2020</w:t>
      </w:r>
      <w:r>
        <w:rPr>
          <w:rFonts w:hint="eastAsia"/>
          <w:sz w:val="21"/>
          <w:szCs w:val="21"/>
          <w:highlight w:val="none"/>
        </w:rPr>
        <w:t xml:space="preserve">〕</w:t>
      </w:r>
      <w:r>
        <w:rPr>
          <w:rFonts w:hint="eastAsia" w:ascii="宋体" w:hAnsi="宋体"/>
          <w:sz w:val="21"/>
          <w:szCs w:val="21"/>
          <w:highlight w:val="none"/>
        </w:rPr>
        <w:t xml:space="preserve">） </w:t>
      </w:r>
      <w:r>
        <w:rPr>
          <w:rFonts w:hint="eastAsia" w:ascii="Arial" w:hAnsi="Arial"/>
          <w:sz w:val="21"/>
          <w:szCs w:val="21"/>
          <w:highlight w:val="none"/>
        </w:rPr>
        <w:t xml:space="preserve">46</w:t>
      </w:r>
      <w:r>
        <w:rPr>
          <w:rFonts w:hint="eastAsia" w:ascii="宋体" w:hAnsi="宋体"/>
          <w:sz w:val="21"/>
          <w:szCs w:val="21"/>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p>
    <w:p>
      <w:pPr>
        <w:ind w:firstLine="420"/>
        <w:jc w:val="left"/>
        <w:spacing w:line="440" w:lineRule="exact"/>
        <w:widowControl/>
        <w:rPr>
          <w:rFonts w:hint="eastAsia" w:ascii="宋体" w:hAnsi="宋体"/>
          <w:sz w:val="21"/>
          <w:szCs w:val="21"/>
          <w:highlight w:val="none"/>
          <w:u w:val="single"/>
        </w:rPr>
      </w:pPr>
      <w:r>
        <w:rPr>
          <w:rFonts w:hint="eastAsia" w:ascii="宋体" w:hAnsi="宋体"/>
          <w:sz w:val="21"/>
          <w:szCs w:val="21"/>
          <w:highlight w:val="none"/>
          <w:u w:val="single"/>
        </w:rPr>
        <w:t xml:space="preserve">（标的名称）</w:t>
      </w:r>
      <w:r>
        <w:rPr>
          <w:rFonts w:hint="eastAsia" w:ascii="Arial" w:hAnsi="Arial"/>
          <w:sz w:val="21"/>
          <w:szCs w:val="21"/>
          <w:highlight w:val="none"/>
          <w:u w:val="single"/>
        </w:rPr>
        <w:t xml:space="preserve">,</w:t>
      </w:r>
      <w:r>
        <w:rPr>
          <w:rFonts w:hint="eastAsia" w:ascii="宋体" w:hAnsi="宋体"/>
          <w:sz w:val="21"/>
          <w:szCs w:val="21"/>
          <w:highlight w:val="none"/>
        </w:rPr>
        <w:t xml:space="preserve">属于（采购文件中明确的所属行业）</w:t>
      </w:r>
      <w:r>
        <w:rPr>
          <w:rFonts w:hint="eastAsia" w:ascii="Arial" w:hAnsi="Arial"/>
          <w:sz w:val="21"/>
          <w:szCs w:val="21"/>
          <w:highlight w:val="none"/>
        </w:rPr>
        <w:t xml:space="preserve">, </w:t>
      </w:r>
      <w:r>
        <w:rPr>
          <w:rFonts w:hint="eastAsia" w:ascii="宋体" w:hAnsi="宋体"/>
          <w:sz w:val="21"/>
          <w:szCs w:val="21"/>
          <w:highlight w:val="none"/>
        </w:rPr>
        <w:t xml:space="preserve">承建（承接）企业为（企业名称）</w:t>
      </w:r>
      <w:r>
        <w:rPr>
          <w:rFonts w:hint="eastAsia" w:ascii="Arial" w:hAnsi="Arial"/>
          <w:sz w:val="21"/>
          <w:szCs w:val="21"/>
          <w:highlight w:val="none"/>
        </w:rPr>
        <w:t xml:space="preserve">,</w:t>
      </w:r>
      <w:r>
        <w:rPr>
          <w:rFonts w:hint="eastAsia" w:ascii="宋体" w:hAnsi="宋体"/>
          <w:sz w:val="21"/>
          <w:szCs w:val="21"/>
          <w:highlight w:val="none"/>
        </w:rPr>
        <w:t xml:space="preserve">从业人员</w:t>
      </w:r>
      <w:r>
        <w:rPr>
          <w:rFonts w:hint="eastAsia" w:ascii="Arial" w:hAnsi="Arial"/>
          <w:sz w:val="21"/>
          <w:szCs w:val="21"/>
          <w:highlight w:val="none"/>
          <w:u w:val="single"/>
        </w:rPr>
        <w:tab/>
      </w:r>
      <w:r>
        <w:rPr>
          <w:rFonts w:hint="eastAsia" w:ascii="宋体" w:hAnsi="宋体"/>
          <w:sz w:val="21"/>
          <w:szCs w:val="21"/>
          <w:highlight w:val="none"/>
          <w:u w:val="single"/>
        </w:rPr>
        <w:t xml:space="preserve">人</w:t>
      </w:r>
      <w:r>
        <w:rPr>
          <w:rFonts w:hint="eastAsia" w:ascii="宋体" w:hAnsi="宋体"/>
          <w:sz w:val="21"/>
          <w:szCs w:val="21"/>
          <w:highlight w:val="none"/>
        </w:rPr>
        <w:t xml:space="preserve">，营业收入为</w:t>
      </w:r>
      <w:r>
        <w:rPr>
          <w:rFonts w:hint="eastAsia" w:ascii="Arial" w:hAnsi="Arial"/>
          <w:sz w:val="21"/>
          <w:szCs w:val="21"/>
          <w:highlight w:val="none"/>
          <w:u w:val="single"/>
        </w:rPr>
        <w:tab/>
      </w:r>
      <w:r>
        <w:rPr>
          <w:rFonts w:hint="eastAsia" w:ascii="宋体" w:hAnsi="宋体"/>
          <w:sz w:val="21"/>
          <w:szCs w:val="21"/>
          <w:highlight w:val="none"/>
        </w:rPr>
        <w:t xml:space="preserve">万元，资产总额为</w:t>
      </w:r>
      <w:r>
        <w:rPr>
          <w:rFonts w:hint="eastAsia" w:ascii="Arial" w:hAnsi="Arial"/>
          <w:sz w:val="21"/>
          <w:szCs w:val="21"/>
          <w:highlight w:val="none"/>
          <w:u w:val="single"/>
        </w:rPr>
        <w:tab/>
      </w:r>
      <w:r>
        <w:rPr>
          <w:rFonts w:hint="eastAsia" w:ascii="宋体" w:hAnsi="宋体"/>
          <w:sz w:val="21"/>
          <w:szCs w:val="21"/>
          <w:highlight w:val="none"/>
        </w:rPr>
        <w:t xml:space="preserve">万元，属于（中型企业、小型企业、微型企业）；</w:t>
      </w:r>
      <w:r>
        <w:rPr>
          <w:rFonts w:hint="eastAsia" w:ascii="Arial" w:hAnsi="Arial"/>
          <w:sz w:val="21"/>
          <w:szCs w:val="21"/>
          <w:highlight w:val="none"/>
        </w:rPr>
        <w:tab/>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left"/>
        <w:spacing w:line="440" w:lineRule="exact"/>
        <w:widowControl/>
        <w:rPr>
          <w:rFonts w:hint="eastAsia" w:ascii="宋体" w:hAnsi="宋体"/>
          <w:sz w:val="21"/>
          <w:szCs w:val="21"/>
          <w:highlight w:val="none"/>
        </w:rPr>
      </w:pPr>
      <w:r>
        <w:rPr>
          <w:rFonts w:hint="eastAsia" w:ascii="宋体" w:hAnsi="宋体"/>
          <w:sz w:val="21"/>
          <w:szCs w:val="21"/>
          <w:highlight w:val="none"/>
        </w:rPr>
      </w:r>
      <w:r/>
    </w:p>
    <w:p>
      <w:pPr>
        <w:ind w:firstLine="420"/>
        <w:jc w:val="right"/>
        <w:spacing w:line="440" w:lineRule="exact"/>
        <w:widowControl/>
        <w:rPr>
          <w:rFonts w:hint="eastAsia" w:ascii="宋体" w:hAnsi="宋体"/>
          <w:sz w:val="21"/>
          <w:szCs w:val="21"/>
          <w:highlight w:val="none"/>
        </w:rPr>
      </w:pPr>
      <w:r>
        <w:rPr>
          <w:rFonts w:hint="eastAsia" w:ascii="Arial" w:hAnsi="Arial"/>
          <w:sz w:val="21"/>
          <w:szCs w:val="21"/>
          <w:highlight w:val="none"/>
          <w:lang w:eastAsia="zh-CN"/>
        </w:rPr>
        <w:t xml:space="preserve">供应商名称（加盖电子公章）</w:t>
      </w:r>
      <w:r>
        <w:rPr>
          <w:rFonts w:hint="eastAsia" w:ascii="宋体" w:hAnsi="宋体"/>
          <w:sz w:val="21"/>
          <w:szCs w:val="21"/>
          <w:highlight w:val="none"/>
        </w:rPr>
        <w:t xml:space="preserve">：</w:t>
      </w:r>
      <w:r/>
    </w:p>
    <w:p>
      <w:pPr>
        <w:jc w:val="center"/>
        <w:spacing w:line="360" w:lineRule="auto"/>
        <w:rPr>
          <w:rFonts w:hint="eastAsia" w:ascii="宋体" w:hAnsi="宋体"/>
          <w:sz w:val="21"/>
          <w:szCs w:val="21"/>
          <w:highlight w:val="none"/>
        </w:rPr>
        <w:sectPr>
          <w:footerReference w:type="default" r:id="rId16"/>
          <w:footnotePr/>
          <w:endnotePr/>
          <w:type w:val="nextPage"/>
          <w:pgSz w:w="11906" w:h="16838" w:orient="portrait"/>
          <w:pgMar w:top="1417" w:right="1417" w:bottom="1417" w:left="1417" w:header="850" w:footer="794" w:gutter="0"/>
          <w:cols w:num="1" w:sep="0" w:space="0" w:equalWidth="1"/>
          <w:docGrid w:linePitch="360"/>
        </w:sectPr>
      </w:pPr>
      <w:r>
        <w:rPr>
          <w:rFonts w:hint="eastAsia" w:ascii="宋体" w:hAnsi="宋体"/>
          <w:sz w:val="21"/>
          <w:szCs w:val="21"/>
          <w:highlight w:val="none"/>
        </w:rPr>
        <w:t xml:space="preserve">                                                   日期：</w:t>
      </w:r>
      <w:r>
        <w:rPr>
          <w:rFonts w:ascii="Arial" w:hAnsi="Arial"/>
          <w:b/>
          <w:bCs/>
          <w:sz w:val="21"/>
          <w:szCs w:val="21"/>
          <w:highlight w:val="none"/>
        </w:rPr>
        <w:br w:type="page" w:clear="all"/>
      </w:r>
      <w:r/>
    </w:p>
    <w:p>
      <w:pPr>
        <w:jc w:val="center"/>
        <w:spacing w:line="360" w:lineRule="auto"/>
        <w:rPr>
          <w:rFonts w:ascii="Arial" w:hAnsi="Arial"/>
          <w:b/>
          <w:sz w:val="36"/>
          <w:szCs w:val="36"/>
          <w:highlight w:val="none"/>
        </w:rPr>
      </w:pPr>
      <w:r>
        <w:rPr>
          <w:rFonts w:ascii="Arial" w:hAnsi="Arial"/>
          <w:b/>
          <w:sz w:val="36"/>
          <w:szCs w:val="36"/>
          <w:highlight w:val="none"/>
        </w:rPr>
        <w:t xml:space="preserve">残疾人福利性单位声明函</w:t>
      </w:r>
      <w:bookmarkEnd w:id="69"/>
      <w:r/>
      <w:bookmarkEnd w:id="70"/>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w:t>
      </w:r>
      <w:r>
        <w:rPr>
          <w:rFonts w:hint="eastAsia" w:ascii="Arial" w:hAnsi="Arial"/>
          <w:szCs w:val="21"/>
          <w:highlight w:val="none"/>
          <w:lang w:eastAsia="zh-CN"/>
        </w:rPr>
        <w:t xml:space="preserve">南京市残疾人联合会</w:t>
      </w:r>
      <w:r>
        <w:rPr>
          <w:rFonts w:ascii="Arial" w:hAnsi="Arial"/>
          <w:szCs w:val="21"/>
          <w:highlight w:val="none"/>
        </w:rPr>
        <w:t xml:space="preserve">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lang w:eastAsia="zh-CN"/>
        </w:rPr>
        <w:t xml:space="preserve">供应商名称（加盖电子公章）</w:t>
      </w:r>
      <w:r>
        <w:rPr>
          <w:rFonts w:hint="eastAsia" w:ascii="Arial" w:hAnsi="Arial"/>
          <w:szCs w:val="21"/>
          <w:highlight w:val="none"/>
        </w:rPr>
        <w:t xml:space="preserve">：</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line="360" w:lineRule="auto"/>
        <w:rPr>
          <w:rFonts w:ascii="Arial" w:hAnsi="Arial"/>
          <w:b/>
          <w:sz w:val="36"/>
          <w:szCs w:val="36"/>
          <w:highlight w:val="none"/>
        </w:rPr>
      </w:pPr>
      <w:r>
        <w:rPr>
          <w:rFonts w:ascii="Arial" w:hAnsi="Arial"/>
          <w:b/>
          <w:sz w:val="36"/>
          <w:szCs w:val="36"/>
          <w:highlight w:val="none"/>
        </w:rPr>
      </w:r>
      <w:r/>
    </w:p>
    <w:p>
      <w:pPr>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spacing w:line="360" w:lineRule="auto"/>
        <w:rPr>
          <w:rFonts w:ascii="Arial" w:hAnsi="Arial"/>
          <w:b/>
          <w:bCs/>
          <w:szCs w:val="21"/>
          <w:highlight w:val="none"/>
        </w:rPr>
      </w:pPr>
      <w:r>
        <w:rPr>
          <w:rFonts w:ascii="Arial" w:hAnsi="Arial"/>
          <w:b/>
          <w:bCs/>
          <w:szCs w:val="21"/>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numPr>
          <w:ilvl w:val="0"/>
          <w:numId w:val="0"/>
        </w:numPr>
        <w:jc w:val="both"/>
        <w:widowControl w:val="off"/>
        <w:rPr>
          <w:rFonts w:hint="default" w:ascii="Arial" w:hAnsi="Arial"/>
          <w:sz w:val="28"/>
          <w:szCs w:val="28"/>
          <w:highlight w:val="none"/>
          <w:lang w:val="en-US" w:eastAsia="zh-CN"/>
        </w:rPr>
      </w:pPr>
      <w:r>
        <w:rPr>
          <w:rFonts w:hint="default" w:ascii="Arial" w:hAnsi="Arial"/>
          <w:sz w:val="28"/>
          <w:szCs w:val="28"/>
          <w:highlight w:val="none"/>
          <w:lang w:val="en-US" w:eastAsia="zh-CN"/>
        </w:rPr>
      </w:r>
      <w:r/>
    </w:p>
    <w:p>
      <w:pPr>
        <w:spacing w:line="360" w:lineRule="auto"/>
        <w:shd w:val="clear" w:color="auto" w:fill="ffffff"/>
        <w:widowControl/>
        <w:rPr>
          <w:rFonts w:ascii="Arial" w:hAnsi="Arial"/>
          <w:highlight w:val="none"/>
        </w:rPr>
      </w:pPr>
      <w:r>
        <w:rPr>
          <w:rFonts w:ascii="Arial" w:hAnsi="Arial"/>
          <w:highlight w:val="none"/>
        </w:rPr>
      </w:r>
      <w:r/>
    </w:p>
    <w:p>
      <w:pPr>
        <w:rPr>
          <w:highlight w:val="none"/>
        </w:rPr>
      </w:pPr>
      <w:r>
        <w:rPr>
          <w:highlight w:val="none"/>
        </w:rPr>
      </w:r>
      <w:r/>
    </w:p>
    <w:p>
      <w:pPr>
        <w:ind w:firstLine="3990"/>
        <w:jc w:val="left"/>
        <w:spacing w:line="360" w:lineRule="auto"/>
        <w:shd w:val="clear" w:color="auto" w:fill="ffffff"/>
        <w:widowControl/>
        <w:rPr>
          <w:rFonts w:hint="eastAsia" w:ascii="宋体" w:hAnsi="宋体" w:eastAsia="宋体"/>
          <w:szCs w:val="21"/>
          <w:highlight w:val="none"/>
        </w:rPr>
      </w:pPr>
      <w:r>
        <w:rPr>
          <w:rFonts w:hint="eastAsia" w:ascii="宋体" w:hAnsi="宋体" w:eastAsia="宋体"/>
          <w:szCs w:val="21"/>
          <w:highlight w:val="none"/>
        </w:rPr>
      </w:r>
      <w:r/>
    </w:p>
    <w:p>
      <w:r/>
      <w:r/>
    </w:p>
    <w:sectPr>
      <w:footerReference w:type="default" r:id="rId17"/>
      <w:footnotePr/>
      <w:endnotePr/>
      <w:type w:val="nextPage"/>
      <w:pgSz w:w="11906" w:h="16838" w:orient="portrait"/>
      <w:pgMar w:top="1417" w:right="1417" w:bottom="1417" w:left="1417" w:header="850"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Tahoma">
    <w:panose1 w:val="020B060403050404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56"/>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6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tabs>
        <w:tab w:val="clear" w:pos="4153" w:leader="none"/>
        <w:tab w:val="clear"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lear" w:pos="4153" w:leader="none"/>
        <w:tab w:val="clear"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lear" w:pos="4153" w:leader="none"/>
        <w:tab w:val="clear"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5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143"/>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8"/>
      <w:isLgl w:val="false"/>
      <w:suff w:val="tab"/>
      <w:lvlText w:val="%1"/>
      <w:lvlJc w:val="left"/>
      <w:pPr>
        <w:ind w:left="567" w:hanging="567"/>
        <w:tabs>
          <w:tab w:val="left" w:pos="567" w:leader="none"/>
        </w:tabs>
      </w:pPr>
      <w:rPr>
        <w:rFonts w:hint="eastAsia"/>
      </w:rPr>
    </w:lvl>
    <w:lvl w:ilvl="1">
      <w:start w:val="1"/>
      <w:numFmt w:val="decimal"/>
      <w:pStyle w:val="1119"/>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chineseCountingThousand"/>
      <w:pStyle w:val="1032"/>
      <w:isLgl w:val="false"/>
      <w:suff w:val="nothing"/>
      <w:lvlText w:val="第%1章"/>
      <w:lvlJc w:val="left"/>
      <w:pPr>
        <w:ind w:left="0" w:firstLine="0"/>
      </w:pPr>
    </w:lvl>
    <w:lvl w:ilvl="1">
      <w:start w:val="1"/>
      <w:numFmt w:val="decimal"/>
      <w:pStyle w:val="1027"/>
      <w:isLgl w:val="false"/>
      <w:suff w:val="nothing"/>
      <w:lvlText w:val=""/>
      <w:lvlJc w:val="left"/>
      <w:pPr>
        <w:ind w:left="709" w:firstLine="0"/>
      </w:pPr>
    </w:lvl>
    <w:lvl w:ilvl="2">
      <w:start w:val="1"/>
      <w:numFmt w:val="decimal"/>
      <w:pStyle w:val="1033"/>
      <w:isLgl w:val="false"/>
      <w:suff w:val="nothing"/>
      <w:lvlText w:val=""/>
      <w:lvlJc w:val="left"/>
      <w:pPr>
        <w:ind w:left="709" w:firstLine="0"/>
      </w:pPr>
    </w:lvl>
    <w:lvl w:ilvl="3">
      <w:start w:val="1"/>
      <w:numFmt w:val="decimal"/>
      <w:pStyle w:val="1034"/>
      <w:isLgl w:val="false"/>
      <w:suff w:val="nothing"/>
      <w:lvlText w:val=""/>
      <w:lvlJc w:val="left"/>
      <w:pPr>
        <w:ind w:left="709" w:firstLine="0"/>
      </w:pPr>
    </w:lvl>
    <w:lvl w:ilvl="4">
      <w:start w:val="1"/>
      <w:numFmt w:val="decimal"/>
      <w:pStyle w:val="1035"/>
      <w:isLgl w:val="false"/>
      <w:suff w:val="nothing"/>
      <w:lvlText w:val=""/>
      <w:lvlJc w:val="left"/>
      <w:pPr>
        <w:ind w:left="709" w:firstLine="0"/>
      </w:pPr>
    </w:lvl>
    <w:lvl w:ilvl="5">
      <w:start w:val="1"/>
      <w:numFmt w:val="decimal"/>
      <w:pStyle w:val="1036"/>
      <w:isLgl w:val="false"/>
      <w:suff w:val="nothing"/>
      <w:lvlText w:val=""/>
      <w:lvlJc w:val="left"/>
      <w:pPr>
        <w:ind w:left="709" w:firstLine="0"/>
      </w:pPr>
    </w:lvl>
    <w:lvl w:ilvl="6">
      <w:start w:val="1"/>
      <w:numFmt w:val="decimal"/>
      <w:pStyle w:val="1029"/>
      <w:isLgl w:val="false"/>
      <w:suff w:val="nothing"/>
      <w:lvlText w:val=""/>
      <w:lvlJc w:val="left"/>
      <w:pPr>
        <w:ind w:left="709" w:firstLine="0"/>
      </w:pPr>
    </w:lvl>
    <w:lvl w:ilvl="7">
      <w:start w:val="1"/>
      <w:numFmt w:val="decimal"/>
      <w:pStyle w:val="1031"/>
      <w:isLgl w:val="false"/>
      <w:suff w:val="nothing"/>
      <w:lvlText w:val=""/>
      <w:lvlJc w:val="left"/>
      <w:pPr>
        <w:ind w:left="709" w:firstLine="0"/>
      </w:pPr>
    </w:lvl>
    <w:lvl w:ilvl="8">
      <w:start w:val="1"/>
      <w:numFmt w:val="decimal"/>
      <w:pStyle w:val="1037"/>
      <w:isLgl w:val="false"/>
      <w:suff w:val="nothing"/>
      <w:lvlText w:val=""/>
      <w:lvlJc w:val="left"/>
      <w:pPr>
        <w:ind w:left="709" w:firstLine="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7"/>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link w:val="1114"/>
    <w:uiPriority w:val="0"/>
    <w:qFormat/>
    <w:pPr>
      <w:jc w:val="both"/>
      <w:widowControl w:val="off"/>
    </w:pPr>
    <w:rPr>
      <w:rFonts w:hint="default" w:ascii="Times New Roman" w:hAnsi="Times New Roman" w:eastAsia="宋体" w:cs="Times New Roman"/>
      <w:sz w:val="21"/>
      <w:lang w:val="en-US" w:eastAsia="zh-CN" w:bidi="ar-SA"/>
    </w:rPr>
  </w:style>
  <w:style w:type="paragraph" w:styleId="831">
    <w:name w:val="Heading 1"/>
    <w:basedOn w:val="830"/>
    <w:next w:val="830"/>
    <w:link w:val="875"/>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876"/>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877"/>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uiPriority w:val="99"/>
    <w:qFormat/>
    <w:pPr>
      <w:numPr>
        <w:ilvl w:val="3"/>
        <w:numId w:val="1"/>
      </w:numPr>
      <w:keepLines/>
      <w:keepNext/>
      <w:spacing w:before="120" w:after="120"/>
      <w:outlineLvl w:val="3"/>
    </w:pPr>
    <w:rPr>
      <w:rFonts w:ascii="Cambria" w:hAnsi="Cambria"/>
      <w:b/>
      <w:bCs/>
      <w:sz w:val="28"/>
      <w:szCs w:val="28"/>
    </w:rPr>
  </w:style>
  <w:style w:type="paragraph" w:styleId="835">
    <w:name w:val="Heading 5"/>
    <w:basedOn w:val="830"/>
    <w:next w:val="830"/>
    <w:link w:val="879"/>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link w:val="880"/>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882"/>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883"/>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0"/>
    <w:semiHidden/>
    <w:qFormat/>
  </w:style>
  <w:style w:type="table" w:styleId="841" w:default="1">
    <w:name w:val="Normal Table"/>
    <w:uiPriority w:val="0"/>
    <w:semiHidden/>
    <w:qFormat/>
    <w:tblPr>
      <w:tblCellMar>
        <w:left w:w="108" w:type="dxa"/>
        <w:top w:w="0" w:type="dxa"/>
        <w:right w:w="108" w:type="dxa"/>
        <w:bottom w:w="0" w:type="dxa"/>
      </w:tblCellMar>
    </w:tblPr>
  </w:style>
  <w:style w:type="paragraph" w:styleId="842">
    <w:name w:val="toc 7"/>
    <w:basedOn w:val="830"/>
    <w:next w:val="830"/>
    <w:uiPriority w:val="39"/>
    <w:unhideWhenUsed/>
    <w:pPr>
      <w:ind w:left="1701" w:right="0" w:firstLine="0"/>
      <w:spacing w:after="57"/>
    </w:pPr>
  </w:style>
  <w:style w:type="paragraph" w:styleId="843">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4">
    <w:name w:val="annotation text"/>
    <w:basedOn w:val="830"/>
    <w:uiPriority w:val="99"/>
    <w:unhideWhenUsed/>
    <w:qFormat/>
    <w:pPr>
      <w:jc w:val="left"/>
    </w:pPr>
  </w:style>
  <w:style w:type="paragraph" w:styleId="845">
    <w:name w:val="Body Text"/>
    <w:basedOn w:val="830"/>
    <w:next w:val="846"/>
    <w:uiPriority w:val="99"/>
    <w:qFormat/>
    <w:rPr>
      <w:sz w:val="20"/>
    </w:rPr>
  </w:style>
  <w:style w:type="paragraph" w:styleId="846" w:customStyle="1">
    <w:name w:val="一级条标题"/>
    <w:basedOn w:val="847"/>
    <w:next w:val="8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7" w:customStyle="1">
    <w:name w:val="章标题"/>
    <w:basedOn w:val="830"/>
    <w:next w:val="83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48" w:customStyle="1">
    <w:name w:val="段"/>
    <w:basedOn w:val="830"/>
    <w:next w:val="830"/>
    <w:uiPriority w:val="0"/>
    <w:qFormat/>
    <w:pPr>
      <w:ind w:firstLine="200"/>
      <w:widowControl/>
    </w:pPr>
    <w:rPr>
      <w:rFonts w:hint="eastAsia" w:ascii="宋体"/>
      <w:szCs w:val="20"/>
    </w:rPr>
  </w:style>
  <w:style w:type="paragraph" w:styleId="849">
    <w:name w:val="Body Text Indent"/>
    <w:basedOn w:val="830"/>
    <w:next w:val="850"/>
    <w:uiPriority w:val="0"/>
    <w:qFormat/>
    <w:pPr>
      <w:ind w:firstLine="645"/>
    </w:pPr>
    <w:rPr>
      <w:rFonts w:ascii="楷体_GB2312" w:eastAsia="楷体_GB2312"/>
      <w:sz w:val="32"/>
    </w:rPr>
  </w:style>
  <w:style w:type="paragraph" w:styleId="850">
    <w:name w:val="envelope return"/>
    <w:basedOn w:val="830"/>
    <w:uiPriority w:val="0"/>
    <w:qFormat/>
    <w:rPr>
      <w:rFonts w:ascii="Arial" w:hAnsi="Arial" w:eastAsia="宋体" w:cs="宋体"/>
    </w:rPr>
  </w:style>
  <w:style w:type="paragraph" w:styleId="851">
    <w:name w:val="toc 5"/>
    <w:basedOn w:val="830"/>
    <w:next w:val="830"/>
    <w:uiPriority w:val="39"/>
    <w:unhideWhenUsed/>
    <w:pPr>
      <w:ind w:left="1134" w:right="0" w:firstLine="0"/>
      <w:spacing w:after="57"/>
    </w:pPr>
  </w:style>
  <w:style w:type="paragraph" w:styleId="852">
    <w:name w:val="toc 3"/>
    <w:basedOn w:val="830"/>
    <w:next w:val="830"/>
    <w:uiPriority w:val="0"/>
    <w:qFormat/>
    <w:pPr>
      <w:ind w:left="840"/>
    </w:pPr>
  </w:style>
  <w:style w:type="paragraph" w:styleId="853">
    <w:name w:val="Plain Text"/>
    <w:basedOn w:val="830"/>
    <w:uiPriority w:val="99"/>
    <w:qFormat/>
    <w:rPr>
      <w:rFonts w:ascii="Ari" w:cs="Ari"/>
      <w:sz w:val="20"/>
      <w:szCs w:val="20"/>
    </w:rPr>
  </w:style>
  <w:style w:type="paragraph" w:styleId="854">
    <w:name w:val="toc 8"/>
    <w:basedOn w:val="830"/>
    <w:next w:val="830"/>
    <w:uiPriority w:val="39"/>
    <w:unhideWhenUsed/>
    <w:pPr>
      <w:ind w:left="1984" w:right="0" w:firstLine="0"/>
      <w:spacing w:after="57"/>
    </w:pPr>
  </w:style>
  <w:style w:type="paragraph" w:styleId="855">
    <w:name w:val="endnote text"/>
    <w:basedOn w:val="830"/>
    <w:link w:val="1020"/>
    <w:uiPriority w:val="99"/>
    <w:semiHidden/>
    <w:unhideWhenUsed/>
    <w:qFormat/>
    <w:pPr>
      <w:spacing w:after="0" w:line="240" w:lineRule="auto"/>
    </w:pPr>
    <w:rPr>
      <w:sz w:val="20"/>
    </w:rPr>
  </w:style>
  <w:style w:type="paragraph" w:styleId="856">
    <w:name w:val="Footer"/>
    <w:basedOn w:val="830"/>
    <w:uiPriority w:val="0"/>
    <w:qFormat/>
    <w:pPr>
      <w:jc w:val="left"/>
      <w:tabs>
        <w:tab w:val="center" w:pos="4153" w:leader="none"/>
        <w:tab w:val="right" w:pos="8306" w:leader="none"/>
      </w:tabs>
    </w:pPr>
    <w:rPr>
      <w:sz w:val="18"/>
    </w:rPr>
  </w:style>
  <w:style w:type="paragraph" w:styleId="857">
    <w:name w:val="Header"/>
    <w:basedOn w:val="830"/>
    <w:link w:val="891"/>
    <w:uiPriority w:val="99"/>
    <w:unhideWhenUsed/>
    <w:pPr>
      <w:spacing w:after="0" w:line="240" w:lineRule="auto"/>
      <w:tabs>
        <w:tab w:val="center" w:pos="7143" w:leader="none"/>
        <w:tab w:val="right" w:pos="14287" w:leader="none"/>
      </w:tabs>
    </w:pPr>
  </w:style>
  <w:style w:type="paragraph" w:styleId="858">
    <w:name w:val="toc 1"/>
    <w:basedOn w:val="830"/>
    <w:next w:val="830"/>
    <w:uiPriority w:val="0"/>
    <w:qFormat/>
  </w:style>
  <w:style w:type="paragraph" w:styleId="859">
    <w:name w:val="toc 4"/>
    <w:basedOn w:val="830"/>
    <w:next w:val="830"/>
    <w:uiPriority w:val="39"/>
    <w:unhideWhenUsed/>
    <w:pPr>
      <w:ind w:left="850" w:right="0" w:firstLine="0"/>
      <w:spacing w:after="57"/>
    </w:pPr>
  </w:style>
  <w:style w:type="paragraph" w:styleId="860">
    <w:name w:val="Subtitle"/>
    <w:basedOn w:val="830"/>
    <w:next w:val="830"/>
    <w:link w:val="886"/>
    <w:uiPriority w:val="11"/>
    <w:qFormat/>
    <w:pPr>
      <w:spacing w:before="200" w:after="200"/>
    </w:pPr>
    <w:rPr>
      <w:sz w:val="24"/>
      <w:szCs w:val="24"/>
    </w:rPr>
  </w:style>
  <w:style w:type="paragraph" w:styleId="861">
    <w:name w:val="footnote text"/>
    <w:basedOn w:val="830"/>
    <w:link w:val="1019"/>
    <w:uiPriority w:val="99"/>
    <w:semiHidden/>
    <w:unhideWhenUsed/>
    <w:pPr>
      <w:spacing w:after="40" w:line="240" w:lineRule="auto"/>
    </w:pPr>
    <w:rPr>
      <w:sz w:val="18"/>
    </w:rPr>
  </w:style>
  <w:style w:type="paragraph" w:styleId="862">
    <w:name w:val="toc 6"/>
    <w:basedOn w:val="830"/>
    <w:next w:val="830"/>
    <w:uiPriority w:val="39"/>
    <w:unhideWhenUsed/>
    <w:qFormat/>
    <w:pPr>
      <w:ind w:left="1417" w:right="0" w:firstLine="0"/>
      <w:spacing w:after="57"/>
    </w:pPr>
  </w:style>
  <w:style w:type="paragraph" w:styleId="863">
    <w:name w:val="table of figures"/>
    <w:basedOn w:val="830"/>
    <w:next w:val="830"/>
    <w:uiPriority w:val="99"/>
    <w:unhideWhenUsed/>
    <w:pPr>
      <w:spacing w:after="0" w:afterAutospacing="0"/>
    </w:pPr>
  </w:style>
  <w:style w:type="paragraph" w:styleId="864">
    <w:name w:val="toc 2"/>
    <w:basedOn w:val="830"/>
    <w:next w:val="830"/>
    <w:uiPriority w:val="0"/>
    <w:qFormat/>
    <w:pPr>
      <w:ind w:left="420"/>
    </w:pPr>
  </w:style>
  <w:style w:type="paragraph" w:styleId="865">
    <w:name w:val="toc 9"/>
    <w:basedOn w:val="830"/>
    <w:next w:val="830"/>
    <w:uiPriority w:val="39"/>
    <w:unhideWhenUsed/>
    <w:pPr>
      <w:ind w:left="2268" w:right="0" w:firstLine="0"/>
      <w:spacing w:after="57"/>
    </w:pPr>
  </w:style>
  <w:style w:type="paragraph" w:styleId="866">
    <w:name w:val="Body Text 2"/>
    <w:basedOn w:val="830"/>
    <w:uiPriority w:val="0"/>
    <w:qFormat/>
    <w:pPr>
      <w:jc w:val="center"/>
      <w:widowControl/>
    </w:pPr>
    <w:rPr>
      <w:rFonts w:ascii="楷体_GB2312" w:eastAsia="楷体_GB2312"/>
      <w:sz w:val="28"/>
    </w:rPr>
  </w:style>
  <w:style w:type="paragraph" w:styleId="867">
    <w:name w:val="Normal (Web)"/>
    <w:basedOn w:val="830"/>
    <w:uiPriority w:val="0"/>
    <w:qFormat/>
    <w:pPr>
      <w:ind w:left="0" w:right="0"/>
      <w:jc w:val="left"/>
      <w:spacing w:before="0" w:beforeAutospacing="1" w:after="0" w:afterAutospacing="1"/>
    </w:pPr>
    <w:rPr>
      <w:sz w:val="24"/>
      <w:lang w:val="en-US" w:eastAsia="zh-CN" w:bidi="ar"/>
    </w:rPr>
  </w:style>
  <w:style w:type="paragraph" w:styleId="868">
    <w:name w:val="Title"/>
    <w:basedOn w:val="830"/>
    <w:next w:val="830"/>
    <w:link w:val="885"/>
    <w:uiPriority w:val="10"/>
    <w:qFormat/>
    <w:pPr>
      <w:contextualSpacing/>
      <w:spacing w:before="300" w:after="200"/>
    </w:pPr>
    <w:rPr>
      <w:sz w:val="48"/>
      <w:szCs w:val="48"/>
    </w:rPr>
  </w:style>
  <w:style w:type="paragraph" w:styleId="869">
    <w:name w:val="Body Text First Indent 2"/>
    <w:basedOn w:val="849"/>
    <w:uiPriority w:val="0"/>
    <w:qFormat/>
    <w:pPr>
      <w:ind w:firstLine="420"/>
    </w:pPr>
  </w:style>
  <w:style w:type="table" w:styleId="870">
    <w:name w:val="Table Grid"/>
    <w:basedOn w:val="841"/>
    <w:uiPriority w:val="9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basedOn w:val="840"/>
    <w:uiPriority w:val="0"/>
    <w:qFormat/>
    <w:rPr>
      <w:b/>
    </w:rPr>
  </w:style>
  <w:style w:type="character" w:styleId="872">
    <w:name w:val="endnote reference"/>
    <w:basedOn w:val="840"/>
    <w:uiPriority w:val="99"/>
    <w:semiHidden/>
    <w:unhideWhenUsed/>
    <w:rPr>
      <w:vertAlign w:val="superscript"/>
    </w:rPr>
  </w:style>
  <w:style w:type="character" w:styleId="873">
    <w:name w:val="Hyperlink"/>
    <w:basedOn w:val="840"/>
    <w:uiPriority w:val="0"/>
    <w:qFormat/>
    <w:rPr>
      <w:color w:val="0000ff"/>
      <w:u w:val="single"/>
    </w:rPr>
  </w:style>
  <w:style w:type="character" w:styleId="874">
    <w:name w:val="footnote reference"/>
    <w:basedOn w:val="840"/>
    <w:uiPriority w:val="99"/>
    <w:unhideWhenUsed/>
    <w:rPr>
      <w:vertAlign w:val="superscript"/>
    </w:rPr>
  </w:style>
  <w:style w:type="character" w:styleId="875" w:customStyle="1">
    <w:name w:val="Heading 1 Char"/>
    <w:basedOn w:val="840"/>
    <w:link w:val="831"/>
    <w:uiPriority w:val="9"/>
    <w:rPr>
      <w:rFonts w:ascii="Arial" w:hAnsi="Arial" w:eastAsia="Arial" w:cs="Arial"/>
      <w:sz w:val="40"/>
      <w:szCs w:val="40"/>
    </w:rPr>
  </w:style>
  <w:style w:type="character" w:styleId="876" w:customStyle="1">
    <w:name w:val="Heading 2 Char"/>
    <w:basedOn w:val="840"/>
    <w:link w:val="832"/>
    <w:uiPriority w:val="9"/>
    <w:rPr>
      <w:rFonts w:ascii="Arial" w:hAnsi="Arial" w:eastAsia="Arial" w:cs="Arial"/>
      <w:sz w:val="34"/>
    </w:rPr>
  </w:style>
  <w:style w:type="character" w:styleId="877" w:customStyle="1">
    <w:name w:val="Heading 3 Char"/>
    <w:basedOn w:val="840"/>
    <w:link w:val="833"/>
    <w:uiPriority w:val="9"/>
    <w:rPr>
      <w:rFonts w:ascii="Arial" w:hAnsi="Arial" w:eastAsia="Arial" w:cs="Arial"/>
      <w:sz w:val="30"/>
      <w:szCs w:val="30"/>
    </w:rPr>
  </w:style>
  <w:style w:type="character" w:styleId="878" w:customStyle="1">
    <w:name w:val="Heading 4 Char"/>
    <w:basedOn w:val="840"/>
    <w:uiPriority w:val="9"/>
    <w:rPr>
      <w:rFonts w:ascii="Arial" w:hAnsi="Arial" w:eastAsia="Arial" w:cs="Arial"/>
      <w:b/>
      <w:bCs/>
      <w:sz w:val="26"/>
      <w:szCs w:val="26"/>
    </w:rPr>
  </w:style>
  <w:style w:type="character" w:styleId="879" w:customStyle="1">
    <w:name w:val="Heading 5 Char"/>
    <w:basedOn w:val="840"/>
    <w:link w:val="835"/>
    <w:uiPriority w:val="9"/>
    <w:rPr>
      <w:rFonts w:ascii="Arial" w:hAnsi="Arial" w:eastAsia="Arial" w:cs="Arial"/>
      <w:b/>
      <w:bCs/>
      <w:sz w:val="24"/>
      <w:szCs w:val="24"/>
    </w:rPr>
  </w:style>
  <w:style w:type="character" w:styleId="880" w:customStyle="1">
    <w:name w:val="Heading 6 Char"/>
    <w:basedOn w:val="840"/>
    <w:link w:val="836"/>
    <w:uiPriority w:val="9"/>
    <w:rPr>
      <w:rFonts w:ascii="Arial" w:hAnsi="Arial" w:eastAsia="Arial" w:cs="Arial"/>
      <w:b/>
      <w:bCs/>
      <w:sz w:val="22"/>
      <w:szCs w:val="22"/>
    </w:rPr>
  </w:style>
  <w:style w:type="character" w:styleId="881" w:customStyle="1">
    <w:name w:val="Heading 7 Char"/>
    <w:basedOn w:val="840"/>
    <w:link w:val="837"/>
    <w:uiPriority w:val="9"/>
    <w:rPr>
      <w:rFonts w:ascii="Arial" w:hAnsi="Arial" w:eastAsia="Arial" w:cs="Arial"/>
      <w:b/>
      <w:bCs/>
      <w:i/>
      <w:iCs/>
      <w:sz w:val="22"/>
      <w:szCs w:val="22"/>
    </w:rPr>
  </w:style>
  <w:style w:type="character" w:styleId="882" w:customStyle="1">
    <w:name w:val="Heading 8 Char"/>
    <w:basedOn w:val="840"/>
    <w:link w:val="838"/>
    <w:uiPriority w:val="9"/>
    <w:qFormat/>
    <w:rPr>
      <w:rFonts w:ascii="Arial" w:hAnsi="Arial" w:eastAsia="Arial" w:cs="Arial"/>
      <w:i/>
      <w:iCs/>
      <w:sz w:val="22"/>
      <w:szCs w:val="22"/>
    </w:rPr>
  </w:style>
  <w:style w:type="character" w:styleId="883" w:customStyle="1">
    <w:name w:val="Heading 9 Char"/>
    <w:basedOn w:val="840"/>
    <w:link w:val="839"/>
    <w:uiPriority w:val="9"/>
    <w:rPr>
      <w:rFonts w:ascii="Arial" w:hAnsi="Arial" w:eastAsia="Arial" w:cs="Arial"/>
      <w:i/>
      <w:iCs/>
      <w:sz w:val="21"/>
      <w:szCs w:val="21"/>
    </w:rPr>
  </w:style>
  <w:style w:type="paragraph" w:styleId="884">
    <w:name w:val="No Spacing"/>
    <w:uiPriority w:val="1"/>
    <w:qFormat/>
    <w:pPr>
      <w:spacing w:before="0" w:after="0" w:line="240" w:lineRule="auto"/>
    </w:pPr>
    <w:rPr>
      <w:rFonts w:hint="default" w:ascii="Times New Roman" w:hAnsi="Times New Roman" w:eastAsia="宋体" w:cs="Times New Roman"/>
    </w:rPr>
  </w:style>
  <w:style w:type="character" w:styleId="885" w:customStyle="1">
    <w:name w:val="Title Char"/>
    <w:basedOn w:val="840"/>
    <w:link w:val="868"/>
    <w:uiPriority w:val="10"/>
    <w:rPr>
      <w:sz w:val="48"/>
      <w:szCs w:val="48"/>
    </w:rPr>
  </w:style>
  <w:style w:type="character" w:styleId="886" w:customStyle="1">
    <w:name w:val="Subtitle Char"/>
    <w:basedOn w:val="840"/>
    <w:link w:val="860"/>
    <w:uiPriority w:val="11"/>
    <w:rPr>
      <w:sz w:val="24"/>
      <w:szCs w:val="24"/>
    </w:rPr>
  </w:style>
  <w:style w:type="paragraph" w:styleId="887">
    <w:name w:val="Quote"/>
    <w:basedOn w:val="830"/>
    <w:next w:val="830"/>
    <w:link w:val="888"/>
    <w:uiPriority w:val="29"/>
    <w:qFormat/>
    <w:pPr>
      <w:ind w:left="720" w:right="720"/>
    </w:pPr>
    <w:rPr>
      <w:i/>
    </w:rPr>
  </w:style>
  <w:style w:type="character" w:styleId="888" w:customStyle="1">
    <w:name w:val="Quote Char"/>
    <w:link w:val="887"/>
    <w:uiPriority w:val="29"/>
    <w:rPr>
      <w:i/>
    </w:rPr>
  </w:style>
  <w:style w:type="paragraph" w:styleId="889">
    <w:name w:val="Intense Quote"/>
    <w:basedOn w:val="830"/>
    <w:next w:val="830"/>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Intense Quote Char"/>
    <w:link w:val="889"/>
    <w:uiPriority w:val="30"/>
    <w:qFormat/>
    <w:rPr>
      <w:i/>
    </w:rPr>
  </w:style>
  <w:style w:type="character" w:styleId="891" w:customStyle="1">
    <w:name w:val="Header Char"/>
    <w:basedOn w:val="840"/>
    <w:link w:val="857"/>
    <w:uiPriority w:val="99"/>
    <w:qFormat/>
  </w:style>
  <w:style w:type="character" w:styleId="892" w:customStyle="1">
    <w:name w:val="Footer Char"/>
    <w:basedOn w:val="840"/>
    <w:uiPriority w:val="99"/>
  </w:style>
  <w:style w:type="character" w:styleId="893" w:customStyle="1">
    <w:name w:val="Caption Char"/>
    <w:uiPriority w:val="99"/>
    <w:qFormat/>
  </w:style>
  <w:style w:type="table" w:styleId="894" w:customStyle="1">
    <w:name w:val="Table Grid Light"/>
    <w:basedOn w:val="8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basedOn w:val="8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4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4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4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4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4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4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4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4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4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4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4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4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4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4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4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4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841"/>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841"/>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841"/>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4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41"/>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w:basedOn w:val="84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basedOn w:val="84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4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9" w:customStyle="1">
    <w:name w:val="Grid Table 6 Colorful - Accent 4"/>
    <w:basedOn w:val="8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4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basedOn w:val="841"/>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w:basedOn w:val="84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4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4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4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4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basedOn w:val="84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4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41"/>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41"/>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4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41"/>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41"/>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w:basedOn w:val="84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basedOn w:val="84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basedOn w:val="84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basedOn w:val="84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basedOn w:val="84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basedOn w:val="84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basedOn w:val="84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w:basedOn w:val="8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4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basedOn w:val="84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4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4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4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4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w:basedOn w:val="8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4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basedOn w:val="84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basedOn w:val="84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basedOn w:val="84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basedOn w:val="84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basedOn w:val="84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List Table 5 Dark"/>
    <w:basedOn w:val="84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basedOn w:val="84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basedOn w:val="84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basedOn w:val="84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basedOn w:val="84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basedOn w:val="8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basedOn w:val="8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basedOn w:val="8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basedOn w:val="84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basedOn w:val="84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basedOn w:val="84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basedOn w:val="8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basedOn w:val="8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basedOn w:val="8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List Table 7 Colorful"/>
    <w:basedOn w:val="84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41"/>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41"/>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basedOn w:val="8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basedOn w:val="84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basedOn w:val="84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basedOn w:val="84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basedOn w:val="84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basedOn w:val="84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basedOn w:val="8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basedOn w:val="84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basedOn w:val="8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basedOn w:val="8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basedOn w:val="84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basedOn w:val="8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basedOn w:val="84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basedOn w:val="8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basedOn w:val="8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basedOn w:val="8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Footnote Text Char"/>
    <w:link w:val="861"/>
    <w:uiPriority w:val="99"/>
    <w:qFormat/>
    <w:rPr>
      <w:sz w:val="18"/>
    </w:rPr>
  </w:style>
  <w:style w:type="character" w:styleId="1020" w:customStyle="1">
    <w:name w:val="Endnote Text Char"/>
    <w:link w:val="855"/>
    <w:uiPriority w:val="99"/>
    <w:rPr>
      <w:sz w:val="20"/>
    </w:rPr>
  </w:style>
  <w:style w:type="paragraph" w:styleId="1021" w:customStyle="1">
    <w:name w:val="TOC Heading"/>
    <w:uiPriority w:val="39"/>
    <w:unhideWhenUsed/>
    <w:rPr>
      <w:rFonts w:hint="default" w:ascii="Times New Roman" w:hAnsi="Times New Roman" w:eastAsia="宋体" w:cs="Times New Roman"/>
    </w:rPr>
  </w:style>
  <w:style w:type="paragraph" w:styleId="1022" w:customStyle="1">
    <w:name w:val="正文文本缩进1"/>
    <w:basedOn w:val="830"/>
    <w:next w:val="1023"/>
    <w:link w:val="1062"/>
    <w:uiPriority w:val="0"/>
    <w:qFormat/>
    <w:pPr>
      <w:ind w:firstLine="645"/>
    </w:pPr>
    <w:rPr>
      <w:sz w:val="20"/>
    </w:rPr>
  </w:style>
  <w:style w:type="paragraph" w:styleId="1023" w:customStyle="1">
    <w:name w:val="正文文本首行缩进 2"/>
    <w:basedOn w:val="1022"/>
    <w:uiPriority w:val="0"/>
    <w:qFormat/>
    <w:pPr>
      <w:ind w:left="0" w:firstLine="420"/>
      <w:spacing w:after="0" w:line="360" w:lineRule="auto"/>
    </w:pPr>
    <w:rPr>
      <w:rFonts w:ascii="宋体" w:hAnsi="宋体"/>
      <w:sz w:val="20"/>
      <w:szCs w:val="20"/>
      <w:lang w:eastAsia="en-US"/>
    </w:rPr>
  </w:style>
  <w:style w:type="paragraph" w:styleId="1024" w:customStyle="1">
    <w:name w:val="首行缩进"/>
    <w:next w:val="830"/>
    <w:uiPriority w:val="0"/>
    <w:qFormat/>
    <w:pPr>
      <w:ind w:firstLine="480"/>
      <w:spacing w:line="360" w:lineRule="auto"/>
      <w:widowControl w:val="off"/>
    </w:pPr>
    <w:rPr>
      <w:rFonts w:hint="default" w:ascii="宋体" w:hAnsi="宋体" w:eastAsia="宋体" w:cs="宋体"/>
      <w:sz w:val="24"/>
      <w:szCs w:val="24"/>
      <w:lang w:val="en-US" w:eastAsia="zh-CN" w:bidi="ar-SA"/>
    </w:rPr>
  </w:style>
  <w:style w:type="paragraph" w:styleId="1025">
    <w:name w:val="List Paragraph"/>
    <w:basedOn w:val="830"/>
    <w:uiPriority w:val="0"/>
    <w:qFormat/>
    <w:pPr>
      <w:ind w:firstLine="420"/>
    </w:pPr>
  </w:style>
  <w:style w:type="character" w:styleId="1026" w:customStyle="1">
    <w:name w:val="标题 2 字符"/>
    <w:link w:val="1027"/>
    <w:uiPriority w:val="0"/>
    <w:qFormat/>
    <w:rPr>
      <w:rFonts w:ascii="Cambria" w:hAnsi="Cambria"/>
      <w:b/>
      <w:bCs/>
      <w:sz w:val="32"/>
      <w:szCs w:val="32"/>
    </w:rPr>
  </w:style>
  <w:style w:type="paragraph" w:styleId="1027" w:customStyle="1">
    <w:name w:val="标题 21"/>
    <w:basedOn w:val="830"/>
    <w:link w:val="1026"/>
    <w:uiPriority w:val="0"/>
    <w:qFormat/>
    <w:pPr>
      <w:numPr>
        <w:ilvl w:val="1"/>
        <w:numId w:val="1"/>
      </w:numPr>
      <w:jc w:val="left"/>
      <w:keepLines/>
      <w:keepNext/>
      <w:spacing w:before="120" w:after="120"/>
      <w:outlineLvl w:val="1"/>
    </w:pPr>
    <w:rPr>
      <w:rFonts w:ascii="Cambria" w:hAnsi="Cambria"/>
      <w:b/>
      <w:bCs/>
      <w:sz w:val="32"/>
      <w:szCs w:val="32"/>
    </w:rPr>
  </w:style>
  <w:style w:type="character" w:styleId="1028" w:customStyle="1">
    <w:name w:val="标题 7 字符"/>
    <w:link w:val="1029"/>
    <w:uiPriority w:val="0"/>
    <w:qFormat/>
    <w:rPr>
      <w:b/>
      <w:bCs/>
      <w:sz w:val="24"/>
      <w:szCs w:val="24"/>
    </w:rPr>
  </w:style>
  <w:style w:type="paragraph" w:styleId="1029" w:customStyle="1">
    <w:name w:val="标题 71"/>
    <w:basedOn w:val="830"/>
    <w:link w:val="1028"/>
    <w:uiPriority w:val="0"/>
    <w:qFormat/>
    <w:pPr>
      <w:numPr>
        <w:ilvl w:val="6"/>
        <w:numId w:val="1"/>
      </w:numPr>
      <w:keepLines/>
      <w:keepNext/>
      <w:spacing w:before="240" w:after="64" w:line="320" w:lineRule="auto"/>
      <w:outlineLvl w:val="6"/>
    </w:pPr>
    <w:rPr>
      <w:b/>
      <w:bCs/>
      <w:sz w:val="24"/>
      <w:szCs w:val="24"/>
    </w:rPr>
  </w:style>
  <w:style w:type="character" w:styleId="1030" w:customStyle="1">
    <w:name w:val="标题 8 字符"/>
    <w:link w:val="1031"/>
    <w:uiPriority w:val="0"/>
    <w:qFormat/>
    <w:rPr>
      <w:rFonts w:ascii="Cambria" w:hAnsi="Cambria"/>
      <w:sz w:val="24"/>
      <w:szCs w:val="24"/>
    </w:rPr>
  </w:style>
  <w:style w:type="paragraph" w:styleId="1031" w:customStyle="1">
    <w:name w:val="标题 81"/>
    <w:basedOn w:val="830"/>
    <w:link w:val="1030"/>
    <w:uiPriority w:val="0"/>
    <w:qFormat/>
    <w:pPr>
      <w:numPr>
        <w:ilvl w:val="7"/>
        <w:numId w:val="1"/>
      </w:numPr>
      <w:keepLines/>
      <w:keepNext/>
      <w:spacing w:before="240" w:after="64" w:line="320" w:lineRule="auto"/>
      <w:outlineLvl w:val="7"/>
    </w:pPr>
    <w:rPr>
      <w:rFonts w:ascii="Cambria" w:hAnsi="Cambria"/>
      <w:sz w:val="24"/>
      <w:szCs w:val="24"/>
    </w:rPr>
  </w:style>
  <w:style w:type="paragraph" w:styleId="1032" w:customStyle="1">
    <w:name w:val="标题 11"/>
    <w:basedOn w:val="830"/>
    <w:link w:val="1043"/>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33" w:customStyle="1">
    <w:name w:val="标题 31"/>
    <w:basedOn w:val="830"/>
    <w:link w:val="1046"/>
    <w:uiPriority w:val="0"/>
    <w:qFormat/>
    <w:pPr>
      <w:numPr>
        <w:ilvl w:val="2"/>
        <w:numId w:val="1"/>
      </w:numPr>
      <w:keepLines/>
      <w:keepNext/>
      <w:spacing w:before="120" w:after="120"/>
      <w:outlineLvl w:val="2"/>
    </w:pPr>
    <w:rPr>
      <w:b/>
      <w:bCs/>
      <w:sz w:val="32"/>
      <w:szCs w:val="32"/>
    </w:rPr>
  </w:style>
  <w:style w:type="paragraph" w:styleId="1034" w:customStyle="1">
    <w:name w:val="标题 41"/>
    <w:basedOn w:val="830"/>
    <w:link w:val="1049"/>
    <w:uiPriority w:val="0"/>
    <w:qFormat/>
    <w:pPr>
      <w:numPr>
        <w:ilvl w:val="3"/>
        <w:numId w:val="1"/>
      </w:numPr>
      <w:keepLines/>
      <w:keepNext/>
      <w:spacing w:before="120" w:after="120"/>
      <w:outlineLvl w:val="3"/>
    </w:pPr>
    <w:rPr>
      <w:rFonts w:ascii="Cambria" w:hAnsi="Cambria"/>
      <w:b/>
      <w:bCs/>
      <w:sz w:val="28"/>
      <w:szCs w:val="28"/>
    </w:rPr>
  </w:style>
  <w:style w:type="paragraph" w:styleId="1035" w:customStyle="1">
    <w:name w:val="标题 51"/>
    <w:basedOn w:val="830"/>
    <w:link w:val="1050"/>
    <w:uiPriority w:val="0"/>
    <w:qFormat/>
    <w:pPr>
      <w:numPr>
        <w:ilvl w:val="4"/>
        <w:numId w:val="1"/>
      </w:numPr>
      <w:keepNext/>
      <w:spacing w:before="156" w:after="156"/>
      <w:outlineLvl w:val="4"/>
    </w:pPr>
    <w:rPr>
      <w:b/>
      <w:bCs/>
      <w:sz w:val="28"/>
      <w:szCs w:val="28"/>
    </w:rPr>
  </w:style>
  <w:style w:type="paragraph" w:styleId="1036" w:customStyle="1">
    <w:name w:val="标题 61"/>
    <w:basedOn w:val="830"/>
    <w:link w:val="1051"/>
    <w:uiPriority w:val="0"/>
    <w:qFormat/>
    <w:pPr>
      <w:numPr>
        <w:ilvl w:val="5"/>
        <w:numId w:val="1"/>
      </w:numPr>
      <w:keepLines/>
      <w:keepNext/>
      <w:spacing w:before="240" w:after="64" w:line="320" w:lineRule="auto"/>
      <w:outlineLvl w:val="5"/>
    </w:pPr>
    <w:rPr>
      <w:rFonts w:ascii="Cambria" w:hAnsi="Cambria"/>
      <w:b/>
      <w:bCs/>
      <w:sz w:val="24"/>
      <w:szCs w:val="24"/>
    </w:rPr>
  </w:style>
  <w:style w:type="paragraph" w:styleId="1037" w:customStyle="1">
    <w:name w:val="标题 91"/>
    <w:basedOn w:val="830"/>
    <w:link w:val="1052"/>
    <w:uiPriority w:val="0"/>
    <w:qFormat/>
    <w:pPr>
      <w:numPr>
        <w:ilvl w:val="8"/>
        <w:numId w:val="1"/>
      </w:numPr>
      <w:keepLines/>
      <w:keepNext/>
      <w:spacing w:before="240" w:after="64" w:line="320" w:lineRule="auto"/>
      <w:outlineLvl w:val="8"/>
    </w:pPr>
    <w:rPr>
      <w:rFonts w:ascii="Cambria" w:hAnsi="Cambria"/>
      <w:szCs w:val="21"/>
    </w:rPr>
  </w:style>
  <w:style w:type="character" w:styleId="1038" w:customStyle="1">
    <w:name w:val="默认段落字体1"/>
    <w:link w:val="830"/>
    <w:uiPriority w:val="0"/>
    <w:qFormat/>
  </w:style>
  <w:style w:type="table" w:styleId="1039" w:customStyle="1">
    <w:name w:val="普通表格1"/>
    <w:uiPriority w:val="0"/>
    <w:qFormat/>
    <w:tblPr/>
  </w:style>
  <w:style w:type="paragraph" w:styleId="1040" w:customStyle="1">
    <w:name w:val="列表段落"/>
    <w:basedOn w:val="830"/>
    <w:uiPriority w:val="0"/>
    <w:qFormat/>
    <w:pPr>
      <w:ind w:firstLine="420"/>
    </w:pPr>
    <w:rPr>
      <w:rFonts w:ascii="Calibri" w:hAnsi="Calibri"/>
      <w:szCs w:val="22"/>
    </w:rPr>
  </w:style>
  <w:style w:type="paragraph" w:styleId="1041" w:customStyle="1">
    <w:name w:val="批注文字1"/>
    <w:basedOn w:val="830"/>
    <w:link w:val="1042"/>
    <w:uiPriority w:val="0"/>
    <w:qFormat/>
    <w:pPr>
      <w:jc w:val="left"/>
    </w:pPr>
    <w:rPr>
      <w:sz w:val="20"/>
    </w:rPr>
  </w:style>
  <w:style w:type="character" w:styleId="1042" w:customStyle="1">
    <w:name w:val="批注文字 字符"/>
    <w:link w:val="1041"/>
    <w:uiPriority w:val="0"/>
    <w:qFormat/>
    <w:rPr>
      <w:sz w:val="20"/>
      <w:szCs w:val="20"/>
    </w:rPr>
  </w:style>
  <w:style w:type="character" w:styleId="1043" w:customStyle="1">
    <w:name w:val="标题 1 字符"/>
    <w:link w:val="1032"/>
    <w:uiPriority w:val="0"/>
    <w:qFormat/>
    <w:rPr>
      <w:rFonts w:ascii="黑体" w:eastAsia="黑体"/>
      <w:b/>
      <w:sz w:val="28"/>
    </w:rPr>
  </w:style>
  <w:style w:type="paragraph" w:styleId="1044" w:customStyle="1">
    <w:name w:val="正文文本1"/>
    <w:basedOn w:val="830"/>
    <w:link w:val="1045"/>
    <w:uiPriority w:val="0"/>
    <w:qFormat/>
    <w:rPr>
      <w:sz w:val="20"/>
    </w:rPr>
  </w:style>
  <w:style w:type="character" w:styleId="1045" w:customStyle="1">
    <w:name w:val="正文文本 字符"/>
    <w:link w:val="1044"/>
    <w:uiPriority w:val="0"/>
    <w:semiHidden/>
    <w:qFormat/>
    <w:rPr>
      <w:sz w:val="20"/>
      <w:szCs w:val="20"/>
    </w:rPr>
  </w:style>
  <w:style w:type="character" w:styleId="1046" w:customStyle="1">
    <w:name w:val="标题 3 字符"/>
    <w:link w:val="1033"/>
    <w:uiPriority w:val="0"/>
    <w:qFormat/>
    <w:rPr>
      <w:b/>
      <w:bCs/>
      <w:sz w:val="32"/>
      <w:szCs w:val="32"/>
    </w:rPr>
  </w:style>
  <w:style w:type="paragraph" w:styleId="1047" w:customStyle="1">
    <w:name w:val="正文缩进1"/>
    <w:basedOn w:val="830"/>
    <w:link w:val="1048"/>
    <w:uiPriority w:val="0"/>
    <w:qFormat/>
    <w:pPr>
      <w:ind w:firstLine="420"/>
    </w:pPr>
  </w:style>
  <w:style w:type="character" w:styleId="1048" w:customStyle="1">
    <w:name w:val="正文缩进 字符"/>
    <w:link w:val="1047"/>
    <w:uiPriority w:val="0"/>
    <w:qFormat/>
    <w:rPr>
      <w:rFonts w:eastAsia="宋体"/>
      <w:sz w:val="21"/>
      <w:lang w:val="en-US" w:eastAsia="zh-CN" w:bidi="ar-SA"/>
    </w:rPr>
  </w:style>
  <w:style w:type="character" w:styleId="1049" w:customStyle="1">
    <w:name w:val="标题 4 字符"/>
    <w:link w:val="1034"/>
    <w:uiPriority w:val="0"/>
    <w:qFormat/>
    <w:rPr>
      <w:rFonts w:ascii="Cambria" w:hAnsi="Cambria"/>
      <w:b/>
      <w:bCs/>
      <w:sz w:val="28"/>
      <w:szCs w:val="28"/>
    </w:rPr>
  </w:style>
  <w:style w:type="character" w:styleId="1050" w:customStyle="1">
    <w:name w:val="标题 5 字符"/>
    <w:link w:val="1035"/>
    <w:uiPriority w:val="0"/>
    <w:qFormat/>
    <w:rPr>
      <w:b/>
      <w:bCs/>
      <w:sz w:val="28"/>
      <w:szCs w:val="28"/>
    </w:rPr>
  </w:style>
  <w:style w:type="character" w:styleId="1051" w:customStyle="1">
    <w:name w:val="标题 6 字符"/>
    <w:link w:val="1036"/>
    <w:uiPriority w:val="0"/>
    <w:qFormat/>
    <w:rPr>
      <w:rFonts w:ascii="Cambria" w:hAnsi="Cambria"/>
      <w:b/>
      <w:bCs/>
      <w:sz w:val="24"/>
      <w:szCs w:val="24"/>
    </w:rPr>
  </w:style>
  <w:style w:type="character" w:styleId="1052" w:customStyle="1">
    <w:name w:val="标题 9 字符"/>
    <w:link w:val="1037"/>
    <w:uiPriority w:val="0"/>
    <w:qFormat/>
    <w:rPr>
      <w:rFonts w:ascii="Cambria" w:hAnsi="Cambria"/>
      <w:sz w:val="21"/>
      <w:szCs w:val="21"/>
    </w:rPr>
  </w:style>
  <w:style w:type="paragraph" w:styleId="1053" w:customStyle="1">
    <w:name w:val="列表 31"/>
    <w:basedOn w:val="830"/>
    <w:uiPriority w:val="0"/>
    <w:qFormat/>
    <w:pPr>
      <w:ind w:left="1260" w:hanging="420"/>
    </w:pPr>
  </w:style>
  <w:style w:type="paragraph" w:styleId="1054" w:customStyle="1">
    <w:name w:val="目录 71"/>
    <w:basedOn w:val="830"/>
    <w:uiPriority w:val="0"/>
    <w:semiHidden/>
    <w:qFormat/>
    <w:pPr>
      <w:ind w:left="1260"/>
      <w:jc w:val="left"/>
    </w:pPr>
    <w:rPr>
      <w:sz w:val="18"/>
    </w:rPr>
  </w:style>
  <w:style w:type="paragraph" w:styleId="1055" w:customStyle="1">
    <w:name w:val="索引 81"/>
    <w:basedOn w:val="830"/>
    <w:uiPriority w:val="0"/>
    <w:semiHidden/>
    <w:qFormat/>
    <w:pPr>
      <w:ind w:left="2940"/>
    </w:pPr>
  </w:style>
  <w:style w:type="paragraph" w:styleId="1056" w:customStyle="1">
    <w:name w:val="索引 51"/>
    <w:basedOn w:val="830"/>
    <w:uiPriority w:val="0"/>
    <w:semiHidden/>
    <w:qFormat/>
    <w:pPr>
      <w:ind w:left="1680"/>
    </w:pPr>
  </w:style>
  <w:style w:type="paragraph" w:styleId="1057" w:customStyle="1">
    <w:name w:val="文档结构图1"/>
    <w:basedOn w:val="830"/>
    <w:link w:val="1058"/>
    <w:uiPriority w:val="0"/>
    <w:semiHidden/>
    <w:qFormat/>
    <w:pPr>
      <w:shd w:val="clear" w:color="auto" w:fill="000080"/>
    </w:pPr>
    <w:rPr>
      <w:sz w:val="2"/>
    </w:rPr>
  </w:style>
  <w:style w:type="character" w:styleId="1058" w:customStyle="1">
    <w:name w:val="文档结构图 字符"/>
    <w:link w:val="1057"/>
    <w:uiPriority w:val="0"/>
    <w:semiHidden/>
    <w:qFormat/>
    <w:rPr>
      <w:sz w:val="2"/>
    </w:rPr>
  </w:style>
  <w:style w:type="paragraph" w:styleId="1059" w:customStyle="1">
    <w:name w:val="索引 61"/>
    <w:basedOn w:val="830"/>
    <w:uiPriority w:val="0"/>
    <w:semiHidden/>
    <w:qFormat/>
    <w:pPr>
      <w:ind w:left="2100"/>
    </w:pPr>
  </w:style>
  <w:style w:type="paragraph" w:styleId="1060" w:customStyle="1">
    <w:name w:val="正文文本 31"/>
    <w:basedOn w:val="830"/>
    <w:link w:val="1061"/>
    <w:uiPriority w:val="0"/>
    <w:qFormat/>
    <w:rPr>
      <w:sz w:val="16"/>
      <w:szCs w:val="16"/>
    </w:rPr>
  </w:style>
  <w:style w:type="character" w:styleId="1061" w:customStyle="1">
    <w:name w:val="正文文本 3 字符"/>
    <w:link w:val="1060"/>
    <w:uiPriority w:val="0"/>
    <w:semiHidden/>
    <w:qFormat/>
    <w:rPr>
      <w:sz w:val="16"/>
      <w:szCs w:val="16"/>
    </w:rPr>
  </w:style>
  <w:style w:type="character" w:styleId="1062" w:customStyle="1">
    <w:name w:val="正文文本缩进 字符"/>
    <w:link w:val="1022"/>
    <w:uiPriority w:val="0"/>
    <w:semiHidden/>
    <w:qFormat/>
    <w:rPr>
      <w:sz w:val="20"/>
      <w:szCs w:val="20"/>
    </w:rPr>
  </w:style>
  <w:style w:type="paragraph" w:styleId="1063" w:customStyle="1">
    <w:name w:val="索引 41"/>
    <w:basedOn w:val="830"/>
    <w:uiPriority w:val="0"/>
    <w:semiHidden/>
    <w:qFormat/>
    <w:pPr>
      <w:ind w:left="1260"/>
    </w:pPr>
  </w:style>
  <w:style w:type="paragraph" w:styleId="1064" w:customStyle="1">
    <w:name w:val="目录 51"/>
    <w:basedOn w:val="830"/>
    <w:uiPriority w:val="0"/>
    <w:semiHidden/>
    <w:qFormat/>
    <w:pPr>
      <w:ind w:left="840"/>
      <w:jc w:val="left"/>
    </w:pPr>
    <w:rPr>
      <w:sz w:val="18"/>
    </w:rPr>
  </w:style>
  <w:style w:type="paragraph" w:styleId="1065" w:customStyle="1">
    <w:name w:val="目录 31"/>
    <w:basedOn w:val="830"/>
    <w:uiPriority w:val="0"/>
    <w:semiHidden/>
    <w:qFormat/>
    <w:pPr>
      <w:ind w:left="420"/>
      <w:jc w:val="left"/>
    </w:pPr>
    <w:rPr>
      <w:i/>
      <w:sz w:val="20"/>
    </w:rPr>
  </w:style>
  <w:style w:type="paragraph" w:styleId="1066" w:customStyle="1">
    <w:name w:val="纯文本1"/>
    <w:basedOn w:val="830"/>
    <w:link w:val="1067"/>
    <w:uiPriority w:val="0"/>
    <w:qFormat/>
    <w:rPr>
      <w:rFonts w:ascii="宋体" w:hAnsi="Courier New"/>
      <w:szCs w:val="21"/>
    </w:rPr>
  </w:style>
  <w:style w:type="character" w:styleId="1067" w:customStyle="1">
    <w:name w:val="纯文本 字符"/>
    <w:link w:val="1066"/>
    <w:uiPriority w:val="0"/>
    <w:qFormat/>
    <w:rPr>
      <w:rFonts w:ascii="宋体" w:hAnsi="Courier New"/>
      <w:sz w:val="21"/>
      <w:szCs w:val="21"/>
    </w:rPr>
  </w:style>
  <w:style w:type="paragraph" w:styleId="1068" w:customStyle="1">
    <w:name w:val="目录 81"/>
    <w:basedOn w:val="830"/>
    <w:uiPriority w:val="0"/>
    <w:semiHidden/>
    <w:qFormat/>
    <w:pPr>
      <w:ind w:left="1470"/>
      <w:jc w:val="left"/>
    </w:pPr>
    <w:rPr>
      <w:sz w:val="18"/>
    </w:rPr>
  </w:style>
  <w:style w:type="paragraph" w:styleId="1069" w:customStyle="1">
    <w:name w:val="索引 31"/>
    <w:basedOn w:val="830"/>
    <w:uiPriority w:val="0"/>
    <w:semiHidden/>
    <w:qFormat/>
    <w:pPr>
      <w:ind w:left="840"/>
    </w:pPr>
  </w:style>
  <w:style w:type="paragraph" w:styleId="1070" w:customStyle="1">
    <w:name w:val="日期1"/>
    <w:basedOn w:val="830"/>
    <w:link w:val="1071"/>
    <w:uiPriority w:val="0"/>
    <w:qFormat/>
    <w:pPr>
      <w:ind w:left="100"/>
    </w:pPr>
    <w:rPr>
      <w:sz w:val="20"/>
    </w:rPr>
  </w:style>
  <w:style w:type="character" w:styleId="1071" w:customStyle="1">
    <w:name w:val="日期 字符"/>
    <w:link w:val="1070"/>
    <w:uiPriority w:val="0"/>
    <w:semiHidden/>
    <w:qFormat/>
    <w:rPr>
      <w:sz w:val="20"/>
      <w:szCs w:val="20"/>
    </w:rPr>
  </w:style>
  <w:style w:type="paragraph" w:styleId="1072" w:customStyle="1">
    <w:name w:val="正文文本缩进 21"/>
    <w:basedOn w:val="830"/>
    <w:link w:val="1073"/>
    <w:uiPriority w:val="0"/>
    <w:qFormat/>
    <w:pPr>
      <w:ind w:left="630" w:firstLine="645"/>
    </w:pPr>
    <w:rPr>
      <w:sz w:val="20"/>
    </w:rPr>
  </w:style>
  <w:style w:type="character" w:styleId="1073" w:customStyle="1">
    <w:name w:val="正文文本缩进 2 字符"/>
    <w:link w:val="1072"/>
    <w:uiPriority w:val="0"/>
    <w:semiHidden/>
    <w:qFormat/>
    <w:rPr>
      <w:sz w:val="20"/>
      <w:szCs w:val="20"/>
    </w:rPr>
  </w:style>
  <w:style w:type="paragraph" w:styleId="1074" w:customStyle="1">
    <w:name w:val="批注框文本1"/>
    <w:basedOn w:val="830"/>
    <w:link w:val="1075"/>
    <w:uiPriority w:val="0"/>
    <w:semiHidden/>
    <w:qFormat/>
    <w:rPr>
      <w:sz w:val="18"/>
      <w:szCs w:val="18"/>
    </w:rPr>
  </w:style>
  <w:style w:type="character" w:styleId="1075" w:customStyle="1">
    <w:name w:val="批注框文本 字符"/>
    <w:link w:val="1074"/>
    <w:uiPriority w:val="0"/>
    <w:semiHidden/>
    <w:qFormat/>
    <w:rPr>
      <w:sz w:val="18"/>
      <w:szCs w:val="18"/>
    </w:rPr>
  </w:style>
  <w:style w:type="paragraph" w:styleId="1076" w:customStyle="1">
    <w:name w:val="页脚1"/>
    <w:basedOn w:val="830"/>
    <w:link w:val="1077"/>
    <w:uiPriority w:val="0"/>
    <w:qFormat/>
    <w:pPr>
      <w:jc w:val="left"/>
      <w:tabs>
        <w:tab w:val="center" w:pos="4153" w:leader="none"/>
        <w:tab w:val="right" w:pos="8306" w:leader="none"/>
      </w:tabs>
    </w:pPr>
    <w:rPr>
      <w:sz w:val="18"/>
    </w:rPr>
  </w:style>
  <w:style w:type="character" w:styleId="1077" w:customStyle="1">
    <w:name w:val="页脚 字符"/>
    <w:link w:val="1076"/>
    <w:uiPriority w:val="0"/>
    <w:qFormat/>
    <w:rPr>
      <w:rFonts w:eastAsia="宋体"/>
      <w:sz w:val="18"/>
      <w:lang w:val="en-US" w:eastAsia="zh-CN" w:bidi="ar-SA"/>
    </w:rPr>
  </w:style>
  <w:style w:type="paragraph" w:styleId="1078" w:customStyle="1">
    <w:name w:val="页眉1"/>
    <w:basedOn w:val="830"/>
    <w:link w:val="1079"/>
    <w:uiPriority w:val="0"/>
    <w:qFormat/>
    <w:pPr>
      <w:jc w:val="center"/>
      <w:tabs>
        <w:tab w:val="center" w:pos="4153" w:leader="none"/>
        <w:tab w:val="right" w:pos="8306" w:leader="none"/>
      </w:tabs>
      <w:pBdr>
        <w:bottom w:val="single" w:color="000000" w:sz="6" w:space="1"/>
      </w:pBdr>
    </w:pPr>
    <w:rPr>
      <w:sz w:val="18"/>
    </w:rPr>
  </w:style>
  <w:style w:type="character" w:styleId="1079" w:customStyle="1">
    <w:name w:val="页眉 字符"/>
    <w:link w:val="1078"/>
    <w:uiPriority w:val="0"/>
    <w:semiHidden/>
    <w:qFormat/>
    <w:rPr>
      <w:rFonts w:eastAsia="宋体"/>
      <w:sz w:val="18"/>
      <w:lang w:val="en-US" w:eastAsia="zh-CN" w:bidi="ar-SA"/>
    </w:rPr>
  </w:style>
  <w:style w:type="paragraph" w:styleId="1080" w:customStyle="1">
    <w:name w:val="目录 11"/>
    <w:basedOn w:val="830"/>
    <w:uiPriority w:val="0"/>
    <w:qFormat/>
    <w:pPr>
      <w:jc w:val="left"/>
      <w:spacing w:before="120" w:after="120"/>
    </w:pPr>
    <w:rPr>
      <w:b/>
      <w:caps/>
      <w:sz w:val="20"/>
    </w:rPr>
  </w:style>
  <w:style w:type="paragraph" w:styleId="1081" w:customStyle="1">
    <w:name w:val="目录 41"/>
    <w:basedOn w:val="830"/>
    <w:uiPriority w:val="0"/>
    <w:semiHidden/>
    <w:qFormat/>
    <w:pPr>
      <w:ind w:left="630"/>
      <w:jc w:val="left"/>
    </w:pPr>
    <w:rPr>
      <w:sz w:val="18"/>
    </w:rPr>
  </w:style>
  <w:style w:type="paragraph" w:styleId="1082" w:customStyle="1">
    <w:name w:val="索引标题1"/>
    <w:basedOn w:val="830"/>
    <w:uiPriority w:val="0"/>
    <w:semiHidden/>
    <w:qFormat/>
  </w:style>
  <w:style w:type="paragraph" w:styleId="1083" w:customStyle="1">
    <w:name w:val="索引 11"/>
    <w:basedOn w:val="830"/>
    <w:uiPriority w:val="0"/>
    <w:semiHidden/>
    <w:qFormat/>
    <w:pPr>
      <w:jc w:val="center"/>
    </w:pPr>
    <w:rPr>
      <w:rFonts w:ascii="仿宋_GB2312" w:hAnsi="宋体" w:eastAsia="仿宋_GB2312"/>
      <w:sz w:val="30"/>
      <w:szCs w:val="24"/>
    </w:rPr>
  </w:style>
  <w:style w:type="paragraph" w:styleId="1084" w:customStyle="1">
    <w:name w:val="目录 61"/>
    <w:basedOn w:val="830"/>
    <w:uiPriority w:val="0"/>
    <w:semiHidden/>
    <w:qFormat/>
    <w:pPr>
      <w:ind w:left="1050"/>
      <w:jc w:val="left"/>
    </w:pPr>
    <w:rPr>
      <w:sz w:val="18"/>
    </w:rPr>
  </w:style>
  <w:style w:type="paragraph" w:styleId="1085" w:customStyle="1">
    <w:name w:val="正文文本缩进 31"/>
    <w:basedOn w:val="830"/>
    <w:link w:val="1086"/>
    <w:uiPriority w:val="0"/>
    <w:qFormat/>
    <w:pPr>
      <w:ind w:left="645" w:firstLine="645"/>
    </w:pPr>
    <w:rPr>
      <w:sz w:val="16"/>
      <w:szCs w:val="16"/>
    </w:rPr>
  </w:style>
  <w:style w:type="character" w:styleId="1086" w:customStyle="1">
    <w:name w:val="正文文本缩进 3 字符"/>
    <w:link w:val="1085"/>
    <w:uiPriority w:val="0"/>
    <w:semiHidden/>
    <w:qFormat/>
    <w:rPr>
      <w:sz w:val="16"/>
      <w:szCs w:val="16"/>
    </w:rPr>
  </w:style>
  <w:style w:type="paragraph" w:styleId="1087" w:customStyle="1">
    <w:name w:val="索引 71"/>
    <w:basedOn w:val="830"/>
    <w:uiPriority w:val="0"/>
    <w:semiHidden/>
    <w:qFormat/>
    <w:pPr>
      <w:ind w:left="2520"/>
    </w:pPr>
  </w:style>
  <w:style w:type="paragraph" w:styleId="1088" w:customStyle="1">
    <w:name w:val="索引 91"/>
    <w:basedOn w:val="830"/>
    <w:uiPriority w:val="0"/>
    <w:semiHidden/>
    <w:qFormat/>
    <w:pPr>
      <w:ind w:left="3360"/>
    </w:pPr>
  </w:style>
  <w:style w:type="paragraph" w:styleId="1089" w:customStyle="1">
    <w:name w:val="图表目录1"/>
    <w:basedOn w:val="830"/>
    <w:uiPriority w:val="0"/>
    <w:semiHidden/>
    <w:qFormat/>
    <w:pPr>
      <w:ind w:left="840" w:hanging="420"/>
    </w:pPr>
  </w:style>
  <w:style w:type="paragraph" w:styleId="1090" w:customStyle="1">
    <w:name w:val="目录 21"/>
    <w:basedOn w:val="830"/>
    <w:uiPriority w:val="0"/>
    <w:qFormat/>
    <w:pPr>
      <w:ind w:left="210"/>
      <w:jc w:val="left"/>
    </w:pPr>
    <w:rPr>
      <w:sz w:val="20"/>
    </w:rPr>
  </w:style>
  <w:style w:type="paragraph" w:styleId="1091" w:customStyle="1">
    <w:name w:val="目录 91"/>
    <w:basedOn w:val="830"/>
    <w:uiPriority w:val="0"/>
    <w:semiHidden/>
    <w:qFormat/>
    <w:pPr>
      <w:ind w:left="1680"/>
      <w:jc w:val="left"/>
    </w:pPr>
    <w:rPr>
      <w:sz w:val="18"/>
    </w:rPr>
  </w:style>
  <w:style w:type="paragraph" w:styleId="1092" w:customStyle="1">
    <w:name w:val="正文文本 21"/>
    <w:basedOn w:val="830"/>
    <w:link w:val="1093"/>
    <w:uiPriority w:val="0"/>
    <w:qFormat/>
    <w:pPr>
      <w:jc w:val="center"/>
      <w:widowControl/>
    </w:pPr>
    <w:rPr>
      <w:sz w:val="20"/>
    </w:rPr>
  </w:style>
  <w:style w:type="character" w:styleId="1093" w:customStyle="1">
    <w:name w:val="正文文本 2 字符"/>
    <w:link w:val="1092"/>
    <w:uiPriority w:val="0"/>
    <w:semiHidden/>
    <w:qFormat/>
    <w:rPr>
      <w:sz w:val="20"/>
      <w:szCs w:val="20"/>
    </w:rPr>
  </w:style>
  <w:style w:type="paragraph" w:styleId="1094" w:customStyle="1">
    <w:name w:val="HTML 预设格式1"/>
    <w:basedOn w:val="830"/>
    <w:link w:val="10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95" w:customStyle="1">
    <w:name w:val="HTML 预设格式 字符"/>
    <w:link w:val="1094"/>
    <w:uiPriority w:val="0"/>
    <w:semiHidden/>
    <w:qFormat/>
    <w:rPr>
      <w:rFonts w:ascii="Courier New" w:hAnsi="Courier New"/>
      <w:sz w:val="20"/>
      <w:szCs w:val="20"/>
    </w:rPr>
  </w:style>
  <w:style w:type="paragraph" w:styleId="1096" w:customStyle="1">
    <w:name w:val="普通(网站)1"/>
    <w:basedOn w:val="830"/>
    <w:uiPriority w:val="0"/>
    <w:qFormat/>
    <w:pPr>
      <w:jc w:val="left"/>
      <w:spacing w:before="100" w:beforeAutospacing="1" w:after="100" w:afterAutospacing="1"/>
      <w:widowControl/>
    </w:pPr>
    <w:rPr>
      <w:rFonts w:ascii="Arial" w:hAnsi="Arial"/>
      <w:sz w:val="24"/>
      <w:szCs w:val="24"/>
    </w:rPr>
  </w:style>
  <w:style w:type="paragraph" w:styleId="1097" w:customStyle="1">
    <w:name w:val="索引 21"/>
    <w:basedOn w:val="830"/>
    <w:uiPriority w:val="0"/>
    <w:semiHidden/>
    <w:qFormat/>
    <w:pPr>
      <w:ind w:left="420"/>
    </w:pPr>
  </w:style>
  <w:style w:type="paragraph" w:styleId="1098" w:customStyle="1">
    <w:name w:val="标题1"/>
    <w:basedOn w:val="830"/>
    <w:link w:val="1099"/>
    <w:uiPriority w:val="0"/>
    <w:qFormat/>
    <w:pPr>
      <w:jc w:val="center"/>
      <w:spacing w:before="240" w:after="60"/>
      <w:outlineLvl w:val="0"/>
    </w:pPr>
    <w:rPr>
      <w:rFonts w:ascii="Cambria" w:hAnsi="Cambria"/>
      <w:b/>
      <w:bCs/>
      <w:sz w:val="32"/>
      <w:szCs w:val="32"/>
    </w:rPr>
  </w:style>
  <w:style w:type="character" w:styleId="1099" w:customStyle="1">
    <w:name w:val="标题 字符"/>
    <w:link w:val="1098"/>
    <w:uiPriority w:val="0"/>
    <w:qFormat/>
    <w:rPr>
      <w:rFonts w:ascii="Cambria" w:hAnsi="Cambria"/>
      <w:b/>
      <w:bCs/>
      <w:sz w:val="32"/>
      <w:szCs w:val="32"/>
    </w:rPr>
  </w:style>
  <w:style w:type="paragraph" w:styleId="1100" w:customStyle="1">
    <w:name w:val="批注主题1"/>
    <w:basedOn w:val="1041"/>
    <w:link w:val="1101"/>
    <w:uiPriority w:val="0"/>
    <w:semiHidden/>
    <w:qFormat/>
    <w:rPr>
      <w:b/>
      <w:bCs/>
    </w:rPr>
  </w:style>
  <w:style w:type="character" w:styleId="1101" w:customStyle="1">
    <w:name w:val="批注主题 字符"/>
    <w:link w:val="1100"/>
    <w:uiPriority w:val="0"/>
    <w:semiHidden/>
    <w:qFormat/>
    <w:rPr>
      <w:b/>
      <w:bCs/>
      <w:sz w:val="20"/>
      <w:szCs w:val="20"/>
    </w:rPr>
  </w:style>
  <w:style w:type="paragraph" w:styleId="1102" w:customStyle="1">
    <w:name w:val="正文首行缩进1"/>
    <w:basedOn w:val="1044"/>
    <w:link w:val="1103"/>
    <w:uiPriority w:val="0"/>
    <w:qFormat/>
    <w:pPr>
      <w:ind w:firstLine="420"/>
      <w:spacing w:after="120"/>
    </w:pPr>
    <w:rPr>
      <w:rFonts w:ascii="Times New Roman" w:hAnsi="Times New Roman" w:eastAsia="宋体"/>
      <w:sz w:val="21"/>
      <w:szCs w:val="24"/>
    </w:rPr>
  </w:style>
  <w:style w:type="character" w:styleId="1103" w:customStyle="1">
    <w:name w:val="正文文本首行缩进 字符"/>
    <w:link w:val="1102"/>
    <w:uiPriority w:val="0"/>
    <w:semiHidden/>
    <w:qFormat/>
  </w:style>
  <w:style w:type="character" w:styleId="1104" w:customStyle="1">
    <w:name w:val="页码1"/>
    <w:link w:val="830"/>
    <w:uiPriority w:val="0"/>
    <w:qFormat/>
  </w:style>
  <w:style w:type="character" w:styleId="1105" w:customStyle="1">
    <w:name w:val="已访问的超链接1"/>
    <w:link w:val="830"/>
    <w:uiPriority w:val="0"/>
    <w:qFormat/>
    <w:rPr>
      <w:color w:val="800080"/>
      <w:u w:val="single"/>
    </w:rPr>
  </w:style>
  <w:style w:type="character" w:styleId="1106" w:customStyle="1">
    <w:name w:val="超链接1"/>
    <w:link w:val="830"/>
    <w:uiPriority w:val="0"/>
    <w:qFormat/>
    <w:rPr>
      <w:color w:val="0000ff"/>
      <w:u w:val="single"/>
    </w:rPr>
  </w:style>
  <w:style w:type="character" w:styleId="1107" w:customStyle="1">
    <w:name w:val="批注引用1"/>
    <w:link w:val="830"/>
    <w:uiPriority w:val="0"/>
    <w:qFormat/>
    <w:rPr>
      <w:sz w:val="21"/>
    </w:rPr>
  </w:style>
  <w:style w:type="character" w:styleId="1108" w:customStyle="1">
    <w:name w:val="point_normal1"/>
    <w:link w:val="830"/>
    <w:uiPriority w:val="0"/>
    <w:qFormat/>
    <w:rPr>
      <w:rFonts w:ascii="Arial" w:hAnsi="Arial"/>
      <w:sz w:val="18"/>
      <w:szCs w:val="18"/>
    </w:rPr>
  </w:style>
  <w:style w:type="character" w:styleId="1109" w:customStyle="1">
    <w:name w:val="标题 3 Char"/>
    <w:link w:val="830"/>
    <w:uiPriority w:val="0"/>
    <w:qFormat/>
    <w:rPr>
      <w:rFonts w:ascii="宋体" w:hAnsi="宋体" w:eastAsia="宋体"/>
      <w:b/>
      <w:bCs/>
      <w:sz w:val="32"/>
      <w:szCs w:val="32"/>
      <w:lang w:val="en-US" w:eastAsia="zh-CN" w:bidi="ar-SA"/>
    </w:rPr>
  </w:style>
  <w:style w:type="character" w:styleId="1110" w:customStyle="1">
    <w:name w:val="二级目录 Char"/>
    <w:link w:val="1111"/>
    <w:uiPriority w:val="0"/>
    <w:qFormat/>
    <w:rPr>
      <w:b/>
      <w:sz w:val="30"/>
      <w:szCs w:val="28"/>
      <w:lang w:val="en-US" w:eastAsia="zh-CN" w:bidi="ar-SA"/>
    </w:rPr>
  </w:style>
  <w:style w:type="paragraph" w:styleId="1111" w:customStyle="1">
    <w:name w:val="二级目录"/>
    <w:link w:val="1110"/>
    <w:uiPriority w:val="0"/>
    <w:qFormat/>
    <w:pPr>
      <w:numPr>
        <w:ilvl w:val="0"/>
        <w:numId w:val="2"/>
      </w:numPr>
      <w:tabs>
        <w:tab w:val="clear" w:pos="567" w:leader="none"/>
      </w:tabs>
      <w:outlineLvl w:val="1"/>
    </w:pPr>
    <w:rPr>
      <w:rFonts w:hint="default" w:ascii="Times New Roman" w:hAnsi="Times New Roman" w:eastAsia="宋体" w:cs="Times New Roman"/>
      <w:b/>
      <w:sz w:val="30"/>
      <w:szCs w:val="28"/>
      <w:lang w:val="en-US" w:eastAsia="zh-CN" w:bidi="ar-SA"/>
    </w:rPr>
  </w:style>
  <w:style w:type="character" w:styleId="1112" w:customStyle="1">
    <w:name w:val="标题 1 Char"/>
    <w:link w:val="830"/>
    <w:uiPriority w:val="0"/>
    <w:qFormat/>
    <w:rPr>
      <w:b/>
      <w:bCs/>
      <w:sz w:val="32"/>
      <w:szCs w:val="44"/>
    </w:rPr>
  </w:style>
  <w:style w:type="character" w:styleId="1113" w:customStyle="1">
    <w:name w:val="para_small"/>
    <w:link w:val="830"/>
    <w:uiPriority w:val="0"/>
    <w:qFormat/>
  </w:style>
  <w:style w:type="character" w:styleId="1114" w:customStyle="1">
    <w:name w:val="纯文本 Char1"/>
    <w:link w:val="830"/>
    <w:uiPriority w:val="0"/>
    <w:qFormat/>
    <w:rPr>
      <w:rFonts w:ascii="宋体" w:hAnsi="Courier New" w:eastAsia="宋体"/>
      <w:sz w:val="21"/>
      <w:lang w:val="en-US" w:eastAsia="zh-CN" w:bidi="ar-SA"/>
    </w:rPr>
  </w:style>
  <w:style w:type="character" w:styleId="1115" w:customStyle="1">
    <w:name w:val="正文2 Char"/>
    <w:link w:val="1116"/>
    <w:uiPriority w:val="0"/>
    <w:qFormat/>
    <w:rPr>
      <w:sz w:val="24"/>
    </w:rPr>
  </w:style>
  <w:style w:type="paragraph" w:styleId="1116" w:customStyle="1">
    <w:name w:val="正文2"/>
    <w:basedOn w:val="830"/>
    <w:link w:val="1115"/>
    <w:uiPriority w:val="0"/>
    <w:qFormat/>
    <w:pPr>
      <w:ind w:firstLine="510"/>
      <w:spacing w:before="156" w:line="360" w:lineRule="auto"/>
    </w:pPr>
    <w:rPr>
      <w:sz w:val="24"/>
    </w:rPr>
  </w:style>
  <w:style w:type="paragraph" w:styleId="1117" w:customStyle="1">
    <w:name w:val="xl115"/>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18" w:customStyle="1">
    <w:name w:val="丁华标题3"/>
    <w:basedOn w:val="1119"/>
    <w:uiPriority w:val="0"/>
    <w:qFormat/>
    <w:pPr>
      <w:numPr>
        <w:ilvl w:val="1"/>
        <w:numId w:val="0"/>
      </w:numPr>
      <w:ind w:left="1980" w:hanging="420"/>
      <w:spacing w:after="0"/>
      <w:outlineLvl w:val="2"/>
    </w:pPr>
    <w:rPr>
      <w:sz w:val="24"/>
    </w:rPr>
  </w:style>
  <w:style w:type="paragraph" w:styleId="1119" w:customStyle="1">
    <w:name w:val="丁华标题2"/>
    <w:basedOn w:val="1027"/>
    <w:uiPriority w:val="0"/>
    <w:qFormat/>
    <w:pPr>
      <w:numPr>
        <w:ilvl w:val="1"/>
        <w:numId w:val="2"/>
      </w:numPr>
      <w:spacing w:line="415" w:lineRule="auto"/>
      <w:tabs>
        <w:tab w:val="clear" w:pos="1004" w:leader="none"/>
      </w:tabs>
    </w:pPr>
    <w:rPr>
      <w:rFonts w:ascii="Arial" w:hAnsi="Arial" w:eastAsia="黑体"/>
      <w:b w:val="0"/>
      <w:sz w:val="28"/>
      <w:szCs w:val="20"/>
    </w:rPr>
  </w:style>
  <w:style w:type="paragraph" w:styleId="1120" w:customStyle="1">
    <w:name w:val="丁华正文"/>
    <w:basedOn w:val="1085"/>
    <w:uiPriority w:val="0"/>
    <w:qFormat/>
    <w:pPr>
      <w:ind w:left="0" w:firstLine="510"/>
      <w:spacing w:line="360" w:lineRule="auto"/>
    </w:pPr>
    <w:rPr>
      <w:rFonts w:ascii="Times New Roman" w:hAnsi="Times New Roman" w:eastAsia="宋体"/>
      <w:color w:val="000000"/>
      <w:sz w:val="24"/>
      <w:szCs w:val="16"/>
    </w:rPr>
  </w:style>
  <w:style w:type="paragraph" w:styleId="1121" w:customStyle="1">
    <w:name w:val="xl114"/>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22" w:customStyle="1">
    <w:name w:val="样式"/>
    <w:basedOn w:val="830"/>
    <w:uiPriority w:val="0"/>
    <w:qFormat/>
    <w:rPr>
      <w:rFonts w:ascii="楷体_GB2312" w:hAnsi="Arial" w:eastAsia="楷体_GB2312"/>
      <w:sz w:val="28"/>
    </w:rPr>
  </w:style>
  <w:style w:type="paragraph" w:styleId="1123" w:customStyle="1">
    <w:name w:val="xl117"/>
    <w:basedOn w:val="8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0"/>
    </w:rPr>
  </w:style>
  <w:style w:type="paragraph" w:styleId="1124" w:customStyle="1">
    <w:name w:val="模板正文"/>
    <w:basedOn w:val="830"/>
    <w:uiPriority w:val="0"/>
    <w:qFormat/>
    <w:pPr>
      <w:ind w:firstLine="200"/>
      <w:spacing w:before="120" w:line="360" w:lineRule="auto"/>
    </w:pPr>
    <w:rPr>
      <w:rFonts w:eastAsia="仿宋_GB2312"/>
      <w:sz w:val="24"/>
      <w:szCs w:val="21"/>
    </w:rPr>
  </w:style>
  <w:style w:type="paragraph" w:styleId="1125" w:customStyle="1">
    <w:name w:val="普通正文"/>
    <w:basedOn w:val="830"/>
    <w:uiPriority w:val="0"/>
    <w:qFormat/>
    <w:pPr>
      <w:ind w:firstLine="480"/>
      <w:jc w:val="left"/>
      <w:spacing w:before="120" w:after="120" w:line="360" w:lineRule="auto"/>
    </w:pPr>
    <w:rPr>
      <w:rFonts w:ascii="Arial" w:hAnsi="Arial"/>
      <w:sz w:val="24"/>
      <w:szCs w:val="24"/>
    </w:rPr>
  </w:style>
  <w:style w:type="paragraph" w:styleId="1126" w:customStyle="1">
    <w:name w:val="xl109"/>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27" w:customStyle="1">
    <w:name w:val="论文正文"/>
    <w:basedOn w:val="1072"/>
    <w:uiPriority w:val="0"/>
    <w:qFormat/>
    <w:pPr>
      <w:ind w:left="0" w:firstLine="200"/>
      <w:jc w:val="left"/>
      <w:spacing w:line="360" w:lineRule="auto"/>
    </w:pPr>
    <w:rPr>
      <w:rFonts w:ascii="Times New Roman" w:hAnsi="Times New Roman"/>
      <w:sz w:val="28"/>
      <w:szCs w:val="24"/>
    </w:rPr>
  </w:style>
  <w:style w:type="paragraph" w:styleId="1128" w:customStyle="1">
    <w:name w:val="列表段落1"/>
    <w:basedOn w:val="830"/>
    <w:uiPriority w:val="0"/>
    <w:qFormat/>
    <w:pPr>
      <w:ind w:firstLine="420"/>
    </w:pPr>
    <w:rPr>
      <w:rFonts w:ascii="Times New Roman" w:hAnsi="Times New Roman" w:eastAsia="宋体"/>
      <w:szCs w:val="20"/>
    </w:rPr>
  </w:style>
  <w:style w:type="paragraph" w:styleId="1129" w:customStyle="1">
    <w:name w:val="默认段落字体 Para Char Char Char Char Char Char Char"/>
    <w:basedOn w:val="830"/>
    <w:uiPriority w:val="0"/>
    <w:qFormat/>
  </w:style>
  <w:style w:type="paragraph" w:styleId="1130" w:customStyle="1">
    <w:name w:val="Char1"/>
    <w:basedOn w:val="830"/>
    <w:uiPriority w:val="0"/>
    <w:qFormat/>
    <w:pPr>
      <w:jc w:val="left"/>
      <w:spacing w:after="160" w:line="240" w:lineRule="exact"/>
      <w:widowControl/>
    </w:pPr>
    <w:rPr>
      <w:rFonts w:ascii="Verdana" w:hAnsi="Verdana" w:eastAsia="仿宋_GB2312"/>
      <w:sz w:val="24"/>
      <w:lang w:eastAsia="en-US"/>
    </w:rPr>
  </w:style>
  <w:style w:type="paragraph" w:styleId="1131" w:customStyle="1">
    <w:name w:val="xl25"/>
    <w:basedOn w:val="830"/>
    <w:uiPriority w:val="0"/>
    <w:qFormat/>
    <w:pPr>
      <w:jc w:val="center"/>
      <w:spacing w:before="100" w:beforeAutospacing="1" w:after="100" w:afterAutospacing="1"/>
      <w:widowControl/>
      <w:pBdr>
        <w:right w:val="single" w:color="000000" w:sz="4" w:space="0"/>
      </w:pBdr>
    </w:pPr>
    <w:rPr>
      <w:szCs w:val="21"/>
    </w:rPr>
  </w:style>
  <w:style w:type="paragraph" w:styleId="1132" w:customStyle="1">
    <w:name w:val="msolistparagraph"/>
    <w:basedOn w:val="830"/>
    <w:uiPriority w:val="0"/>
    <w:qFormat/>
    <w:pPr>
      <w:ind w:firstLine="420"/>
    </w:pPr>
    <w:rPr>
      <w:rFonts w:ascii="Calibri" w:hAnsi="Calibri"/>
      <w:szCs w:val="22"/>
    </w:rPr>
  </w:style>
  <w:style w:type="paragraph" w:styleId="1133" w:customStyle="1">
    <w:name w:val="Char Char Char Char Char Char Char Char Char Char Char Char Char"/>
    <w:basedOn w:val="1057"/>
    <w:uiPriority w:val="0"/>
    <w:qFormat/>
    <w:rPr>
      <w:rFonts w:ascii="Tahoma" w:hAnsi="Tahoma"/>
      <w:sz w:val="24"/>
      <w:szCs w:val="24"/>
    </w:rPr>
  </w:style>
  <w:style w:type="paragraph" w:styleId="1134" w:customStyle="1">
    <w:name w:val="列出段落3"/>
    <w:basedOn w:val="830"/>
    <w:uiPriority w:val="0"/>
    <w:qFormat/>
    <w:pPr>
      <w:ind w:firstLine="420"/>
    </w:pPr>
  </w:style>
  <w:style w:type="paragraph" w:styleId="1135" w:customStyle="1">
    <w:name w:val="Char Char Char Char"/>
    <w:basedOn w:val="1057"/>
    <w:uiPriority w:val="0"/>
    <w:qFormat/>
    <w:pPr>
      <w:spacing w:line="360" w:lineRule="auto"/>
    </w:pPr>
    <w:rPr>
      <w:rFonts w:ascii="Tahoma" w:hAnsi="Tahoma"/>
      <w:sz w:val="24"/>
      <w:szCs w:val="24"/>
    </w:rPr>
  </w:style>
  <w:style w:type="paragraph" w:styleId="1136" w:customStyle="1">
    <w:name w:val="列出段落2"/>
    <w:basedOn w:val="830"/>
    <w:uiPriority w:val="0"/>
    <w:qFormat/>
    <w:pPr>
      <w:ind w:firstLine="420"/>
    </w:pPr>
  </w:style>
  <w:style w:type="paragraph" w:styleId="1137" w:customStyle="1">
    <w:name w:val="Item Step in Table"/>
    <w:uiPriority w:val="0"/>
    <w:qFormat/>
    <w:pPr>
      <w:numPr>
        <w:ilvl w:val="0"/>
        <w:numId w:val="3"/>
      </w:numPr>
      <w:jc w:val="both"/>
      <w:spacing w:before="40" w:after="40"/>
      <w:tabs>
        <w:tab w:val="clear" w:pos="397" w:leader="none"/>
      </w:tabs>
    </w:pPr>
    <w:rPr>
      <w:rFonts w:hint="default" w:ascii="Arial" w:hAnsi="Arial" w:eastAsia="宋体" w:cs="Times New Roman"/>
      <w:sz w:val="18"/>
      <w:szCs w:val="18"/>
      <w:lang w:val="en-US" w:eastAsia="zh-CN" w:bidi="ar-SA"/>
    </w:rPr>
  </w:style>
  <w:style w:type="paragraph" w:styleId="1138" w:customStyle="1">
    <w:name w:val="xl107"/>
    <w:basedOn w:val="830"/>
    <w:uiPriority w:val="0"/>
    <w:qFormat/>
    <w:pPr>
      <w:jc w:val="left"/>
      <w:spacing w:before="100" w:beforeAutospacing="1" w:after="100" w:afterAutospacing="1"/>
      <w:widowControl/>
    </w:pPr>
    <w:rPr>
      <w:rFonts w:ascii="Arial" w:hAnsi="Arial"/>
      <w:sz w:val="20"/>
    </w:rPr>
  </w:style>
  <w:style w:type="paragraph" w:styleId="1139" w:customStyle="1">
    <w:name w:val="xl10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40" w:customStyle="1">
    <w:name w:val="xl112"/>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41" w:customStyle="1">
    <w:name w:val="列出段落1"/>
    <w:basedOn w:val="830"/>
    <w:uiPriority w:val="0"/>
    <w:qFormat/>
    <w:pPr>
      <w:contextualSpacing/>
      <w:ind w:left="720"/>
      <w:jc w:val="left"/>
      <w:widowControl/>
    </w:pPr>
    <w:rPr>
      <w:rFonts w:ascii="Arial" w:hAnsi="Arial" w:eastAsia="黑体"/>
      <w:sz w:val="24"/>
      <w:szCs w:val="24"/>
      <w:lang w:eastAsia="en-US"/>
    </w:rPr>
  </w:style>
  <w:style w:type="paragraph" w:styleId="1142" w:customStyle="1">
    <w:name w:val="font5"/>
    <w:basedOn w:val="830"/>
    <w:uiPriority w:val="0"/>
    <w:qFormat/>
    <w:pPr>
      <w:jc w:val="left"/>
      <w:spacing w:before="100" w:beforeAutospacing="1" w:after="100" w:afterAutospacing="1"/>
      <w:widowControl/>
    </w:pPr>
    <w:rPr>
      <w:rFonts w:ascii="宋体" w:hAnsi="宋体"/>
      <w:sz w:val="18"/>
      <w:szCs w:val="18"/>
    </w:rPr>
  </w:style>
  <w:style w:type="paragraph" w:styleId="1143" w:customStyle="1">
    <w:name w:val="Bullets L1"/>
    <w:basedOn w:val="830"/>
    <w:uiPriority w:val="0"/>
    <w:qFormat/>
    <w:pPr>
      <w:numPr>
        <w:ilvl w:val="0"/>
        <w:numId w:val="4"/>
      </w:numPr>
      <w:jc w:val="left"/>
      <w:spacing w:before="60" w:after="60"/>
      <w:widowControl/>
      <w:tabs>
        <w:tab w:val="clear" w:pos="360" w:leader="none"/>
      </w:tabs>
    </w:pPr>
    <w:rPr>
      <w:rFonts w:ascii="Arial" w:hAnsi="Arial"/>
      <w:sz w:val="20"/>
    </w:rPr>
  </w:style>
  <w:style w:type="paragraph" w:styleId="1144" w:customStyle="1">
    <w:name w:val="表格1"/>
    <w:basedOn w:val="830"/>
    <w:uiPriority w:val="0"/>
    <w:qFormat/>
    <w:rPr>
      <w:rFonts w:ascii="宋体"/>
      <w:szCs w:val="21"/>
    </w:rPr>
  </w:style>
  <w:style w:type="paragraph" w:styleId="1145" w:customStyle="1">
    <w:name w:val="Char Char Char Char Char Char Char Char Char Char Char1 Char Char Char1"/>
    <w:basedOn w:val="830"/>
    <w:uiPriority w:val="0"/>
    <w:semiHidden/>
    <w:qFormat/>
    <w:pPr>
      <w:ind w:firstLine="200"/>
      <w:jc w:val="left"/>
    </w:pPr>
    <w:rPr>
      <w:rFonts w:ascii="Tahoma" w:hAnsi="Tahoma"/>
      <w:sz w:val="24"/>
      <w:szCs w:val="24"/>
    </w:rPr>
  </w:style>
  <w:style w:type="paragraph" w:styleId="1146" w:customStyle="1">
    <w:name w:val="_Style 193"/>
    <w:basedOn w:val="830"/>
    <w:uiPriority w:val="0"/>
    <w:qFormat/>
    <w:pPr>
      <w:ind w:firstLine="420"/>
    </w:pPr>
    <w:rPr>
      <w:rFonts w:ascii="Calibri" w:hAnsi="Calibri"/>
    </w:rPr>
  </w:style>
  <w:style w:type="paragraph" w:styleId="1147" w:customStyle="1">
    <w:name w:val="retrait3"/>
    <w:basedOn w:val="830"/>
    <w:uiPriority w:val="0"/>
    <w:qFormat/>
    <w:pPr>
      <w:ind w:left="851"/>
      <w:jc w:val="left"/>
      <w:spacing w:before="20" w:after="20"/>
      <w:widowControl/>
    </w:pPr>
    <w:rPr>
      <w:rFonts w:ascii="Arial" w:hAnsi="Arial"/>
      <w:sz w:val="24"/>
    </w:rPr>
  </w:style>
  <w:style w:type="paragraph" w:styleId="1148" w:customStyle="1">
    <w:name w:val="丁华标题1"/>
    <w:basedOn w:val="1032"/>
    <w:uiPriority w:val="0"/>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szCs w:val="20"/>
    </w:rPr>
  </w:style>
  <w:style w:type="paragraph" w:styleId="1149" w:customStyle="1">
    <w:name w:val="xl116"/>
    <w:basedOn w:val="83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50" w:customStyle="1">
    <w:name w:val="font7"/>
    <w:basedOn w:val="830"/>
    <w:uiPriority w:val="0"/>
    <w:qFormat/>
    <w:pPr>
      <w:jc w:val="left"/>
      <w:spacing w:before="100" w:beforeAutospacing="1" w:after="100" w:afterAutospacing="1"/>
      <w:widowControl/>
    </w:pPr>
    <w:rPr>
      <w:rFonts w:ascii="Arial" w:hAnsi="Arial"/>
      <w:color w:val="000000"/>
      <w:sz w:val="20"/>
    </w:rPr>
  </w:style>
  <w:style w:type="paragraph" w:styleId="1151" w:customStyle="1">
    <w:name w:val="TOC 标题"/>
    <w:basedOn w:val="1032"/>
    <w:uiPriority w:val="0"/>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52" w:customStyle="1">
    <w:name w:val="标题6"/>
    <w:basedOn w:val="1035"/>
    <w:uiPriority w:val="0"/>
    <w:qFormat/>
    <w:pPr>
      <w:numPr>
        <w:ilvl w:val="0"/>
        <w:numId w:val="5"/>
      </w:numPr>
      <w:keepLines/>
      <w:tabs>
        <w:tab w:val="clear" w:pos="420" w:leader="none"/>
      </w:tabs>
    </w:pPr>
    <w:rPr>
      <w:rFonts w:ascii="Times New Roman"/>
      <w:b w:val="0"/>
      <w:color w:val="000000"/>
      <w:sz w:val="24"/>
      <w:szCs w:val="28"/>
    </w:rPr>
  </w:style>
  <w:style w:type="paragraph" w:styleId="1153" w:customStyle="1">
    <w:name w:val="默认段落字体 Para Char"/>
    <w:basedOn w:val="830"/>
    <w:uiPriority w:val="0"/>
    <w:qFormat/>
    <w:rPr>
      <w:sz w:val="24"/>
      <w:szCs w:val="24"/>
    </w:rPr>
  </w:style>
  <w:style w:type="paragraph" w:styleId="1154" w:customStyle="1">
    <w:name w:val="xl111"/>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olor w:val="000000"/>
      <w:sz w:val="20"/>
    </w:rPr>
  </w:style>
  <w:style w:type="paragraph" w:styleId="1155" w:customStyle="1">
    <w:name w:val="段落"/>
    <w:basedOn w:val="830"/>
    <w:uiPriority w:val="0"/>
    <w:qFormat/>
    <w:pPr>
      <w:ind w:firstLine="480"/>
      <w:spacing w:line="460" w:lineRule="exact"/>
    </w:pPr>
    <w:rPr>
      <w:sz w:val="24"/>
    </w:rPr>
  </w:style>
  <w:style w:type="paragraph" w:styleId="1156" w:customStyle="1">
    <w:name w:val="无间隔"/>
    <w:uiPriority w:val="0"/>
    <w:qFormat/>
    <w:pPr>
      <w:jc w:val="both"/>
      <w:widowControl w:val="off"/>
    </w:pPr>
    <w:rPr>
      <w:rFonts w:hint="default" w:ascii="Times New Roman" w:hAnsi="Times New Roman" w:eastAsia="宋体" w:cs="Times New Roman"/>
      <w:sz w:val="21"/>
      <w:lang w:val="en-US" w:eastAsia="zh-CN" w:bidi="ar-SA"/>
    </w:rPr>
  </w:style>
  <w:style w:type="paragraph" w:styleId="1157" w:customStyle="1">
    <w:name w:val="p0"/>
    <w:basedOn w:val="830"/>
    <w:uiPriority w:val="0"/>
    <w:qFormat/>
    <w:pPr>
      <w:widowControl/>
    </w:pPr>
    <w:rPr>
      <w:szCs w:val="21"/>
    </w:rPr>
  </w:style>
  <w:style w:type="paragraph" w:styleId="1158" w:customStyle="1">
    <w:name w:val="Char"/>
    <w:basedOn w:val="830"/>
    <w:uiPriority w:val="0"/>
    <w:qFormat/>
    <w:rPr>
      <w:rFonts w:ascii="Tahoma" w:hAnsi="Tahoma"/>
      <w:sz w:val="24"/>
      <w:szCs w:val="28"/>
    </w:rPr>
  </w:style>
  <w:style w:type="paragraph" w:styleId="1159" w:customStyle="1">
    <w:name w:val="xl113"/>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b/>
      <w:bCs/>
      <w:color w:val="000000"/>
      <w:sz w:val="20"/>
    </w:rPr>
  </w:style>
  <w:style w:type="paragraph" w:styleId="1160" w:customStyle="1">
    <w:name w:val="font6"/>
    <w:basedOn w:val="830"/>
    <w:uiPriority w:val="0"/>
    <w:qFormat/>
    <w:pPr>
      <w:jc w:val="left"/>
      <w:spacing w:before="100" w:beforeAutospacing="1" w:after="100" w:afterAutospacing="1"/>
      <w:widowControl/>
    </w:pPr>
    <w:rPr>
      <w:rFonts w:ascii="宋体" w:hAnsi="宋体"/>
      <w:color w:val="000000"/>
      <w:sz w:val="20"/>
    </w:rPr>
  </w:style>
  <w:style w:type="paragraph" w:styleId="1161" w:customStyle="1">
    <w:name w:val="tableau"/>
    <w:basedOn w:val="830"/>
    <w:uiPriority w:val="0"/>
    <w:qFormat/>
    <w:pPr>
      <w:jc w:val="center"/>
      <w:spacing w:before="20" w:after="20"/>
      <w:widowControl/>
    </w:pPr>
    <w:rPr>
      <w:rFonts w:ascii="Arial" w:hAnsi="Arial"/>
      <w:sz w:val="16"/>
      <w:lang w:eastAsia="en-US"/>
    </w:rPr>
  </w:style>
  <w:style w:type="paragraph" w:styleId="1162" w:customStyle="1">
    <w:name w:val="List Paragraph1"/>
    <w:basedOn w:val="830"/>
    <w:uiPriority w:val="0"/>
    <w:qFormat/>
    <w:pPr>
      <w:ind w:firstLine="420"/>
    </w:pPr>
    <w:rPr>
      <w:szCs w:val="24"/>
    </w:rPr>
  </w:style>
  <w:style w:type="paragraph" w:styleId="1163" w:customStyle="1">
    <w:name w:val="Char Char2 Char Char"/>
    <w:basedOn w:val="1057"/>
    <w:uiPriority w:val="0"/>
    <w:qFormat/>
    <w:pPr>
      <w:spacing w:line="436" w:lineRule="exact"/>
    </w:pPr>
    <w:rPr>
      <w:rFonts w:ascii="Tahoma" w:hAnsi="Tahoma"/>
      <w:sz w:val="24"/>
    </w:rPr>
  </w:style>
  <w:style w:type="paragraph" w:styleId="1164" w:customStyle="1">
    <w:name w:val="xl110"/>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165" w:customStyle="1">
    <w:name w:val="Char Char Char"/>
    <w:basedOn w:val="1057"/>
    <w:uiPriority w:val="0"/>
    <w:qFormat/>
    <w:pPr>
      <w:spacing w:line="436" w:lineRule="exact"/>
    </w:pPr>
    <w:rPr>
      <w:szCs w:val="24"/>
    </w:rPr>
  </w:style>
  <w:style w:type="paragraph" w:styleId="1166" w:customStyle="1">
    <w:name w:val="正文首行缩进 21"/>
    <w:basedOn w:val="1022"/>
    <w:uiPriority w:val="0"/>
    <w:qFormat/>
    <w:pPr>
      <w:ind w:firstLine="200"/>
    </w:pPr>
    <w:rPr>
      <w:rFonts w:ascii="等线" w:hAnsi="等线" w:eastAsia="等线"/>
    </w:rPr>
  </w:style>
  <w:style w:type="paragraph" w:styleId="1167" w:customStyle="1">
    <w:name w:val="（RZM政采）正文-首行缩进2"/>
    <w:basedOn w:val="830"/>
    <w:uiPriority w:val="0"/>
    <w:qFormat/>
    <w:pPr>
      <w:ind w:firstLine="200"/>
      <w:spacing w:line="360" w:lineRule="auto"/>
    </w:pPr>
    <w:rPr>
      <w:rFonts w:ascii="宋体" w:hAnsi="宋体"/>
      <w:szCs w:val="21"/>
      <w:lang w:val="zh-CN"/>
    </w:rPr>
  </w:style>
  <w:style w:type="character" w:styleId="1168" w:customStyle="1">
    <w:name w:val="font41"/>
    <w:basedOn w:val="840"/>
    <w:uiPriority w:val="0"/>
    <w:qFormat/>
    <w:rPr>
      <w:rFonts w:hint="default" w:ascii="仿宋_GB2312" w:eastAsia="仿宋_GB2312" w:cs="仿宋_GB2312"/>
      <w:color w:val="000000"/>
      <w:sz w:val="24"/>
      <w:szCs w:val="24"/>
      <w:u w:val="none"/>
      <w:vertAlign w:val="superscript"/>
    </w:rPr>
  </w:style>
  <w:style w:type="character" w:styleId="1169" w:customStyle="1">
    <w:name w:val="font51"/>
    <w:basedOn w:val="840"/>
    <w:uiPriority w:val="0"/>
    <w:qFormat/>
    <w:rPr>
      <w:rFonts w:ascii="仿宋_GB2312" w:eastAsia="仿宋_GB2312" w:cs="仿宋_GB2312"/>
      <w:b/>
      <w:bCs/>
      <w:color w:val="000000"/>
      <w:sz w:val="24"/>
      <w:szCs w:val="24"/>
      <w:u w:val="none"/>
    </w:rPr>
  </w:style>
  <w:style w:type="character" w:styleId="1170" w:customStyle="1">
    <w:name w:val="font21"/>
    <w:basedOn w:val="840"/>
    <w:uiPriority w:val="0"/>
    <w:qFormat/>
    <w:rPr>
      <w:rFonts w:hint="default" w:ascii="Times New Roman" w:hAnsi="Times New Roman" w:cs="Times New Roman"/>
      <w:b/>
      <w:bCs/>
      <w:color w:val="000000"/>
      <w:sz w:val="24"/>
      <w:szCs w:val="24"/>
      <w:u w:val="none"/>
    </w:rPr>
  </w:style>
  <w:style w:type="character" w:styleId="1171" w:customStyle="1">
    <w:name w:val="font31"/>
    <w:basedOn w:val="840"/>
    <w:uiPriority w:val="0"/>
    <w:qFormat/>
    <w:rPr>
      <w:rFonts w:hint="default" w:ascii="Times New Roman" w:hAnsi="Times New Roman" w:cs="Times New Roman"/>
      <w:color w:val="000000"/>
      <w:sz w:val="24"/>
      <w:szCs w:val="24"/>
      <w:u w:val="none"/>
    </w:rPr>
  </w:style>
  <w:style w:type="character" w:styleId="1172" w:customStyle="1">
    <w:name w:val="font61"/>
    <w:basedOn w:val="840"/>
    <w:uiPriority w:val="0"/>
    <w:qFormat/>
    <w:rPr>
      <w:rFonts w:hint="default" w:ascii="Times New Roman" w:hAnsi="Times New Roman" w:cs="Times New Roman"/>
      <w:color w:val="000000"/>
      <w:sz w:val="24"/>
      <w:szCs w:val="24"/>
      <w:u w:val="none"/>
      <w:vertAlign w:val="superscript"/>
    </w:rPr>
  </w:style>
  <w:style w:type="character" w:styleId="1173" w:customStyle="1">
    <w:name w:val="font11"/>
    <w:uiPriority w:val="0"/>
    <w:qFormat/>
    <w:rPr>
      <w:rFonts w:hint="eastAsia" w:ascii="宋体" w:hAnsi="宋体" w:eastAsia="宋体" w:cs="宋体"/>
      <w:color w:val="000000"/>
      <w:sz w:val="21"/>
      <w:szCs w:val="21"/>
      <w:u w:val="none"/>
    </w:rPr>
  </w:style>
  <w:style w:type="numbering" w:styleId="7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sugussss</dc:creator>
  <cp:lastModifiedBy>苏怡</cp:lastModifiedBy>
  <cp:revision>2</cp:revision>
  <dcterms:created xsi:type="dcterms:W3CDTF">2024-03-29T02:34:00Z</dcterms:created>
  <dcterms:modified xsi:type="dcterms:W3CDTF">2026-07-20T13:31:32Z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18FC8A7B0E95453D9E0775FAE2393EF6_13</vt:lpwstr>
  </property>
  <property fmtid="{D5CDD505-2E9C-101B-9397-08002B2CF9AE}" pid="4" name="KSOTemplateDocerSaveRecord">
    <vt:lpwstr>eyJoZGlkIjoiMDY4ZjM5MzVkNDZkZjFhZWY2NGYxYzgzNDc5ODM0ZGEiLCJ1c2VySWQiOiI0NTA0MDk1NzkifQ==</vt:lpwstr>
  </property>
</Properties>
</file>