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right"/>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86"/>
        <w:jc w:val="righ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项目编号：JSZC-320000-JSYR-G2026-0007</w:t>
      </w:r>
      <w:r>
        <w:rPr>
          <w:rFonts w:hint="eastAsia" w:ascii="宋体" w:hAnsi="宋体" w:eastAsia="宋体" w:cs="宋体"/>
          <w:b/>
          <w:bCs/>
          <w:sz w:val="24"/>
          <w:szCs w:val="24"/>
          <w:lang w:val="en-US" w:eastAsia="zh-CN"/>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6"/>
        <w:rPr>
          <w:rFonts w:hint="eastAsia" w:ascii="宋体" w:hAnsi="宋体" w:eastAsia="宋体" w:cs="宋体"/>
          <w:lang w:eastAsia="zh-CN"/>
        </w:rPr>
      </w:pPr>
      <w:r>
        <w:rPr>
          <w:rFonts w:hint="eastAsia" w:ascii="宋体" w:hAnsi="宋体" w:eastAsia="宋体" w:cs="宋体"/>
          <w:lang w:eastAsia="zh-CN"/>
        </w:rPr>
      </w:r>
      <w:r/>
    </w:p>
    <w:p>
      <w:pPr>
        <w:pStyle w:val="886"/>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扬州大学2026年10月-2027年3月后勤保障处饮食服务中心对外服务部蔬菜配送服务    </w:t>
      </w:r>
      <w:r>
        <w:rPr>
          <w:rFonts w:hint="eastAsia" w:ascii="宋体" w:hAnsi="宋体" w:eastAsia="宋体" w:cs="宋体"/>
          <w:b/>
          <w:bCs/>
          <w:color w:val="000000"/>
          <w:sz w:val="36"/>
          <w:szCs w:val="36"/>
          <w:highlight w:val="none"/>
          <w:lang w:eastAsia="zh-CN"/>
        </w:rPr>
      </w:r>
      <w:r/>
    </w:p>
    <w:p>
      <w:pPr>
        <w:pStyle w:val="886"/>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en-US" w:eastAsia="zh-CN"/>
        </w:rPr>
        <w:t xml:space="preserve">公开</w:t>
      </w:r>
      <w:r>
        <w:rPr>
          <w:rFonts w:hint="eastAsia" w:ascii="宋体" w:hAnsi="宋体" w:eastAsia="宋体" w:cs="宋体"/>
          <w:b/>
          <w:bCs/>
          <w:color w:val="000000"/>
          <w:sz w:val="36"/>
          <w:szCs w:val="36"/>
          <w:highlight w:val="none"/>
        </w:rPr>
        <w:t xml:space="preserve">招标文件</w:t>
      </w:r>
      <w:r>
        <w:rPr>
          <w:rFonts w:hint="eastAsia" w:ascii="宋体" w:hAnsi="宋体" w:eastAsia="宋体" w:cs="宋体"/>
          <w:b/>
          <w:bCs/>
          <w:color w:val="000000"/>
          <w:sz w:val="36"/>
          <w:szCs w:val="36"/>
          <w:highlight w:val="none"/>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36"/>
          <w:highlight w:val="none"/>
        </w:rPr>
        <mc:AlternateContent>
          <mc:Choice Requires="wpg">
            <w:drawing>
              <wp:inline xmlns:wp="http://schemas.openxmlformats.org/drawingml/2006/wordprocessingDrawing" distT="0" distB="0" distL="0" distR="0">
                <wp:extent cx="5267452" cy="37338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452"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4.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r>
      <w:r/>
    </w:p>
    <w:p>
      <w:pPr>
        <w:pStyle w:val="886"/>
        <w:jc w:val="center"/>
        <w:pageBreakBefore w:val="0"/>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lang w:eastAsia="zh-CN"/>
        </w:rPr>
        <w:t xml:space="preserve">江苏远锐工程管理咨询有限公司</w:t>
      </w:r>
      <w:r>
        <w:rPr>
          <w:rFonts w:hint="eastAsia" w:ascii="宋体" w:hAnsi="宋体" w:eastAsia="宋体" w:cs="宋体"/>
          <w:b/>
          <w:bCs/>
          <w:color w:val="000000" w:themeColor="text1"/>
          <w:sz w:val="36"/>
          <w:szCs w:val="36"/>
          <w:highlight w:val="none"/>
          <w:lang w:eastAsia="zh-CN"/>
        </w:rPr>
      </w:r>
      <w:r>
        <w:rPr>
          <w:color w:val="000000" w:themeColor="text1"/>
        </w:rPr>
      </w:r>
    </w:p>
    <w:p>
      <w:pPr>
        <w:pStyle w:val="886"/>
        <w:jc w:val="center"/>
        <w:pageBreakBefore w:val="0"/>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2026年</w:t>
      </w:r>
      <w:r>
        <w:rPr>
          <w:rFonts w:hint="eastAsia" w:ascii="宋体" w:hAnsi="宋体" w:eastAsia="宋体" w:cs="宋体"/>
          <w:b/>
          <w:bCs/>
          <w:color w:val="000000" w:themeColor="text1"/>
          <w:sz w:val="36"/>
          <w:szCs w:val="36"/>
          <w:highlight w:val="none"/>
          <w:lang w:val="en-US" w:eastAsia="zh-CN"/>
        </w:rPr>
        <w:t xml:space="preserve">7</w:t>
      </w:r>
      <w:r>
        <w:rPr>
          <w:rFonts w:hint="eastAsia" w:ascii="宋体" w:hAnsi="宋体" w:eastAsia="宋体" w:cs="宋体"/>
          <w:b/>
          <w:bCs/>
          <w:color w:val="000000" w:themeColor="text1"/>
          <w:sz w:val="36"/>
          <w:szCs w:val="36"/>
          <w:highlight w:val="none"/>
        </w:rPr>
        <w:t xml:space="preserve">月</w:t>
      </w:r>
      <w:r>
        <w:rPr>
          <w:rFonts w:hint="eastAsia" w:ascii="宋体" w:hAnsi="宋体" w:eastAsia="宋体" w:cs="宋体"/>
          <w:b/>
          <w:bCs/>
          <w:color w:val="000000" w:themeColor="text1"/>
          <w:sz w:val="36"/>
          <w:szCs w:val="36"/>
          <w:highlight w:val="none"/>
          <w:lang w:val="en-US" w:eastAsia="zh-CN"/>
        </w:rPr>
        <w:t xml:space="preserve">9</w:t>
      </w:r>
      <w:r>
        <w:rPr>
          <w:rFonts w:hint="eastAsia" w:ascii="宋体" w:hAnsi="宋体" w:eastAsia="宋体" w:cs="宋体"/>
          <w:b/>
          <w:bCs/>
          <w:color w:val="000000" w:themeColor="text1"/>
          <w:sz w:val="36"/>
          <w:szCs w:val="36"/>
          <w:highlight w:val="none"/>
        </w:rPr>
        <w:t xml:space="preserve">日</w:t>
      </w:r>
      <w:r>
        <w:rPr>
          <w:rFonts w:hint="eastAsia" w:ascii="宋体" w:hAnsi="宋体" w:eastAsia="宋体" w:cs="宋体"/>
          <w:b/>
          <w:bCs/>
          <w:color w:val="000000" w:themeColor="text1"/>
          <w:sz w:val="36"/>
          <w:szCs w:val="36"/>
          <w:highlight w:val="none"/>
        </w:rPr>
      </w:r>
      <w:r>
        <w:rPr>
          <w:color w:val="000000" w:themeColor="text1"/>
        </w:rPr>
      </w:r>
    </w:p>
    <w:p>
      <w:pPr>
        <w:pStyle w:val="928"/>
        <w:pageBreakBefore w:val="0"/>
        <w:spacing w:line="360" w:lineRule="auto"/>
        <w:tabs>
          <w:tab w:val="center" w:pos="4153" w:leader="none"/>
          <w:tab w:val="right" w:pos="8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1"/>
        <w:pageBreakBefore w:val="0"/>
        <w:spacing w:line="360" w:lineRule="auto"/>
        <w:tabs>
          <w:tab w:val="right" w:pos="8300" w:leader="dot"/>
        </w:tabs>
        <w:rPr>
          <w:rFonts w:hint="eastAsia" w:ascii="宋体" w:hAnsi="宋体" w:eastAsia="宋体" w:cs="宋体"/>
          <w:b/>
          <w:bCs/>
          <w:color w:val="000000"/>
          <w:sz w:val="21"/>
          <w:szCs w:val="21"/>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color w:val="000000"/>
          <w:sz w:val="21"/>
          <w:szCs w:val="21"/>
          <w:highlight w:val="none"/>
        </w:rPr>
      </w:r>
      <w:r/>
    </w:p>
    <w:p>
      <w:pPr>
        <w:pStyle w:val="931"/>
        <w:jc w:val="center"/>
        <w:pageBreakBefore w:val="0"/>
        <w:spacing w:line="360" w:lineRule="auto"/>
        <w:tabs>
          <w:tab w:val="right" w:pos="8300"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31"/>
        <w:jc w:val="center"/>
        <w:pageBreakBefore w:val="0"/>
        <w:spacing w:line="360" w:lineRule="auto"/>
        <w:tabs>
          <w:tab w:val="right" w:pos="8300" w:leader="dot"/>
        </w:tabs>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目 录</w:t>
      </w:r>
      <w:r>
        <w:rPr>
          <w:rFonts w:hint="eastAsia" w:ascii="宋体" w:hAnsi="宋体" w:eastAsia="宋体" w:cs="宋体"/>
          <w:b/>
          <w:bCs/>
          <w:color w:val="000000"/>
          <w:sz w:val="30"/>
          <w:szCs w:val="30"/>
          <w:highlight w:val="none"/>
          <w:lang w:val="en-US" w:eastAsia="zh-CN"/>
        </w:rPr>
      </w:r>
      <w:r/>
    </w:p>
    <w:p>
      <w:pPr>
        <w:pStyle w:val="886"/>
        <w:rPr>
          <w:rFonts w:hint="eastAsia" w:ascii="宋体" w:hAnsi="宋体" w:eastAsia="宋体" w:cs="宋体"/>
          <w:lang w:val="en-US" w:eastAsia="zh-CN"/>
        </w:rPr>
      </w:pPr>
      <w:r>
        <w:rPr>
          <w:rFonts w:hint="eastAsia" w:ascii="宋体" w:hAnsi="宋体" w:eastAsia="宋体" w:cs="宋体"/>
          <w:lang w:val="en-US" w:eastAsia="zh-CN"/>
        </w:rPr>
      </w:r>
      <w:r/>
    </w:p>
    <w:p>
      <w:pPr>
        <w:pStyle w:val="931"/>
        <w:tabs>
          <w:tab w:val="right" w:pos="8306" w:leader="dot"/>
        </w:tabs>
      </w:pPr>
      <w:r>
        <w:rPr>
          <w:rFonts w:hint="eastAsia" w:ascii="宋体" w:hAnsi="宋体" w:eastAsia="宋体" w:cs="宋体"/>
          <w:b/>
          <w:bCs/>
          <w:color w:val="000000"/>
          <w:sz w:val="21"/>
          <w:szCs w:val="21"/>
          <w:highlight w:val="none"/>
        </w:rPr>
        <w:fldChar w:fldCharType="begin"/>
      </w:r>
      <w:r>
        <w:rPr>
          <w:rFonts w:hint="eastAsia" w:ascii="宋体" w:hAnsi="宋体" w:eastAsia="宋体" w:cs="宋体"/>
          <w:b/>
          <w:bCs/>
          <w:color w:val="000000"/>
          <w:sz w:val="21"/>
          <w:szCs w:val="21"/>
          <w:highlight w:val="none"/>
        </w:rPr>
        <w:instrText xml:space="preserve">TOC \o "1-3" \h \u </w:instrText>
      </w:r>
      <w:r>
        <w:rPr>
          <w:rFonts w:hint="eastAsia" w:ascii="宋体" w:hAnsi="宋体" w:eastAsia="宋体" w:cs="宋体"/>
          <w:b/>
          <w:bCs/>
          <w:color w:val="000000"/>
          <w:sz w:val="21"/>
          <w:szCs w:val="21"/>
          <w:highlight w:val="none"/>
        </w:rPr>
        <w:fldChar w:fldCharType="separate"/>
      </w: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_Toc9535 </w:instrText>
      </w:r>
      <w:r>
        <w:rPr>
          <w:rFonts w:hint="eastAsia" w:ascii="宋体" w:hAnsi="宋体" w:eastAsia="宋体" w:cs="宋体"/>
          <w:bCs/>
          <w:szCs w:val="21"/>
          <w:highlight w:val="none"/>
        </w:rPr>
        <w:fldChar w:fldCharType="separate"/>
      </w:r>
      <w:r>
        <w:rPr>
          <w:rFonts w:hint="eastAsia" w:ascii="宋体" w:hAnsi="宋体" w:eastAsia="宋体" w:cs="宋体"/>
          <w:lang w:val="en-US" w:eastAsia="zh-CN"/>
        </w:rPr>
        <w:t xml:space="preserve">第一章  投标邀请</w:t>
      </w:r>
      <w:r>
        <w:tab/>
      </w:r>
      <w:r>
        <w:fldChar w:fldCharType="begin"/>
      </w:r>
      <w:r>
        <w:instrText xml:space="preserve"> PAGEREF _Toc9535 \h </w:instrText>
      </w:r>
      <w:r>
        <w:fldChar w:fldCharType="separate"/>
      </w:r>
      <w:r>
        <w:t xml:space="preserve">2</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_Toc2760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第二章</w:t>
      </w:r>
      <w:r>
        <w:rPr>
          <w:rFonts w:hint="eastAsia" w:ascii="宋体" w:hAnsi="宋体" w:eastAsia="宋体" w:cs="宋体"/>
          <w:lang w:val="en-US" w:eastAsia="zh-CN"/>
        </w:rPr>
        <w:t xml:space="preserve">  投标人</w:t>
      </w:r>
      <w:r>
        <w:rPr>
          <w:rFonts w:hint="eastAsia" w:ascii="宋体" w:hAnsi="宋体" w:eastAsia="宋体" w:cs="宋体"/>
        </w:rPr>
        <w:t xml:space="preserve">须知</w:t>
      </w:r>
      <w:r>
        <w:tab/>
      </w:r>
      <w:r>
        <w:fldChar w:fldCharType="begin"/>
      </w:r>
      <w:r>
        <w:instrText xml:space="preserve"> PAGEREF _Toc2760 \h </w:instrText>
      </w:r>
      <w:r>
        <w:fldChar w:fldCharType="separate"/>
      </w:r>
      <w:r>
        <w:t xml:space="preserve">6</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_Toc19276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第三章</w:t>
      </w:r>
      <w:r>
        <w:rPr>
          <w:rFonts w:hint="eastAsia" w:ascii="宋体" w:hAnsi="宋体" w:eastAsia="宋体" w:cs="宋体"/>
          <w:lang w:val="en-US" w:eastAsia="zh-CN"/>
        </w:rPr>
        <w:t xml:space="preserve">  </w:t>
      </w:r>
      <w:r>
        <w:rPr>
          <w:rFonts w:hint="eastAsia" w:ascii="宋体" w:hAnsi="宋体" w:eastAsia="宋体" w:cs="宋体"/>
        </w:rPr>
        <w:t xml:space="preserve">合同条款及格式</w:t>
      </w:r>
      <w:r>
        <w:tab/>
      </w:r>
      <w:r>
        <w:fldChar w:fldCharType="begin"/>
      </w:r>
      <w:r>
        <w:instrText xml:space="preserve"> PAGEREF _Toc19276 \h </w:instrText>
      </w:r>
      <w:r>
        <w:fldChar w:fldCharType="separate"/>
      </w:r>
      <w:r>
        <w:t xml:space="preserve">17</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_Toc28625 </w:instrText>
      </w:r>
      <w:r>
        <w:rPr>
          <w:rFonts w:hint="eastAsia" w:ascii="宋体" w:hAnsi="宋体" w:eastAsia="宋体" w:cs="宋体"/>
          <w:bCs/>
          <w:szCs w:val="21"/>
          <w:highlight w:val="none"/>
        </w:rPr>
        <w:fldChar w:fldCharType="separate"/>
      </w:r>
      <w:r>
        <w:rPr>
          <w:rFonts w:hint="eastAsia"/>
        </w:rPr>
        <w:t xml:space="preserve">第四章</w:t>
      </w:r>
      <w:r>
        <w:rPr>
          <w:rFonts w:hint="eastAsia"/>
          <w:lang w:val="en-US" w:eastAsia="zh-CN"/>
        </w:rPr>
        <w:t xml:space="preserve">  项目</w:t>
      </w:r>
      <w:r>
        <w:rPr>
          <w:rFonts w:hint="eastAsia"/>
        </w:rPr>
        <w:t xml:space="preserve">需求</w:t>
      </w:r>
      <w:r>
        <w:tab/>
      </w:r>
      <w:r>
        <w:fldChar w:fldCharType="begin"/>
      </w:r>
      <w:r>
        <w:instrText xml:space="preserve"> PAGEREF _Toc28625 \h </w:instrText>
      </w:r>
      <w:r>
        <w:fldChar w:fldCharType="separate"/>
      </w:r>
      <w:r>
        <w:t xml:space="preserve">21</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_Toc25535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第五章</w:t>
      </w:r>
      <w:r>
        <w:rPr>
          <w:rFonts w:hint="eastAsia" w:ascii="宋体" w:hAnsi="宋体" w:eastAsia="宋体" w:cs="宋体"/>
          <w:lang w:val="en-US" w:eastAsia="zh-CN"/>
        </w:rPr>
        <w:t xml:space="preserve">  </w:t>
      </w:r>
      <w:r>
        <w:rPr>
          <w:rFonts w:hint="eastAsia" w:ascii="宋体" w:hAnsi="宋体" w:eastAsia="宋体" w:cs="宋体"/>
        </w:rPr>
        <w:t xml:space="preserve">评标方法</w:t>
      </w:r>
      <w:r>
        <w:rPr>
          <w:rFonts w:hint="eastAsia" w:ascii="宋体" w:hAnsi="宋体" w:eastAsia="宋体" w:cs="宋体"/>
          <w:lang w:val="en-US" w:eastAsia="zh-CN"/>
        </w:rPr>
        <w:t xml:space="preserve">及</w:t>
      </w:r>
      <w:r>
        <w:rPr>
          <w:rFonts w:hint="eastAsia" w:ascii="宋体" w:hAnsi="宋体" w:eastAsia="宋体" w:cs="宋体"/>
        </w:rPr>
        <w:t xml:space="preserve">评标标准</w:t>
      </w:r>
      <w:r>
        <w:tab/>
      </w:r>
      <w:r>
        <w:fldChar w:fldCharType="begin"/>
      </w:r>
      <w:r>
        <w:instrText xml:space="preserve"> PAGEREF _Toc25535 \h </w:instrText>
      </w:r>
      <w:r>
        <w:fldChar w:fldCharType="separate"/>
      </w:r>
      <w:r>
        <w:t xml:space="preserve">25</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_Toc26736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第六章</w:t>
      </w:r>
      <w:r>
        <w:rPr>
          <w:rFonts w:hint="eastAsia" w:ascii="宋体" w:hAnsi="宋体" w:eastAsia="宋体" w:cs="宋体"/>
          <w:lang w:val="en-US" w:eastAsia="zh-CN"/>
        </w:rPr>
        <w:t xml:space="preserve">  </w:t>
      </w:r>
      <w:r>
        <w:rPr>
          <w:rFonts w:hint="eastAsia" w:ascii="宋体" w:hAnsi="宋体" w:eastAsia="宋体" w:cs="宋体"/>
        </w:rPr>
        <w:t xml:space="preserve">投标文件格式</w:t>
      </w:r>
      <w:r>
        <w:tab/>
      </w:r>
      <w:r>
        <w:fldChar w:fldCharType="begin"/>
      </w:r>
      <w:r>
        <w:instrText xml:space="preserve"> PAGEREF _Toc26736 \h </w:instrText>
      </w:r>
      <w:r>
        <w:fldChar w:fldCharType="separate"/>
      </w:r>
      <w:r>
        <w:t xml:space="preserve">26</w:t>
      </w:r>
      <w:r>
        <w:fldChar w:fldCharType="end"/>
      </w:r>
      <w:r>
        <w:rPr>
          <w:rFonts w:hint="eastAsia" w:ascii="宋体" w:hAnsi="宋体" w:eastAsia="宋体" w:cs="宋体"/>
          <w:bCs/>
          <w:color w:val="000000"/>
          <w:szCs w:val="21"/>
          <w:highlight w:val="none"/>
        </w:rPr>
        <w:fldChar w:fldCharType="end"/>
      </w:r>
      <w:r/>
    </w:p>
    <w:p>
      <w:pPr>
        <w:pStyle w:val="886"/>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r>
      <w:r/>
    </w:p>
    <w:p>
      <w:pPr>
        <w:pStyle w:val="957"/>
        <w:rPr>
          <w:rFonts w:hint="eastAsia" w:ascii="宋体" w:hAnsi="宋体" w:eastAsia="宋体" w:cs="宋体"/>
        </w:rPr>
      </w:pPr>
      <w:r>
        <w:rPr>
          <w:rFonts w:hint="eastAsia" w:ascii="宋体" w:hAnsi="宋体" w:eastAsia="宋体" w:cs="宋体"/>
        </w:rPr>
      </w:r>
      <w:r/>
    </w:p>
    <w:p>
      <w:pPr>
        <w:pStyle w:val="887"/>
        <w:jc w:val="center"/>
        <w:pageBreakBefore w:val="0"/>
        <w:spacing w:line="360" w:lineRule="auto"/>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87"/>
        <w:rPr>
          <w:rFonts w:hint="eastAsia" w:ascii="宋体" w:hAnsi="宋体" w:eastAsia="宋体" w:cs="宋体"/>
          <w:lang w:val="en-US"/>
        </w:rPr>
      </w:pPr>
      <w:r/>
      <w:bookmarkStart w:id="0" w:name="_Toc17588"/>
      <w:r/>
      <w:bookmarkEnd w:id="0"/>
      <w:r/>
      <w:bookmarkStart w:id="1" w:name="_Toc13461"/>
      <w:r/>
      <w:bookmarkStart w:id="2" w:name="_Toc9535"/>
      <w:r>
        <w:rPr>
          <w:rFonts w:hint="eastAsia" w:ascii="宋体" w:hAnsi="宋体" w:eastAsia="宋体" w:cs="宋体"/>
          <w:lang w:val="en-US" w:eastAsia="zh-CN"/>
        </w:rPr>
        <w:t xml:space="preserve">第一章</w:t>
      </w:r>
      <w:bookmarkEnd w:id="1"/>
      <w:r>
        <w:rPr>
          <w:rFonts w:hint="eastAsia" w:ascii="宋体" w:hAnsi="宋体" w:eastAsia="宋体" w:cs="宋体"/>
          <w:lang w:val="en-US" w:eastAsia="zh-CN"/>
        </w:rPr>
        <w:t xml:space="preserve">  投标邀请</w:t>
      </w:r>
      <w:bookmarkEnd w:id="2"/>
      <w:r>
        <w:rPr>
          <w:rFonts w:hint="eastAsia" w:ascii="宋体" w:hAnsi="宋体" w:eastAsia="宋体" w:cs="宋体"/>
          <w:lang w:val="en-US"/>
        </w:rPr>
      </w:r>
      <w:r/>
    </w:p>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扬州大学2026年10月-2027年3月后勤保障处饮食服务中心对外服务部蔬菜配送服务    JSZC-320000-JSYR-G2026-0007</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u w:val="none"/>
        </w:rPr>
        <w:t xml:space="preserve">招标项目</w:t>
      </w:r>
      <w:r>
        <w:rPr>
          <w:rFonts w:hint="eastAsia" w:ascii="宋体" w:hAnsi="宋体" w:eastAsia="宋体" w:cs="宋体"/>
          <w:color w:val="000000"/>
          <w:sz w:val="21"/>
          <w:szCs w:val="21"/>
          <w:highlight w:val="none"/>
        </w:rPr>
        <w:t xml:space="preserve">的潜在</w:t>
      </w:r>
      <w:r>
        <w:rPr>
          <w:rFonts w:hint="eastAsia" w:ascii="宋体" w:hAnsi="宋体" w:eastAsia="宋体" w:cs="宋体"/>
          <w:color w:val="000000"/>
          <w:sz w:val="21"/>
          <w:szCs w:val="21"/>
          <w:highlight w:val="none"/>
          <w:u w:val="none"/>
        </w:rPr>
        <w:t xml:space="preserve">投标人应</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u w:val="single"/>
        </w:rPr>
        <w:t xml:space="preserve">“江苏政府采购网”自行免费下载</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2026年</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31</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14</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3" w:name="_Toc38985263"/>
      <w:r/>
      <w:bookmarkStart w:id="4" w:name="_Toc28359002"/>
      <w:r/>
      <w:bookmarkStart w:id="5" w:name="_Toc35393621"/>
      <w:r/>
      <w:bookmarkStart w:id="6" w:name="_Toc28359079"/>
      <w:r/>
      <w:bookmarkStart w:id="7" w:name="_Toc35393790"/>
      <w:r/>
      <w:bookmarkStart w:id="8" w:name="_Hlk24379207"/>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JSZC-320000-JSYR-G2026-0007</w:t>
      </w:r>
      <w:r>
        <w:rPr>
          <w:rFonts w:hint="eastAsia" w:ascii="宋体" w:hAnsi="宋体" w:eastAsia="宋体" w:cs="宋体"/>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bookmarkEnd w:id="8"/>
      <w:r>
        <w:rPr>
          <w:rFonts w:hint="eastAsia" w:ascii="宋体" w:hAnsi="宋体" w:eastAsia="宋体" w:cs="宋体"/>
          <w:color w:val="000000"/>
          <w:sz w:val="21"/>
          <w:szCs w:val="21"/>
          <w:highlight w:val="none"/>
          <w:lang w:eastAsia="zh-CN"/>
        </w:rPr>
        <w:t xml:space="preserve">扬州大学2026年10月-2027年3月后勤保障处饮食服务中心对外服务部蔬菜配送服务    </w:t>
      </w:r>
      <w:r>
        <w:rPr>
          <w:rFonts w:hint="eastAsia" w:ascii="宋体" w:hAnsi="宋体" w:eastAsia="宋体" w:cs="宋体"/>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125万元</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green"/>
        </w:rPr>
      </w:pPr>
      <w:r>
        <w:rPr>
          <w:rFonts w:hint="eastAsia" w:ascii="宋体" w:hAnsi="宋体" w:eastAsia="宋体" w:cs="宋体"/>
          <w:color w:val="000000"/>
          <w:sz w:val="21"/>
          <w:szCs w:val="21"/>
          <w:highlight w:val="none"/>
        </w:rPr>
        <w:t xml:space="preserve">最高限价：本项目设定</w:t>
      </w:r>
      <w:r>
        <w:rPr>
          <w:rFonts w:hint="eastAsia" w:ascii="宋体" w:hAnsi="宋体" w:eastAsia="宋体" w:cs="宋体"/>
          <w:color w:val="000000"/>
          <w:sz w:val="21"/>
          <w:szCs w:val="21"/>
          <w:highlight w:val="none"/>
          <w:lang w:val="en-US" w:eastAsia="zh-CN"/>
        </w:rPr>
        <w:t xml:space="preserve">单品种</w:t>
      </w:r>
      <w:r>
        <w:rPr>
          <w:rFonts w:hint="eastAsia" w:ascii="宋体" w:hAnsi="宋体" w:eastAsia="宋体" w:cs="宋体"/>
          <w:color w:val="000000"/>
          <w:sz w:val="21"/>
          <w:szCs w:val="21"/>
          <w:highlight w:val="none"/>
        </w:rPr>
        <w:t xml:space="preserve">最高限价，报价超过最高限价的为无效报价，按照无效响应处理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sz w:val="21"/>
          <w:szCs w:val="21"/>
          <w:highlight w:val="none"/>
        </w:rPr>
        <w:t xml:space="preserve">各品种</w:t>
      </w:r>
      <w:r>
        <w:rPr>
          <w:rFonts w:hint="eastAsia" w:ascii="宋体" w:hAnsi="宋体" w:eastAsia="宋体" w:cs="宋体"/>
          <w:color w:val="000000"/>
          <w:sz w:val="21"/>
          <w:szCs w:val="21"/>
          <w:highlight w:val="none"/>
          <w:lang w:val="en-US" w:eastAsia="zh-CN"/>
        </w:rPr>
        <w:t xml:space="preserve">限价详见项目需求及</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rPr>
        <w:t xml:space="preserve">投标分项报价表</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，任一品种报价超过限价的均为无效报价，按照无效响应处理。</w:t>
      </w:r>
      <w:r>
        <w:rPr>
          <w:rFonts w:hint="eastAsia" w:ascii="宋体" w:hAnsi="宋体" w:eastAsia="宋体" w:cs="宋体"/>
          <w:color w:val="000000"/>
          <w:sz w:val="21"/>
          <w:szCs w:val="21"/>
          <w:highlight w:val="gree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扬州大学2026年10月-2027年3月后勤保障处饮食服务中心对外服务部蔬菜配送服务 </w:t>
      </w:r>
      <w:r>
        <w:rPr>
          <w:rFonts w:hint="eastAsia" w:ascii="宋体" w:hAnsi="宋体" w:eastAsia="宋体" w:cs="宋体"/>
          <w:color w:val="000000"/>
          <w:sz w:val="21"/>
          <w:szCs w:val="21"/>
          <w:highlight w:val="none"/>
          <w:lang w:eastAsia="zh-CN"/>
        </w:rPr>
        <w:t xml:space="preserve">（供货量以实际需求量为准），预估用量仅供参考，合同期内不做最低供货用量承诺。</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合同履行期限：2026年10月1日</w:t>
      </w:r>
      <w:r>
        <w:rPr>
          <w:rFonts w:hint="eastAsia" w:ascii="宋体" w:hAnsi="宋体" w:eastAsia="宋体" w:cs="宋体"/>
          <w:color w:val="000000"/>
          <w:sz w:val="21"/>
          <w:szCs w:val="21"/>
          <w:highlight w:val="none"/>
          <w:lang w:val="en-US" w:eastAsia="zh-CN"/>
        </w:rPr>
        <w:t xml:space="preserve">-2027年3月31日</w:t>
      </w:r>
      <w:r>
        <w:rPr>
          <w:rFonts w:hint="eastAsia" w:ascii="宋体" w:hAnsi="宋体" w:eastAsia="宋体" w:cs="宋体"/>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Cs w:val="21"/>
        </w:rPr>
        <w:t xml:space="preserve">本项目（是/否）接受联合体投标：不接受联合体</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9" w:name="_Toc28359003"/>
      <w:r/>
      <w:bookmarkStart w:id="10" w:name="_Toc28359080"/>
      <w:r/>
      <w:bookmarkStart w:id="11" w:name="_Toc38985264"/>
      <w:r/>
      <w:bookmarkStart w:id="12" w:name="_Toc35393791"/>
      <w:r/>
      <w:bookmarkStart w:id="13" w:name="_Toc35393622"/>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（一）满足《中华人民共和国政府采购法》第二十二条规定：</w:t>
      </w:r>
      <w:r>
        <w:rPr>
          <w:rFonts w:hint="eastAsia" w:ascii="宋体" w:hAnsi="宋体" w:eastAsia="宋体" w:cs="宋体"/>
          <w:b w:val="0"/>
          <w:bCs w:val="0"/>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rPr>
        <w:t xml:space="preserve">法人或者其他组织的营业执照等证明文件，自然人的身份证明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2.</w:t>
      </w:r>
      <w:r>
        <w:rPr>
          <w:rFonts w:hint="eastAsia" w:ascii="宋体" w:hAnsi="宋体" w:eastAsia="宋体" w:cs="宋体"/>
          <w:b w:val="0"/>
          <w:bCs w:val="0"/>
          <w:i w:val="0"/>
          <w:iCs w:val="0"/>
          <w:color w:val="000000"/>
          <w:sz w:val="21"/>
          <w:szCs w:val="21"/>
          <w:highlight w:val="none"/>
          <w:u w:val="none"/>
        </w:rPr>
        <w:t xml:space="preserve">上一年度的财务状况报告（成立不满一年无需提供）</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原件扫描上传）</w:t>
      </w:r>
      <w:r>
        <w:rPr>
          <w:rFonts w:hint="eastAsia" w:ascii="宋体" w:hAnsi="宋体" w:eastAsia="宋体" w:cs="宋体"/>
          <w:b w:val="0"/>
          <w:bCs w:val="0"/>
          <w:i w:val="0"/>
          <w:iCs w:val="0"/>
          <w:color w:val="000000"/>
          <w:sz w:val="21"/>
          <w:szCs w:val="21"/>
          <w:highlight w:val="none"/>
          <w:u w:val="none"/>
        </w:rPr>
        <w:t xml:space="preserve"> 。</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3.</w:t>
      </w:r>
      <w:r>
        <w:rPr>
          <w:rFonts w:hint="eastAsia" w:ascii="宋体" w:hAnsi="宋体" w:eastAsia="宋体" w:cs="宋体"/>
          <w:b w:val="0"/>
          <w:bCs w:val="0"/>
          <w:i w:val="0"/>
          <w:iCs w:val="0"/>
          <w:color w:val="000000"/>
          <w:sz w:val="21"/>
          <w:szCs w:val="21"/>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rPr>
        <w:t xml:space="preserve">供应商依法享受缓缴、免缴税收、社会保障资金的，提供证明材料）。</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4.</w:t>
      </w:r>
      <w:r>
        <w:rPr>
          <w:rFonts w:hint="eastAsia" w:ascii="宋体" w:hAnsi="宋体" w:eastAsia="宋体" w:cs="宋体"/>
          <w:b w:val="0"/>
          <w:bCs w:val="0"/>
          <w:i w:val="0"/>
          <w:iCs w:val="0"/>
          <w:color w:val="000000"/>
          <w:sz w:val="21"/>
          <w:szCs w:val="21"/>
          <w:highlight w:val="none"/>
          <w:u w:val="none"/>
        </w:rPr>
        <w:t xml:space="preserve">具备履行合同所必需的设备和专业技术能力的书面声明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5.</w:t>
      </w:r>
      <w:r>
        <w:rPr>
          <w:rFonts w:hint="eastAsia" w:ascii="宋体" w:hAnsi="宋体" w:eastAsia="宋体" w:cs="宋体"/>
          <w:b w:val="0"/>
          <w:bCs w:val="0"/>
          <w:i w:val="0"/>
          <w:iCs w:val="0"/>
          <w:color w:val="000000"/>
          <w:sz w:val="21"/>
          <w:szCs w:val="21"/>
          <w:highlight w:val="none"/>
          <w:u w:val="none"/>
        </w:rPr>
        <w:t xml:space="preserve"> 参加政府采购活动前3年内在经营活动中没有重大违法记录的书面声明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6.</w:t>
      </w:r>
      <w:r>
        <w:rPr>
          <w:rFonts w:hint="eastAsia" w:ascii="宋体" w:hAnsi="宋体" w:eastAsia="宋体" w:cs="宋体"/>
          <w:b w:val="0"/>
          <w:bCs w:val="0"/>
          <w:i w:val="0"/>
          <w:iCs w:val="0"/>
          <w:color w:val="000000"/>
          <w:sz w:val="21"/>
          <w:szCs w:val="21"/>
          <w:highlight w:val="none"/>
          <w:u w:val="none"/>
        </w:rPr>
        <w:t xml:space="preserve">供应商信用承诺书</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86"/>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szCs w:val="21"/>
        </w:rPr>
      </w:r>
      <w:r/>
    </w:p>
    <w:p>
      <w:pPr>
        <w:pStyle w:val="886"/>
        <w:ind w:firstLine="422"/>
        <w:pageBreakBefore w:val="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注：如供应商为个体工商户、自然人、事业单位等非企业法人，且依法享受缓缴、免缴税收、社会保障资金的，提供证明材料。</w:t>
      </w:r>
      <w:r>
        <w:rPr>
          <w:rFonts w:hint="eastAsia" w:ascii="宋体" w:hAnsi="宋体" w:eastAsia="宋体" w:cs="宋体"/>
          <w:b/>
          <w:bCs/>
          <w:color w:val="000000"/>
          <w:highlight w:val="none"/>
          <w:lang w:val="en-US" w:eastAsia="zh-CN"/>
        </w:rPr>
      </w:r>
      <w:r/>
    </w:p>
    <w:p>
      <w:pPr>
        <w:pStyle w:val="886"/>
        <w:ind w:firstLine="420"/>
        <w:pageBreakBefore w:val="0"/>
        <w:spacing w:line="360" w:lineRule="auto"/>
        <w:rPr>
          <w:rFonts w:hint="eastAsia" w:ascii="宋体" w:hAnsi="宋体" w:eastAsia="宋体" w:cs="宋体"/>
          <w:b w:val="0"/>
          <w:bCs w:val="0"/>
          <w:i w:val="0"/>
          <w:iCs/>
          <w:color w:val="000000"/>
          <w:sz w:val="21"/>
          <w:szCs w:val="21"/>
          <w:highlight w:val="none"/>
          <w:u w:val="none"/>
        </w:rPr>
      </w:pP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rPr>
        <w:t xml:space="preserve">落实政府采购政策需满足的资格要求：</w:t>
      </w:r>
      <w:r>
        <w:rPr>
          <w:rFonts w:hint="eastAsia" w:ascii="宋体" w:hAnsi="宋体" w:eastAsia="宋体" w:cs="宋体"/>
          <w:b w:val="0"/>
          <w:bCs w:val="0"/>
          <w:i w:val="0"/>
          <w:iCs/>
          <w:color w:val="000000"/>
          <w:sz w:val="21"/>
          <w:szCs w:val="21"/>
          <w:highlight w:val="none"/>
          <w:u w:val="non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w:t>
      </w:r>
      <w:r>
        <w:rPr>
          <w:rFonts w:hint="eastAsia" w:ascii="宋体" w:hAnsi="宋体" w:eastAsia="宋体" w:cs="宋体"/>
          <w:b w:val="0"/>
          <w:bCs w:val="0"/>
          <w:i w:val="0"/>
          <w:iCs/>
          <w:color w:val="000000"/>
          <w:sz w:val="21"/>
          <w:szCs w:val="21"/>
          <w:highlight w:val="none"/>
          <w:u w:val="none"/>
          <w:lang w:eastAsia="zh-CN"/>
        </w:rPr>
        <w:t xml:space="preserve">原件扫描上传</w:t>
      </w:r>
      <w:r>
        <w:rPr>
          <w:rFonts w:hint="eastAsia" w:ascii="宋体" w:hAnsi="宋体" w:eastAsia="宋体" w:cs="宋体"/>
          <w:b w:val="0"/>
          <w:bCs w:val="0"/>
          <w:i w:val="0"/>
          <w:iCs/>
          <w:color w:val="000000"/>
          <w:sz w:val="21"/>
          <w:szCs w:val="21"/>
          <w:highlight w:val="none"/>
          <w:u w:val="none"/>
        </w:rPr>
        <w:t xml:space="preserve">）</w:t>
      </w:r>
      <w:r>
        <w:rPr>
          <w:rFonts w:hint="eastAsia" w:ascii="宋体" w:hAnsi="宋体" w:eastAsia="宋体" w:cs="宋体"/>
          <w:b w:val="0"/>
          <w:bCs w:val="0"/>
          <w:i w:val="0"/>
          <w:iCs/>
          <w:color w:val="000000"/>
          <w:sz w:val="21"/>
          <w:szCs w:val="21"/>
          <w:highlight w:val="none"/>
          <w:u w:val="none"/>
        </w:rPr>
      </w:r>
      <w:r/>
    </w:p>
    <w:p>
      <w:pPr>
        <w:pStyle w:val="886"/>
        <w:numPr>
          <w:ilvl w:val="0"/>
          <w:numId w:val="0"/>
        </w:numPr>
        <w:ind w:left="0" w:firstLine="422"/>
        <w:keepLines w:val="0"/>
        <w:keepNext w:val="0"/>
        <w:pageBreakBefore w:val="0"/>
        <w:spacing w:line="360" w:lineRule="auto"/>
        <w:widowControl w:val="off"/>
        <w:rPr>
          <w:rFonts w:hint="eastAsia" w:ascii="宋体" w:hAnsi="宋体" w:eastAsia="宋体" w:cs="宋体"/>
          <w:b/>
          <w:bCs/>
          <w:i w:val="0"/>
          <w:iCs/>
          <w:color w:val="000000"/>
          <w:sz w:val="21"/>
          <w:szCs w:val="21"/>
          <w:highlight w:val="none"/>
          <w:u w:val="none"/>
        </w:rPr>
      </w:pPr>
      <w:r>
        <w:rPr>
          <w:rFonts w:hint="eastAsia" w:ascii="宋体" w:hAnsi="宋体" w:eastAsia="宋体" w:cs="宋体"/>
          <w:b/>
          <w:bCs/>
          <w:i w:val="0"/>
          <w:iCs/>
          <w:color w:val="000000"/>
          <w:sz w:val="21"/>
          <w:szCs w:val="21"/>
          <w:highlight w:val="none"/>
          <w:u w:val="none"/>
        </w:rPr>
        <w:t xml:space="preserve">注：本项目中小企业划分标准参照《关于印发中小企业划型标准规定的通知》（工信部联企〔2011〕300号）中（三）条：</w:t>
      </w:r>
      <w:r>
        <w:rPr>
          <w:rFonts w:hint="eastAsia" w:ascii="宋体" w:hAnsi="宋体" w:eastAsia="宋体" w:cs="宋体"/>
          <w:b/>
          <w:bCs/>
          <w:i w:val="0"/>
          <w:iCs/>
          <w:color w:val="000000"/>
          <w:sz w:val="21"/>
          <w:szCs w:val="21"/>
          <w:highlight w:val="none"/>
          <w:u w:val="none"/>
          <w:lang w:val="en-US" w:eastAsia="zh-CN"/>
        </w:rPr>
        <w:t xml:space="preserve">批发业</w:t>
      </w:r>
      <w:r>
        <w:rPr>
          <w:rFonts w:hint="eastAsia" w:ascii="宋体" w:hAnsi="宋体" w:eastAsia="宋体" w:cs="宋体"/>
          <w:b/>
          <w:bCs/>
          <w:i w:val="0"/>
          <w:iCs/>
          <w:color w:val="000000"/>
          <w:sz w:val="21"/>
          <w:szCs w:val="21"/>
          <w:highlight w:val="none"/>
          <w:u w:val="none"/>
        </w:rPr>
        <w:t xml:space="preserve"> </w:t>
      </w:r>
      <w:r>
        <w:rPr>
          <w:rFonts w:hint="eastAsia" w:ascii="宋体" w:hAnsi="宋体" w:eastAsia="宋体" w:cs="宋体"/>
          <w:b/>
          <w:bCs/>
          <w:i w:val="0"/>
          <w:iCs/>
          <w:color w:val="000000"/>
          <w:sz w:val="21"/>
          <w:szCs w:val="21"/>
          <w:highlight w:val="none"/>
          <w:u w:val="none"/>
        </w:rPr>
      </w:r>
      <w:r/>
    </w:p>
    <w:p>
      <w:pPr>
        <w:pStyle w:val="886"/>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eastAsia="zh-CN" w:bidi="ar"/>
        </w:rPr>
        <w:t xml:space="preserve">供应商</w:t>
      </w:r>
      <w:r>
        <w:rPr>
          <w:rFonts w:hint="eastAsia" w:ascii="宋体" w:hAnsi="宋体" w:eastAsia="宋体" w:cs="宋体"/>
          <w:b w:val="0"/>
          <w:bCs w:val="0"/>
          <w:i w:val="0"/>
          <w:iCs w:val="0"/>
          <w:color w:val="000000"/>
          <w:sz w:val="21"/>
          <w:szCs w:val="21"/>
          <w:highlight w:val="none"/>
          <w:u w:val="none"/>
          <w:lang w:bidi="ar"/>
        </w:rPr>
        <w:t xml:space="preserve">拟派人员具有</w:t>
      </w:r>
      <w:r>
        <w:rPr>
          <w:rFonts w:hint="eastAsia" w:ascii="宋体" w:hAnsi="宋体" w:eastAsia="宋体" w:cs="宋体"/>
          <w:b w:val="0"/>
          <w:bCs w:val="0"/>
          <w:i w:val="0"/>
          <w:iCs w:val="0"/>
          <w:color w:val="000000"/>
          <w:sz w:val="21"/>
          <w:szCs w:val="21"/>
          <w:highlight w:val="none"/>
          <w:u w:val="none"/>
          <w:lang w:val="en-US" w:eastAsia="zh-CN" w:bidi="ar"/>
        </w:rPr>
        <w:t xml:space="preserve">有效的</w:t>
      </w:r>
      <w:r>
        <w:rPr>
          <w:rFonts w:hint="eastAsia" w:ascii="宋体" w:hAnsi="宋体" w:eastAsia="宋体" w:cs="宋体"/>
          <w:b w:val="0"/>
          <w:bCs w:val="0"/>
          <w:i w:val="0"/>
          <w:iCs w:val="0"/>
          <w:color w:val="000000"/>
          <w:sz w:val="21"/>
          <w:szCs w:val="21"/>
          <w:highlight w:val="none"/>
          <w:u w:val="none"/>
          <w:lang w:bidi="ar"/>
        </w:rPr>
        <w:t xml:space="preserve">健康证</w:t>
      </w:r>
      <w:r>
        <w:rPr>
          <w:rFonts w:hint="eastAsia" w:ascii="宋体" w:hAnsi="宋体" w:eastAsia="宋体" w:cs="宋体"/>
          <w:b w:val="0"/>
          <w:bCs w:val="0"/>
          <w:i w:val="0"/>
          <w:iCs w:val="0"/>
          <w:color w:val="000000"/>
          <w:sz w:val="21"/>
          <w:szCs w:val="21"/>
          <w:highlight w:val="none"/>
          <w:u w:val="none"/>
          <w:lang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lang w:bidi="ar"/>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资格条件：</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bookmarkStart w:id="14" w:name="_Toc28359005"/>
      <w:r/>
      <w:bookmarkStart w:id="15" w:name="_Toc28359082"/>
      <w:r/>
      <w:bookmarkStart w:id="16" w:name="_Toc35393793"/>
      <w:r/>
      <w:bookmarkStart w:id="17" w:name="_Toc38985266"/>
      <w:r/>
      <w:bookmarkStart w:id="18" w:name="_Toc35393624"/>
      <w:r>
        <w:rPr>
          <w:rFonts w:hint="eastAsia" w:ascii="宋体" w:hAnsi="宋体" w:eastAsia="宋体" w:cs="宋体"/>
          <w:color w:val="000000"/>
          <w:sz w:val="21"/>
          <w:szCs w:val="21"/>
          <w:highlight w:val="none"/>
        </w:rPr>
        <w:t xml:space="preserve">1.时间：自</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个工作日后仍可下载</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，但不作</w:t>
      </w:r>
      <w:r>
        <w:rPr>
          <w:rFonts w:hint="eastAsia" w:ascii="宋体" w:hAnsi="宋体" w:eastAsia="宋体" w:cs="宋体"/>
          <w:b w:val="0"/>
          <w:bCs w:val="0"/>
          <w:color w:val="000000"/>
          <w:sz w:val="21"/>
          <w:szCs w:val="21"/>
          <w:highlight w:val="none"/>
        </w:rPr>
        <w:t xml:space="preserve">为供应商权益受到损害的证明材料和依据。</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2.获取方式：本项目采用网上注册登记方式。</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3.潜在供应商访问政府采购管理交易系统（苏采云）的网络地址和方法：</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（1）潜在供应商访问政府采购管理交易系统（苏采云）的方法：“苏采云”系统用户注册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获取“CA数字证书”--CA绑定与登录--网上报名</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下载</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（后缀名为“.kedt”）--将后缀名为“.kedt”的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导入政府采购客户端工具</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制作</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导出加密的</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（后缀名为zip）--通过“苏采云”系统上传</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（3）“CA数字证书”的办理材料以及供应商操作手册详见：</w:t>
      </w:r>
      <w:r>
        <w:rPr>
          <w:rFonts w:hint="eastAsia" w:ascii="宋体" w:hAnsi="宋体" w:eastAsia="宋体" w:cs="宋体"/>
          <w:b w:val="0"/>
          <w:bCs w:val="0"/>
          <w:color w:val="000000"/>
          <w:sz w:val="21"/>
          <w:szCs w:val="21"/>
          <w:highlight w:val="none"/>
        </w:rPr>
      </w:r>
      <w:r/>
    </w:p>
    <w:p>
      <w:pPr>
        <w:pStyle w:val="886"/>
        <w:ind w:firstLine="54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http//zfcg.yangzhou.gov.cn/xzzx/art/2023/art_4d7de1f7865f4a2894fc22bc452f94d8.html。</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（后缀名为“.kedt”）、供应商操作手册及政府采购客户端工具也可通过“苏采云”系统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已报名项目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报名详情页面内相应链接进行下载。</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（6）招标代理机构（采购代理机构）将数据电文形式的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加载至“苏采云”系统，供潜在供应商下载或者查阅。</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（7）苏采云系统使用谷歌浏览器参与不见面开标。</w:t>
      </w:r>
      <w:r>
        <w:rPr>
          <w:rFonts w:hint="eastAsia" w:ascii="宋体" w:hAnsi="宋体" w:eastAsia="宋体" w:cs="宋体"/>
          <w:b w:val="0"/>
          <w:bCs w:val="0"/>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w:t>
      </w:r>
      <w:bookmarkEnd w:id="14"/>
      <w:r/>
      <w:bookmarkEnd w:id="15"/>
      <w:r>
        <w:rPr>
          <w:rFonts w:hint="eastAsia" w:ascii="宋体" w:hAnsi="宋体" w:eastAsia="宋体" w:cs="宋体"/>
          <w:b/>
          <w:bCs/>
          <w:color w:val="000000"/>
          <w:sz w:val="21"/>
          <w:szCs w:val="21"/>
          <w:highlight w:val="none"/>
        </w:rPr>
        <w:t xml:space="preserve">截止时间、开标时间和地点</w:t>
      </w:r>
      <w:bookmarkEnd w:id="16"/>
      <w:r/>
      <w:bookmarkEnd w:id="17"/>
      <w:r/>
      <w:bookmarkEnd w:id="18"/>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rPr>
      </w:pPr>
      <w:r/>
      <w:bookmarkStart w:id="19" w:name="_Toc38985267"/>
      <w:r/>
      <w:bookmarkStart w:id="20" w:name="_Toc28359084"/>
      <w:r/>
      <w:bookmarkStart w:id="21" w:name="_Toc35393625"/>
      <w:r/>
      <w:bookmarkStart w:id="22" w:name="_Toc28359007"/>
      <w:r/>
      <w:bookmarkStart w:id="23" w:name="_Toc35393794"/>
      <w:r>
        <w:rPr>
          <w:rFonts w:hint="eastAsia" w:ascii="宋体" w:hAnsi="宋体" w:eastAsia="宋体" w:cs="宋体"/>
          <w:color w:val="000000"/>
          <w:sz w:val="21"/>
          <w:szCs w:val="21"/>
          <w:highlight w:val="none"/>
        </w:rPr>
        <w:t xml:space="preserve">1.时间：</w:t>
      </w:r>
      <w:r>
        <w:rPr>
          <w:rFonts w:hint="eastAsia" w:ascii="宋体" w:hAnsi="宋体" w:eastAsia="宋体" w:cs="宋体"/>
          <w:bCs/>
          <w:color w:val="000000"/>
          <w:sz w:val="21"/>
          <w:szCs w:val="21"/>
          <w:highlight w:val="none"/>
          <w:u w:val="single"/>
        </w:rPr>
        <w:t xml:space="preserve">2026年</w:t>
      </w:r>
      <w:r>
        <w:rPr>
          <w:rFonts w:hint="eastAsia" w:ascii="宋体" w:hAnsi="宋体" w:eastAsia="宋体" w:cs="宋体"/>
          <w:bCs/>
          <w:color w:val="000000"/>
          <w:sz w:val="21"/>
          <w:szCs w:val="21"/>
          <w:highlight w:val="none"/>
          <w:u w:val="single"/>
          <w:lang w:val="en-US" w:eastAsia="zh-CN"/>
        </w:rPr>
        <w:t xml:space="preserve"> 7 </w:t>
      </w:r>
      <w:r>
        <w:rPr>
          <w:rFonts w:hint="eastAsia" w:ascii="宋体" w:hAnsi="宋体" w:eastAsia="宋体" w:cs="宋体"/>
          <w:bCs/>
          <w:color w:val="000000"/>
          <w:sz w:val="21"/>
          <w:szCs w:val="21"/>
          <w:highlight w:val="none"/>
          <w:u w:val="single"/>
        </w:rPr>
        <w:t xml:space="preserve">月</w:t>
      </w:r>
      <w:r>
        <w:rPr>
          <w:rFonts w:hint="eastAsia" w:ascii="宋体" w:hAnsi="宋体" w:eastAsia="宋体" w:cs="宋体"/>
          <w:bCs/>
          <w:color w:val="000000"/>
          <w:sz w:val="21"/>
          <w:szCs w:val="21"/>
          <w:highlight w:val="none"/>
          <w:u w:val="single"/>
          <w:lang w:val="en-US" w:eastAsia="zh-CN"/>
        </w:rPr>
        <w:t xml:space="preserve">31</w:t>
      </w:r>
      <w:r>
        <w:rPr>
          <w:rFonts w:hint="eastAsia" w:ascii="宋体" w:hAnsi="宋体" w:eastAsia="宋体" w:cs="宋体"/>
          <w:bCs/>
          <w:color w:val="000000"/>
          <w:sz w:val="21"/>
          <w:szCs w:val="21"/>
          <w:highlight w:val="none"/>
          <w:u w:val="single"/>
        </w:rPr>
        <w:t xml:space="preserve">日 </w:t>
      </w:r>
      <w:r>
        <w:rPr>
          <w:rFonts w:hint="eastAsia" w:ascii="宋体" w:hAnsi="宋体" w:eastAsia="宋体" w:cs="宋体"/>
          <w:bCs/>
          <w:color w:val="000000"/>
          <w:sz w:val="21"/>
          <w:szCs w:val="21"/>
          <w:highlight w:val="none"/>
          <w:u w:val="single"/>
          <w:lang w:val="en-US" w:eastAsia="zh-CN"/>
        </w:rPr>
        <w:t xml:space="preserve">14</w:t>
      </w:r>
      <w:r>
        <w:rPr>
          <w:rFonts w:hint="eastAsia" w:ascii="宋体" w:hAnsi="宋体" w:eastAsia="宋体" w:cs="宋体"/>
          <w:bCs/>
          <w:color w:val="000000"/>
          <w:sz w:val="21"/>
          <w:szCs w:val="21"/>
          <w:highlight w:val="none"/>
          <w:u w:val="single"/>
        </w:rPr>
        <w:t xml:space="preserve">:30</w:t>
      </w:r>
      <w:r>
        <w:rPr>
          <w:rFonts w:hint="eastAsia" w:ascii="宋体" w:hAnsi="宋体" w:eastAsia="宋体" w:cs="宋体"/>
          <w:bCs/>
          <w:color w:val="000000"/>
          <w:sz w:val="21"/>
          <w:szCs w:val="21"/>
          <w:highlight w:val="none"/>
        </w:rPr>
        <w:t xml:space="preserve">（北京时间）</w:t>
      </w:r>
      <w:r>
        <w:rPr>
          <w:rFonts w:hint="eastAsia" w:ascii="宋体" w:hAnsi="宋体" w:eastAsia="宋体" w:cs="宋体"/>
          <w:bCs/>
          <w:color w:val="000000"/>
          <w:sz w:val="21"/>
          <w:szCs w:val="21"/>
          <w:highlight w:val="none"/>
          <w:u w:val="singl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2.地点：</w:t>
      </w:r>
      <w:r>
        <w:rPr>
          <w:rFonts w:hint="eastAsia" w:ascii="宋体" w:hAnsi="宋体" w:eastAsia="宋体" w:cs="宋体"/>
          <w:color w:val="000000"/>
          <w:sz w:val="21"/>
          <w:szCs w:val="21"/>
          <w:highlight w:val="none"/>
          <w:u w:val="single"/>
        </w:rPr>
        <w:t xml:space="preserve">“苏采云”政府采购交易系统。</w:t>
      </w:r>
      <w:r>
        <w:rPr>
          <w:rFonts w:hint="eastAsia" w:ascii="宋体" w:hAnsi="宋体" w:eastAsia="宋体" w:cs="宋体"/>
          <w:color w:val="000000"/>
          <w:sz w:val="21"/>
          <w:szCs w:val="21"/>
          <w:highlight w:val="none"/>
          <w:u w:val="singl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4" w:name="_Toc35393795"/>
      <w:r/>
      <w:bookmarkStart w:id="25" w:name="_Toc35393626"/>
      <w:r/>
      <w:bookmarkStart w:id="26" w:name="_Toc38985268"/>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4"/>
      <w:r/>
      <w:bookmarkEnd w:id="25"/>
      <w:r/>
      <w:bookmarkEnd w:id="26"/>
      <w:r>
        <w:rPr>
          <w:rFonts w:hint="eastAsia" w:ascii="宋体" w:hAnsi="宋体" w:eastAsia="宋体" w:cs="宋体"/>
          <w:b/>
          <w:bCs/>
          <w:color w:val="000000"/>
          <w:sz w:val="21"/>
          <w:szCs w:val="21"/>
          <w:highlight w:val="none"/>
        </w:rPr>
      </w:r>
      <w:r/>
    </w:p>
    <w:p>
      <w:pPr>
        <w:pStyle w:val="886"/>
        <w:ind w:firstLine="422"/>
        <w:jc w:val="left"/>
        <w:pageBreakBefore w:val="0"/>
        <w:spacing w:line="360" w:lineRule="auto"/>
        <w:rPr>
          <w:rFonts w:hint="eastAsia" w:ascii="宋体" w:hAnsi="宋体" w:eastAsia="宋体" w:cs="宋体"/>
          <w:b w:val="0"/>
          <w:bCs w:val="0"/>
          <w:color w:val="000000"/>
          <w:sz w:val="21"/>
          <w:szCs w:val="21"/>
          <w:highlight w:val="none"/>
        </w:rPr>
      </w:pPr>
      <w:r/>
      <w:bookmarkStart w:id="27" w:name="_Toc35393796"/>
      <w:r/>
      <w:bookmarkStart w:id="28" w:name="_Toc28359008"/>
      <w:r/>
      <w:bookmarkStart w:id="29" w:name="_Toc28359085"/>
      <w:r/>
      <w:bookmarkStart w:id="30" w:name="_Toc38985269"/>
      <w:r/>
      <w:bookmarkStart w:id="31" w:name="_Toc35393627"/>
      <w:r>
        <w:rPr>
          <w:rFonts w:hint="eastAsia" w:ascii="宋体" w:hAnsi="宋体" w:eastAsia="宋体" w:cs="宋体"/>
          <w:b w:val="0"/>
          <w:bCs w:val="0"/>
          <w:color w:val="000000"/>
          <w:sz w:val="21"/>
          <w:szCs w:val="21"/>
          <w:highlight w:val="none"/>
        </w:rPr>
        <w:t xml:space="preserve">1.本次采购采用“政府采购管理交易系统（苏采云）”，招标、投标、评标和</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val="0"/>
          <w:bCs w:val="0"/>
          <w:color w:val="000000"/>
          <w:sz w:val="21"/>
          <w:szCs w:val="21"/>
          <w:highlight w:val="none"/>
        </w:rPr>
      </w:r>
      <w:r/>
    </w:p>
    <w:p>
      <w:pPr>
        <w:pStyle w:val="886"/>
        <w:ind w:firstLine="422"/>
        <w:jc w:val="left"/>
        <w:pageBreakBefore w:val="0"/>
        <w:spacing w:line="360" w:lineRule="auto"/>
        <w:rPr>
          <w:rFonts w:hint="eastAsia" w:ascii="宋体" w:hAnsi="宋体" w:eastAsia="宋体" w:cs="宋体"/>
          <w:lang w:eastAsia="zh-CN"/>
        </w:rPr>
      </w:pPr>
      <w:r>
        <w:rPr>
          <w:rFonts w:hint="eastAsia" w:ascii="宋体" w:hAnsi="宋体" w:eastAsia="宋体" w:cs="宋体"/>
          <w:b w:val="0"/>
          <w:bCs w:val="0"/>
          <w:color w:val="000000"/>
          <w:sz w:val="21"/>
          <w:szCs w:val="21"/>
          <w:highlight w:val="none"/>
        </w:rPr>
        <w:t xml:space="preserve">2.供应商如确定参加</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，可自行下载</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文件及有关资料，按照《操作手册》进行注册，领取CA和办理电子签章，并按《操作手册》要求制作、上传电子</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文件</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lang w:eastAsia="zh-CN"/>
        </w:rPr>
      </w:r>
      <w:r/>
    </w:p>
    <w:p>
      <w:pPr>
        <w:pStyle w:val="886"/>
        <w:ind w:firstLine="420"/>
        <w:keepLines w:val="0"/>
        <w:keepNext w:val="0"/>
        <w:pageBreakBefore w:val="0"/>
        <w:spacing w:line="360" w:lineRule="auto"/>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3</w:t>
      </w:r>
      <w:r>
        <w:rPr>
          <w:rFonts w:hint="eastAsia" w:ascii="宋体" w:hAnsi="宋体" w:eastAsia="宋体" w:cs="宋体"/>
          <w:b w:val="0"/>
          <w:bCs w:val="0"/>
          <w:i/>
          <w:iCs/>
          <w:color w:val="000000"/>
          <w:sz w:val="21"/>
          <w:szCs w:val="21"/>
          <w:highlight w:val="none"/>
          <w:u w:val="single"/>
        </w:rPr>
        <w:t xml:space="preserve">.本项目招标文件中所有斜体下划线部分为实质性条款，如不满足，则为无效投标。</w:t>
      </w:r>
      <w:r>
        <w:rPr>
          <w:rFonts w:hint="eastAsia" w:ascii="宋体" w:hAnsi="宋体" w:eastAsia="宋体" w:cs="宋体"/>
          <w:b w:val="0"/>
          <w:bCs w:val="0"/>
          <w:i/>
          <w:iCs/>
          <w:color w:val="000000"/>
          <w:sz w:val="21"/>
          <w:szCs w:val="21"/>
          <w:highlight w:val="none"/>
          <w:u w:val="single"/>
        </w:rPr>
      </w:r>
      <w:r/>
    </w:p>
    <w:p>
      <w:pPr>
        <w:pStyle w:val="886"/>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.有关本次招标的事项若存在变动或修改，敬请及时关注</w:t>
      </w:r>
      <w:r>
        <w:rPr>
          <w:rFonts w:hint="eastAsia" w:ascii="宋体" w:hAnsi="宋体" w:eastAsia="宋体" w:cs="宋体"/>
          <w:b/>
          <w:bCs/>
          <w:color w:val="000000"/>
          <w:sz w:val="21"/>
          <w:szCs w:val="21"/>
          <w:highlight w:val="none"/>
          <w:lang w:val="en-US" w:eastAsia="zh-CN"/>
        </w:rPr>
        <w:t xml:space="preserve">采购人</w:t>
      </w:r>
      <w:r>
        <w:rPr>
          <w:rFonts w:hint="eastAsia" w:ascii="宋体" w:hAnsi="宋体" w:eastAsia="宋体" w:cs="宋体"/>
          <w:b/>
          <w:bCs/>
          <w:color w:val="000000"/>
          <w:sz w:val="21"/>
          <w:szCs w:val="21"/>
          <w:highlight w:val="none"/>
        </w:rPr>
        <w:t xml:space="preserve">在</w:t>
      </w:r>
      <w:r>
        <w:rPr>
          <w:rFonts w:hint="eastAsia" w:ascii="宋体" w:hAnsi="宋体" w:eastAsia="宋体" w:cs="宋体"/>
          <w:b/>
          <w:bCs/>
          <w:color w:val="000000"/>
          <w:sz w:val="21"/>
          <w:szCs w:val="21"/>
          <w:highlight w:val="none"/>
          <w:lang w:eastAsia="zh-CN"/>
        </w:rPr>
        <w:t xml:space="preserve">“江苏政府采购网”</w:t>
      </w:r>
      <w:r>
        <w:rPr>
          <w:rFonts w:hint="eastAsia" w:ascii="宋体" w:hAnsi="宋体" w:eastAsia="宋体" w:cs="宋体"/>
          <w:b/>
          <w:bCs/>
          <w:color w:val="000000"/>
          <w:sz w:val="21"/>
          <w:szCs w:val="21"/>
          <w:highlight w:val="none"/>
        </w:rPr>
        <w:t xml:space="preserve">发布的更正公告。</w:t>
      </w:r>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color w:val="000000"/>
          <w:sz w:val="21"/>
          <w:szCs w:val="21"/>
          <w:highlight w:val="none"/>
        </w:rPr>
      </w:r>
      <w:r/>
    </w:p>
    <w:p>
      <w:pPr>
        <w:pStyle w:val="88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none"/>
        </w:rPr>
      </w:r>
      <w:r/>
    </w:p>
    <w:p>
      <w:pPr>
        <w:pStyle w:val="88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.为落实好政府采购履约资金扶持政策，中标/成交人可凭政府采购合同办理融资贷款，详见江苏政府采购网“政采贷”专栏。</w:t>
      </w:r>
      <w:r>
        <w:rPr>
          <w:rFonts w:hint="eastAsia" w:ascii="宋体" w:hAnsi="宋体" w:eastAsia="宋体" w:cs="宋体"/>
          <w:bCs/>
          <w:color w:val="000000"/>
          <w:sz w:val="21"/>
          <w:szCs w:val="21"/>
          <w:highlight w:val="none"/>
        </w:rPr>
      </w:r>
      <w:r/>
    </w:p>
    <w:p>
      <w:pPr>
        <w:pStyle w:val="88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.本项目严格执行政府采购关于支持节能产品</w:t>
      </w:r>
      <w:r>
        <w:rPr>
          <w:rFonts w:hint="eastAsia" w:ascii="宋体" w:hAnsi="宋体" w:eastAsia="宋体" w:cs="宋体"/>
          <w:bCs/>
          <w:color w:val="000000"/>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1"/>
          <w:szCs w:val="21"/>
          <w:highlight w:val="none"/>
        </w:rPr>
      </w:r>
      <w:r/>
    </w:p>
    <w:p>
      <w:pPr>
        <w:pStyle w:val="88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.供应商对于所投产品的包装应按照“财办库〔2020〕123号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关于印发《商品包装政府采购需求标准（试行）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快递包装政府采购需求标准（试行）》的通知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”执行。</w:t>
      </w:r>
      <w:r>
        <w:rPr>
          <w:rFonts w:hint="eastAsia" w:ascii="宋体" w:hAnsi="宋体" w:eastAsia="宋体" w:cs="宋体"/>
          <w:bCs/>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End w:id="27"/>
      <w:r/>
      <w:bookmarkEnd w:id="28"/>
      <w:r/>
      <w:bookmarkEnd w:id="29"/>
      <w:r/>
      <w:bookmarkEnd w:id="30"/>
      <w:r/>
      <w:bookmarkEnd w:id="31"/>
      <w:r/>
      <w:bookmarkStart w:id="32" w:name="_Toc28359010"/>
      <w:r/>
      <w:bookmarkStart w:id="33" w:name="_Toc28359087"/>
      <w:r>
        <w:rPr>
          <w:rFonts w:hint="eastAsia" w:ascii="宋体" w:hAnsi="宋体" w:eastAsia="宋体" w:cs="宋体"/>
          <w:b/>
          <w:bCs/>
          <w:color w:val="000000"/>
          <w:sz w:val="21"/>
          <w:szCs w:val="21"/>
          <w:highlight w:val="none"/>
        </w:rPr>
        <w:t xml:space="preserve">七、本次招标联系方式</w:t>
      </w:r>
      <w:r>
        <w:rPr>
          <w:rFonts w:hint="eastAsia" w:ascii="宋体" w:hAnsi="宋体" w:eastAsia="宋体" w:cs="宋体"/>
          <w:b/>
          <w:bCs/>
          <w:color w:val="000000"/>
          <w:sz w:val="21"/>
          <w:szCs w:val="21"/>
          <w:highlight w:val="none"/>
        </w:rPr>
      </w:r>
      <w:r/>
    </w:p>
    <w:p>
      <w:pPr>
        <w:pStyle w:val="9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单位名称：扬州大学</w:t>
      </w:r>
      <w:r>
        <w:rPr>
          <w:rFonts w:hint="eastAsia" w:ascii="宋体" w:hAnsi="宋体" w:eastAsia="宋体" w:cs="宋体"/>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单位地址：扬州市大学南路88号</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联系人：田老师</w:t>
      </w:r>
      <w:r>
        <w:rPr>
          <w:rFonts w:hint="eastAsia" w:ascii="宋体" w:hAnsi="宋体" w:eastAsia="宋体" w:cs="宋体"/>
          <w:color w:val="000000"/>
          <w:sz w:val="21"/>
          <w:szCs w:val="21"/>
          <w:highlight w:val="none"/>
          <w:lang w:val="en-US"/>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w:t>
      </w:r>
      <w:r>
        <w:rPr>
          <w:rFonts w:hint="eastAsia" w:ascii="宋体" w:hAnsi="宋体" w:eastAsia="宋体" w:cs="宋体"/>
          <w:sz w:val="21"/>
          <w:szCs w:val="21"/>
          <w:highlight w:val="none"/>
        </w:rPr>
        <w:t xml:space="preserve">0514-</w:t>
      </w:r>
      <w:r>
        <w:rPr>
          <w:rFonts w:hint="eastAsia" w:ascii="宋体" w:hAnsi="宋体" w:eastAsia="宋体" w:cs="宋体"/>
          <w:sz w:val="21"/>
          <w:szCs w:val="21"/>
          <w:highlight w:val="none"/>
          <w:lang w:val="en-US" w:eastAsia="zh-CN"/>
        </w:rPr>
        <w:t xml:space="preserve">87971480</w:t>
      </w:r>
      <w:r>
        <w:rPr>
          <w:rFonts w:hint="eastAsia" w:ascii="宋体" w:hAnsi="宋体" w:eastAsia="宋体" w:cs="宋体"/>
          <w:color w:val="000000"/>
          <w:sz w:val="21"/>
          <w:szCs w:val="21"/>
          <w:highlight w:val="none"/>
          <w:lang w:val="en-US" w:eastAsia="zh-CN"/>
        </w:rPr>
      </w:r>
      <w:r/>
    </w:p>
    <w:p>
      <w:pPr>
        <w:pStyle w:val="886"/>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址：扬州市邗江北路中石化南侧邗文化博物馆1号院</w:t>
      </w:r>
      <w:r>
        <w:rPr>
          <w:rFonts w:hint="eastAsia" w:ascii="宋体" w:hAnsi="宋体" w:eastAsia="宋体" w:cs="宋体"/>
          <w:color w:val="000000"/>
          <w:sz w:val="21"/>
          <w:szCs w:val="21"/>
          <w:highlight w:val="none"/>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葛秀娟</w:t>
      </w:r>
      <w:r>
        <w:rPr>
          <w:rFonts w:hint="eastAsia" w:ascii="宋体" w:hAnsi="宋体" w:eastAsia="宋体" w:cs="宋体"/>
          <w:color w:val="000000"/>
          <w:sz w:val="21"/>
          <w:szCs w:val="21"/>
          <w:highlight w:val="none"/>
          <w:lang w:val="en-US" w:eastAsia="zh-CN"/>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0514-87868380</w:t>
      </w:r>
      <w:r>
        <w:rPr>
          <w:rFonts w:hint="eastAsia" w:ascii="宋体" w:hAnsi="宋体" w:eastAsia="宋体" w:cs="宋体"/>
          <w:color w:val="000000"/>
          <w:sz w:val="21"/>
          <w:szCs w:val="21"/>
          <w:highlight w:val="none"/>
          <w:lang w:val="en-US" w:eastAsia="zh-CN"/>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bookmarkEnd w:id="32"/>
      <w:r/>
      <w:bookmarkEnd w:id="33"/>
      <w:r/>
      <w:bookmarkStart w:id="34" w:name="_Toc55204178"/>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886"/>
        <w:ind w:left="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rPr>
        <w:t xml:space="preserve">项目联系人：葛秀娟、</w:t>
      </w:r>
      <w:r>
        <w:rPr>
          <w:rFonts w:hint="eastAsia" w:ascii="宋体" w:hAnsi="宋体" w:eastAsia="宋体" w:cs="宋体"/>
          <w:szCs w:val="21"/>
          <w:lang w:val="en-US" w:eastAsia="zh-CN"/>
        </w:rPr>
        <w:t xml:space="preserve">钱玲</w:t>
      </w:r>
      <w:r>
        <w:rPr>
          <w:rFonts w:hint="eastAsia" w:ascii="宋体" w:hAnsi="宋体" w:eastAsia="宋体" w:cs="宋体"/>
          <w:szCs w:val="21"/>
          <w:lang w:val="en-US" w:eastAsia="zh-CN"/>
        </w:rPr>
      </w:r>
      <w:r/>
    </w:p>
    <w:p>
      <w:pPr>
        <w:pStyle w:val="886"/>
        <w:ind w:left="420"/>
        <w:keepLines w:val="0"/>
        <w:keepNext w:val="0"/>
        <w:pageBreakBefore w:val="0"/>
        <w:spacing w:line="360" w:lineRule="auto"/>
        <w:widowControl w:val="off"/>
        <w:tabs>
          <w:tab w:val="left" w:pos="900" w:leader="none"/>
        </w:tabs>
        <w:rPr>
          <w:rFonts w:ascii="宋体" w:hAnsi="宋体" w:eastAsia="宋体" w:cs="宋体"/>
          <w:color w:val="000000"/>
          <w:sz w:val="21"/>
          <w:szCs w:val="21"/>
          <w:highlight w:val="none"/>
          <w:lang w:val="en-US" w:eastAsia="zh-CN"/>
        </w:rPr>
      </w:pPr>
      <w:r>
        <w:rPr>
          <w:rFonts w:hint="eastAsia" w:ascii="宋体" w:hAnsi="宋体" w:eastAsia="宋体" w:cs="宋体"/>
          <w:szCs w:val="21"/>
        </w:rPr>
        <w:t xml:space="preserve">电话：0514-87868380/</w:t>
      </w:r>
      <w:r>
        <w:rPr>
          <w:rFonts w:hint="eastAsia" w:ascii="宋体" w:hAnsi="宋体" w:eastAsia="宋体" w:cs="宋体"/>
          <w:szCs w:val="21"/>
          <w:lang w:val="en-US" w:eastAsia="zh-CN"/>
        </w:rPr>
        <w:t xml:space="preserve">13585235015</w:t>
      </w:r>
      <w:r>
        <w:rPr>
          <w:rFonts w:ascii="宋体" w:hAnsi="宋体" w:eastAsia="宋体" w:cs="宋体"/>
          <w:color w:val="000000"/>
          <w:sz w:val="21"/>
          <w:szCs w:val="21"/>
          <w:highlight w:val="none"/>
          <w:lang w:val="en-US" w:eastAsia="zh-CN"/>
        </w:rPr>
      </w:r>
      <w:r/>
    </w:p>
    <w:p>
      <w:pPr>
        <w:pStyle w:val="886"/>
        <w:ind w:left="420"/>
        <w:pageBreakBefore w:val="0"/>
        <w:spacing w:line="360"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7"/>
        <w:jc w:val="center"/>
        <w:pageBreakBefore w:val="0"/>
        <w:spacing w:line="360" w:lineRule="auto"/>
        <w:rPr>
          <w:rFonts w:hint="eastAsia" w:ascii="宋体" w:hAnsi="宋体" w:eastAsia="宋体" w:cs="宋体"/>
          <w:color w:val="000000"/>
          <w:sz w:val="21"/>
          <w:szCs w:val="21"/>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5" w:name="_Toc9345"/>
      <w:r>
        <w:rPr>
          <w:rFonts w:hint="eastAsia" w:ascii="宋体" w:hAnsi="宋体" w:eastAsia="宋体" w:cs="宋体"/>
          <w:color w:val="000000"/>
          <w:sz w:val="21"/>
          <w:szCs w:val="21"/>
          <w:highlight w:val="none"/>
        </w:rPr>
      </w:r>
      <w:r/>
    </w:p>
    <w:p>
      <w:pPr>
        <w:pStyle w:val="887"/>
        <w:rPr>
          <w:rFonts w:hint="eastAsia" w:ascii="宋体" w:hAnsi="宋体" w:eastAsia="宋体" w:cs="宋体"/>
        </w:rPr>
      </w:pPr>
      <w:r/>
      <w:bookmarkStart w:id="36" w:name="_Toc2760"/>
      <w:r/>
      <w:bookmarkStart w:id="37" w:name="_Toc23410"/>
      <w:r>
        <w:rPr>
          <w:rFonts w:hint="eastAsia" w:ascii="宋体" w:hAnsi="宋体" w:eastAsia="宋体" w:cs="宋体"/>
        </w:rPr>
        <w:t xml:space="preserve">第二章</w:t>
      </w:r>
      <w:r>
        <w:rPr>
          <w:rFonts w:hint="eastAsia" w:ascii="宋体" w:hAnsi="宋体" w:eastAsia="宋体" w:cs="宋体"/>
          <w:lang w:val="en-US" w:eastAsia="zh-CN"/>
        </w:rPr>
        <w:t xml:space="preserve">  投标人</w:t>
      </w:r>
      <w:r>
        <w:rPr>
          <w:rFonts w:hint="eastAsia" w:ascii="宋体" w:hAnsi="宋体" w:eastAsia="宋体" w:cs="宋体"/>
        </w:rPr>
        <w:t xml:space="preserve">须知</w:t>
      </w:r>
      <w:bookmarkEnd w:id="34"/>
      <w:r/>
      <w:bookmarkEnd w:id="35"/>
      <w:r/>
      <w:bookmarkEnd w:id="36"/>
      <w:r/>
      <w:bookmarkEnd w:id="37"/>
      <w:r>
        <w:rPr>
          <w:rFonts w:hint="eastAsia" w:ascii="宋体" w:hAnsi="宋体" w:eastAsia="宋体" w:cs="宋体"/>
        </w:rPr>
      </w:r>
      <w:r/>
    </w:p>
    <w:p>
      <w:pPr>
        <w:pStyle w:val="88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招标方式</w:t>
      </w:r>
      <w:r>
        <w:rPr>
          <w:rFonts w:hint="eastAsia" w:ascii="宋体" w:hAnsi="宋体" w:eastAsia="宋体" w:cs="宋体"/>
          <w:b/>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本次招标采取公开招标方式，本招标文件仅适用于</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bCs/>
          <w:color w:val="000000"/>
          <w:sz w:val="21"/>
          <w:szCs w:val="21"/>
          <w:highlight w:val="none"/>
        </w:rPr>
        <w:t xml:space="preserve">中所述项目。</w:t>
      </w:r>
      <w:r>
        <w:rPr>
          <w:rFonts w:hint="eastAsia" w:ascii="宋体" w:hAnsi="宋体" w:eastAsia="宋体" w:cs="宋体"/>
          <w:bCs/>
          <w:color w:val="000000"/>
          <w:sz w:val="21"/>
          <w:szCs w:val="21"/>
          <w:highlight w:val="none"/>
        </w:rPr>
      </w:r>
      <w:r/>
    </w:p>
    <w:p>
      <w:pPr>
        <w:pStyle w:val="88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合格的供应商</w:t>
      </w:r>
      <w:r>
        <w:rPr>
          <w:rFonts w:hint="eastAsia" w:ascii="宋体" w:hAnsi="宋体" w:eastAsia="宋体" w:cs="宋体"/>
          <w:b/>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满足</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bCs/>
          <w:color w:val="000000"/>
          <w:sz w:val="21"/>
          <w:szCs w:val="21"/>
          <w:highlight w:val="none"/>
        </w:rPr>
        <w:t xml:space="preserve">中供应商的资格要求的规定。</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满足本文件实质性要求的规定。</w:t>
      </w:r>
      <w:r>
        <w:rPr>
          <w:rFonts w:hint="eastAsia" w:ascii="宋体" w:hAnsi="宋体" w:eastAsia="宋体" w:cs="宋体"/>
          <w:bCs/>
          <w:color w:val="000000"/>
          <w:sz w:val="21"/>
          <w:szCs w:val="21"/>
          <w:highlight w:val="none"/>
        </w:rPr>
      </w:r>
      <w:r/>
    </w:p>
    <w:p>
      <w:pPr>
        <w:pStyle w:val="88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适用法律和标准</w:t>
      </w:r>
      <w:r>
        <w:rPr>
          <w:rFonts w:hint="eastAsia" w:ascii="宋体" w:hAnsi="宋体" w:eastAsia="宋体" w:cs="宋体"/>
          <w:b/>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88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4.</w:t>
      </w:r>
      <w:r>
        <w:rPr>
          <w:rFonts w:hint="eastAsia" w:ascii="宋体" w:hAnsi="宋体" w:eastAsia="宋体" w:cs="宋体"/>
          <w:b/>
          <w:color w:val="000000"/>
          <w:sz w:val="21"/>
          <w:szCs w:val="21"/>
          <w:highlight w:val="none"/>
        </w:rPr>
        <w:t xml:space="preserve">投标费用</w:t>
      </w:r>
      <w:r>
        <w:rPr>
          <w:rFonts w:hint="eastAsia" w:ascii="宋体" w:hAnsi="宋体" w:eastAsia="宋体" w:cs="宋体"/>
          <w:b/>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4.2 本次采购由中标供应商在领取中标通知书前一次性支付给招标代理机构代理服务费，招标代理服务费参照国家计委计价格〔2002〕1980号文规定标准*</w:t>
      </w:r>
      <w:r>
        <w:rPr>
          <w:rFonts w:hint="eastAsia" w:ascii="宋体" w:hAnsi="宋体" w:eastAsia="宋体" w:cs="宋体"/>
          <w:b/>
          <w:bCs/>
          <w:color w:val="000000"/>
          <w:sz w:val="21"/>
          <w:szCs w:val="21"/>
          <w:highlight w:val="none"/>
          <w:lang w:val="en-US" w:eastAsia="zh-CN"/>
        </w:rPr>
        <w:t xml:space="preserve">24</w:t>
      </w:r>
      <w:r>
        <w:rPr>
          <w:rFonts w:hint="eastAsia" w:ascii="宋体" w:hAnsi="宋体" w:eastAsia="宋体" w:cs="宋体"/>
          <w:b/>
          <w:bCs/>
          <w:color w:val="000000"/>
          <w:sz w:val="21"/>
          <w:szCs w:val="21"/>
          <w:highlight w:val="none"/>
        </w:rPr>
        <w:t xml:space="preserve">%计算（具体计算方式详见下表）</w:t>
      </w:r>
      <w:r>
        <w:rPr>
          <w:rFonts w:hint="eastAsia" w:ascii="宋体" w:hAnsi="宋体" w:eastAsia="宋体" w:cs="宋体"/>
          <w:b/>
          <w:bCs/>
          <w:color w:val="000000"/>
          <w:sz w:val="21"/>
          <w:szCs w:val="21"/>
          <w:highlight w:val="none"/>
          <w:lang w:eastAsia="zh-CN"/>
        </w:rPr>
        <w:t xml:space="preserve">，采购预算中已包含代理服务费。</w:t>
      </w:r>
      <w:r>
        <w:rPr>
          <w:rFonts w:hint="eastAsia" w:ascii="宋体" w:hAnsi="宋体" w:eastAsia="宋体" w:cs="宋体"/>
          <w:b/>
          <w:bCs/>
          <w:color w:val="000000"/>
          <w:sz w:val="21"/>
          <w:szCs w:val="21"/>
          <w:highlight w:val="none"/>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890"/>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服务项目类型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lang w:eastAsia="zh-CN"/>
              </w:rPr>
              <w:t xml:space="preserve">100万元以下</w:t>
            </w: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100</w:t>
            </w:r>
            <w:r>
              <w:rPr>
                <w:rFonts w:hint="eastAsia" w:ascii="宋体" w:hAnsi="宋体" w:eastAsia="宋体" w:cs="宋体"/>
                <w:b/>
                <w:bCs/>
                <w:lang w:eastAsia="zh-CN"/>
              </w:rPr>
              <w:t xml:space="preserve">万元</w:t>
            </w:r>
            <w:r>
              <w:rPr>
                <w:rFonts w:hint="eastAsia" w:ascii="宋体" w:hAnsi="宋体" w:eastAsia="宋体" w:cs="宋体"/>
                <w:b/>
                <w:bCs/>
              </w:rPr>
              <w:t xml:space="preserve">以上</w:t>
            </w: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代理服务费最高限价</w:t>
            </w:r>
            <w:r>
              <w:rPr>
                <w:rFonts w:hint="eastAsia" w:ascii="宋体" w:hAnsi="宋体" w:eastAsia="宋体" w:cs="宋体"/>
                <w:b/>
                <w:bCs/>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890"/>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代理费（单位：元）</w:t>
            </w: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代理费（折扣率）</w:t>
            </w: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代理费（单位：元）</w:t>
            </w:r>
            <w:r>
              <w:rPr>
                <w:rFonts w:hint="eastAsia" w:ascii="宋体" w:hAnsi="宋体" w:eastAsia="宋体" w:cs="宋体"/>
                <w:b/>
                <w:bCs/>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6"/>
              <w:jc w:val="center"/>
              <w:rPr>
                <w:rFonts w:hint="eastAsia" w:ascii="宋体" w:hAnsi="宋体" w:eastAsia="宋体" w:cs="宋体"/>
              </w:rPr>
            </w:pPr>
            <w:r>
              <w:rPr>
                <w:rFonts w:hint="eastAsia" w:ascii="宋体" w:hAnsi="宋体" w:eastAsia="宋体" w:cs="宋体"/>
              </w:rPr>
              <w:t xml:space="preserve">货物</w:t>
            </w:r>
            <w:r>
              <w:rPr>
                <w:rFonts w:hint="eastAsia" w:ascii="宋体" w:hAnsi="宋体" w:eastAsia="宋体" w:cs="宋体"/>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890"/>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2000元</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890"/>
              <w:ind w:firstLine="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u w:val="single"/>
              </w:rPr>
              <w:t xml:space="preserve"> 24</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890"/>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10000元</w:t>
            </w: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6"/>
              <w:jc w:val="center"/>
              <w:rPr>
                <w:rFonts w:hint="eastAsia" w:ascii="宋体" w:hAnsi="宋体" w:eastAsia="宋体" w:cs="宋体"/>
              </w:rPr>
            </w:pPr>
            <w:r>
              <w:rPr>
                <w:rFonts w:hint="eastAsia" w:ascii="宋体" w:hAnsi="宋体" w:eastAsia="宋体" w:cs="宋体"/>
              </w:rPr>
              <w:t xml:space="preserve">服务</w:t>
            </w:r>
            <w:r>
              <w:rPr>
                <w:rFonts w:hint="eastAsia" w:ascii="宋体" w:hAnsi="宋体" w:eastAsia="宋体" w:cs="宋体"/>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9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90"/>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9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6"/>
              <w:jc w:val="center"/>
              <w:rPr>
                <w:rFonts w:hint="eastAsia" w:ascii="宋体" w:hAnsi="宋体" w:eastAsia="宋体" w:cs="宋体"/>
              </w:rPr>
            </w:pPr>
            <w:r>
              <w:rPr>
                <w:rFonts w:hint="eastAsia" w:ascii="宋体" w:hAnsi="宋体" w:eastAsia="宋体" w:cs="宋体"/>
              </w:rPr>
              <w:t xml:space="preserve">工程</w:t>
            </w:r>
            <w:r>
              <w:rPr>
                <w:rFonts w:hint="eastAsia" w:ascii="宋体" w:hAnsi="宋体" w:eastAsia="宋体" w:cs="宋体"/>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9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90"/>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9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890"/>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基准费率表</w:t>
      </w:r>
      <w:r>
        <w:rPr>
          <w:rFonts w:hint="eastAsia" w:ascii="宋体" w:hAnsi="宋体" w:eastAsia="宋体" w:cs="宋体"/>
          <w:b w:val="0"/>
          <w:bCs w:val="0"/>
          <w:color w:val="000000"/>
          <w:sz w:val="21"/>
          <w:szCs w:val="21"/>
          <w:highlight w:val="none"/>
        </w:rPr>
      </w:r>
      <w:r/>
    </w:p>
    <w:tbl>
      <w:tblPr>
        <w:tblW w:w="8423" w:type="dxa"/>
        <w:jc w:val="center"/>
        <w:tblInd w:w="-3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中标金额（万元）</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货物采购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工程采购</w:t>
            </w:r>
            <w:r>
              <w:rPr>
                <w:rFonts w:hint="eastAsia" w:ascii="宋体" w:hAnsi="宋体" w:eastAsia="宋体" w:cs="宋体"/>
                <w:b/>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100以下</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100-500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500-1000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0.35%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5000—1亿</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1亿以上</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r>
    </w:tbl>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（1）代理服务费以人民币支付；</w:t>
      </w:r>
      <w:r>
        <w:rPr>
          <w:rFonts w:hint="eastAsia" w:ascii="宋体" w:hAnsi="宋体" w:eastAsia="宋体" w:cs="宋体"/>
          <w:b w:val="0"/>
          <w:bCs w:val="0"/>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（2）代理服务费支付方式：一次性以电汇或转账等形式支付。</w:t>
      </w:r>
      <w:r>
        <w:rPr>
          <w:rFonts w:hint="eastAsia" w:ascii="宋体" w:hAnsi="宋体" w:eastAsia="宋体" w:cs="宋体"/>
          <w:b w:val="0"/>
          <w:bCs w:val="0"/>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（3）代理服务费不在报价中单列，但包含在总价中，由中标供应商支付给代理机构。</w:t>
      </w:r>
      <w:r>
        <w:rPr>
          <w:rFonts w:hint="eastAsia" w:ascii="宋体" w:hAnsi="宋体" w:eastAsia="宋体" w:cs="宋体"/>
          <w:b w:val="0"/>
          <w:bCs w:val="0"/>
          <w:color w:val="000000"/>
          <w:sz w:val="21"/>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招标代理服务费开户银行：中国银行</w:t>
      </w:r>
      <w:r>
        <w:rPr>
          <w:rFonts w:hint="eastAsia" w:ascii="宋体" w:hAnsi="宋体" w:eastAsia="宋体" w:cs="宋体"/>
          <w:b/>
          <w:bCs/>
          <w:szCs w:val="21"/>
        </w:rPr>
        <w:t xml:space="preserve">股份有限公司扬州文峰支行</w:t>
      </w:r>
      <w:r>
        <w:rPr>
          <w:rFonts w:hint="eastAsia" w:ascii="宋体" w:hAnsi="宋体" w:eastAsia="宋体" w:cs="宋体"/>
          <w:b/>
          <w:bCs/>
          <w:szCs w:val="21"/>
        </w:rPr>
      </w:r>
      <w:r/>
    </w:p>
    <w:p>
      <w:pPr>
        <w:pStyle w:val="886"/>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 开户名称：江苏远锐工程管理咨询有限公司</w:t>
      </w:r>
      <w:r>
        <w:rPr>
          <w:rFonts w:hint="eastAsia" w:ascii="宋体" w:hAnsi="宋体" w:eastAsia="宋体" w:cs="宋体"/>
          <w:b/>
          <w:bCs/>
          <w:szCs w:val="21"/>
        </w:rPr>
      </w:r>
      <w:r/>
    </w:p>
    <w:p>
      <w:pPr>
        <w:pStyle w:val="886"/>
        <w:ind w:firstLine="422"/>
        <w:spacing w:line="360" w:lineRule="auto"/>
        <w:rPr>
          <w:rFonts w:hint="eastAsia" w:ascii="宋体" w:hAnsi="宋体" w:eastAsia="宋体" w:cs="宋体"/>
        </w:rPr>
      </w:pPr>
      <w:r>
        <w:rPr>
          <w:rFonts w:hint="eastAsia" w:ascii="宋体" w:hAnsi="宋体" w:eastAsia="宋体" w:cs="宋体"/>
          <w:b/>
          <w:bCs/>
          <w:szCs w:val="21"/>
        </w:rPr>
        <w:t xml:space="preserve"> 开户账号：474174483016</w:t>
      </w:r>
      <w:r>
        <w:rPr>
          <w:rFonts w:hint="eastAsia" w:ascii="宋体" w:hAnsi="宋体" w:eastAsia="宋体" w:cs="宋体"/>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专家评审费参考《关于规范江苏省政府采购专家评审费标准的通知》（苏财购〔2016〕48号）执行，由采购人支付。</w:t>
      </w:r>
      <w:r>
        <w:rPr>
          <w:rFonts w:hint="eastAsia" w:ascii="宋体" w:hAnsi="宋体" w:eastAsia="宋体" w:cs="宋体"/>
          <w:b w:val="0"/>
          <w:bCs w:val="0"/>
          <w:color w:val="000000"/>
          <w:sz w:val="21"/>
          <w:szCs w:val="21"/>
          <w:highlight w:val="none"/>
        </w:rPr>
      </w:r>
      <w:r/>
    </w:p>
    <w:p>
      <w:pPr>
        <w:pStyle w:val="890"/>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供应商一旦参加本项目采购活动，即被认为接受了本招标文件的规定和约束。</w:t>
      </w:r>
      <w:r>
        <w:rPr>
          <w:rFonts w:hint="eastAsia" w:ascii="宋体" w:hAnsi="宋体" w:eastAsia="宋体" w:cs="宋体"/>
          <w:bCs/>
          <w:color w:val="000000"/>
          <w:sz w:val="21"/>
          <w:szCs w:val="21"/>
          <w:highlight w:val="none"/>
        </w:rPr>
      </w:r>
      <w:r/>
    </w:p>
    <w:p>
      <w:pPr>
        <w:pStyle w:val="890"/>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38" w:name="_Toc20823282"/>
      <w:r/>
      <w:bookmarkStart w:id="39" w:name="_Toc513029210"/>
      <w:r/>
      <w:bookmarkStart w:id="40" w:name="_Toc16938526"/>
      <w:r>
        <w:rPr>
          <w:rFonts w:hint="eastAsia" w:ascii="宋体" w:hAnsi="宋体" w:eastAsia="宋体" w:cs="宋体"/>
          <w:bCs w:val="0"/>
          <w:color w:val="000000"/>
          <w:sz w:val="21"/>
          <w:szCs w:val="21"/>
          <w:highlight w:val="none"/>
        </w:rPr>
        <w:t xml:space="preserve">6.招标文件构成</w:t>
      </w:r>
      <w:bookmarkEnd w:id="38"/>
      <w:r/>
      <w:bookmarkEnd w:id="39"/>
      <w:r/>
      <w:bookmarkEnd w:id="40"/>
      <w:r>
        <w:rPr>
          <w:rFonts w:hint="eastAsia" w:ascii="宋体" w:hAnsi="宋体" w:eastAsia="宋体" w:cs="宋体"/>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须知</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（3）合同条款及格式</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highlight w:val="none"/>
        </w:rPr>
      </w:r>
      <w:r/>
    </w:p>
    <w:p>
      <w:pPr>
        <w:pStyle w:val="890"/>
        <w:ind w:left="0" w:firstLine="422"/>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41" w:name="_Toc20823284"/>
      <w:r/>
      <w:bookmarkStart w:id="42" w:name="_Toc513029212"/>
      <w:r/>
      <w:bookmarkStart w:id="43" w:name="_Toc462564071"/>
      <w:r/>
      <w:bookmarkStart w:id="44" w:name="_Toc16938528"/>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1"/>
      <w:r/>
      <w:bookmarkEnd w:id="42"/>
      <w:r/>
      <w:bookmarkEnd w:id="43"/>
      <w:r/>
      <w:bookmarkEnd w:id="44"/>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在投标截止时间之前，代理机构可以对招标文件进行修改。</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7.2代理机构有权按照法定的要求推迟投标截止日期和开标日期。</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7.3</w:t>
      </w:r>
      <w:r>
        <w:rPr>
          <w:rFonts w:hint="eastAsia" w:ascii="宋体" w:hAnsi="宋体" w:eastAsia="宋体" w:cs="宋体"/>
          <w:color w:val="000000"/>
          <w:sz w:val="21"/>
          <w:szCs w:val="21"/>
          <w:highlight w:val="none"/>
        </w:rPr>
        <w:t xml:space="preserve">招标文件的修改将在</w:t>
      </w:r>
      <w:r>
        <w:rPr>
          <w:rFonts w:hint="eastAsia" w:ascii="宋体" w:hAnsi="宋体" w:eastAsia="宋体" w:cs="宋体"/>
          <w:bCs/>
          <w:color w:val="000000"/>
          <w:sz w:val="21"/>
          <w:szCs w:val="21"/>
          <w:highlight w:val="none"/>
        </w:rPr>
        <w:t xml:space="preserve">原采购信息发布媒体上</w:t>
      </w:r>
      <w:r>
        <w:rPr>
          <w:rFonts w:hint="eastAsia" w:ascii="宋体" w:hAnsi="宋体" w:eastAsia="宋体" w:cs="宋体"/>
          <w:color w:val="000000"/>
          <w:sz w:val="21"/>
          <w:szCs w:val="21"/>
          <w:highlight w:val="none"/>
        </w:rPr>
        <w:t xml:space="preserve">公布，补充文件将作为招标文件的组成部分，并对供应商具有约束力。</w:t>
      </w:r>
      <w:r>
        <w:rPr>
          <w:rFonts w:hint="eastAsia" w:ascii="宋体" w:hAnsi="宋体" w:eastAsia="宋体" w:cs="宋体"/>
          <w:color w:val="000000"/>
          <w:sz w:val="21"/>
          <w:szCs w:val="21"/>
          <w:highlight w:val="none"/>
        </w:rPr>
      </w:r>
      <w:r/>
    </w:p>
    <w:p>
      <w:pPr>
        <w:pStyle w:val="890"/>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45" w:name="_Toc513029214"/>
      <w:r/>
      <w:bookmarkStart w:id="46" w:name="_Toc16938530"/>
      <w:r/>
      <w:bookmarkStart w:id="47" w:name="_Toc20823286"/>
      <w:r/>
      <w:bookmarkStart w:id="48" w:name="_Toc462564073"/>
      <w:r>
        <w:rPr>
          <w:rFonts w:hint="eastAsia" w:ascii="宋体" w:hAnsi="宋体" w:eastAsia="宋体" w:cs="宋体"/>
          <w:bCs w:val="0"/>
          <w:color w:val="000000"/>
          <w:sz w:val="21"/>
          <w:szCs w:val="21"/>
          <w:highlight w:val="none"/>
        </w:rPr>
        <w:t xml:space="preserve">8.</w:t>
      </w:r>
      <w:bookmarkEnd w:id="45"/>
      <w:r/>
      <w:bookmarkEnd w:id="46"/>
      <w:r/>
      <w:bookmarkEnd w:id="47"/>
      <w:r/>
      <w:bookmarkEnd w:id="48"/>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bookmarkStart w:id="49" w:name="_Toc513029215"/>
      <w:r/>
      <w:bookmarkStart w:id="50" w:name="_Toc462564074"/>
      <w:r/>
      <w:bookmarkStart w:id="51" w:name="_Toc16938531"/>
      <w:r/>
      <w:bookmarkStart w:id="52" w:name="_Toc20823287"/>
      <w:r>
        <w:rPr>
          <w:rFonts w:hint="eastAsia" w:ascii="宋体" w:hAnsi="宋体" w:eastAsia="宋体" w:cs="宋体"/>
          <w:bCs/>
          <w:color w:val="000000"/>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49"/>
      <w:r/>
      <w:bookmarkEnd w:id="50"/>
      <w:r/>
      <w:bookmarkEnd w:id="51"/>
      <w:r/>
      <w:bookmarkEnd w:id="52"/>
      <w:r/>
      <w:bookmarkStart w:id="53" w:name="_Toc14577360"/>
      <w:r/>
      <w:bookmarkStart w:id="54" w:name="_Toc49090511"/>
      <w:r>
        <w:rPr>
          <w:rFonts w:hint="eastAsia" w:ascii="宋体" w:hAnsi="宋体" w:eastAsia="宋体" w:cs="宋体"/>
          <w:bCs w:val="0"/>
          <w:color w:val="000000"/>
          <w:sz w:val="21"/>
          <w:szCs w:val="21"/>
          <w:highlight w:val="none"/>
          <w:lang w:eastAsia="zh-CN"/>
        </w:rPr>
        <w:t xml:space="preserve">9.</w:t>
      </w:r>
      <w:r>
        <w:rPr>
          <w:rFonts w:hint="eastAsia" w:ascii="宋体" w:hAnsi="宋体" w:eastAsia="宋体" w:cs="宋体"/>
          <w:bCs w:val="0"/>
          <w:color w:val="000000"/>
          <w:sz w:val="21"/>
          <w:szCs w:val="21"/>
          <w:highlight w:val="none"/>
        </w:rPr>
        <w:t xml:space="preserve">投标文件构成</w:t>
      </w:r>
      <w:r>
        <w:rPr>
          <w:rFonts w:hint="eastAsia" w:ascii="宋体" w:hAnsi="宋体" w:eastAsia="宋体" w:cs="宋体"/>
          <w:bCs w:val="0"/>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55" w:name="_Toc513029219"/>
      <w:r/>
      <w:bookmarkStart w:id="56" w:name="_Toc14577354"/>
      <w:r/>
      <w:bookmarkStart w:id="57" w:name="_Toc49090507"/>
      <w:r/>
      <w:bookmarkStart w:id="58" w:name="_Toc513029216"/>
      <w:r/>
      <w:bookmarkStart w:id="59" w:name="_Toc49090509"/>
      <w:r/>
      <w:bookmarkStart w:id="60" w:name="_Toc14577357"/>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发布的招标文件不一致，请以</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发布的招标文件为准。</w:t>
      </w:r>
      <w:r>
        <w:rPr>
          <w:rFonts w:hint="eastAsia" w:ascii="宋体" w:hAnsi="宋体" w:eastAsia="宋体" w:cs="宋体"/>
          <w:b w:val="0"/>
          <w:bCs w:val="0"/>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w:t>
      </w:r>
      <w:bookmarkEnd w:id="55"/>
      <w:r/>
      <w:bookmarkEnd w:id="59"/>
      <w:r/>
      <w:bookmarkEnd w:id="60"/>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10.1供应商应按照招标文件要求提交证明文件，证明其投标标的符合招标文件规定。</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56"/>
      <w:r/>
      <w:bookmarkEnd w:id="57"/>
      <w:r/>
      <w:bookmarkEnd w:id="58"/>
      <w:r/>
      <w:bookmarkStart w:id="61" w:name="_Toc14577355"/>
      <w:r/>
      <w:bookmarkStart w:id="62" w:name="_Toc49090508"/>
      <w:r>
        <w:rPr>
          <w:rFonts w:hint="eastAsia" w:ascii="宋体" w:hAnsi="宋体" w:eastAsia="宋体" w:cs="宋体"/>
          <w:bCs w:val="0"/>
          <w:color w:val="000000"/>
          <w:sz w:val="21"/>
          <w:szCs w:val="21"/>
          <w:highlight w:val="none"/>
          <w:lang w:eastAsia="zh-CN"/>
        </w:rPr>
        <w:t xml:space="preserve">11.</w:t>
      </w:r>
      <w:r>
        <w:rPr>
          <w:rFonts w:hint="eastAsia" w:ascii="宋体" w:hAnsi="宋体" w:eastAsia="宋体" w:cs="宋体"/>
          <w:bCs w:val="0"/>
          <w:color w:val="000000"/>
          <w:sz w:val="21"/>
          <w:szCs w:val="21"/>
          <w:highlight w:val="none"/>
        </w:rPr>
        <w:t xml:space="preserve">投标分项报价</w:t>
      </w:r>
      <w:bookmarkEnd w:id="61"/>
      <w:r>
        <w:rPr>
          <w:rFonts w:hint="eastAsia" w:ascii="宋体" w:hAnsi="宋体" w:eastAsia="宋体" w:cs="宋体"/>
          <w:bCs w:val="0"/>
          <w:color w:val="000000"/>
          <w:sz w:val="21"/>
          <w:szCs w:val="21"/>
          <w:highlight w:val="none"/>
        </w:rPr>
        <w:t xml:space="preserve">表</w:t>
      </w:r>
      <w:bookmarkEnd w:id="62"/>
      <w:r>
        <w:rPr>
          <w:rFonts w:hint="eastAsia" w:ascii="宋体" w:hAnsi="宋体" w:eastAsia="宋体" w:cs="宋体"/>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11.1供应商按照招标文件规定格式填报投标分项报价表</w:t>
      </w:r>
      <w:bookmarkStart w:id="63" w:name="_Hlt26670399"/>
      <w:r/>
      <w:bookmarkEnd w:id="63"/>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End w:id="53"/>
      <w:r/>
      <w:bookmarkEnd w:id="54"/>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技术要求响应及偏离表、商务要求响应及偏离表</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12.1供应商需对招标文件中的技术要求与商务要求逐项作出响应或偏离，并说明原因。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highlight w:val="none"/>
          <w:lang w:val="zh-CN"/>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w:t>
      </w: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投标函和开标一览表</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 供应商应按照招标文件中提供的格式完整、正确填写投标函、开标一览表。</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 对于采用货币报价的项目，开标一览表中的投标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总报价应与投标分项报价表中的投标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总价一致，如不一致，不作为无效投标处理，但评标时按开标一览表中价格为准。</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14</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投标有效期</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 投标有效期为代理机构规定的开标之日起</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。投标有效期比规定短的将被视为非响应性投标而予以拒绝。</w:t>
      </w:r>
      <w:r>
        <w:rPr>
          <w:rFonts w:hint="eastAsia" w:ascii="宋体" w:hAnsi="宋体" w:eastAsia="宋体" w:cs="宋体"/>
          <w:bCs/>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投标有效期的延长</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64" w:name="_Toc49090512"/>
      <w:r/>
      <w:bookmarkStart w:id="65" w:name="_Toc14577361"/>
      <w:r/>
      <w:bookmarkStart w:id="66" w:name="_Toc513029227"/>
      <w:r/>
      <w:bookmarkStart w:id="67" w:name="_Toc20823299"/>
      <w:r/>
      <w:bookmarkStart w:id="68" w:name="_Toc16938543"/>
      <w:r>
        <w:rPr>
          <w:rFonts w:hint="eastAsia" w:ascii="宋体" w:hAnsi="宋体" w:eastAsia="宋体" w:cs="宋体"/>
          <w:bCs w:val="0"/>
          <w:color w:val="000000"/>
          <w:sz w:val="21"/>
          <w:szCs w:val="21"/>
          <w:highlight w:val="none"/>
          <w:lang w:val="en-US" w:eastAsia="zh-CN"/>
        </w:rPr>
        <w:t xml:space="preserve">16</w:t>
      </w:r>
      <w:r>
        <w:rPr>
          <w:rFonts w:hint="eastAsia" w:ascii="宋体" w:hAnsi="宋体" w:eastAsia="宋体" w:cs="宋体"/>
          <w:bCs w:val="0"/>
          <w:color w:val="000000"/>
          <w:sz w:val="21"/>
          <w:szCs w:val="21"/>
          <w:highlight w:val="none"/>
          <w:lang w:eastAsia="zh-CN"/>
        </w:rPr>
        <w:t xml:space="preserve">.</w:t>
      </w:r>
      <w:bookmarkEnd w:id="64"/>
      <w:r/>
      <w:bookmarkEnd w:id="65"/>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69" w:name="_Toc20823297"/>
      <w:r/>
      <w:bookmarkStart w:id="70" w:name="_Toc462564084"/>
      <w:r/>
      <w:bookmarkStart w:id="71" w:name="_Toc513029225"/>
      <w:r/>
      <w:bookmarkStart w:id="72" w:name="_Toc16938541"/>
      <w:r>
        <w:rPr>
          <w:rFonts w:hint="eastAsia" w:ascii="宋体" w:hAnsi="宋体" w:eastAsia="宋体" w:cs="宋体"/>
          <w:bCs w:val="0"/>
          <w:color w:val="000000"/>
          <w:sz w:val="21"/>
          <w:szCs w:val="21"/>
          <w:highlight w:val="none"/>
          <w:lang w:val="en-US" w:eastAsia="zh-CN"/>
        </w:rPr>
        <w:t xml:space="preserve">17</w:t>
      </w:r>
      <w:r>
        <w:rPr>
          <w:rFonts w:hint="eastAsia" w:ascii="宋体" w:hAnsi="宋体" w:eastAsia="宋体" w:cs="宋体"/>
          <w:bCs w:val="0"/>
          <w:color w:val="000000"/>
          <w:sz w:val="21"/>
          <w:szCs w:val="21"/>
          <w:highlight w:val="none"/>
          <w:lang w:eastAsia="zh-CN"/>
        </w:rPr>
        <w:t xml:space="preserve">.</w:t>
      </w:r>
      <w:bookmarkEnd w:id="69"/>
      <w:r/>
      <w:bookmarkEnd w:id="70"/>
      <w:r/>
      <w:bookmarkEnd w:id="71"/>
      <w:r/>
      <w:bookmarkEnd w:id="72"/>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73" w:name="_Toc20823298"/>
      <w:r/>
      <w:bookmarkStart w:id="74" w:name="_Toc16938542"/>
      <w:r/>
      <w:bookmarkStart w:id="75" w:name="_Toc513029226"/>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w:t>
      </w:r>
      <w:r>
        <w:rPr>
          <w:rFonts w:hint="eastAsia" w:ascii="宋体" w:hAnsi="宋体" w:eastAsia="宋体" w:cs="宋体"/>
          <w:color w:val="000000"/>
          <w:sz w:val="21"/>
          <w:szCs w:val="21"/>
          <w:highlight w:val="none"/>
          <w:lang w:val="en-US" w:eastAsia="zh-CN"/>
        </w:rPr>
        <w:t xml:space="preserve">投标邀请</w:t>
      </w:r>
      <w:r>
        <w:rPr>
          <w:rFonts w:hint="eastAsia" w:ascii="宋体" w:hAnsi="宋体" w:eastAsia="宋体" w:cs="宋体"/>
          <w:color w:val="000000"/>
          <w:sz w:val="21"/>
          <w:szCs w:val="21"/>
          <w:highlight w:val="none"/>
        </w:rPr>
        <w:t xml:space="preserve">中规定的投标截止时间。</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自身原因造成的电子投标文件上传不成功的按照本招标文件第二章第</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t xml:space="preserve">条规定</w:t>
      </w:r>
      <w:r>
        <w:rPr>
          <w:rFonts w:hint="eastAsia" w:ascii="宋体" w:hAnsi="宋体" w:eastAsia="宋体" w:cs="宋体"/>
          <w:color w:val="000000"/>
          <w:sz w:val="21"/>
          <w:szCs w:val="21"/>
          <w:highlight w:val="none"/>
          <w:lang w:eastAsia="zh-CN"/>
        </w:rPr>
        <w:t xml:space="preserve">作无效投标</w:t>
      </w:r>
      <w:r>
        <w:rPr>
          <w:rFonts w:hint="eastAsia" w:ascii="宋体" w:hAnsi="宋体" w:eastAsia="宋体" w:cs="宋体"/>
          <w:color w:val="000000"/>
          <w:sz w:val="21"/>
          <w:szCs w:val="21"/>
          <w:highlight w:val="none"/>
        </w:rPr>
        <w:t xml:space="preserve">处理。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3"/>
      <w:r/>
      <w:bookmarkEnd w:id="74"/>
      <w:r/>
      <w:bookmarkEnd w:id="75"/>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投标文件的拒收</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6"/>
      <w:r/>
      <w:bookmarkEnd w:id="67"/>
      <w:r/>
      <w:bookmarkEnd w:id="68"/>
      <w:r/>
      <w:bookmarkStart w:id="76" w:name="_Toc20823300"/>
      <w:r/>
      <w:bookmarkStart w:id="77" w:name="_Toc513029228"/>
      <w:r/>
      <w:bookmarkStart w:id="78" w:name="_Toc16938544"/>
      <w:r/>
      <w:bookmarkStart w:id="79" w:name="_Toc20823305"/>
      <w:r/>
      <w:bookmarkStart w:id="80" w:name="_Toc513029233"/>
      <w:r/>
      <w:bookmarkStart w:id="81" w:name="_Toc16938549"/>
      <w:r>
        <w:rPr>
          <w:rFonts w:hint="eastAsia" w:ascii="宋体" w:hAnsi="宋体" w:eastAsia="宋体" w:cs="宋体"/>
          <w:bCs/>
          <w:color w:val="000000"/>
          <w:sz w:val="21"/>
          <w:szCs w:val="21"/>
          <w:highlight w:val="none"/>
          <w:lang w:val="en-US" w:eastAsia="zh-CN"/>
        </w:rPr>
        <w:t xml:space="preserve">19</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投标文件的撤回和修改</w:t>
      </w:r>
      <w:bookmarkEnd w:id="76"/>
      <w:r/>
      <w:bookmarkEnd w:id="77"/>
      <w:r/>
      <w:bookmarkEnd w:id="78"/>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82" w:name="_Toc16938546"/>
      <w:r/>
      <w:bookmarkStart w:id="83" w:name="_Toc20823302"/>
      <w:r/>
      <w:bookmarkStart w:id="84" w:name="_Toc513029230"/>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.1投标文件的撤回</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.1.1电子投标文件的撤回</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w:t>
      </w:r>
      <w:r>
        <w:rPr>
          <w:rFonts w:hint="eastAsia" w:ascii="宋体" w:hAnsi="宋体" w:eastAsia="宋体" w:cs="宋体"/>
          <w:color w:val="000000"/>
          <w:sz w:val="21"/>
          <w:szCs w:val="21"/>
          <w:highlight w:val="none"/>
          <w:lang w:eastAsia="zh-CN"/>
        </w:rPr>
        <w:t xml:space="preserve">间之</w:t>
      </w:r>
      <w:r>
        <w:rPr>
          <w:rFonts w:hint="eastAsia" w:ascii="宋体" w:hAnsi="宋体" w:eastAsia="宋体" w:cs="宋体"/>
          <w:color w:val="000000"/>
          <w:sz w:val="21"/>
          <w:szCs w:val="21"/>
          <w:highlight w:val="none"/>
        </w:rPr>
        <w:t xml:space="preserve">前，撤回其电子投标文件，具体操作方法见《操作手册》。</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.2投标文件的修改</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开标</w:t>
      </w:r>
      <w:bookmarkEnd w:id="82"/>
      <w:r/>
      <w:bookmarkEnd w:id="83"/>
      <w:r/>
      <w:bookmarkEnd w:id="84"/>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85" w:name="_Toc513029231"/>
      <w:r/>
      <w:bookmarkStart w:id="86" w:name="_Toc16938547"/>
      <w:r/>
      <w:bookmarkStart w:id="87" w:name="_Toc20823303"/>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w:t>
      </w:r>
      <w:r>
        <w:rPr>
          <w:rFonts w:hint="eastAsia" w:ascii="宋体" w:hAnsi="宋体" w:eastAsia="宋体" w:cs="宋体"/>
          <w:color w:val="000000"/>
          <w:sz w:val="21"/>
          <w:szCs w:val="21"/>
          <w:highlight w:val="none"/>
          <w:lang w:val="en-US" w:eastAsia="zh-CN"/>
        </w:rPr>
        <w:t xml:space="preserve">投标邀请</w:t>
      </w:r>
      <w:r>
        <w:rPr>
          <w:rFonts w:hint="eastAsia" w:ascii="宋体" w:hAnsi="宋体" w:eastAsia="宋体" w:cs="宋体"/>
          <w:color w:val="000000"/>
          <w:sz w:val="21"/>
          <w:szCs w:val="21"/>
          <w:highlight w:val="none"/>
        </w:rPr>
        <w:t xml:space="preserve">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w:t>
      </w:r>
      <w:r>
        <w:rPr>
          <w:rFonts w:hint="eastAsia" w:ascii="宋体" w:hAnsi="宋体" w:eastAsia="宋体" w:cs="宋体"/>
          <w:color w:val="000000"/>
          <w:sz w:val="21"/>
          <w:szCs w:val="21"/>
          <w:highlight w:val="none"/>
          <w:lang w:eastAsia="zh-CN"/>
        </w:rPr>
        <w:t xml:space="preserve">过程中涉及</w:t>
      </w:r>
      <w:r>
        <w:rPr>
          <w:rFonts w:hint="eastAsia" w:ascii="宋体" w:hAnsi="宋体" w:eastAsia="宋体" w:cs="宋体"/>
          <w:color w:val="000000"/>
          <w:sz w:val="21"/>
          <w:szCs w:val="21"/>
          <w:highlight w:val="none"/>
        </w:rPr>
        <w:t xml:space="preserve">的投标文件解密、开标结果确认等工作，应按照《操作手册》规定执行。</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w:t>
      </w:r>
      <w:r>
        <w:rPr>
          <w:rFonts w:hint="eastAsia" w:ascii="宋体" w:hAnsi="宋体" w:eastAsia="宋体" w:cs="宋体"/>
          <w:color w:val="000000"/>
          <w:sz w:val="21"/>
          <w:szCs w:val="21"/>
          <w:highlight w:val="none"/>
          <w:lang w:val="en-US" w:eastAsia="zh-CN"/>
        </w:rPr>
        <w:t xml:space="preserve">一览</w:t>
      </w:r>
      <w:r>
        <w:rPr>
          <w:rFonts w:hint="eastAsia" w:ascii="宋体" w:hAnsi="宋体" w:eastAsia="宋体" w:cs="宋体"/>
          <w:color w:val="000000"/>
          <w:sz w:val="21"/>
          <w:szCs w:val="21"/>
          <w:highlight w:val="none"/>
        </w:rPr>
        <w:t xml:space="preserve">表》宣布后5分钟内未提出的，视同认可开标结果。</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.3评委会独立工作，负责评审所有投标文件并确定中标候选人。</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5"/>
      <w:r/>
      <w:bookmarkEnd w:id="86"/>
      <w:r/>
      <w:bookmarkEnd w:id="87"/>
      <w:r>
        <w:rPr>
          <w:rFonts w:hint="eastAsia" w:ascii="宋体" w:hAnsi="宋体" w:eastAsia="宋体" w:cs="宋体"/>
          <w:bCs/>
          <w:color w:val="000000"/>
          <w:sz w:val="21"/>
          <w:szCs w:val="21"/>
          <w:highlight w:val="none"/>
          <w:lang w:val="en-US" w:eastAsia="zh-CN"/>
        </w:rPr>
        <w:t xml:space="preserve">22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评标过程的保密与公正</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88" w:name="_Toc16938548"/>
      <w:r/>
      <w:bookmarkStart w:id="89" w:name="_Toc20823304"/>
      <w:r/>
      <w:bookmarkStart w:id="90" w:name="_Toc513029232"/>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23</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投标的澄清</w:t>
      </w:r>
      <w:bookmarkEnd w:id="88"/>
      <w:r/>
      <w:bookmarkEnd w:id="89"/>
      <w:r/>
      <w:bookmarkEnd w:id="90"/>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24</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End w:id="79"/>
      <w:r/>
      <w:bookmarkEnd w:id="80"/>
      <w:r/>
      <w:bookmarkEnd w:id="81"/>
      <w:r/>
      <w:bookmarkStart w:id="91" w:name="_Toc513029234"/>
      <w:r/>
      <w:bookmarkStart w:id="92" w:name="_Toc20823306"/>
      <w:r/>
      <w:bookmarkStart w:id="93" w:name="_Toc16938550"/>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.1投标文件初审分为资格审查和符合性审查。</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合要求的偏离或保留而使其投标成为实质性响应的投标。</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w:t>
      </w:r>
      <w:r>
        <w:rPr>
          <w:rFonts w:hint="eastAsia" w:ascii="宋体" w:hAnsi="宋体" w:eastAsia="宋体" w:cs="宋体"/>
          <w:color w:val="000000"/>
          <w:sz w:val="21"/>
          <w:szCs w:val="21"/>
          <w:highlight w:val="none"/>
          <w:lang w:eastAsia="zh-CN"/>
        </w:rPr>
        <w:t xml:space="preserve">保持通信畅通</w:t>
      </w:r>
      <w:r>
        <w:rPr>
          <w:rFonts w:hint="eastAsia" w:ascii="宋体" w:hAnsi="宋体" w:eastAsia="宋体" w:cs="宋体"/>
          <w:color w:val="000000"/>
          <w:sz w:val="21"/>
          <w:szCs w:val="21"/>
          <w:highlight w:val="none"/>
        </w:rPr>
        <w:t xml:space="preserve">，及时登录苏采云系统查阅、答复相关信息，并安排专人与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color w:val="ff0000"/>
          <w:sz w:val="21"/>
          <w:szCs w:val="21"/>
          <w:highlight w:val="none"/>
        </w:rPr>
        <w:t xml:space="preserve">.8 异常低价投标审查</w:t>
      </w:r>
      <w:r>
        <w:rPr>
          <w:rFonts w:hint="eastAsia" w:ascii="宋体" w:hAnsi="宋体" w:eastAsia="宋体" w:cs="宋体"/>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bCs/>
          <w:color w:val="ff0000"/>
          <w:sz w:val="21"/>
          <w:szCs w:val="21"/>
          <w:highlight w:val="none"/>
        </w:rPr>
        <w:t xml:space="preserve">政府采购评审中出现下列情形之一的，评审委员会应当启动异常低价投标（响应）审查程序：</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.8.1</w:t>
      </w:r>
      <w:r>
        <w:rPr>
          <w:rFonts w:hint="eastAsia" w:ascii="宋体" w:hAnsi="宋体" w:eastAsia="宋体" w:cs="宋体"/>
          <w:bCs/>
          <w:color w:val="ff0000"/>
          <w:sz w:val="21"/>
          <w:szCs w:val="21"/>
          <w:highlight w:val="none"/>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.8.2</w:t>
      </w:r>
      <w:r>
        <w:rPr>
          <w:rFonts w:hint="eastAsia" w:ascii="宋体" w:hAnsi="宋体" w:eastAsia="宋体" w:cs="宋体"/>
          <w:bCs/>
          <w:color w:val="ff0000"/>
          <w:sz w:val="21"/>
          <w:szCs w:val="21"/>
          <w:highlight w:val="none"/>
        </w:rPr>
        <w:t xml:space="preserve">投标（响应）报价低于通过符合性审查的次低报价供应商投标（响应）报价50%的，即投标（响应）报价&lt;通过符合性审查的次低报价供应商投标（响应）报价×50%； </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.8.3</w:t>
      </w:r>
      <w:r>
        <w:rPr>
          <w:rFonts w:hint="eastAsia" w:ascii="宋体" w:hAnsi="宋体" w:eastAsia="宋体" w:cs="宋体"/>
          <w:bCs/>
          <w:color w:val="ff0000"/>
          <w:sz w:val="21"/>
          <w:szCs w:val="21"/>
          <w:highlight w:val="none"/>
        </w:rPr>
        <w:t xml:space="preserve">投标（响应）报价低于采购项目最高限价45%的，即投标（响应）报价&lt;采购项目最高限价×45%； </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.8.4</w:t>
      </w:r>
      <w:r>
        <w:rPr>
          <w:rFonts w:hint="eastAsia" w:ascii="宋体" w:hAnsi="宋体" w:eastAsia="宋体" w:cs="宋体"/>
          <w:bCs/>
          <w:color w:val="ff0000"/>
          <w:sz w:val="21"/>
          <w:szCs w:val="21"/>
          <w:highlight w:val="none"/>
        </w:rPr>
        <w:t xml:space="preserve">评审委员会基于专业判断，认为供应商报价过低，有可能影响产品质量或者不能诚信履约的其他情形。 </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.8.5</w:t>
      </w:r>
      <w:r>
        <w:rPr>
          <w:rFonts w:hint="eastAsia" w:ascii="宋体" w:hAnsi="宋体" w:eastAsia="宋体" w:cs="宋体"/>
          <w:bCs/>
          <w:color w:val="ff0000"/>
          <w:sz w:val="21"/>
          <w:szCs w:val="21"/>
          <w:highlight w:val="none"/>
        </w:rPr>
        <w:t xml:space="preserve">评审委员会启动异常低价投标（响应）审查后，属于前述第1</w:t>
      </w:r>
      <w:r>
        <w:rPr>
          <w:rFonts w:hint="eastAsia" w:ascii="宋体" w:hAnsi="宋体" w:eastAsia="宋体" w:cs="宋体"/>
          <w:color w:val="ff0000"/>
          <w:sz w:val="21"/>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ff0000"/>
          <w:sz w:val="21"/>
          <w:szCs w:val="21"/>
          <w:highlight w:val="none"/>
        </w:rPr>
      </w:r>
      <w:r/>
    </w:p>
    <w:p>
      <w:pPr>
        <w:pStyle w:val="886"/>
        <w:ind w:firstLine="420"/>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24.8.6</w:t>
      </w:r>
      <w:r>
        <w:rPr>
          <w:rFonts w:hint="eastAsia" w:ascii="宋体" w:hAnsi="宋体" w:eastAsia="宋体" w:cs="宋体"/>
          <w:color w:val="ff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rFonts w:hint="eastAsia" w:ascii="宋体" w:hAnsi="宋体" w:eastAsia="宋体" w:cs="宋体"/>
          <w:color w:val="ff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25</w:t>
      </w:r>
      <w:r>
        <w:rPr>
          <w:rFonts w:hint="eastAsia" w:ascii="宋体" w:hAnsi="宋体" w:eastAsia="宋体" w:cs="宋体"/>
          <w:bCs w:val="0"/>
          <w:color w:val="000000"/>
          <w:sz w:val="21"/>
          <w:szCs w:val="21"/>
          <w:highlight w:val="none"/>
          <w:lang w:eastAsia="zh-CN"/>
        </w:rPr>
        <w:t xml:space="preserve">.</w:t>
      </w:r>
      <w:bookmarkEnd w:id="91"/>
      <w:r/>
      <w:bookmarkEnd w:id="92"/>
      <w:r/>
      <w:bookmarkEnd w:id="93"/>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94" w:name="_Toc20823307"/>
      <w:r/>
      <w:bookmarkStart w:id="95" w:name="_Toc513029235"/>
      <w:r/>
      <w:bookmarkStart w:id="96" w:name="_Toc16938551"/>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.1无效投标条款</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.1.6未通过符合性审查的。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.1.7不符合招标文件中规定的实质性要求的（本招标文件中</w:t>
      </w:r>
      <w:r>
        <w:rPr>
          <w:rFonts w:hint="eastAsia" w:ascii="宋体" w:hAnsi="宋体" w:eastAsia="宋体" w:cs="宋体"/>
          <w:b w:val="0"/>
          <w:bCs w:val="0"/>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.1.9投标文件含有采购人不能接受的附加条件的。</w:t>
      </w:r>
      <w:r>
        <w:rPr>
          <w:rFonts w:hint="eastAsia" w:ascii="宋体" w:hAnsi="宋体" w:eastAsia="宋体" w:cs="宋体"/>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评标委员会按照本招标文件规定对</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进行异常低价投标审查后，认为</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不能证明其报价合理性的。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 投标文件未按照招标文件要求加盖CA电子公章的。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供应商所投标产品不符合招标文件中所列国家强制性标准的。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其他法律法规及本招标文件规定的</w:t>
      </w:r>
      <w:r>
        <w:rPr>
          <w:rFonts w:hint="eastAsia" w:ascii="宋体" w:hAnsi="宋体" w:eastAsia="宋体" w:cs="宋体"/>
          <w:bCs/>
          <w:color w:val="000000"/>
          <w:sz w:val="21"/>
          <w:szCs w:val="21"/>
          <w:highlight w:val="none"/>
          <w:lang w:eastAsia="zh-CN"/>
        </w:rPr>
        <w:t xml:space="preserve">属于</w:t>
      </w:r>
      <w:r>
        <w:rPr>
          <w:rFonts w:hint="eastAsia" w:ascii="宋体" w:hAnsi="宋体" w:eastAsia="宋体" w:cs="宋体"/>
          <w:bCs/>
          <w:color w:val="000000"/>
          <w:sz w:val="21"/>
          <w:szCs w:val="21"/>
          <w:highlight w:val="none"/>
        </w:rPr>
        <w:t xml:space="preserve">无效投标的情形。</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bookmarkEnd w:id="94"/>
      <w:r/>
      <w:bookmarkEnd w:id="95"/>
      <w:r/>
      <w:bookmarkEnd w:id="96"/>
      <w:r/>
      <w:bookmarkStart w:id="97" w:name="_Toc513029238"/>
      <w:r/>
      <w:bookmarkStart w:id="98" w:name="_Toc16938554"/>
      <w:r/>
      <w:bookmarkStart w:id="99" w:name="_Toc20823310"/>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.2废标条款</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.2.1符合专业条件的供应商或者对招标文件作出实质响应的供应商不足三家的。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.2.2出现影响采购公正的违法、违规行为的。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.2.3因重大变故，采购任务取消的。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.2.4评委会认定招标文件存在歧义、重大缺陷导致评审工作无法进行。</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.2.5因苏采云</w:t>
      </w:r>
      <w:r>
        <w:rPr>
          <w:rFonts w:hint="eastAsia" w:ascii="宋体" w:hAnsi="宋体" w:eastAsia="宋体" w:cs="宋体"/>
          <w:bCs/>
          <w:color w:val="000000"/>
          <w:sz w:val="21"/>
          <w:szCs w:val="21"/>
          <w:highlight w:val="none"/>
          <w:lang w:eastAsia="zh-CN"/>
        </w:rPr>
        <w:t xml:space="preserve">系统故障</w:t>
      </w:r>
      <w:r>
        <w:rPr>
          <w:rFonts w:hint="eastAsia" w:ascii="宋体" w:hAnsi="宋体" w:eastAsia="宋体" w:cs="宋体"/>
          <w:bCs/>
          <w:color w:val="000000"/>
          <w:sz w:val="21"/>
          <w:szCs w:val="21"/>
          <w:highlight w:val="none"/>
        </w:rPr>
        <w:t xml:space="preserve">原因造成开标不成功的。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.3投标截止时间结束后参加投标的供应商不足三家的处理</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eastAsia="zh-CN"/>
        </w:rPr>
        <w:t xml:space="preserve">.</w:t>
      </w:r>
      <w:bookmarkEnd w:id="97"/>
      <w:r>
        <w:rPr>
          <w:rFonts w:hint="eastAsia" w:ascii="宋体" w:hAnsi="宋体" w:eastAsia="宋体" w:cs="宋体"/>
          <w:color w:val="000000"/>
          <w:sz w:val="21"/>
          <w:szCs w:val="21"/>
          <w:highlight w:val="none"/>
        </w:rPr>
        <w:t xml:space="preserve">确定</w:t>
      </w:r>
      <w:bookmarkEnd w:id="98"/>
      <w:r/>
      <w:bookmarkEnd w:id="99"/>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评委会根据本招标文件规定评标方法与评标标准向采购人推荐出3名中标候选人。供应商的最后报价如相同，则现场随机摇号确定成交候选人排序。</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.2 采购人应根据评委会推荐的</w:t>
      </w:r>
      <w:r>
        <w:rPr>
          <w:rFonts w:hint="eastAsia" w:ascii="宋体" w:hAnsi="宋体" w:eastAsia="宋体" w:cs="宋体"/>
          <w:bCs/>
          <w:color w:val="000000"/>
          <w:sz w:val="21"/>
          <w:szCs w:val="21"/>
          <w:highlight w:val="none"/>
          <w:lang w:val="en-US" w:eastAsia="zh-CN"/>
        </w:rPr>
        <w:t xml:space="preserve">第一</w:t>
      </w:r>
      <w:r>
        <w:rPr>
          <w:rFonts w:hint="eastAsia" w:ascii="宋体" w:hAnsi="宋体" w:eastAsia="宋体" w:cs="宋体"/>
          <w:bCs/>
          <w:color w:val="000000"/>
          <w:sz w:val="21"/>
          <w:szCs w:val="21"/>
          <w:highlight w:val="none"/>
        </w:rPr>
        <w:t xml:space="preserve">中标候选人确定中标人。</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代理机构将在</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发布中标公告，公告期限为1个工作日。</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.4.1提供虚假材料谋取中标的；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.4.2向采购人、代理机构行贿或者提供其他不正当利益的；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.4.3恶意竞争，投标总报价明显低于其自身合理成本且又无法提供证明的；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.4.4属于本文件规定的无效条件，但在评标过程中又未被评委会发现的；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.4.5与采购人或者其他供应商串通投标的；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.4.6采取不正当手段诋毁、排挤其他供应商的；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.4.7不符合法律法规的规定的。</w:t>
      </w:r>
      <w:bookmarkStart w:id="100" w:name="_Toc200451960"/>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 有下列情形之一的，视为供应商串通投标，投标无效：</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.5.1不同供应商的投标文件由同一单位或者个人编制。</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经查实，不同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的电子投标文件出自同一台电脑的；不同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的标书制作工具客户端标识码存在一致的；不同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从同一互联网协议地址上传投标文件的。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.5.2不同供应商委托同一单位或者个人办理投标事宜。</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.5.3 不同供应商的投标文件载明的项目管理成员或者联系人员为同一人。</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.5.4不同供应商的投标文件异常一致或者投标报价呈规律性差异。</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质疑处理</w:t>
      </w:r>
      <w:bookmarkEnd w:id="100"/>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.1提出质疑的供应商应当是参与所质疑项目采购活动的供应商。潜在供应商依法获取其可质疑的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的，可以对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.2供应商认为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、采购过程和采购结果使自己的权益受到损害的，可以在知道或应知其权益受到损害之日起七个工作日内，以书面形式根据下述</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.2.1对可以质疑的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提出质疑的，为收到</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之日或者</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公告期限届满之日；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.2.2对采购过程提出质疑的，为各采购程序环节结束之日；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.2.3对中标或者成交结果提出质疑的，为中标或者成交结果公告期限届满之日。</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27.3</w:t>
      </w: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质疑函必须按照《质疑函范本》及《授权委托书》要求的格式和内容进行填写，格式见网址：</w:t>
      </w:r>
      <w:r>
        <w:rPr>
          <w:rFonts w:hint="eastAsia" w:ascii="宋体" w:hAnsi="宋体" w:eastAsia="宋体" w:cs="宋体"/>
          <w:color w:val="000000"/>
          <w:szCs w:val="21"/>
          <w:highlight w:val="none"/>
        </w:rPr>
        <w:t xml:space="preserve">http://zfcg.yangzhou.gov.cn/dzhzfcg/cgzy/index.html</w:t>
      </w:r>
      <w:r>
        <w:rPr>
          <w:rFonts w:hint="eastAsia" w:ascii="宋体" w:hAnsi="宋体" w:eastAsia="宋体" w:cs="宋体"/>
          <w:color w:val="000000"/>
          <w:sz w:val="21"/>
          <w:szCs w:val="21"/>
          <w:highlight w:val="none"/>
        </w:rPr>
        <w:t xml:space="preserve">。供应商如组成联合体参加投标，则《质疑函范本》中要求签字、盖章、加盖公章之处，联合体各方均须按要求签字、盖章、加盖公章。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只接收以纸质原件形式送达的质疑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 w:val="0"/>
          <w:iCs w:val="0"/>
          <w:strike w:val="0"/>
          <w:color w:val="000000"/>
          <w:sz w:val="21"/>
          <w:szCs w:val="21"/>
          <w:highlight w:val="none"/>
          <w:u w:val="none"/>
        </w:rPr>
        <w:t xml:space="preserve">同时需与采购代理机构经办人确认是否收到《质疑函》，如供应商未按上述要求去做，将自行承担所产生的风险。</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不接受无快递运单号的快递）质疑接收人及联系方式详见招标文件第一章。</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.6收到质疑申请后，将对质疑的形式和内容进行审查，如质疑内容、格式不符合规定，将告知质疑人进行补正。</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.7质疑人应当在法定质疑期限内进行补正并重新提交质疑函。</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 以下情形的质疑不予受理</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.8.1 内容不符合《政府采购质疑和投诉办法》第十二条规定的质疑。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.8.2 超出政府采购法定期限的质疑。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.8.3 以传真、电子邮件等方式递交的非原件形式的质疑。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.8.4 未参加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活动的供应商或在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活动中自身权益未受到损害的供应商所提出的质疑。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.8.5供应商组成联合体参加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，联合体中任何一方或多方未按要求签字、盖章、加盖公章的质疑。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中标通知书</w:t>
      </w:r>
      <w:r>
        <w:rPr>
          <w:rFonts w:hint="eastAsia" w:ascii="宋体" w:hAnsi="宋体" w:eastAsia="宋体" w:cs="宋体"/>
          <w:b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.l</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中标结果确定后，代理机构将向中标人发出中标通知书。</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921"/>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.l</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确定的事项与采购人签订政府采购合同。</w:t>
      </w:r>
      <w:r>
        <w:rPr>
          <w:rFonts w:hint="eastAsia" w:ascii="宋体" w:hAnsi="宋体" w:eastAsia="宋体" w:cs="宋体"/>
          <w:b w:val="0"/>
          <w:bCs w:val="0"/>
          <w:color w:val="000000"/>
          <w:sz w:val="21"/>
          <w:szCs w:val="21"/>
          <w:highlight w:val="none"/>
          <w:lang w:val="en-US" w:eastAsia="zh-CN" w:bidi="ar-SA"/>
        </w:rPr>
        <w:t xml:space="preserve">在规定时间内不与学校签订合同、主动放弃成交资格或无正当理由终止合同履行的，将列入学校不良行为记录名单，我校保留在一至三年内禁止其参加学校采购活动的权利。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的响应文件及采购过程中有关澄清、承诺文件均应作为合同附件。</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 合同在“政府采购管理交易系统（苏采云）”中签订，签订合同后，</w:t>
      </w:r>
      <w:r>
        <w:rPr>
          <w:rFonts w:hint="eastAsia" w:ascii="宋体" w:hAnsi="宋体" w:eastAsia="宋体" w:cs="宋体"/>
          <w:i w:val="0"/>
          <w:iCs w:val="0"/>
          <w:color w:val="000000"/>
          <w:sz w:val="21"/>
          <w:szCs w:val="21"/>
          <w:highlight w:val="none"/>
          <w:u w:val="none"/>
          <w:lang w:eastAsia="zh-CN"/>
        </w:rPr>
        <w:t xml:space="preserve">中标供应商</w:t>
      </w:r>
      <w:r>
        <w:rPr>
          <w:rFonts w:hint="eastAsia" w:ascii="宋体" w:hAnsi="宋体" w:eastAsia="宋体" w:cs="宋体"/>
          <w:i w:val="0"/>
          <w:iCs w:val="0"/>
          <w:color w:val="000000"/>
          <w:sz w:val="21"/>
          <w:szCs w:val="21"/>
          <w:highlight w:val="none"/>
          <w:u w:val="none"/>
        </w:rPr>
        <w:t xml:space="preserve">不得将货物或服务及其他服务进行转包。</w:t>
      </w:r>
      <w:r>
        <w:rPr>
          <w:rFonts w:hint="eastAsia" w:ascii="宋体" w:hAnsi="宋体" w:eastAsia="宋体" w:cs="宋体"/>
          <w:color w:val="000000"/>
          <w:sz w:val="21"/>
          <w:szCs w:val="21"/>
          <w:highlight w:val="none"/>
        </w:rPr>
        <w:t xml:space="preserve">未经采购人同意，</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也不得采用分包的形式履行合同，否则采购人有权终止合同，</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的履约保证金将不予退还。转包或分包造成采购人损失的，</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应承担赔偿责任。</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.4采购人不得向</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提出任何不合理的要求作为签订合同的条件，不得与</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私下订立背离合同实质性内容的协议。</w:t>
      </w:r>
      <w:r>
        <w:rPr>
          <w:rFonts w:hint="eastAsia" w:ascii="宋体" w:hAnsi="宋体" w:eastAsia="宋体" w:cs="宋体"/>
          <w:b/>
          <w:color w:val="000000"/>
          <w:sz w:val="21"/>
          <w:szCs w:val="21"/>
          <w:highlight w:val="none"/>
        </w:rPr>
      </w:r>
      <w:r/>
    </w:p>
    <w:p>
      <w:pPr>
        <w:pStyle w:val="886"/>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其他</w:t>
      </w:r>
      <w:r>
        <w:rPr>
          <w:rFonts w:hint="eastAsia" w:ascii="宋体" w:hAnsi="宋体" w:eastAsia="宋体" w:cs="宋体"/>
          <w:b/>
          <w:bCs/>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.1依据《政府采购促进中小企业发展管理办法》</w:t>
      </w:r>
      <w:r>
        <w:rPr>
          <w:rFonts w:hint="eastAsia" w:ascii="宋体" w:hAnsi="宋体" w:eastAsia="宋体" w:cs="宋体"/>
          <w:color w:val="000000"/>
          <w:sz w:val="21"/>
          <w:szCs w:val="21"/>
          <w:highlight w:val="none"/>
          <w:lang w:eastAsia="zh-CN"/>
        </w:rPr>
        <w:t xml:space="preserve">享受</w:t>
      </w:r>
      <w:r>
        <w:rPr>
          <w:rFonts w:hint="eastAsia" w:ascii="宋体" w:hAnsi="宋体" w:eastAsia="宋体" w:cs="宋体"/>
          <w:color w:val="000000"/>
          <w:sz w:val="21"/>
          <w:szCs w:val="21"/>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6"/>
        <w:ind w:firstLine="422"/>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31.履约保证金</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需在发布中标公告5个工作日内缴纳</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lang w:eastAsia="zh-CN"/>
        </w:rPr>
        <w:t xml:space="preserve">万元整至采购人指定账户作为履约保证金，允许中标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自主选择支票、汇票、本票、保函等非现金形式缴纳或提交，履约保证金用以约束供应商在合同履行中的行为，弥补合同执行中由于自身行为可能给采购人带来的各种损失。如果中标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不同意按照规定去做，采购人有权取消本次采购中标决定。</w:t>
      </w:r>
      <w:r>
        <w:rPr>
          <w:rFonts w:hint="eastAsia" w:ascii="宋体" w:hAnsi="宋体" w:eastAsia="宋体" w:cs="宋体"/>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履约保证金的退还：待合同期满，经双方确认无遗留问题后5个工作日内退还（不计利息）。中标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如违约，履约保证金将按规定予以扣除。采购人保留按合同条款追偿供应商赔偿损失的权利。</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.3  履约保证金缴纳账户信息：</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户名：扬州大学</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开户行：中国工商银行股份有限公司扬州分行汶河支行</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账号：1108022009000002048</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电子行号：102312002094</w:t>
      </w:r>
      <w:r>
        <w:rPr>
          <w:rFonts w:hint="eastAsia" w:ascii="宋体" w:hAnsi="宋体" w:eastAsia="宋体" w:cs="宋体"/>
          <w:bCs/>
          <w:color w:val="000000"/>
          <w:sz w:val="21"/>
          <w:szCs w:val="21"/>
          <w:highlight w:val="none"/>
          <w:lang w:eastAsia="zh-CN"/>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7"/>
        <w:rPr>
          <w:rFonts w:hint="eastAsia" w:ascii="宋体" w:hAnsi="宋体" w:eastAsia="宋体" w:cs="宋体"/>
        </w:rPr>
      </w:pPr>
      <w:r/>
      <w:bookmarkStart w:id="101" w:name="_Toc28155"/>
      <w:r/>
      <w:bookmarkStart w:id="102" w:name="_Toc55204179"/>
      <w:r/>
      <w:bookmarkStart w:id="103" w:name="_Toc12776"/>
      <w:r>
        <w:rPr>
          <w:rFonts w:hint="eastAsia" w:ascii="宋体" w:hAnsi="宋体" w:eastAsia="宋体" w:cs="宋体"/>
        </w:rPr>
        <w:br w:type="page" w:clear="all"/>
      </w:r>
      <w:bookmarkStart w:id="104" w:name="_Toc19276"/>
      <w:r>
        <w:rPr>
          <w:rFonts w:hint="eastAsia" w:ascii="宋体" w:hAnsi="宋体" w:eastAsia="宋体" w:cs="宋体"/>
        </w:rPr>
        <w:t xml:space="preserve">第三章</w:t>
      </w:r>
      <w:bookmarkEnd w:id="101"/>
      <w:r/>
      <w:bookmarkEnd w:id="102"/>
      <w:r>
        <w:rPr>
          <w:rFonts w:hint="eastAsia" w:ascii="宋体" w:hAnsi="宋体" w:eastAsia="宋体" w:cs="宋体"/>
          <w:lang w:val="en-US" w:eastAsia="zh-CN"/>
        </w:rPr>
        <w:t xml:space="preserve">  </w:t>
      </w:r>
      <w:r>
        <w:rPr>
          <w:rFonts w:hint="eastAsia" w:ascii="宋体" w:hAnsi="宋体" w:eastAsia="宋体" w:cs="宋体"/>
        </w:rPr>
        <w:t xml:space="preserve">合同条款及格式</w:t>
      </w:r>
      <w:bookmarkEnd w:id="103"/>
      <w:r/>
      <w:bookmarkEnd w:id="104"/>
      <w:r>
        <w:rPr>
          <w:rFonts w:hint="eastAsia" w:ascii="宋体" w:hAnsi="宋体" w:eastAsia="宋体" w:cs="宋体"/>
        </w:rPr>
      </w:r>
      <w:r/>
    </w:p>
    <w:p>
      <w:pPr>
        <w:pStyle w:val="921"/>
        <w:ind w:firstLine="420"/>
        <w:pageBreakBefore w:val="0"/>
        <w:spacing w:before="120" w:after="120" w:line="360" w:lineRule="auto"/>
        <w:rPr>
          <w:rFonts w:hint="eastAsia" w:ascii="宋体" w:hAnsi="宋体" w:eastAsia="宋体" w:cs="宋体"/>
          <w:color w:val="000000"/>
          <w:sz w:val="21"/>
          <w:szCs w:val="21"/>
          <w:highlight w:val="none"/>
        </w:rPr>
      </w:pPr>
      <w:r/>
      <w:bookmarkStart w:id="105" w:name="_Toc12251"/>
      <w:r>
        <w:rPr>
          <w:rFonts w:hint="eastAsia" w:ascii="宋体" w:hAnsi="宋体" w:eastAsia="宋体" w:cs="宋体"/>
          <w:color w:val="000000"/>
          <w:sz w:val="21"/>
          <w:szCs w:val="21"/>
          <w:highlight w:val="none"/>
        </w:rPr>
        <w:t xml:space="preserve">以下为中标后</w:t>
      </w:r>
      <w:r>
        <w:rPr>
          <w:rFonts w:hint="eastAsia" w:ascii="宋体"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color w:val="000000"/>
          <w:sz w:val="21"/>
          <w:szCs w:val="21"/>
          <w:highlight w:val="none"/>
        </w:rPr>
      </w:r>
      <w:r/>
    </w:p>
    <w:p>
      <w:pPr>
        <w:pStyle w:val="921"/>
        <w:ind w:firstLine="422"/>
        <w:jc w:val="center"/>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政府采购合同（服务）（合同编号）</w:t>
      </w:r>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none"/>
          <w:lang w:eastAsia="zh-CN"/>
        </w:rPr>
        <w:t xml:space="preserve">扬州大学2026年10月-2027年3月后勤保障处饮食服务中心对外服务部蔬菜配送服务   </w:t>
      </w:r>
      <w:r>
        <w:rPr>
          <w:rFonts w:hint="eastAsia" w:ascii="宋体" w:hAnsi="宋体" w:eastAsia="宋体" w:cs="宋体"/>
          <w:color w:val="000000"/>
          <w:sz w:val="21"/>
          <w:szCs w:val="21"/>
          <w:highlight w:val="none"/>
          <w:u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bookmarkEnd w:id="105"/>
      <w:r/>
      <w:bookmarkStart w:id="106" w:name="_Toc13392"/>
      <w:r/>
      <w:bookmarkStart w:id="107" w:name="_Toc55204181"/>
      <w:r/>
      <w:bookmarkStart w:id="108" w:name="_Toc17544"/>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JSZC-320000-JSYR-G2026-0007</w:t>
      </w:r>
      <w:r>
        <w:rPr>
          <w:rFonts w:hint="eastAsia" w:ascii="宋体" w:hAnsi="宋体" w:eastAsia="宋体" w:cs="宋体"/>
          <w:color w:val="000000"/>
          <w:sz w:val="21"/>
          <w:szCs w:val="21"/>
          <w:highlight w:val="none"/>
          <w:lang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甲方：（买方）扬州大学</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9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甲方经过公开招标程序，与乙方达成协议如下：</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一、服务及产品内容</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项目（产品）名称：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项目服务内容：</w:t>
      </w:r>
      <w:r>
        <w:rPr>
          <w:rFonts w:hint="eastAsia" w:ascii="宋体" w:hAnsi="宋体" w:eastAsia="宋体" w:cs="宋体"/>
          <w:color w:val="000000"/>
          <w:sz w:val="21"/>
          <w:u w:val="single"/>
        </w:rPr>
        <w:t xml:space="preserve">               </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合同价：</w:t>
      </w:r>
      <w:r>
        <w:rPr>
          <w:rFonts w:hint="eastAsia" w:ascii="宋体" w:hAnsi="宋体" w:eastAsia="宋体" w:cs="宋体"/>
          <w:color w:val="000000"/>
          <w:sz w:val="21"/>
          <w:szCs w:val="21"/>
          <w:highlight w:val="none"/>
        </w:rPr>
        <w:t xml:space="preserve">乙方以固定价格（各品种规格、价格见附件）向甲方供应符合国家检验检疫标准的</w:t>
      </w:r>
      <w:r>
        <w:rPr>
          <w:rFonts w:hint="eastAsia" w:ascii="宋体" w:hAnsi="宋体" w:eastAsia="宋体" w:cs="宋体"/>
          <w:color w:val="000000"/>
          <w:sz w:val="21"/>
          <w:szCs w:val="21"/>
          <w:highlight w:val="none"/>
          <w:lang w:val="en-US" w:eastAsia="zh-CN"/>
        </w:rPr>
        <w:t xml:space="preserve">蔬菜</w:t>
      </w:r>
      <w:r>
        <w:rPr>
          <w:rFonts w:hint="eastAsia" w:ascii="宋体" w:hAnsi="宋体" w:eastAsia="宋体" w:cs="宋体"/>
          <w:color w:val="000000"/>
          <w:sz w:val="21"/>
          <w:szCs w:val="21"/>
          <w:highlight w:val="none"/>
        </w:rPr>
        <w:t xml:space="preserve">。预估用量仅供参考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合同期内不做最低供货用量承诺，供货量以实际需求量为准，按实际用量结算。</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3.1乙方应按招标文件规定的时间向甲方提供使用服务或产品的有关技术资料。</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乙方保证所交付的服务或产品的所有权完全属于乙方且无任何抵押、查封等产权瑕疵。</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6.1.乙方交纳人民币壹</w:t>
      </w:r>
      <w:r>
        <w:rPr>
          <w:rFonts w:hint="eastAsia" w:ascii="宋体" w:hAnsi="宋体" w:eastAsia="宋体" w:cs="宋体"/>
          <w:color w:val="000000"/>
          <w:sz w:val="21"/>
          <w:szCs w:val="21"/>
          <w:highlight w:val="none"/>
          <w:lang w:eastAsia="zh-CN"/>
        </w:rPr>
        <w:t xml:space="preserve">万</w:t>
      </w:r>
      <w:r>
        <w:rPr>
          <w:rFonts w:hint="eastAsia" w:ascii="宋体" w:hAnsi="宋体" w:eastAsia="宋体" w:cs="宋体"/>
          <w:color w:val="000000"/>
          <w:sz w:val="21"/>
          <w:szCs w:val="21"/>
          <w:highlight w:val="none"/>
          <w:lang w:val="en-US" w:eastAsia="zh-CN"/>
        </w:rPr>
        <w:t xml:space="preserve">元作为本合同的履约保证金(不得超过合同金额的10%)，允许乙方自主选择支票、汇票、本票、保函等非现金形式缴纳或提交。</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6.2.合同履行结束后，甲方应及时退还交纳的履约保证金。</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6.2.1履约保证金退还方式:原路退回</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6.2.2履约保证金退还时间:合同履行结束后5个工作日</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6.2.3履约保证金退还条件:各中标人凭采购人签署的项目验收单或项目验收报告，前往学校办理保证金退还手续;</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6.2.4履约保证金不予退还的情形:合同履行中由于乙方自身行为可能给甲方带来的各种损失，履约保证金扣除甲方应得的补偿后的余额，在本合同履行结束后由甲方无息退还。</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6.3.履约保证金缴纳账户信息：</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户名：扬州大学</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开户行：中国工商银行股份有限公司扬州分行汶河支行</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账号：1108022009000002048</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电子行号：102312002094</w:t>
      </w:r>
      <w:r>
        <w:rPr>
          <w:rFonts w:hint="eastAsia" w:ascii="宋体" w:hAnsi="宋体" w:eastAsia="宋体" w:cs="宋体"/>
          <w:color w:val="000000"/>
          <w:sz w:val="21"/>
          <w:szCs w:val="21"/>
          <w:highlight w:val="none"/>
          <w:lang w:val="en-US" w:eastAsia="zh-CN"/>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七、转包或分包</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w:t>
      </w:r>
      <w:r>
        <w:rPr>
          <w:rFonts w:hint="eastAsia" w:ascii="宋体" w:hAnsi="宋体" w:eastAsia="宋体" w:cs="宋体"/>
          <w:color w:val="000000"/>
          <w:sz w:val="21"/>
          <w:szCs w:val="21"/>
          <w:highlight w:val="none"/>
          <w:lang w:eastAsia="zh-CN"/>
        </w:rPr>
        <w:t xml:space="preserve">围内</w:t>
      </w:r>
      <w:r>
        <w:rPr>
          <w:rFonts w:hint="eastAsia" w:ascii="宋体" w:hAnsi="宋体" w:eastAsia="宋体" w:cs="宋体"/>
          <w:color w:val="000000"/>
          <w:sz w:val="21"/>
          <w:szCs w:val="21"/>
          <w:highlight w:val="none"/>
        </w:rPr>
        <w:t xml:space="preserve">的服务或产品，应由乙方直接供应，不得转让他人供应；</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八、质保期</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质保期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年。（自交货验收合格之日起计）</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九、合同履约期</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2026年10月1日-2027年3月31日</w:t>
      </w:r>
      <w:r>
        <w:rPr>
          <w:rFonts w:hint="eastAsia" w:ascii="宋体" w:hAnsi="宋体" w:eastAsia="宋体" w:cs="宋体"/>
          <w:b w:val="0"/>
          <w:bCs w:val="0"/>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合同款</w:t>
      </w:r>
      <w:r>
        <w:rPr>
          <w:rFonts w:hint="eastAsia" w:ascii="宋体" w:hAnsi="宋体" w:eastAsia="宋体" w:cs="宋体"/>
          <w:b/>
          <w:bCs/>
          <w:color w:val="000000"/>
          <w:sz w:val="21"/>
          <w:szCs w:val="21"/>
          <w:highlight w:val="none"/>
        </w:rPr>
        <w:t xml:space="preserve">支付</w:t>
      </w:r>
      <w:r>
        <w:rPr>
          <w:rFonts w:hint="eastAsia" w:ascii="宋体" w:hAnsi="宋体" w:eastAsia="宋体" w:cs="宋体"/>
          <w:b/>
          <w:bCs/>
          <w:color w:val="000000"/>
          <w:sz w:val="21"/>
          <w:szCs w:val="21"/>
          <w:highlight w:val="none"/>
        </w:rPr>
      </w:r>
      <w:r/>
    </w:p>
    <w:p>
      <w:pPr>
        <w:pStyle w:val="112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本次合约</w:t>
      </w:r>
      <w:r>
        <w:rPr>
          <w:rFonts w:hint="eastAsia" w:ascii="宋体" w:hAnsi="宋体" w:eastAsia="宋体" w:cs="宋体"/>
          <w:b/>
          <w:bCs/>
          <w:color w:val="000000"/>
          <w:sz w:val="21"/>
          <w:szCs w:val="21"/>
          <w:highlight w:val="none"/>
          <w:lang w:eastAsia="zh-CN"/>
        </w:rPr>
        <w:t xml:space="preserve">产品</w:t>
      </w:r>
      <w:r>
        <w:rPr>
          <w:rFonts w:hint="eastAsia" w:ascii="宋体" w:hAnsi="宋体" w:eastAsia="宋体" w:cs="宋体"/>
          <w:b/>
          <w:bCs/>
          <w:color w:val="000000"/>
          <w:sz w:val="21"/>
          <w:szCs w:val="21"/>
          <w:highlight w:val="none"/>
        </w:rPr>
        <w:t xml:space="preserve">送到</w:t>
      </w:r>
      <w:r>
        <w:rPr>
          <w:rFonts w:hint="eastAsia" w:ascii="宋体" w:hAnsi="宋体" w:eastAsia="宋体" w:cs="宋体"/>
          <w:b/>
          <w:bCs/>
          <w:color w:val="000000"/>
          <w:sz w:val="21"/>
          <w:szCs w:val="21"/>
          <w:highlight w:val="none"/>
          <w:lang w:val="en-US" w:eastAsia="zh-CN"/>
        </w:rPr>
        <w:t xml:space="preserve">文汇路校区饮食服务中心配送中心食堂</w:t>
      </w:r>
      <w:r>
        <w:rPr>
          <w:rFonts w:hint="eastAsia" w:ascii="宋体" w:hAnsi="宋体" w:eastAsia="宋体" w:cs="宋体"/>
          <w:b/>
          <w:bCs/>
          <w:color w:val="000000"/>
          <w:sz w:val="21"/>
          <w:szCs w:val="21"/>
          <w:highlight w:val="none"/>
        </w:rPr>
        <w:t xml:space="preserve">，经甲方验收合格后签收，凭乙方开具的正式发票，甲方于</w:t>
      </w:r>
      <w:r>
        <w:rPr>
          <w:rFonts w:hint="eastAsia" w:ascii="宋体" w:hAnsi="宋体" w:eastAsia="宋体" w:cs="宋体"/>
          <w:b/>
          <w:bCs/>
          <w:color w:val="000000"/>
          <w:sz w:val="21"/>
          <w:szCs w:val="21"/>
          <w:highlight w:val="none"/>
          <w:lang w:val="en-US" w:eastAsia="zh-CN"/>
        </w:rPr>
        <w:t xml:space="preserve">60个工作日内</w:t>
      </w:r>
      <w:r>
        <w:rPr>
          <w:rFonts w:hint="eastAsia" w:ascii="宋体" w:hAnsi="宋体" w:eastAsia="宋体" w:cs="宋体"/>
          <w:b/>
          <w:bCs/>
          <w:color w:val="000000"/>
          <w:sz w:val="21"/>
          <w:szCs w:val="21"/>
          <w:highlight w:val="none"/>
        </w:rPr>
        <w:t xml:space="preserve">付清货款，若票据户名、开户行、账号与供货单位不一致，甲方不予付款。</w:t>
      </w:r>
      <w:r>
        <w:rPr>
          <w:rFonts w:hint="eastAsia" w:ascii="宋体" w:hAnsi="宋体" w:eastAsia="宋体" w:cs="宋体"/>
          <w:b/>
          <w:bCs/>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十一、税费</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11.1本合同执行中相关的一切税费均由乙方负担。</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十二、质量保证及售后服务</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乙方应按招标文件规定的服务或产品性能、技术要求、质量标准向甲方提供。</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⑴更换：由乙方承担所发生的全部费用。</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⑵贬值处理：由甲乙双方合议定价。</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⑶退还处理：乙方应退还甲方支付的合同款，同时应承担该服务或产品的直接费用（运输、保险、检验、款项利息及银行手续费等）。</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如在使用过程中发生质量问题，乙方在接到甲方通知后在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小时内到达甲方现场。</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在质保期内，乙方应对服务或产品出现的质量及安全问题负责处理解决并承担一切费用。</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lang w:eastAsia="zh-CN"/>
        </w:rPr>
        <w:t xml:space="preserve">上述</w:t>
      </w:r>
      <w:r>
        <w:rPr>
          <w:rFonts w:hint="eastAsia" w:ascii="宋体" w:hAnsi="宋体" w:eastAsia="宋体" w:cs="宋体"/>
          <w:color w:val="000000"/>
          <w:sz w:val="21"/>
          <w:szCs w:val="21"/>
          <w:highlight w:val="none"/>
        </w:rPr>
        <w:t xml:space="preserve">服务或产品免费保修期为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年，因人为因素出现的故障不在免费保修范围内。超过保修期的机器设备，</w:t>
      </w:r>
      <w:r>
        <w:rPr>
          <w:rFonts w:hint="eastAsia" w:ascii="宋体" w:hAnsi="宋体" w:eastAsia="宋体" w:cs="宋体"/>
          <w:color w:val="000000"/>
          <w:sz w:val="21"/>
          <w:szCs w:val="21"/>
          <w:highlight w:val="none"/>
          <w:lang w:eastAsia="zh-CN"/>
        </w:rPr>
        <w:t xml:space="preserve">终身维修</w:t>
      </w:r>
      <w:r>
        <w:rPr>
          <w:rFonts w:hint="eastAsia" w:ascii="宋体" w:hAnsi="宋体" w:eastAsia="宋体" w:cs="宋体"/>
          <w:color w:val="000000"/>
          <w:sz w:val="21"/>
          <w:szCs w:val="21"/>
          <w:highlight w:val="none"/>
        </w:rPr>
        <w:t xml:space="preserve">，维修时只收部件成本费。</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十三、调试和验收</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乙方交付前应对服务或产品</w:t>
      </w:r>
      <w:r>
        <w:rPr>
          <w:rFonts w:hint="eastAsia" w:ascii="宋体" w:hAnsi="宋体" w:eastAsia="宋体" w:cs="宋体"/>
          <w:color w:val="000000"/>
          <w:sz w:val="21"/>
          <w:szCs w:val="21"/>
          <w:highlight w:val="none"/>
          <w:lang w:eastAsia="zh-CN"/>
        </w:rPr>
        <w:t xml:space="preserve">做出</w:t>
      </w:r>
      <w:r>
        <w:rPr>
          <w:rFonts w:hint="eastAsia" w:ascii="宋体" w:hAnsi="宋体" w:eastAsia="宋体" w:cs="宋体"/>
          <w:color w:val="000000"/>
          <w:sz w:val="21"/>
          <w:szCs w:val="21"/>
          <w:highlight w:val="none"/>
        </w:rPr>
        <w:t xml:space="preserve">全面检查和对验收文件进行整理，并列出清单，作为甲方交付验收和使用的技术条件依据，检验的结果应随服务或产品交甲方。</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对技术复杂的服务或产品，甲方可请国家认可的专业检测机构参与初步验收及最终验收，并由其出具质量检测报告。</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验收时乙方必须在现场，验收完毕后作出验收结果报告；验收费用由甲乙双方协商解决。</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十四、服务或产品包装、发运及运输</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乙方应在服务或产品发运前对其进行满足运输距离、防潮、防震、防锈和防破损装卸等要求包装，以保证服务或产品安全运达甲方指定地点。</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使用说明书、质量检验证明书、随配附件和工具以及清单一并交付甲方。</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乙方在服务或产品发运手续办理完毕后24小时内或</w:t>
      </w:r>
      <w:r>
        <w:rPr>
          <w:rFonts w:hint="eastAsia" w:ascii="宋体" w:hAnsi="宋体" w:eastAsia="宋体" w:cs="宋体"/>
          <w:color w:val="000000"/>
          <w:sz w:val="21"/>
          <w:szCs w:val="21"/>
          <w:highlight w:val="none"/>
          <w:lang w:eastAsia="zh-CN"/>
        </w:rPr>
        <w:t xml:space="preserve">交付</w:t>
      </w:r>
      <w:r>
        <w:rPr>
          <w:rFonts w:hint="eastAsia" w:ascii="宋体" w:hAnsi="宋体" w:eastAsia="宋体" w:cs="宋体"/>
          <w:color w:val="000000"/>
          <w:sz w:val="21"/>
          <w:szCs w:val="21"/>
          <w:highlight w:val="none"/>
        </w:rPr>
        <w:t xml:space="preserve">甲方48小时前通知甲方，以准备接受交付。</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服务在交付甲方前发生的风险均由乙方负责。</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 服务或产品在规定的交付期限内由乙方送达甲方指定的地点视为交付，乙方同时需通知甲方服务或产品已送达。</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十五、违约责任</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甲方无正当理由拒收服务或产品的，甲方向乙方偿付拒收款项总值的百分之五违约金。</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甲方无故逾期验收和办理款项支付手续的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甲方应按逾期付款总额每日万分之五向乙方支付违约金。</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乙方逾期交付服务或产品的，乙方应按</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十六、不可抗力事件处理</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不可抗力事件发生后，应立即通知对方，并寄送有关权威机构出具的证明。</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不可抗力事件延续120天以上，双方应通过友好协商，确定是否继续履行合同。</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十七、诉讼</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双方在执行合同中所发生的一切争议，应通过协商解决。如协商不成，可向合同签订地法院起诉，合同签订地在此约定为扬州市。</w:t>
      </w:r>
      <w:r>
        <w:rPr>
          <w:rFonts w:hint="eastAsia" w:ascii="宋体" w:hAnsi="宋体" w:eastAsia="宋体" w:cs="宋体"/>
          <w:color w:val="000000"/>
          <w:sz w:val="21"/>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十八、</w:t>
      </w:r>
      <w:r>
        <w:rPr>
          <w:rFonts w:hint="eastAsia" w:ascii="宋体" w:hAnsi="宋体" w:eastAsia="宋体" w:cs="宋体"/>
          <w:b w:val="0"/>
          <w:bCs w:val="0"/>
          <w:color w:val="000000"/>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b/>
          <w:bCs/>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十九、合同生效及其它</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合同经双方法定代表人或授权代表签字并加盖单位公章后生效。</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19.2本合同未尽事宜，遵照《中华人民共和国民法典》有关条文执行。</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19.3本合同项下的招标文件、投标文件、中标通知书、补充协议等相关文件为本合同不可分割的组成部分，与本合同具有同等效力。</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本合同正本一式</w:t>
      </w:r>
      <w:r>
        <w:rPr>
          <w:rFonts w:hint="eastAsia" w:ascii="宋体" w:hAnsi="宋体" w:eastAsia="宋体" w:cs="宋体"/>
          <w:color w:val="000000"/>
          <w:sz w:val="21"/>
          <w:szCs w:val="21"/>
          <w:highlight w:val="none"/>
          <w:lang w:val="en-US" w:eastAsia="zh-CN"/>
        </w:rPr>
        <w:t xml:space="preserve">陆</w:t>
      </w:r>
      <w:r>
        <w:rPr>
          <w:rFonts w:hint="eastAsia" w:ascii="宋体" w:hAnsi="宋体" w:eastAsia="宋体" w:cs="宋体"/>
          <w:color w:val="000000"/>
          <w:sz w:val="21"/>
          <w:szCs w:val="21"/>
          <w:highlight w:val="none"/>
        </w:rPr>
        <w:t xml:space="preserve">份，具有同等法律效力，甲</w:t>
      </w:r>
      <w:r>
        <w:rPr>
          <w:rFonts w:hint="eastAsia" w:ascii="宋体" w:hAnsi="宋体" w:eastAsia="宋体" w:cs="宋体"/>
          <w:color w:val="000000"/>
          <w:sz w:val="21"/>
          <w:szCs w:val="21"/>
          <w:highlight w:val="none"/>
          <w:lang w:val="en-US" w:eastAsia="zh-CN"/>
        </w:rPr>
        <w:t xml:space="preserve">方四份，</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二份</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甲方：扬州大学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乙方： </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地址：扬州市大学南路88号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地址： </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年    月    日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年    月    日</w:t>
            </w:r>
            <w:r>
              <w:rPr>
                <w:rFonts w:hint="eastAsia" w:ascii="宋体" w:hAnsi="宋体" w:eastAsia="宋体" w:cs="宋体"/>
                <w:color w:val="000000"/>
                <w:sz w:val="21"/>
                <w:szCs w:val="21"/>
                <w:highlight w:val="none"/>
              </w:rPr>
            </w:r>
            <w:r/>
          </w:p>
        </w:tc>
      </w:tr>
    </w:tbl>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7"/>
        <w:rPr>
          <w:rFonts w:hint="eastAsia" w:ascii="宋体" w:hAnsi="宋体" w:eastAsia="宋体" w:cs="宋体"/>
        </w:rPr>
      </w:pPr>
      <w:r>
        <w:rPr>
          <w:rFonts w:hint="eastAsia" w:ascii="宋体" w:hAnsi="宋体" w:eastAsia="宋体" w:cs="宋体"/>
        </w:rPr>
        <w:br w:type="page" w:clear="all"/>
      </w:r>
      <w:bookmarkStart w:id="109" w:name="_Toc28625"/>
      <w:r>
        <w:rPr>
          <w:rFonts w:hint="eastAsia"/>
        </w:rPr>
        <w:t xml:space="preserve">第四章</w:t>
      </w:r>
      <w:r>
        <w:rPr>
          <w:rFonts w:hint="eastAsia"/>
          <w:lang w:val="en-US" w:eastAsia="zh-CN"/>
        </w:rPr>
        <w:t xml:space="preserve">  项目</w:t>
      </w:r>
      <w:r>
        <w:rPr>
          <w:rFonts w:hint="eastAsia"/>
        </w:rPr>
        <w:t xml:space="preserve">需求</w:t>
      </w:r>
      <w:bookmarkEnd w:id="106"/>
      <w:r/>
      <w:bookmarkEnd w:id="109"/>
      <w:r>
        <w:rPr>
          <w:rFonts w:hint="eastAsia" w:ascii="宋体" w:hAnsi="宋体" w:eastAsia="宋体" w:cs="宋体"/>
        </w:rPr>
      </w:r>
      <w:r/>
    </w:p>
    <w:p>
      <w:pPr>
        <w:pStyle w:val="916"/>
        <w:ind w:left="0" w:firstLine="422"/>
        <w:keepLines w:val="0"/>
        <w:keepNext w:val="0"/>
        <w:pageBreakBefore w:val="0"/>
        <w:spacing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项目属性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服务类</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86"/>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需对技术要求（未加斜体下划线的非实质性要求）逐条做出明确响应。如果招标文件要求提供证明材料，</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需将证明材料列于</w:t>
      </w:r>
      <w:r>
        <w:rPr>
          <w:rFonts w:hint="eastAsia" w:ascii="宋体" w:hAnsi="宋体" w:eastAsia="宋体" w:cs="宋体"/>
          <w:b/>
          <w:bCs/>
          <w:color w:val="000000"/>
          <w:sz w:val="21"/>
          <w:szCs w:val="21"/>
          <w:highlight w:val="none"/>
        </w:rPr>
        <w:t xml:space="preserve">技术要求响应及偏离表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rPr>
      </w:r>
      <w:r/>
    </w:p>
    <w:p>
      <w:pPr>
        <w:pStyle w:val="886"/>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需对商务要求（未加斜体下划线的非实质性要求）逐条做出明确响应。如果招标文件要求提供证明材料，</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需将证明材料列于</w:t>
      </w:r>
      <w:r>
        <w:rPr>
          <w:rFonts w:hint="eastAsia" w:ascii="宋体" w:hAnsi="宋体" w:eastAsia="宋体" w:cs="宋体"/>
          <w:b/>
          <w:bCs/>
          <w:color w:val="000000"/>
          <w:sz w:val="21"/>
          <w:szCs w:val="21"/>
          <w:highlight w:val="none"/>
        </w:rPr>
        <w:t xml:space="preserve">商务要求响应及偏离表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lang w:val="en-US" w:eastAsia="zh-CN"/>
        </w:rPr>
      </w:r>
      <w:r/>
    </w:p>
    <w:p>
      <w:pPr>
        <w:pStyle w:val="916"/>
        <w:ind w:left="0" w:firstLine="420"/>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3.采购标的清单</w:t>
      </w:r>
      <w:r>
        <w:rPr>
          <w:rFonts w:hint="eastAsia" w:ascii="宋体" w:hAnsi="宋体" w:eastAsia="宋体" w:cs="宋体"/>
          <w:b w:val="0"/>
          <w:bCs w:val="0"/>
          <w:color w:val="000000"/>
          <w:sz w:val="21"/>
          <w:szCs w:val="21"/>
          <w:highlight w:val="none"/>
          <w:lang w:val="en-US" w:eastAsia="zh-CN"/>
        </w:rPr>
      </w:r>
      <w:r/>
    </w:p>
    <w:tbl>
      <w:tblPr>
        <w:tblW w:w="44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3396"/>
        <w:gridCol w:w="2820"/>
      </w:tblGrid>
      <w:tr>
        <w:trPr>
          <w:cantSplit/>
          <w:trHeight w:val="762"/>
        </w:trPr>
        <w:tc>
          <w:tcPr>
            <w:tcW w:w="898"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1860"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516"/>
        </w:trPr>
        <w:tc>
          <w:tcPr>
            <w:tcW w:w="898"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扬州大学2026年10月-2027年3月后勤保障处饮食服务中心对外服务部蔬菜配送服务  </w:t>
            </w:r>
            <w:r>
              <w:rPr>
                <w:rFonts w:hint="eastAsia" w:ascii="宋体" w:hAnsi="宋体" w:eastAsia="宋体" w:cs="宋体"/>
                <w:color w:val="000000"/>
                <w:sz w:val="21"/>
                <w:szCs w:val="21"/>
                <w:highlight w:val="none"/>
                <w:lang w:val="en-US" w:eastAsia="zh-CN"/>
              </w:rPr>
            </w:r>
            <w:r/>
          </w:p>
        </w:tc>
        <w:tc>
          <w:tcPr>
            <w:tcW w:w="1860"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bl>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、项目需求</w:t>
      </w:r>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扬州大学2026年10月-2027年3月后勤保障处饮食服务中心对外服务部蔬菜配送服务  ，本次选取壹家合格供方作为</w:t>
      </w:r>
      <w:r>
        <w:rPr>
          <w:rFonts w:hint="eastAsia" w:ascii="宋体" w:hAnsi="宋体" w:eastAsia="宋体" w:cs="宋体"/>
          <w:color w:val="000000"/>
          <w:sz w:val="21"/>
          <w:szCs w:val="21"/>
          <w:highlight w:val="none"/>
          <w:lang w:val="en-US" w:eastAsia="zh-CN"/>
        </w:rPr>
        <w:t xml:space="preserve">2026年10月1日-2027年3月31日</w:t>
      </w:r>
      <w:r>
        <w:rPr>
          <w:rFonts w:hint="eastAsia" w:ascii="宋体" w:hAnsi="宋体" w:eastAsia="宋体" w:cs="宋体"/>
          <w:color w:val="000000"/>
          <w:sz w:val="21"/>
          <w:szCs w:val="21"/>
          <w:highlight w:val="none"/>
          <w:lang w:eastAsia="zh-CN"/>
        </w:rPr>
        <w:t xml:space="preserve">扬州市树人高级中学（原扬州中学教育集团树人学校）南门街校区、九龙湖校区供应蔬菜供货商。</w:t>
      </w:r>
      <w:r>
        <w:rPr>
          <w:rFonts w:hint="eastAsia" w:ascii="宋体" w:hAnsi="宋体" w:eastAsia="宋体" w:cs="宋体"/>
          <w:color w:val="000000"/>
          <w:sz w:val="21"/>
          <w:szCs w:val="21"/>
          <w:highlight w:val="none"/>
          <w:lang w:eastAsia="zh-CN"/>
        </w:rPr>
      </w:r>
      <w:r/>
    </w:p>
    <w:p>
      <w:pPr>
        <w:pStyle w:val="886"/>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2.项目预算：</w:t>
      </w:r>
      <w:r>
        <w:rPr>
          <w:rFonts w:hint="eastAsia" w:ascii="宋体" w:hAnsi="宋体" w:eastAsia="宋体" w:cs="宋体"/>
          <w:color w:val="000000"/>
          <w:sz w:val="21"/>
          <w:szCs w:val="21"/>
          <w:highlight w:val="none"/>
          <w:lang w:val="en-US" w:eastAsia="zh-CN"/>
        </w:rPr>
        <w:t xml:space="preserve">125万元，全品种的预估用量仅作为参考，供货量以实际需求量为准。</w:t>
      </w:r>
      <w:r>
        <w:rPr>
          <w:rFonts w:hint="eastAsia" w:ascii="宋体" w:hAnsi="宋体" w:eastAsia="宋体" w:cs="宋体"/>
          <w:color w:val="000000"/>
          <w:sz w:val="21"/>
          <w:szCs w:val="21"/>
          <w:highlight w:val="none"/>
          <w:lang w:val="en-US" w:eastAsia="zh-CN"/>
        </w:rPr>
      </w:r>
      <w:r/>
    </w:p>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三、报价说明</w:t>
      </w:r>
      <w:r>
        <w:rPr>
          <w:rFonts w:hint="eastAsia" w:ascii="宋体" w:hAnsi="宋体" w:eastAsia="宋体" w:cs="宋体"/>
          <w:b/>
          <w:bCs/>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《开标一览表》报价为</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rPr>
        <w:t xml:space="preserve">，本次投标报价包括货物、劳务、运输、利润、税金以及所包含的风险、责任等所有费用，请各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认真考虑其各种风险。除合同另有规定之外，所有费用（包括上述费用及其他伴随服务费用）均已含在合同价款中，付款方不再另行支付。</w:t>
      </w:r>
      <w:r>
        <w:rPr>
          <w:rFonts w:hint="eastAsia" w:ascii="宋体" w:hAnsi="宋体" w:eastAsia="宋体" w:cs="宋体"/>
          <w:color w:val="000000"/>
          <w:sz w:val="21"/>
          <w:szCs w:val="21"/>
          <w:highlight w:val="none"/>
          <w:lang w:eastAsia="zh-CN"/>
        </w:rPr>
        <w:t xml:space="preserve">各供应商应充分考虑市场行情、原材料价格波动谨慎报价。</w:t>
      </w:r>
      <w:r>
        <w:rPr>
          <w:rFonts w:hint="eastAsia" w:ascii="宋体" w:hAnsi="宋体" w:eastAsia="宋体" w:cs="宋体"/>
          <w:color w:val="000000"/>
          <w:sz w:val="21"/>
          <w:szCs w:val="21"/>
          <w:highlight w:val="none"/>
        </w:rPr>
        <w:t xml:space="preserve">所有货款结算时中标人必须提供税务部门认可的正式发票。</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本次招标蔬菜</w:t>
      </w: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b/>
          <w:color w:val="000000"/>
          <w:sz w:val="21"/>
          <w:szCs w:val="21"/>
          <w:highlight w:val="none"/>
        </w:rPr>
        <w:t xml:space="preserve">以固定价格向</w:t>
      </w:r>
      <w:r>
        <w:rPr>
          <w:rFonts w:hint="eastAsia" w:ascii="宋体" w:hAnsi="宋体" w:eastAsia="宋体" w:cs="宋体"/>
          <w:b/>
          <w:color w:val="000000"/>
          <w:sz w:val="21"/>
          <w:szCs w:val="21"/>
          <w:highlight w:val="none"/>
          <w:lang w:eastAsia="zh-CN"/>
        </w:rPr>
        <w:t xml:space="preserve">校方</w:t>
      </w:r>
      <w:r>
        <w:rPr>
          <w:rFonts w:hint="eastAsia" w:ascii="宋体" w:hAnsi="宋体" w:eastAsia="宋体" w:cs="宋体"/>
          <w:b/>
          <w:color w:val="000000"/>
          <w:sz w:val="21"/>
          <w:szCs w:val="21"/>
          <w:highlight w:val="none"/>
        </w:rPr>
        <w:t xml:space="preserve">供应符合国家检验检疫标准的优质新鲜</w:t>
      </w:r>
      <w:r>
        <w:rPr>
          <w:rFonts w:hint="eastAsia" w:ascii="宋体" w:hAnsi="宋体" w:eastAsia="宋体" w:cs="宋体"/>
          <w:b/>
          <w:color w:val="000000"/>
          <w:sz w:val="21"/>
          <w:szCs w:val="21"/>
          <w:highlight w:val="none"/>
          <w:lang w:val="en-US" w:eastAsia="zh-CN"/>
        </w:rPr>
        <w:t xml:space="preserve">蔬菜</w:t>
      </w:r>
      <w:r>
        <w:rPr>
          <w:rFonts w:hint="eastAsia" w:ascii="宋体" w:hAnsi="宋体" w:eastAsia="宋体" w:cs="宋体"/>
          <w:color w:val="000000"/>
          <w:sz w:val="21"/>
          <w:szCs w:val="21"/>
          <w:highlight w:val="none"/>
        </w:rPr>
        <w:t xml:space="preserve">。供货</w:t>
      </w:r>
      <w:r>
        <w:rPr>
          <w:rFonts w:hint="eastAsia" w:ascii="宋体" w:hAnsi="宋体" w:eastAsia="宋体" w:cs="宋体"/>
          <w:color w:val="000000"/>
          <w:sz w:val="21"/>
          <w:szCs w:val="21"/>
          <w:highlight w:val="none"/>
          <w:lang w:eastAsia="zh-CN"/>
        </w:rPr>
        <w:t xml:space="preserve">数</w:t>
      </w:r>
      <w:r>
        <w:rPr>
          <w:rFonts w:hint="eastAsia" w:ascii="宋体" w:hAnsi="宋体" w:eastAsia="宋体" w:cs="宋体"/>
          <w:color w:val="000000"/>
          <w:sz w:val="21"/>
          <w:szCs w:val="21"/>
          <w:highlight w:val="none"/>
        </w:rPr>
        <w:t xml:space="preserve">量</w:t>
      </w:r>
      <w:r>
        <w:rPr>
          <w:rFonts w:hint="eastAsia" w:ascii="宋体" w:hAnsi="宋体" w:eastAsia="宋体" w:cs="宋体"/>
          <w:color w:val="000000"/>
          <w:sz w:val="21"/>
          <w:szCs w:val="21"/>
          <w:highlight w:val="none"/>
          <w:lang w:eastAsia="zh-CN"/>
        </w:rPr>
        <w:t xml:space="preserve">以扬州大学餐饮供应链管理系统（http://cy.yzu.edu.cn/index.php）每天下午四点生成的第二日供货订单为准。中标价格包含：</w:t>
      </w:r>
      <w:r>
        <w:rPr>
          <w:rFonts w:hint="eastAsia" w:ascii="宋体" w:hAnsi="宋体" w:eastAsia="宋体" w:cs="宋体"/>
          <w:color w:val="000000"/>
          <w:sz w:val="21"/>
          <w:szCs w:val="21"/>
          <w:highlight w:val="none"/>
          <w:lang w:val="en-US" w:eastAsia="zh-CN"/>
        </w:rPr>
        <w:t xml:space="preserve">中标人将扬州大学文汇路校区配送中心食堂所订购蔬菜进行各单品种按订量分包装贴好标签并根据供应链系统数据分班组打印三联单随货运送至扬州大学文汇路校区配送中心食堂并上架的最终价格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四、技术要求</w:t>
      </w:r>
      <w:r>
        <w:rPr>
          <w:rFonts w:hint="eastAsia" w:ascii="宋体" w:hAnsi="宋体" w:eastAsia="宋体" w:cs="宋体"/>
          <w:b/>
          <w:bCs/>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扬州大学餐饮供应链管理系统（http://cy.yzu.edu.cn/index.php）每天下午四点生成第二日的供货订单，中标单位必须严格按照</w:t>
      </w:r>
      <w:r>
        <w:rPr>
          <w:rFonts w:hint="eastAsia" w:ascii="宋体" w:hAnsi="宋体" w:eastAsia="宋体" w:cs="宋体"/>
          <w:color w:val="000000"/>
          <w:sz w:val="21"/>
          <w:szCs w:val="21"/>
          <w:highlight w:val="none"/>
          <w:lang w:val="en-US" w:eastAsia="zh-CN"/>
        </w:rPr>
        <w:t xml:space="preserve">文汇路校区配送中心食堂</w:t>
      </w:r>
      <w:r>
        <w:rPr>
          <w:rFonts w:hint="eastAsia" w:ascii="宋体" w:hAnsi="宋体" w:eastAsia="宋体" w:cs="宋体"/>
          <w:color w:val="000000"/>
          <w:sz w:val="21"/>
          <w:szCs w:val="21"/>
          <w:highlight w:val="none"/>
        </w:rPr>
        <w:t xml:space="preserve">订货量进行单品种分包装，按采购人规定的时间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次日上午6:00</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rPr>
        <w:t xml:space="preserve">、数量送货到</w:t>
      </w:r>
      <w:r>
        <w:rPr>
          <w:rFonts w:hint="eastAsia" w:ascii="宋体" w:hAnsi="宋体" w:eastAsia="宋体" w:cs="宋体"/>
          <w:color w:val="000000"/>
          <w:sz w:val="21"/>
          <w:szCs w:val="21"/>
          <w:highlight w:val="none"/>
          <w:lang w:val="en-US" w:eastAsia="zh-CN"/>
        </w:rPr>
        <w:t xml:space="preserve">文汇路校区配送中心食堂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否则，视其违约，此违约行为每发生一次，采购人视此违约情况，分别处理：时间或地点违约，处罚等同于2%履约保证金金额；品种缺失，处</w:t>
      </w:r>
      <w:r>
        <w:rPr>
          <w:rFonts w:hint="eastAsia" w:ascii="宋体" w:hAnsi="宋体" w:eastAsia="宋体" w:cs="宋体"/>
          <w:color w:val="000000"/>
          <w:sz w:val="21"/>
          <w:szCs w:val="21"/>
          <w:highlight w:val="none"/>
          <w:lang w:eastAsia="zh-CN"/>
        </w:rPr>
        <w:t xml:space="preserve">罚</w:t>
      </w:r>
      <w:r>
        <w:rPr>
          <w:rFonts w:hint="eastAsia" w:ascii="宋体" w:hAnsi="宋体" w:eastAsia="宋体" w:cs="宋体"/>
          <w:color w:val="000000"/>
          <w:sz w:val="21"/>
          <w:szCs w:val="21"/>
          <w:highlight w:val="none"/>
        </w:rPr>
        <w:t xml:space="preserve">缺失品种当天系统订货金额的两倍</w:t>
      </w:r>
      <w:r>
        <w:rPr>
          <w:rFonts w:hint="eastAsia" w:ascii="宋体" w:hAnsi="宋体" w:eastAsia="宋体" w:cs="宋体"/>
          <w:color w:val="000000"/>
          <w:sz w:val="21"/>
          <w:szCs w:val="21"/>
          <w:highlight w:val="none"/>
          <w:lang w:eastAsia="zh-CN"/>
        </w:rPr>
        <w:t xml:space="preserve">罚款</w:t>
      </w:r>
      <w:r>
        <w:rPr>
          <w:rFonts w:hint="eastAsia" w:ascii="宋体" w:hAnsi="宋体" w:eastAsia="宋体" w:cs="宋体"/>
          <w:color w:val="000000"/>
          <w:sz w:val="21"/>
          <w:szCs w:val="21"/>
          <w:highlight w:val="none"/>
        </w:rPr>
        <w:t xml:space="preserve">；发现订的品种未到货，</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必须按</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约定时间（</w:t>
      </w:r>
      <w:r>
        <w:rPr>
          <w:rFonts w:hint="eastAsia" w:ascii="宋体" w:hAnsi="宋体" w:eastAsia="宋体" w:cs="宋体"/>
          <w:color w:val="000000"/>
          <w:sz w:val="21"/>
          <w:szCs w:val="21"/>
          <w:highlight w:val="none"/>
          <w:lang w:val="en-US" w:eastAsia="zh-CN"/>
        </w:rPr>
        <w:t xml:space="preserve">半</w:t>
      </w:r>
      <w:r>
        <w:rPr>
          <w:rFonts w:hint="eastAsia" w:ascii="宋体" w:hAnsi="宋体" w:eastAsia="宋体" w:cs="宋体"/>
          <w:color w:val="000000"/>
          <w:sz w:val="21"/>
          <w:szCs w:val="21"/>
          <w:highlight w:val="none"/>
        </w:rPr>
        <w:t xml:space="preserve">小时）内及时补足未到货的品种。如</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不能在约定时间（</w:t>
      </w:r>
      <w:r>
        <w:rPr>
          <w:rFonts w:hint="eastAsia" w:ascii="宋体" w:hAnsi="宋体" w:eastAsia="宋体" w:cs="宋体"/>
          <w:color w:val="000000"/>
          <w:sz w:val="21"/>
          <w:szCs w:val="21"/>
          <w:highlight w:val="none"/>
          <w:lang w:val="en-US" w:eastAsia="zh-CN"/>
        </w:rPr>
        <w:t xml:space="preserve">半</w:t>
      </w:r>
      <w:r>
        <w:rPr>
          <w:rFonts w:hint="eastAsia" w:ascii="宋体" w:hAnsi="宋体" w:eastAsia="宋体" w:cs="宋体"/>
          <w:color w:val="000000"/>
          <w:sz w:val="21"/>
          <w:szCs w:val="21"/>
          <w:highlight w:val="none"/>
        </w:rPr>
        <w:t xml:space="preserve">小时）内补足品种数量，则由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代购，产生相关费用由</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全额承担（</w:t>
      </w:r>
      <w:r>
        <w:rPr>
          <w:rFonts w:hint="eastAsia" w:ascii="宋体" w:hAnsi="宋体" w:eastAsia="宋体" w:cs="宋体"/>
          <w:color w:val="000000"/>
          <w:sz w:val="21"/>
          <w:szCs w:val="21"/>
          <w:highlight w:val="none"/>
          <w:lang w:val="en-US" w:eastAsia="zh-CN"/>
        </w:rPr>
        <w:t xml:space="preserve">费用包含差价</w:t>
      </w:r>
      <w:r>
        <w:rPr>
          <w:rFonts w:hint="eastAsia" w:ascii="宋体" w:hAnsi="宋体" w:eastAsia="宋体" w:cs="宋体"/>
          <w:color w:val="000000"/>
          <w:sz w:val="21"/>
          <w:szCs w:val="21"/>
          <w:highlight w:val="none"/>
        </w:rPr>
        <w:t xml:space="preserve">、运费、人工等）。数量违约，对不足数量，处罚不足部分金额的两倍</w:t>
      </w:r>
      <w:r>
        <w:rPr>
          <w:rFonts w:hint="eastAsia" w:ascii="宋体" w:hAnsi="宋体" w:eastAsia="宋体" w:cs="宋体"/>
          <w:color w:val="000000"/>
          <w:sz w:val="21"/>
          <w:szCs w:val="21"/>
          <w:highlight w:val="none"/>
          <w:lang w:eastAsia="zh-CN"/>
        </w:rPr>
        <w:t xml:space="preserve">罚款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如有违约行为</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将发出书面《供货商违约通知书》签字盖章留档；同时在《外部供方绩效监视及再评价测评表》扣分（总分100分），一次5分，评分低于85分，</w:t>
      </w:r>
      <w:r>
        <w:rPr>
          <w:rFonts w:hint="eastAsia" w:ascii="宋体" w:hAnsi="宋体" w:eastAsia="宋体" w:cs="宋体"/>
        </w:rPr>
        <w:t xml:space="preserve">采购人有权终止其供货资格，</w:t>
      </w:r>
      <w:r>
        <w:rPr>
          <w:rFonts w:hint="eastAsia" w:ascii="宋体" w:hAnsi="宋体" w:eastAsia="宋体" w:cs="宋体"/>
          <w:sz w:val="21"/>
          <w:szCs w:val="22"/>
          <w:lang w:val="en-US" w:eastAsia="zh-CN" w:bidi="ar-SA"/>
        </w:rPr>
        <w:t xml:space="preserve">列入学校不良行为记录名单，三年内禁止参与扬州大学所有招标采购活动。</w:t>
      </w:r>
      <w:r>
        <w:rPr>
          <w:rFonts w:hint="eastAsia" w:ascii="宋体" w:hAnsi="宋体" w:eastAsia="宋体" w:cs="宋体"/>
          <w:sz w:val="21"/>
          <w:szCs w:val="22"/>
          <w:lang w:val="en-US" w:eastAsia="zh-CN" w:bidi="ar-SA"/>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lang w:eastAsia="zh-CN"/>
        </w:rPr>
        <w:t xml:space="preserve">2.</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宋体" w:hAnsi="宋体" w:eastAsia="宋体" w:cs="宋体"/>
          <w:color w:val="000000"/>
          <w:sz w:val="21"/>
          <w:szCs w:val="21"/>
          <w:highlight w:val="none"/>
          <w:lang w:val="en-US" w:eastAsia="zh-CN"/>
        </w:rPr>
        <w:t xml:space="preserve">件</w:t>
      </w:r>
      <w:r>
        <w:rPr>
          <w:rFonts w:hint="eastAsia" w:ascii="宋体" w:hAnsi="宋体" w:eastAsia="宋体" w:cs="宋体"/>
          <w:color w:val="000000"/>
          <w:sz w:val="21"/>
          <w:szCs w:val="21"/>
          <w:highlight w:val="none"/>
        </w:rPr>
        <w:t xml:space="preserve">不合格品赔偿十</w:t>
      </w:r>
      <w:r>
        <w:rPr>
          <w:rFonts w:hint="eastAsia" w:ascii="宋体" w:hAnsi="宋体" w:eastAsia="宋体" w:cs="宋体"/>
          <w:color w:val="000000"/>
          <w:sz w:val="21"/>
          <w:szCs w:val="21"/>
          <w:highlight w:val="none"/>
          <w:lang w:val="en-US" w:eastAsia="zh-CN"/>
        </w:rPr>
        <w:t xml:space="preserve">件</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对采购人给予赔偿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同时一次性罚款贰仟元整。采购人保留随机抽样送检的权利，如检验结果与中标货品检测报告参数不符的，供应商须调换成与中标货品同品质的货品并支付相关检测费用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同时一次性罚款贰仟元整。</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合同期内如中标人中途主动退出供货，采购人将扣除全额履约保证金；中标人如在合同期内主动放弃中标品种一个及以上（不超过5%）的，采购人将扣除履约保证金一半；同时还需承担赔偿学校该放弃品种与新供货单位合同期间两者报价之间的差价的供货总额以及重新招标所有费用，合同终止；中标人如在合同期内主动放弃中标品种数量达5%及以上，扣除全额履约保证金，同时还需承担赔偿学校所放弃品种与新供货单位合同期间两者报价之间的差价的总额以及重新招标所有费用，合同终止。</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lang w:val="en-US" w:eastAsia="zh-CN"/>
        </w:rPr>
        <w:t xml:space="preserve">4.</w:t>
      </w:r>
      <w:r>
        <w:rPr>
          <w:rFonts w:hint="eastAsia" w:ascii="宋体" w:hAnsi="宋体" w:eastAsia="宋体" w:cs="宋体"/>
          <w:color w:val="000000"/>
          <w:sz w:val="21"/>
          <w:szCs w:val="21"/>
          <w:highlight w:val="none"/>
        </w:rPr>
        <w:t xml:space="preserve">如中标候选供应商在规定时间不与学校签订合同、主动放弃成交资格或无正当理由终止合同履行的，将列入学校不良行为记录名单，我校保留在一至三年内禁止其参加学校采购活动的权利。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中标人供应的产品在使用中给学校或师生员工造成不良影响的，采购人有权终止合同，并扣除全额履约保证金，中标人并承担由此造成的经济责任和法律责任。</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供应商应根据扬州大学餐饮供应链管理系统订单进行独立核算，根据校方系统打印订货单，进行相关验收签单环节，所需设备自备。</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应严格遵守《中华人民共和国食品安全法》等相关规定，所有产品需提供产地证明。一经发现供应以下产品，采购人除全部退货外，取消中标单位的供货资格，中标单位并承担由此造成的经济责任和法律责任。</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（1）视觉验收发现肉色不正，腐败变质、霉变、生虫、污秽不洁、混有异物，或者其他感官性状异常，对人体健康有害的；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（2）嗅觉验收发现油脂酸败、有异味，对人体健康有害的；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（3）触觉验收发现弹性不足，外表生黏，对人体健康有害的；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（4）含有毒、有害物质或者被有害物质污染，对人体健康有害的；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（5）含有致病性寄生虫、微生物或者微生物含量超过国家限定标准的；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（6）掺假、掺杂、伪造，影响营养、卫生的；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8.非招标中标产品，供货商不得以变通的方式送货，一经发现由中心约谈、必须严肃处理，非中标产品不予结账。非招标中标产品，如班组有需求，由校区主任向分部主任递交书面申请。</w:t>
      </w:r>
      <w:r>
        <w:rPr>
          <w:rFonts w:hint="eastAsia" w:ascii="宋体" w:hAnsi="宋体" w:eastAsia="宋体" w:cs="宋体"/>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9.中标供应商在接到《供货商违约通知书》5日内缴纳违约金、罚款。规定时间内不缴纳违约金、罚款，每发生一次则在《外部供方绩效监视及再评价测评表》扣5分。缴纳账户信息另行通知。</w:t>
      </w:r>
      <w:r>
        <w:rPr>
          <w:rFonts w:hint="eastAsia" w:ascii="宋体" w:hAnsi="宋体" w:eastAsia="宋体" w:cs="宋体"/>
          <w:color w:val="000000"/>
          <w:sz w:val="21"/>
          <w:szCs w:val="21"/>
          <w:highlight w:val="none"/>
          <w:lang w:val="en-US" w:eastAsia="zh-CN"/>
        </w:rPr>
      </w:r>
      <w:r/>
    </w:p>
    <w:tbl>
      <w:tblPr>
        <w:tblW w:w="8747"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671"/>
        <w:gridCol w:w="1515"/>
        <w:gridCol w:w="1290"/>
        <w:gridCol w:w="1245"/>
        <w:gridCol w:w="1260"/>
        <w:gridCol w:w="1110"/>
      </w:tblGrid>
      <w:tr>
        <w:trPr>
          <w:trHeight w:val="405"/>
        </w:trPr>
        <w:tc>
          <w:tcPr>
            <w:gridSpan w:val="7"/>
            <w:tcW w:w="8747" w:type="dxa"/>
            <w:vAlign w:val="center"/>
            <w:textDirection w:val="lrTb"/>
            <w:noWrap/>
          </w:tcPr>
          <w:p>
            <w:pPr>
              <w:pStyle w:val="886"/>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外部供方绩效监视及再评价测评表</w:t>
            </w:r>
            <w:r>
              <w:rPr>
                <w:rFonts w:hint="eastAsia" w:ascii="宋体" w:hAnsi="宋体" w:eastAsia="宋体" w:cs="宋体"/>
                <w:color w:val="000000"/>
                <w:sz w:val="21"/>
                <w:szCs w:val="21"/>
                <w:highlight w:val="none"/>
                <w:lang w:bidi="ar"/>
              </w:rPr>
            </w:r>
            <w:r/>
          </w:p>
        </w:tc>
      </w:tr>
      <w:tr>
        <w:trPr>
          <w:trHeight w:val="400"/>
        </w:trPr>
        <w:tc>
          <w:tcPr>
            <w:gridSpan w:val="7"/>
            <w:tcW w:w="8747" w:type="dxa"/>
            <w:vAlign w:val="center"/>
            <w:textDirection w:val="lrTb"/>
            <w:noWrap/>
          </w:tcPr>
          <w:p>
            <w:pPr>
              <w:pStyle w:val="886"/>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编号：</w:t>
            </w:r>
            <w:r>
              <w:rPr>
                <w:rFonts w:hint="eastAsia" w:ascii="宋体" w:hAnsi="宋体" w:eastAsia="宋体" w:cs="宋体"/>
                <w:color w:val="000000"/>
                <w:sz w:val="21"/>
                <w:szCs w:val="21"/>
                <w:highlight w:val="none"/>
                <w:lang w:bidi="ar"/>
              </w:rPr>
            </w:r>
            <w:r/>
          </w:p>
        </w:tc>
      </w:tr>
      <w:tr>
        <w:trPr>
          <w:trHeight w:val="540"/>
        </w:trPr>
        <w:tc>
          <w:tcPr>
            <w:tcW w:w="656" w:type="dxa"/>
            <w:vAlign w:val="center"/>
            <w:textDirection w:val="lrTb"/>
            <w:noWrap/>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671" w:type="dxa"/>
            <w:vAlign w:val="center"/>
            <w:textDirection w:val="lrTb"/>
            <w:noWrap/>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w:t>
            </w:r>
            <w:r>
              <w:rPr>
                <w:rFonts w:hint="eastAsia" w:ascii="宋体" w:hAnsi="宋体" w:eastAsia="宋体" w:cs="宋体"/>
                <w:i w:val="0"/>
                <w:iCs w:val="0"/>
                <w:color w:val="000000"/>
                <w:sz w:val="21"/>
                <w:szCs w:val="21"/>
                <w:highlight w:val="none"/>
                <w:u w:val="none"/>
              </w:rPr>
            </w:r>
            <w:r/>
          </w:p>
        </w:tc>
        <w:tc>
          <w:tcPr>
            <w:tcW w:w="1515"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产品质量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（40分）</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数量准确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rPr>
            </w:r>
            <w:r/>
          </w:p>
        </w:tc>
        <w:tc>
          <w:tcPr>
            <w:tcW w:w="1245"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时间保证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合同执行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综合得分</w:t>
            </w:r>
            <w:r>
              <w:rPr>
                <w:rFonts w:hint="eastAsia" w:ascii="宋体" w:hAnsi="宋体" w:eastAsia="宋体" w:cs="宋体"/>
                <w:i w:val="0"/>
                <w:iCs w:val="0"/>
                <w:color w:val="000000"/>
                <w:sz w:val="21"/>
                <w:szCs w:val="21"/>
                <w:highlight w:val="none"/>
                <w:u w:val="none"/>
              </w:rPr>
            </w:r>
            <w:r/>
          </w:p>
        </w:tc>
      </w:tr>
      <w:tr>
        <w:trPr>
          <w:trHeight w:val="600"/>
        </w:trPr>
        <w:tc>
          <w:tcPr>
            <w:tcW w:w="65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671"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51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65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671"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51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65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671"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51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86"/>
        <w:numPr>
          <w:ilvl w:val="0"/>
          <w:numId w:val="0"/>
        </w:numPr>
        <w:ind w:firstLine="422"/>
        <w:keepLines w:val="0"/>
        <w:keepNext w:val="0"/>
        <w:pageBreakBefore w:val="0"/>
        <w:spacing w:line="360" w:lineRule="auto"/>
        <w:widowControl w:val="off"/>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86"/>
        <w:numPr>
          <w:ilvl w:val="0"/>
          <w:numId w:val="0"/>
        </w:numPr>
        <w:ind w:firstLine="422"/>
        <w:keepLines w:val="0"/>
        <w:keepNext w:val="0"/>
        <w:pageBreakBefore w:val="0"/>
        <w:spacing w:line="360" w:lineRule="auto"/>
        <w:widowControl w:val="off"/>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商务要求</w:t>
      </w:r>
      <w:r>
        <w:rPr>
          <w:rFonts w:hint="eastAsia" w:ascii="宋体" w:hAnsi="宋体" w:eastAsia="宋体" w:cs="宋体"/>
          <w:b/>
          <w:bCs/>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1.合同履行期限：2026年10月1日-2027年3月31日 </w:t>
      </w:r>
      <w:r>
        <w:rPr>
          <w:rFonts w:hint="eastAsia" w:ascii="宋体" w:hAnsi="宋体" w:eastAsia="宋体" w:cs="宋体"/>
          <w:color w:val="000000"/>
          <w:sz w:val="21"/>
          <w:szCs w:val="21"/>
          <w:highlight w:val="none"/>
          <w:u w:val="none"/>
          <w:lang w:val="en-US" w:eastAsia="zh-CN"/>
        </w:rPr>
      </w:r>
      <w:r/>
    </w:p>
    <w:p>
      <w:pPr>
        <w:pStyle w:val="886"/>
        <w:numPr>
          <w:ilvl w:val="0"/>
          <w:numId w:val="0"/>
        </w:numPr>
        <w:ind w:left="420"/>
        <w:pageBreakBefore w:val="0"/>
        <w:spacing w:line="360" w:lineRule="auto"/>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color w:val="000000"/>
          <w:sz w:val="21"/>
          <w:szCs w:val="21"/>
          <w:highlight w:val="none"/>
          <w:lang w:val="en-US" w:eastAsia="zh-CN"/>
        </w:rPr>
        <w:t xml:space="preserve">2.供货地点：</w:t>
      </w:r>
      <w:r>
        <w:rPr>
          <w:rFonts w:hint="eastAsia" w:ascii="宋体" w:hAnsi="宋体" w:eastAsia="宋体" w:cs="宋体"/>
          <w:highlight w:val="none"/>
          <w:lang w:val="en-US" w:eastAsia="zh-CN"/>
        </w:rPr>
        <w:t xml:space="preserve">文汇路校区饮食服务中心配送中心食堂</w:t>
      </w:r>
      <w:r>
        <w:rPr>
          <w:rFonts w:hint="eastAsia" w:ascii="宋体" w:hAnsi="宋体" w:eastAsia="宋体" w:cs="宋体"/>
          <w:i/>
          <w:iCs/>
          <w:color w:val="000000"/>
          <w:sz w:val="21"/>
          <w:szCs w:val="21"/>
          <w:highlight w:val="none"/>
          <w:u w:val="single"/>
          <w:lang w:val="en-US" w:eastAsia="zh-CN" w:bidi="ar"/>
        </w:rPr>
      </w:r>
      <w:r/>
    </w:p>
    <w:p>
      <w:pPr>
        <w:pStyle w:val="886"/>
        <w:numPr>
          <w:ilvl w:val="0"/>
          <w:numId w:val="0"/>
        </w:numPr>
        <w:ind w:left="420"/>
        <w:pageBreakBefore w:val="0"/>
        <w:spacing w:line="360" w:lineRule="auto"/>
        <w:rPr>
          <w:rFonts w:hint="eastAsia" w:ascii="宋体" w:hAnsi="宋体" w:eastAsia="宋体" w:cs="宋体"/>
          <w:highlight w:val="none"/>
          <w:lang w:val="en-US" w:eastAsia="zh-CN"/>
        </w:rPr>
      </w:pPr>
      <w:r>
        <w:rPr>
          <w:rFonts w:hint="eastAsia" w:ascii="宋体" w:hAnsi="宋体" w:eastAsia="宋体" w:cs="宋体"/>
          <w:color w:val="000000"/>
          <w:sz w:val="21"/>
          <w:szCs w:val="21"/>
          <w:highlight w:val="none"/>
          <w:lang w:val="en-US" w:eastAsia="zh-CN"/>
        </w:rPr>
        <w:t xml:space="preserve">3.付款方式：本次合约产品送到文汇路校区饮食服务中心配送中心食堂，经采购人验收合格后签收，凭中标供应商开具的正式发票，采购人于60个工作日内付清货款，若票据户名、开户行、账号与供货单位不一致，采购人不予付款。</w:t>
      </w:r>
      <w:r>
        <w:rPr>
          <w:rFonts w:hint="eastAsia" w:ascii="宋体" w:hAnsi="宋体" w:eastAsia="宋体" w:cs="宋体"/>
          <w:highlight w:val="none"/>
          <w:lang w:val="en-US" w:eastAsia="zh-CN"/>
        </w:rPr>
      </w:r>
      <w:r/>
    </w:p>
    <w:p>
      <w:pPr>
        <w:pStyle w:val="886"/>
        <w:numPr>
          <w:ilvl w:val="0"/>
          <w:numId w:val="0"/>
        </w:numPr>
        <w:ind w:firstLine="42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4.产品质量要求</w:t>
      </w:r>
      <w:r>
        <w:rPr>
          <w:rFonts w:hint="eastAsia" w:ascii="宋体" w:hAnsi="宋体" w:eastAsia="宋体" w:cs="宋体"/>
          <w:b w:val="0"/>
          <w:bCs w:val="0"/>
          <w:color w:val="000000"/>
          <w:sz w:val="21"/>
          <w:szCs w:val="21"/>
          <w:highlight w:val="none"/>
          <w:lang w:val="en-US" w:eastAsia="zh-CN"/>
        </w:rPr>
      </w:r>
      <w:r/>
    </w:p>
    <w:p>
      <w:pPr>
        <w:pStyle w:val="886"/>
        <w:ind w:firstLine="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bookmarkStart w:id="110" w:name="_Toc21411"/>
      <w:r>
        <w:rPr>
          <w:rFonts w:hint="eastAsia" w:ascii="宋体" w:hAnsi="宋体" w:eastAsia="宋体" w:cs="宋体"/>
          <w:color w:val="000000"/>
          <w:sz w:val="21"/>
          <w:szCs w:val="21"/>
          <w:highlight w:val="none"/>
          <w:lang w:val="en-US" w:eastAsia="zh-CN"/>
        </w:rPr>
        <w:t xml:space="preserve">（1）新鲜净蔬菜，蔬菜出料率90％一95％，每天下午四点生成第二日供货订单，次日上午6点之前送达指定地点，如遇特定任务补货须半小时之内送达。</w:t>
      </w:r>
      <w:bookmarkEnd w:id="110"/>
      <w:r>
        <w:rPr>
          <w:rFonts w:hint="eastAsia" w:ascii="宋体" w:hAnsi="宋体" w:eastAsia="宋体" w:cs="宋体"/>
          <w:color w:val="000000"/>
          <w:sz w:val="21"/>
          <w:szCs w:val="21"/>
          <w:highlight w:val="none"/>
          <w:lang w:val="en-US" w:eastAsia="zh-CN"/>
        </w:rPr>
      </w:r>
      <w:r/>
    </w:p>
    <w:p>
      <w:pPr>
        <w:pStyle w:val="886"/>
        <w:ind w:firstLine="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（2）所供蔬菜须符合《中华人民共和国食品安全法》；每日随货提供所供蔬菜品种，检验合格的农药残留检验单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86"/>
        <w:numPr>
          <w:ilvl w:val="0"/>
          <w:numId w:val="0"/>
        </w:numPr>
        <w:ind w:left="21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蔬菜质量验收标准</w:t>
      </w:r>
      <w:r>
        <w:rPr>
          <w:rFonts w:hint="eastAsia" w:ascii="宋体" w:hAnsi="宋体" w:eastAsia="宋体" w:cs="宋体"/>
          <w:b/>
          <w:bCs/>
          <w:color w:val="000000"/>
          <w:sz w:val="21"/>
          <w:szCs w:val="21"/>
          <w:highlight w:val="none"/>
          <w:lang w:eastAsia="zh-CN"/>
        </w:rPr>
      </w:r>
      <w:r/>
    </w:p>
    <w:tbl>
      <w:tblPr>
        <w:tblW w:w="8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7813"/>
      </w:tblGrid>
      <w:tr>
        <w:trPr>
          <w:trHeight w:val="458"/>
        </w:trPr>
        <w:tc>
          <w:tcPr>
            <w:shd w:val="clear" w:color="auto" w:fill="ffffff"/>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品名</w:t>
            </w:r>
            <w:r>
              <w:rPr>
                <w:rFonts w:hint="eastAsia" w:ascii="宋体" w:hAnsi="宋体" w:eastAsia="宋体" w:cs="宋体"/>
                <w:b/>
                <w:bCs/>
                <w:color w:val="000000"/>
                <w:sz w:val="21"/>
                <w:szCs w:val="21"/>
                <w:highlight w:val="none"/>
                <w:lang w:eastAsia="zh-CN"/>
              </w:rPr>
            </w:r>
            <w:r/>
          </w:p>
        </w:tc>
        <w:tc>
          <w:tcPr>
            <w:shd w:val="clear" w:color="auto" w:fill="ffffff"/>
            <w:tcW w:w="7813"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要求</w:t>
            </w:r>
            <w:r>
              <w:rPr>
                <w:rFonts w:hint="eastAsia" w:ascii="宋体" w:hAnsi="宋体" w:eastAsia="宋体" w:cs="宋体"/>
                <w:b/>
                <w:bCs/>
                <w:color w:val="000000"/>
                <w:sz w:val="21"/>
                <w:szCs w:val="21"/>
                <w:highlight w:val="none"/>
                <w:lang w:eastAsia="zh-CN"/>
              </w:rPr>
            </w:r>
            <w:r/>
          </w:p>
        </w:tc>
      </w:tr>
      <w:tr>
        <w:trPr>
          <w:trHeight w:val="458"/>
        </w:trPr>
        <w:tc>
          <w:tcPr>
            <w:shd w:val="clear" w:color="auto" w:fill="ffffff"/>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青菜</w:t>
            </w:r>
            <w:r>
              <w:rPr>
                <w:rFonts w:hint="eastAsia" w:ascii="宋体" w:hAnsi="宋体" w:eastAsia="宋体" w:cs="宋体"/>
                <w:color w:val="000000"/>
                <w:sz w:val="21"/>
                <w:szCs w:val="21"/>
                <w:highlight w:val="none"/>
              </w:rPr>
            </w:r>
            <w:r/>
          </w:p>
        </w:tc>
        <w:tc>
          <w:tcPr>
            <w:shd w:val="clear" w:color="auto" w:fill="ffffff"/>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梗白色或浅绿色，较嫩，叶子深绿色，整棵菜</w:t>
            </w:r>
            <w:r>
              <w:rPr>
                <w:rFonts w:hint="eastAsia" w:ascii="宋体" w:hAnsi="宋体" w:eastAsia="宋体" w:cs="宋体"/>
                <w:color w:val="000000"/>
                <w:sz w:val="21"/>
                <w:szCs w:val="21"/>
                <w:highlight w:val="none"/>
                <w:lang w:eastAsia="zh-CN"/>
              </w:rPr>
              <w:t xml:space="preserve">水分充足</w:t>
            </w:r>
            <w:r>
              <w:rPr>
                <w:rFonts w:hint="eastAsia" w:ascii="宋体" w:hAnsi="宋体" w:eastAsia="宋体" w:cs="宋体"/>
                <w:color w:val="000000"/>
                <w:sz w:val="21"/>
                <w:szCs w:val="21"/>
                <w:highlight w:val="none"/>
              </w:rPr>
              <w:t xml:space="preserve">，无根</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芹菜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叶翠绿，分枝少，根细，茎挺直，脆</w:t>
            </w:r>
            <w:r>
              <w:rPr>
                <w:rFonts w:hint="eastAsia"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rPr>
              <w:t xml:space="preserve">芹菜香味，</w:t>
            </w:r>
            <w:r>
              <w:rPr>
                <w:rFonts w:hint="eastAsia" w:ascii="宋体" w:hAnsi="宋体" w:eastAsia="宋体" w:cs="宋体"/>
                <w:color w:val="000000"/>
                <w:sz w:val="21"/>
                <w:szCs w:val="21"/>
                <w:highlight w:val="none"/>
                <w:lang w:eastAsia="zh-CN"/>
              </w:rPr>
              <w:t xml:space="preserve">水分充足</w:t>
            </w:r>
            <w:r>
              <w:rPr>
                <w:rFonts w:hint="eastAsia" w:ascii="宋体" w:hAnsi="宋体" w:eastAsia="宋体" w:cs="宋体"/>
                <w:color w:val="000000"/>
                <w:sz w:val="21"/>
                <w:szCs w:val="21"/>
                <w:highlight w:val="none"/>
              </w:rPr>
              <w:t xml:space="preserve">，长约30厘米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西芹</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叶茎宽厚，颜色深绿，新鲜肥嫩，爽口无渣</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颜色鲜艳，淡绿，叶子</w:t>
            </w:r>
            <w:r>
              <w:rPr>
                <w:rFonts w:hint="eastAsia" w:ascii="宋体" w:hAnsi="宋体" w:eastAsia="宋体" w:cs="宋体"/>
                <w:color w:val="000000"/>
                <w:sz w:val="21"/>
                <w:szCs w:val="21"/>
                <w:highlight w:val="none"/>
                <w:lang w:eastAsia="zh-CN"/>
              </w:rPr>
              <w:t xml:space="preserve">水分充足</w:t>
            </w:r>
            <w:r>
              <w:rPr>
                <w:rFonts w:hint="eastAsia" w:ascii="宋体" w:hAnsi="宋体" w:eastAsia="宋体" w:cs="宋体"/>
                <w:color w:val="000000"/>
                <w:sz w:val="21"/>
                <w:szCs w:val="21"/>
                <w:highlight w:val="none"/>
              </w:rPr>
              <w:t xml:space="preserve">，脆嫩薄、可竖起，棵株挺直</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叶翠绿、饱满充气，均匀细长、鳞茎洁白、挺直、香味浓郁，长15-30厘米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叶翠绿、饱满充气，均匀细长、鳞茎洁白、挺直、香味浓郁，长15-30厘米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翠绿、挺直、根部无泥、香气重、</w:t>
            </w:r>
            <w:r>
              <w:rPr>
                <w:rFonts w:hint="eastAsia" w:ascii="宋体" w:hAnsi="宋体" w:eastAsia="宋体" w:cs="宋体"/>
                <w:color w:val="000000"/>
                <w:sz w:val="21"/>
                <w:szCs w:val="21"/>
                <w:highlight w:val="none"/>
                <w:lang w:eastAsia="zh-CN"/>
              </w:rPr>
              <w:t xml:space="preserve">水分充足</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青椒</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长形或萝卜形，颜色碧绿，有光泽、表面光滑，饱满有一定硬度和弹性，肉层中等有辣味</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番茄</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颜色大红、粉红或黄色、光泽亮艳，个大圆整，饱满有弹性，至少八成熟，肉厚籽少，味甜中带酸</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大白菜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外叶淡绿色、奶黄色、内叶乳白色，叶新鲜光泽，棵株大，完整，包心坚实紧密，根部断面洁白完整</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葱叶为管状、浅绿色，葱白长、紧实、挺直，无根、长约50厘米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茄子</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紫色，表面光滑有光泽，有弹性不软，皮薄肉嫩籽少，个体均匀</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花蕾颜色洁白或乳白（无霉斑）、紧实不散，球形完整、表面湿润，花梗乳白或淡绿，紧凑，外叶绿色且少，主茎短，断面洁白</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西兰花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花蕾颜色深绿（无黄花）、功密紧实不散（花籽不开），球形完整、表面有白霜，花梗深绿、紧凑，外叶绿色且少，主茎短（2指宽）</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颜色青绿，瓜身细短、条直均匀，瓜把小，带顶花带刺，有白霜或光泽，肉脆甜、瓤小籽少</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颜色金黄色或橙黄色，瓜形周正，肉金黄紧密、粉甜，表面硬实</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黄豆芽</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豆芽挺直，芽身短而粗，根须少，芽色洁白晶莹</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土豆</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颜色为淡黄色或奶白色，个大形正、大小整齐，表皮光滑，体硬不软，饱满，不能发青</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洋葱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鳞片颜色粉白或紫白，鳞片肥厚，完整无损，抱合紧密，球茎干度适中，有一定硬度</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颜色淡黄，表皮完整，姜体脆硬，肥大有姜味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蒜头</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颜色白色或紫色，蒜皮干燥，蒜瓣结实不散，有硬度</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胡萝卜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颜色红色可橘黄色，表面光滑、条直匀称，粗壮、硬实不软、肉质甜脆、中心柱细小</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白萝卜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颜色洁白光亮，表面光滑、细腻，形体完整、</w:t>
            </w:r>
            <w:r>
              <w:rPr>
                <w:rFonts w:hint="eastAsia" w:ascii="宋体" w:hAnsi="宋体" w:eastAsia="宋体" w:cs="宋体"/>
                <w:color w:val="000000"/>
                <w:sz w:val="21"/>
                <w:szCs w:val="21"/>
                <w:highlight w:val="none"/>
                <w:lang w:eastAsia="zh-CN"/>
              </w:rPr>
              <w:t xml:space="preserve">分量重</w:t>
            </w:r>
            <w:r>
              <w:rPr>
                <w:rFonts w:hint="eastAsia" w:ascii="宋体" w:hAnsi="宋体" w:eastAsia="宋体" w:cs="宋体"/>
                <w:color w:val="000000"/>
                <w:sz w:val="21"/>
                <w:szCs w:val="21"/>
                <w:highlight w:val="none"/>
              </w:rPr>
              <w:t xml:space="preserve">，底部切面洁白，水分大，肉嫩脆、味甜适中</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芋</w:t>
            </w:r>
            <w:r>
              <w:rPr>
                <w:rFonts w:hint="eastAsia" w:ascii="宋体" w:hAnsi="宋体" w:eastAsia="宋体" w:cs="宋体"/>
                <w:color w:val="000000"/>
                <w:sz w:val="21"/>
                <w:szCs w:val="21"/>
                <w:highlight w:val="none"/>
              </w:rPr>
              <w:t xml:space="preserve">头</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断面肉质洁白，且有紫色斑点，不硬心</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茭白</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完整，茎粗壮、肉肥厚较嫩，颜色洁白或淡黄色，折之易断</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茨菰</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形大饱满、洁净、肉乳白细腻</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平菇</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菌为洁白色或浅黑色，菌身完整、大小均匀，菌盖与柄、菌环相连未展开，根短</w:t>
            </w:r>
            <w:r>
              <w:rPr>
                <w:rFonts w:hint="eastAsia" w:ascii="宋体" w:hAnsi="宋体" w:eastAsia="宋体" w:cs="宋体"/>
                <w:color w:val="000000"/>
                <w:sz w:val="21"/>
                <w:szCs w:val="21"/>
                <w:highlight w:val="none"/>
              </w:rPr>
            </w:r>
            <w:r/>
          </w:p>
        </w:tc>
      </w:tr>
      <w:tr>
        <w:trPr>
          <w:trHeight w:val="46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金针菇</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菌盖颜色乳白、菌柄淡黄色、根部淡褐色，菌身细短，挺直</w:t>
            </w:r>
            <w:r>
              <w:rPr>
                <w:rFonts w:hint="eastAsia" w:ascii="宋体" w:hAnsi="宋体" w:eastAsia="宋体" w:cs="宋体"/>
                <w:color w:val="000000"/>
                <w:sz w:val="21"/>
                <w:szCs w:val="21"/>
                <w:highlight w:val="none"/>
              </w:rPr>
            </w:r>
            <w:r/>
          </w:p>
        </w:tc>
      </w:tr>
    </w:tbl>
    <w:p>
      <w:pPr>
        <w:pStyle w:val="886"/>
        <w:rPr>
          <w:rFonts w:hint="eastAsia" w:ascii="宋体" w:hAnsi="宋体" w:eastAsia="宋体" w:cs="宋体"/>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r>
      <w:r/>
    </w:p>
    <w:p>
      <w:pPr>
        <w:pStyle w:val="887"/>
        <w:rPr>
          <w:rFonts w:hint="eastAsia" w:ascii="宋体" w:hAnsi="宋体" w:eastAsia="宋体" w:cs="宋体"/>
        </w:rPr>
      </w:pPr>
      <w:r/>
      <w:bookmarkStart w:id="111" w:name="_Toc9966"/>
      <w:r/>
      <w:bookmarkStart w:id="112" w:name="_Toc25535"/>
      <w:r>
        <w:rPr>
          <w:rFonts w:hint="eastAsia" w:ascii="宋体" w:hAnsi="宋体" w:eastAsia="宋体" w:cs="宋体"/>
        </w:rPr>
        <w:t xml:space="preserve">第五章</w:t>
      </w:r>
      <w:bookmarkEnd w:id="107"/>
      <w:r/>
      <w:bookmarkEnd w:id="108"/>
      <w:r>
        <w:rPr>
          <w:rFonts w:hint="eastAsia" w:ascii="宋体" w:hAnsi="宋体" w:eastAsia="宋体" w:cs="宋体"/>
          <w:lang w:val="en-US" w:eastAsia="zh-CN"/>
        </w:rPr>
        <w:t xml:space="preserve">  </w:t>
      </w:r>
      <w:r>
        <w:rPr>
          <w:rFonts w:hint="eastAsia" w:ascii="宋体" w:hAnsi="宋体" w:eastAsia="宋体" w:cs="宋体"/>
        </w:rPr>
        <w:t xml:space="preserve">评标方法</w:t>
      </w:r>
      <w:r>
        <w:rPr>
          <w:rFonts w:hint="eastAsia" w:ascii="宋体" w:hAnsi="宋体" w:eastAsia="宋体" w:cs="宋体"/>
          <w:lang w:val="en-US" w:eastAsia="zh-CN"/>
        </w:rPr>
        <w:t xml:space="preserve">及</w:t>
      </w:r>
      <w:r>
        <w:rPr>
          <w:rFonts w:hint="eastAsia" w:ascii="宋体" w:hAnsi="宋体" w:eastAsia="宋体" w:cs="宋体"/>
        </w:rPr>
        <w:t xml:space="preserve">评标标准</w:t>
      </w:r>
      <w:bookmarkEnd w:id="111"/>
      <w:r/>
      <w:bookmarkEnd w:id="112"/>
      <w:r>
        <w:rPr>
          <w:rFonts w:hint="eastAsia" w:ascii="宋体" w:hAnsi="宋体" w:eastAsia="宋体" w:cs="宋体"/>
        </w:rPr>
      </w:r>
      <w:r/>
    </w:p>
    <w:p>
      <w:pPr>
        <w:pStyle w:val="886"/>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color w:val="000000"/>
          <w:sz w:val="21"/>
          <w:szCs w:val="21"/>
          <w:highlight w:val="none"/>
        </w:rPr>
      </w:r>
      <w:r/>
    </w:p>
    <w:p>
      <w:pPr>
        <w:pStyle w:val="1090"/>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本项目采用最低评标价法，投标文件满足招标文件全部实质性要求，且投标报价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最低的前三名</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为中标候选人的评标方法。</w:t>
      </w:r>
      <w:r>
        <w:rPr>
          <w:rFonts w:hint="eastAsia" w:ascii="宋体" w:hAnsi="宋体" w:eastAsia="宋体" w:cs="宋体"/>
          <w:color w:val="000000"/>
          <w:sz w:val="21"/>
          <w:szCs w:val="21"/>
          <w:highlight w:val="none"/>
        </w:rPr>
      </w:r>
      <w:r/>
    </w:p>
    <w:p>
      <w:pPr>
        <w:pStyle w:val="1090"/>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采用最低评标价法评标时，除了算术修正和落实政府采购政策需进行的价格扣除外，不能对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的投标价格进行任何调整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评标委员会认为供应商的报价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单价及汇总总价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w:t>
      </w:r>
      <w:r>
        <w:rPr>
          <w:rFonts w:hint="eastAsia" w:ascii="宋体" w:hAnsi="宋体" w:eastAsia="宋体" w:cs="宋体"/>
          <w:color w:val="000000"/>
          <w:sz w:val="21"/>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二、政府采购政策功能落实</w:t>
      </w:r>
      <w:r>
        <w:rPr>
          <w:rFonts w:hint="eastAsia" w:ascii="宋体" w:hAnsi="宋体" w:eastAsia="宋体" w:cs="宋体"/>
          <w:b/>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中小企业</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（1）供应商需按照采购文件的要求提供相应的《中小企业声明函》。</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（1）本项目对残疾人福利性单位视同小型、微型企业。</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（1）本项目对监狱和戒毒企业（简称监狱企业）视同小型、微型企业。</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88"/>
        <w:jc w:val="both"/>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13" w:name="_Toc6153"/>
      <w:r>
        <w:rPr>
          <w:rFonts w:hint="eastAsia" w:ascii="宋体" w:hAnsi="宋体" w:eastAsia="宋体" w:cs="宋体"/>
          <w:color w:val="000000"/>
          <w:highlight w:val="none"/>
        </w:rPr>
      </w:r>
      <w:r/>
    </w:p>
    <w:p>
      <w:pPr>
        <w:pStyle w:val="887"/>
        <w:rPr>
          <w:rFonts w:hint="eastAsia" w:ascii="宋体" w:hAnsi="宋体" w:eastAsia="宋体" w:cs="宋体"/>
        </w:rPr>
      </w:pPr>
      <w:r/>
      <w:bookmarkStart w:id="114" w:name="_Toc3"/>
      <w:r/>
      <w:bookmarkStart w:id="115" w:name="_Toc26736"/>
      <w:r>
        <w:rPr>
          <w:rFonts w:hint="eastAsia" w:ascii="宋体" w:hAnsi="宋体" w:eastAsia="宋体" w:cs="宋体"/>
        </w:rPr>
        <w:t xml:space="preserve">第六章</w:t>
      </w:r>
      <w:r>
        <w:rPr>
          <w:rFonts w:hint="eastAsia" w:ascii="宋体" w:hAnsi="宋体" w:eastAsia="宋体" w:cs="宋体"/>
          <w:lang w:val="en-US" w:eastAsia="zh-CN"/>
        </w:rPr>
        <w:t xml:space="preserve">  </w:t>
      </w:r>
      <w:r>
        <w:rPr>
          <w:rFonts w:hint="eastAsia" w:ascii="宋体" w:hAnsi="宋体" w:eastAsia="宋体" w:cs="宋体"/>
        </w:rPr>
        <w:t xml:space="preserve">投标文件格式</w:t>
      </w:r>
      <w:bookmarkEnd w:id="113"/>
      <w:r/>
      <w:bookmarkEnd w:id="114"/>
      <w:r/>
      <w:bookmarkEnd w:id="115"/>
      <w:r>
        <w:rPr>
          <w:rFonts w:hint="eastAsia" w:ascii="宋体" w:hAnsi="宋体" w:eastAsia="宋体" w:cs="宋体"/>
        </w:rPr>
        <w:t xml:space="preserve"> </w:t>
      </w:r>
      <w:r>
        <w:rPr>
          <w:rFonts w:hint="eastAsia" w:ascii="宋体" w:hAnsi="宋体" w:eastAsia="宋体" w:cs="宋体"/>
        </w:rPr>
      </w:r>
      <w:r/>
    </w:p>
    <w:p>
      <w:pPr>
        <w:pStyle w:val="88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  标  文  件</w:t>
      </w: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57"/>
        <w:rPr>
          <w:rFonts w:hint="eastAsia" w:ascii="宋体" w:hAnsi="宋体" w:eastAsia="宋体" w:cs="宋体"/>
        </w:rPr>
      </w:pPr>
      <w:r>
        <w:rPr>
          <w:rFonts w:hint="eastAsia" w:ascii="宋体" w:hAnsi="宋体" w:eastAsia="宋体" w:cs="宋体"/>
        </w:rPr>
      </w:r>
      <w:r/>
    </w:p>
    <w:p>
      <w:pPr>
        <w:pStyle w:val="886"/>
        <w:ind w:firstLine="1084"/>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r>
      <w:r/>
    </w:p>
    <w:p>
      <w:pPr>
        <w:pStyle w:val="886"/>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86"/>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w:t>
      </w:r>
      <w:r>
        <w:rPr>
          <w:rFonts w:hint="eastAsia" w:ascii="宋体" w:hAnsi="宋体" w:eastAsia="宋体" w:cs="宋体"/>
          <w:b/>
          <w:color w:val="000000"/>
          <w:sz w:val="36"/>
          <w:szCs w:val="36"/>
          <w:highlight w:val="none"/>
          <w:u w:val="single"/>
        </w:rPr>
        <w:t xml:space="preserve">CA电子</w:t>
      </w:r>
      <w:r>
        <w:rPr>
          <w:rFonts w:hint="eastAsia" w:ascii="宋体" w:hAnsi="宋体" w:eastAsia="宋体" w:cs="宋体"/>
          <w:b/>
          <w:color w:val="000000"/>
          <w:sz w:val="36"/>
          <w:szCs w:val="36"/>
          <w:highlight w:val="none"/>
          <w:u w:val="single"/>
        </w:rPr>
        <w:t xml:space="preserve">公章）    </w:t>
      </w:r>
      <w:r>
        <w:rPr>
          <w:rFonts w:hint="eastAsia" w:ascii="宋体" w:hAnsi="宋体" w:eastAsia="宋体" w:cs="宋体"/>
          <w:b/>
          <w:color w:val="000000"/>
          <w:sz w:val="36"/>
          <w:szCs w:val="36"/>
          <w:highlight w:val="none"/>
          <w:u w:val="single"/>
        </w:rPr>
      </w:r>
      <w:r/>
    </w:p>
    <w:p>
      <w:pPr>
        <w:pStyle w:val="886"/>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86"/>
        <w:pageBreakBefore w:val="0"/>
        <w:spacing w:line="360" w:lineRule="auto"/>
        <w:rPr>
          <w:rFonts w:hint="eastAsia" w:ascii="宋体" w:hAnsi="宋体" w:eastAsia="宋体" w:cs="宋体"/>
          <w:color w:val="000000"/>
          <w:sz w:val="36"/>
          <w:szCs w:val="36"/>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投标文件的组成</w:t>
      </w:r>
      <w:r>
        <w:rPr>
          <w:rFonts w:hint="eastAsia" w:ascii="宋体" w:hAnsi="宋体" w:eastAsia="宋体" w:cs="宋体"/>
          <w:b/>
          <w:bCs/>
          <w:color w:val="000000"/>
          <w:sz w:val="21"/>
          <w:szCs w:val="21"/>
          <w:highlight w:val="none"/>
        </w:rPr>
      </w:r>
      <w:r/>
    </w:p>
    <w:p>
      <w:pPr>
        <w:pStyle w:val="886"/>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一、基本目录</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1.开标一览表（格式见附件1）</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2.投标分项报价表（格式见附件2）</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3.技术要求响应及偏离表（格式见附件3）</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4.商务要求响应及偏离表（格式见附件4）</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5.法人授权书（格式见附件5）</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6.投标函（格式见附件6）</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主要标的信息（中标后将公示）（格式见附件</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886"/>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二、资格审查内容</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1.法人或者其他组织的营业执照等证明文件，自然人的身份证明（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上一年度</w:t>
      </w:r>
      <w:r>
        <w:rPr>
          <w:rFonts w:hint="eastAsia" w:ascii="宋体" w:hAnsi="宋体" w:eastAsia="宋体" w:cs="宋体"/>
          <w:color w:val="000000"/>
          <w:sz w:val="21"/>
          <w:szCs w:val="21"/>
          <w:highlight w:val="none"/>
        </w:rPr>
        <w:t xml:space="preserve">财务状况报告（成立不满一年无需提供）（</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4.具备履行合同所必需的设备和专业技术能力的书面声明（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5.参加政府采购活动前3年内在经营活动中没有重大违法记录的书面声明（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6.供应商信用承诺书（</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jc w:val="left"/>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000000"/>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www.ccgp.gov.cn</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b w:val="0"/>
          <w:bCs w:val="0"/>
          <w:i w:val="0"/>
          <w:iCs w:val="0"/>
          <w:color w:val="000000"/>
          <w:sz w:val="21"/>
          <w:szCs w:val="21"/>
          <w:highlight w:val="none"/>
          <w:u w:val="none"/>
        </w:rPr>
      </w:r>
      <w:r/>
    </w:p>
    <w:p>
      <w:pPr>
        <w:pStyle w:val="886"/>
        <w:ind w:firstLine="422"/>
        <w:pageBreakBefore w:val="0"/>
        <w:spacing w:line="360" w:lineRule="auto"/>
        <w:rPr>
          <w:rFonts w:hint="eastAsia" w:ascii="宋体" w:hAnsi="宋体" w:eastAsia="宋体" w:cs="宋体"/>
          <w:highlight w:val="none"/>
        </w:rPr>
      </w:pPr>
      <w:r>
        <w:rPr>
          <w:rFonts w:hint="eastAsia" w:ascii="宋体" w:hAnsi="宋体" w:eastAsia="宋体" w:cs="宋体"/>
          <w:b/>
          <w:bCs/>
          <w:color w:val="000000"/>
          <w:highlight w:val="none"/>
          <w:lang w:val="en-US" w:eastAsia="zh-CN"/>
        </w:rPr>
        <w:t xml:space="preserve">注：如供应商为个体工商户、自然人、事业单位等非企业法人，且依法享受缓缴、免缴税收、社会保障资金的，提供证明材料。</w:t>
      </w:r>
      <w:r>
        <w:rPr>
          <w:rFonts w:hint="eastAsia" w:ascii="宋体" w:hAnsi="宋体" w:eastAsia="宋体" w:cs="宋体"/>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.企业报价折扣证明文件：</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中小企业声明函（格式见附件</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）。如果本项目专门面向中小企业采购，则必须提供。</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残疾人福利性单位声明函（格式见附件</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）。如果本项目专门面向中小企业采购，供应商为残疾人福利性单位并提供本单位制造的货物，或者提供其他残疾人福利性单位制造的货物，则必须提供。</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监狱企业的证明文件。</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.特定资格要求的证明文件。如果本项目对供应商做出特定资格要求的，则必须提供。</w:t>
      </w:r>
      <w:r>
        <w:rPr>
          <w:rFonts w:hint="eastAsia" w:ascii="宋体" w:hAnsi="宋体" w:eastAsia="宋体" w:cs="宋体"/>
          <w:color w:val="000000"/>
          <w:sz w:val="21"/>
          <w:szCs w:val="21"/>
          <w:highlight w:val="none"/>
        </w:rPr>
      </w:r>
      <w:r/>
    </w:p>
    <w:p>
      <w:pPr>
        <w:pStyle w:val="886"/>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、价格扣除证明文件</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1.中小企业声明函（格式见附件</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2.残疾人福利性单位声明函（格式见附件</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附件1 </w:t>
      </w:r>
      <w:r>
        <w:rPr>
          <w:rFonts w:hint="eastAsia" w:ascii="宋体" w:hAnsi="宋体" w:eastAsia="宋体" w:cs="宋体"/>
          <w:b/>
          <w:color w:val="000000"/>
          <w:sz w:val="21"/>
          <w:szCs w:val="21"/>
          <w:highlight w:val="none"/>
        </w:rPr>
      </w:r>
      <w:r/>
    </w:p>
    <w:p>
      <w:pPr>
        <w:pStyle w:val="886"/>
        <w:jc w:val="center"/>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开标一览表</w:t>
      </w:r>
      <w:r>
        <w:rPr>
          <w:rFonts w:hint="eastAsia" w:ascii="宋体" w:hAnsi="宋体" w:eastAsia="宋体" w:cs="宋体"/>
          <w:color w:val="000000"/>
          <w:sz w:val="21"/>
          <w:szCs w:val="21"/>
          <w:highlight w:val="none"/>
        </w:rPr>
      </w:r>
      <w:r/>
    </w:p>
    <w:p>
      <w:pPr>
        <w:pStyle w:val="88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rPr>
      </w:r>
      <w:r/>
    </w:p>
    <w:p>
      <w:pPr>
        <w:pStyle w:val="88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8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86"/>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1"/>
        <w:gridCol w:w="5579"/>
      </w:tblGrid>
      <w:tr>
        <w:trPr>
          <w:cantSplit/>
          <w:trHeight w:val="712"/>
        </w:trPr>
        <w:tc>
          <w:tcPr>
            <w:gridSpan w:val="2"/>
            <w:tcW w:w="7740"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总报价</w:t>
            </w:r>
            <w:r>
              <w:rPr>
                <w:rFonts w:hint="eastAsia" w:ascii="宋体" w:hAnsi="宋体" w:eastAsia="宋体" w:cs="宋体"/>
                <w:color w:val="000000"/>
                <w:sz w:val="21"/>
                <w:szCs w:val="21"/>
                <w:highlight w:val="none"/>
                <w:lang w:val="en-US" w:eastAsia="zh-CN"/>
              </w:rPr>
            </w:r>
            <w:r/>
          </w:p>
        </w:tc>
      </w:tr>
      <w:tr>
        <w:trPr>
          <w:cantSplit/>
          <w:trHeight w:val="1197"/>
        </w:trPr>
        <w:tc>
          <w:tcPr>
            <w:gridSpan w:val="2"/>
            <w:tcW w:w="7740" w:type="dxa"/>
            <w:vAlign w:val="center"/>
            <w:textDirection w:val="lrTb"/>
            <w:noWrap w:val="false"/>
          </w:tcPr>
          <w:p>
            <w:pPr>
              <w:pStyle w:val="88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（人民币：元）</w:t>
            </w:r>
            <w:r>
              <w:rPr>
                <w:rFonts w:hint="eastAsia" w:ascii="宋体" w:hAnsi="宋体" w:eastAsia="宋体" w:cs="宋体"/>
                <w:color w:val="000000"/>
                <w:sz w:val="21"/>
                <w:szCs w:val="21"/>
                <w:highlight w:val="none"/>
              </w:rPr>
            </w:r>
            <w:r/>
          </w:p>
          <w:p>
            <w:pPr>
              <w:pStyle w:val="88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（人民币：元）</w:t>
            </w:r>
            <w:r>
              <w:rPr>
                <w:rFonts w:hint="eastAsia" w:ascii="宋体" w:hAnsi="宋体" w:eastAsia="宋体" w:cs="宋体"/>
                <w:color w:val="000000"/>
                <w:sz w:val="21"/>
                <w:szCs w:val="21"/>
                <w:highlight w:val="none"/>
              </w:rPr>
            </w:r>
            <w:r/>
          </w:p>
        </w:tc>
      </w:tr>
      <w:tr>
        <w:trPr>
          <w:cantSplit/>
          <w:trHeight w:val="613"/>
        </w:trPr>
        <w:tc>
          <w:tcPr>
            <w:tcW w:w="2161" w:type="dxa"/>
            <w:vAlign w:val="center"/>
            <w:textDirection w:val="lrTb"/>
            <w:noWrap w:val="false"/>
          </w:tcPr>
          <w:p>
            <w:pPr>
              <w:pStyle w:val="886"/>
              <w:jc w:val="both"/>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579" w:type="dxa"/>
            <w:vAlign w:val="center"/>
            <w:textDirection w:val="lrTb"/>
            <w:noWrap w:val="false"/>
          </w:tcPr>
          <w:p>
            <w:pPr>
              <w:pStyle w:val="88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86"/>
        <w:jc w:val="center"/>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投标分项报价表</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r>
      <w:r/>
    </w:p>
    <w:p>
      <w:pPr>
        <w:pStyle w:val="92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（详见附件EXCEL固化清单）</w:t>
      </w:r>
      <w:r>
        <w:rPr>
          <w:rFonts w:hint="eastAsia" w:ascii="宋体" w:hAnsi="宋体" w:eastAsia="宋体" w:cs="宋体"/>
          <w:b/>
          <w:bCs/>
          <w:color w:val="000000"/>
          <w:sz w:val="21"/>
          <w:szCs w:val="21"/>
          <w:highlight w:val="none"/>
        </w:rPr>
      </w:r>
      <w:r/>
    </w:p>
    <w:p>
      <w:pPr>
        <w:pStyle w:val="92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填写说明：</w:t>
      </w:r>
      <w:r>
        <w:rPr>
          <w:rFonts w:hint="eastAsia" w:ascii="宋体" w:hAnsi="宋体" w:eastAsia="宋体" w:cs="宋体"/>
          <w:b/>
          <w:bCs/>
          <w:color w:val="000000"/>
          <w:sz w:val="21"/>
          <w:szCs w:val="21"/>
          <w:highlight w:val="none"/>
        </w:rPr>
      </w:r>
      <w:r/>
    </w:p>
    <w:p>
      <w:pPr>
        <w:pStyle w:val="958"/>
        <w:ind w:left="0" w:firstLine="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按照《投标分项报价表》规定</w:t>
      </w:r>
      <w:r>
        <w:rPr>
          <w:rFonts w:hint="eastAsia" w:ascii="宋体" w:hAnsi="宋体" w:eastAsia="宋体" w:cs="宋体"/>
          <w:b/>
          <w:color w:val="000000"/>
          <w:sz w:val="21"/>
          <w:szCs w:val="21"/>
          <w:highlight w:val="none"/>
          <w:lang w:eastAsia="zh-CN"/>
        </w:rPr>
        <w:t xml:space="preserve">的</w:t>
      </w:r>
      <w:r>
        <w:rPr>
          <w:rFonts w:hint="eastAsia" w:ascii="宋体" w:hAnsi="宋体" w:eastAsia="宋体" w:cs="宋体"/>
          <w:b/>
          <w:color w:val="000000"/>
          <w:sz w:val="21"/>
          <w:szCs w:val="21"/>
          <w:highlight w:val="none"/>
        </w:rPr>
        <w:t xml:space="preserve">清单格式报价不能有缺漏项，所有品种必须全部报价，否则按照无效投标处理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58"/>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b/>
          <w:color w:val="000000"/>
          <w:sz w:val="21"/>
          <w:szCs w:val="21"/>
          <w:highlight w:val="none"/>
        </w:rPr>
      </w:r>
      <w:r/>
    </w:p>
    <w:p>
      <w:pPr>
        <w:pStyle w:val="958"/>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预估用量仅供参考</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合同期内不做最低供货用量承诺，供货量以实际需求量为准。</w:t>
      </w:r>
      <w:r>
        <w:rPr>
          <w:rFonts w:hint="eastAsia" w:ascii="宋体" w:hAnsi="宋体" w:eastAsia="宋体" w:cs="宋体"/>
          <w:b/>
          <w:color w:val="000000"/>
          <w:sz w:val="21"/>
          <w:szCs w:val="21"/>
          <w:highlight w:val="none"/>
        </w:rPr>
      </w:r>
      <w:r/>
    </w:p>
    <w:p>
      <w:pPr>
        <w:pStyle w:val="958"/>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附件3 </w:t>
      </w:r>
      <w:r>
        <w:rPr>
          <w:rFonts w:hint="eastAsia" w:ascii="宋体" w:hAnsi="宋体" w:eastAsia="宋体" w:cs="宋体"/>
          <w:b/>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技术要求响应及偏离表</w:t>
      </w: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附件3-1  证明材料1，证明材料2，……</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1.供应商需对技术要求（未加斜体下划线的非实质性要求）逐条做出明确响应。</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商务要求响应及偏离表</w:t>
      </w: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附件4-1  证明材料1，证明材料2，……</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1.供应商需对商务要求（未加斜体下划线的非实质性要求）逐条做出明确响应。</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法人授权书</w:t>
      </w:r>
      <w:r>
        <w:rPr>
          <w:rFonts w:hint="eastAsia" w:ascii="宋体" w:hAnsi="宋体" w:eastAsia="宋体" w:cs="宋体"/>
          <w:color w:val="000000"/>
          <w:sz w:val="21"/>
          <w:szCs w:val="21"/>
          <w:highlight w:val="none"/>
        </w:rPr>
      </w:r>
      <w:r/>
    </w:p>
    <w:p>
      <w:pPr>
        <w:pStyle w:val="1038"/>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8"/>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（供应商名称）授权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（被授权人的姓名）为我方就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号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038"/>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日起生效，特此声明。</w:t>
      </w:r>
      <w:r>
        <w:rPr>
          <w:rFonts w:hint="eastAsia" w:ascii="宋体" w:hAnsi="宋体" w:eastAsia="宋体" w:cs="宋体"/>
          <w:color w:val="000000"/>
          <w:sz w:val="21"/>
          <w:szCs w:val="21"/>
          <w:highlight w:val="none"/>
        </w:rPr>
      </w:r>
      <w:r/>
    </w:p>
    <w:p>
      <w:pPr>
        <w:pStyle w:val="1038"/>
        <w:ind w:firstLine="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被授权人电子邮箱：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授权单位名称：</w:t>
      </w:r>
      <w:r>
        <w:rPr>
          <w:rFonts w:hint="eastAsia" w:ascii="宋体" w:hAnsi="宋体" w:eastAsia="宋体" w:cs="宋体"/>
          <w:color w:val="000000"/>
          <w:sz w:val="21"/>
          <w:szCs w:val="21"/>
          <w:highlight w:val="none"/>
          <w:u w:val="single"/>
        </w:rPr>
        <w:t xml:space="preserve">（加盖CA电子公章）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8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投标函</w:t>
      </w:r>
      <w:r>
        <w:rPr>
          <w:rFonts w:hint="eastAsia" w:ascii="宋体" w:hAnsi="宋体" w:eastAsia="宋体" w:cs="宋体"/>
          <w:b/>
          <w:color w:val="000000"/>
          <w:sz w:val="21"/>
          <w:szCs w:val="21"/>
          <w:highlight w:val="none"/>
        </w:rPr>
      </w:r>
      <w:r/>
    </w:p>
    <w:p>
      <w:pPr>
        <w:pStyle w:val="1090"/>
        <w:ind w:firstLine="0"/>
        <w:pageBreakBefore w:val="0"/>
        <w:spacing w:before="0"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项目</w:t>
      </w:r>
      <w:r>
        <w:rPr>
          <w:rFonts w:hint="eastAsia" w:ascii="宋体" w:hAnsi="宋体" w:eastAsia="宋体" w:cs="宋体"/>
          <w:color w:val="000000"/>
          <w:sz w:val="21"/>
          <w:szCs w:val="21"/>
          <w:highlight w:val="none"/>
        </w:rPr>
        <w:t xml:space="preserve">招标文件，正式授权下述签字人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（姓名）代表我方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（供应商的名称），全权处理本次项目投标的有关事宜。</w:t>
      </w:r>
      <w:r>
        <w:rPr>
          <w:rFonts w:hint="eastAsia" w:ascii="宋体" w:hAnsi="宋体" w:eastAsia="宋体" w:cs="宋体"/>
          <w:color w:val="000000"/>
          <w:sz w:val="21"/>
          <w:szCs w:val="21"/>
          <w:highlight w:val="none"/>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_签字人兹宣布同意如下：</w:t>
      </w:r>
      <w:r>
        <w:rPr>
          <w:rFonts w:hint="eastAsia" w:ascii="宋体" w:hAnsi="宋体" w:eastAsia="宋体" w:cs="宋体"/>
          <w:color w:val="000000"/>
          <w:sz w:val="21"/>
          <w:szCs w:val="21"/>
          <w:highlight w:val="none"/>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按招标文件规定的各项要求，向买方提供所需货物与服务。</w:t>
      </w:r>
      <w:r>
        <w:rPr>
          <w:rFonts w:hint="eastAsia" w:ascii="宋体" w:hAnsi="宋体" w:eastAsia="宋体" w:cs="宋体"/>
          <w:color w:val="000000"/>
          <w:sz w:val="21"/>
          <w:szCs w:val="21"/>
          <w:highlight w:val="none"/>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9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109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.如果在开标后规定的投标有效期内撤回投标或中标后拒绝签订合同，我们可被贵方追责。</w:t>
      </w:r>
      <w:r>
        <w:rPr>
          <w:rFonts w:hint="eastAsia" w:ascii="宋体" w:hAnsi="宋体" w:eastAsia="宋体" w:cs="宋体"/>
          <w:color w:val="000000"/>
          <w:sz w:val="21"/>
          <w:szCs w:val="21"/>
          <w:highlight w:val="none"/>
        </w:rPr>
      </w:r>
      <w:r/>
    </w:p>
    <w:p>
      <w:pPr>
        <w:pStyle w:val="109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9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.一旦我方中标，我方将根据招标文件的规定，严格履行合同的责任和义务，并保证在招标文件规定的时间内完成项目，交付买方验收、使用。</w:t>
      </w:r>
      <w:r>
        <w:rPr>
          <w:rFonts w:hint="eastAsia" w:ascii="宋体" w:hAnsi="宋体" w:eastAsia="宋体" w:cs="宋体"/>
          <w:color w:val="000000"/>
          <w:sz w:val="21"/>
          <w:szCs w:val="21"/>
          <w:highlight w:val="none"/>
        </w:rPr>
      </w:r>
      <w:r/>
    </w:p>
    <w:p>
      <w:pPr>
        <w:pStyle w:val="1090"/>
        <w:ind w:left="425" w:firstLine="10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.与本投标有关的正式通讯地址为：</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期：____年____月____日</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主要标的信息（中标后将公示）</w:t>
      </w:r>
      <w:r>
        <w:rPr>
          <w:rFonts w:hint="eastAsia" w:ascii="宋体" w:hAnsi="宋体" w:eastAsia="宋体" w:cs="宋体"/>
          <w:color w:val="000000"/>
          <w:sz w:val="21"/>
          <w:szCs w:val="21"/>
          <w:highlight w:val="none"/>
        </w:rPr>
      </w:r>
      <w:r/>
    </w:p>
    <w:p>
      <w:pPr>
        <w:pStyle w:val="886"/>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8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rPr>
                <w:rFonts w:hint="eastAsia" w:ascii="宋体" w:hAnsi="宋体" w:eastAsia="宋体" w:cs="宋体"/>
                <w:color w:val="000000"/>
                <w:sz w:val="21"/>
                <w:szCs w:val="21"/>
                <w:highlight w:val="none"/>
              </w:rPr>
            </w:r>
            <w:r/>
          </w:p>
        </w:tc>
      </w:tr>
      <w:tr>
        <w:trPr>
          <w:trHeight w:val="2037"/>
        </w:trPr>
        <w:tc>
          <w:tcPr>
            <w:tcW w:w="8469" w:type="dxa"/>
            <w:vAlign w:val="top"/>
            <w:textDirection w:val="lrTb"/>
            <w:noWrap w:val="false"/>
          </w:tcPr>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服务要求：</w:t>
            </w:r>
            <w:r>
              <w:rPr>
                <w:rFonts w:hint="eastAsia" w:ascii="宋体" w:hAnsi="宋体" w:eastAsia="宋体" w:cs="宋体"/>
                <w:color w:val="000000"/>
                <w:sz w:val="21"/>
                <w:szCs w:val="21"/>
                <w:highlight w:val="none"/>
                <w:u w:val="single"/>
              </w:rPr>
            </w:r>
            <w:r/>
          </w:p>
          <w:p>
            <w:pPr>
              <w:pStyle w:val="886"/>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服务时间：</w:t>
            </w:r>
            <w:r>
              <w:rPr>
                <w:rFonts w:hint="eastAsia" w:ascii="宋体" w:hAnsi="宋体" w:eastAsia="宋体" w:cs="宋体"/>
                <w:color w:val="000000"/>
                <w:sz w:val="21"/>
                <w:szCs w:val="21"/>
                <w:highlight w:val="none"/>
                <w:u w:val="singl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服务标准：</w:t>
            </w:r>
            <w:r>
              <w:rPr>
                <w:rFonts w:hint="eastAsia" w:ascii="宋体" w:hAnsi="宋体" w:eastAsia="宋体" w:cs="宋体"/>
                <w:color w:val="000000"/>
                <w:sz w:val="21"/>
                <w:szCs w:val="21"/>
                <w:highlight w:val="none"/>
              </w:rPr>
            </w:r>
            <w:r/>
          </w:p>
        </w:tc>
      </w:tr>
    </w:tbl>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lang w:val="en-US" w:eastAsia="zh-CN"/>
        </w:rPr>
      </w:r>
      <w:r/>
    </w:p>
    <w:p>
      <w:pPr>
        <w:pStyle w:val="886"/>
        <w:ind w:firstLine="1205"/>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具备履行合同所必需的设备和专业技术能力的书面声明</w:t>
      </w:r>
      <w:r>
        <w:rPr>
          <w:rFonts w:hint="eastAsia" w:ascii="宋体" w:hAnsi="宋体" w:eastAsia="宋体" w:cs="宋体"/>
          <w:color w:val="000000"/>
          <w:sz w:val="21"/>
          <w:szCs w:val="21"/>
          <w:highlight w:val="none"/>
        </w:rPr>
      </w:r>
      <w:r/>
    </w:p>
    <w:p>
      <w:pPr>
        <w:pStyle w:val="886"/>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1"/>
          <w:szCs w:val="21"/>
          <w:highlight w:val="none"/>
        </w:rPr>
      </w:r>
      <w:r/>
    </w:p>
    <w:p>
      <w:pPr>
        <w:pStyle w:val="886"/>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供应商名称（加盖CA电子公章）：</w:t>
      </w: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7"/>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9</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参加本次政府采购活动前 3 年内在经营活动中没有重大违法记录的书面声明</w:t>
      </w: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声  明</w:t>
      </w: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Cs/>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886"/>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供应商名称（加盖CA电子公章）：</w:t>
      </w:r>
      <w:r>
        <w:rPr>
          <w:rFonts w:hint="eastAsia" w:ascii="宋体" w:hAnsi="宋体" w:eastAsia="宋体" w:cs="宋体"/>
          <w:bCs/>
          <w:color w:val="000000"/>
          <w:sz w:val="21"/>
          <w:szCs w:val="21"/>
          <w:highlight w:val="none"/>
        </w:rPr>
      </w:r>
      <w:r/>
    </w:p>
    <w:p>
      <w:pPr>
        <w:pStyle w:val="886"/>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86"/>
        <w:ind w:left="0" w:firstLine="4857"/>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供应商信用承诺书</w:t>
      </w: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承诺主体名称：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一、对提供给注册登记部门、行业管理部门、司法部门、行业组织以及在采购活动中提交的所有资料的合法性、真实性、准确性和有效性负责；</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四、自觉接受行政管理部门、行业组织、社会公众、新闻舆论的监督；</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eastAsia="zh-CN"/>
        </w:rPr>
        <w:t xml:space="preserve">质疑</w:t>
      </w:r>
      <w:r>
        <w:rPr>
          <w:rFonts w:hint="eastAsia" w:ascii="宋体" w:hAnsi="宋体" w:eastAsia="宋体" w:cs="宋体"/>
          <w:color w:val="000000"/>
          <w:sz w:val="21"/>
          <w:szCs w:val="21"/>
          <w:highlight w:val="none"/>
        </w:rPr>
        <w:t xml:space="preserve">和投诉坚持依法依规、诚实信用原则，在全国范围12个月内没有三次以上查无实据的采购投诉；</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七、严格遵守信用信息公示相关规定，向社会公示信用信息；</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十、本承诺书自签订之日起生效。</w:t>
      </w:r>
      <w:r>
        <w:rPr>
          <w:rFonts w:hint="eastAsia" w:ascii="宋体" w:hAnsi="宋体" w:eastAsia="宋体" w:cs="宋体"/>
          <w:color w:val="000000"/>
          <w:sz w:val="21"/>
          <w:szCs w:val="21"/>
          <w:highlight w:val="none"/>
        </w:rPr>
      </w:r>
      <w:r/>
    </w:p>
    <w:p>
      <w:pPr>
        <w:pStyle w:val="886"/>
        <w:ind w:firstLine="42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承诺单位（加盖CA电子公章）：</w:t>
      </w: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886"/>
        <w:ind w:left="4498" w:hanging="2951"/>
        <w:jc w:val="center"/>
        <w:pageBreakBefore w:val="0"/>
        <w:spacing w:line="360" w:lineRule="auto"/>
        <w:rPr>
          <w:rFonts w:hint="eastAsia" w:ascii="宋体" w:hAnsi="宋体" w:eastAsia="宋体" w:cs="宋体"/>
          <w:b/>
          <w:bCs/>
          <w:color w:val="000000"/>
          <w:sz w:val="21"/>
          <w:szCs w:val="21"/>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11</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b/>
          <w:bCs/>
          <w:color w:val="000000"/>
          <w:sz w:val="21"/>
          <w:szCs w:val="21"/>
          <w:highlight w:val="none"/>
          <w:lang w:val="en-US" w:eastAsia="zh-CN"/>
        </w:rPr>
        <w:t xml:space="preserve">服务类项目</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en-US"/>
        </w:rPr>
        <w:fldChar w:fldCharType="begin"/>
      </w:r>
      <w:r>
        <w:rPr>
          <w:rFonts w:hint="eastAsia" w:ascii="宋体" w:hAnsi="宋体" w:eastAsia="宋体" w:cs="宋体"/>
          <w:color w:val="000000"/>
          <w:spacing w:val="-1"/>
          <w:sz w:val="21"/>
          <w:szCs w:val="21"/>
          <w:highlight w:val="none"/>
          <w:vertAlign w:val="superscript"/>
        </w:rPr>
        <w:instrText xml:space="preserve"> HYPERLINK \l "br1" </w:instrText>
      </w:r>
      <w:r>
        <w:rPr>
          <w:rFonts w:hint="eastAsia" w:ascii="宋体" w:hAnsi="宋体" w:eastAsia="宋体" w:cs="宋体"/>
          <w:color w:val="000000"/>
          <w:sz w:val="21"/>
          <w:szCs w:val="21"/>
          <w:highlight w:val="none"/>
          <w:lang w:eastAsia="en-US"/>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z w:val="21"/>
          <w:szCs w:val="21"/>
          <w:highlight w:val="none"/>
          <w:lang w:eastAsia="en-US"/>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86"/>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从业人员（不仅指在职职工）、营业收入、资产总额填报上一年度数据，无上一年度数据的新成立企业可不填报。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《中小企业声明函》不符合要求或未提供的，作如下处理：①如本项目专门面向中小企业采购，则投标（响应）文件无效；②如本项目不专门面向中小企业采购，则价格将不</w:t>
      </w:r>
      <w:r>
        <w:rPr>
          <w:rFonts w:hint="eastAsia" w:ascii="宋体" w:hAnsi="宋体" w:eastAsia="宋体" w:cs="宋体"/>
          <w:color w:val="000000"/>
          <w:sz w:val="21"/>
          <w:szCs w:val="21"/>
          <w:highlight w:val="none"/>
          <w:lang w:eastAsia="zh-CN"/>
        </w:rPr>
        <w:t xml:space="preserve">作</w:t>
      </w:r>
      <w:r>
        <w:rPr>
          <w:rFonts w:hint="eastAsia" w:ascii="宋体" w:hAnsi="宋体" w:eastAsia="宋体" w:cs="宋体"/>
          <w:color w:val="000000"/>
          <w:sz w:val="21"/>
          <w:szCs w:val="21"/>
          <w:highlight w:val="none"/>
        </w:rPr>
        <w:t xml:space="preserve">相应扣除。</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企业声明函请完整填写，中标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后将公示。</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Cs/>
          <w:color w:val="000000"/>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1"/>
          <w:szCs w:val="21"/>
          <w:highlight w:val="none"/>
        </w:rPr>
      </w:r>
      <w:r/>
    </w:p>
    <w:p>
      <w:pPr>
        <w:pStyle w:val="886"/>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886"/>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ind w:firstLine="422"/>
        <w:jc w:val="center"/>
        <w:keepLines w:val="0"/>
        <w:keepNext w:val="0"/>
        <w:pageBreakBefore w:val="0"/>
        <w:spacing w:line="360" w:lineRule="auto"/>
        <w:rPr>
          <w:rFonts w:hint="eastAsia" w:ascii="宋体" w:hAnsi="宋体" w:eastAsia="宋体" w:cs="宋体"/>
          <w:b/>
          <w:bCs/>
          <w:color w:val="000000"/>
          <w:sz w:val="21"/>
          <w:szCs w:val="21"/>
          <w:highlight w:val="none"/>
        </w:rPr>
      </w:pPr>
      <w:r/>
      <w:bookmarkStart w:id="116" w:name="_Toc150519795"/>
      <w:r>
        <w:rPr>
          <w:rFonts w:hint="eastAsia" w:ascii="宋体" w:hAnsi="宋体" w:eastAsia="宋体" w:cs="宋体"/>
          <w:b/>
          <w:bCs/>
          <w:color w:val="000000"/>
          <w:sz w:val="21"/>
          <w:szCs w:val="21"/>
          <w:highlight w:val="none"/>
        </w:rPr>
        <w:t xml:space="preserve">中小微企业划型标准</w:t>
      </w:r>
      <w:bookmarkEnd w:id="116"/>
      <w:r>
        <w:rPr>
          <w:rFonts w:hint="eastAsia" w:ascii="宋体" w:hAnsi="宋体" w:eastAsia="宋体" w:cs="宋体"/>
          <w:b/>
          <w:bCs/>
          <w:color w:val="000000"/>
          <w:sz w:val="21"/>
          <w:szCs w:val="21"/>
          <w:highlight w:val="none"/>
        </w:rPr>
      </w:r>
      <w:r/>
    </w:p>
    <w:p>
      <w:pPr>
        <w:pStyle w:val="886"/>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6000≤Y&lt;80000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300≤Z&lt;5000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Z&lt;300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5≤X&lt;20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X&lt;5</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200≤Y&lt;3000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ind w:firstLine="42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8000≤Z&lt;120000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100≤Z&lt;8000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bl>
    <w:p>
      <w:pPr>
        <w:pStyle w:val="886"/>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12</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单位的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非专门面向中小企业采购的项目，供应商如不提供此声明函，价格将不做相应扣除。</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rPr>
      </w:r>
      <w:r/>
    </w:p>
    <w:p>
      <w:pPr>
        <w:pStyle w:val="886"/>
        <w:ind w:firstLine="624"/>
        <w:pageBreakBefore w:val="0"/>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86"/>
        <w:ind w:right="1560" w:firstLine="624"/>
        <w:jc w:val="center"/>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right="1560" w:firstLine="2940"/>
        <w:jc w:val="both"/>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等线">
    <w:panose1 w:val="02010600030101010101"/>
  </w:font>
  <w:font w:name="楷体_GB2312">
    <w:panose1 w:val="02010609060101010101"/>
  </w:font>
  <w:font w:name="幼圆">
    <w:panose1 w:val="02010509060101010101"/>
  </w:font>
  <w:font w:name="黑体">
    <w:panose1 w:val="02010609060101010101"/>
  </w:font>
  <w:font w:name="Verdana">
    <w:panose1 w:val="020B060403050404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ageBreakBefore w:val="0"/>
      <w:spacing w:line="360" w:lineRule="auto"/>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8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8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8"/>
                            <w:tabs>
                              <w:tab w:val="clear" w:pos="4153" w:leader="none"/>
                              <w:tab w:val="clear" w:pos="8306" w:leader="none"/>
                            </w:tabs>
                            <w:rPr>
                              <w:rStyle w:val="953"/>
                            </w:rPr>
                          </w:pPr>
                          <w:r>
                            <w:rPr>
                              <w:rStyle w:val="953"/>
                            </w:rPr>
                            <w:t xml:space="preserve">第 </w:t>
                          </w:r>
                          <w:r>
                            <w:rPr>
                              <w:rStyle w:val="953"/>
                            </w:rPr>
                            <w:fldChar w:fldCharType="begin"/>
                          </w:r>
                          <w:r>
                            <w:rPr>
                              <w:rStyle w:val="953"/>
                            </w:rPr>
                            <w:instrText xml:space="preserve"> PAGE  \* MERGEFORMAT </w:instrText>
                          </w:r>
                          <w:r>
                            <w:rPr>
                              <w:rStyle w:val="953"/>
                            </w:rPr>
                            <w:fldChar w:fldCharType="separate"/>
                          </w:r>
                          <w:r>
                            <w:rPr>
                              <w:rStyle w:val="953"/>
                            </w:rPr>
                            <w:t xml:space="preserve">6</w:t>
                          </w:r>
                          <w:r>
                            <w:rPr>
                              <w:rStyle w:val="953"/>
                            </w:rPr>
                            <w:fldChar w:fldCharType="end"/>
                          </w:r>
                          <w:r>
                            <w:rPr>
                              <w:rStyle w:val="953"/>
                            </w:rPr>
                            <w:t xml:space="preserve"> 页</w:t>
                          </w:r>
                          <w:r>
                            <w:rPr>
                              <w:rStyle w:val="953"/>
                            </w:rPr>
                          </w:r>
                          <w:r/>
                        </w:p>
                        <w:p>
                          <w:pPr>
                            <w:pStyle w:val="88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8"/>
                      <w:tabs>
                        <w:tab w:val="clear" w:pos="4153" w:leader="none"/>
                        <w:tab w:val="clear" w:pos="8306" w:leader="none"/>
                      </w:tabs>
                      <w:rPr>
                        <w:rStyle w:val="953"/>
                      </w:rPr>
                    </w:pPr>
                    <w:r>
                      <w:rPr>
                        <w:rStyle w:val="953"/>
                      </w:rPr>
                      <w:t xml:space="preserve">第 </w:t>
                    </w:r>
                    <w:r>
                      <w:rPr>
                        <w:rStyle w:val="953"/>
                      </w:rPr>
                      <w:fldChar w:fldCharType="begin"/>
                    </w:r>
                    <w:r>
                      <w:rPr>
                        <w:rStyle w:val="953"/>
                      </w:rPr>
                      <w:instrText xml:space="preserve"> PAGE  \* MERGEFORMAT </w:instrText>
                    </w:r>
                    <w:r>
                      <w:rPr>
                        <w:rStyle w:val="953"/>
                      </w:rPr>
                      <w:fldChar w:fldCharType="separate"/>
                    </w:r>
                    <w:r>
                      <w:rPr>
                        <w:rStyle w:val="953"/>
                      </w:rPr>
                      <w:t xml:space="preserve">6</w:t>
                    </w:r>
                    <w:r>
                      <w:rPr>
                        <w:rStyle w:val="953"/>
                      </w:rPr>
                      <w:fldChar w:fldCharType="end"/>
                    </w:r>
                    <w:r>
                      <w:rPr>
                        <w:rStyle w:val="953"/>
                      </w:rPr>
                      <w:t xml:space="preserve"> 页</w:t>
                    </w:r>
                    <w:r>
                      <w:rPr>
                        <w:rStyle w:val="953"/>
                      </w:rPr>
                    </w:r>
                    <w:r/>
                  </w:p>
                  <w:p>
                    <w:pPr>
                      <w:pStyle w:val="8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30"/>
      <w:jc w:val="both"/>
      <w:tabs>
        <w:tab w:val="center" w:pos="4153" w:leader="none"/>
        <w:tab w:val="right" w:pos="8306" w:leader="none"/>
      </w:tabs>
      <w:rPr>
        <w:rFonts w:hint="eastAsia" w:ascii="宋体" w:hAnsi="宋体" w:eastAsia="宋体" w:cs="宋体"/>
        <w:lang w:eastAsia="zh-CN"/>
      </w:rPr>
    </w:pPr>
    <w:r>
      <w:rPr>
        <w:rFonts w:hint="eastAsia" w:ascii="宋体" w:hAnsi="宋体" w:cs="宋体"/>
        <w:color w:val="000000"/>
        <w:highlight w:val="none"/>
        <w:shd w:val="clear" w:color="auto" w:fill="ffffff"/>
        <w:lang w:eastAsia="zh-CN"/>
      </w:rPr>
      <w:t xml:space="preserve">JSZC-320000-JSYR-G2026-0007</w:t>
    </w:r>
    <w:r>
      <w:rPr>
        <w:rFonts w:hint="eastAsia" w:ascii="宋体" w:hAnsi="宋体" w:cs="宋体"/>
        <w:color w:val="000000"/>
        <w:highlight w:val="none"/>
      </w:rPr>
      <w:t xml:space="preserve">    </w:t>
    </w:r>
    <w:r>
      <w:rPr>
        <w:rFonts w:hint="eastAsia" w:ascii="宋体" w:hAnsi="宋体" w:cs="宋体"/>
        <w:highlight w:val="none"/>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30"/>
      <w:ind w:firstLine="180"/>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JSZC-320000-JSYR-G2026-0007</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JSZC-320000-JSYR-G2026-0007</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3"/>
      <w:isLgl w:val="false"/>
      <w:suff w:val="tab"/>
      <w:lvlText w:val="%1"/>
      <w:lvlJc w:val="left"/>
      <w:pPr>
        <w:pStyle w:val="886"/>
        <w:ind w:left="0" w:firstLine="0"/>
      </w:pPr>
      <w:rPr>
        <w:rFonts w:hint="eastAsia"/>
      </w:rPr>
    </w:lvl>
    <w:lvl w:ilvl="1">
      <w:start w:val="1"/>
      <w:numFmt w:val="decimal"/>
      <w:pStyle w:val="1011"/>
      <w:isLgl w:val="false"/>
      <w:suff w:val="tab"/>
      <w:lvlText w:val="_x0002_.%2"/>
      <w:lvlJc w:val="left"/>
      <w:pPr>
        <w:pStyle w:val="886"/>
        <w:ind w:left="0" w:firstLine="284"/>
      </w:pPr>
    </w:lvl>
    <w:lvl w:ilvl="2">
      <w:start w:val="1"/>
      <w:numFmt w:val="decimal"/>
      <w:pStyle w:val="1067"/>
      <w:isLgl w:val="false"/>
      <w:suff w:val="tab"/>
      <w:lvlText w:val="%1.%2.%3"/>
      <w:lvlJc w:val="left"/>
      <w:pPr>
        <w:pStyle w:val="886"/>
        <w:ind w:left="0" w:firstLine="567"/>
      </w:pPr>
      <w:rPr>
        <w:rFonts w:hint="eastAsia"/>
      </w:rPr>
    </w:lvl>
    <w:lvl w:ilvl="3">
      <w:start w:val="1"/>
      <w:numFmt w:val="decimal"/>
      <w:isLgl w:val="false"/>
      <w:suff w:val="tab"/>
      <w:lvlText w:val="%1.%2.%3.%4"/>
      <w:lvlJc w:val="left"/>
      <w:pPr>
        <w:pStyle w:val="886"/>
        <w:ind w:left="1984" w:hanging="708"/>
      </w:pPr>
      <w:rPr>
        <w:rFonts w:hint="eastAsia"/>
      </w:rPr>
    </w:lvl>
    <w:lvl w:ilvl="4">
      <w:start w:val="1"/>
      <w:numFmt w:val="decimal"/>
      <w:isLgl w:val="false"/>
      <w:suff w:val="tab"/>
      <w:lvlText w:val="%1.%2.%3.%4.%5"/>
      <w:lvlJc w:val="left"/>
      <w:pPr>
        <w:pStyle w:val="886"/>
        <w:ind w:left="2551" w:hanging="850"/>
      </w:pPr>
      <w:rPr>
        <w:rFonts w:hint="eastAsia"/>
      </w:rPr>
    </w:lvl>
    <w:lvl w:ilvl="5">
      <w:start w:val="1"/>
      <w:numFmt w:val="decimal"/>
      <w:isLgl w:val="false"/>
      <w:suff w:val="tab"/>
      <w:lvlText w:val="%1.%2.%3.%4.%5.%6"/>
      <w:lvlJc w:val="left"/>
      <w:pPr>
        <w:pStyle w:val="886"/>
        <w:ind w:left="3260" w:hanging="1134"/>
      </w:pPr>
      <w:rPr>
        <w:rFonts w:hint="eastAsia"/>
      </w:rPr>
    </w:lvl>
    <w:lvl w:ilvl="6">
      <w:start w:val="1"/>
      <w:numFmt w:val="decimal"/>
      <w:isLgl w:val="false"/>
      <w:suff w:val="tab"/>
      <w:lvlText w:val="%1.%2.%3.%4.%5.%6.%7"/>
      <w:lvlJc w:val="left"/>
      <w:pPr>
        <w:pStyle w:val="886"/>
        <w:ind w:left="3827" w:hanging="1276"/>
      </w:pPr>
      <w:rPr>
        <w:rFonts w:hint="eastAsia"/>
      </w:rPr>
    </w:lvl>
    <w:lvl w:ilvl="7">
      <w:start w:val="1"/>
      <w:numFmt w:val="decimal"/>
      <w:isLgl w:val="false"/>
      <w:suff w:val="tab"/>
      <w:lvlText w:val="%1.%2.%3.%4.%5.%6.%7.%8"/>
      <w:lvlJc w:val="left"/>
      <w:pPr>
        <w:pStyle w:val="886"/>
        <w:ind w:left="4394" w:hanging="1418"/>
      </w:pPr>
      <w:rPr>
        <w:rFonts w:hint="eastAsia"/>
      </w:rPr>
    </w:lvl>
    <w:lvl w:ilvl="8">
      <w:start w:val="1"/>
      <w:numFmt w:val="decimal"/>
      <w:isLgl w:val="false"/>
      <w:suff w:val="tab"/>
      <w:lvlText w:val="%1.%2.%3.%4.%5.%6.%7.%8.%9"/>
      <w:lvlJc w:val="left"/>
      <w:pPr>
        <w:pStyle w:val="886"/>
        <w:ind w:left="5102" w:hanging="1700"/>
      </w:pPr>
      <w:rPr>
        <w:rFonts w:hint="eastAsia"/>
      </w:rPr>
    </w:lvl>
  </w:abstractNum>
  <w:abstractNum w:abstractNumId="1">
    <w:multiLevelType w:val="hybridMultilevel"/>
    <w:lvl w:ilvl="0">
      <w:start w:val="1"/>
      <w:numFmt w:val="bullet"/>
      <w:pStyle w:val="917"/>
      <w:isLgl w:val="false"/>
      <w:suff w:val="tab"/>
      <w:lvlText w:val=""/>
      <w:lvlJc w:val="left"/>
      <w:pPr>
        <w:pStyle w:val="88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name w:val="Heading 1"/>
    <w:basedOn w:val="886"/>
    <w:next w:val="886"/>
    <w:link w:val="1045"/>
    <w:uiPriority w:val="9"/>
    <w:qFormat/>
    <w:pPr>
      <w:keepLines/>
      <w:keepNext/>
      <w:spacing w:before="480" w:after="200"/>
      <w:outlineLvl w:val="0"/>
    </w:pPr>
    <w:rPr>
      <w:rFonts w:ascii="Arial" w:hAnsi="Arial" w:eastAsia="Arial" w:cs="Arial"/>
      <w:sz w:val="40"/>
      <w:szCs w:val="40"/>
    </w:rPr>
  </w:style>
  <w:style w:type="paragraph" w:styleId="821">
    <w:name w:val="Heading 2"/>
    <w:basedOn w:val="886"/>
    <w:next w:val="886"/>
    <w:link w:val="1026"/>
    <w:uiPriority w:val="9"/>
    <w:unhideWhenUsed/>
    <w:qFormat/>
    <w:pPr>
      <w:keepLines/>
      <w:keepNext/>
      <w:spacing w:before="360" w:after="200"/>
      <w:outlineLvl w:val="1"/>
    </w:pPr>
    <w:rPr>
      <w:rFonts w:ascii="Arial" w:hAnsi="Arial" w:eastAsia="Arial" w:cs="Arial"/>
      <w:sz w:val="34"/>
    </w:rPr>
  </w:style>
  <w:style w:type="paragraph" w:styleId="822">
    <w:name w:val="Heading 3"/>
    <w:basedOn w:val="886"/>
    <w:next w:val="886"/>
    <w:link w:val="1010"/>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86"/>
    <w:next w:val="886"/>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886"/>
    <w:next w:val="886"/>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886"/>
    <w:next w:val="886"/>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886"/>
    <w:next w:val="886"/>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886"/>
    <w:next w:val="886"/>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886"/>
    <w:next w:val="886"/>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List Paragraph"/>
    <w:basedOn w:val="886"/>
    <w:uiPriority w:val="34"/>
    <w:qFormat/>
    <w:pPr>
      <w:contextualSpacing/>
      <w:ind w:left="720"/>
    </w:pPr>
  </w:style>
  <w:style w:type="paragraph" w:styleId="836">
    <w:name w:val="No Spacing"/>
    <w:uiPriority w:val="1"/>
    <w:qFormat/>
    <w:pPr>
      <w:spacing w:before="0" w:after="0" w:line="240" w:lineRule="auto"/>
    </w:pPr>
  </w:style>
  <w:style w:type="paragraph" w:styleId="837">
    <w:name w:val="Title"/>
    <w:basedOn w:val="886"/>
    <w:next w:val="886"/>
    <w:link w:val="838"/>
    <w:uiPriority w:val="10"/>
    <w:qFormat/>
    <w:pPr>
      <w:contextualSpacing/>
      <w:spacing w:before="300" w:after="200"/>
    </w:pPr>
    <w:rPr>
      <w:sz w:val="48"/>
      <w:szCs w:val="48"/>
    </w:rPr>
  </w:style>
  <w:style w:type="character" w:styleId="838">
    <w:name w:val="Title Char"/>
    <w:link w:val="837"/>
    <w:uiPriority w:val="10"/>
    <w:rPr>
      <w:sz w:val="48"/>
      <w:szCs w:val="48"/>
    </w:rPr>
  </w:style>
  <w:style w:type="paragraph" w:styleId="839">
    <w:name w:val="Subtitle"/>
    <w:basedOn w:val="886"/>
    <w:next w:val="886"/>
    <w:link w:val="840"/>
    <w:uiPriority w:val="11"/>
    <w:qFormat/>
    <w:pPr>
      <w:spacing w:before="200" w:after="200"/>
    </w:pPr>
    <w:rPr>
      <w:sz w:val="24"/>
      <w:szCs w:val="24"/>
    </w:rPr>
  </w:style>
  <w:style w:type="character" w:styleId="840">
    <w:name w:val="Subtitle Char"/>
    <w:link w:val="839"/>
    <w:uiPriority w:val="11"/>
    <w:rPr>
      <w:sz w:val="24"/>
      <w:szCs w:val="24"/>
    </w:rPr>
  </w:style>
  <w:style w:type="paragraph" w:styleId="841">
    <w:name w:val="Quote"/>
    <w:basedOn w:val="886"/>
    <w:next w:val="886"/>
    <w:link w:val="842"/>
    <w:uiPriority w:val="29"/>
    <w:qFormat/>
    <w:pPr>
      <w:ind w:left="720" w:right="720"/>
    </w:pPr>
    <w:rPr>
      <w:i/>
    </w:rPr>
  </w:style>
  <w:style w:type="character" w:styleId="842">
    <w:name w:val="Quote Char"/>
    <w:link w:val="841"/>
    <w:uiPriority w:val="29"/>
    <w:rPr>
      <w:i/>
    </w:rPr>
  </w:style>
  <w:style w:type="paragraph" w:styleId="843">
    <w:name w:val="Intense Quote"/>
    <w:basedOn w:val="886"/>
    <w:next w:val="886"/>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paragraph" w:styleId="845">
    <w:name w:val="Header"/>
    <w:basedOn w:val="886"/>
    <w:link w:val="1030"/>
    <w:uiPriority w:val="99"/>
    <w:unhideWhenUsed/>
    <w:pPr>
      <w:spacing w:after="0" w:line="240" w:lineRule="auto"/>
      <w:tabs>
        <w:tab w:val="center" w:pos="7143" w:leader="none"/>
        <w:tab w:val="right" w:pos="14287" w:leader="none"/>
      </w:tabs>
    </w:pPr>
  </w:style>
  <w:style w:type="paragraph" w:styleId="846">
    <w:name w:val="Footer"/>
    <w:basedOn w:val="886"/>
    <w:link w:val="1106"/>
    <w:uiPriority w:val="99"/>
    <w:unhideWhenUsed/>
    <w:pPr>
      <w:spacing w:after="0" w:line="240" w:lineRule="auto"/>
      <w:tabs>
        <w:tab w:val="center" w:pos="7143" w:leader="none"/>
        <w:tab w:val="right" w:pos="14287" w:leader="none"/>
      </w:tabs>
    </w:pPr>
  </w:style>
  <w:style w:type="paragraph" w:styleId="847">
    <w:name w:val="Caption"/>
    <w:basedOn w:val="886"/>
    <w:next w:val="886"/>
    <w:uiPriority w:val="35"/>
    <w:semiHidden/>
    <w:unhideWhenUsed/>
    <w:qFormat/>
    <w:pPr>
      <w:spacing w:line="276" w:lineRule="auto"/>
    </w:pPr>
    <w:rPr>
      <w:b/>
      <w:bCs/>
      <w:color w:val="4f81bd" w:themeColor="accent1"/>
      <w:sz w:val="18"/>
      <w:szCs w:val="18"/>
    </w:rPr>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8"/>
    <w:link w:val="886"/>
    <w:qFormat/>
    <w:pPr>
      <w:jc w:val="both"/>
      <w:widowControl w:val="off"/>
    </w:pPr>
    <w:rPr>
      <w:rFonts w:ascii="Calibri" w:hAnsi="Calibri"/>
      <w:sz w:val="21"/>
      <w:szCs w:val="22"/>
      <w:lang w:val="en-US" w:eastAsia="zh-CN" w:bidi="ar-SA"/>
    </w:rPr>
  </w:style>
  <w:style w:type="paragraph" w:styleId="887">
    <w:name w:val="标题 1"/>
    <w:basedOn w:val="886"/>
    <w:next w:val="886"/>
    <w:link w:val="902"/>
    <w:uiPriority w:val="9"/>
    <w:qFormat/>
    <w:pPr>
      <w:ind w:firstLine="0"/>
      <w:jc w:val="center"/>
      <w:keepLines/>
      <w:keepNext/>
      <w:spacing w:line="360" w:lineRule="auto"/>
      <w:outlineLvl w:val="0"/>
    </w:pPr>
    <w:rPr>
      <w:rFonts w:eastAsia="宋体"/>
      <w:b/>
      <w:bCs/>
      <w:sz w:val="36"/>
      <w:szCs w:val="44"/>
    </w:rPr>
  </w:style>
  <w:style w:type="paragraph" w:styleId="888">
    <w:name w:val="标题 2"/>
    <w:basedOn w:val="886"/>
    <w:next w:val="886"/>
    <w:link w:val="886"/>
    <w:qFormat/>
    <w:pPr>
      <w:jc w:val="center"/>
      <w:keepLines/>
      <w:keepNext/>
      <w:spacing w:before="260" w:after="260" w:line="416" w:lineRule="auto"/>
      <w:outlineLvl w:val="1"/>
    </w:pPr>
    <w:rPr>
      <w:rFonts w:ascii="Arial" w:hAnsi="Arial" w:eastAsia="幼圆" w:cs="Arial"/>
      <w:b/>
      <w:bCs/>
      <w:sz w:val="44"/>
      <w:szCs w:val="44"/>
    </w:rPr>
  </w:style>
  <w:style w:type="paragraph" w:styleId="889">
    <w:name w:val="标题 3"/>
    <w:basedOn w:val="886"/>
    <w:next w:val="886"/>
    <w:link w:val="886"/>
    <w:qFormat/>
    <w:pPr>
      <w:keepLines/>
      <w:keepNext/>
      <w:spacing w:before="260" w:after="260" w:line="416" w:lineRule="auto"/>
      <w:outlineLvl w:val="2"/>
    </w:pPr>
    <w:rPr>
      <w:b/>
      <w:bCs/>
      <w:sz w:val="32"/>
      <w:szCs w:val="32"/>
    </w:rPr>
  </w:style>
  <w:style w:type="paragraph" w:styleId="890">
    <w:name w:val="标题 4"/>
    <w:basedOn w:val="886"/>
    <w:next w:val="886"/>
    <w:link w:val="903"/>
    <w:uiPriority w:val="9"/>
    <w:qFormat/>
    <w:pPr>
      <w:keepLines/>
      <w:keepNext/>
      <w:spacing w:before="320" w:after="200"/>
      <w:outlineLvl w:val="3"/>
    </w:pPr>
    <w:rPr>
      <w:rFonts w:ascii="Arial" w:hAnsi="Arial" w:eastAsia="Arial" w:cs="Arial"/>
      <w:b/>
      <w:bCs/>
      <w:sz w:val="26"/>
      <w:szCs w:val="26"/>
    </w:rPr>
  </w:style>
  <w:style w:type="paragraph" w:styleId="891">
    <w:name w:val="标题 5"/>
    <w:basedOn w:val="886"/>
    <w:next w:val="886"/>
    <w:link w:val="904"/>
    <w:uiPriority w:val="9"/>
    <w:qFormat/>
    <w:pPr>
      <w:keepLines/>
      <w:keepNext/>
      <w:spacing w:before="320" w:after="200"/>
      <w:outlineLvl w:val="4"/>
    </w:pPr>
    <w:rPr>
      <w:rFonts w:ascii="Arial" w:hAnsi="Arial" w:eastAsia="Arial" w:cs="Arial"/>
      <w:b/>
      <w:bCs/>
      <w:sz w:val="24"/>
      <w:szCs w:val="24"/>
    </w:rPr>
  </w:style>
  <w:style w:type="paragraph" w:styleId="892">
    <w:name w:val="标题 6"/>
    <w:basedOn w:val="886"/>
    <w:next w:val="886"/>
    <w:link w:val="905"/>
    <w:uiPriority w:val="9"/>
    <w:qFormat/>
    <w:pPr>
      <w:keepLines/>
      <w:keepNext/>
      <w:spacing w:before="320" w:after="200"/>
      <w:outlineLvl w:val="5"/>
    </w:pPr>
    <w:rPr>
      <w:rFonts w:ascii="Arial" w:hAnsi="Arial" w:eastAsia="Arial" w:cs="Arial"/>
      <w:b/>
      <w:bCs/>
      <w:sz w:val="22"/>
    </w:rPr>
  </w:style>
  <w:style w:type="paragraph" w:styleId="893">
    <w:name w:val="标题 7"/>
    <w:basedOn w:val="886"/>
    <w:next w:val="886"/>
    <w:link w:val="906"/>
    <w:uiPriority w:val="9"/>
    <w:qFormat/>
    <w:pPr>
      <w:keepLines/>
      <w:keepNext/>
      <w:spacing w:before="320" w:after="200"/>
      <w:outlineLvl w:val="6"/>
    </w:pPr>
    <w:rPr>
      <w:rFonts w:ascii="Arial" w:hAnsi="Arial" w:eastAsia="Arial" w:cs="Arial"/>
      <w:b/>
      <w:bCs/>
      <w:i/>
      <w:iCs/>
      <w:sz w:val="22"/>
    </w:rPr>
  </w:style>
  <w:style w:type="paragraph" w:styleId="894">
    <w:name w:val="标题 8"/>
    <w:basedOn w:val="886"/>
    <w:next w:val="886"/>
    <w:link w:val="907"/>
    <w:uiPriority w:val="9"/>
    <w:qFormat/>
    <w:pPr>
      <w:keepLines/>
      <w:keepNext/>
      <w:spacing w:before="320" w:after="200"/>
      <w:outlineLvl w:val="7"/>
    </w:pPr>
    <w:rPr>
      <w:rFonts w:ascii="Arial" w:hAnsi="Arial" w:eastAsia="Arial" w:cs="Arial"/>
      <w:i/>
      <w:iCs/>
      <w:sz w:val="22"/>
    </w:rPr>
  </w:style>
  <w:style w:type="paragraph" w:styleId="895">
    <w:name w:val="标题 9"/>
    <w:basedOn w:val="886"/>
    <w:next w:val="886"/>
    <w:link w:val="908"/>
    <w:uiPriority w:val="9"/>
    <w:qFormat/>
    <w:pPr>
      <w:keepLines/>
      <w:keepNext/>
      <w:spacing w:before="320" w:after="200"/>
      <w:outlineLvl w:val="8"/>
    </w:pPr>
    <w:rPr>
      <w:rFonts w:ascii="Arial" w:hAnsi="Arial" w:eastAsia="Arial" w:cs="Arial"/>
      <w:i/>
      <w:iCs/>
      <w:szCs w:val="21"/>
    </w:rPr>
  </w:style>
  <w:style w:type="character" w:styleId="896">
    <w:name w:val="默认段落字体"/>
    <w:next w:val="896"/>
    <w:link w:val="886"/>
    <w:uiPriority w:val="1"/>
    <w:unhideWhenUsed/>
    <w:qFormat/>
  </w:style>
  <w:style w:type="table" w:styleId="897">
    <w:name w:val="普通表格"/>
    <w:next w:val="897"/>
    <w:link w:val="886"/>
    <w:uiPriority w:val="99"/>
    <w:unhideWhenUsed/>
    <w:qFormat/>
    <w:tblPr/>
  </w:style>
  <w:style w:type="paragraph" w:styleId="898">
    <w:name w:val="标题 31"/>
    <w:basedOn w:val="886"/>
    <w:next w:val="899"/>
    <w:link w:val="886"/>
    <w:uiPriority w:val="9"/>
    <w:qFormat/>
    <w:pPr>
      <w:keepLines/>
      <w:keepNext/>
      <w:spacing w:before="260" w:after="260" w:line="416" w:lineRule="auto"/>
      <w:outlineLvl w:val="2"/>
    </w:pPr>
    <w:rPr>
      <w:rFonts w:ascii="Calibri" w:hAnsi="Calibri"/>
      <w:b/>
      <w:bCs/>
      <w:sz w:val="32"/>
      <w:szCs w:val="32"/>
    </w:rPr>
  </w:style>
  <w:style w:type="paragraph" w:styleId="899">
    <w:name w:val="正文1"/>
    <w:basedOn w:val="886"/>
    <w:next w:val="900"/>
    <w:link w:val="886"/>
    <w:qFormat/>
    <w:pPr>
      <w:jc w:val="left"/>
      <w:spacing w:line="360" w:lineRule="atLeast"/>
    </w:pPr>
    <w:rPr>
      <w:rFonts w:ascii="宋体" w:hAnsi="Calibri" w:eastAsia="宋体" w:cs="Times New Roman"/>
      <w:sz w:val="24"/>
      <w:szCs w:val="20"/>
    </w:rPr>
  </w:style>
  <w:style w:type="paragraph" w:styleId="900">
    <w:name w:val="正文文本1"/>
    <w:basedOn w:val="899"/>
    <w:next w:val="901"/>
    <w:link w:val="886"/>
    <w:qFormat/>
    <w:pPr>
      <w:spacing w:after="120"/>
    </w:pPr>
    <w:rPr>
      <w:lang w:eastAsia="en-US"/>
    </w:rPr>
  </w:style>
  <w:style w:type="paragraph" w:styleId="901">
    <w:name w:val="目录 21"/>
    <w:basedOn w:val="886"/>
    <w:next w:val="886"/>
    <w:link w:val="886"/>
    <w:uiPriority w:val="39"/>
    <w:qFormat/>
    <w:pPr>
      <w:ind w:left="210"/>
      <w:jc w:val="left"/>
    </w:pPr>
    <w:rPr>
      <w:smallCaps/>
      <w:szCs w:val="24"/>
    </w:rPr>
  </w:style>
  <w:style w:type="character" w:styleId="902">
    <w:name w:val="标题 1 Char"/>
    <w:next w:val="902"/>
    <w:link w:val="887"/>
    <w:uiPriority w:val="9"/>
    <w:rPr>
      <w:rFonts w:eastAsia="宋体"/>
      <w:b/>
      <w:bCs/>
      <w:sz w:val="36"/>
      <w:szCs w:val="44"/>
    </w:rPr>
  </w:style>
  <w:style w:type="character" w:styleId="903">
    <w:name w:val="标题 4 字符"/>
    <w:next w:val="903"/>
    <w:link w:val="890"/>
    <w:uiPriority w:val="9"/>
    <w:qFormat/>
    <w:rPr>
      <w:rFonts w:ascii="Arial" w:hAnsi="Arial" w:eastAsia="Arial" w:cs="Arial"/>
      <w:b/>
      <w:bCs/>
      <w:sz w:val="26"/>
      <w:szCs w:val="26"/>
    </w:rPr>
  </w:style>
  <w:style w:type="character" w:styleId="904">
    <w:name w:val="标题 5 字符"/>
    <w:next w:val="904"/>
    <w:link w:val="891"/>
    <w:uiPriority w:val="9"/>
    <w:qFormat/>
    <w:rPr>
      <w:rFonts w:ascii="Arial" w:hAnsi="Arial" w:eastAsia="Arial" w:cs="Arial"/>
      <w:b/>
      <w:bCs/>
      <w:sz w:val="24"/>
      <w:szCs w:val="24"/>
    </w:rPr>
  </w:style>
  <w:style w:type="character" w:styleId="905">
    <w:name w:val="标题 6 字符"/>
    <w:next w:val="905"/>
    <w:link w:val="892"/>
    <w:uiPriority w:val="9"/>
    <w:qFormat/>
    <w:rPr>
      <w:rFonts w:ascii="Arial" w:hAnsi="Arial" w:eastAsia="Arial" w:cs="Arial"/>
      <w:b/>
      <w:bCs/>
      <w:sz w:val="22"/>
      <w:szCs w:val="22"/>
    </w:rPr>
  </w:style>
  <w:style w:type="character" w:styleId="906">
    <w:name w:val="标题 7 字符"/>
    <w:next w:val="906"/>
    <w:link w:val="893"/>
    <w:uiPriority w:val="9"/>
    <w:qFormat/>
    <w:rPr>
      <w:rFonts w:ascii="Arial" w:hAnsi="Arial" w:eastAsia="Arial" w:cs="Arial"/>
      <w:b/>
      <w:bCs/>
      <w:i/>
      <w:iCs/>
      <w:sz w:val="22"/>
      <w:szCs w:val="22"/>
    </w:rPr>
  </w:style>
  <w:style w:type="character" w:styleId="907">
    <w:name w:val="标题 8 字符"/>
    <w:next w:val="907"/>
    <w:link w:val="894"/>
    <w:uiPriority w:val="9"/>
    <w:qFormat/>
    <w:rPr>
      <w:rFonts w:ascii="Arial" w:hAnsi="Arial" w:eastAsia="Arial" w:cs="Arial"/>
      <w:i/>
      <w:iCs/>
      <w:sz w:val="22"/>
      <w:szCs w:val="22"/>
    </w:rPr>
  </w:style>
  <w:style w:type="character" w:styleId="908">
    <w:name w:val="标题 9 字符"/>
    <w:next w:val="908"/>
    <w:link w:val="895"/>
    <w:uiPriority w:val="9"/>
    <w:qFormat/>
    <w:rPr>
      <w:rFonts w:ascii="Arial" w:hAnsi="Arial" w:eastAsia="Arial" w:cs="Arial"/>
      <w:i/>
      <w:iCs/>
      <w:sz w:val="21"/>
      <w:szCs w:val="21"/>
    </w:rPr>
  </w:style>
  <w:style w:type="paragraph" w:styleId="909">
    <w:name w:val="目录 7"/>
    <w:basedOn w:val="886"/>
    <w:next w:val="886"/>
    <w:link w:val="886"/>
    <w:uiPriority w:val="39"/>
    <w:unhideWhenUsed/>
    <w:qFormat/>
    <w:pPr>
      <w:ind w:left="1701"/>
      <w:spacing w:after="57"/>
    </w:pPr>
  </w:style>
  <w:style w:type="paragraph" w:styleId="910">
    <w:name w:val="引文目录"/>
    <w:basedOn w:val="886"/>
    <w:next w:val="886"/>
    <w:link w:val="886"/>
    <w:qFormat/>
    <w:pPr>
      <w:ind w:left="420" w:firstLine="200"/>
      <w:spacing w:line="360" w:lineRule="auto"/>
    </w:pPr>
    <w:rPr>
      <w:rFonts w:ascii="Times New Roman" w:hAnsi="Times New Roman"/>
      <w:sz w:val="24"/>
      <w:szCs w:val="24"/>
    </w:rPr>
  </w:style>
  <w:style w:type="paragraph" w:styleId="911">
    <w:name w:val="正文缩进"/>
    <w:basedOn w:val="886"/>
    <w:next w:val="911"/>
    <w:link w:val="886"/>
    <w:unhideWhenUsed/>
    <w:qFormat/>
    <w:pPr>
      <w:ind w:firstLine="420"/>
    </w:pPr>
  </w:style>
  <w:style w:type="paragraph" w:styleId="912">
    <w:name w:val="题注"/>
    <w:basedOn w:val="886"/>
    <w:next w:val="886"/>
    <w:link w:val="886"/>
    <w:uiPriority w:val="35"/>
    <w:qFormat/>
    <w:pPr>
      <w:spacing w:line="276" w:lineRule="auto"/>
    </w:pPr>
    <w:rPr>
      <w:b/>
      <w:bCs/>
      <w:color w:val="5b9bd5"/>
      <w:sz w:val="18"/>
      <w:szCs w:val="18"/>
    </w:rPr>
  </w:style>
  <w:style w:type="paragraph" w:styleId="913">
    <w:name w:val="批注文字"/>
    <w:basedOn w:val="886"/>
    <w:next w:val="913"/>
    <w:link w:val="914"/>
    <w:qFormat/>
    <w:pPr>
      <w:jc w:val="left"/>
    </w:pPr>
  </w:style>
  <w:style w:type="character" w:styleId="914">
    <w:name w:val="批注文字 字符"/>
    <w:next w:val="914"/>
    <w:link w:val="913"/>
    <w:qFormat/>
    <w:rPr>
      <w:rFonts w:ascii="Calibri" w:hAnsi="Calibri"/>
      <w:sz w:val="21"/>
      <w:szCs w:val="22"/>
    </w:rPr>
  </w:style>
  <w:style w:type="paragraph" w:styleId="915">
    <w:name w:val="正文文本"/>
    <w:basedOn w:val="886"/>
    <w:next w:val="915"/>
    <w:link w:val="886"/>
    <w:qFormat/>
    <w:rPr>
      <w:rFonts w:ascii="楷体_GB2312" w:hAnsi="Arial" w:eastAsia="楷体_GB2312"/>
      <w:sz w:val="28"/>
      <w:szCs w:val="28"/>
    </w:rPr>
  </w:style>
  <w:style w:type="paragraph" w:styleId="916">
    <w:name w:val="正文文本缩进"/>
    <w:basedOn w:val="886"/>
    <w:next w:val="886"/>
    <w:link w:val="886"/>
    <w:qFormat/>
    <w:pPr>
      <w:ind w:left="420"/>
      <w:spacing w:after="120"/>
    </w:pPr>
    <w:rPr>
      <w:rFonts w:ascii="等线" w:hAnsi="等线" w:eastAsia="等线"/>
    </w:rPr>
  </w:style>
  <w:style w:type="paragraph" w:styleId="917">
    <w:name w:val="列表项目符号 2"/>
    <w:basedOn w:val="886"/>
    <w:next w:val="917"/>
    <w:link w:val="886"/>
    <w:uiPriority w:val="99"/>
    <w:unhideWhenUsed/>
    <w:pPr>
      <w:numPr>
        <w:ilvl w:val="0"/>
        <w:numId w:val="1"/>
      </w:numPr>
      <w:tabs>
        <w:tab w:val="left" w:pos="780" w:leader="none"/>
      </w:tabs>
    </w:pPr>
  </w:style>
  <w:style w:type="paragraph" w:styleId="918">
    <w:name w:val="索引 4"/>
    <w:basedOn w:val="886"/>
    <w:next w:val="886"/>
    <w:link w:val="886"/>
    <w:uiPriority w:val="99"/>
    <w:qFormat/>
    <w:pPr>
      <w:ind w:left="600"/>
    </w:pPr>
    <w:rPr>
      <w:rFonts w:ascii="Verdana" w:hAnsi="Verdana"/>
      <w:szCs w:val="20"/>
    </w:rPr>
  </w:style>
  <w:style w:type="paragraph" w:styleId="919">
    <w:name w:val="目录 5"/>
    <w:basedOn w:val="886"/>
    <w:next w:val="886"/>
    <w:link w:val="886"/>
    <w:uiPriority w:val="39"/>
    <w:unhideWhenUsed/>
    <w:qFormat/>
    <w:pPr>
      <w:ind w:left="1134"/>
      <w:spacing w:after="57"/>
    </w:pPr>
  </w:style>
  <w:style w:type="paragraph" w:styleId="920">
    <w:name w:val="目录 3"/>
    <w:basedOn w:val="886"/>
    <w:next w:val="886"/>
    <w:link w:val="886"/>
    <w:uiPriority w:val="39"/>
    <w:unhideWhenUsed/>
    <w:qFormat/>
    <w:pPr>
      <w:ind w:left="567"/>
      <w:spacing w:after="57"/>
    </w:pPr>
  </w:style>
  <w:style w:type="paragraph" w:styleId="921">
    <w:name w:val="纯文本"/>
    <w:basedOn w:val="886"/>
    <w:next w:val="921"/>
    <w:link w:val="886"/>
    <w:uiPriority w:val="99"/>
    <w:qFormat/>
    <w:rPr>
      <w:rFonts w:ascii="宋体" w:hAnsi="Courier New"/>
      <w:sz w:val="20"/>
      <w:szCs w:val="21"/>
    </w:rPr>
  </w:style>
  <w:style w:type="paragraph" w:styleId="922">
    <w:name w:val="目录 8"/>
    <w:basedOn w:val="886"/>
    <w:next w:val="886"/>
    <w:link w:val="886"/>
    <w:uiPriority w:val="39"/>
    <w:unhideWhenUsed/>
    <w:qFormat/>
    <w:pPr>
      <w:ind w:left="1984"/>
      <w:spacing w:after="57"/>
    </w:pPr>
  </w:style>
  <w:style w:type="paragraph" w:styleId="923">
    <w:name w:val="正文文本缩进 2"/>
    <w:basedOn w:val="886"/>
    <w:next w:val="923"/>
    <w:link w:val="886"/>
    <w:uiPriority w:val="99"/>
    <w:unhideWhenUsed/>
    <w:qFormat/>
    <w:pPr>
      <w:ind w:firstLine="510"/>
      <w:spacing w:line="520" w:lineRule="exact"/>
    </w:pPr>
    <w:rPr>
      <w:rFonts w:ascii="儷宋 Pro" w:eastAsia="儷宋 Pro"/>
      <w:sz w:val="28"/>
      <w:szCs w:val="20"/>
    </w:rPr>
  </w:style>
  <w:style w:type="paragraph" w:styleId="924">
    <w:name w:val="尾注文本"/>
    <w:basedOn w:val="886"/>
    <w:next w:val="924"/>
    <w:link w:val="925"/>
    <w:uiPriority w:val="99"/>
    <w:unhideWhenUsed/>
    <w:qFormat/>
    <w:rPr>
      <w:sz w:val="20"/>
    </w:rPr>
  </w:style>
  <w:style w:type="character" w:styleId="925">
    <w:name w:val="尾注文本 字符"/>
    <w:next w:val="925"/>
    <w:link w:val="924"/>
    <w:uiPriority w:val="99"/>
    <w:qFormat/>
    <w:rPr>
      <w:sz w:val="20"/>
    </w:rPr>
  </w:style>
  <w:style w:type="paragraph" w:styleId="926">
    <w:name w:val="批注框文本"/>
    <w:basedOn w:val="886"/>
    <w:next w:val="926"/>
    <w:link w:val="927"/>
    <w:qFormat/>
    <w:rPr>
      <w:sz w:val="18"/>
      <w:szCs w:val="18"/>
    </w:rPr>
  </w:style>
  <w:style w:type="character" w:styleId="927">
    <w:name w:val="批注框文本 字符"/>
    <w:next w:val="927"/>
    <w:link w:val="926"/>
    <w:qFormat/>
    <w:rPr>
      <w:sz w:val="18"/>
      <w:szCs w:val="18"/>
    </w:rPr>
  </w:style>
  <w:style w:type="paragraph" w:styleId="928">
    <w:name w:val="页脚"/>
    <w:basedOn w:val="886"/>
    <w:next w:val="928"/>
    <w:link w:val="886"/>
    <w:uiPriority w:val="99"/>
    <w:unhideWhenUsed/>
    <w:qFormat/>
    <w:pPr>
      <w:jc w:val="left"/>
      <w:tabs>
        <w:tab w:val="center" w:pos="4153" w:leader="none"/>
        <w:tab w:val="right" w:pos="8306" w:leader="none"/>
      </w:tabs>
    </w:pPr>
    <w:rPr>
      <w:sz w:val="18"/>
      <w:szCs w:val="18"/>
    </w:rPr>
  </w:style>
  <w:style w:type="paragraph" w:styleId="929">
    <w:name w:val="寄信人地址"/>
    <w:basedOn w:val="886"/>
    <w:next w:val="929"/>
    <w:link w:val="886"/>
    <w:uiPriority w:val="99"/>
    <w:unhideWhenUsed/>
    <w:qFormat/>
    <w:rPr>
      <w:rFonts w:ascii="Arial" w:hAnsi="Arial"/>
    </w:rPr>
  </w:style>
  <w:style w:type="paragraph" w:styleId="930">
    <w:name w:val="页眉"/>
    <w:basedOn w:val="886"/>
    <w:next w:val="930"/>
    <w:link w:val="88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1">
    <w:name w:val="目录 1"/>
    <w:basedOn w:val="886"/>
    <w:next w:val="886"/>
    <w:link w:val="886"/>
    <w:uiPriority w:val="39"/>
    <w:unhideWhenUsed/>
    <w:qFormat/>
    <w:pPr>
      <w:spacing w:line="360" w:lineRule="auto"/>
    </w:pPr>
    <w:rPr>
      <w:rFonts w:eastAsia="宋体"/>
      <w:sz w:val="30"/>
    </w:rPr>
  </w:style>
  <w:style w:type="paragraph" w:styleId="932">
    <w:name w:val="目录 4"/>
    <w:basedOn w:val="886"/>
    <w:next w:val="886"/>
    <w:link w:val="886"/>
    <w:uiPriority w:val="39"/>
    <w:unhideWhenUsed/>
    <w:qFormat/>
    <w:pPr>
      <w:ind w:left="850"/>
      <w:spacing w:after="57"/>
    </w:pPr>
  </w:style>
  <w:style w:type="paragraph" w:styleId="933">
    <w:name w:val="副标题"/>
    <w:basedOn w:val="886"/>
    <w:next w:val="886"/>
    <w:link w:val="934"/>
    <w:uiPriority w:val="11"/>
    <w:qFormat/>
    <w:pPr>
      <w:spacing w:before="200" w:after="200"/>
    </w:pPr>
    <w:rPr>
      <w:sz w:val="24"/>
      <w:szCs w:val="24"/>
    </w:rPr>
  </w:style>
  <w:style w:type="character" w:styleId="934">
    <w:name w:val="副标题 字符"/>
    <w:next w:val="934"/>
    <w:link w:val="933"/>
    <w:uiPriority w:val="11"/>
    <w:qFormat/>
    <w:rPr>
      <w:sz w:val="24"/>
      <w:szCs w:val="24"/>
    </w:rPr>
  </w:style>
  <w:style w:type="paragraph" w:styleId="935">
    <w:name w:val="脚注文本"/>
    <w:basedOn w:val="886"/>
    <w:next w:val="935"/>
    <w:link w:val="936"/>
    <w:uiPriority w:val="99"/>
    <w:unhideWhenUsed/>
    <w:qFormat/>
    <w:pPr>
      <w:spacing w:after="40"/>
    </w:pPr>
    <w:rPr>
      <w:sz w:val="18"/>
    </w:rPr>
  </w:style>
  <w:style w:type="character" w:styleId="936">
    <w:name w:val="脚注文本 字符"/>
    <w:next w:val="936"/>
    <w:link w:val="935"/>
    <w:uiPriority w:val="99"/>
    <w:qFormat/>
    <w:rPr>
      <w:sz w:val="18"/>
    </w:rPr>
  </w:style>
  <w:style w:type="paragraph" w:styleId="937">
    <w:name w:val="目录 6"/>
    <w:basedOn w:val="886"/>
    <w:next w:val="886"/>
    <w:link w:val="886"/>
    <w:uiPriority w:val="39"/>
    <w:unhideWhenUsed/>
    <w:qFormat/>
    <w:pPr>
      <w:ind w:left="1417"/>
      <w:spacing w:after="57"/>
    </w:pPr>
  </w:style>
  <w:style w:type="paragraph" w:styleId="938">
    <w:name w:val="图表目录"/>
    <w:basedOn w:val="886"/>
    <w:next w:val="886"/>
    <w:link w:val="886"/>
    <w:uiPriority w:val="99"/>
    <w:unhideWhenUsed/>
    <w:qFormat/>
  </w:style>
  <w:style w:type="paragraph" w:styleId="939">
    <w:name w:val="目录 2"/>
    <w:basedOn w:val="886"/>
    <w:next w:val="886"/>
    <w:link w:val="886"/>
    <w:uiPriority w:val="39"/>
    <w:unhideWhenUsed/>
    <w:qFormat/>
    <w:pPr>
      <w:ind w:left="283"/>
      <w:spacing w:after="57"/>
    </w:pPr>
  </w:style>
  <w:style w:type="paragraph" w:styleId="940">
    <w:name w:val="目录 9"/>
    <w:basedOn w:val="886"/>
    <w:next w:val="886"/>
    <w:link w:val="886"/>
    <w:uiPriority w:val="39"/>
    <w:unhideWhenUsed/>
    <w:qFormat/>
    <w:pPr>
      <w:ind w:left="2268"/>
      <w:spacing w:after="57"/>
    </w:pPr>
  </w:style>
  <w:style w:type="paragraph" w:styleId="941">
    <w:name w:val="正文文本 2"/>
    <w:basedOn w:val="886"/>
    <w:next w:val="941"/>
    <w:link w:val="886"/>
    <w:qFormat/>
    <w:pPr>
      <w:spacing w:after="120" w:line="480" w:lineRule="auto"/>
    </w:pPr>
  </w:style>
  <w:style w:type="paragraph" w:styleId="942">
    <w:name w:val="信息标题"/>
    <w:basedOn w:val="886"/>
    <w:next w:val="942"/>
    <w:link w:val="88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43">
    <w:name w:val="普通(网站)"/>
    <w:basedOn w:val="886"/>
    <w:next w:val="943"/>
    <w:link w:val="886"/>
    <w:qFormat/>
    <w:rPr>
      <w:rFonts w:ascii="Times New Roman" w:hAnsi="Times New Roman"/>
      <w:sz w:val="24"/>
    </w:rPr>
  </w:style>
  <w:style w:type="paragraph" w:styleId="944">
    <w:name w:val="标题"/>
    <w:basedOn w:val="886"/>
    <w:next w:val="886"/>
    <w:link w:val="945"/>
    <w:uiPriority w:val="10"/>
    <w:qFormat/>
    <w:pPr>
      <w:contextualSpacing/>
      <w:spacing w:before="300" w:after="200"/>
    </w:pPr>
    <w:rPr>
      <w:sz w:val="48"/>
      <w:szCs w:val="48"/>
    </w:rPr>
  </w:style>
  <w:style w:type="character" w:styleId="945">
    <w:name w:val="标题 字符"/>
    <w:next w:val="945"/>
    <w:link w:val="944"/>
    <w:uiPriority w:val="10"/>
    <w:qFormat/>
    <w:rPr>
      <w:sz w:val="48"/>
      <w:szCs w:val="48"/>
    </w:rPr>
  </w:style>
  <w:style w:type="paragraph" w:styleId="946">
    <w:name w:val="批注主题"/>
    <w:basedOn w:val="913"/>
    <w:next w:val="913"/>
    <w:link w:val="947"/>
    <w:qFormat/>
    <w:rPr>
      <w:b/>
      <w:bCs/>
    </w:rPr>
  </w:style>
  <w:style w:type="character" w:styleId="947">
    <w:name w:val="批注主题 字符"/>
    <w:next w:val="947"/>
    <w:link w:val="946"/>
    <w:qFormat/>
    <w:rPr>
      <w:rFonts w:ascii="Calibri" w:hAnsi="Calibri"/>
      <w:b/>
      <w:bCs/>
      <w:sz w:val="21"/>
      <w:szCs w:val="22"/>
    </w:rPr>
  </w:style>
  <w:style w:type="paragraph" w:styleId="948">
    <w:name w:val="正文首行缩进"/>
    <w:basedOn w:val="915"/>
    <w:next w:val="948"/>
    <w:link w:val="886"/>
    <w:qFormat/>
    <w:pPr>
      <w:ind w:firstLine="420"/>
      <w:spacing w:after="120"/>
    </w:pPr>
    <w:rPr>
      <w:rFonts w:ascii="Times New Roman" w:eastAsia="宋体"/>
      <w:sz w:val="21"/>
    </w:rPr>
  </w:style>
  <w:style w:type="paragraph" w:styleId="949">
    <w:name w:val="正文首行缩进 2"/>
    <w:basedOn w:val="886"/>
    <w:next w:val="949"/>
    <w:link w:val="886"/>
    <w:qFormat/>
    <w:pPr>
      <w:ind w:firstLine="420"/>
      <w:spacing w:before="100" w:beforeAutospacing="1"/>
    </w:pPr>
    <w:rPr>
      <w:rFonts w:ascii="Times New Roman" w:hAnsi="Times New Roman" w:eastAsia="宋体"/>
      <w:sz w:val="20"/>
      <w:szCs w:val="21"/>
    </w:rPr>
  </w:style>
  <w:style w:type="table" w:styleId="950">
    <w:name w:val="网格型"/>
    <w:basedOn w:val="897"/>
    <w:next w:val="950"/>
    <w:link w:val="886"/>
    <w:qFormat/>
    <w:pPr>
      <w:jc w:val="both"/>
      <w:widowControl w:val="off"/>
    </w:pPr>
    <w:tblPr/>
  </w:style>
  <w:style w:type="character" w:styleId="951">
    <w:name w:val="要点"/>
    <w:next w:val="951"/>
    <w:link w:val="886"/>
    <w:qFormat/>
    <w:rPr>
      <w:b/>
    </w:rPr>
  </w:style>
  <w:style w:type="character" w:styleId="952">
    <w:name w:val="尾注引用"/>
    <w:next w:val="952"/>
    <w:link w:val="886"/>
    <w:uiPriority w:val="99"/>
    <w:unhideWhenUsed/>
    <w:qFormat/>
    <w:rPr>
      <w:vertAlign w:val="superscript"/>
    </w:rPr>
  </w:style>
  <w:style w:type="character" w:styleId="953">
    <w:name w:val="页码"/>
    <w:basedOn w:val="896"/>
    <w:next w:val="953"/>
    <w:link w:val="886"/>
    <w:qFormat/>
  </w:style>
  <w:style w:type="character" w:styleId="954">
    <w:name w:val="超链接"/>
    <w:next w:val="954"/>
    <w:link w:val="886"/>
    <w:qFormat/>
    <w:rPr>
      <w:color w:val="0000ff"/>
      <w:u w:val="single"/>
    </w:rPr>
  </w:style>
  <w:style w:type="character" w:styleId="955">
    <w:name w:val="批注引用"/>
    <w:next w:val="955"/>
    <w:link w:val="886"/>
    <w:qFormat/>
    <w:rPr>
      <w:sz w:val="21"/>
      <w:szCs w:val="21"/>
    </w:rPr>
  </w:style>
  <w:style w:type="character" w:styleId="956">
    <w:name w:val="脚注引用"/>
    <w:next w:val="956"/>
    <w:link w:val="886"/>
    <w:uiPriority w:val="99"/>
    <w:unhideWhenUsed/>
    <w:qFormat/>
    <w:rPr>
      <w:vertAlign w:val="superscript"/>
    </w:rPr>
  </w:style>
  <w:style w:type="paragraph" w:styleId="957">
    <w:name w:val="Default"/>
    <w:next w:val="886"/>
    <w:link w:val="886"/>
    <w:qFormat/>
    <w:pPr>
      <w:widowControl w:val="off"/>
    </w:pPr>
    <w:rPr>
      <w:rFonts w:ascii="宋体" w:cs="宋体"/>
      <w:color w:val="000000"/>
      <w:sz w:val="24"/>
      <w:szCs w:val="24"/>
      <w:lang w:val="en-US" w:eastAsia="zh-CN" w:bidi="ar-SA"/>
    </w:rPr>
  </w:style>
  <w:style w:type="paragraph" w:styleId="958">
    <w:name w:val="正文（缩进）"/>
    <w:basedOn w:val="886"/>
    <w:next w:val="959"/>
    <w:link w:val="886"/>
    <w:qFormat/>
    <w:pPr>
      <w:ind w:firstLine="480"/>
    </w:pPr>
  </w:style>
  <w:style w:type="paragraph" w:styleId="959">
    <w:name w:val="Char Char Char Char Char Char Char Char Char"/>
    <w:basedOn w:val="886"/>
    <w:next w:val="960"/>
    <w:link w:val="886"/>
    <w:qFormat/>
    <w:pPr>
      <w:ind w:left="360" w:firstLine="5784"/>
      <w:jc w:val="both"/>
      <w:spacing w:before="0" w:after="0" w:line="240" w:lineRule="auto"/>
      <w:widowControl w:val="off"/>
    </w:pPr>
  </w:style>
  <w:style w:type="paragraph" w:styleId="960">
    <w:name w:val="正文文本 21"/>
    <w:basedOn w:val="886"/>
    <w:next w:val="961"/>
    <w:link w:val="886"/>
    <w:qFormat/>
    <w:pPr>
      <w:ind w:left="720" w:firstLine="5680"/>
      <w:jc w:val="both"/>
      <w:spacing w:before="0" w:after="0" w:line="240" w:lineRule="auto"/>
      <w:widowControl/>
    </w:pPr>
  </w:style>
  <w:style w:type="paragraph" w:styleId="961">
    <w:name w:val="默认段落字体 Para Char Char Char Char Char Char Char"/>
    <w:basedOn w:val="886"/>
    <w:next w:val="962"/>
    <w:link w:val="886"/>
    <w:uiPriority w:val="1723"/>
    <w:qFormat/>
    <w:pPr>
      <w:ind w:firstLine="200"/>
    </w:pPr>
    <w:rPr>
      <w:rFonts w:cs="Arial"/>
    </w:rPr>
  </w:style>
  <w:style w:type="paragraph" w:styleId="962">
    <w:name w:val="样式 首行缩进:  2 字符"/>
    <w:basedOn w:val="886"/>
    <w:next w:val="963"/>
    <w:link w:val="886"/>
    <w:qFormat/>
    <w:pPr>
      <w:ind w:left="480" w:firstLine="5856"/>
      <w:jc w:val="both"/>
      <w:spacing w:before="0" w:after="0" w:line="360" w:lineRule="auto"/>
      <w:widowControl w:val="off"/>
    </w:pPr>
  </w:style>
  <w:style w:type="paragraph" w:styleId="963">
    <w:name w:val="样式 段后: 0.25 行"/>
    <w:basedOn w:val="886"/>
    <w:next w:val="964"/>
    <w:link w:val="886"/>
    <w:qFormat/>
    <w:pPr>
      <w:ind w:left="420" w:firstLine="5796"/>
      <w:spacing w:before="0" w:after="0" w:line="300" w:lineRule="auto"/>
      <w:widowControl/>
    </w:pPr>
  </w:style>
  <w:style w:type="paragraph" w:styleId="964">
    <w:name w:val="正文 New New New New New New New New New New New New New New"/>
    <w:next w:val="940"/>
    <w:link w:val="886"/>
    <w:qFormat/>
    <w:pPr>
      <w:ind w:firstLine="2048"/>
      <w:jc w:val="both"/>
      <w:widowControl w:val="off"/>
    </w:pPr>
    <w:rPr>
      <w:rFonts w:ascii="Calibri" w:hAnsi="Calibri"/>
      <w:lang w:val="en-US" w:eastAsia="zh-CN" w:bidi="ar-SA"/>
    </w:rPr>
  </w:style>
  <w:style w:type="paragraph" w:styleId="965">
    <w:name w:val="目录 91"/>
    <w:basedOn w:val="886"/>
    <w:next w:val="886"/>
    <w:link w:val="886"/>
    <w:uiPriority w:val="39"/>
    <w:unhideWhenUsed/>
    <w:qFormat/>
    <w:pPr>
      <w:ind w:left="2268" w:right="0" w:firstLine="0"/>
      <w:spacing w:after="57"/>
    </w:pPr>
  </w:style>
  <w:style w:type="paragraph" w:styleId="966">
    <w:name w:val="列表段落"/>
    <w:basedOn w:val="886"/>
    <w:next w:val="966"/>
    <w:link w:val="886"/>
    <w:qFormat/>
    <w:pPr>
      <w:ind w:firstLine="420"/>
    </w:pPr>
  </w:style>
  <w:style w:type="table" w:styleId="967">
    <w:name w:val="Bordered - Accent 2"/>
    <w:basedOn w:val="897"/>
    <w:next w:val="967"/>
    <w:link w:val="886"/>
    <w:uiPriority w:val="99"/>
    <w:qFormat/>
    <w:tblPr/>
  </w:style>
  <w:style w:type="table" w:styleId="968">
    <w:name w:val="Grid Table 1 Light - Accent 3"/>
    <w:basedOn w:val="897"/>
    <w:next w:val="968"/>
    <w:link w:val="886"/>
    <w:uiPriority w:val="99"/>
    <w:qFormat/>
    <w:tblPr/>
  </w:style>
  <w:style w:type="paragraph" w:styleId="969">
    <w:name w:val="修订1"/>
    <w:next w:val="969"/>
    <w:link w:val="886"/>
    <w:uiPriority w:val="99"/>
    <w:semiHidden/>
    <w:qFormat/>
    <w:rPr>
      <w:rFonts w:ascii="Calibri" w:hAnsi="Calibri"/>
      <w:sz w:val="21"/>
      <w:szCs w:val="22"/>
      <w:lang w:val="en-US" w:eastAsia="zh-CN" w:bidi="ar-SA"/>
    </w:rPr>
  </w:style>
  <w:style w:type="table" w:styleId="970">
    <w:name w:val="Bordered - Accent 1"/>
    <w:basedOn w:val="897"/>
    <w:next w:val="970"/>
    <w:link w:val="886"/>
    <w:uiPriority w:val="99"/>
    <w:qFormat/>
    <w:tblPr/>
  </w:style>
  <w:style w:type="paragraph" w:styleId="971">
    <w:name w:val="Table Paragraph"/>
    <w:basedOn w:val="886"/>
    <w:next w:val="971"/>
    <w:link w:val="886"/>
    <w:uiPriority w:val="1"/>
    <w:qFormat/>
    <w:rPr>
      <w:rFonts w:ascii="Noto Sans CJK JP Regular" w:hAnsi="Noto Sans CJK JP Regular" w:eastAsia="Noto Sans CJK JP Regular" w:cs="Noto Sans CJK JP Regular"/>
    </w:rPr>
  </w:style>
  <w:style w:type="paragraph" w:styleId="972">
    <w:name w:val="章标题"/>
    <w:next w:val="886"/>
    <w:link w:val="88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3">
    <w:name w:val="引用"/>
    <w:basedOn w:val="886"/>
    <w:next w:val="886"/>
    <w:link w:val="974"/>
    <w:uiPriority w:val="29"/>
    <w:qFormat/>
    <w:pPr>
      <w:ind w:left="720" w:right="720"/>
    </w:pPr>
    <w:rPr>
      <w:i/>
    </w:rPr>
  </w:style>
  <w:style w:type="character" w:styleId="974">
    <w:name w:val="引用 字符"/>
    <w:next w:val="974"/>
    <w:link w:val="973"/>
    <w:uiPriority w:val="29"/>
    <w:qFormat/>
    <w:rPr>
      <w:i/>
    </w:rPr>
  </w:style>
  <w:style w:type="table" w:styleId="975">
    <w:name w:val="Bordered &amp; Lined - Accent"/>
    <w:basedOn w:val="897"/>
    <w:next w:val="975"/>
    <w:link w:val="886"/>
    <w:uiPriority w:val="99"/>
    <w:qFormat/>
    <w:rPr>
      <w:color w:val="404040"/>
    </w:rPr>
    <w:tblPr/>
  </w:style>
  <w:style w:type="table" w:styleId="976">
    <w:name w:val="无格式表格 51"/>
    <w:basedOn w:val="897"/>
    <w:next w:val="976"/>
    <w:link w:val="886"/>
    <w:uiPriority w:val="99"/>
    <w:qFormat/>
    <w:tblPr/>
  </w:style>
  <w:style w:type="table" w:styleId="977">
    <w:name w:val="Table Grid Light"/>
    <w:basedOn w:val="897"/>
    <w:next w:val="977"/>
    <w:link w:val="886"/>
    <w:uiPriority w:val="59"/>
    <w:qFormat/>
    <w:tblPr/>
  </w:style>
  <w:style w:type="table" w:styleId="978">
    <w:name w:val="Bordered &amp; Lined - Accent 3"/>
    <w:basedOn w:val="897"/>
    <w:next w:val="978"/>
    <w:link w:val="886"/>
    <w:uiPriority w:val="99"/>
    <w:qFormat/>
    <w:rPr>
      <w:color w:val="404040"/>
    </w:rPr>
    <w:tblPr/>
  </w:style>
  <w:style w:type="table" w:styleId="979">
    <w:name w:val="Grid Table 5 Dark- Accent 4"/>
    <w:basedOn w:val="897"/>
    <w:next w:val="979"/>
    <w:link w:val="886"/>
    <w:uiPriority w:val="99"/>
    <w:qFormat/>
    <w:tblPr/>
  </w:style>
  <w:style w:type="table" w:styleId="980">
    <w:name w:val="Grid Table 6 Colorful - Accent 4"/>
    <w:basedOn w:val="897"/>
    <w:next w:val="980"/>
    <w:link w:val="886"/>
    <w:uiPriority w:val="99"/>
    <w:qFormat/>
    <w:tblPr/>
  </w:style>
  <w:style w:type="table" w:styleId="981">
    <w:name w:val="Grid Table 6 Colorful - Accent 6"/>
    <w:basedOn w:val="897"/>
    <w:next w:val="981"/>
    <w:link w:val="886"/>
    <w:uiPriority w:val="99"/>
    <w:qFormat/>
    <w:tblPr/>
  </w:style>
  <w:style w:type="table" w:styleId="982">
    <w:name w:val="Grid Table 1 Light - Accent 6"/>
    <w:basedOn w:val="897"/>
    <w:next w:val="982"/>
    <w:link w:val="886"/>
    <w:uiPriority w:val="99"/>
    <w:qFormat/>
    <w:tblPr/>
  </w:style>
  <w:style w:type="table" w:styleId="983">
    <w:name w:val="Grid Table 7 Colorful - Accent 3"/>
    <w:basedOn w:val="897"/>
    <w:next w:val="983"/>
    <w:link w:val="886"/>
    <w:uiPriority w:val="99"/>
    <w:qFormat/>
    <w:tblPr/>
  </w:style>
  <w:style w:type="table" w:styleId="984">
    <w:name w:val="清单表 31"/>
    <w:basedOn w:val="897"/>
    <w:next w:val="984"/>
    <w:link w:val="886"/>
    <w:uiPriority w:val="99"/>
    <w:qFormat/>
    <w:tblPr/>
  </w:style>
  <w:style w:type="paragraph" w:styleId="985">
    <w:name w:val="一级条标题"/>
    <w:basedOn w:val="972"/>
    <w:next w:val="986"/>
    <w:link w:val="88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6">
    <w:name w:val="段"/>
    <w:basedOn w:val="899"/>
    <w:next w:val="886"/>
    <w:link w:val="886"/>
    <w:qFormat/>
    <w:pPr>
      <w:ind w:firstLine="200"/>
      <w:widowControl/>
    </w:pPr>
    <w:rPr>
      <w:sz w:val="20"/>
    </w:rPr>
  </w:style>
  <w:style w:type="table" w:styleId="987">
    <w:name w:val="Grid Table 7 Colorful - Accent 2"/>
    <w:basedOn w:val="897"/>
    <w:next w:val="987"/>
    <w:link w:val="886"/>
    <w:uiPriority w:val="99"/>
    <w:qFormat/>
    <w:tblPr/>
  </w:style>
  <w:style w:type="table" w:styleId="988">
    <w:name w:val="Grid Table 4 - Accent 1"/>
    <w:basedOn w:val="897"/>
    <w:next w:val="988"/>
    <w:link w:val="886"/>
    <w:uiPriority w:val="59"/>
    <w:qFormat/>
    <w:tblPr/>
  </w:style>
  <w:style w:type="table" w:styleId="989">
    <w:name w:val="List Table 4 - Accent 4"/>
    <w:basedOn w:val="897"/>
    <w:next w:val="989"/>
    <w:link w:val="886"/>
    <w:uiPriority w:val="99"/>
    <w:qFormat/>
    <w:tblPr/>
  </w:style>
  <w:style w:type="table" w:styleId="990">
    <w:name w:val="Lined - Accent 3"/>
    <w:basedOn w:val="897"/>
    <w:next w:val="990"/>
    <w:link w:val="886"/>
    <w:uiPriority w:val="99"/>
    <w:qFormat/>
    <w:rPr>
      <w:color w:val="404040"/>
    </w:rPr>
    <w:tblPr/>
  </w:style>
  <w:style w:type="table" w:styleId="991">
    <w:name w:val="List Table 5 Dark - Accent 4"/>
    <w:basedOn w:val="897"/>
    <w:next w:val="991"/>
    <w:link w:val="886"/>
    <w:uiPriority w:val="99"/>
    <w:qFormat/>
    <w:tblPr/>
  </w:style>
  <w:style w:type="table" w:styleId="992">
    <w:name w:val="网格表 6 彩色1"/>
    <w:basedOn w:val="897"/>
    <w:next w:val="992"/>
    <w:link w:val="886"/>
    <w:uiPriority w:val="99"/>
    <w:qFormat/>
    <w:tblPr/>
  </w:style>
  <w:style w:type="table" w:styleId="993">
    <w:name w:val="Lined - Accent 5"/>
    <w:basedOn w:val="897"/>
    <w:next w:val="993"/>
    <w:link w:val="886"/>
    <w:uiPriority w:val="99"/>
    <w:qFormat/>
    <w:rPr>
      <w:color w:val="404040"/>
    </w:rPr>
    <w:tblPr/>
  </w:style>
  <w:style w:type="table" w:styleId="994">
    <w:name w:val="List Table 2 - Accent 1"/>
    <w:basedOn w:val="897"/>
    <w:next w:val="994"/>
    <w:link w:val="886"/>
    <w:uiPriority w:val="99"/>
    <w:qFormat/>
    <w:tblPr/>
  </w:style>
  <w:style w:type="table" w:styleId="995">
    <w:name w:val="List Table 2 - Accent 3"/>
    <w:basedOn w:val="897"/>
    <w:next w:val="995"/>
    <w:link w:val="886"/>
    <w:uiPriority w:val="99"/>
    <w:qFormat/>
    <w:tblPr/>
  </w:style>
  <w:style w:type="table" w:styleId="996">
    <w:name w:val="List Table 6 Colorful - Accent 4"/>
    <w:basedOn w:val="897"/>
    <w:next w:val="996"/>
    <w:link w:val="886"/>
    <w:uiPriority w:val="99"/>
    <w:qFormat/>
    <w:tblPr/>
  </w:style>
  <w:style w:type="paragraph" w:styleId="997">
    <w:name w:val="无间隔"/>
    <w:next w:val="997"/>
    <w:link w:val="886"/>
    <w:uiPriority w:val="1"/>
    <w:qFormat/>
    <w:rPr>
      <w:sz w:val="21"/>
      <w:szCs w:val="22"/>
      <w:lang w:val="en-US" w:eastAsia="zh-CN" w:bidi="ar-SA"/>
    </w:rPr>
  </w:style>
  <w:style w:type="character" w:styleId="998">
    <w:name w:val="明显引用 字符"/>
    <w:next w:val="998"/>
    <w:link w:val="999"/>
    <w:uiPriority w:val="30"/>
    <w:qFormat/>
    <w:rPr>
      <w:i/>
    </w:rPr>
  </w:style>
  <w:style w:type="paragraph" w:styleId="999">
    <w:name w:val="明显引用"/>
    <w:basedOn w:val="886"/>
    <w:next w:val="886"/>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000">
    <w:name w:val="Grid Table 7 Colorful - Accent 4"/>
    <w:basedOn w:val="897"/>
    <w:next w:val="1000"/>
    <w:link w:val="886"/>
    <w:uiPriority w:val="99"/>
    <w:qFormat/>
    <w:tblPr/>
  </w:style>
  <w:style w:type="table" w:styleId="1001">
    <w:name w:val="List Table 3 - Accent 4"/>
    <w:basedOn w:val="897"/>
    <w:next w:val="1001"/>
    <w:link w:val="886"/>
    <w:uiPriority w:val="99"/>
    <w:qFormat/>
    <w:tblPr/>
  </w:style>
  <w:style w:type="table" w:styleId="1002">
    <w:name w:val="List Table 6 Colorful - Accent 3"/>
    <w:basedOn w:val="897"/>
    <w:next w:val="1002"/>
    <w:link w:val="886"/>
    <w:uiPriority w:val="99"/>
    <w:qFormat/>
    <w:tblPr/>
  </w:style>
  <w:style w:type="table" w:styleId="1003">
    <w:name w:val="List Table 2 - Accent 5"/>
    <w:basedOn w:val="897"/>
    <w:next w:val="1003"/>
    <w:link w:val="886"/>
    <w:uiPriority w:val="99"/>
    <w:qFormat/>
    <w:tblPr/>
  </w:style>
  <w:style w:type="table" w:styleId="1004">
    <w:name w:val="List Table 1 Light - Accent 3"/>
    <w:basedOn w:val="897"/>
    <w:next w:val="1004"/>
    <w:link w:val="886"/>
    <w:uiPriority w:val="99"/>
    <w:qFormat/>
    <w:tblPr/>
  </w:style>
  <w:style w:type="table" w:styleId="1005">
    <w:name w:val="Bordered"/>
    <w:basedOn w:val="897"/>
    <w:next w:val="1005"/>
    <w:link w:val="886"/>
    <w:uiPriority w:val="99"/>
    <w:qFormat/>
    <w:tblPr/>
  </w:style>
  <w:style w:type="table" w:styleId="1006">
    <w:name w:val="List Table 1 Light - Accent 2"/>
    <w:basedOn w:val="897"/>
    <w:next w:val="1006"/>
    <w:link w:val="886"/>
    <w:uiPriority w:val="99"/>
    <w:qFormat/>
    <w:tblPr/>
  </w:style>
  <w:style w:type="table" w:styleId="1007">
    <w:name w:val="Bordered - Accent 4"/>
    <w:basedOn w:val="897"/>
    <w:next w:val="1007"/>
    <w:link w:val="886"/>
    <w:uiPriority w:val="99"/>
    <w:qFormat/>
    <w:tblPr/>
  </w:style>
  <w:style w:type="table" w:styleId="1008">
    <w:name w:val="网格表 21"/>
    <w:basedOn w:val="897"/>
    <w:next w:val="1008"/>
    <w:link w:val="886"/>
    <w:uiPriority w:val="99"/>
    <w:qFormat/>
    <w:tblPr/>
  </w:style>
  <w:style w:type="table" w:styleId="1009">
    <w:name w:val="Bordered &amp; Lined - Accent 5"/>
    <w:basedOn w:val="897"/>
    <w:next w:val="1009"/>
    <w:link w:val="886"/>
    <w:uiPriority w:val="99"/>
    <w:qFormat/>
    <w:rPr>
      <w:color w:val="404040"/>
    </w:rPr>
    <w:tblPr/>
  </w:style>
  <w:style w:type="character" w:styleId="1010">
    <w:name w:val="Heading 3 Char"/>
    <w:next w:val="1010"/>
    <w:link w:val="886"/>
    <w:uiPriority w:val="9"/>
    <w:qFormat/>
    <w:rPr>
      <w:rFonts w:ascii="Arial" w:hAnsi="Arial" w:eastAsia="Arial" w:cs="Arial"/>
      <w:sz w:val="30"/>
      <w:szCs w:val="30"/>
    </w:rPr>
  </w:style>
  <w:style w:type="paragraph" w:styleId="1011">
    <w:name w:val="02"/>
    <w:next w:val="1011"/>
    <w:link w:val="886"/>
    <w:qFormat/>
    <w:pPr>
      <w:numPr>
        <w:ilvl w:val="1"/>
        <w:numId w:val="2"/>
      </w:numPr>
      <w:spacing w:line="360" w:lineRule="auto"/>
      <w:outlineLvl w:val="1"/>
    </w:pPr>
    <w:rPr>
      <w:rFonts w:ascii="Calibri" w:hAnsi="Calibri"/>
      <w:b/>
      <w:sz w:val="28"/>
      <w:szCs w:val="22"/>
      <w:lang w:val="en-US" w:eastAsia="zh-CN" w:bidi="ar-SA"/>
    </w:rPr>
  </w:style>
  <w:style w:type="table" w:styleId="1012">
    <w:name w:val="List Table 5 Dark - Accent 5"/>
    <w:basedOn w:val="897"/>
    <w:next w:val="1012"/>
    <w:link w:val="886"/>
    <w:uiPriority w:val="99"/>
    <w:qFormat/>
    <w:tblPr/>
  </w:style>
  <w:style w:type="table" w:styleId="1013">
    <w:name w:val="Grid Table 6 Colorful - Accent 1"/>
    <w:basedOn w:val="897"/>
    <w:next w:val="1013"/>
    <w:link w:val="886"/>
    <w:uiPriority w:val="99"/>
    <w:qFormat/>
    <w:tblPr/>
  </w:style>
  <w:style w:type="table" w:styleId="1014">
    <w:name w:val="List Table 5 Dark - Accent 6"/>
    <w:basedOn w:val="897"/>
    <w:next w:val="1014"/>
    <w:link w:val="886"/>
    <w:uiPriority w:val="99"/>
    <w:qFormat/>
    <w:tblPr/>
  </w:style>
  <w:style w:type="table" w:styleId="1015">
    <w:name w:val="Grid Table 3 - Accent 1"/>
    <w:basedOn w:val="897"/>
    <w:next w:val="1015"/>
    <w:link w:val="886"/>
    <w:uiPriority w:val="99"/>
    <w:qFormat/>
    <w:tblPr/>
  </w:style>
  <w:style w:type="table" w:styleId="1016">
    <w:name w:val="Grid Table 3 - Accent 6"/>
    <w:basedOn w:val="897"/>
    <w:next w:val="1016"/>
    <w:link w:val="886"/>
    <w:uiPriority w:val="99"/>
    <w:qFormat/>
    <w:tblPr/>
  </w:style>
  <w:style w:type="table" w:styleId="1017">
    <w:name w:val="Grid Table 3 - Accent 4"/>
    <w:basedOn w:val="897"/>
    <w:next w:val="1017"/>
    <w:link w:val="886"/>
    <w:uiPriority w:val="99"/>
    <w:qFormat/>
    <w:tblPr/>
  </w:style>
  <w:style w:type="table" w:styleId="1018">
    <w:name w:val="List Table 3 - Accent 2"/>
    <w:basedOn w:val="897"/>
    <w:next w:val="1018"/>
    <w:link w:val="886"/>
    <w:uiPriority w:val="99"/>
    <w:qFormat/>
    <w:tblPr/>
  </w:style>
  <w:style w:type="table" w:styleId="1019">
    <w:name w:val="Grid Table 3 - Accent 5"/>
    <w:basedOn w:val="897"/>
    <w:next w:val="1019"/>
    <w:link w:val="886"/>
    <w:uiPriority w:val="99"/>
    <w:qFormat/>
    <w:tblPr/>
  </w:style>
  <w:style w:type="table" w:styleId="1020">
    <w:name w:val="List Table 1 Light - Accent 1"/>
    <w:basedOn w:val="897"/>
    <w:next w:val="1020"/>
    <w:link w:val="886"/>
    <w:uiPriority w:val="99"/>
    <w:qFormat/>
    <w:tblPr/>
  </w:style>
  <w:style w:type="table" w:styleId="1021">
    <w:name w:val="Grid Table 5 Dark- Accent 1"/>
    <w:basedOn w:val="897"/>
    <w:next w:val="1021"/>
    <w:link w:val="886"/>
    <w:uiPriority w:val="99"/>
    <w:qFormat/>
    <w:tblPr/>
  </w:style>
  <w:style w:type="table" w:styleId="1022">
    <w:name w:val="List Table 2 - Accent 2"/>
    <w:basedOn w:val="897"/>
    <w:next w:val="1022"/>
    <w:link w:val="886"/>
    <w:uiPriority w:val="99"/>
    <w:qFormat/>
    <w:tblPr/>
  </w:style>
  <w:style w:type="paragraph" w:styleId="1023">
    <w:name w:val="Revision"/>
    <w:next w:val="1023"/>
    <w:link w:val="886"/>
    <w:uiPriority w:val="99"/>
    <w:unhideWhenUsed/>
    <w:qFormat/>
    <w:rPr>
      <w:rFonts w:ascii="Calibri" w:hAnsi="Calibri"/>
      <w:sz w:val="21"/>
      <w:szCs w:val="22"/>
      <w:lang w:val="en-US" w:eastAsia="zh-CN" w:bidi="ar-SA"/>
    </w:rPr>
  </w:style>
  <w:style w:type="table" w:styleId="1024">
    <w:name w:val="清单表 6 彩色1"/>
    <w:basedOn w:val="897"/>
    <w:next w:val="1024"/>
    <w:link w:val="886"/>
    <w:uiPriority w:val="99"/>
    <w:qFormat/>
    <w:tblPr/>
  </w:style>
  <w:style w:type="table" w:styleId="1025">
    <w:name w:val="List Table 3 - Accent 5"/>
    <w:basedOn w:val="897"/>
    <w:next w:val="1025"/>
    <w:link w:val="886"/>
    <w:uiPriority w:val="99"/>
    <w:qFormat/>
    <w:tblPr/>
  </w:style>
  <w:style w:type="character" w:styleId="1026">
    <w:name w:val="Heading 2 Char"/>
    <w:next w:val="1026"/>
    <w:link w:val="886"/>
    <w:uiPriority w:val="9"/>
    <w:qFormat/>
    <w:rPr>
      <w:rFonts w:ascii="Arial" w:hAnsi="Arial" w:eastAsia="Arial" w:cs="Arial"/>
      <w:sz w:val="34"/>
    </w:rPr>
  </w:style>
  <w:style w:type="table" w:styleId="1027">
    <w:name w:val="List Table 4 - Accent 1"/>
    <w:basedOn w:val="897"/>
    <w:next w:val="1027"/>
    <w:link w:val="886"/>
    <w:uiPriority w:val="99"/>
    <w:qFormat/>
    <w:tblPr/>
  </w:style>
  <w:style w:type="table" w:styleId="1028">
    <w:name w:val="List Table 4 - Accent 6"/>
    <w:basedOn w:val="897"/>
    <w:next w:val="1028"/>
    <w:link w:val="886"/>
    <w:uiPriority w:val="99"/>
    <w:qFormat/>
    <w:tblPr/>
  </w:style>
  <w:style w:type="table" w:styleId="1029">
    <w:name w:val="Grid Table 6 Colorful - Accent 2"/>
    <w:basedOn w:val="897"/>
    <w:next w:val="1029"/>
    <w:link w:val="886"/>
    <w:uiPriority w:val="99"/>
    <w:qFormat/>
    <w:tblPr/>
  </w:style>
  <w:style w:type="character" w:styleId="1030">
    <w:name w:val="Header Char"/>
    <w:next w:val="1030"/>
    <w:link w:val="886"/>
    <w:uiPriority w:val="99"/>
    <w:qFormat/>
  </w:style>
  <w:style w:type="table" w:styleId="1031">
    <w:name w:val="List Table 6 Colorful - Accent 1"/>
    <w:basedOn w:val="897"/>
    <w:next w:val="1031"/>
    <w:link w:val="886"/>
    <w:uiPriority w:val="99"/>
    <w:qFormat/>
    <w:tblPr/>
  </w:style>
  <w:style w:type="table" w:styleId="1032">
    <w:name w:val="Grid Table 6 Colorful - Accent 3"/>
    <w:basedOn w:val="897"/>
    <w:next w:val="1032"/>
    <w:link w:val="886"/>
    <w:uiPriority w:val="99"/>
    <w:qFormat/>
    <w:tblPr/>
  </w:style>
  <w:style w:type="table" w:styleId="1033">
    <w:name w:val="List Table 3 - Accent 6"/>
    <w:basedOn w:val="897"/>
    <w:next w:val="1033"/>
    <w:link w:val="886"/>
    <w:uiPriority w:val="99"/>
    <w:qFormat/>
    <w:tblPr/>
  </w:style>
  <w:style w:type="character" w:styleId="1034">
    <w:name w:val="Footer Char"/>
    <w:next w:val="1034"/>
    <w:link w:val="886"/>
    <w:uiPriority w:val="99"/>
    <w:qFormat/>
  </w:style>
  <w:style w:type="table" w:styleId="1035">
    <w:name w:val="List Table 2 - Accent 4"/>
    <w:basedOn w:val="897"/>
    <w:next w:val="1035"/>
    <w:link w:val="886"/>
    <w:uiPriority w:val="99"/>
    <w:qFormat/>
    <w:tblPr/>
  </w:style>
  <w:style w:type="table" w:styleId="1036">
    <w:name w:val="List Table 4 - Accent 3"/>
    <w:basedOn w:val="897"/>
    <w:next w:val="1036"/>
    <w:link w:val="886"/>
    <w:uiPriority w:val="99"/>
    <w:qFormat/>
    <w:tblPr/>
  </w:style>
  <w:style w:type="table" w:styleId="1037">
    <w:name w:val="Grid Table 2 - Accent 1"/>
    <w:basedOn w:val="897"/>
    <w:next w:val="1037"/>
    <w:link w:val="886"/>
    <w:uiPriority w:val="99"/>
    <w:qFormat/>
    <w:tblPr/>
  </w:style>
  <w:style w:type="paragraph" w:styleId="1038">
    <w:name w:val="Char"/>
    <w:basedOn w:val="886"/>
    <w:next w:val="1038"/>
    <w:link w:val="886"/>
    <w:qFormat/>
    <w:pPr>
      <w:ind w:firstLine="200"/>
      <w:tabs>
        <w:tab w:val="left" w:pos="360" w:leader="none"/>
      </w:tabs>
    </w:pPr>
    <w:rPr>
      <w:rFonts w:ascii="Times New Roman" w:hAnsi="Times New Roman"/>
      <w:sz w:val="28"/>
      <w:szCs w:val="30"/>
    </w:rPr>
  </w:style>
  <w:style w:type="paragraph" w:styleId="1039">
    <w:name w:val="GP正文(首行缩进)"/>
    <w:basedOn w:val="886"/>
    <w:next w:val="1039"/>
    <w:link w:val="886"/>
    <w:qFormat/>
    <w:pPr>
      <w:ind w:firstLine="480"/>
      <w:jc w:val="left"/>
    </w:pPr>
    <w:rPr>
      <w:rFonts w:ascii="Times New Roman" w:hAnsi="宋体"/>
      <w:sz w:val="24"/>
      <w:szCs w:val="24"/>
    </w:rPr>
  </w:style>
  <w:style w:type="table" w:styleId="1040">
    <w:name w:val="List Table 7 Colorful - Accent 5"/>
    <w:basedOn w:val="897"/>
    <w:next w:val="1040"/>
    <w:link w:val="886"/>
    <w:uiPriority w:val="99"/>
    <w:qFormat/>
    <w:tblPr/>
  </w:style>
  <w:style w:type="table" w:styleId="1041">
    <w:name w:val="Bordered &amp; Lined - Accent 2"/>
    <w:basedOn w:val="897"/>
    <w:next w:val="1041"/>
    <w:link w:val="886"/>
    <w:uiPriority w:val="99"/>
    <w:qFormat/>
    <w:rPr>
      <w:color w:val="404040"/>
    </w:rPr>
    <w:tblPr/>
  </w:style>
  <w:style w:type="table" w:styleId="1042">
    <w:name w:val="清单表 41"/>
    <w:basedOn w:val="897"/>
    <w:next w:val="1042"/>
    <w:link w:val="886"/>
    <w:uiPriority w:val="99"/>
    <w:qFormat/>
    <w:tblPr/>
  </w:style>
  <w:style w:type="table" w:styleId="1043">
    <w:name w:val="Grid Table 2 - Accent 4"/>
    <w:basedOn w:val="897"/>
    <w:next w:val="1043"/>
    <w:link w:val="886"/>
    <w:uiPriority w:val="99"/>
    <w:qFormat/>
    <w:tblPr/>
  </w:style>
  <w:style w:type="table" w:styleId="1044">
    <w:name w:val="List Table 7 Colorful - Accent 2"/>
    <w:basedOn w:val="897"/>
    <w:next w:val="1044"/>
    <w:link w:val="886"/>
    <w:uiPriority w:val="99"/>
    <w:qFormat/>
    <w:tblPr/>
  </w:style>
  <w:style w:type="character" w:styleId="1045">
    <w:name w:val="Heading 1 Char"/>
    <w:next w:val="1045"/>
    <w:link w:val="886"/>
    <w:uiPriority w:val="9"/>
    <w:qFormat/>
    <w:rPr>
      <w:rFonts w:ascii="Arial" w:hAnsi="Arial" w:eastAsia="Arial" w:cs="Arial"/>
      <w:sz w:val="40"/>
      <w:szCs w:val="40"/>
    </w:rPr>
  </w:style>
  <w:style w:type="table" w:styleId="1046">
    <w:name w:val="Grid Table 1 Light - Accent 5"/>
    <w:basedOn w:val="897"/>
    <w:next w:val="1046"/>
    <w:link w:val="886"/>
    <w:uiPriority w:val="99"/>
    <w:qFormat/>
    <w:tblPr/>
  </w:style>
  <w:style w:type="table" w:styleId="1047">
    <w:name w:val="List Table 6 Colorful - Accent 5"/>
    <w:basedOn w:val="897"/>
    <w:next w:val="1047"/>
    <w:link w:val="886"/>
    <w:uiPriority w:val="99"/>
    <w:qFormat/>
    <w:tblPr/>
  </w:style>
  <w:style w:type="table" w:styleId="1048">
    <w:name w:val="Lined - Accent 4"/>
    <w:basedOn w:val="897"/>
    <w:next w:val="1048"/>
    <w:link w:val="886"/>
    <w:uiPriority w:val="99"/>
    <w:qFormat/>
    <w:rPr>
      <w:color w:val="404040"/>
    </w:rPr>
    <w:tblPr/>
  </w:style>
  <w:style w:type="character" w:styleId="1049">
    <w:name w:val="font71"/>
    <w:next w:val="1049"/>
    <w:link w:val="886"/>
    <w:qFormat/>
    <w:rPr>
      <w:rFonts w:hint="eastAsia" w:ascii="宋体" w:hAnsi="宋体" w:eastAsia="宋体" w:cs="宋体"/>
      <w:color w:val="ff0000"/>
      <w:sz w:val="21"/>
      <w:szCs w:val="21"/>
      <w:u w:val="none"/>
    </w:rPr>
  </w:style>
  <w:style w:type="table" w:styleId="1050">
    <w:name w:val="List Table 4 - Accent 5"/>
    <w:basedOn w:val="897"/>
    <w:next w:val="1050"/>
    <w:link w:val="886"/>
    <w:uiPriority w:val="99"/>
    <w:qFormat/>
    <w:tblPr/>
  </w:style>
  <w:style w:type="table" w:styleId="1051">
    <w:name w:val="Grid Table 5 Dark - Accent 5"/>
    <w:basedOn w:val="897"/>
    <w:next w:val="1051"/>
    <w:link w:val="886"/>
    <w:uiPriority w:val="99"/>
    <w:qFormat/>
    <w:tblPr/>
  </w:style>
  <w:style w:type="table" w:styleId="1052">
    <w:name w:val="Grid Table 3 - Accent 2"/>
    <w:basedOn w:val="897"/>
    <w:next w:val="1052"/>
    <w:link w:val="886"/>
    <w:uiPriority w:val="99"/>
    <w:qFormat/>
    <w:tblPr/>
  </w:style>
  <w:style w:type="table" w:styleId="1053">
    <w:name w:val="清单表 21"/>
    <w:basedOn w:val="897"/>
    <w:next w:val="1053"/>
    <w:link w:val="886"/>
    <w:uiPriority w:val="99"/>
    <w:qFormat/>
    <w:tblPr/>
  </w:style>
  <w:style w:type="table" w:styleId="1054">
    <w:name w:val="Bordered - Accent 5"/>
    <w:basedOn w:val="897"/>
    <w:next w:val="1054"/>
    <w:link w:val="886"/>
    <w:uiPriority w:val="99"/>
    <w:qFormat/>
    <w:tblPr/>
  </w:style>
  <w:style w:type="table" w:styleId="1055">
    <w:name w:val="List Table 2 - Accent 6"/>
    <w:basedOn w:val="897"/>
    <w:next w:val="1055"/>
    <w:link w:val="886"/>
    <w:uiPriority w:val="99"/>
    <w:qFormat/>
    <w:tblPr/>
  </w:style>
  <w:style w:type="table" w:styleId="1056">
    <w:name w:val="清单表 5 深色1"/>
    <w:basedOn w:val="897"/>
    <w:next w:val="1056"/>
    <w:link w:val="886"/>
    <w:uiPriority w:val="99"/>
    <w:qFormat/>
    <w:tblPr/>
  </w:style>
  <w:style w:type="paragraph" w:styleId="1057">
    <w:name w:val="列出段落2"/>
    <w:basedOn w:val="886"/>
    <w:next w:val="1057"/>
    <w:link w:val="886"/>
    <w:uiPriority w:val="34"/>
    <w:qFormat/>
    <w:pPr>
      <w:ind w:firstLine="420"/>
    </w:pPr>
    <w:rPr>
      <w:rFonts w:ascii="宋体"/>
      <w:color w:val="404040"/>
    </w:rPr>
  </w:style>
  <w:style w:type="table" w:styleId="1058">
    <w:name w:val="Grid Table 1 Light - Accent 2"/>
    <w:basedOn w:val="897"/>
    <w:next w:val="1058"/>
    <w:link w:val="886"/>
    <w:uiPriority w:val="99"/>
    <w:qFormat/>
    <w:tblPr/>
  </w:style>
  <w:style w:type="table" w:styleId="1059">
    <w:name w:val="Grid Table 6 Colorful - Accent 5"/>
    <w:basedOn w:val="897"/>
    <w:next w:val="1059"/>
    <w:link w:val="886"/>
    <w:uiPriority w:val="99"/>
    <w:qFormat/>
    <w:tblPr/>
  </w:style>
  <w:style w:type="table" w:styleId="1060">
    <w:name w:val="List Table 6 Colorful - Accent 6"/>
    <w:basedOn w:val="897"/>
    <w:next w:val="1060"/>
    <w:link w:val="886"/>
    <w:uiPriority w:val="99"/>
    <w:qFormat/>
    <w:tblPr/>
  </w:style>
  <w:style w:type="table" w:styleId="1061">
    <w:name w:val="网格表 1 浅色1"/>
    <w:basedOn w:val="897"/>
    <w:next w:val="1061"/>
    <w:link w:val="886"/>
    <w:uiPriority w:val="99"/>
    <w:qFormat/>
    <w:tblPr/>
  </w:style>
  <w:style w:type="table" w:styleId="1062">
    <w:name w:val="无格式表格 11"/>
    <w:basedOn w:val="897"/>
    <w:next w:val="1062"/>
    <w:link w:val="886"/>
    <w:uiPriority w:val="59"/>
    <w:qFormat/>
    <w:tblPr/>
  </w:style>
  <w:style w:type="paragraph" w:styleId="1063">
    <w:name w:val="01"/>
    <w:basedOn w:val="886"/>
    <w:next w:val="1063"/>
    <w:link w:val="886"/>
    <w:qFormat/>
    <w:pPr>
      <w:numPr>
        <w:ilvl w:val="0"/>
        <w:numId w:val="2"/>
      </w:numPr>
      <w:jc w:val="left"/>
      <w:spacing w:line="360" w:lineRule="auto"/>
      <w:outlineLvl w:val="0"/>
    </w:pPr>
    <w:rPr>
      <w:rFonts w:ascii="宋体" w:hAnsi="宋体"/>
      <w:b/>
      <w:sz w:val="32"/>
      <w:szCs w:val="28"/>
    </w:rPr>
  </w:style>
  <w:style w:type="table" w:styleId="1064">
    <w:name w:val="Grid Table 7 Colorful - Accent 6"/>
    <w:basedOn w:val="897"/>
    <w:next w:val="1064"/>
    <w:link w:val="886"/>
    <w:uiPriority w:val="99"/>
    <w:qFormat/>
    <w:tblPr/>
  </w:style>
  <w:style w:type="table" w:styleId="1065">
    <w:name w:val="List Table 7 Colorful - Accent 3"/>
    <w:basedOn w:val="897"/>
    <w:next w:val="1065"/>
    <w:link w:val="886"/>
    <w:uiPriority w:val="99"/>
    <w:qFormat/>
    <w:tblPr/>
  </w:style>
  <w:style w:type="table" w:styleId="1066">
    <w:name w:val="List Table 3 - Accent 1"/>
    <w:basedOn w:val="897"/>
    <w:next w:val="1066"/>
    <w:link w:val="886"/>
    <w:uiPriority w:val="99"/>
    <w:qFormat/>
    <w:tblPr/>
  </w:style>
  <w:style w:type="paragraph" w:styleId="1067">
    <w:name w:val="03"/>
    <w:next w:val="1067"/>
    <w:link w:val="886"/>
    <w:qFormat/>
    <w:pPr>
      <w:numPr>
        <w:ilvl w:val="2"/>
        <w:numId w:val="2"/>
      </w:numPr>
      <w:spacing w:line="360" w:lineRule="auto"/>
      <w:outlineLvl w:val="2"/>
    </w:pPr>
    <w:rPr>
      <w:rFonts w:ascii="Calibri" w:hAnsi="Calibri"/>
      <w:b/>
      <w:sz w:val="28"/>
      <w:szCs w:val="22"/>
      <w:lang w:val="en-US" w:eastAsia="zh-CN" w:bidi="ar-SA"/>
    </w:rPr>
  </w:style>
  <w:style w:type="table" w:styleId="1068">
    <w:name w:val="List Table 3 - Accent 3"/>
    <w:basedOn w:val="897"/>
    <w:next w:val="1068"/>
    <w:link w:val="886"/>
    <w:uiPriority w:val="99"/>
    <w:qFormat/>
    <w:tblPr/>
  </w:style>
  <w:style w:type="table" w:styleId="1069">
    <w:name w:val="Grid Table 1 Light - Accent 4"/>
    <w:basedOn w:val="897"/>
    <w:next w:val="1069"/>
    <w:link w:val="886"/>
    <w:uiPriority w:val="99"/>
    <w:qFormat/>
    <w:tblPr/>
  </w:style>
  <w:style w:type="table" w:styleId="1070">
    <w:name w:val="Grid Table 5 Dark - Accent 6"/>
    <w:basedOn w:val="897"/>
    <w:next w:val="1070"/>
    <w:link w:val="886"/>
    <w:uiPriority w:val="99"/>
    <w:qFormat/>
    <w:tblPr/>
  </w:style>
  <w:style w:type="table" w:styleId="1071">
    <w:name w:val="List Table 5 Dark - Accent 1"/>
    <w:basedOn w:val="897"/>
    <w:next w:val="1071"/>
    <w:link w:val="886"/>
    <w:uiPriority w:val="99"/>
    <w:qFormat/>
    <w:tblPr/>
  </w:style>
  <w:style w:type="table" w:styleId="1072">
    <w:name w:val="清单表 1 浅色1"/>
    <w:basedOn w:val="897"/>
    <w:next w:val="1072"/>
    <w:link w:val="886"/>
    <w:uiPriority w:val="99"/>
    <w:qFormat/>
    <w:tblPr/>
  </w:style>
  <w:style w:type="character" w:styleId="1073">
    <w:name w:val="font41"/>
    <w:next w:val="1073"/>
    <w:link w:val="886"/>
    <w:qFormat/>
    <w:rPr>
      <w:rFonts w:hint="eastAsia" w:ascii="宋体" w:hAnsi="宋体" w:eastAsia="宋体" w:cs="宋体"/>
      <w:color w:val="000000"/>
      <w:sz w:val="21"/>
      <w:szCs w:val="21"/>
      <w:u w:val="none"/>
    </w:rPr>
  </w:style>
  <w:style w:type="table" w:styleId="1074">
    <w:name w:val="Grid Table 1 Light - Accent 1"/>
    <w:basedOn w:val="897"/>
    <w:next w:val="1074"/>
    <w:link w:val="886"/>
    <w:uiPriority w:val="99"/>
    <w:qFormat/>
    <w:tblPr/>
  </w:style>
  <w:style w:type="table" w:styleId="1075">
    <w:name w:val="List Table 6 Colorful - Accent 2"/>
    <w:basedOn w:val="897"/>
    <w:next w:val="1075"/>
    <w:link w:val="886"/>
    <w:uiPriority w:val="99"/>
    <w:qFormat/>
    <w:tblPr/>
  </w:style>
  <w:style w:type="table" w:styleId="1076">
    <w:name w:val="Grid Table 7 Colorful - Accent 5"/>
    <w:basedOn w:val="897"/>
    <w:next w:val="1076"/>
    <w:link w:val="886"/>
    <w:uiPriority w:val="99"/>
    <w:qFormat/>
    <w:tblPr/>
  </w:style>
  <w:style w:type="table" w:styleId="1077">
    <w:name w:val="Grid Table 4 - Accent 6"/>
    <w:basedOn w:val="897"/>
    <w:next w:val="1077"/>
    <w:link w:val="886"/>
    <w:uiPriority w:val="59"/>
    <w:qFormat/>
    <w:tblPr/>
  </w:style>
  <w:style w:type="table" w:styleId="1078">
    <w:name w:val="Lined - Accent 1"/>
    <w:basedOn w:val="897"/>
    <w:next w:val="1078"/>
    <w:link w:val="886"/>
    <w:uiPriority w:val="99"/>
    <w:qFormat/>
    <w:rPr>
      <w:color w:val="404040"/>
    </w:rPr>
    <w:tblPr/>
  </w:style>
  <w:style w:type="table" w:styleId="1079">
    <w:name w:val="List Table 7 Colorful - Accent 4"/>
    <w:basedOn w:val="897"/>
    <w:next w:val="1079"/>
    <w:link w:val="886"/>
    <w:uiPriority w:val="99"/>
    <w:qFormat/>
    <w:tblPr/>
  </w:style>
  <w:style w:type="table" w:styleId="1080">
    <w:name w:val="List Table 5 Dark - Accent 3"/>
    <w:basedOn w:val="897"/>
    <w:next w:val="1080"/>
    <w:link w:val="886"/>
    <w:uiPriority w:val="99"/>
    <w:qFormat/>
    <w:tblPr/>
  </w:style>
  <w:style w:type="paragraph" w:styleId="1081">
    <w:name w:val="朱-正文"/>
    <w:basedOn w:val="886"/>
    <w:next w:val="1081"/>
    <w:link w:val="886"/>
    <w:qFormat/>
    <w:pPr>
      <w:ind w:firstLine="200"/>
    </w:pPr>
    <w:rPr>
      <w:rFonts w:ascii="Times New Roman"/>
      <w:color w:val="000000"/>
      <w:szCs w:val="24"/>
      <w:lang w:val="en-GB"/>
    </w:rPr>
  </w:style>
  <w:style w:type="table" w:styleId="1082">
    <w:name w:val="Grid Table 7 Colorful - Accent 1"/>
    <w:basedOn w:val="897"/>
    <w:next w:val="1082"/>
    <w:link w:val="886"/>
    <w:uiPriority w:val="99"/>
    <w:qFormat/>
    <w:tblPr/>
  </w:style>
  <w:style w:type="table" w:styleId="1083">
    <w:name w:val="Grid Table 2 - Accent 5"/>
    <w:basedOn w:val="897"/>
    <w:next w:val="1083"/>
    <w:link w:val="886"/>
    <w:uiPriority w:val="99"/>
    <w:qFormat/>
    <w:tblPr/>
  </w:style>
  <w:style w:type="table" w:styleId="1084">
    <w:name w:val="List Table 1 Light - Accent 6"/>
    <w:basedOn w:val="897"/>
    <w:next w:val="1084"/>
    <w:link w:val="886"/>
    <w:uiPriority w:val="99"/>
    <w:qFormat/>
    <w:tblPr/>
  </w:style>
  <w:style w:type="table" w:styleId="1085">
    <w:name w:val="Bordered &amp; Lined - Accent 4"/>
    <w:basedOn w:val="897"/>
    <w:next w:val="1085"/>
    <w:link w:val="886"/>
    <w:uiPriority w:val="99"/>
    <w:qFormat/>
    <w:rPr>
      <w:color w:val="404040"/>
    </w:rPr>
    <w:tblPr/>
  </w:style>
  <w:style w:type="table" w:styleId="1086">
    <w:name w:val="List Table 1 Light - Accent 5"/>
    <w:basedOn w:val="897"/>
    <w:next w:val="1086"/>
    <w:link w:val="886"/>
    <w:uiPriority w:val="99"/>
    <w:qFormat/>
    <w:tblPr/>
  </w:style>
  <w:style w:type="table" w:styleId="1087">
    <w:name w:val="Grid Table 4 - Accent 3"/>
    <w:basedOn w:val="897"/>
    <w:next w:val="1087"/>
    <w:link w:val="886"/>
    <w:uiPriority w:val="59"/>
    <w:qFormat/>
    <w:tblPr/>
  </w:style>
  <w:style w:type="table" w:styleId="1088">
    <w:name w:val="Grid Table 4 - Accent 4"/>
    <w:basedOn w:val="897"/>
    <w:next w:val="1088"/>
    <w:link w:val="886"/>
    <w:uiPriority w:val="59"/>
    <w:qFormat/>
    <w:tblPr/>
  </w:style>
  <w:style w:type="table" w:styleId="1089">
    <w:name w:val="Grid Table 5 Dark - Accent 3"/>
    <w:basedOn w:val="897"/>
    <w:next w:val="1089"/>
    <w:link w:val="886"/>
    <w:uiPriority w:val="99"/>
    <w:qFormat/>
    <w:tblPr/>
  </w:style>
  <w:style w:type="paragraph" w:styleId="1090">
    <w:name w:val="普通正文"/>
    <w:basedOn w:val="886"/>
    <w:next w:val="1090"/>
    <w:link w:val="886"/>
    <w:qFormat/>
    <w:pPr>
      <w:ind w:firstLine="480"/>
      <w:jc w:val="left"/>
      <w:spacing w:before="120" w:after="120" w:line="360" w:lineRule="auto"/>
    </w:pPr>
    <w:rPr>
      <w:rFonts w:ascii="Arial" w:hAnsi="Arial"/>
      <w:sz w:val="24"/>
      <w:szCs w:val="24"/>
    </w:rPr>
  </w:style>
  <w:style w:type="table" w:styleId="1091">
    <w:name w:val="Grid Table 5 Dark - Accent 2"/>
    <w:basedOn w:val="897"/>
    <w:next w:val="1091"/>
    <w:link w:val="886"/>
    <w:uiPriority w:val="99"/>
    <w:qFormat/>
    <w:tblPr/>
  </w:style>
  <w:style w:type="table" w:styleId="1092">
    <w:name w:val="Grid Table 2 - Accent 6"/>
    <w:basedOn w:val="897"/>
    <w:next w:val="1092"/>
    <w:link w:val="886"/>
    <w:uiPriority w:val="99"/>
    <w:qFormat/>
    <w:tblPr/>
  </w:style>
  <w:style w:type="table" w:styleId="1093">
    <w:name w:val="无格式表格 41"/>
    <w:basedOn w:val="897"/>
    <w:next w:val="1093"/>
    <w:link w:val="886"/>
    <w:uiPriority w:val="99"/>
    <w:qFormat/>
    <w:tblPr/>
  </w:style>
  <w:style w:type="table" w:styleId="1094">
    <w:name w:val="Lined - Accent"/>
    <w:basedOn w:val="897"/>
    <w:next w:val="1094"/>
    <w:link w:val="886"/>
    <w:uiPriority w:val="99"/>
    <w:qFormat/>
    <w:rPr>
      <w:color w:val="404040"/>
    </w:rPr>
    <w:tblPr/>
  </w:style>
  <w:style w:type="table" w:styleId="1095">
    <w:name w:val="Bordered &amp; Lined - Accent 1"/>
    <w:basedOn w:val="897"/>
    <w:next w:val="1095"/>
    <w:link w:val="886"/>
    <w:uiPriority w:val="99"/>
    <w:qFormat/>
    <w:rPr>
      <w:color w:val="404040"/>
    </w:rPr>
    <w:tblPr/>
  </w:style>
  <w:style w:type="table" w:styleId="1096">
    <w:name w:val="Grid Table 2 - Accent 2"/>
    <w:basedOn w:val="897"/>
    <w:next w:val="1096"/>
    <w:link w:val="886"/>
    <w:uiPriority w:val="99"/>
    <w:qFormat/>
    <w:tblPr/>
  </w:style>
  <w:style w:type="table" w:styleId="1097">
    <w:name w:val="Bordered - Accent 3"/>
    <w:basedOn w:val="897"/>
    <w:next w:val="1097"/>
    <w:link w:val="886"/>
    <w:uiPriority w:val="99"/>
    <w:qFormat/>
    <w:tblPr/>
  </w:style>
  <w:style w:type="table" w:styleId="1098">
    <w:name w:val="Lined - Accent 2"/>
    <w:basedOn w:val="897"/>
    <w:next w:val="1098"/>
    <w:link w:val="886"/>
    <w:uiPriority w:val="99"/>
    <w:qFormat/>
    <w:rPr>
      <w:color w:val="404040"/>
    </w:rPr>
    <w:tblPr/>
  </w:style>
  <w:style w:type="table" w:styleId="1099">
    <w:name w:val="无格式表格 21"/>
    <w:basedOn w:val="897"/>
    <w:next w:val="1099"/>
    <w:link w:val="886"/>
    <w:uiPriority w:val="59"/>
    <w:qFormat/>
    <w:tblPr/>
  </w:style>
  <w:style w:type="table" w:styleId="1100">
    <w:name w:val="网格表 5 深色1"/>
    <w:basedOn w:val="897"/>
    <w:next w:val="1100"/>
    <w:link w:val="886"/>
    <w:uiPriority w:val="99"/>
    <w:qFormat/>
    <w:tblPr/>
  </w:style>
  <w:style w:type="table" w:styleId="1101">
    <w:name w:val="Grid Table 4 - Accent 2"/>
    <w:basedOn w:val="897"/>
    <w:next w:val="1101"/>
    <w:link w:val="886"/>
    <w:uiPriority w:val="59"/>
    <w:qFormat/>
    <w:tblPr/>
  </w:style>
  <w:style w:type="table" w:styleId="1102">
    <w:name w:val="Bordered &amp; Lined - Accent 6"/>
    <w:basedOn w:val="897"/>
    <w:next w:val="1102"/>
    <w:link w:val="886"/>
    <w:uiPriority w:val="99"/>
    <w:qFormat/>
    <w:rPr>
      <w:color w:val="404040"/>
    </w:rPr>
    <w:tblPr/>
  </w:style>
  <w:style w:type="table" w:styleId="1103">
    <w:name w:val="List Table 7 Colorful - Accent 1"/>
    <w:basedOn w:val="897"/>
    <w:next w:val="1103"/>
    <w:link w:val="886"/>
    <w:uiPriority w:val="99"/>
    <w:qFormat/>
    <w:tblPr/>
  </w:style>
  <w:style w:type="table" w:styleId="1104">
    <w:name w:val="List Table 1 Light - Accent 4"/>
    <w:basedOn w:val="897"/>
    <w:next w:val="1104"/>
    <w:link w:val="886"/>
    <w:uiPriority w:val="99"/>
    <w:qFormat/>
    <w:tblPr/>
  </w:style>
  <w:style w:type="table" w:styleId="1105">
    <w:name w:val="网格表 31"/>
    <w:basedOn w:val="897"/>
    <w:next w:val="1105"/>
    <w:link w:val="886"/>
    <w:uiPriority w:val="99"/>
    <w:qFormat/>
    <w:tblPr/>
  </w:style>
  <w:style w:type="character" w:styleId="1106">
    <w:name w:val="Caption Char"/>
    <w:next w:val="1106"/>
    <w:link w:val="886"/>
    <w:uiPriority w:val="99"/>
    <w:qFormat/>
  </w:style>
  <w:style w:type="table" w:styleId="1107">
    <w:name w:val="网格表 7 彩色1"/>
    <w:basedOn w:val="897"/>
    <w:next w:val="1107"/>
    <w:link w:val="886"/>
    <w:uiPriority w:val="99"/>
    <w:qFormat/>
    <w:tblPr/>
  </w:style>
  <w:style w:type="table" w:styleId="1108">
    <w:name w:val="Grid Table 4 - Accent 5"/>
    <w:basedOn w:val="897"/>
    <w:next w:val="1108"/>
    <w:link w:val="886"/>
    <w:uiPriority w:val="59"/>
    <w:qFormat/>
    <w:tblPr/>
  </w:style>
  <w:style w:type="table" w:styleId="1109">
    <w:name w:val="List Table 7 Colorful - Accent 6"/>
    <w:basedOn w:val="897"/>
    <w:next w:val="1109"/>
    <w:link w:val="886"/>
    <w:uiPriority w:val="99"/>
    <w:qFormat/>
    <w:tblPr/>
  </w:style>
  <w:style w:type="table" w:styleId="1110">
    <w:name w:val="Grid Table 3 - Accent 3"/>
    <w:basedOn w:val="897"/>
    <w:next w:val="1110"/>
    <w:link w:val="886"/>
    <w:uiPriority w:val="99"/>
    <w:qFormat/>
    <w:tblPr/>
  </w:style>
  <w:style w:type="table" w:styleId="1111">
    <w:name w:val="List Table 4 - Accent 2"/>
    <w:basedOn w:val="897"/>
    <w:next w:val="1111"/>
    <w:link w:val="886"/>
    <w:uiPriority w:val="99"/>
    <w:qFormat/>
    <w:tblPr/>
  </w:style>
  <w:style w:type="table" w:styleId="1112">
    <w:name w:val="清单表 7 彩色1"/>
    <w:basedOn w:val="897"/>
    <w:next w:val="1112"/>
    <w:link w:val="886"/>
    <w:uiPriority w:val="99"/>
    <w:qFormat/>
    <w:tblPr/>
  </w:style>
  <w:style w:type="table" w:styleId="1113">
    <w:name w:val="List Table 5 Dark - Accent 2"/>
    <w:basedOn w:val="897"/>
    <w:next w:val="1113"/>
    <w:link w:val="886"/>
    <w:uiPriority w:val="99"/>
    <w:qFormat/>
    <w:tblPr/>
  </w:style>
  <w:style w:type="table" w:styleId="1114">
    <w:name w:val="Grid Table 2 - Accent 3"/>
    <w:basedOn w:val="897"/>
    <w:next w:val="1114"/>
    <w:link w:val="886"/>
    <w:uiPriority w:val="99"/>
    <w:qFormat/>
    <w:tblPr/>
  </w:style>
  <w:style w:type="table" w:styleId="1115">
    <w:name w:val="Bordered - Accent 6"/>
    <w:basedOn w:val="897"/>
    <w:next w:val="1115"/>
    <w:link w:val="886"/>
    <w:uiPriority w:val="99"/>
    <w:qFormat/>
    <w:tblPr/>
  </w:style>
  <w:style w:type="paragraph" w:styleId="1116">
    <w:name w:val="正文（1）"/>
    <w:basedOn w:val="886"/>
    <w:next w:val="1116"/>
    <w:link w:val="886"/>
    <w:qFormat/>
    <w:pPr>
      <w:ind w:firstLine="200"/>
    </w:pPr>
    <w:rPr>
      <w:szCs w:val="24"/>
    </w:rPr>
  </w:style>
  <w:style w:type="paragraph" w:styleId="1117">
    <w:name w:val="TOC 标题1"/>
    <w:next w:val="1117"/>
    <w:link w:val="886"/>
    <w:uiPriority w:val="39"/>
    <w:unhideWhenUsed/>
    <w:qFormat/>
    <w:rPr>
      <w:sz w:val="21"/>
      <w:szCs w:val="22"/>
      <w:lang w:val="en-US" w:eastAsia="zh-CN" w:bidi="ar-SA"/>
    </w:rPr>
  </w:style>
  <w:style w:type="table" w:styleId="1118">
    <w:name w:val="Lined - Accent 6"/>
    <w:basedOn w:val="897"/>
    <w:next w:val="1118"/>
    <w:link w:val="886"/>
    <w:uiPriority w:val="99"/>
    <w:qFormat/>
    <w:rPr>
      <w:color w:val="404040"/>
    </w:rPr>
    <w:tblPr/>
  </w:style>
  <w:style w:type="table" w:styleId="1119">
    <w:name w:val="无格式表格 31"/>
    <w:basedOn w:val="897"/>
    <w:next w:val="1119"/>
    <w:link w:val="886"/>
    <w:uiPriority w:val="99"/>
    <w:qFormat/>
    <w:tblPr/>
  </w:style>
  <w:style w:type="table" w:styleId="1120">
    <w:name w:val="网格表 41"/>
    <w:basedOn w:val="897"/>
    <w:next w:val="1120"/>
    <w:link w:val="886"/>
    <w:uiPriority w:val="59"/>
    <w:qFormat/>
    <w:tblPr/>
  </w:style>
  <w:style w:type="paragraph" w:styleId="1121">
    <w:name w:val="正文文本 (2)"/>
    <w:basedOn w:val="886"/>
    <w:next w:val="1121"/>
    <w:link w:val="886"/>
    <w:qFormat/>
    <w:pPr>
      <w:ind w:firstLine="37"/>
      <w:jc w:val="both"/>
      <w:spacing w:before="60" w:line="317" w:lineRule="exact"/>
      <w:shd w:val="clear" w:color="auto" w:fill="ffffff"/>
    </w:pPr>
    <w:rPr>
      <w:rFonts w:ascii="MingLiU" w:hAnsi="MingLiU" w:eastAsia="MingLiU" w:cs="MingLiU"/>
      <w:sz w:val="18"/>
      <w:szCs w:val="18"/>
    </w:rPr>
  </w:style>
  <w:style w:type="paragraph" w:styleId="1122">
    <w:name w:val="信息标题1"/>
    <w:basedOn w:val="886"/>
    <w:next w:val="1122"/>
    <w:link w:val="886"/>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23">
    <w:name w:val="纯文本1"/>
    <w:basedOn w:val="886"/>
    <w:next w:val="1123"/>
    <w:link w:val="886"/>
    <w:uiPriority w:val="99"/>
    <w:qFormat/>
    <w:rPr>
      <w:rFonts w:ascii="宋体" w:hAnsi="Courier New"/>
      <w:sz w:val="20"/>
      <w:szCs w:val="21"/>
    </w:rPr>
  </w:style>
  <w:style w:type="paragraph" w:styleId="1124">
    <w:name w:val="纯文本11"/>
    <w:basedOn w:val="886"/>
    <w:next w:val="1124"/>
    <w:link w:val="886"/>
    <w:qFormat/>
    <w:rPr>
      <w:rFonts w:ascii="宋体" w:hAnsi="Courier New"/>
      <w:sz w:val="20"/>
      <w:szCs w:val="21"/>
    </w:rPr>
  </w:style>
  <w:style w:type="paragraph" w:styleId="1125">
    <w:name w:val="Table Text"/>
    <w:basedOn w:val="886"/>
    <w:next w:val="1125"/>
    <w:link w:val="886"/>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26">
    <w:name w:val="正文_0_0"/>
    <w:next w:val="1126"/>
    <w:link w:val="886"/>
    <w:qFormat/>
    <w:pPr>
      <w:jc w:val="both"/>
      <w:widowControl w:val="off"/>
    </w:pPr>
    <w:rPr>
      <w:rFonts w:ascii="Times New Roman" w:hAnsi="Times New Roman" w:eastAsia="宋体" w:cs="Times New Roman"/>
      <w:sz w:val="21"/>
      <w:szCs w:val="22"/>
      <w:lang w:val="en-US" w:eastAsia="zh-CN" w:bidi="ar-SA"/>
    </w:rPr>
  </w:style>
  <w:style w:type="character" w:styleId="1127">
    <w:name w:val="font11"/>
    <w:basedOn w:val="896"/>
    <w:next w:val="1127"/>
    <w:link w:val="886"/>
    <w:rPr>
      <w:rFonts w:hint="eastAsia" w:ascii="宋体" w:hAnsi="宋体" w:eastAsia="宋体" w:cs="宋体"/>
      <w:i w:val="0"/>
      <w:iCs w:val="0"/>
      <w:color w:val="000000"/>
      <w:sz w:val="24"/>
      <w:szCs w:val="24"/>
      <w:u w:val="none"/>
    </w:rPr>
  </w:style>
  <w:style w:type="character" w:styleId="1128">
    <w:name w:val="font31"/>
    <w:basedOn w:val="896"/>
    <w:next w:val="1128"/>
    <w:link w:val="886"/>
    <w:rPr>
      <w:rFonts w:ascii="微软雅黑" w:hAnsi="微软雅黑" w:eastAsia="微软雅黑" w:cs="微软雅黑"/>
      <w:i w:val="0"/>
      <w:iCs w:val="0"/>
      <w:color w:val="000000"/>
      <w:sz w:val="24"/>
      <w:szCs w:val="24"/>
      <w:u w:val="none"/>
    </w:rPr>
  </w:style>
  <w:style w:type="paragraph" w:styleId="1129">
    <w:name w:val="WPSOffice手动目录 1"/>
    <w:next w:val="1129"/>
    <w:link w:val="886"/>
    <w:rPr>
      <w:sz w:val="20"/>
      <w:szCs w:val="20"/>
    </w:rPr>
  </w:style>
  <w:style w:type="paragraph" w:styleId="1130">
    <w:name w:val="WPSOffice手动目录 2"/>
    <w:next w:val="1130"/>
    <w:link w:val="886"/>
    <w:rPr>
      <w:sz w:val="20"/>
      <w:szCs w:val="20"/>
    </w:rPr>
  </w:style>
  <w:style w:type="paragraph" w:styleId="1131">
    <w:name w:val="WPSOffice手动目录 3"/>
    <w:next w:val="1131"/>
    <w:link w:val="886"/>
    <w:rPr>
      <w:sz w:val="20"/>
      <w:szCs w:val="20"/>
    </w:rPr>
  </w:style>
  <w:style w:type="paragraph" w:styleId="1132">
    <w:name w:val="标题 311"/>
    <w:basedOn w:val="886"/>
    <w:next w:val="886"/>
    <w:link w:val="886"/>
    <w:uiPriority w:val="9"/>
    <w:qFormat/>
    <w:pPr>
      <w:ind w:firstLine="0"/>
      <w:keepLines/>
      <w:keepNext/>
      <w:spacing w:line="415" w:lineRule="auto"/>
      <w:outlineLvl w:val="2"/>
    </w:pPr>
    <w:rPr>
      <w:bCs/>
      <w:szCs w:val="32"/>
    </w:rPr>
  </w:style>
  <w:style w:type="character" w:styleId="1133" w:default="1">
    <w:name w:val="Default Paragraph Font"/>
    <w:uiPriority w:val="1"/>
    <w:semiHidden/>
    <w:unhideWhenUsed/>
  </w:style>
  <w:style w:type="numbering" w:styleId="1134" w:default="1">
    <w:name w:val="No List"/>
    <w:uiPriority w:val="99"/>
    <w:semiHidden/>
    <w:unhideWhenUsed/>
  </w:style>
  <w:style w:type="table" w:styleId="11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臧雪莲</cp:lastModifiedBy>
  <cp:revision>14</cp:revision>
  <dcterms:created xsi:type="dcterms:W3CDTF">2024-11-29T16:30:00Z</dcterms:created>
  <dcterms:modified xsi:type="dcterms:W3CDTF">2026-07-20T01:28:33Z</dcterms:modified>
</cp:coreProperties>
</file>