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spacing w:line="360" w:lineRule="auto"/>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JSZC-320214-JSZH-G2026-0062</w:t>
      </w:r>
      <w:r/>
    </w:p>
    <w:p>
      <w:pPr>
        <w:jc w:val="left"/>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无锡市新吴区2026年执法监测服务采购项目（一标段）（第三次）</w:t>
      </w:r>
      <w:r/>
    </w:p>
    <w:p>
      <w:pPr>
        <w:jc w:val="left"/>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八</w:t>
      </w:r>
      <w:r>
        <w:rPr>
          <w:rFonts w:hint="eastAsia" w:ascii="黑体" w:hAnsi="华文中宋" w:eastAsia="黑体"/>
          <w:bCs/>
          <w:color w:val="auto"/>
          <w:sz w:val="30"/>
          <w:szCs w:val="30"/>
          <w:highlight w:val="none"/>
        </w:rPr>
        <w:t xml:space="preserve">月</w:t>
      </w:r>
      <w:r/>
    </w:p>
    <w:p>
      <w:pPr>
        <w:jc w:val="center"/>
        <w:rPr>
          <w:rStyle w:val="854"/>
          <w:rFonts w:eastAsia="黑体"/>
          <w:bCs/>
          <w:color w:val="auto"/>
          <w:sz w:val="48"/>
          <w:highlight w:val="none"/>
        </w:rPr>
      </w:pPr>
      <w:r>
        <w:rPr>
          <w:rStyle w:val="854"/>
          <w:rFonts w:eastAsia="黑体"/>
          <w:bCs/>
          <w:color w:val="auto"/>
          <w:sz w:val="48"/>
          <w:highlight w:val="none"/>
        </w:rPr>
        <w:br w:type="page" w:clear="all"/>
      </w:r>
      <w:r>
        <w:rPr>
          <w:rStyle w:val="854"/>
          <w:rFonts w:hint="eastAsia" w:eastAsia="黑体"/>
          <w:bCs/>
          <w:color w:val="auto"/>
          <w:sz w:val="48"/>
          <w:highlight w:val="none"/>
        </w:rPr>
        <w:t xml:space="preserve">目录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682"/>
        <w:spacing w:line="360" w:lineRule="auto"/>
        <w:tabs>
          <w:tab w:val="right" w:pos="9746" w:leader="dot"/>
        </w:tabs>
        <w:rPr>
          <w:rFonts w:hint="eastAsia" w:ascii="宋体" w:hAnsi="宋体" w:eastAsia="宋体" w:cs="宋体"/>
          <w:b/>
          <w:bCs/>
          <w:color w:val="auto"/>
          <w:sz w:val="28"/>
          <w:szCs w:val="28"/>
          <w:highlight w:val="none"/>
        </w:rPr>
      </w:pPr>
      <w:r/>
      <w:bookmarkStart w:id="0" w:name="报价方须知前附表"/>
      <w:r/>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 xml:space="preserve">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spacing w:line="360" w:lineRule="auto"/>
        <w:rPr>
          <w:color w:val="auto"/>
          <w:highlight w:val="none"/>
        </w:rPr>
      </w:pPr>
      <w:r>
        <w:rPr>
          <w:rFonts w:hint="eastAsia" w:ascii="宋体" w:hAnsi="宋体" w:eastAsia="宋体" w:cs="宋体"/>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656"/>
      <w:r/>
      <w:bookmarkStart w:id="2" w:name="_Toc25741"/>
      <w:r>
        <w:rPr>
          <w:rFonts w:hint="eastAsia" w:ascii="黑体" w:eastAsia="黑体"/>
          <w:bCs/>
          <w:color w:val="auto"/>
          <w:sz w:val="28"/>
          <w:szCs w:val="28"/>
          <w:highlight w:val="none"/>
        </w:rPr>
        <w:t xml:space="preserve">一</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投标邀请函</w:t>
      </w:r>
      <w:bookmarkEnd w:id="1"/>
      <w:r/>
      <w:bookmarkEnd w:id="2"/>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无锡市新吴区2026年执法监测服务采购项目（一标段）（第三次）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无锡市新吴区2026年执法监测服务采购项目（一标段）（第三次）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JSZC-320214-JSZH-G2026-0062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一年（以合同约定日期为准）</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100万元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5.本项目由各投标供应商报优惠率，设</w:t>
      </w:r>
      <w:r>
        <w:rPr>
          <w:rFonts w:hint="eastAsia" w:ascii="宋体" w:hAnsi="宋体" w:cs="宋体"/>
          <w:color w:val="auto"/>
          <w:sz w:val="24"/>
          <w:szCs w:val="24"/>
          <w:highlight w:val="none"/>
          <w:lang w:eastAsia="zh-CN"/>
        </w:rPr>
        <w:t xml:space="preserve">最高折扣率≤50%</w:t>
      </w:r>
      <w:r>
        <w:rPr>
          <w:rFonts w:hint="eastAsia" w:ascii="宋体" w:hAnsi="宋体" w:cs="宋体"/>
          <w:color w:val="auto"/>
          <w:sz w:val="24"/>
          <w:szCs w:val="24"/>
          <w:highlight w:val="none"/>
        </w:rPr>
        <w:t xml:space="preserve">（注：折扣率=1-优惠率），投标报价高于最高折扣率的投标将视为无效投标。</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无锡市新吴生态环境局</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9.本项目是否专门面向中小企业：</w:t>
      </w:r>
      <w:r>
        <w:rPr>
          <w:rFonts w:hint="eastAsia" w:ascii="宋体" w:hAnsi="宋体" w:cs="宋体"/>
          <w:color w:val="auto"/>
          <w:sz w:val="24"/>
          <w:szCs w:val="24"/>
          <w:highlight w:val="none"/>
          <w:lang w:val="en-US" w:eastAsia="zh-CN"/>
        </w:rPr>
        <w:t xml:space="preserve">是。</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w:t>
      </w:r>
      <w:r>
        <w:rPr>
          <w:rFonts w:hint="eastAsia" w:ascii="宋体" w:hAnsi="宋体"/>
          <w:color w:val="auto"/>
          <w:sz w:val="24"/>
          <w:szCs w:val="24"/>
          <w:highlight w:val="none"/>
        </w:rPr>
        <w:t xml:space="preserve">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olor w:val="auto"/>
          <w:sz w:val="24"/>
          <w:szCs w:val="24"/>
          <w:highlight w:val="none"/>
          <w:lang w:val="en-US" w:eastAsia="zh-CN"/>
        </w:rPr>
        <w:t xml:space="preserve">本项目专门面向中小企业采购（残疾人福利性单位、监狱企业视同小型、微型企业）</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窗口），办理指南链接：http://jsxcmm.com/help/help.html。</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JSZC-320214-JSZH-G2026-0062</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日开启解密后半小时。</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jc w:val="left"/>
        <w:keepLines w:val="0"/>
        <w:keepNext w:val="0"/>
        <w:pageBreakBefore w:val="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jc w:val="left"/>
        <w:keepLines w:val="0"/>
        <w:keepNext w:val="0"/>
        <w:pageBreakBefore w:val="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（九）本次采购联系方式</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采购人：无锡市新吴生态环境局</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采购人地址：无锡市新吴区净慧东道70号</w:t>
      </w:r>
      <w:r/>
    </w:p>
    <w:p>
      <w:pPr>
        <w:pStyle w:val="841"/>
        <w:ind w:firstLine="480"/>
        <w:jc w:val="left"/>
        <w:keepLines w:val="0"/>
        <w:keepNext w:val="0"/>
        <w:pageBreakBefore w:val="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吴嫣</w:t>
      </w:r>
      <w:r/>
    </w:p>
    <w:p>
      <w:pPr>
        <w:pStyle w:val="841"/>
        <w:ind w:firstLine="480"/>
        <w:jc w:val="left"/>
        <w:keepLines w:val="0"/>
        <w:keepNext w:val="0"/>
        <w:pageBreakBefore w:val="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联系电话：0510-80595928</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841"/>
        <w:ind w:firstLine="480"/>
        <w:jc w:val="left"/>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841"/>
        <w:ind w:firstLine="480"/>
        <w:jc w:val="left"/>
        <w:keepLines w:val="0"/>
        <w:keepNext w:val="0"/>
        <w:pageBreakBefore w:val="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41"/>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41"/>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18269"/>
      <w:r/>
      <w:bookmarkStart w:id="5" w:name="_Toc380"/>
      <w:r>
        <w:rPr>
          <w:rFonts w:hint="eastAsia" w:ascii="黑体" w:eastAsia="黑体"/>
          <w:bCs/>
          <w:color w:val="auto"/>
          <w:sz w:val="28"/>
          <w:szCs w:val="28"/>
          <w:highlight w:val="none"/>
        </w:rPr>
        <w:t xml:space="preserve">二</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投标人须知</w:t>
      </w:r>
      <w:bookmarkEnd w:id="4"/>
      <w:r/>
      <w:bookmarkEnd w:id="5"/>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keepLines w:val="0"/>
        <w:keepNext w:val="0"/>
        <w:pageBreakBefore w:val="0"/>
        <w:spacing w:line="360" w:lineRule="auto"/>
        <w:widowControl w:val="off"/>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keepLines w:val="0"/>
        <w:keepNext w:val="0"/>
        <w:pageBreakBefore w:val="0"/>
        <w:spacing w:line="360" w:lineRule="auto"/>
        <w:widowControl w:val="off"/>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keepLines w:val="0"/>
        <w:keepNext w:val="0"/>
        <w:pageBreakBefore w:val="0"/>
        <w:spacing w:line="360" w:lineRule="auto"/>
        <w:widowControl w:val="off"/>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11"/>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11"/>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lang w:eastAsia="zh-CN"/>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rPr>
          <w:rFonts w:hint="eastAsia" w:ascii="宋体"/>
          <w:bCs/>
          <w:color w:val="auto"/>
          <w:sz w:val="24"/>
          <w:szCs w:val="24"/>
          <w:highlight w:val="none"/>
          <w:lang w:eastAsia="zh-CN"/>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cs="宋体"/>
          <w:bCs/>
          <w:color w:val="auto"/>
          <w:sz w:val="24"/>
          <w:szCs w:val="24"/>
          <w:highlight w:val="none"/>
        </w:rPr>
        <w:t xml:space="preserve">项目管理机构配备情况表（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项目负责人简历表（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（内容参照评标办法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格式自拟</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评分标准中对应的其他所需证明材料（如有自行添加）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要求采购人提供的配合（如有自拟并自行添加）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其他（报价人认为有必要提供的声明和文件，如有自拟并自行添加）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0"/>
        </w:numPr>
        <w:ind w:left="762" w:hanging="21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color w:val="auto"/>
          <w:sz w:val="24"/>
          <w:szCs w:val="24"/>
          <w:highlight w:val="none"/>
        </w:rPr>
        <w:t xml:space="preserve">未按规定在江苏省政府采购（苏采云）平台注册的；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电子投标文件未按招标文件要求签章的；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投标人未按招标文件要求解密电子投标文件的；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投标人的法定代表人授权代表，无法定代表人授权委托书的；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7.</w:t>
      </w: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9.</w:t>
      </w:r>
      <w:r>
        <w:rPr>
          <w:rFonts w:hint="eastAsia" w:ascii="宋体" w:hAnsi="宋体"/>
          <w:bCs/>
          <w:color w:val="auto"/>
          <w:sz w:val="24"/>
          <w:szCs w:val="24"/>
          <w:highlight w:val="none"/>
        </w:rPr>
        <w:t xml:space="preserve">电子投标文件图片、字迹模糊不清、无法辨认的；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10.</w:t>
      </w:r>
      <w:r>
        <w:rPr>
          <w:rFonts w:hint="eastAsia" w:ascii="宋体" w:hAnsi="宋体"/>
          <w:bCs/>
          <w:color w:val="auto"/>
          <w:sz w:val="24"/>
          <w:szCs w:val="24"/>
          <w:highlight w:val="none"/>
        </w:rPr>
        <w:t xml:space="preserve">投标文件中有招标文件未允许提供的选择性内容；</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11.</w:t>
      </w:r>
      <w:r>
        <w:rPr>
          <w:rFonts w:hint="eastAsia" w:ascii="宋体" w:hAnsi="宋体"/>
          <w:bCs/>
          <w:color w:val="auto"/>
          <w:sz w:val="24"/>
          <w:szCs w:val="24"/>
          <w:highlight w:val="none"/>
        </w:rPr>
        <w:t xml:space="preserve">不同投标人委托同一单位或者个人办理投标事宜的；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12.</w:t>
      </w: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13.</w:t>
      </w: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14.</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15.</w:t>
      </w: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16.</w:t>
      </w:r>
      <w:r>
        <w:rPr>
          <w:rFonts w:hint="eastAsia" w:ascii="宋体" w:hAnsi="宋体"/>
          <w:bCs/>
          <w:color w:val="auto"/>
          <w:sz w:val="24"/>
          <w:szCs w:val="24"/>
          <w:highlight w:val="none"/>
        </w:rPr>
        <w:t xml:space="preserve">项目（标段）投标总价超过本项目（标段）预算或最高限价的；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17.</w:t>
      </w:r>
      <w:r>
        <w:rPr>
          <w:rFonts w:hint="eastAsia" w:ascii="宋体" w:hAnsi="宋体"/>
          <w:bCs/>
          <w:color w:val="auto"/>
          <w:sz w:val="24"/>
          <w:szCs w:val="24"/>
          <w:highlight w:val="none"/>
        </w:rPr>
        <w:t xml:space="preserve">提供虚假材料的（包括工商营业执照、财务报表、资格证明文件等）；</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18.</w:t>
      </w:r>
      <w:r>
        <w:rPr>
          <w:rFonts w:hint="eastAsia" w:ascii="宋体" w:hAnsi="宋体"/>
          <w:bCs/>
          <w:color w:val="auto"/>
          <w:sz w:val="24"/>
          <w:szCs w:val="24"/>
          <w:highlight w:val="none"/>
        </w:rPr>
        <w:t xml:space="preserve">投标文件含有采购人不能接受的附加条件的；</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19.</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投标系统中不同投标人的MAC地址或标书制作工具客户端标识码一致的，其投标无效。</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法律法规和招标文件规定的其他无效情形。</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8"/>
        </w:numPr>
        <w:ind w:left="0" w:firstLine="523"/>
        <w:keepLines w:val="0"/>
        <w:keepNext w:val="0"/>
        <w:pageBreakBefore w:val="0"/>
        <w:spacing w:line="360" w:lineRule="auto"/>
        <w:widowControl w:val="off"/>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w:t>
      </w:r>
      <w:r>
        <w:rPr>
          <w:rFonts w:hint="eastAsia" w:ascii="宋体" w:hAnsi="宋体" w:cs="宋体"/>
          <w:bCs/>
          <w:color w:val="auto"/>
          <w:sz w:val="24"/>
          <w:szCs w:val="24"/>
          <w:highlight w:val="none"/>
          <w:lang w:val="en-US" w:eastAsia="zh-CN"/>
        </w:rPr>
        <w:t xml:space="preserve">或代理机构</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keepLines w:val="0"/>
        <w:keepNext w:val="0"/>
        <w:pageBreakBefore w:val="0"/>
        <w:spacing w:line="360" w:lineRule="auto"/>
        <w:widowControl w:val="off"/>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shd w:val="clear" w:color="auto" w:fill="ffffff"/>
        </w:rPr>
        <w:t xml:space="preserve">各标段采购预算金额</w:t>
      </w:r>
      <w:r>
        <w:rPr>
          <w:rFonts w:hint="eastAsia" w:ascii="宋体" w:hAnsi="宋体"/>
          <w:color w:val="auto"/>
          <w:sz w:val="24"/>
          <w:highlight w:val="none"/>
        </w:rPr>
        <w:t xml:space="preserve">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2291"/>
      <w:r/>
      <w:bookmarkStart w:id="7" w:name="_Toc5672"/>
      <w:r>
        <w:rPr>
          <w:rFonts w:hint="eastAsia" w:ascii="黑体" w:eastAsia="黑体"/>
          <w:bCs/>
          <w:color w:val="auto"/>
          <w:sz w:val="30"/>
          <w:szCs w:val="30"/>
          <w:highlight w:val="none"/>
        </w:rPr>
        <w:t xml:space="preserve">三</w:t>
      </w:r>
      <w:r>
        <w:rPr>
          <w:rFonts w:hint="eastAsia" w:ascii="黑体" w:eastAsia="黑体"/>
          <w:bCs/>
          <w:color w:val="auto"/>
          <w:sz w:val="30"/>
          <w:szCs w:val="30"/>
          <w:highlight w:val="none"/>
          <w:lang w:eastAsia="zh-CN"/>
        </w:rPr>
        <w:t xml:space="preserve">、</w:t>
      </w:r>
      <w:r>
        <w:rPr>
          <w:rFonts w:hint="eastAsia" w:ascii="黑体" w:eastAsia="黑体"/>
          <w:b/>
          <w:color w:val="auto"/>
          <w:sz w:val="30"/>
          <w:szCs w:val="30"/>
          <w:highlight w:val="none"/>
        </w:rPr>
        <w:t xml:space="preserve">项目技术要求和有关说明</w:t>
      </w:r>
      <w:bookmarkEnd w:id="6"/>
      <w:r/>
      <w:bookmarkEnd w:id="7"/>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无锡市新吴区2026年执法监测服务采购项目（一标段）（第三次）</w:t>
      </w:r>
      <w:r>
        <w:rPr>
          <w:rFonts w:hint="eastAsia" w:ascii="宋体" w:hAnsi="宋体" w:eastAsia="宋体" w:cs="宋体"/>
          <w:color w:val="auto"/>
          <w:sz w:val="24"/>
          <w:szCs w:val="24"/>
          <w:highlight w:val="none"/>
          <w:lang w:val="en-US" w:eastAsia="zh-CN" w:bidi="ar-SA"/>
        </w:rPr>
        <w:t xml:space="preserve">预算为</w:t>
      </w:r>
      <w:r>
        <w:rPr>
          <w:rFonts w:hint="eastAsia" w:ascii="宋体" w:hAnsi="宋体" w:cs="宋体"/>
          <w:color w:val="auto"/>
          <w:sz w:val="24"/>
          <w:szCs w:val="24"/>
          <w:highlight w:val="none"/>
          <w:lang w:val="en-US" w:eastAsia="zh-CN" w:bidi="ar-SA"/>
        </w:rPr>
        <w:t xml:space="preserve">100</w:t>
      </w:r>
      <w:r>
        <w:rPr>
          <w:rFonts w:hint="eastAsia" w:ascii="宋体" w:hAnsi="宋体" w:eastAsia="宋体" w:cs="宋体"/>
          <w:color w:val="auto"/>
          <w:sz w:val="24"/>
          <w:szCs w:val="24"/>
          <w:highlight w:val="none"/>
          <w:lang w:val="en-US" w:eastAsia="zh-CN" w:bidi="ar-SA"/>
        </w:rPr>
        <w:t xml:space="preserve">万元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拟通过公开招投标的方式采购技术服务单位</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家，</w:t>
      </w:r>
      <w:r>
        <w:rPr>
          <w:rFonts w:hint="eastAsia" w:ascii="宋体" w:hAnsi="宋体" w:cs="宋体"/>
          <w:color w:val="auto"/>
          <w:sz w:val="24"/>
          <w:szCs w:val="24"/>
          <w:highlight w:val="none"/>
          <w:lang w:val="en-US" w:eastAsia="zh-CN" w:bidi="ar-SA"/>
        </w:rPr>
        <w:t xml:space="preserve">服务范围覆盖全区（含原无锡市经开区），主要承担执法、信访和应急相关任务，为新吴生态环境执法、管理及决策提供技术支撑。本项目服务需严格遵循国家、江苏省及无锡市相关环境监测标准、技术规范，确保监测数据合法、有效、精准，助力辖区生态环境质量持续改善。</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val="en-US" w:eastAsia="zh-CN"/>
        </w:rPr>
        <w:t xml:space="preserve">主要服务内容、预算及最高限价</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1.主要服务内</w:t>
      </w:r>
      <w:r>
        <w:rPr>
          <w:rFonts w:hint="eastAsia" w:ascii="宋体" w:hAnsi="宋体" w:eastAsia="宋体" w:cs="宋体"/>
          <w:color w:val="auto"/>
          <w:sz w:val="24"/>
          <w:szCs w:val="24"/>
          <w:highlight w:val="none"/>
          <w:lang w:val="en-US" w:eastAsia="zh-CN" w:bidi="ar-SA"/>
        </w:rPr>
        <w:t xml:space="preserve">容：配合开展日常执法监测、强化监督帮扶监测、走航等异常线索交办监测、信访调处监测及突发环境事件应急监测等，具备24小时待命快速检测能力；</w:t>
      </w:r>
      <w:r>
        <w:rPr>
          <w:rFonts w:hint="default" w:ascii="宋体" w:hAnsi="宋体" w:eastAsia="宋体" w:cs="宋体"/>
          <w:color w:val="auto"/>
          <w:sz w:val="24"/>
          <w:szCs w:val="24"/>
          <w:highlight w:val="none"/>
          <w:lang w:val="en-US" w:eastAsia="zh-CN" w:bidi="ar-SA"/>
        </w:rPr>
        <w:t xml:space="preserve">监测范围涵盖地表水、地下水、空气、噪声、废气、废水等常规污染因子，需满足现场快速检测及实验室精准分析双重需求。</w:t>
      </w:r>
      <w:r/>
    </w:p>
    <w:p>
      <w:pPr>
        <w:ind w:left="0" w:firstLine="482"/>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项目预算及最高限价</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万元（上述限价金额根据《江苏省环境监测专业服务收费标准》规定的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%来测算所得）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各投标供应商报优惠率，设最高折扣率≤50%（注：折扣率=1-优惠率），投标报价高于最高折扣率的投标将视为无效投标。</w:t>
      </w:r>
      <w:r/>
    </w:p>
    <w:p>
      <w:pPr>
        <w:pStyle w:val="1016"/>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val="0"/>
          <w:color w:val="auto"/>
          <w:sz w:val="24"/>
          <w:szCs w:val="24"/>
          <w:highlight w:val="none"/>
          <w:lang w:val="en-US" w:eastAsia="zh-CN" w:bidi="ar-SA"/>
        </w:rPr>
        <w:t xml:space="preserve">三</w:t>
      </w:r>
      <w:r>
        <w:rPr>
          <w:rFonts w:hint="eastAsia" w:ascii="宋体" w:hAnsi="宋体" w:eastAsia="宋体" w:cs="宋体"/>
          <w:b/>
          <w:bCs w:val="0"/>
          <w:color w:val="auto"/>
          <w:sz w:val="24"/>
          <w:szCs w:val="24"/>
          <w:highlight w:val="none"/>
          <w:lang w:val="en-US" w:eastAsia="zh-CN" w:bidi="ar-SA"/>
        </w:rPr>
        <w:t xml:space="preserve">、</w:t>
      </w:r>
      <w:bookmarkStart w:id="8" w:name="_Toc5531"/>
      <w:r/>
      <w:bookmarkStart w:id="9" w:name="_Toc32067"/>
      <w:r>
        <w:rPr>
          <w:rFonts w:hint="eastAsia" w:ascii="宋体" w:hAnsi="宋体" w:eastAsia="宋体" w:cs="宋体"/>
          <w:b/>
          <w:bCs/>
          <w:color w:val="auto"/>
          <w:sz w:val="24"/>
          <w:szCs w:val="24"/>
          <w:highlight w:val="none"/>
        </w:rPr>
        <w:t xml:space="preserve">采购内容</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（一）</w:t>
      </w:r>
      <w:r>
        <w:rPr>
          <w:rFonts w:hint="eastAsia" w:ascii="宋体" w:hAnsi="宋体" w:eastAsia="宋体" w:cs="宋体"/>
          <w:bCs/>
          <w:color w:val="auto"/>
          <w:sz w:val="24"/>
          <w:szCs w:val="24"/>
          <w:highlight w:val="none"/>
          <w:lang w:val="en-US" w:eastAsia="zh-CN" w:bidi="ar-SA"/>
        </w:rPr>
        <w:t xml:space="preserve">项目名称</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无锡市新吴区2026年执法监测服务采购项目（一标段）（第三次）</w:t>
      </w:r>
      <w:r>
        <w:rPr>
          <w:rFonts w:hint="eastAsia" w:ascii="宋体" w:hAnsi="宋体" w:eastAsia="宋体" w:cs="宋体"/>
          <w:bCs/>
          <w:color w:val="auto"/>
          <w:sz w:val="24"/>
          <w:szCs w:val="24"/>
          <w:highlight w:val="none"/>
          <w:lang w:val="en-US" w:eastAsia="zh-CN" w:bidi="ar-SA"/>
        </w:rPr>
        <w:t xml:space="preserve">（监测范围以无锡市新吴生态环境局实际工作需要确定）</w:t>
      </w:r>
      <w:r>
        <w:rPr>
          <w:rFonts w:hint="eastAsia" w:ascii="宋体" w:hAnsi="宋体" w:cs="宋体"/>
          <w:bCs/>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lang w:val="en-US" w:eastAsia="zh-CN" w:bidi="ar-SA"/>
        </w:rPr>
        <w:t xml:space="preserve">业务范围</w:t>
      </w:r>
      <w:r/>
    </w:p>
    <w:p>
      <w:pPr>
        <w:ind w:left="0" w:firstLine="480"/>
        <w:jc w:val="left"/>
        <w:keepLines w:val="0"/>
        <w:keepNext w:val="0"/>
        <w:pageBreakBefore w:val="0"/>
        <w:spacing w:line="360" w:lineRule="auto"/>
        <w:widowControl w:val="off"/>
        <w:tabs>
          <w:tab w:val="left" w:pos="2444" w:leader="none"/>
        </w:tabs>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委托监测、</w:t>
      </w:r>
      <w:r>
        <w:rPr>
          <w:rFonts w:hint="eastAsia" w:ascii="宋体" w:hAnsi="宋体" w:cs="宋体"/>
          <w:bCs/>
          <w:color w:val="auto"/>
          <w:sz w:val="24"/>
          <w:szCs w:val="24"/>
          <w:highlight w:val="none"/>
          <w:lang w:val="en-US" w:eastAsia="zh-CN" w:bidi="ar-SA"/>
        </w:rPr>
        <w:t xml:space="preserve">样品</w:t>
      </w:r>
      <w:r>
        <w:rPr>
          <w:rFonts w:hint="eastAsia" w:ascii="宋体" w:hAnsi="宋体" w:eastAsia="宋体" w:cs="宋体"/>
          <w:bCs/>
          <w:color w:val="auto"/>
          <w:sz w:val="24"/>
          <w:szCs w:val="24"/>
          <w:highlight w:val="none"/>
          <w:lang w:val="en-US" w:eastAsia="zh-CN" w:bidi="ar-SA"/>
        </w:rPr>
        <w:t xml:space="preserve">分析</w:t>
      </w:r>
      <w:r>
        <w:rPr>
          <w:rFonts w:hint="eastAsia" w:ascii="宋体" w:hAnsi="宋体" w:cs="宋体"/>
          <w:bCs/>
          <w:color w:val="auto"/>
          <w:sz w:val="24"/>
          <w:szCs w:val="24"/>
          <w:highlight w:val="none"/>
          <w:lang w:val="en-US" w:eastAsia="zh-CN" w:bidi="ar-SA"/>
        </w:rPr>
        <w:t xml:space="preserve">、应急监测、监测数据综合分析、送样检测等相关技术服务，常规监测出具监测报告。</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（三）</w:t>
      </w:r>
      <w:r>
        <w:rPr>
          <w:rFonts w:hint="eastAsia" w:ascii="宋体" w:hAnsi="宋体" w:eastAsia="宋体" w:cs="宋体"/>
          <w:bCs/>
          <w:color w:val="auto"/>
          <w:sz w:val="24"/>
          <w:szCs w:val="24"/>
          <w:highlight w:val="none"/>
          <w:lang w:val="en-US" w:eastAsia="zh-CN" w:bidi="ar-SA"/>
        </w:rPr>
        <w:t xml:space="preserve">服务期限</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服务期1年（以合同约定日期为准）</w:t>
      </w:r>
      <w:r>
        <w:rPr>
          <w:rFonts w:hint="eastAsia" w:ascii="宋体" w:hAnsi="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结算方式</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lang w:val="en-US" w:eastAsia="zh-CN" w:bidi="ar-SA"/>
        </w:rPr>
        <w:t xml:space="preserve">2028年</w:t>
      </w:r>
      <w:r>
        <w:rPr>
          <w:rFonts w:hint="eastAsia" w:ascii="宋体" w:hAnsi="宋体" w:cs="宋体"/>
          <w:bCs/>
          <w:color w:val="auto"/>
          <w:sz w:val="24"/>
          <w:szCs w:val="24"/>
          <w:highlight w:val="none"/>
          <w:lang w:val="en-US" w:eastAsia="zh-CN" w:bidi="ar-SA"/>
        </w:rPr>
        <w:t xml:space="preserve">12月前</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cs="宋体"/>
          <w:bCs/>
          <w:color w:val="auto"/>
          <w:sz w:val="24"/>
          <w:szCs w:val="24"/>
          <w:highlight w:val="none"/>
          <w:lang w:val="en-US" w:eastAsia="zh-CN" w:bidi="ar-SA"/>
        </w:rPr>
        <w:t xml:space="preserve">剩余</w:t>
      </w:r>
      <w:r>
        <w:rPr>
          <w:rFonts w:hint="eastAsia" w:ascii="宋体" w:hAnsi="宋体" w:eastAsia="宋体" w:cs="宋体"/>
          <w:bCs/>
          <w:color w:val="auto"/>
          <w:sz w:val="24"/>
          <w:szCs w:val="24"/>
          <w:highlight w:val="none"/>
          <w:lang w:val="en-US" w:eastAsia="zh-CN" w:bidi="ar-SA"/>
        </w:rPr>
        <w:t xml:space="preserve">40%</w:t>
      </w:r>
      <w:r>
        <w:rPr>
          <w:rFonts w:hint="eastAsia" w:ascii="宋体" w:hAnsi="宋体" w:cs="宋体"/>
          <w:bCs/>
          <w:color w:val="auto"/>
          <w:sz w:val="24"/>
          <w:szCs w:val="24"/>
          <w:highlight w:val="none"/>
          <w:lang w:val="en-US" w:eastAsia="zh-CN" w:bidi="ar-SA"/>
        </w:rPr>
        <w:t xml:space="preserve">尾款</w:t>
      </w:r>
      <w:r>
        <w:rPr>
          <w:rFonts w:hint="eastAsia" w:ascii="宋体" w:hAnsi="宋体" w:eastAsia="宋体" w:cs="宋体"/>
          <w:bCs/>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驻点服务</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SA"/>
        </w:rPr>
        <w:t xml:space="preserve">合同履约期间，中标人按照</w:t>
      </w:r>
      <w:r>
        <w:rPr>
          <w:rFonts w:hint="eastAsia" w:ascii="宋体" w:hAnsi="宋体" w:cs="宋体"/>
          <w:bCs/>
          <w:color w:val="auto"/>
          <w:sz w:val="24"/>
          <w:szCs w:val="24"/>
          <w:highlight w:val="none"/>
          <w:lang w:val="en-US" w:eastAsia="zh-CN" w:bidi="ar-SA"/>
        </w:rPr>
        <w:t xml:space="preserve">无锡市新吴生态环境局制定的</w:t>
      </w:r>
      <w:r>
        <w:rPr>
          <w:rFonts w:hint="eastAsia" w:ascii="宋体" w:hAnsi="宋体" w:eastAsia="宋体" w:cs="宋体"/>
          <w:bCs/>
          <w:color w:val="auto"/>
          <w:sz w:val="24"/>
          <w:szCs w:val="24"/>
          <w:highlight w:val="none"/>
          <w:lang w:val="en-US" w:eastAsia="zh-CN" w:bidi="ar-SA"/>
        </w:rPr>
        <w:t xml:space="preserve">排班计划</w:t>
      </w:r>
      <w:r>
        <w:rPr>
          <w:rFonts w:hint="eastAsia" w:ascii="宋体" w:hAnsi="宋体" w:cs="宋体"/>
          <w:bCs/>
          <w:color w:val="auto"/>
          <w:sz w:val="24"/>
          <w:szCs w:val="24"/>
          <w:highlight w:val="none"/>
          <w:lang w:val="en-US" w:eastAsia="zh-CN" w:bidi="ar-SA"/>
        </w:rPr>
        <w:t xml:space="preserve">，派驻不少于2名现场</w:t>
      </w:r>
      <w:r>
        <w:rPr>
          <w:rFonts w:hint="eastAsia" w:ascii="宋体" w:hAnsi="宋体" w:eastAsia="宋体" w:cs="宋体"/>
          <w:bCs/>
          <w:color w:val="auto"/>
          <w:sz w:val="24"/>
          <w:szCs w:val="24"/>
          <w:highlight w:val="none"/>
          <w:lang w:val="en-US" w:eastAsia="zh-CN" w:bidi="ar-SA"/>
        </w:rPr>
        <w:t xml:space="preserve">采样人员及车辆驻点无锡市新吴生态环境局（综合服务中心8楼），</w:t>
      </w:r>
      <w:r>
        <w:rPr>
          <w:rFonts w:hint="default" w:ascii="宋体" w:hAnsi="宋体" w:eastAsia="宋体" w:cs="宋体"/>
          <w:color w:val="auto"/>
          <w:sz w:val="24"/>
          <w:szCs w:val="24"/>
          <w:highlight w:val="none"/>
          <w:lang w:val="en-US" w:eastAsia="zh-CN" w:bidi="ar"/>
        </w:rPr>
        <w:t xml:space="preserve">驻点人员需具备相应监测资质，熟练掌握现场采样、快速检测技能；派驻人员的人身安全、劳动保障、社会保险及相关法律责任均由中标单位全权负责，驻点车辆需满足监测设备运输、现场采样等工作需求，定期维护保养，确保正常使用。</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四</w:t>
      </w:r>
      <w:r>
        <w:rPr>
          <w:rFonts w:hint="eastAsia" w:ascii="宋体" w:hAnsi="宋体" w:eastAsia="宋体" w:cs="宋体"/>
          <w:b/>
          <w:bCs w:val="0"/>
          <w:color w:val="auto"/>
          <w:sz w:val="24"/>
          <w:szCs w:val="24"/>
          <w:highlight w:val="none"/>
          <w:lang w:val="en-US" w:eastAsia="zh-CN" w:bidi="ar-SA"/>
        </w:rPr>
        <w:t xml:space="preserve">、服务要求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社会实验室应符合如下要求：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遵守国家法律法规的相关规定，近五年内无《无锡市企业失信行为联动惩戒实施办法（试行）》中定义的失信行为，近五年内无市级以上环保部门通报（批评）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无重大违法违规经营记录，未被列入政府采购严重违法失信记录名单，无偷税漏税、违法用工等违法违规行为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通过资质认证，获得国家或省级《资质认定计量认证证书》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CMA认证）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认证范围涵盖本标段所需全部监测项目，</w:t>
      </w:r>
      <w:r>
        <w:rPr>
          <w:rFonts w:hint="eastAsia" w:ascii="宋体" w:hAnsi="宋体" w:eastAsia="宋体" w:cs="宋体"/>
          <w:color w:val="auto"/>
          <w:sz w:val="24"/>
          <w:szCs w:val="24"/>
          <w:highlight w:val="none"/>
        </w:rPr>
        <w:t xml:space="preserve">应标文件中请注明获证日期及认定的环境类监测项目数，具备独立开展环境监测业务的软硬件能力。</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监测技术人员接受过与其承担的相应检测活动所必需的教育和培训，具备必要的监测</w:t>
      </w:r>
      <w:r>
        <w:rPr>
          <w:rFonts w:hint="eastAsia" w:ascii="宋体" w:hAnsi="宋体" w:eastAsia="宋体" w:cs="宋体"/>
          <w:color w:val="auto"/>
          <w:sz w:val="24"/>
          <w:szCs w:val="24"/>
          <w:highlight w:val="none"/>
          <w:lang w:eastAsia="zh-CN"/>
        </w:rPr>
        <w:t xml:space="preserve">能力，接受过</w:t>
      </w:r>
      <w:r>
        <w:rPr>
          <w:rFonts w:hint="eastAsia" w:ascii="宋体" w:hAnsi="宋体" w:eastAsia="宋体" w:cs="宋体"/>
          <w:color w:val="auto"/>
          <w:sz w:val="24"/>
          <w:szCs w:val="24"/>
          <w:highlight w:val="none"/>
        </w:rPr>
        <w:t xml:space="preserve">环境检测质量保证与质量控制知识培训，监测技术人员的数量应与开展的环境监测业务工作相适应，满足工作需求。</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具备承担相应环境监测活动所需的工作场所、设备、设施；</w:t>
      </w:r>
      <w:r>
        <w:rPr>
          <w:rFonts w:hint="default" w:ascii="宋体" w:hAnsi="宋体" w:eastAsia="宋体" w:cs="宋体"/>
          <w:color w:val="auto"/>
          <w:sz w:val="24"/>
          <w:szCs w:val="24"/>
          <w:highlight w:val="none"/>
          <w:lang w:val="en-US" w:eastAsia="zh-CN" w:bidi="ar"/>
        </w:rPr>
        <w:t xml:space="preserve">（1）具备承担本标段环境监测活动所需的专业工作场所、监测设备和配套设施，实验室布局合理，符合安全环保要求；（2）监测设备需经法定机构检定/校准合格并在有效期内，设备种类、数量满足本标段监测项目需求</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需具备常规污染因子快速检测设备；（3）配备必要的应急监测设备，确保突发环境事件应急监测时能够快速响应、高效处置；（4）建立设备台账，定期对设备进行维护、保养、检定/校准，留存相关记录备查。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具备完善的环境监测技术服务质量管理体系和管理制度，按照要求有效运行质量保证与质量控制制度。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6.报价参照标准</w:t>
      </w:r>
      <w:r>
        <w:rPr>
          <w:rFonts w:hint="eastAsia" w:ascii="宋体" w:hAnsi="宋体" w:eastAsia="宋体" w:cs="宋体"/>
          <w:color w:val="auto"/>
          <w:sz w:val="24"/>
          <w:szCs w:val="24"/>
          <w:highlight w:val="none"/>
        </w:rPr>
        <w:t xml:space="preserve">应按《江苏省环境监测专业服务收费标准》（苏价费〔2006〕397号、苏财综〔2006〕80号、苏环计〔2006〕30号）中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单价为依据，在此基础上进行折扣率报价。最终按确认的业务量结算，不再增加其他费用，投标报价</w:t>
      </w:r>
      <w:r>
        <w:rPr>
          <w:rFonts w:hint="eastAsia" w:ascii="宋体" w:hAnsi="宋体" w:cs="宋体"/>
          <w:color w:val="auto"/>
          <w:sz w:val="24"/>
          <w:szCs w:val="24"/>
          <w:highlight w:val="none"/>
          <w:lang w:val="en-US" w:eastAsia="zh-CN"/>
        </w:rPr>
        <w:t xml:space="preserve">折扣率</w:t>
      </w:r>
      <w:r>
        <w:rPr>
          <w:rFonts w:hint="eastAsia" w:ascii="宋体" w:hAnsi="宋体" w:eastAsia="宋体" w:cs="宋体"/>
          <w:color w:val="auto"/>
          <w:sz w:val="24"/>
          <w:szCs w:val="24"/>
          <w:highlight w:val="none"/>
        </w:rPr>
        <w:t xml:space="preserve">不得高于收费标准的50%。项目报价等于本项目采购预算金额除最高限价折扣率（50%）乘以报价</w:t>
      </w:r>
      <w:r>
        <w:rPr>
          <w:rFonts w:hint="eastAsia" w:ascii="宋体" w:hAnsi="宋体" w:cs="宋体"/>
          <w:color w:val="auto"/>
          <w:sz w:val="24"/>
          <w:szCs w:val="24"/>
          <w:highlight w:val="none"/>
          <w:lang w:val="en-US" w:eastAsia="zh-CN"/>
        </w:rPr>
        <w:t xml:space="preserve">折扣</w:t>
      </w:r>
      <w:r>
        <w:rPr>
          <w:rFonts w:hint="eastAsia" w:ascii="宋体" w:hAnsi="宋体" w:eastAsia="宋体" w:cs="宋体"/>
          <w:color w:val="auto"/>
          <w:sz w:val="24"/>
          <w:szCs w:val="24"/>
          <w:highlight w:val="none"/>
        </w:rPr>
        <w:t xml:space="preserve">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。最终按实结算。否则其报价将作无效处理。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监测及报送要求：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监测：委托实验室根据无锡市新吴生态环境局提供的材料制定监测方案并预算监测费用，经无锡市新吴生态环境局批准后实施。委托实验室受无锡市新吴生态环境局委托，按照监测方案开展监测工作。监测开展期间须收集企业的基础信息、生产工况等信息，协调各监测方和执法人员，按实际情况编制企业监测方案并开展监测。委托实验室按照环境监测相关技术规范要求进行必要的质量控制。整个监测过程必须接受无锡市新吴生态环境局的现场监督和质控检查，服从无锡市新吴生态环境局的工作安排。临时监测的内容，根据实际情况由采购人安排中标人开展监测工作</w:t>
      </w:r>
      <w:r>
        <w:rPr>
          <w:rFonts w:hint="eastAsia" w:ascii="宋体" w:hAnsi="宋体" w:cs="宋体"/>
          <w:color w:val="auto"/>
          <w:sz w:val="24"/>
          <w:szCs w:val="24"/>
          <w:highlight w:val="none"/>
          <w:lang w:val="en-US" w:eastAsia="zh-CN"/>
        </w:rPr>
        <w:t xml:space="preserve">，中标人须无条件配合完成监测任务。</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送样分析：</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根据约定开展</w:t>
      </w:r>
      <w:r>
        <w:rPr>
          <w:rFonts w:hint="eastAsia" w:ascii="宋体" w:hAnsi="宋体" w:cs="宋体"/>
          <w:color w:val="auto"/>
          <w:sz w:val="24"/>
          <w:szCs w:val="24"/>
          <w:highlight w:val="none"/>
          <w:lang w:val="en-US" w:eastAsia="zh-CN"/>
        </w:rPr>
        <w:t xml:space="preserve">送检</w:t>
      </w:r>
      <w:r>
        <w:rPr>
          <w:rFonts w:hint="eastAsia" w:ascii="宋体" w:hAnsi="宋体" w:eastAsia="宋体" w:cs="宋体"/>
          <w:color w:val="auto"/>
          <w:sz w:val="24"/>
          <w:szCs w:val="24"/>
          <w:highlight w:val="none"/>
        </w:rPr>
        <w:t xml:space="preserve">样</w:t>
      </w:r>
      <w:r>
        <w:rPr>
          <w:rFonts w:hint="eastAsia" w:ascii="宋体" w:hAnsi="宋体" w:cs="宋体"/>
          <w:color w:val="auto"/>
          <w:sz w:val="24"/>
          <w:szCs w:val="24"/>
          <w:highlight w:val="none"/>
          <w:lang w:val="en-US" w:eastAsia="zh-CN"/>
        </w:rPr>
        <w:t xml:space="preserve">品的</w:t>
      </w:r>
      <w:r>
        <w:rPr>
          <w:rFonts w:hint="eastAsia" w:ascii="宋体" w:hAnsi="宋体" w:eastAsia="宋体" w:cs="宋体"/>
          <w:color w:val="auto"/>
          <w:sz w:val="24"/>
          <w:szCs w:val="24"/>
          <w:highlight w:val="none"/>
        </w:rPr>
        <w:t xml:space="preserve">分析工作，</w:t>
      </w:r>
      <w:r>
        <w:rPr>
          <w:rFonts w:hint="eastAsia" w:ascii="宋体" w:hAnsi="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填写样品交接单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明样品名称、数量、采集时间、检测项目等信息），严格按照交接单要求管理、保存和分析样品，落实内部质量控制措施，确保分析结果准确可靠；样品保存、运输需符合相关标准要求，防止样品污染、变质。分析完成后，留存样品需要妥善保管，便于后续核查。</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数据流程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中标单位完成现场监测后，需按照各项任务要求，及时向</w:t>
      </w:r>
      <w:r>
        <w:rPr>
          <w:rFonts w:hint="eastAsia" w:ascii="宋体" w:hAnsi="宋体" w:eastAsia="宋体" w:cs="宋体"/>
          <w:color w:val="auto"/>
          <w:sz w:val="24"/>
          <w:szCs w:val="24"/>
          <w:highlight w:val="none"/>
        </w:rPr>
        <w:t xml:space="preserve">无锡市新吴生态环境局提供监测报告及数据表，</w:t>
      </w:r>
      <w:r>
        <w:rPr>
          <w:rFonts w:hint="eastAsia" w:ascii="宋体" w:hAnsi="宋体" w:cs="宋体"/>
          <w:color w:val="auto"/>
          <w:sz w:val="24"/>
          <w:szCs w:val="24"/>
          <w:highlight w:val="none"/>
          <w:lang w:val="en-US" w:eastAsia="zh-CN"/>
        </w:rPr>
        <w:t xml:space="preserve">常规监测报告需在采样完成后5个工作日内提交，特殊监测项目如需放宽报告提交时间，需提前与招标人协商一致。</w:t>
      </w:r>
      <w:r>
        <w:rPr>
          <w:rFonts w:hint="eastAsia" w:ascii="宋体" w:hAnsi="宋体" w:eastAsia="宋体" w:cs="宋体"/>
          <w:color w:val="auto"/>
          <w:sz w:val="24"/>
          <w:szCs w:val="24"/>
          <w:highlight w:val="none"/>
        </w:rPr>
        <w:t xml:space="preserve">必要时提供相关原始记录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包括采样记录、分析记录、校准记录等），原始记录需规范填写、签字确认，不得涂改、伪造</w:t>
      </w:r>
      <w:r>
        <w:rPr>
          <w:rFonts w:hint="eastAsia" w:ascii="宋体" w:hAnsi="宋体" w:eastAsia="宋体" w:cs="宋体"/>
          <w:color w:val="auto"/>
          <w:sz w:val="24"/>
          <w:szCs w:val="24"/>
          <w:highlight w:val="none"/>
        </w:rPr>
        <w:t xml:space="preserve">。特殊项目需放宽时间的要求与无锡市新吴生态环境局协商。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业务费支付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无锡市新吴生态环境局在委托实验室监测任务结束后，以《江苏省环境监测专业服务收费标准》为基准，按开标时的基准价（固定折扣率），向委托实验室支付监测业务服务费。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委托监测的责任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单位需对监测质量负责，按时、保质完成各项监测工作，严格遵守国家法律法规、相关制度规定、执业规范及招标人的各项要求。中标单位对监测结果的真实性、完整性、可靠性承担全部责任，监测数据及相关报告仅向无锡市新吴生态环境局提供</w:t>
      </w:r>
      <w:r>
        <w:rPr>
          <w:rFonts w:hint="eastAsia" w:ascii="宋体" w:hAnsi="宋体" w:eastAsia="宋体" w:cs="宋体"/>
          <w:color w:val="auto"/>
          <w:sz w:val="24"/>
          <w:szCs w:val="24"/>
          <w:highlight w:val="none"/>
        </w:rPr>
        <w:t xml:space="preserve">，不得自行提供给其他单位。</w:t>
      </w:r>
      <w:r>
        <w:rPr>
          <w:rFonts w:hint="eastAsia" w:ascii="宋体" w:hAnsi="宋体" w:cs="宋体"/>
          <w:color w:val="auto"/>
          <w:sz w:val="24"/>
          <w:szCs w:val="24"/>
          <w:highlight w:val="none"/>
          <w:lang w:val="en-US" w:eastAsia="zh-CN"/>
        </w:rPr>
        <w:t xml:space="preserve">若中标单位</w:t>
      </w:r>
      <w:r>
        <w:rPr>
          <w:rFonts w:hint="eastAsia" w:ascii="宋体" w:hAnsi="宋体" w:eastAsia="宋体" w:cs="宋体"/>
          <w:color w:val="auto"/>
          <w:sz w:val="24"/>
          <w:szCs w:val="24"/>
          <w:highlight w:val="none"/>
        </w:rPr>
        <w:t xml:space="preserve">提供不实或内容虚假的监测结果以及自行对外提供监测报告的，除自行承担法律责任外，无锡市新吴生态环境局可采取必要措施终止委托监测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情节严重的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依法提请有关部门追究中标供应商和相关责任人的行政及法律责任。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为了确保项目监测质量，</w:t>
      </w:r>
      <w:r>
        <w:rPr>
          <w:rFonts w:hint="eastAsia" w:ascii="宋体" w:hAnsi="宋体" w:cs="宋体"/>
          <w:color w:val="auto"/>
          <w:sz w:val="24"/>
          <w:szCs w:val="24"/>
          <w:highlight w:val="none"/>
          <w:lang w:val="en-US" w:eastAsia="zh-CN"/>
        </w:rPr>
        <w:t xml:space="preserve">无锡市</w:t>
      </w:r>
      <w:r>
        <w:rPr>
          <w:rFonts w:hint="eastAsia" w:ascii="宋体" w:hAnsi="宋体" w:eastAsia="宋体" w:cs="宋体"/>
          <w:color w:val="auto"/>
          <w:sz w:val="24"/>
          <w:szCs w:val="24"/>
          <w:highlight w:val="none"/>
        </w:rPr>
        <w:t xml:space="preserve">新吴生态环境局将</w:t>
      </w:r>
      <w:r>
        <w:rPr>
          <w:rFonts w:hint="eastAsia" w:ascii="宋体" w:hAnsi="宋体" w:cs="宋体"/>
          <w:color w:val="auto"/>
          <w:sz w:val="24"/>
          <w:szCs w:val="24"/>
          <w:highlight w:val="none"/>
          <w:lang w:eastAsia="zh-CN"/>
        </w:rPr>
        <w:t xml:space="preserve">每年</w:t>
      </w:r>
      <w:r>
        <w:rPr>
          <w:rFonts w:hint="eastAsia" w:ascii="宋体" w:hAnsi="宋体" w:eastAsia="宋体" w:cs="宋体"/>
          <w:color w:val="auto"/>
          <w:sz w:val="24"/>
          <w:szCs w:val="24"/>
          <w:highlight w:val="none"/>
        </w:rPr>
        <w:t xml:space="preserve">组织对委托实验室的监测质量等进行综合考核，考核结果将作为下一次选择中标供应商的重要依据。考核结果不及格的中标供应商，在其后</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年内不接受其招标报名。</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当中标人出现下列情况之一，招标人可以终止合同，并将其列入不合格供应商名单，在其后两年内不接受其报名，全部赔偿责任由中标人承担，同时招标人将依法追究其单位和个人的法律责任：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中标人经招标人许可的外包实验室不能按时履行合同的；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未经招标人许可擅自将合同内容部分或全部转给其他实验室的；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在服务期内受到招标人</w:t>
      </w:r>
      <w:r>
        <w:rPr>
          <w:rFonts w:hint="eastAsia" w:ascii="宋体" w:hAnsi="宋体" w:eastAsia="宋体" w:cs="宋体"/>
          <w:color w:val="auto"/>
          <w:sz w:val="24"/>
          <w:szCs w:val="24"/>
          <w:highlight w:val="none"/>
        </w:rPr>
        <w:t xml:space="preserve">2次</w:t>
      </w:r>
      <w:r>
        <w:rPr>
          <w:rFonts w:hint="eastAsia" w:ascii="宋体" w:hAnsi="宋体" w:cs="宋体"/>
          <w:color w:val="auto"/>
          <w:sz w:val="24"/>
          <w:szCs w:val="24"/>
          <w:highlight w:val="none"/>
          <w:lang w:val="en-US" w:eastAsia="zh-CN"/>
        </w:rPr>
        <w:t xml:space="preserve">及以上书面警告，且未按要求整改到位的；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未经</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擅自向</w:t>
      </w:r>
      <w:r>
        <w:rPr>
          <w:rFonts w:hint="eastAsia" w:ascii="宋体" w:hAnsi="宋体" w:cs="宋体"/>
          <w:color w:val="auto"/>
          <w:sz w:val="24"/>
          <w:szCs w:val="24"/>
          <w:highlight w:val="none"/>
          <w:lang w:val="en-US" w:eastAsia="zh-CN"/>
        </w:rPr>
        <w:t xml:space="preserve">第三方泄露或提供合同相关数据、监测结果及其他涉密内容的；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合同有效期内，被行业主管部门警告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通报批评，</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val="en-US" w:eastAsia="zh-CN"/>
        </w:rPr>
        <w:t xml:space="preserve">被取消资质认证（CMA认证）等相关资质的；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6.不如实反映</w:t>
      </w:r>
      <w:r>
        <w:rPr>
          <w:rFonts w:hint="eastAsia" w:ascii="宋体" w:hAnsi="宋体" w:cs="宋体"/>
          <w:color w:val="auto"/>
          <w:sz w:val="24"/>
          <w:szCs w:val="24"/>
          <w:highlight w:val="none"/>
          <w:lang w:val="en-US" w:eastAsia="zh-CN"/>
        </w:rPr>
        <w:t xml:space="preserve">监测</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编造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提供虚假监测数据、虚假材料，或存在其他影响监测活动客观性、公正性的行为，经查证属实的；</w:t>
      </w:r>
      <w:r/>
    </w:p>
    <w:p>
      <w:pPr>
        <w:ind w:left="0"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在实际履行合同过程中，未能满足本采购文件及投标承诺中的各项要求，且未按要求整改的；</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8.中标人</w:t>
      </w:r>
      <w:r>
        <w:rPr>
          <w:rFonts w:hint="eastAsia" w:ascii="宋体" w:hAnsi="宋体" w:eastAsia="宋体" w:cs="宋体"/>
          <w:i w:val="0"/>
          <w:iCs w:val="0"/>
          <w:caps w:val="0"/>
          <w:color w:val="auto"/>
          <w:spacing w:val="0"/>
          <w:sz w:val="24"/>
          <w:szCs w:val="24"/>
          <w:highlight w:val="none"/>
          <w:shd w:val="clear" w:color="auto" w:fill="auto"/>
        </w:rPr>
        <w:t xml:space="preserve">未按期提供服务，应按每日0.5%的标准向</w:t>
      </w:r>
      <w:r>
        <w:rPr>
          <w:rFonts w:hint="eastAsia" w:ascii="宋体" w:hAnsi="宋体" w:eastAsia="宋体" w:cs="宋体"/>
          <w:color w:val="auto"/>
          <w:sz w:val="24"/>
          <w:szCs w:val="24"/>
          <w:highlight w:val="none"/>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支付迟延违约金，累计不超过合同总价10%；达到限额后</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方有权解除合同</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检测报告中提供虚假数据材料，影响案件进行的）</w:t>
      </w:r>
      <w:r>
        <w:rPr>
          <w:rFonts w:hint="eastAsia" w:ascii="宋体" w:hAnsi="宋体" w:eastAsia="宋体" w:cs="宋体"/>
          <w:i w:val="0"/>
          <w:iCs w:val="0"/>
          <w:caps w:val="0"/>
          <w:color w:val="auto"/>
          <w:spacing w:val="0"/>
          <w:sz w:val="24"/>
          <w:szCs w:val="24"/>
          <w:highlight w:val="none"/>
          <w:shd w:val="clear" w:color="auto" w:fill="auto"/>
        </w:rPr>
        <w:t xml:space="preserve">；</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9.中标方</w:t>
      </w:r>
      <w:r>
        <w:rPr>
          <w:rFonts w:hint="eastAsia" w:ascii="宋体" w:hAnsi="宋体" w:eastAsia="宋体" w:cs="宋体"/>
          <w:i w:val="0"/>
          <w:iCs w:val="0"/>
          <w:caps w:val="0"/>
          <w:color w:val="auto"/>
          <w:spacing w:val="0"/>
          <w:sz w:val="24"/>
          <w:szCs w:val="24"/>
          <w:highlight w:val="none"/>
          <w:shd w:val="clear" w:color="auto" w:fill="auto"/>
        </w:rPr>
        <w:t xml:space="preserve">服务缺陷造成人身财产损害的，由</w:t>
      </w:r>
      <w:r>
        <w:rPr>
          <w:rFonts w:hint="eastAsia" w:ascii="宋体" w:hAnsi="宋体" w:eastAsia="宋体" w:cs="宋体"/>
          <w:i w:val="0"/>
          <w:iCs w:val="0"/>
          <w:caps w:val="0"/>
          <w:color w:val="auto"/>
          <w:spacing w:val="0"/>
          <w:sz w:val="24"/>
          <w:szCs w:val="24"/>
          <w:highlight w:val="none"/>
          <w:shd w:val="clear" w:color="auto"/>
          <w:lang w:val="en-US" w:eastAsia="zh-CN"/>
        </w:rPr>
        <w:t xml:space="preserve">中标</w:t>
      </w:r>
      <w:r>
        <w:rPr>
          <w:rFonts w:hint="eastAsia" w:ascii="宋体" w:hAnsi="宋体" w:eastAsia="宋体" w:cs="宋体"/>
          <w:i w:val="0"/>
          <w:iCs w:val="0"/>
          <w:caps w:val="0"/>
          <w:color w:val="auto"/>
          <w:spacing w:val="0"/>
          <w:sz w:val="24"/>
          <w:szCs w:val="24"/>
          <w:highlight w:val="none"/>
          <w:shd w:val="clear" w:color="auto" w:fill="auto"/>
        </w:rPr>
        <w:t xml:space="preserve">方独立承担责任</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若导致</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方损失（含诉讼费、律师费等合理支出），</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方保留追偿权</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w:t>
      </w:r>
      <w:r>
        <w:rPr>
          <w:rFonts w:hint="default" w:ascii="宋体" w:hAnsi="宋体" w:eastAsia="宋体" w:cs="宋体"/>
          <w:color w:val="auto"/>
          <w:sz w:val="24"/>
          <w:szCs w:val="24"/>
          <w:highlight w:val="none"/>
          <w:lang w:val="en-US" w:eastAsia="zh-CN" w:bidi="ar"/>
        </w:rPr>
        <w:t xml:space="preserve">存在腐败行为（包括但不限于提供、收受不正当利益，影响合同签订或履行的）或欺诈行为（包括但不限于通过虚假陈述、隐瞒真相，误导招标人签订或履行合同的）；</w:t>
      </w:r>
      <w:r/>
    </w:p>
    <w:p>
      <w:pPr>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11.</w:t>
      </w:r>
      <w:r>
        <w:rPr>
          <w:rFonts w:hint="eastAsia" w:ascii="宋体" w:hAnsi="宋体" w:cs="宋体"/>
          <w:i w:val="0"/>
          <w:iCs w:val="0"/>
          <w:caps w:val="0"/>
          <w:color w:val="auto"/>
          <w:spacing w:val="0"/>
          <w:sz w:val="24"/>
          <w:szCs w:val="24"/>
          <w:highlight w:val="none"/>
          <w:shd w:val="clear" w:color="auto" w:fill="auto"/>
          <w:lang w:val="en-US" w:eastAsia="zh-CN"/>
        </w:rPr>
        <w:t xml:space="preserve">未履行投标文件中所作的各项承诺，情节严重的；</w:t>
      </w:r>
      <w:r/>
    </w:p>
    <w:p>
      <w:pPr>
        <w:pStyle w:val="672"/>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12.驻点人员擅自脱岗、离岗，或未按要求完成驻点任务，经提醒后仍未整改的；</w:t>
      </w:r>
      <w:r/>
    </w:p>
    <w:p>
      <w:pPr>
        <w:pStyle w:val="672"/>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13.监测设备未按要求检定/校准，或设备故障未及时维修，影响监测工作正常开展的；</w:t>
      </w:r>
      <w:r/>
    </w:p>
    <w:p>
      <w:pPr>
        <w:pStyle w:val="672"/>
        <w:ind w:left="0" w:firstLine="480"/>
        <w:jc w:val="left"/>
        <w:keepLines w:val="0"/>
        <w:keepNext w:val="0"/>
        <w:pageBreakBefore w:val="0"/>
        <w:spacing w:line="360" w:lineRule="auto"/>
        <w:rPr>
          <w:rFonts w:hint="default"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14.其他严重违反本采购文件及合同约定的行为。</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auto"/>
        </w:rPr>
        <w:t xml:space="preserve">履约豁免：因政府采购监管部门书面暂停令或质疑调查导致合同中止履行的，不视为</w:t>
      </w:r>
      <w:r>
        <w:rPr>
          <w:rFonts w:hint="eastAsia" w:ascii="宋体" w:hAnsi="宋体" w:cs="宋体"/>
          <w:i w:val="0"/>
          <w:iCs w:val="0"/>
          <w:caps w:val="0"/>
          <w:color w:val="auto"/>
          <w:spacing w:val="0"/>
          <w:sz w:val="24"/>
          <w:szCs w:val="24"/>
          <w:highlight w:val="none"/>
          <w:shd w:val="clear" w:color="auto" w:fill="auto"/>
          <w:lang w:val="en-US" w:eastAsia="zh-CN"/>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违约</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16</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复合救济</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守约方可在主张违约金的同时，要求继续履行、</w:t>
      </w:r>
      <w:r>
        <w:rPr>
          <w:rFonts w:hint="eastAsia" w:ascii="宋体" w:hAnsi="宋体" w:cs="宋体"/>
          <w:i w:val="0"/>
          <w:iCs w:val="0"/>
          <w:caps w:val="0"/>
          <w:color w:val="auto"/>
          <w:spacing w:val="0"/>
          <w:sz w:val="24"/>
          <w:szCs w:val="24"/>
          <w:highlight w:val="none"/>
          <w:shd w:val="clear" w:color="auto" w:fill="auto"/>
          <w:lang w:eastAsia="zh-CN"/>
        </w:rPr>
        <w:t xml:space="preserve">采取</w:t>
      </w:r>
      <w:r>
        <w:rPr>
          <w:rFonts w:hint="eastAsia" w:ascii="宋体" w:hAnsi="宋体" w:eastAsia="宋体" w:cs="宋体"/>
          <w:i w:val="0"/>
          <w:iCs w:val="0"/>
          <w:caps w:val="0"/>
          <w:color w:val="auto"/>
          <w:spacing w:val="0"/>
          <w:sz w:val="24"/>
          <w:szCs w:val="24"/>
          <w:highlight w:val="none"/>
          <w:shd w:val="clear" w:color="auto" w:fill="auto"/>
        </w:rPr>
        <w:t xml:space="preserve">补救措施及实际损失赔偿；合同解除不影响主张违约金及赔偿的权利；权利救济方式的行使不构成对其他法定或约定权利的放弃</w:t>
      </w:r>
      <w:r>
        <w:rPr>
          <w:rFonts w:hint="eastAsia" w:ascii="宋体" w:hAnsi="宋体" w:cs="宋体"/>
          <w:i w:val="0"/>
          <w:iCs w:val="0"/>
          <w:caps w:val="0"/>
          <w:color w:val="auto"/>
          <w:spacing w:val="0"/>
          <w:sz w:val="24"/>
          <w:szCs w:val="24"/>
          <w:highlight w:val="none"/>
          <w:shd w:val="clear" w:color="auto" w:fill="auto"/>
          <w:lang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保密内容（包括技术信息和经营信息）：包括但不限于监测数据、报告、报表等未经招标人许可不得复印，对履行合同中知晓的全部信息予以保密。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涉密人员范围：中标人所有工作人员及外包/分包工作人员。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免责事项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若由于相应国家法律法规、地方性法规、行业规章、政策文件等变动造成项目中止，项目参与各方均不承担违约责任。</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服务内容及要求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主要配合开展</w:t>
      </w:r>
      <w:r>
        <w:rPr>
          <w:rFonts w:hint="eastAsia" w:ascii="宋体" w:hAnsi="宋体" w:eastAsia="宋体" w:cs="宋体"/>
          <w:color w:val="auto"/>
          <w:sz w:val="24"/>
          <w:szCs w:val="24"/>
          <w:highlight w:val="none"/>
          <w:lang w:val="en-US" w:eastAsia="zh-CN" w:bidi="ar-SA"/>
        </w:rPr>
        <w:t xml:space="preserve">日常执法监测、强化监督帮扶监测、走航等异常线索交办监测、信访调处监测及突发环境事件应急监测等，具备24小时待命快速检测能力</w:t>
      </w:r>
      <w:r>
        <w:rPr>
          <w:rFonts w:hint="eastAsia" w:ascii="宋体" w:hAnsi="宋体" w:cs="宋体"/>
          <w:color w:val="auto"/>
          <w:sz w:val="24"/>
          <w:szCs w:val="24"/>
          <w:highlight w:val="none"/>
          <w:lang w:val="en-US" w:eastAsia="zh-CN" w:bidi="ar-SA"/>
        </w:rPr>
        <w:t xml:space="preserve">，确保响应及时、处置高效，监测数据精准可靠</w:t>
      </w:r>
      <w:r>
        <w:rPr>
          <w:rFonts w:hint="eastAsia" w:ascii="宋体" w:hAnsi="宋体" w:eastAsia="宋体" w:cs="宋体"/>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具体工作内容：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1.日常执法监测</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w:t>
      </w:r>
      <w:r>
        <w:rPr>
          <w:rFonts w:hint="eastAsia" w:ascii="宋体" w:hAnsi="宋体" w:cs="宋体"/>
          <w:color w:val="auto"/>
          <w:sz w:val="24"/>
          <w:szCs w:val="24"/>
          <w:highlight w:val="none"/>
          <w:lang w:val="en-US" w:eastAsia="zh-CN" w:bidi="ar-SA"/>
        </w:rPr>
        <w:t xml:space="preserve">招标人安排的执法现场进行实地</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结合现场实际情况科学布点、规范采样，严格按照监测技术规范开展现场监测及实验室分析，对采集的样品进行专业分析检测，严格按照招标人要求的时间出具准确、完整的检测结果及相关报告，为执法工作提供技术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2.信访</w:t>
      </w:r>
      <w:r>
        <w:rPr>
          <w:rFonts w:hint="eastAsia" w:ascii="宋体" w:hAnsi="宋体" w:cs="宋体"/>
          <w:color w:val="auto"/>
          <w:sz w:val="24"/>
          <w:szCs w:val="24"/>
          <w:highlight w:val="none"/>
          <w:lang w:val="en-US" w:eastAsia="zh-CN"/>
        </w:rPr>
        <w:t xml:space="preserve">调处</w:t>
      </w:r>
      <w:r>
        <w:rPr>
          <w:rFonts w:hint="eastAsia" w:ascii="宋体" w:hAnsi="宋体" w:eastAsia="宋体" w:cs="宋体"/>
          <w:color w:val="auto"/>
          <w:sz w:val="24"/>
          <w:szCs w:val="24"/>
          <w:highlight w:val="none"/>
        </w:rPr>
        <w:t xml:space="preserve">监测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接到</w:t>
      </w:r>
      <w:r>
        <w:rPr>
          <w:rFonts w:hint="eastAsia" w:ascii="宋体" w:hAnsi="宋体" w:cs="宋体"/>
          <w:color w:val="auto"/>
          <w:sz w:val="24"/>
          <w:szCs w:val="24"/>
          <w:highlight w:val="none"/>
          <w:lang w:val="en-US" w:eastAsia="zh-CN"/>
        </w:rPr>
        <w:t xml:space="preserve">招标人交办的</w:t>
      </w:r>
      <w:r>
        <w:rPr>
          <w:rFonts w:hint="eastAsia" w:ascii="宋体" w:hAnsi="宋体" w:eastAsia="宋体" w:cs="宋体"/>
          <w:color w:val="auto"/>
          <w:sz w:val="24"/>
          <w:szCs w:val="24"/>
          <w:highlight w:val="none"/>
        </w:rPr>
        <w:t xml:space="preserve">信访投诉</w:t>
      </w:r>
      <w:r>
        <w:rPr>
          <w:rFonts w:hint="eastAsia" w:ascii="宋体" w:hAnsi="宋体" w:cs="宋体"/>
          <w:color w:val="auto"/>
          <w:sz w:val="24"/>
          <w:szCs w:val="24"/>
          <w:highlight w:val="none"/>
          <w:lang w:val="en-US" w:eastAsia="zh-CN"/>
        </w:rPr>
        <w:t xml:space="preserve">监测任务后，</w:t>
      </w:r>
      <w:r>
        <w:rPr>
          <w:rFonts w:hint="eastAsia" w:ascii="宋体" w:hAnsi="宋体" w:eastAsia="宋体" w:cs="宋体"/>
          <w:color w:val="auto"/>
          <w:sz w:val="24"/>
          <w:szCs w:val="24"/>
          <w:highlight w:val="none"/>
        </w:rPr>
        <w:t xml:space="preserve">24小时内赶赴现场进行</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，根据投诉内容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现场情况</w:t>
      </w:r>
      <w:r>
        <w:rPr>
          <w:rFonts w:hint="eastAsia" w:ascii="宋体" w:hAnsi="宋体" w:eastAsia="宋体" w:cs="宋体"/>
          <w:color w:val="auto"/>
          <w:sz w:val="24"/>
          <w:szCs w:val="24"/>
          <w:highlight w:val="none"/>
        </w:rPr>
        <w:t xml:space="preserve">制定针对性监测方案并</w:t>
      </w:r>
      <w:r>
        <w:rPr>
          <w:rFonts w:hint="eastAsia" w:ascii="宋体" w:hAnsi="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开展现场监测，在招标人要求的时间内出具检测结果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为信访调处提供技术支撑，及时反馈监测情况</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突发环境事件应急监测：</w:t>
      </w:r>
      <w:r>
        <w:rPr>
          <w:rFonts w:hint="default" w:ascii="宋体" w:hAnsi="宋体" w:eastAsia="宋体" w:cs="宋体"/>
          <w:color w:val="auto"/>
          <w:sz w:val="24"/>
          <w:szCs w:val="24"/>
          <w:highlight w:val="none"/>
          <w:lang w:val="en-US" w:eastAsia="zh-CN" w:bidi="ar"/>
        </w:rPr>
        <w:t xml:space="preserve">建立24小时应急响应机制，接到应急监测指令后，1小时内启动应急响应，安排应急监测人员、携带应急监测设备出发，按照招标人制定的监测方案，2小时内抵达事件现场并开展初步监测；根据事件类型（如化学品泄漏、突发污染等）动态调整监测方案，快速开展现场监测，实时跟踪污染物扩散趋势，每2小时更新一次监测数据并上报招标人应急指挥部，直至事件得到控制；应急监测结束后，及时出具应急监测报告，总结监测情况及污染处置建议；</w:t>
      </w:r>
      <w:r/>
    </w:p>
    <w:p>
      <w:pPr>
        <w:ind w:left="0"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送样检测服务：承接招标人送检的各类样品（包括地表水、地下水、空气、噪声、废气、废水等），规范开展分析检测工作，严格落实质量控制措施，在招标人要求的时间内出具检测结果及相关报告，确保检测结果准确可靠；</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技术咨询服务：</w:t>
      </w:r>
      <w:r>
        <w:rPr>
          <w:rFonts w:hint="default" w:ascii="宋体" w:hAnsi="宋体" w:eastAsia="宋体" w:cs="宋体"/>
          <w:color w:val="auto"/>
          <w:sz w:val="24"/>
          <w:szCs w:val="24"/>
          <w:highlight w:val="none"/>
          <w:lang w:val="en-US" w:eastAsia="zh-CN" w:bidi="ar"/>
        </w:rPr>
        <w:t xml:space="preserve">根据招标人实际工作需要，24小时内响应，提供有关环境检测、排放标准、污染物性质等相关环境咨询及检测技术服务，及时解答招标人提出的相关技术问题，协助招标人开展监测技术培训、数据整理分析等工作。</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商务要求</w:t>
      </w:r>
      <w:r/>
    </w:p>
    <w:p>
      <w:pPr>
        <w:numPr>
          <w:ilvl w:val="-1"/>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服务响应承诺</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常态监测任务：监测报告需在采样完成后5个工作日内提交；综合性报告（含数据分析与整改建议）需在采样完成后10个工作日内提交；</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应急监测任务：初步监测数据需在采样完成后4小时内以电子形式报送招标人；完整应急监测报告需在采样完成后3个工作日内提交；</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 xml:space="preserve">八、</w:t>
      </w:r>
      <w:r>
        <w:rPr>
          <w:rFonts w:hint="eastAsia" w:ascii="宋体" w:hAnsi="宋体" w:eastAsia="宋体" w:cs="宋体"/>
          <w:b w:val="0"/>
          <w:bCs w:val="0"/>
          <w:color w:val="auto"/>
          <w:sz w:val="24"/>
          <w:szCs w:val="24"/>
          <w:highlight w:val="none"/>
          <w:lang w:val="en-US" w:eastAsia="zh-CN"/>
        </w:rPr>
        <w:t xml:space="preserve">最终成果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中标单位服务期内需应招标人要求出具《监测报告》等。</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rPr>
        <w:t xml:space="preserve">其他要求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应包括服务成本、法定税费和企业的利润。由企业根据采购文件所提供的资料自行测算投标报价；一经中选，报价总价作为中选单位与采购人</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的合同金额，合同期限内</w:t>
      </w:r>
      <w:r>
        <w:rPr>
          <w:rFonts w:hint="eastAsia" w:ascii="宋体" w:hAnsi="宋体" w:eastAsia="宋体" w:cs="宋体"/>
          <w:color w:val="auto"/>
          <w:sz w:val="24"/>
          <w:szCs w:val="24"/>
          <w:highlight w:val="none"/>
          <w:lang w:eastAsia="zh-CN"/>
        </w:rPr>
        <w:t xml:space="preserve">不作</w:t>
      </w:r>
      <w:r>
        <w:rPr>
          <w:rFonts w:hint="eastAsia" w:ascii="宋体" w:hAnsi="宋体" w:eastAsia="宋体" w:cs="宋体"/>
          <w:color w:val="auto"/>
          <w:sz w:val="24"/>
          <w:szCs w:val="24"/>
          <w:highlight w:val="none"/>
        </w:rPr>
        <w:t xml:space="preserve">调整；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2.投标供应商的报价，应是本项目采购范围和采购文件及合同条款上所列的各项内容中所述的全部，不得以任何理由予以重复，并以投标供应商最终提出的综合单价或总价为依据；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采购人通过修改采购文件予以更正，否则，投标供应商应毫无例外地按响应文件所列的清单中项目和数量填报综合单价和合价。投标供应商未填综合单价或合价的项目，在实施后，将不得以支付，并视作该项费用已包括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有价款的综合单价或合价内；</w:t>
      </w:r>
      <w:r/>
    </w:p>
    <w:p>
      <w:pPr>
        <w:ind w:left="0" w:firstLine="480"/>
        <w:jc w:val="left"/>
        <w:keepLines w:val="0"/>
        <w:keepNext w:val="0"/>
        <w:pageBreakBefore w:val="0"/>
        <w:spacing w:line="360" w:lineRule="auto"/>
        <w:widowControl w:val="off"/>
        <w:rPr>
          <w:rFonts w:hint="eastAsia" w:ascii="黑体" w:eastAsia="黑体"/>
          <w:bCs/>
          <w:color w:val="auto"/>
          <w:sz w:val="28"/>
          <w:szCs w:val="28"/>
          <w:highlight w:val="none"/>
        </w:rPr>
      </w:pPr>
      <w:r>
        <w:rPr>
          <w:rFonts w:hint="eastAsia" w:ascii="宋体" w:hAnsi="宋体" w:eastAsia="宋体" w:cs="宋体"/>
          <w:color w:val="auto"/>
          <w:sz w:val="24"/>
          <w:szCs w:val="24"/>
          <w:highlight w:val="none"/>
        </w:rPr>
        <w:t xml:space="preserve">4.投标供应商应先到项目地点</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以充分了解项目的位置、情况、道路及任何</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足以影响投标报价的情况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任何因忽视或误解项目情况而导致的索赔或服务期限延长申请将不获批准</w:t>
      </w:r>
      <w:r>
        <w:rPr>
          <w:rFonts w:hint="eastAsia" w:ascii="宋体" w:hAnsi="宋体" w:eastAsia="宋体" w:cs="宋体"/>
          <w:color w:val="auto"/>
          <w:sz w:val="24"/>
          <w:szCs w:val="24"/>
          <w:highlight w:val="none"/>
          <w:lang w:eastAsia="zh-CN"/>
        </w:rPr>
        <w:t xml:space="preserve">。</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eastAsia="黑体"/>
          <w:bCs/>
          <w:color w:val="auto"/>
          <w:sz w:val="28"/>
          <w:szCs w:val="28"/>
          <w:highlight w:val="none"/>
          <w:lang w:eastAsia="zh-CN"/>
        </w:rPr>
        <w:t xml:space="preserve">、</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8"/>
      <w:r/>
      <w:bookmarkEnd w:id="9"/>
      <w:r/>
      <w:r/>
    </w:p>
    <w:p>
      <w:pPr>
        <w:ind w:firstLine="482"/>
        <w:keepLines w:val="0"/>
        <w:keepNext w:val="0"/>
        <w:pageBreakBefore w:val="0"/>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w:t>
      </w:r>
      <w:r>
        <w:rPr>
          <w:rFonts w:hint="eastAsia" w:ascii="宋体" w:hAnsi="宋体" w:cs="宋体"/>
          <w:bCs/>
          <w:color w:val="auto"/>
          <w:sz w:val="24"/>
          <w:szCs w:val="24"/>
          <w:highlight w:val="none"/>
          <w:u w:val="single"/>
          <w:lang w:bidi="ar"/>
        </w:rPr>
        <w:t xml:space="preserve">                    </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供方（中标方）：</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 xml:space="preserve">三、</w:t>
      </w:r>
      <w:r>
        <w:rPr>
          <w:rFonts w:hint="eastAsia" w:ascii="宋体" w:hAnsi="宋体" w:eastAsia="宋体" w:cs="宋体"/>
          <w:bCs/>
          <w:color w:val="auto"/>
          <w:sz w:val="24"/>
          <w:highlight w:val="none"/>
          <w:u w:val="none"/>
          <w:lang w:val="en-US" w:eastAsia="zh-CN"/>
        </w:rPr>
        <w:t xml:space="preserve">中标金额</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大写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注：最终结算价格按实结算。</w:t>
      </w:r>
      <w:r>
        <w:rPr>
          <w:rFonts w:hint="eastAsia" w:ascii="宋体" w:hAnsi="宋体" w:eastAsia="宋体" w:cs="宋体"/>
          <w:color w:val="auto"/>
          <w:sz w:val="24"/>
          <w:szCs w:val="21"/>
          <w:highlight w:val="none"/>
          <w:lang w:val="en-US" w:eastAsia="zh-CN" w:bidi="ar-SA"/>
        </w:rPr>
        <w:t xml:space="preserve">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w:t>
      </w:r>
      <w:r>
        <w:rPr>
          <w:rFonts w:hint="eastAsia" w:ascii="宋体" w:hAnsi="宋体" w:eastAsia="宋体" w:cs="宋体"/>
          <w:color w:val="auto"/>
          <w:sz w:val="24"/>
          <w:szCs w:val="24"/>
          <w:highlight w:val="none"/>
        </w:rPr>
        <w:t xml:space="preserve">《江苏省环境监测专业服务收费标准》（苏价费〔2006〕397号、苏财综〔2006〕80号、苏环计〔2006〕30号）中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1"/>
          <w:highlight w:val="none"/>
          <w:lang w:val="en-US" w:eastAsia="zh-CN" w:bidi="ar-SA"/>
        </w:rPr>
        <w:t xml:space="preserve">为依据。</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lang w:bidi="ar"/>
        </w:rPr>
        <w:t xml:space="preserve">七、服务费支付步骤和办法：</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 xml:space="preserve">2028年</w:t>
      </w:r>
      <w:r>
        <w:rPr>
          <w:rFonts w:hint="eastAsia" w:ascii="宋体" w:hAnsi="宋体" w:cs="宋体"/>
          <w:bCs/>
          <w:color w:val="auto"/>
          <w:sz w:val="24"/>
          <w:szCs w:val="24"/>
          <w:highlight w:val="none"/>
          <w:u w:val="single"/>
          <w:lang w:val="en-US" w:eastAsia="zh-CN" w:bidi="ar-SA"/>
        </w:rPr>
        <w:t xml:space="preserve">12月前</w:t>
      </w:r>
      <w:r>
        <w:rPr>
          <w:rFonts w:hint="eastAsia" w:ascii="宋体" w:hAnsi="宋体" w:eastAsia="宋体" w:cs="宋体"/>
          <w:bCs/>
          <w:color w:val="auto"/>
          <w:sz w:val="24"/>
          <w:szCs w:val="24"/>
          <w:highlight w:val="none"/>
          <w:u w:val="single"/>
          <w:lang w:val="en-US" w:eastAsia="zh-CN" w:bidi="ar-SA"/>
        </w:rPr>
        <w:t xml:space="preserve">支付</w:t>
      </w:r>
      <w:r>
        <w:rPr>
          <w:rFonts w:hint="eastAsia" w:ascii="宋体" w:hAnsi="宋体" w:cs="宋体"/>
          <w:bCs/>
          <w:color w:val="auto"/>
          <w:sz w:val="24"/>
          <w:szCs w:val="24"/>
          <w:highlight w:val="none"/>
          <w:u w:val="single"/>
          <w:lang w:val="en-US" w:eastAsia="zh-CN" w:bidi="ar-SA"/>
        </w:rPr>
        <w:t xml:space="preserve">剩余</w:t>
      </w:r>
      <w:r>
        <w:rPr>
          <w:rFonts w:hint="eastAsia" w:ascii="宋体" w:hAnsi="宋体" w:eastAsia="宋体" w:cs="宋体"/>
          <w:bCs/>
          <w:color w:val="auto"/>
          <w:sz w:val="24"/>
          <w:szCs w:val="24"/>
          <w:highlight w:val="none"/>
          <w:u w:val="single"/>
          <w:lang w:val="en-US" w:eastAsia="zh-CN" w:bidi="ar-SA"/>
        </w:rPr>
        <w:t xml:space="preserve">40%</w:t>
      </w:r>
      <w:r>
        <w:rPr>
          <w:rFonts w:hint="eastAsia" w:ascii="宋体" w:hAnsi="宋体" w:cs="宋体"/>
          <w:bCs/>
          <w:color w:val="auto"/>
          <w:sz w:val="24"/>
          <w:szCs w:val="24"/>
          <w:highlight w:val="none"/>
          <w:u w:val="single"/>
          <w:lang w:val="en-US" w:eastAsia="zh-CN" w:bidi="ar-SA"/>
        </w:rPr>
        <w:t xml:space="preserve">尾款</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jc w:val="left"/>
        <w:keepLines w:val="0"/>
        <w:keepNext w:val="0"/>
        <w:pageBreakBefore w:val="0"/>
        <w:spacing w:line="360" w:lineRule="auto"/>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eastAsia="宋体" w:cs="Times New Roman"/>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w:t>
      </w:r>
      <w:r>
        <w:rPr>
          <w:rFonts w:hint="eastAsia" w:ascii="宋体" w:hAnsi="宋体" w:cs="宋体"/>
          <w:bCs/>
          <w:color w:val="auto"/>
          <w:sz w:val="24"/>
          <w:szCs w:val="24"/>
          <w:highlight w:val="none"/>
          <w:lang w:val="en-US" w:eastAsia="zh-CN" w:bidi="ar"/>
        </w:rPr>
        <w:t xml:space="preserve">或</w:t>
      </w:r>
      <w:r>
        <w:rPr>
          <w:rFonts w:hint="eastAsia" w:ascii="宋体" w:hAnsi="宋体" w:cs="宋体"/>
          <w:bCs/>
          <w:color w:val="auto"/>
          <w:sz w:val="24"/>
          <w:szCs w:val="24"/>
          <w:highlight w:val="none"/>
          <w:lang w:bidi="ar"/>
        </w:rPr>
        <w:t xml:space="preserve">盖章并经见证后生效。</w:t>
      </w:r>
      <w:r/>
    </w:p>
    <w:p>
      <w:pPr>
        <w:keepLines w:val="0"/>
        <w:keepNext w:val="0"/>
        <w:pageBreakBefore w:val="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需方（采购人）：（盖章）                  供方（中标方）：（盖章）</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r/>
    </w:p>
    <w:p>
      <w:pPr>
        <w:ind w:firstLine="50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供方开户银行：</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10" w:name="_Toc25075"/>
      <w:r/>
      <w:bookmarkStart w:id="11" w:name="_Toc2604"/>
      <w:r>
        <w:rPr>
          <w:rFonts w:hint="eastAsia" w:ascii="黑体" w:hAnsi="宋体" w:eastAsia="黑体" w:cs="黑体"/>
          <w:bCs/>
          <w:color w:val="auto"/>
          <w:sz w:val="28"/>
          <w:szCs w:val="28"/>
          <w:highlight w:val="none"/>
          <w:lang w:bidi="ar"/>
        </w:rPr>
        <w:t xml:space="preserve">五</w:t>
      </w:r>
      <w:r>
        <w:rPr>
          <w:rFonts w:hint="eastAsia" w:ascii="黑体" w:hAnsi="宋体" w:eastAsia="黑体" w:cs="黑体"/>
          <w:bCs/>
          <w:color w:val="auto"/>
          <w:sz w:val="28"/>
          <w:szCs w:val="28"/>
          <w:highlight w:val="none"/>
          <w:lang w:eastAsia="zh-CN" w:bidi="ar"/>
        </w:rPr>
        <w:t xml:space="preserve">、</w:t>
      </w:r>
      <w:r>
        <w:rPr>
          <w:rFonts w:hint="eastAsia" w:ascii="黑体" w:hAnsi="宋体" w:eastAsia="黑体" w:cs="黑体"/>
          <w:bCs/>
          <w:color w:val="auto"/>
          <w:sz w:val="28"/>
          <w:szCs w:val="28"/>
          <w:highlight w:val="none"/>
          <w:lang w:bidi="ar"/>
        </w:rPr>
        <w:t xml:space="preserve">合同条款</w:t>
      </w:r>
      <w:bookmarkEnd w:id="10"/>
      <w:r/>
      <w:bookmarkEnd w:id="11"/>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u w:val="single"/>
          <w:lang w:val="en-US" w:eastAsia="zh-CN" w:bidi="ar-SA"/>
        </w:rPr>
        <w:t xml:space="preserve">无锡市新吴区2026年执法监测服务采购项目（一标段）（第三次）</w:t>
      </w:r>
      <w:r>
        <w:rPr>
          <w:rFonts w:hint="eastAsia" w:ascii="宋体" w:hAnsi="宋体" w:eastAsia="宋体" w:cs="宋体"/>
          <w:color w:val="auto"/>
          <w:sz w:val="24"/>
          <w:szCs w:val="24"/>
          <w:highlight w:val="none"/>
          <w:lang w:val="en-US" w:eastAsia="zh-CN" w:bidi="ar-SA"/>
        </w:rPr>
        <w:t xml:space="preserve">采购文件、投标结果和中标通知书，</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双方就</w:t>
      </w:r>
      <w:r>
        <w:rPr>
          <w:rFonts w:hint="eastAsia" w:ascii="宋体" w:hAnsi="宋体" w:cs="宋体"/>
          <w:color w:val="auto"/>
          <w:sz w:val="24"/>
          <w:szCs w:val="24"/>
          <w:highlight w:val="none"/>
          <w:u w:val="single"/>
          <w:lang w:val="en-US" w:eastAsia="zh-CN" w:bidi="ar-SA"/>
        </w:rPr>
        <w:t xml:space="preserve">无锡市新吴区2026年执法监测服务采购项目（一标段）（第三次）</w:t>
      </w:r>
      <w:r>
        <w:rPr>
          <w:rFonts w:hint="eastAsia" w:ascii="宋体" w:hAnsi="宋体" w:eastAsia="宋体" w:cs="宋体"/>
          <w:color w:val="auto"/>
          <w:sz w:val="24"/>
          <w:szCs w:val="24"/>
          <w:highlight w:val="none"/>
          <w:lang w:val="en-US" w:eastAsia="zh-CN" w:bidi="ar-SA"/>
        </w:rPr>
        <w:t xml:space="preserve">的采购事宜，签订本协议。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w:t>
      </w:r>
      <w:r>
        <w:rPr>
          <w:rFonts w:hint="eastAsia" w:ascii="宋体" w:hAnsi="宋体" w:cs="宋体"/>
          <w:bCs/>
          <w:color w:val="auto"/>
          <w:sz w:val="24"/>
          <w:szCs w:val="24"/>
          <w:highlight w:val="none"/>
          <w:lang w:val="en-US" w:eastAsia="zh-CN" w:bidi="ar-SA"/>
        </w:rPr>
        <w:t xml:space="preserve">供</w:t>
      </w:r>
      <w:r>
        <w:rPr>
          <w:rFonts w:hint="eastAsia" w:ascii="宋体" w:hAnsi="宋体" w:eastAsia="宋体" w:cs="宋体"/>
          <w:bCs/>
          <w:color w:val="auto"/>
          <w:sz w:val="24"/>
          <w:szCs w:val="24"/>
          <w:highlight w:val="none"/>
          <w:lang w:val="en-US" w:eastAsia="zh-CN" w:bidi="ar-SA"/>
        </w:rPr>
        <w:t xml:space="preserve">方通过招投标获得</w:t>
      </w:r>
      <w:r>
        <w:rPr>
          <w:rFonts w:hint="eastAsia" w:ascii="宋体" w:hAnsi="宋体" w:cs="宋体"/>
          <w:color w:val="auto"/>
          <w:sz w:val="24"/>
          <w:szCs w:val="24"/>
          <w:highlight w:val="none"/>
          <w:u w:val="single"/>
          <w:lang w:val="en-US" w:eastAsia="zh-CN" w:bidi="ar-SA"/>
        </w:rPr>
        <w:t xml:space="preserve">无锡市新吴区2026年执法监测服务采购项目（一标段）（第三次）</w:t>
      </w:r>
      <w:r>
        <w:rPr>
          <w:rFonts w:hint="eastAsia" w:ascii="宋体" w:hAnsi="宋体" w:eastAsia="宋体" w:cs="宋体"/>
          <w:bCs/>
          <w:color w:val="auto"/>
          <w:sz w:val="24"/>
          <w:szCs w:val="24"/>
          <w:highlight w:val="none"/>
          <w:lang w:val="en-US" w:eastAsia="zh-CN" w:bidi="ar-SA"/>
        </w:rPr>
        <w:t xml:space="preserve">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二、协议有效期为：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三、业务费支付：</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 xml:space="preserve">2028年</w:t>
      </w:r>
      <w:r>
        <w:rPr>
          <w:rFonts w:hint="eastAsia" w:ascii="宋体" w:hAnsi="宋体" w:cs="宋体"/>
          <w:bCs/>
          <w:color w:val="auto"/>
          <w:sz w:val="24"/>
          <w:szCs w:val="24"/>
          <w:highlight w:val="none"/>
          <w:u w:val="single"/>
          <w:lang w:val="en-US" w:eastAsia="zh-CN" w:bidi="ar-SA"/>
        </w:rPr>
        <w:t xml:space="preserve">12月前</w:t>
      </w:r>
      <w:r>
        <w:rPr>
          <w:rFonts w:hint="eastAsia" w:ascii="宋体" w:hAnsi="宋体" w:eastAsia="宋体" w:cs="宋体"/>
          <w:bCs/>
          <w:color w:val="auto"/>
          <w:sz w:val="24"/>
          <w:szCs w:val="24"/>
          <w:highlight w:val="none"/>
          <w:u w:val="single"/>
          <w:lang w:val="en-US" w:eastAsia="zh-CN" w:bidi="ar-SA"/>
        </w:rPr>
        <w:t xml:space="preserve">支付</w:t>
      </w:r>
      <w:r>
        <w:rPr>
          <w:rFonts w:hint="eastAsia" w:ascii="宋体" w:hAnsi="宋体" w:cs="宋体"/>
          <w:bCs/>
          <w:color w:val="auto"/>
          <w:sz w:val="24"/>
          <w:szCs w:val="24"/>
          <w:highlight w:val="none"/>
          <w:u w:val="single"/>
          <w:lang w:val="en-US" w:eastAsia="zh-CN" w:bidi="ar-SA"/>
        </w:rPr>
        <w:t xml:space="preserve">剩余</w:t>
      </w:r>
      <w:r>
        <w:rPr>
          <w:rFonts w:hint="eastAsia" w:ascii="宋体" w:hAnsi="宋体" w:eastAsia="宋体" w:cs="宋体"/>
          <w:bCs/>
          <w:color w:val="auto"/>
          <w:sz w:val="24"/>
          <w:szCs w:val="24"/>
          <w:highlight w:val="none"/>
          <w:u w:val="single"/>
          <w:lang w:val="en-US" w:eastAsia="zh-CN" w:bidi="ar-SA"/>
        </w:rPr>
        <w:t xml:space="preserve">40%</w:t>
      </w:r>
      <w:r>
        <w:rPr>
          <w:rFonts w:hint="eastAsia" w:ascii="宋体" w:hAnsi="宋体" w:cs="宋体"/>
          <w:bCs/>
          <w:color w:val="auto"/>
          <w:sz w:val="24"/>
          <w:szCs w:val="24"/>
          <w:highlight w:val="none"/>
          <w:u w:val="single"/>
          <w:lang w:val="en-US" w:eastAsia="zh-CN" w:bidi="ar-SA"/>
        </w:rPr>
        <w:t xml:space="preserve">尾款</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四、下列文件应视为构成并作为阅读和理解本协议的组成部分，即：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方未按本协议规定</w:t>
      </w:r>
      <w:r>
        <w:rPr>
          <w:rFonts w:hint="eastAsia" w:ascii="宋体" w:hAnsi="宋体" w:cs="宋体"/>
          <w:color w:val="auto"/>
          <w:sz w:val="24"/>
          <w:szCs w:val="24"/>
          <w:highlight w:val="none"/>
          <w:lang w:val="en-US" w:eastAsia="zh-CN" w:bidi="ar-SA"/>
        </w:rPr>
        <w:t xml:space="preserve">履行合同</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方可依法向</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方要求经济赔偿；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方对本协议规定的义务未履行或履行不力的，</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w:t>
      </w:r>
      <w:r>
        <w:rPr>
          <w:rFonts w:hint="eastAsia" w:ascii="宋体" w:hAnsi="宋体" w:cs="宋体"/>
          <w:color w:val="auto"/>
          <w:sz w:val="24"/>
          <w:szCs w:val="24"/>
          <w:highlight w:val="none"/>
          <w:lang w:val="en-US" w:eastAsia="zh-CN" w:bidi="ar-SA"/>
        </w:rPr>
        <w:t xml:space="preserve">随时无条件解除合同、</w:t>
      </w:r>
      <w:r>
        <w:rPr>
          <w:rFonts w:hint="eastAsia" w:ascii="宋体" w:hAnsi="宋体" w:eastAsia="宋体" w:cs="宋体"/>
          <w:color w:val="auto"/>
          <w:sz w:val="24"/>
          <w:szCs w:val="24"/>
          <w:highlight w:val="none"/>
          <w:lang w:val="en-US" w:eastAsia="zh-CN" w:bidi="ar-SA"/>
        </w:rPr>
        <w:t xml:space="preserve">依法向</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方要求经济赔偿，</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方可依本协议规定取消</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方实验室服务资格；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双方若有违反本协议规定或其他违纪事项可向相关部门投诉。经相关部门核查，如情况属实将作为有效投诉记录在案，自愿接受相应处罚。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六、不可抗力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双方如果因不可抗力而导致协议义务的延误或不能履行，不承担误期赔偿或终止协议的责任。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双方无法控制、不可预见的事件，但不包括</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双方的违约或疏忽。这些事件包括：战争、严重火灾、洪水、台风、地震以及其他</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双方商定的事件。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双方通过友好协商在合理的时间内达成进一步履行社会实验室服务义务的协议。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七、协议的解除：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双方协商一致，可以解除协议。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方出现下列情况之一，</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方可以</w:t>
      </w:r>
      <w:r>
        <w:rPr>
          <w:rFonts w:hint="eastAsia" w:ascii="宋体" w:hAnsi="宋体" w:cs="宋体"/>
          <w:color w:val="auto"/>
          <w:sz w:val="24"/>
          <w:szCs w:val="24"/>
          <w:highlight w:val="none"/>
          <w:lang w:val="en-US" w:eastAsia="zh-CN" w:bidi="ar-SA"/>
        </w:rPr>
        <w:t xml:space="preserve">单方</w:t>
      </w:r>
      <w:r>
        <w:rPr>
          <w:rFonts w:hint="eastAsia" w:ascii="宋体" w:hAnsi="宋体" w:eastAsia="宋体" w:cs="宋体"/>
          <w:color w:val="auto"/>
          <w:sz w:val="24"/>
          <w:szCs w:val="24"/>
          <w:highlight w:val="none"/>
          <w:lang w:val="en-US" w:eastAsia="zh-CN" w:bidi="ar-SA"/>
        </w:rPr>
        <w:t xml:space="preserve">解除协议：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（1）客户对</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方有效投诉记录累计达3次及以上的；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（2）在协议有效期内，被行业主管部门警告或取消经营资格的；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（3）在协议有效期内，</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方擅自变更、转让、租借定点资格的；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（4）未如实反映情况，提供虚假材料的；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的价格提供服务的；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（6）社会实验室未能在监测协议书要求的时间内（含同意延长的时间）提交监测报告及数据汇总表和原始记录复印件或受</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方两次书面警告则视为违约，违约达二次的；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方组织的技术考核中</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方存在重大技术问题的；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（8）报告作假一次的；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（9）有行为作风问题，行贿一次的；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（10）响应不足投标承诺达三次的取消委托资格；三次以内响应不足的，每次扣除</w:t>
      </w:r>
      <w:r>
        <w:rPr>
          <w:rFonts w:hint="eastAsia" w:ascii="宋体" w:hAnsi="宋体" w:eastAsia="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八、争议处置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在执行本协议中所发生的一切争议，</w:t>
      </w:r>
      <w:r>
        <w:rPr>
          <w:rFonts w:hint="eastAsia" w:ascii="宋体" w:hAnsi="宋体" w:cs="宋体"/>
          <w:color w:val="auto"/>
          <w:sz w:val="24"/>
          <w:szCs w:val="24"/>
          <w:highlight w:val="none"/>
          <w:lang w:eastAsia="zh-CN"/>
        </w:rPr>
        <w:t xml:space="preserve">供</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rPr>
        <w:t xml:space="preserve">双方应通过友好协商的方式进行解决，如协商不能解决的，有关当事方可提请所在地人民法院按司法程序解决。</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九、协议生效及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双方签字</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盖章后方正式生效。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双方在不违背本协议的原则下协商解决，协商结果以书面形式记录在案，作为本协议附件，与本协议具有同等效力。</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 xml:space="preserve">十、本协议</w:t>
      </w:r>
      <w:r>
        <w:rPr>
          <w:rFonts w:hint="eastAsia" w:ascii="宋体" w:hAnsi="宋体" w:cs="宋体"/>
          <w:bCs/>
          <w:color w:val="auto"/>
          <w:sz w:val="24"/>
          <w:szCs w:val="24"/>
          <w:highlight w:val="none"/>
          <w:lang w:bidi="ar"/>
        </w:rPr>
        <w:t xml:space="preserve">一式五份，供需双方各执二份，见证方一份。</w:t>
      </w:r>
      <w:r>
        <w:rPr>
          <w:rFonts w:hint="eastAsia" w:ascii="宋体" w:hAnsi="宋体" w:cs="宋体"/>
          <w:color w:val="auto"/>
          <w:sz w:val="24"/>
          <w:highlight w:val="none"/>
          <w:lang w:val="zh-CN"/>
        </w:rPr>
        <w:br w:type="page" w:clear="all"/>
      </w:r>
      <w:r/>
    </w:p>
    <w:p>
      <w:pPr>
        <w:jc w:val="center"/>
        <w:rPr>
          <w:rFonts w:ascii="黑体" w:eastAsia="黑体"/>
          <w:bCs/>
          <w:color w:val="auto"/>
          <w:sz w:val="28"/>
          <w:szCs w:val="28"/>
          <w:highlight w:val="none"/>
        </w:rPr>
        <w:outlineLvl w:val="0"/>
      </w:pPr>
      <w:r/>
      <w:bookmarkStart w:id="12" w:name="_Toc4558"/>
      <w:r/>
      <w:bookmarkStart w:id="13" w:name="_Toc26767"/>
      <w:r>
        <w:rPr>
          <w:rFonts w:hint="eastAsia" w:ascii="黑体" w:eastAsia="黑体"/>
          <w:bCs/>
          <w:color w:val="auto"/>
          <w:sz w:val="28"/>
          <w:szCs w:val="28"/>
          <w:highlight w:val="none"/>
        </w:rPr>
        <w:t xml:space="preserve">六</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附件</w:t>
      </w:r>
      <w:bookmarkEnd w:id="12"/>
      <w:r/>
      <w:bookmarkEnd w:id="13"/>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评分标准：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评分项目及分值（总分100分）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采用低价优先法计算，即满足招标文件要求且投标折扣率最低的投标折扣率为评标基准折扣率，其价格分为满分。</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由于苏采云平台价格分计算以优惠率（以投标人在“苏采云”系统自带的模块格式中填报的优惠率为准）计算，系统内对于投标报价的计算公式：</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优惠率价格分计算公式：价格分=（1-最高优惠率评审价）/（1-优惠率报价）*价格分</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故特别提醒：结算折扣率=1-优惠率</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宋体"/>
          <w:b/>
          <w:color w:val="auto"/>
          <w:sz w:val="24"/>
          <w:highlight w:val="none"/>
          <w:lang w:val="en-US" w:eastAsia="zh-CN" w:bidi="ar-SA"/>
        </w:rPr>
        <w:t xml:space="preserve">注：</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ind w:left="0" w:firstLine="482"/>
        <w:jc w:val="left"/>
        <w:keepLines w:val="0"/>
        <w:keepNext w:val="0"/>
        <w:pageBreakBefore w:val="0"/>
        <w:spacing w:line="360" w:lineRule="auto"/>
        <w:widowControl w:val="off"/>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价格扣除：专门面向中小/小微企业的项目除外。</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auto"/>
          <w:sz w:val="24"/>
          <w:highlight w:val="none"/>
          <w:lang w:eastAsia="zh-CN"/>
        </w:rPr>
        <w:t xml:space="preserve">〔2014〕68号</w:t>
      </w:r>
      <w:r>
        <w:rPr>
          <w:rFonts w:hint="eastAsia" w:ascii="宋体" w:hAnsi="宋体" w:eastAsia="宋体" w:cs="宋体"/>
          <w:color w:val="auto"/>
          <w:sz w:val="24"/>
          <w:highlight w:val="none"/>
        </w:rPr>
        <w:t xml:space="preserve">）的规定提供由省级以上监狱管理局、戒毒管理局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出具的属于监狱企业的证明文件复印件。</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同一投标人，上述三项价格扣除优惠不得重复享受。</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w:t>
      </w:r>
      <w:r>
        <w:rPr>
          <w:rFonts w:hint="eastAsia" w:ascii="宋体" w:hAnsi="宋体" w:eastAsia="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（1）资质认定能力（</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1）监测项目数（3分）：</w:t>
      </w:r>
      <w:r>
        <w:rPr>
          <w:rFonts w:ascii="宋体" w:hAnsi="宋体" w:cs="宋体"/>
          <w:color w:val="auto"/>
          <w:sz w:val="24"/>
          <w:highlight w:val="none"/>
        </w:rPr>
        <w:t xml:space="preserve">在检验检测机构资质认定有效期内，通过省级及以上质量技术监督局实验室资质认定的环境类监测项目数300项以下</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含300项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的得0.5分；在301~400项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含400项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的得1分；在401~450项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含450项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的得1.5分；在451项以上的得2分；具备水和废水</w:t>
      </w:r>
      <w:r>
        <w:rPr>
          <w:rFonts w:hint="eastAsia" w:ascii="宋体" w:hAnsi="宋体" w:cs="宋体"/>
          <w:color w:val="auto"/>
          <w:sz w:val="24"/>
          <w:highlight w:val="none"/>
        </w:rPr>
        <w:t xml:space="preserve">、</w:t>
      </w:r>
      <w:r>
        <w:rPr>
          <w:rFonts w:ascii="宋体" w:hAnsi="宋体" w:cs="宋体"/>
          <w:color w:val="auto"/>
          <w:sz w:val="24"/>
          <w:highlight w:val="none"/>
        </w:rPr>
        <w:t xml:space="preserve">环境空气和废气</w:t>
      </w:r>
      <w:r>
        <w:rPr>
          <w:rFonts w:hint="eastAsia" w:ascii="宋体" w:hAnsi="宋体" w:cs="宋体"/>
          <w:color w:val="auto"/>
          <w:sz w:val="24"/>
          <w:highlight w:val="none"/>
        </w:rPr>
        <w:t xml:space="preserve">、</w:t>
      </w:r>
      <w:r>
        <w:rPr>
          <w:rFonts w:ascii="宋体" w:hAnsi="宋体" w:cs="宋体"/>
          <w:color w:val="auto"/>
          <w:sz w:val="24"/>
          <w:highlight w:val="none"/>
        </w:rPr>
        <w:t xml:space="preserve">土壤</w:t>
      </w:r>
      <w:r>
        <w:rPr>
          <w:rFonts w:hint="eastAsia" w:ascii="宋体" w:hAnsi="宋体" w:cs="宋体"/>
          <w:color w:val="auto"/>
          <w:sz w:val="24"/>
          <w:highlight w:val="none"/>
        </w:rPr>
        <w:t xml:space="preserve">、</w:t>
      </w:r>
      <w:r>
        <w:rPr>
          <w:rFonts w:ascii="宋体" w:hAnsi="宋体" w:cs="宋体"/>
          <w:color w:val="auto"/>
          <w:sz w:val="24"/>
          <w:highlight w:val="none"/>
        </w:rPr>
        <w:t xml:space="preserve">噪声和振动</w:t>
      </w:r>
      <w:r>
        <w:rPr>
          <w:rFonts w:hint="eastAsia" w:ascii="宋体" w:hAnsi="宋体" w:cs="宋体"/>
          <w:color w:val="auto"/>
          <w:sz w:val="24"/>
          <w:highlight w:val="none"/>
        </w:rPr>
        <w:t xml:space="preserve">、</w:t>
      </w:r>
      <w:r>
        <w:rPr>
          <w:rFonts w:ascii="宋体" w:hAnsi="宋体" w:cs="宋体"/>
          <w:color w:val="auto"/>
          <w:sz w:val="24"/>
          <w:highlight w:val="none"/>
        </w:rPr>
        <w:t xml:space="preserve">固体废物</w:t>
      </w:r>
      <w:r>
        <w:rPr>
          <w:rFonts w:hint="eastAsia" w:ascii="宋体" w:hAnsi="宋体" w:cs="宋体"/>
          <w:color w:val="auto"/>
          <w:sz w:val="24"/>
          <w:highlight w:val="none"/>
        </w:rPr>
        <w:t xml:space="preserve">、</w:t>
      </w:r>
      <w:r>
        <w:rPr>
          <w:rFonts w:ascii="宋体" w:hAnsi="宋体" w:cs="宋体"/>
          <w:color w:val="auto"/>
          <w:sz w:val="24"/>
          <w:highlight w:val="none"/>
        </w:rPr>
        <w:t xml:space="preserve">水生生物</w:t>
      </w:r>
      <w:r>
        <w:rPr>
          <w:rFonts w:hint="eastAsia" w:ascii="宋体" w:hAnsi="宋体" w:cs="宋体"/>
          <w:color w:val="auto"/>
          <w:sz w:val="24"/>
          <w:highlight w:val="none"/>
        </w:rPr>
        <w:t xml:space="preserve">、</w:t>
      </w:r>
      <w:r>
        <w:rPr>
          <w:rFonts w:ascii="宋体" w:hAnsi="宋体" w:cs="宋体"/>
          <w:color w:val="auto"/>
          <w:sz w:val="24"/>
          <w:highlight w:val="none"/>
        </w:rPr>
        <w:t xml:space="preserve">非道路移动柴油机械和机动车排放</w:t>
      </w:r>
      <w:r>
        <w:rPr>
          <w:rFonts w:hint="eastAsia" w:ascii="宋体" w:hAnsi="宋体" w:cs="宋体"/>
          <w:color w:val="auto"/>
          <w:sz w:val="24"/>
          <w:highlight w:val="none"/>
        </w:rPr>
        <w:t xml:space="preserve">、</w:t>
      </w:r>
      <w:r>
        <w:rPr>
          <w:rFonts w:ascii="宋体" w:hAnsi="宋体" w:cs="宋体"/>
          <w:color w:val="auto"/>
          <w:sz w:val="24"/>
          <w:highlight w:val="none"/>
        </w:rPr>
        <w:t xml:space="preserve">活性炭检测类别的得1分；本项最高得3分</w:t>
      </w:r>
      <w:r>
        <w:rPr>
          <w:rFonts w:hint="eastAsia" w:ascii="宋体" w:hAnsi="宋体" w:cs="宋体"/>
          <w:color w:val="auto"/>
          <w:sz w:val="24"/>
          <w:highlight w:val="none"/>
        </w:rPr>
        <w:t xml:space="preserve">【需提供CMA计量认证证书及附表，以资质认定证书中检测能力表序号为项数，各检测类别等原件扫描件上传至电子投标文件，未按要求提供不得分】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特征因子（1.5分）：</w:t>
      </w:r>
      <w:r>
        <w:rPr>
          <w:rFonts w:ascii="宋体" w:hAnsi="宋体" w:cs="宋体"/>
          <w:color w:val="auto"/>
          <w:sz w:val="24"/>
          <w:highlight w:val="none"/>
        </w:rPr>
        <w:t xml:space="preserve">具备废气监测中低浓度颗粒物便携式β射线法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HJ1457-2026</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能力的得0.5分，具备电离辐射监测中γ辐射剂量率</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HJ1157-2021</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能力的得0.5分，具备非道路移动柴油机械和机动车排放监测中不透光度和碳氢化合物能力的得0.5分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本项最高得1.5分</w:t>
      </w:r>
      <w:r>
        <w:rPr>
          <w:rFonts w:hint="eastAsia" w:ascii="宋体" w:hAnsi="宋体" w:cs="宋体"/>
          <w:color w:val="auto"/>
          <w:sz w:val="24"/>
          <w:highlight w:val="none"/>
        </w:rPr>
        <w:t xml:space="preserve">【需提供CMA证书能力附表，以能力附表的对应序号为准，原件扫描件上传至电子投标文件，未按要求提供不得分】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（2）管理体系认证（</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具有有效的质量管理体系认证证书、环境管理体系认证证书、职业健康安全管理体系认证证书</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lang w:val="en-US" w:eastAsia="zh-CN"/>
        </w:rPr>
        <w:t xml:space="preserve">每有1个</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分，本项最高得1.5分【提供相应认证证书，原件扫描件上传至电子投标文件，未按要求提供不得分】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（3）人员、仪器配置情况（7分）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1）人员配置（4分）：投标供应商拟配备本项目的项目负责人具备生态环境类（包括环境监测、环境科研、环境管理、环境工程等）专业高级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职称证书的得1分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投标供应商拟配备于本项目的技术人员（项目负责人除外）：具备生态环境类（包括环境监测、环境科研、环境管理、环境工程等）专业高级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职称证书的，得1分；具备省级及以上检验检测机构资质认定评审员资格的，得2分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本项最高得4分。【提供投标供应商为以上人员</w:t>
      </w:r>
      <w:r>
        <w:rPr>
          <w:rFonts w:hint="eastAsia" w:ascii="宋体" w:hAnsi="宋体" w:eastAsia="宋体" w:cs="宋体"/>
          <w:color w:val="auto"/>
          <w:sz w:val="24"/>
          <w:highlight w:val="none"/>
          <w:lang w:val="en-US" w:eastAsia="zh-CN"/>
        </w:rPr>
        <w:t xml:space="preserve">近</w:t>
      </w:r>
      <w:r>
        <w:rPr>
          <w:rFonts w:hint="eastAsia" w:ascii="宋体" w:hAnsi="宋体" w:eastAsia="宋体" w:cs="宋体"/>
          <w:color w:val="auto"/>
          <w:sz w:val="24"/>
          <w:highlight w:val="none"/>
        </w:rPr>
        <w:t xml:space="preserve">三个月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社保缴纳证明、返聘人员需提供返聘协议书、人员的职称证书、无评审员证书的须提供国家、省市场监督管理局检验检测机构资质认定评审系统中的评审员信息截图或2023年以来的检验检测机构资质认定评审通知表等资料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仪器设备配置（3分）：满足本次检测项目所需的有效期内的主要检测分析设备：石墨炉、原子吸收仪、原子荧光仪、气相色谱仪、离子色谱仪、高效液相色谱仪、GC-MS和ICP、ICP-MS，全部满足的得1分；具备现场直接测定中挥发性有机气体分析仪和便携式非甲烷总烃测试仪的得1分；具备实验室信息管理系统（LIMS）的得1分；本项最高得3分【提供仪器购买发票或租赁证明材料，提供管理系统或管理平台的自主研发证明材料或购买合同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（4）能力验证（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rPr>
        <w:t xml:space="preserve">根据2024年度以来投标供应商参加的市级及以上主管部门组织的或计量认证和中国实验室认可委员会组织的能力验证及实验室比对情况综合评定，提供</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份合格的能力验证报告的得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分，最高得3分【提供能力验证报告及其他相应认证材料扫描件上传至电子投标文件，未按要求提供不得分】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（5）业绩（</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年1月1日以来，</w:t>
      </w:r>
      <w:r>
        <w:rPr>
          <w:rFonts w:hint="eastAsia" w:ascii="宋体" w:hAnsi="宋体" w:cs="宋体"/>
          <w:color w:val="auto"/>
          <w:sz w:val="24"/>
          <w:highlight w:val="none"/>
          <w:lang w:val="en-US" w:eastAsia="zh-CN"/>
        </w:rPr>
        <w:t xml:space="preserve">承担过同类项目业绩的，有1个得2分，本项目最高得4分</w:t>
      </w:r>
      <w:r>
        <w:rPr>
          <w:rFonts w:hint="eastAsia" w:ascii="宋体" w:hAnsi="宋体" w:eastAsia="宋体" w:cs="宋体"/>
          <w:color w:val="auto"/>
          <w:sz w:val="24"/>
          <w:highlight w:val="none"/>
        </w:rPr>
        <w:t xml:space="preserve">【以合同签订日期为准，提供合同扫描件上传至电子投标文件，未按要求提供不得分】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（6）应急响应能力（2分）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应急情况下响应时间（指投标方监测小组人员及监测物资到达招标方单位地址的反应时间）。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并到达无锡市新吴生态环境局（无锡市新吴区净慧东道70号）的时间：30分钟（含30）之内的得2分，45分钟（含45）之内的得1.5分，60分钟（含60）之内的得1分，90分钟（含90）之内的得0.5分，超过90分钟不得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提供承诺书（格式自拟）</w:t>
      </w:r>
      <w:r>
        <w:rPr>
          <w:rFonts w:hint="eastAsia" w:ascii="宋体" w:hAnsi="宋体" w:eastAsia="宋体" w:cs="宋体"/>
          <w:color w:val="auto"/>
          <w:sz w:val="24"/>
          <w:highlight w:val="none"/>
        </w:rPr>
        <w:t xml:space="preserve">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w:t>
      </w:r>
      <w:r>
        <w:rPr>
          <w:rFonts w:hint="eastAsia" w:ascii="宋体" w:hAnsi="宋体" w:eastAsia="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监测实施方案（</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前期准备（8分）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监测方案（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现场监测（8分）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报告与结论（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注：根据投标供应商为执法监测项目提供的实施方案的完整性、可行性等情况酌情评分：方案内容清晰、合理、详细、全面、针对性强、操作性强得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分；方案内容有重大缺陷或未作说明的不得分。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质控措施及服务承诺（</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质量控制图（4分）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采样时质量控制（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分析时质量控制（4分）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④评价标准（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注：根据各投标供应商编制的执法单位监测全过程中质量管理和质量控制措施，酌情评分。内容清晰、合理、详细、全面、针对性强、操作性强得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分；方案内容有重大缺陷或未作说明的不得分。</w:t>
      </w:r>
      <w:r/>
    </w:p>
    <w:p>
      <w:pPr>
        <w:pStyle w:val="674"/>
        <w:ind w:firstLine="482"/>
        <w:rPr>
          <w:rFonts w:hint="eastAsia"/>
          <w:color w:val="auto"/>
          <w:highlight w:val="none"/>
        </w:rPr>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b/>
          <w:bCs/>
          <w:color w:val="auto"/>
          <w:sz w:val="24"/>
          <w:szCs w:val="24"/>
          <w:highlight w:val="none"/>
          <w:shd w:val="clear" w:color="auto" w:fill="ffffff"/>
          <w:lang w:val="en-US" w:eastAsia="zh-CN" w:bidi="ar"/>
        </w:rPr>
        <w:t xml:space="preserve">未列入本评分细则的其他条件不作为评分内容。</w:t>
      </w:r>
      <w:r/>
    </w:p>
    <w:p>
      <w:pPr>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JSZC-320214-JSZH-G2026-0062</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无锡市新吴区2026年执法监测服务采购项目（一标段）（第三次）</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  月  日</w:t>
      </w:r>
      <w:r/>
    </w:p>
    <w:p>
      <w:pPr>
        <w:rPr>
          <w:rFonts w:ascii="黑体" w:hAnsi="宋体" w:eastAsia="黑体"/>
          <w:bCs/>
          <w:color w:val="auto"/>
          <w:sz w:val="24"/>
          <w:szCs w:val="24"/>
          <w:highlight w:val="none"/>
        </w:rPr>
      </w:pPr>
      <w:r/>
      <w:bookmarkStart w:id="14" w:name="一．报价函（格式）"/>
      <w:r/>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55"/>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5" w:name="报价方关于资格的声明函（格式）"/>
      <w:r/>
      <w:bookmarkEnd w:id="15"/>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w:t>
      </w:r>
      <w:r>
        <w:rPr>
          <w:rFonts w:hint="eastAsia" w:ascii="黑体" w:hAnsi="宋体" w:eastAsia="黑体"/>
          <w:bCs/>
          <w:color w:val="auto"/>
          <w:sz w:val="24"/>
          <w:szCs w:val="24"/>
          <w:highlight w:val="none"/>
          <w:lang w:eastAsia="zh-CN"/>
        </w:rPr>
        <w:t xml:space="preserve">服务保障承诺书</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JSZC-320214-JSZH-G2026-0062</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56"/>
          <w:rFonts w:hint="eastAsia" w:ascii="宋体" w:hAnsi="宋体"/>
          <w:bCs/>
          <w:color w:val="auto"/>
          <w:sz w:val="24"/>
          <w:szCs w:val="24"/>
          <w:highlight w:val="none"/>
        </w:rPr>
        <w:t xml:space="preserve">www.creditchina.gov.cn</w:t>
      </w:r>
      <w:r>
        <w:rPr>
          <w:rStyle w:val="856"/>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本公司（单位</w:t>
      </w:r>
      <w:r>
        <w:rPr>
          <w:rFonts w:hint="eastAsia" w:ascii="宋体" w:hAnsi="宋体" w:eastAsia="宋体" w:cs="Times New Roman"/>
          <w:color w:val="auto"/>
          <w:sz w:val="24"/>
          <w:szCs w:val="24"/>
          <w:highlight w:val="none"/>
        </w:rPr>
        <w:t xml:space="preserve">）未被市级及以上行政主管部门处罚暂停业务</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JSZC-320214-JSZH-G2026-0062</w:t>
      </w:r>
      <w:r/>
    </w:p>
    <w:tbl>
      <w:tblPr>
        <w:tblStyle w:val="66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shd w:val="clear" w:color="auto" w:fill="auto"/>
            <w:tcW w:w="5282" w:type="dxa"/>
            <w:vAlign w:val="center"/>
            <w:textDirection w:val="lrTb"/>
            <w:noWrap/>
          </w:tcPr>
          <w:p>
            <w:pPr>
              <w:pStyle w:val="1012"/>
              <w:jc w:val="center"/>
              <w:spacing w:line="400" w:lineRule="exact"/>
              <w:rPr>
                <w:rFonts w:hint="eastAsia" w:ascii="Times New Roman" w:hAnsi="宋体" w:eastAsia="宋体" w:cs="Times New Roman"/>
                <w:bCs/>
                <w:color w:val="auto"/>
                <w:sz w:val="20"/>
                <w:szCs w:val="24"/>
                <w:highlight w:val="none"/>
                <w:lang w:val="en-US" w:eastAsia="zh-CN" w:bidi="ar-SA"/>
              </w:rPr>
            </w:pPr>
            <w:r>
              <w:rPr>
                <w:rFonts w:hint="eastAsia" w:hAnsi="宋体"/>
                <w:bCs/>
                <w:color w:val="auto"/>
                <w:szCs w:val="24"/>
                <w:highlight w:val="none"/>
                <w:lang w:eastAsia="zh-CN"/>
              </w:rPr>
              <w:t xml:space="preserve">无锡市新吴区2026年执法监测服务采购项目（一标段）（第三次）</w:t>
            </w:r>
            <w:r>
              <w:rPr>
                <w:rFonts w:hint="eastAsia" w:ascii="宋体" w:hAnsi="宋体" w:eastAsia="宋体" w:cs="宋体"/>
                <w:color w:val="auto"/>
                <w:sz w:val="24"/>
                <w:szCs w:val="24"/>
                <w:highlight w:val="none"/>
              </w:rPr>
              <w:t xml:space="preserve">报价</w:t>
            </w:r>
            <w:r/>
          </w:p>
        </w:tc>
        <w:tc>
          <w:tcPr>
            <w:shd w:val="clear" w:color="auto" w:fill="auto"/>
            <w:tcW w:w="4798" w:type="dxa"/>
            <w:vAlign w:val="center"/>
            <w:textDirection w:val="lrTb"/>
            <w:noWrap/>
          </w:tcPr>
          <w:p>
            <w:pPr>
              <w:pStyle w:val="674"/>
              <w:ind w:firstLine="0"/>
              <w:jc w:val="both"/>
              <w:keepLines w:val="0"/>
              <w:keepNext w:val="0"/>
              <w:pageBreakBefore w:val="0"/>
              <w:spacing w:line="30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674"/>
              <w:ind w:firstLine="0"/>
              <w:jc w:val="both"/>
              <w:keepLines w:val="0"/>
              <w:keepNext w:val="0"/>
              <w:pageBreakBefore w:val="0"/>
              <w:spacing w:line="300" w:lineRule="auto"/>
              <w:widowControl w:val="off"/>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p>
        </w:tc>
      </w:tr>
      <w:tr>
        <w:trPr>
          <w:cantSplit/>
          <w:jc w:val="center"/>
          <w:trHeight w:val="1229"/>
        </w:trPr>
        <w:tc>
          <w:tcPr>
            <w:tcW w:w="5282" w:type="dxa"/>
            <w:vAlign w:val="center"/>
            <w:textDirection w:val="lrTb"/>
            <w:noWrap/>
          </w:tcPr>
          <w:p>
            <w:pPr>
              <w:pStyle w:val="1012"/>
              <w:jc w:val="center"/>
              <w:spacing w:line="400" w:lineRule="exact"/>
              <w:rPr>
                <w:rFonts w:hint="eastAsia" w:ascii="宋体" w:hAnsi="宋体" w:eastAsia="宋体" w:cs="宋体"/>
                <w:color w:val="auto"/>
                <w:sz w:val="24"/>
                <w:szCs w:val="24"/>
                <w:highlight w:val="none"/>
                <w:lang w:val="en-US" w:eastAsia="zh-CN"/>
              </w:rPr>
            </w:pPr>
            <w:r>
              <w:rPr>
                <w:rFonts w:hint="eastAsia" w:hAnsi="宋体"/>
                <w:bCs/>
                <w:color w:val="auto"/>
                <w:szCs w:val="24"/>
                <w:highlight w:val="none"/>
                <w:lang w:eastAsia="zh-CN"/>
              </w:rPr>
              <w:t xml:space="preserve">无锡市新吴区2026年执法监测服务采购项目（一标段）（第三次）</w:t>
            </w:r>
            <w:r>
              <w:rPr>
                <w:rFonts w:hint="eastAsia" w:ascii="宋体" w:hAnsi="宋体" w:eastAsia="宋体" w:cs="宋体"/>
                <w:b/>
                <w:bCs/>
                <w:color w:val="auto"/>
                <w:sz w:val="24"/>
                <w:szCs w:val="24"/>
                <w:highlight w:val="none"/>
                <w:lang w:val="en-US" w:eastAsia="zh-CN"/>
              </w:rPr>
              <w:t xml:space="preserve">优惠率</w:t>
            </w:r>
            <w:r/>
          </w:p>
          <w:p>
            <w:pPr>
              <w:pStyle w:val="1012"/>
              <w:jc w:val="center"/>
              <w:spacing w:line="400" w:lineRule="exact"/>
              <w:rPr>
                <w:rFonts w:hint="default" w:hAnsi="宋体" w:eastAsia="宋体"/>
                <w:bCs/>
                <w:color w:val="auto"/>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（优惠率=1-折扣率）</w:t>
            </w:r>
            <w:r/>
          </w:p>
        </w:tc>
        <w:tc>
          <w:tcPr>
            <w:tcW w:w="4798" w:type="dxa"/>
            <w:vAlign w:val="center"/>
            <w:textDirection w:val="lrTb"/>
            <w:noWrap/>
          </w:tcPr>
          <w:p>
            <w:pPr>
              <w:pStyle w:val="1012"/>
              <w:spacing w:line="360" w:lineRule="auto"/>
              <w:rPr>
                <w:bCs/>
                <w:color w:val="auto"/>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评标时一律按开标一览表中内容为准，开标一览表中必须盖章或签字。</w:t>
      </w:r>
      <w:r/>
    </w:p>
    <w:p>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各标段报价参照标准应按《江苏省环境监测专业服务收费标准》（苏价费〔2006〕397号、苏财综〔2006〕80号、苏环计〔2006〕30号）中的单价为依据，在此基础上进行折扣率报价。最终按确认的业务量结算，不再增加其他费用，投标报价不得高于收费标准的50%。项目报价等于本项目采购预算金额除最高限价折扣率（50%）乘以报价折扣率（折扣率=1-</w:t>
      </w:r>
      <w:bookmarkStart w:id="16" w:name="_GoBack"/>
      <w:r/>
      <w:bookmarkEnd w:id="16"/>
      <w:r>
        <w:rPr>
          <w:rFonts w:hint="eastAsia" w:ascii="宋体" w:hAnsi="宋体" w:eastAsia="宋体" w:cs="宋体"/>
          <w:b/>
          <w:bCs/>
          <w:color w:val="auto"/>
          <w:sz w:val="24"/>
          <w:highlight w:val="none"/>
        </w:rPr>
        <w:t xml:space="preserve">优惠率）。最终按实结算。否则其报价将作无效处理。</w:t>
      </w:r>
      <w:r/>
    </w:p>
    <w:p>
      <w:pPr>
        <w:spacing w:line="500" w:lineRule="exact"/>
        <w:rPr>
          <w:rFonts w:hint="eastAsia" w:ascii="黑体" w:hAnsi="宋体" w:eastAsia="黑体"/>
          <w:bCs/>
          <w:color w:val="auto"/>
          <w:sz w:val="24"/>
          <w:szCs w:val="24"/>
          <w:highlight w:val="none"/>
          <w:lang w:eastAsia="zh-CN"/>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b/>
          <w:bCs/>
          <w:color w:val="auto"/>
          <w:sz w:val="24"/>
          <w:highlight w:val="none"/>
          <w:lang w:val="en-US" w:eastAsia="zh-CN"/>
        </w:rPr>
        <w:t xml:space="preserve">3、有效优惠率≥50%</w:t>
      </w:r>
      <w:r>
        <w:rPr>
          <w:rFonts w:hint="eastAsia" w:ascii="宋体" w:hAnsi="宋体" w:eastAsia="宋体" w:cs="宋体"/>
          <w:b/>
          <w:bCs/>
          <w:color w:val="auto"/>
          <w:sz w:val="24"/>
          <w:highlight w:val="none"/>
        </w:rPr>
        <w:t xml:space="preserve">。</w:t>
      </w:r>
      <w:r/>
    </w:p>
    <w:p>
      <w:pPr>
        <w:jc w:val="left"/>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）项目管理机构配备情况表</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项目管理机构配备情况表</w:t>
      </w:r>
      <w:r/>
    </w:p>
    <w:p>
      <w:pPr>
        <w:ind w:firstLine="210"/>
        <w:jc w:val="both"/>
        <w:spacing w:after="120"/>
        <w:widowControl w:val="off"/>
        <w:rPr>
          <w:rFonts w:hint="eastAsia" w:ascii="宋体" w:hAnsi="宋体" w:eastAsia="宋体" w:cs="宋体"/>
          <w:bCs/>
          <w:color w:val="auto"/>
          <w:sz w:val="21"/>
          <w:highlight w:val="none"/>
          <w:lang w:val="en-US" w:eastAsia="zh-CN" w:bidi="ar-SA"/>
        </w:rPr>
      </w:pPr>
      <w:r>
        <w:rPr>
          <w:rFonts w:hint="eastAsia" w:ascii="宋体" w:hAnsi="宋体" w:eastAsia="宋体" w:cs="宋体"/>
          <w:bCs/>
          <w:color w:val="auto"/>
          <w:sz w:val="21"/>
          <w:highlight w:val="none"/>
          <w:lang w:val="en-US" w:eastAsia="zh-CN" w:bidi="ar-SA"/>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项目编号： </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104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注：1、上表可自行延长。</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jc w:val="left"/>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）项目负责人简历表（格式）</w:t>
      </w:r>
      <w:r/>
    </w:p>
    <w:p>
      <w:pPr>
        <w:jc w:val="center"/>
        <w:rPr>
          <w:rFonts w:hint="eastAsia" w:ascii="宋体" w:hAnsi="宋体" w:eastAsia="宋体" w:cs="宋体"/>
          <w:b/>
          <w:bCs/>
          <w:color w:val="auto"/>
          <w:highlight w:val="none"/>
        </w:rPr>
      </w:pPr>
      <w:r>
        <w:rPr>
          <w:rFonts w:hint="eastAsia" w:ascii="宋体" w:hAnsi="宋体" w:eastAsia="宋体" w:cs="宋体"/>
          <w:bCs/>
          <w:color w:val="auto"/>
          <w:sz w:val="28"/>
          <w:szCs w:val="28"/>
          <w:highlight w:val="none"/>
        </w:rPr>
        <w:t xml:space="preserve">项目负责人简历表</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投标供应商名称（盖章）              项目编号：</w:t>
      </w:r>
      <w:r/>
    </w:p>
    <w:tbl>
      <w:tblPr>
        <w:tblStyle w:val="666"/>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394"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83"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2"/>
            <w:tcW w:w="3612"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4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W w:w="3477"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4"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tcW w:w="2358"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64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w:t>
            </w:r>
            <w:r/>
          </w:p>
        </w:tc>
      </w:tr>
      <w:tr>
        <w:trPr>
          <w:cantSplit/>
          <w:jc w:val="center"/>
          <w:trHeight w:val="1964"/>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2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641"/>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曾获得的关于本项服务方面的奖励情况：</w:t>
            </w:r>
            <w:r/>
          </w:p>
        </w:tc>
      </w:tr>
      <w:tr>
        <w:trPr>
          <w:cantSplit/>
          <w:jc w:val="center"/>
          <w:trHeight w:val="1708"/>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近5年内负责的服务项目：</w:t>
            </w:r>
            <w:r/>
          </w:p>
        </w:tc>
      </w:tr>
      <w:tr>
        <w:trPr>
          <w:cantSplit/>
          <w:jc w:val="center"/>
          <w:trHeight w:val="607"/>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312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24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注：请附身份证、相关资格证明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如有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spacing w:line="480" w:lineRule="auto"/>
        <w:rPr>
          <w:rFonts w:ascii="宋体" w:hAnsi="宋体"/>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JSZC-320214-JSZH-G2026-0062</w:t>
      </w:r>
      <w:r/>
    </w:p>
    <w:tbl>
      <w:tblPr>
        <w:tblStyle w:val="666"/>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 xml:space="preserve">（十</w:t>
      </w:r>
      <w:r>
        <w:rPr>
          <w:rFonts w:hint="eastAsia" w:ascii="黑体" w:hAnsi="宋体" w:eastAsia="黑体"/>
          <w:color w:val="auto"/>
          <w:sz w:val="24"/>
          <w:szCs w:val="24"/>
          <w:highlight w:val="none"/>
          <w:lang w:val="en-US" w:eastAsia="zh-CN"/>
        </w:rPr>
        <w:t xml:space="preserve">一</w:t>
      </w:r>
      <w:r>
        <w:rPr>
          <w:rFonts w:hint="eastAsia" w:ascii="黑体" w:hAnsi="宋体" w:eastAsia="黑体"/>
          <w:color w:val="auto"/>
          <w:sz w:val="24"/>
          <w:szCs w:val="24"/>
          <w:highlight w:val="none"/>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11"/>
        <w:ind w:firstLine="480"/>
        <w:spacing w:line="360" w:lineRule="auto"/>
        <w:rPr>
          <w:rFonts w:hint="eastAsia" w:ascii="宋体" w:hAnsi="宋体"/>
          <w:b/>
          <w:color w:val="auto"/>
          <w:sz w:val="24"/>
          <w:szCs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黑体">
    <w:panose1 w:val="02010609060101010101"/>
  </w:font>
  <w:font w:name="华文中宋">
    <w:panose1 w:val="02010600040101010101"/>
  </w:font>
  <w:font w:name="楷体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宋体-简">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rFonts w:hint="eastAsia" w:ascii="宋体" w:hAnsi="宋体"/>
        <w:lang w:eastAsia="zh-CN"/>
      </w:rPr>
      <w:t xml:space="preserve">JSZC-320214-JSZH-G2026-0062</w:t>
    </w:r>
    <w:r>
      <w:rPr>
        <w:rFonts w:hint="eastAsia" w:ascii="宋体" w:hAnsi="宋体"/>
      </w:rPr>
      <w:t xml:space="preserve">       </w:t>
    </w:r>
    <w:r>
      <w:rPr>
        <w:rFonts w:hint="eastAsia" w:ascii="宋体" w:hAnsi="宋体"/>
        <w:lang w:eastAsia="zh-CN"/>
      </w:rPr>
      <w:t xml:space="preserve">无锡市新吴区2026年执法监测服务采购项目（一标段）（第三次）</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79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3">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next w:val="667"/>
    <w:link w:val="1021"/>
    <w:uiPriority w:val="0"/>
    <w:qFormat/>
    <w:pPr>
      <w:jc w:val="both"/>
      <w:widowControl w:val="off"/>
    </w:pPr>
    <w:rPr>
      <w:rFonts w:hint="default" w:ascii="Times New Roman" w:hAnsi="Times New Roman" w:eastAsia="宋体" w:cs="Times New Roman"/>
      <w:sz w:val="21"/>
      <w:lang w:val="en-US" w:eastAsia="zh-CN" w:bidi="ar-SA"/>
    </w:rPr>
  </w:style>
  <w:style w:type="paragraph" w:styleId="656">
    <w:name w:val="Heading 1"/>
    <w:basedOn w:val="655"/>
    <w:next w:val="655"/>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customStyle="1">
    <w:name w:val="BodyText1I2"/>
    <w:basedOn w:val="668"/>
    <w:next w:val="670"/>
    <w:uiPriority w:val="0"/>
    <w:qFormat/>
    <w:pPr>
      <w:ind w:left="420" w:firstLine="420"/>
      <w:spacing w:after="120"/>
    </w:pPr>
  </w:style>
  <w:style w:type="paragraph" w:styleId="668" w:customStyle="1">
    <w:name w:val="BodyTextIndent"/>
    <w:basedOn w:val="655"/>
    <w:next w:val="669"/>
    <w:uiPriority w:val="0"/>
    <w:qFormat/>
    <w:pPr>
      <w:ind w:firstLine="900"/>
    </w:pPr>
    <w:rPr>
      <w:sz w:val="28"/>
    </w:rPr>
  </w:style>
  <w:style w:type="paragraph" w:styleId="669" w:customStyle="1">
    <w:name w:val="NormalIndent"/>
    <w:basedOn w:val="655"/>
    <w:next w:val="668"/>
    <w:uiPriority w:val="0"/>
    <w:qFormat/>
    <w:pPr>
      <w:ind w:firstLine="420"/>
    </w:pPr>
  </w:style>
  <w:style w:type="paragraph" w:styleId="670" w:customStyle="1">
    <w:name w:val="UserStyle_14"/>
    <w:basedOn w:val="655"/>
    <w:next w:val="655"/>
    <w:uiPriority w:val="0"/>
    <w:qFormat/>
    <w:pPr>
      <w:jc w:val="center"/>
      <w:spacing w:before="280" w:after="280" w:line="100" w:lineRule="exact"/>
    </w:pPr>
    <w:rPr>
      <w:b/>
      <w:sz w:val="20"/>
    </w:rPr>
  </w:style>
  <w:style w:type="paragraph" w:styleId="671">
    <w:name w:val="toc 7"/>
    <w:basedOn w:val="655"/>
    <w:next w:val="655"/>
    <w:uiPriority w:val="39"/>
    <w:unhideWhenUsed/>
    <w:qFormat/>
    <w:pPr>
      <w:ind w:left="1701" w:right="0" w:firstLine="0"/>
      <w:spacing w:after="57"/>
    </w:pPr>
  </w:style>
  <w:style w:type="paragraph" w:styleId="672">
    <w:name w:val="Normal Indent"/>
    <w:basedOn w:val="655"/>
    <w:uiPriority w:val="99"/>
    <w:semiHidden/>
    <w:unhideWhenUsed/>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73">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Body Text"/>
    <w:basedOn w:val="655"/>
    <w:uiPriority w:val="99"/>
    <w:unhideWhenUsed/>
    <w:qFormat/>
    <w:pPr>
      <w:spacing w:after="120"/>
    </w:pPr>
    <w:rPr>
      <w:rFonts w:ascii="Times New Roman" w:hAnsi="Times New Roman"/>
      <w:sz w:val="20"/>
      <w:lang w:val="zh-CN"/>
    </w:rPr>
  </w:style>
  <w:style w:type="paragraph" w:styleId="675">
    <w:name w:val="Body Text Indent"/>
    <w:basedOn w:val="655"/>
    <w:uiPriority w:val="0"/>
    <w:qFormat/>
    <w:pPr>
      <w:ind w:left="420"/>
      <w:spacing w:after="120"/>
    </w:pPr>
  </w:style>
  <w:style w:type="paragraph" w:styleId="676">
    <w:name w:val="toc 5"/>
    <w:basedOn w:val="655"/>
    <w:next w:val="655"/>
    <w:uiPriority w:val="39"/>
    <w:unhideWhenUsed/>
    <w:qFormat/>
    <w:pPr>
      <w:ind w:left="1134" w:right="0" w:firstLine="0"/>
      <w:spacing w:after="57"/>
    </w:pPr>
  </w:style>
  <w:style w:type="paragraph" w:styleId="677">
    <w:name w:val="toc 3"/>
    <w:basedOn w:val="655"/>
    <w:next w:val="655"/>
    <w:uiPriority w:val="39"/>
    <w:unhideWhenUsed/>
    <w:qFormat/>
    <w:pPr>
      <w:ind w:left="567" w:right="0" w:firstLine="0"/>
      <w:spacing w:after="57"/>
    </w:pPr>
  </w:style>
  <w:style w:type="paragraph" w:styleId="678">
    <w:name w:val="toc 8"/>
    <w:basedOn w:val="655"/>
    <w:next w:val="655"/>
    <w:uiPriority w:val="39"/>
    <w:unhideWhenUsed/>
    <w:qFormat/>
    <w:pPr>
      <w:ind w:left="1984" w:right="0" w:firstLine="0"/>
      <w:spacing w:after="57"/>
    </w:pPr>
  </w:style>
  <w:style w:type="paragraph" w:styleId="679">
    <w:name w:val="endnote text"/>
    <w:basedOn w:val="655"/>
    <w:uiPriority w:val="99"/>
    <w:semiHidden/>
    <w:unhideWhenUsed/>
    <w:qFormat/>
    <w:pPr>
      <w:spacing w:after="0" w:line="240" w:lineRule="auto"/>
    </w:pPr>
    <w:rPr>
      <w:sz w:val="20"/>
    </w:rPr>
  </w:style>
  <w:style w:type="paragraph" w:styleId="680">
    <w:name w:val="Footer"/>
    <w:basedOn w:val="655"/>
    <w:uiPriority w:val="99"/>
    <w:unhideWhenUsed/>
    <w:qFormat/>
    <w:pPr>
      <w:spacing w:after="0" w:line="240" w:lineRule="auto"/>
      <w:tabs>
        <w:tab w:val="center" w:pos="7143" w:leader="none"/>
        <w:tab w:val="right" w:pos="14287" w:leader="none"/>
      </w:tabs>
    </w:pPr>
  </w:style>
  <w:style w:type="paragraph" w:styleId="681">
    <w:name w:val="Header"/>
    <w:basedOn w:val="655"/>
    <w:uiPriority w:val="99"/>
    <w:unhideWhenUsed/>
    <w:qFormat/>
    <w:pPr>
      <w:spacing w:after="0" w:line="240" w:lineRule="auto"/>
      <w:tabs>
        <w:tab w:val="center" w:pos="7143" w:leader="none"/>
        <w:tab w:val="right" w:pos="14287" w:leader="none"/>
      </w:tabs>
    </w:pPr>
  </w:style>
  <w:style w:type="paragraph" w:styleId="682">
    <w:name w:val="toc 1"/>
    <w:basedOn w:val="655"/>
    <w:next w:val="655"/>
    <w:uiPriority w:val="39"/>
    <w:unhideWhenUsed/>
    <w:qFormat/>
    <w:pPr>
      <w:ind w:left="0" w:right="0" w:firstLine="0"/>
      <w:spacing w:after="57"/>
    </w:pPr>
  </w:style>
  <w:style w:type="paragraph" w:styleId="683">
    <w:name w:val="toc 4"/>
    <w:basedOn w:val="655"/>
    <w:next w:val="655"/>
    <w:uiPriority w:val="39"/>
    <w:unhideWhenUsed/>
    <w:qFormat/>
    <w:pPr>
      <w:ind w:left="850" w:right="0" w:firstLine="0"/>
      <w:spacing w:after="57"/>
    </w:pPr>
  </w:style>
  <w:style w:type="paragraph" w:styleId="684">
    <w:name w:val="Subtitle"/>
    <w:basedOn w:val="655"/>
    <w:next w:val="655"/>
    <w:uiPriority w:val="11"/>
    <w:qFormat/>
    <w:pPr>
      <w:spacing w:before="200" w:after="200"/>
    </w:pPr>
    <w:rPr>
      <w:sz w:val="24"/>
      <w:szCs w:val="24"/>
    </w:rPr>
  </w:style>
  <w:style w:type="paragraph" w:styleId="685">
    <w:name w:val="footnote text"/>
    <w:basedOn w:val="655"/>
    <w:uiPriority w:val="99"/>
    <w:semiHidden/>
    <w:unhideWhenUsed/>
    <w:qFormat/>
    <w:pPr>
      <w:spacing w:after="40" w:line="240" w:lineRule="auto"/>
    </w:pPr>
    <w:rPr>
      <w:sz w:val="18"/>
    </w:rPr>
  </w:style>
  <w:style w:type="paragraph" w:styleId="686">
    <w:name w:val="toc 6"/>
    <w:basedOn w:val="655"/>
    <w:next w:val="655"/>
    <w:uiPriority w:val="39"/>
    <w:unhideWhenUsed/>
    <w:qFormat/>
    <w:pPr>
      <w:ind w:left="1417" w:right="0" w:firstLine="0"/>
      <w:spacing w:after="57"/>
    </w:pPr>
  </w:style>
  <w:style w:type="paragraph" w:styleId="687">
    <w:name w:val="table of figures"/>
    <w:basedOn w:val="655"/>
    <w:next w:val="655"/>
    <w:uiPriority w:val="99"/>
    <w:unhideWhenUsed/>
    <w:qFormat/>
    <w:pPr>
      <w:spacing w:after="0" w:afterAutospacing="0"/>
    </w:pPr>
  </w:style>
  <w:style w:type="paragraph" w:styleId="688">
    <w:name w:val="toc 2"/>
    <w:basedOn w:val="655"/>
    <w:next w:val="655"/>
    <w:uiPriority w:val="39"/>
    <w:unhideWhenUsed/>
    <w:qFormat/>
    <w:pPr>
      <w:ind w:left="283" w:right="0" w:firstLine="0"/>
      <w:spacing w:after="57"/>
    </w:pPr>
  </w:style>
  <w:style w:type="paragraph" w:styleId="689">
    <w:name w:val="toc 9"/>
    <w:basedOn w:val="655"/>
    <w:next w:val="655"/>
    <w:uiPriority w:val="39"/>
    <w:unhideWhenUsed/>
    <w:qFormat/>
    <w:pPr>
      <w:ind w:left="2268" w:right="0" w:firstLine="0"/>
      <w:spacing w:after="57"/>
    </w:pPr>
  </w:style>
  <w:style w:type="paragraph" w:styleId="690">
    <w:name w:val="Normal (Web)"/>
    <w:basedOn w:val="655"/>
    <w:uiPriority w:val="99"/>
    <w:semiHidden/>
    <w:unhideWhenUsed/>
    <w:qFormat/>
    <w:rPr>
      <w:sz w:val="24"/>
    </w:rPr>
  </w:style>
  <w:style w:type="paragraph" w:styleId="691">
    <w:name w:val="Title"/>
    <w:basedOn w:val="655"/>
    <w:next w:val="655"/>
    <w:uiPriority w:val="10"/>
    <w:qFormat/>
    <w:pPr>
      <w:contextualSpacing/>
      <w:spacing w:before="300" w:after="200"/>
    </w:pPr>
    <w:rPr>
      <w:sz w:val="48"/>
      <w:szCs w:val="48"/>
    </w:rPr>
  </w:style>
  <w:style w:type="paragraph" w:styleId="692">
    <w:name w:val="Body Text First Indent 2"/>
    <w:basedOn w:val="675"/>
    <w:uiPriority w:val="0"/>
    <w:qFormat/>
    <w:pPr>
      <w:ind w:firstLine="420"/>
      <w:spacing w:after="0"/>
    </w:pPr>
    <w:rPr>
      <w:sz w:val="30"/>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customStyle="1">
    <w:name w:val="标题 112"/>
    <w:basedOn w:val="655"/>
    <w:next w:val="655"/>
    <w:link w:val="708"/>
    <w:uiPriority w:val="9"/>
    <w:qFormat/>
    <w:pPr>
      <w:keepLines/>
      <w:keepNext/>
      <w:spacing w:before="480" w:after="200"/>
      <w:outlineLvl w:val="0"/>
    </w:pPr>
    <w:rPr>
      <w:rFonts w:ascii="Arial" w:hAnsi="Arial" w:eastAsia="Arial" w:cs="Arial"/>
      <w:sz w:val="40"/>
      <w:szCs w:val="40"/>
    </w:rPr>
  </w:style>
  <w:style w:type="paragraph" w:styleId="698" w:customStyle="1">
    <w:name w:val="标题 212"/>
    <w:basedOn w:val="655"/>
    <w:next w:val="655"/>
    <w:link w:val="709"/>
    <w:uiPriority w:val="9"/>
    <w:unhideWhenUsed/>
    <w:qFormat/>
    <w:pPr>
      <w:keepLines/>
      <w:keepNext/>
      <w:spacing w:before="360" w:after="200"/>
      <w:outlineLvl w:val="1"/>
    </w:pPr>
    <w:rPr>
      <w:rFonts w:ascii="Arial" w:hAnsi="Arial" w:eastAsia="Arial" w:cs="Arial"/>
      <w:sz w:val="34"/>
    </w:rPr>
  </w:style>
  <w:style w:type="paragraph" w:styleId="699" w:customStyle="1">
    <w:name w:val="标题 312"/>
    <w:basedOn w:val="655"/>
    <w:next w:val="655"/>
    <w:link w:val="710"/>
    <w:uiPriority w:val="9"/>
    <w:unhideWhenUsed/>
    <w:qFormat/>
    <w:pPr>
      <w:keepLines/>
      <w:keepNext/>
      <w:spacing w:before="320" w:after="200"/>
      <w:outlineLvl w:val="2"/>
    </w:pPr>
    <w:rPr>
      <w:rFonts w:ascii="Arial" w:hAnsi="Arial" w:eastAsia="Arial" w:cs="Arial"/>
      <w:sz w:val="30"/>
      <w:szCs w:val="30"/>
    </w:rPr>
  </w:style>
  <w:style w:type="paragraph" w:styleId="700" w:customStyle="1">
    <w:name w:val="标题 412"/>
    <w:basedOn w:val="655"/>
    <w:next w:val="655"/>
    <w:link w:val="711"/>
    <w:uiPriority w:val="9"/>
    <w:unhideWhenUsed/>
    <w:qFormat/>
    <w:pPr>
      <w:keepLines/>
      <w:keepNext/>
      <w:spacing w:before="320" w:after="200"/>
      <w:outlineLvl w:val="3"/>
    </w:pPr>
    <w:rPr>
      <w:rFonts w:ascii="Arial" w:hAnsi="Arial" w:eastAsia="Arial" w:cs="Arial"/>
      <w:b/>
      <w:bCs/>
      <w:sz w:val="26"/>
      <w:szCs w:val="26"/>
    </w:rPr>
  </w:style>
  <w:style w:type="paragraph" w:styleId="701" w:customStyle="1">
    <w:name w:val="标题 512"/>
    <w:basedOn w:val="655"/>
    <w:next w:val="655"/>
    <w:link w:val="712"/>
    <w:uiPriority w:val="9"/>
    <w:unhideWhenUsed/>
    <w:qFormat/>
    <w:pPr>
      <w:keepLines/>
      <w:keepNext/>
      <w:spacing w:before="320" w:after="200"/>
      <w:outlineLvl w:val="4"/>
    </w:pPr>
    <w:rPr>
      <w:rFonts w:ascii="Arial" w:hAnsi="Arial" w:eastAsia="Arial" w:cs="Arial"/>
      <w:b/>
      <w:bCs/>
      <w:sz w:val="24"/>
      <w:szCs w:val="24"/>
    </w:rPr>
  </w:style>
  <w:style w:type="paragraph" w:styleId="702" w:customStyle="1">
    <w:name w:val="标题 611"/>
    <w:basedOn w:val="655"/>
    <w:next w:val="655"/>
    <w:link w:val="713"/>
    <w:uiPriority w:val="9"/>
    <w:unhideWhenUsed/>
    <w:qFormat/>
    <w:pPr>
      <w:keepLines/>
      <w:keepNext/>
      <w:spacing w:before="320" w:after="200"/>
      <w:outlineLvl w:val="5"/>
    </w:pPr>
    <w:rPr>
      <w:rFonts w:ascii="Arial" w:hAnsi="Arial" w:eastAsia="Arial" w:cs="Arial"/>
      <w:b/>
      <w:bCs/>
      <w:sz w:val="22"/>
      <w:szCs w:val="22"/>
    </w:rPr>
  </w:style>
  <w:style w:type="paragraph" w:styleId="703" w:customStyle="1">
    <w:name w:val="标题 711"/>
    <w:basedOn w:val="655"/>
    <w:next w:val="655"/>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704" w:customStyle="1">
    <w:name w:val="标题 811"/>
    <w:basedOn w:val="655"/>
    <w:next w:val="655"/>
    <w:link w:val="715"/>
    <w:uiPriority w:val="9"/>
    <w:unhideWhenUsed/>
    <w:qFormat/>
    <w:pPr>
      <w:keepLines/>
      <w:keepNext/>
      <w:spacing w:before="320" w:after="200"/>
      <w:outlineLvl w:val="7"/>
    </w:pPr>
    <w:rPr>
      <w:rFonts w:ascii="Arial" w:hAnsi="Arial" w:eastAsia="Arial" w:cs="Arial"/>
      <w:i/>
      <w:iCs/>
      <w:sz w:val="22"/>
      <w:szCs w:val="22"/>
    </w:rPr>
  </w:style>
  <w:style w:type="paragraph" w:styleId="705" w:customStyle="1">
    <w:name w:val="标题 911"/>
    <w:basedOn w:val="655"/>
    <w:next w:val="655"/>
    <w:link w:val="716"/>
    <w:uiPriority w:val="9"/>
    <w:unhideWhenUsed/>
    <w:qFormat/>
    <w:pPr>
      <w:keepLines/>
      <w:keepNext/>
      <w:spacing w:before="320" w:after="200"/>
      <w:outlineLvl w:val="8"/>
    </w:pPr>
    <w:rPr>
      <w:rFonts w:ascii="Arial" w:hAnsi="Arial" w:eastAsia="Arial" w:cs="Arial"/>
      <w:i/>
      <w:iCs/>
      <w:sz w:val="21"/>
      <w:szCs w:val="21"/>
    </w:rPr>
  </w:style>
  <w:style w:type="character" w:styleId="706" w:customStyle="1">
    <w:name w:val="默认段落字体12"/>
    <w:link w:val="655"/>
    <w:uiPriority w:val="1"/>
    <w:unhideWhenUsed/>
    <w:qFormat/>
  </w:style>
  <w:style w:type="table" w:styleId="707" w:customStyle="1">
    <w:name w:val="普通表格12"/>
    <w:uiPriority w:val="99"/>
    <w:unhideWhenUsed/>
    <w:qFormat/>
    <w:tblPr/>
  </w:style>
  <w:style w:type="character" w:styleId="708" w:customStyle="1">
    <w:name w:val="Heading 1 Char"/>
    <w:link w:val="697"/>
    <w:uiPriority w:val="9"/>
    <w:qFormat/>
    <w:rPr>
      <w:rFonts w:ascii="Arial" w:hAnsi="Arial" w:eastAsia="Arial" w:cs="Arial"/>
      <w:sz w:val="40"/>
      <w:szCs w:val="40"/>
    </w:rPr>
  </w:style>
  <w:style w:type="character" w:styleId="709" w:customStyle="1">
    <w:name w:val="Heading 2 Char"/>
    <w:link w:val="698"/>
    <w:uiPriority w:val="9"/>
    <w:qFormat/>
    <w:rPr>
      <w:rFonts w:ascii="Arial" w:hAnsi="Arial" w:eastAsia="Arial" w:cs="Arial"/>
      <w:sz w:val="34"/>
    </w:rPr>
  </w:style>
  <w:style w:type="character" w:styleId="710" w:customStyle="1">
    <w:name w:val="Heading 3 Char"/>
    <w:link w:val="699"/>
    <w:uiPriority w:val="9"/>
    <w:qFormat/>
    <w:rPr>
      <w:rFonts w:ascii="Arial" w:hAnsi="Arial" w:eastAsia="Arial" w:cs="Arial"/>
      <w:sz w:val="30"/>
      <w:szCs w:val="30"/>
    </w:rPr>
  </w:style>
  <w:style w:type="character" w:styleId="711" w:customStyle="1">
    <w:name w:val="Heading 4 Char"/>
    <w:link w:val="700"/>
    <w:uiPriority w:val="9"/>
    <w:qFormat/>
    <w:rPr>
      <w:rFonts w:ascii="Arial" w:hAnsi="Arial" w:eastAsia="Arial" w:cs="Arial"/>
      <w:b/>
      <w:bCs/>
      <w:sz w:val="26"/>
      <w:szCs w:val="26"/>
    </w:rPr>
  </w:style>
  <w:style w:type="character" w:styleId="712" w:customStyle="1">
    <w:name w:val="Heading 5 Char"/>
    <w:link w:val="701"/>
    <w:uiPriority w:val="9"/>
    <w:qFormat/>
    <w:rPr>
      <w:rFonts w:ascii="Arial" w:hAnsi="Arial" w:eastAsia="Arial" w:cs="Arial"/>
      <w:b/>
      <w:bCs/>
      <w:sz w:val="24"/>
      <w:szCs w:val="24"/>
    </w:rPr>
  </w:style>
  <w:style w:type="character" w:styleId="713" w:customStyle="1">
    <w:name w:val="Heading 6 Char"/>
    <w:link w:val="702"/>
    <w:uiPriority w:val="9"/>
    <w:qFormat/>
    <w:rPr>
      <w:rFonts w:ascii="Arial" w:hAnsi="Arial" w:eastAsia="Arial" w:cs="Arial"/>
      <w:b/>
      <w:bCs/>
      <w:sz w:val="22"/>
      <w:szCs w:val="22"/>
    </w:rPr>
  </w:style>
  <w:style w:type="character" w:styleId="714" w:customStyle="1">
    <w:name w:val="Heading 7 Char"/>
    <w:link w:val="703"/>
    <w:uiPriority w:val="9"/>
    <w:qFormat/>
    <w:rPr>
      <w:rFonts w:ascii="Arial" w:hAnsi="Arial" w:eastAsia="Arial" w:cs="Arial"/>
      <w:b/>
      <w:bCs/>
      <w:i/>
      <w:iCs/>
      <w:sz w:val="22"/>
      <w:szCs w:val="22"/>
    </w:rPr>
  </w:style>
  <w:style w:type="character" w:styleId="715" w:customStyle="1">
    <w:name w:val="Heading 8 Char"/>
    <w:link w:val="704"/>
    <w:uiPriority w:val="9"/>
    <w:qFormat/>
    <w:rPr>
      <w:rFonts w:ascii="Arial" w:hAnsi="Arial" w:eastAsia="Arial" w:cs="Arial"/>
      <w:i/>
      <w:iCs/>
      <w:sz w:val="22"/>
      <w:szCs w:val="22"/>
    </w:rPr>
  </w:style>
  <w:style w:type="character" w:styleId="716" w:customStyle="1">
    <w:name w:val="Heading 9 Char"/>
    <w:link w:val="705"/>
    <w:uiPriority w:val="9"/>
    <w:qFormat/>
    <w:rPr>
      <w:rFonts w:ascii="Arial" w:hAnsi="Arial" w:eastAsia="Arial" w:cs="Arial"/>
      <w:i/>
      <w:iCs/>
      <w:sz w:val="21"/>
      <w:szCs w:val="21"/>
    </w:rPr>
  </w:style>
  <w:style w:type="paragraph" w:styleId="717" w:customStyle="1">
    <w:name w:val="目录 712"/>
    <w:basedOn w:val="655"/>
    <w:next w:val="655"/>
    <w:uiPriority w:val="39"/>
    <w:unhideWhenUsed/>
    <w:qFormat/>
    <w:pPr>
      <w:ind w:left="1701" w:right="0" w:firstLine="0"/>
      <w:spacing w:after="57"/>
    </w:pPr>
  </w:style>
  <w:style w:type="paragraph" w:styleId="718" w:customStyle="1">
    <w:name w:val="题注11"/>
    <w:basedOn w:val="655"/>
    <w:next w:val="655"/>
    <w:uiPriority w:val="35"/>
    <w:unhideWhenUsed/>
    <w:qFormat/>
    <w:pPr>
      <w:spacing w:line="276" w:lineRule="auto"/>
    </w:pPr>
    <w:rPr>
      <w:b/>
      <w:bCs/>
      <w:color w:val="4f81bd"/>
      <w:sz w:val="18"/>
      <w:szCs w:val="18"/>
    </w:rPr>
  </w:style>
  <w:style w:type="paragraph" w:styleId="719" w:customStyle="1">
    <w:name w:val="目录 512"/>
    <w:basedOn w:val="655"/>
    <w:next w:val="655"/>
    <w:uiPriority w:val="39"/>
    <w:unhideWhenUsed/>
    <w:qFormat/>
    <w:pPr>
      <w:ind w:left="1134" w:right="0" w:firstLine="0"/>
      <w:spacing w:after="57"/>
    </w:pPr>
  </w:style>
  <w:style w:type="paragraph" w:styleId="720" w:customStyle="1">
    <w:name w:val="目录 312"/>
    <w:basedOn w:val="655"/>
    <w:next w:val="655"/>
    <w:uiPriority w:val="39"/>
    <w:unhideWhenUsed/>
    <w:qFormat/>
    <w:pPr>
      <w:ind w:left="567" w:right="0" w:firstLine="0"/>
      <w:spacing w:after="57"/>
    </w:pPr>
  </w:style>
  <w:style w:type="paragraph" w:styleId="721" w:customStyle="1">
    <w:name w:val="目录 812"/>
    <w:basedOn w:val="655"/>
    <w:next w:val="655"/>
    <w:uiPriority w:val="39"/>
    <w:unhideWhenUsed/>
    <w:qFormat/>
    <w:pPr>
      <w:ind w:left="1984" w:right="0" w:firstLine="0"/>
      <w:spacing w:after="57"/>
    </w:pPr>
  </w:style>
  <w:style w:type="paragraph" w:styleId="722" w:customStyle="1">
    <w:name w:val="尾注文本12"/>
    <w:basedOn w:val="655"/>
    <w:uiPriority w:val="99"/>
    <w:unhideWhenUsed/>
    <w:qFormat/>
    <w:pPr>
      <w:spacing w:after="0" w:line="240" w:lineRule="auto"/>
    </w:pPr>
    <w:rPr>
      <w:sz w:val="20"/>
    </w:rPr>
  </w:style>
  <w:style w:type="paragraph" w:styleId="723" w:customStyle="1">
    <w:name w:val="页脚13"/>
    <w:basedOn w:val="655"/>
    <w:uiPriority w:val="99"/>
    <w:unhideWhenUsed/>
    <w:qFormat/>
    <w:pPr>
      <w:spacing w:after="0" w:line="240" w:lineRule="auto"/>
      <w:tabs>
        <w:tab w:val="center" w:pos="7143" w:leader="none"/>
        <w:tab w:val="right" w:pos="14287" w:leader="none"/>
      </w:tabs>
    </w:pPr>
  </w:style>
  <w:style w:type="paragraph" w:styleId="724" w:customStyle="1">
    <w:name w:val="页眉12"/>
    <w:basedOn w:val="655"/>
    <w:uiPriority w:val="99"/>
    <w:unhideWhenUsed/>
    <w:qFormat/>
    <w:pPr>
      <w:spacing w:after="0" w:line="240" w:lineRule="auto"/>
      <w:tabs>
        <w:tab w:val="center" w:pos="7143" w:leader="none"/>
        <w:tab w:val="right" w:pos="14287" w:leader="none"/>
      </w:tabs>
    </w:pPr>
  </w:style>
  <w:style w:type="paragraph" w:styleId="725" w:customStyle="1">
    <w:name w:val="目录 112"/>
    <w:basedOn w:val="655"/>
    <w:next w:val="655"/>
    <w:uiPriority w:val="39"/>
    <w:unhideWhenUsed/>
    <w:qFormat/>
    <w:pPr>
      <w:ind w:left="0" w:right="0" w:firstLine="0"/>
      <w:spacing w:after="57"/>
    </w:pPr>
  </w:style>
  <w:style w:type="paragraph" w:styleId="726" w:customStyle="1">
    <w:name w:val="目录 412"/>
    <w:basedOn w:val="655"/>
    <w:next w:val="655"/>
    <w:uiPriority w:val="39"/>
    <w:unhideWhenUsed/>
    <w:qFormat/>
    <w:pPr>
      <w:ind w:left="850" w:right="0" w:firstLine="0"/>
      <w:spacing w:after="57"/>
    </w:pPr>
  </w:style>
  <w:style w:type="paragraph" w:styleId="727" w:customStyle="1">
    <w:name w:val="副标题12"/>
    <w:basedOn w:val="655"/>
    <w:next w:val="655"/>
    <w:uiPriority w:val="11"/>
    <w:qFormat/>
    <w:pPr>
      <w:spacing w:before="200" w:after="200"/>
    </w:pPr>
    <w:rPr>
      <w:sz w:val="24"/>
      <w:szCs w:val="24"/>
    </w:rPr>
  </w:style>
  <w:style w:type="paragraph" w:styleId="728" w:customStyle="1">
    <w:name w:val="脚注文本12"/>
    <w:basedOn w:val="655"/>
    <w:uiPriority w:val="99"/>
    <w:unhideWhenUsed/>
    <w:qFormat/>
    <w:pPr>
      <w:spacing w:after="40" w:line="240" w:lineRule="auto"/>
    </w:pPr>
    <w:rPr>
      <w:sz w:val="18"/>
    </w:rPr>
  </w:style>
  <w:style w:type="paragraph" w:styleId="729" w:customStyle="1">
    <w:name w:val="目录 612"/>
    <w:basedOn w:val="655"/>
    <w:next w:val="655"/>
    <w:uiPriority w:val="39"/>
    <w:unhideWhenUsed/>
    <w:qFormat/>
    <w:pPr>
      <w:ind w:left="1417" w:right="0" w:firstLine="0"/>
      <w:spacing w:after="57"/>
    </w:pPr>
  </w:style>
  <w:style w:type="paragraph" w:styleId="730" w:customStyle="1">
    <w:name w:val="图表目录12"/>
    <w:basedOn w:val="655"/>
    <w:next w:val="655"/>
    <w:uiPriority w:val="99"/>
    <w:unhideWhenUsed/>
    <w:qFormat/>
    <w:pPr>
      <w:spacing w:after="0" w:afterAutospacing="0"/>
    </w:pPr>
  </w:style>
  <w:style w:type="paragraph" w:styleId="731" w:customStyle="1">
    <w:name w:val="目录 212"/>
    <w:basedOn w:val="655"/>
    <w:next w:val="655"/>
    <w:uiPriority w:val="39"/>
    <w:unhideWhenUsed/>
    <w:qFormat/>
    <w:pPr>
      <w:ind w:left="283" w:right="0" w:firstLine="0"/>
      <w:spacing w:after="57"/>
    </w:pPr>
  </w:style>
  <w:style w:type="paragraph" w:styleId="732" w:customStyle="1">
    <w:name w:val="目录 912"/>
    <w:basedOn w:val="655"/>
    <w:next w:val="655"/>
    <w:uiPriority w:val="39"/>
    <w:unhideWhenUsed/>
    <w:qFormat/>
    <w:pPr>
      <w:ind w:left="2268" w:right="0" w:firstLine="0"/>
      <w:spacing w:after="57"/>
    </w:pPr>
  </w:style>
  <w:style w:type="paragraph" w:styleId="733" w:customStyle="1">
    <w:name w:val="标题12"/>
    <w:basedOn w:val="655"/>
    <w:next w:val="655"/>
    <w:uiPriority w:val="10"/>
    <w:qFormat/>
    <w:pPr>
      <w:contextualSpacing/>
      <w:spacing w:before="300" w:after="200"/>
    </w:pPr>
    <w:rPr>
      <w:sz w:val="48"/>
      <w:szCs w:val="48"/>
    </w:rPr>
  </w:style>
  <w:style w:type="table" w:styleId="734" w:customStyle="1">
    <w:name w:val="网格型12"/>
    <w:uiPriority w:val="59"/>
    <w:qFormat/>
    <w:pPr>
      <w:spacing w:after="0" w:line="240" w:lineRule="auto"/>
    </w:pPr>
    <w:tblPr/>
  </w:style>
  <w:style w:type="character" w:styleId="735" w:customStyle="1">
    <w:name w:val="尾注引用12"/>
    <w:link w:val="655"/>
    <w:uiPriority w:val="99"/>
    <w:unhideWhenUsed/>
    <w:qFormat/>
    <w:rPr>
      <w:vertAlign w:val="superscript"/>
    </w:rPr>
  </w:style>
  <w:style w:type="character" w:styleId="736" w:customStyle="1">
    <w:name w:val="超链接12"/>
    <w:link w:val="655"/>
    <w:uiPriority w:val="99"/>
    <w:unhideWhenUsed/>
    <w:qFormat/>
    <w:rPr>
      <w:color w:val="0000ff"/>
      <w:u w:val="single"/>
    </w:rPr>
  </w:style>
  <w:style w:type="character" w:styleId="737" w:customStyle="1">
    <w:name w:val="脚注引用12"/>
    <w:link w:val="655"/>
    <w:uiPriority w:val="99"/>
    <w:unhideWhenUsed/>
    <w:qFormat/>
    <w:rPr>
      <w:vertAlign w:val="superscript"/>
    </w:rPr>
  </w:style>
  <w:style w:type="character" w:styleId="738" w:customStyle="1">
    <w:name w:val="font01"/>
    <w:link w:val="655"/>
    <w:uiPriority w:val="0"/>
    <w:qFormat/>
    <w:rPr>
      <w:rFonts w:ascii="Tahoma" w:hAnsi="Tahoma" w:eastAsia="Tahoma" w:cs="Tahoma"/>
      <w:color w:val="333333"/>
      <w:sz w:val="20"/>
      <w:szCs w:val="20"/>
      <w:u w:val="none"/>
    </w:rPr>
  </w:style>
  <w:style w:type="paragraph" w:styleId="739" w:customStyle="1">
    <w:name w:val="TOC Heading"/>
    <w:uiPriority w:val="39"/>
    <w:unhideWhenUsed/>
    <w:qFormat/>
    <w:rPr>
      <w:rFonts w:hint="default" w:ascii="Times New Roman" w:hAnsi="Times New Roman" w:eastAsia="宋体" w:cs="Times New Roman"/>
    </w:rPr>
  </w:style>
  <w:style w:type="paragraph" w:styleId="740" w:customStyle="1">
    <w:name w:val="标题 111"/>
    <w:basedOn w:val="655"/>
    <w:next w:val="655"/>
    <w:link w:val="741"/>
    <w:uiPriority w:val="9"/>
    <w:qFormat/>
    <w:pPr>
      <w:keepLines/>
      <w:keepNext/>
      <w:spacing w:before="480" w:after="200"/>
      <w:outlineLvl w:val="0"/>
    </w:pPr>
    <w:rPr>
      <w:rFonts w:ascii="Arial" w:hAnsi="Arial" w:eastAsia="Arial" w:cs="Arial"/>
      <w:sz w:val="40"/>
      <w:szCs w:val="40"/>
    </w:rPr>
  </w:style>
  <w:style w:type="character" w:styleId="741" w:customStyle="1">
    <w:name w:val="标题 1 Char1"/>
    <w:link w:val="740"/>
    <w:uiPriority w:val="9"/>
    <w:qFormat/>
    <w:rPr>
      <w:rFonts w:ascii="Arial" w:hAnsi="Arial" w:eastAsia="Arial" w:cs="Arial"/>
      <w:sz w:val="40"/>
      <w:szCs w:val="40"/>
    </w:rPr>
  </w:style>
  <w:style w:type="paragraph" w:styleId="742" w:customStyle="1">
    <w:name w:val="标题 211"/>
    <w:basedOn w:val="655"/>
    <w:next w:val="655"/>
    <w:link w:val="743"/>
    <w:uiPriority w:val="9"/>
    <w:unhideWhenUsed/>
    <w:qFormat/>
    <w:pPr>
      <w:keepLines/>
      <w:keepNext/>
      <w:spacing w:before="360" w:after="200"/>
      <w:outlineLvl w:val="1"/>
    </w:pPr>
    <w:rPr>
      <w:rFonts w:ascii="Arial" w:hAnsi="Arial" w:eastAsia="Arial" w:cs="Arial"/>
      <w:sz w:val="34"/>
    </w:rPr>
  </w:style>
  <w:style w:type="character" w:styleId="743" w:customStyle="1">
    <w:name w:val="标题 2 Char1"/>
    <w:link w:val="742"/>
    <w:uiPriority w:val="9"/>
    <w:qFormat/>
    <w:rPr>
      <w:rFonts w:ascii="Arial" w:hAnsi="Arial" w:eastAsia="Arial" w:cs="Arial"/>
      <w:sz w:val="34"/>
    </w:rPr>
  </w:style>
  <w:style w:type="paragraph" w:styleId="744" w:customStyle="1">
    <w:name w:val="标题 311"/>
    <w:basedOn w:val="655"/>
    <w:next w:val="655"/>
    <w:link w:val="745"/>
    <w:uiPriority w:val="9"/>
    <w:unhideWhenUsed/>
    <w:qFormat/>
    <w:pPr>
      <w:keepLines/>
      <w:keepNext/>
      <w:spacing w:before="320" w:after="200"/>
      <w:outlineLvl w:val="2"/>
    </w:pPr>
    <w:rPr>
      <w:rFonts w:ascii="Arial" w:hAnsi="Arial" w:eastAsia="Arial" w:cs="Arial"/>
      <w:sz w:val="30"/>
      <w:szCs w:val="30"/>
    </w:rPr>
  </w:style>
  <w:style w:type="character" w:styleId="745" w:customStyle="1">
    <w:name w:val="标题 3 Char1"/>
    <w:link w:val="744"/>
    <w:uiPriority w:val="9"/>
    <w:qFormat/>
    <w:rPr>
      <w:rFonts w:ascii="Arial" w:hAnsi="Arial" w:eastAsia="Arial" w:cs="Arial"/>
      <w:sz w:val="30"/>
      <w:szCs w:val="30"/>
    </w:rPr>
  </w:style>
  <w:style w:type="paragraph" w:styleId="746" w:customStyle="1">
    <w:name w:val="标题 411"/>
    <w:basedOn w:val="655"/>
    <w:next w:val="655"/>
    <w:link w:val="747"/>
    <w:uiPriority w:val="9"/>
    <w:unhideWhenUsed/>
    <w:qFormat/>
    <w:pPr>
      <w:keepLines/>
      <w:keepNext/>
      <w:spacing w:before="320" w:after="200"/>
      <w:outlineLvl w:val="3"/>
    </w:pPr>
    <w:rPr>
      <w:rFonts w:ascii="Arial" w:hAnsi="Arial" w:eastAsia="Arial" w:cs="Arial"/>
      <w:b/>
      <w:bCs/>
      <w:sz w:val="26"/>
      <w:szCs w:val="26"/>
    </w:rPr>
  </w:style>
  <w:style w:type="character" w:styleId="747" w:customStyle="1">
    <w:name w:val="标题 4 Char1"/>
    <w:link w:val="746"/>
    <w:uiPriority w:val="9"/>
    <w:qFormat/>
    <w:rPr>
      <w:rFonts w:ascii="Arial" w:hAnsi="Arial" w:eastAsia="Arial" w:cs="Arial"/>
      <w:b/>
      <w:bCs/>
      <w:sz w:val="26"/>
      <w:szCs w:val="26"/>
    </w:rPr>
  </w:style>
  <w:style w:type="paragraph" w:styleId="748" w:customStyle="1">
    <w:name w:val="标题 511"/>
    <w:basedOn w:val="655"/>
    <w:next w:val="655"/>
    <w:link w:val="749"/>
    <w:uiPriority w:val="9"/>
    <w:unhideWhenUsed/>
    <w:qFormat/>
    <w:pPr>
      <w:keepLines/>
      <w:keepNext/>
      <w:spacing w:before="320" w:after="200"/>
      <w:outlineLvl w:val="4"/>
    </w:pPr>
    <w:rPr>
      <w:rFonts w:ascii="Arial" w:hAnsi="Arial" w:eastAsia="Arial" w:cs="Arial"/>
      <w:b/>
      <w:bCs/>
      <w:sz w:val="24"/>
      <w:szCs w:val="24"/>
    </w:rPr>
  </w:style>
  <w:style w:type="character" w:styleId="749" w:customStyle="1">
    <w:name w:val="标题 5 Char1"/>
    <w:link w:val="748"/>
    <w:uiPriority w:val="9"/>
    <w:qFormat/>
    <w:rPr>
      <w:rFonts w:ascii="Arial" w:hAnsi="Arial" w:eastAsia="Arial" w:cs="Arial"/>
      <w:b/>
      <w:bCs/>
      <w:sz w:val="24"/>
      <w:szCs w:val="24"/>
    </w:rPr>
  </w:style>
  <w:style w:type="paragraph" w:styleId="750" w:customStyle="1">
    <w:name w:val="标题 61"/>
    <w:basedOn w:val="655"/>
    <w:next w:val="655"/>
    <w:link w:val="751"/>
    <w:uiPriority w:val="9"/>
    <w:unhideWhenUsed/>
    <w:qFormat/>
    <w:pPr>
      <w:keepLines/>
      <w:keepNext/>
      <w:spacing w:before="320" w:after="200"/>
      <w:outlineLvl w:val="5"/>
    </w:pPr>
    <w:rPr>
      <w:rFonts w:ascii="Arial" w:hAnsi="Arial" w:eastAsia="Arial" w:cs="Arial"/>
      <w:b/>
      <w:bCs/>
      <w:sz w:val="22"/>
      <w:szCs w:val="22"/>
    </w:rPr>
  </w:style>
  <w:style w:type="character" w:styleId="751" w:customStyle="1">
    <w:name w:val="标题 6 Char"/>
    <w:link w:val="750"/>
    <w:uiPriority w:val="9"/>
    <w:qFormat/>
    <w:rPr>
      <w:rFonts w:ascii="Arial" w:hAnsi="Arial" w:eastAsia="Arial" w:cs="Arial"/>
      <w:b/>
      <w:bCs/>
      <w:sz w:val="22"/>
      <w:szCs w:val="22"/>
    </w:rPr>
  </w:style>
  <w:style w:type="paragraph" w:styleId="752" w:customStyle="1">
    <w:name w:val="标题 71"/>
    <w:basedOn w:val="655"/>
    <w:next w:val="655"/>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customStyle="1">
    <w:name w:val="标题 7 Char"/>
    <w:link w:val="752"/>
    <w:uiPriority w:val="9"/>
    <w:qFormat/>
    <w:rPr>
      <w:rFonts w:ascii="Arial" w:hAnsi="Arial" w:eastAsia="Arial" w:cs="Arial"/>
      <w:b/>
      <w:bCs/>
      <w:i/>
      <w:iCs/>
      <w:sz w:val="22"/>
      <w:szCs w:val="22"/>
    </w:rPr>
  </w:style>
  <w:style w:type="paragraph" w:styleId="754" w:customStyle="1">
    <w:name w:val="标题 81"/>
    <w:basedOn w:val="655"/>
    <w:next w:val="655"/>
    <w:link w:val="755"/>
    <w:uiPriority w:val="9"/>
    <w:unhideWhenUsed/>
    <w:qFormat/>
    <w:pPr>
      <w:keepLines/>
      <w:keepNext/>
      <w:spacing w:before="320" w:after="200"/>
      <w:outlineLvl w:val="7"/>
    </w:pPr>
    <w:rPr>
      <w:rFonts w:ascii="Arial" w:hAnsi="Arial" w:eastAsia="Arial" w:cs="Arial"/>
      <w:i/>
      <w:iCs/>
      <w:sz w:val="22"/>
      <w:szCs w:val="22"/>
    </w:rPr>
  </w:style>
  <w:style w:type="character" w:styleId="755" w:customStyle="1">
    <w:name w:val="标题 8 Char"/>
    <w:link w:val="754"/>
    <w:uiPriority w:val="9"/>
    <w:qFormat/>
    <w:rPr>
      <w:rFonts w:ascii="Arial" w:hAnsi="Arial" w:eastAsia="Arial" w:cs="Arial"/>
      <w:i/>
      <w:iCs/>
      <w:sz w:val="22"/>
      <w:szCs w:val="22"/>
    </w:rPr>
  </w:style>
  <w:style w:type="paragraph" w:styleId="756" w:customStyle="1">
    <w:name w:val="标题 91"/>
    <w:basedOn w:val="655"/>
    <w:next w:val="655"/>
    <w:link w:val="757"/>
    <w:uiPriority w:val="9"/>
    <w:unhideWhenUsed/>
    <w:qFormat/>
    <w:pPr>
      <w:keepLines/>
      <w:keepNext/>
      <w:spacing w:before="320" w:after="200"/>
      <w:outlineLvl w:val="8"/>
    </w:pPr>
    <w:rPr>
      <w:rFonts w:ascii="Arial" w:hAnsi="Arial" w:eastAsia="Arial" w:cs="Arial"/>
      <w:i/>
      <w:iCs/>
      <w:szCs w:val="21"/>
    </w:rPr>
  </w:style>
  <w:style w:type="character" w:styleId="757" w:customStyle="1">
    <w:name w:val="标题 9 Char"/>
    <w:link w:val="756"/>
    <w:uiPriority w:val="9"/>
    <w:qFormat/>
    <w:rPr>
      <w:rFonts w:ascii="Arial" w:hAnsi="Arial" w:eastAsia="Arial" w:cs="Arial"/>
      <w:i/>
      <w:iCs/>
      <w:sz w:val="21"/>
      <w:szCs w:val="21"/>
    </w:rPr>
  </w:style>
  <w:style w:type="character" w:styleId="758" w:customStyle="1">
    <w:name w:val="默认段落字体11"/>
    <w:link w:val="655"/>
    <w:uiPriority w:val="1"/>
    <w:unhideWhenUsed/>
    <w:qFormat/>
  </w:style>
  <w:style w:type="table" w:styleId="759" w:customStyle="1">
    <w:name w:val="普通表格11"/>
    <w:uiPriority w:val="99"/>
    <w:unhideWhenUsed/>
    <w:qFormat/>
    <w:tblPr/>
  </w:style>
  <w:style w:type="paragraph" w:styleId="760" w:customStyle="1">
    <w:name w:val="目录 711"/>
    <w:basedOn w:val="655"/>
    <w:next w:val="655"/>
    <w:uiPriority w:val="39"/>
    <w:unhideWhenUsed/>
    <w:qFormat/>
    <w:pPr>
      <w:ind w:left="1701"/>
      <w:spacing w:after="57"/>
    </w:pPr>
  </w:style>
  <w:style w:type="paragraph" w:styleId="761" w:customStyle="1">
    <w:name w:val="正文缩进111"/>
    <w:basedOn w:val="655"/>
    <w:uiPriority w:val="0"/>
    <w:qFormat/>
    <w:pPr>
      <w:ind w:firstLine="420"/>
      <w:jc w:val="left"/>
      <w:widowControl/>
    </w:pPr>
    <w:rPr>
      <w:sz w:val="20"/>
    </w:rPr>
  </w:style>
  <w:style w:type="paragraph" w:styleId="762" w:customStyle="1">
    <w:name w:val="题注1"/>
    <w:basedOn w:val="655"/>
    <w:next w:val="655"/>
    <w:uiPriority w:val="35"/>
    <w:unhideWhenUsed/>
    <w:qFormat/>
    <w:pPr>
      <w:spacing w:line="276" w:lineRule="auto"/>
    </w:pPr>
    <w:rPr>
      <w:b/>
      <w:bCs/>
      <w:color w:val="4f81bd"/>
      <w:sz w:val="18"/>
      <w:szCs w:val="18"/>
    </w:rPr>
  </w:style>
  <w:style w:type="paragraph" w:styleId="763" w:customStyle="1">
    <w:name w:val="目录 511"/>
    <w:basedOn w:val="655"/>
    <w:next w:val="655"/>
    <w:uiPriority w:val="39"/>
    <w:unhideWhenUsed/>
    <w:qFormat/>
    <w:pPr>
      <w:ind w:left="1134"/>
      <w:spacing w:after="57"/>
    </w:pPr>
  </w:style>
  <w:style w:type="paragraph" w:styleId="764" w:customStyle="1">
    <w:name w:val="目录 311"/>
    <w:basedOn w:val="655"/>
    <w:next w:val="655"/>
    <w:uiPriority w:val="39"/>
    <w:unhideWhenUsed/>
    <w:qFormat/>
    <w:pPr>
      <w:ind w:left="567"/>
      <w:spacing w:after="57"/>
    </w:pPr>
  </w:style>
  <w:style w:type="paragraph" w:styleId="765" w:customStyle="1">
    <w:name w:val="纯文本12"/>
    <w:basedOn w:val="655"/>
    <w:uiPriority w:val="0"/>
    <w:qFormat/>
    <w:rPr>
      <w:rFonts w:hint="eastAsia" w:ascii="宋体" w:hAnsi="Courier New"/>
      <w:szCs w:val="21"/>
    </w:rPr>
  </w:style>
  <w:style w:type="paragraph" w:styleId="766" w:customStyle="1">
    <w:name w:val="目录 811"/>
    <w:basedOn w:val="655"/>
    <w:next w:val="655"/>
    <w:uiPriority w:val="39"/>
    <w:unhideWhenUsed/>
    <w:qFormat/>
    <w:pPr>
      <w:ind w:left="1984"/>
      <w:spacing w:after="57"/>
    </w:pPr>
  </w:style>
  <w:style w:type="paragraph" w:styleId="767" w:customStyle="1">
    <w:name w:val="尾注文本11"/>
    <w:basedOn w:val="655"/>
    <w:uiPriority w:val="99"/>
    <w:unhideWhenUsed/>
    <w:qFormat/>
    <w:rPr>
      <w:sz w:val="20"/>
    </w:rPr>
  </w:style>
  <w:style w:type="paragraph" w:styleId="768" w:customStyle="1">
    <w:name w:val="页脚12"/>
    <w:basedOn w:val="655"/>
    <w:uiPriority w:val="99"/>
    <w:unhideWhenUsed/>
    <w:qFormat/>
    <w:pPr>
      <w:tabs>
        <w:tab w:val="center" w:pos="7143" w:leader="none"/>
        <w:tab w:val="right" w:pos="14287" w:leader="none"/>
      </w:tabs>
    </w:pPr>
  </w:style>
  <w:style w:type="paragraph" w:styleId="769" w:customStyle="1">
    <w:name w:val="页眉11"/>
    <w:basedOn w:val="655"/>
    <w:uiPriority w:val="99"/>
    <w:unhideWhenUsed/>
    <w:qFormat/>
    <w:pPr>
      <w:tabs>
        <w:tab w:val="center" w:pos="7143" w:leader="none"/>
        <w:tab w:val="right" w:pos="14287" w:leader="none"/>
      </w:tabs>
    </w:pPr>
  </w:style>
  <w:style w:type="paragraph" w:styleId="770" w:customStyle="1">
    <w:name w:val="目录 111"/>
    <w:basedOn w:val="655"/>
    <w:next w:val="655"/>
    <w:uiPriority w:val="39"/>
    <w:unhideWhenUsed/>
    <w:qFormat/>
    <w:pPr>
      <w:spacing w:after="57"/>
    </w:pPr>
  </w:style>
  <w:style w:type="paragraph" w:styleId="771" w:customStyle="1">
    <w:name w:val="目录 411"/>
    <w:basedOn w:val="655"/>
    <w:next w:val="655"/>
    <w:uiPriority w:val="39"/>
    <w:unhideWhenUsed/>
    <w:qFormat/>
    <w:pPr>
      <w:ind w:left="850"/>
      <w:spacing w:after="57"/>
    </w:pPr>
  </w:style>
  <w:style w:type="paragraph" w:styleId="772" w:customStyle="1">
    <w:name w:val="副标题11"/>
    <w:basedOn w:val="655"/>
    <w:next w:val="655"/>
    <w:uiPriority w:val="11"/>
    <w:qFormat/>
    <w:pPr>
      <w:spacing w:before="200" w:after="200"/>
    </w:pPr>
    <w:rPr>
      <w:sz w:val="24"/>
      <w:szCs w:val="24"/>
    </w:rPr>
  </w:style>
  <w:style w:type="paragraph" w:styleId="773" w:customStyle="1">
    <w:name w:val="脚注文本11"/>
    <w:basedOn w:val="655"/>
    <w:uiPriority w:val="99"/>
    <w:unhideWhenUsed/>
    <w:qFormat/>
    <w:pPr>
      <w:spacing w:after="40"/>
    </w:pPr>
    <w:rPr>
      <w:sz w:val="18"/>
    </w:rPr>
  </w:style>
  <w:style w:type="paragraph" w:styleId="774" w:customStyle="1">
    <w:name w:val="目录 611"/>
    <w:basedOn w:val="655"/>
    <w:next w:val="655"/>
    <w:uiPriority w:val="39"/>
    <w:unhideWhenUsed/>
    <w:qFormat/>
    <w:pPr>
      <w:ind w:left="1417"/>
      <w:spacing w:after="57"/>
    </w:pPr>
  </w:style>
  <w:style w:type="paragraph" w:styleId="775" w:customStyle="1">
    <w:name w:val="图表目录11"/>
    <w:basedOn w:val="655"/>
    <w:next w:val="655"/>
    <w:uiPriority w:val="99"/>
    <w:unhideWhenUsed/>
    <w:qFormat/>
  </w:style>
  <w:style w:type="paragraph" w:styleId="776" w:customStyle="1">
    <w:name w:val="目录 211"/>
    <w:basedOn w:val="655"/>
    <w:next w:val="655"/>
    <w:uiPriority w:val="39"/>
    <w:unhideWhenUsed/>
    <w:qFormat/>
    <w:pPr>
      <w:ind w:left="283"/>
      <w:spacing w:after="57"/>
    </w:pPr>
  </w:style>
  <w:style w:type="paragraph" w:styleId="777" w:customStyle="1">
    <w:name w:val="目录 911"/>
    <w:basedOn w:val="655"/>
    <w:next w:val="655"/>
    <w:uiPriority w:val="39"/>
    <w:unhideWhenUsed/>
    <w:qFormat/>
    <w:pPr>
      <w:ind w:left="2268"/>
      <w:spacing w:after="57"/>
    </w:pPr>
  </w:style>
  <w:style w:type="paragraph" w:styleId="778" w:customStyle="1">
    <w:name w:val="普通(网站)11"/>
    <w:basedOn w:val="655"/>
    <w:uiPriority w:val="99"/>
    <w:unhideWhenUsed/>
    <w:qFormat/>
    <w:rPr>
      <w:sz w:val="24"/>
    </w:rPr>
  </w:style>
  <w:style w:type="paragraph" w:styleId="779" w:customStyle="1">
    <w:name w:val="标题11"/>
    <w:basedOn w:val="655"/>
    <w:next w:val="655"/>
    <w:uiPriority w:val="10"/>
    <w:qFormat/>
    <w:pPr>
      <w:contextualSpacing/>
      <w:spacing w:before="300" w:after="200"/>
    </w:pPr>
    <w:rPr>
      <w:sz w:val="48"/>
      <w:szCs w:val="48"/>
    </w:rPr>
  </w:style>
  <w:style w:type="table" w:styleId="780" w:customStyle="1">
    <w:name w:val="网格型11"/>
    <w:uiPriority w:val="59"/>
    <w:qFormat/>
    <w:tblPr/>
  </w:style>
  <w:style w:type="character" w:styleId="781" w:customStyle="1">
    <w:name w:val="尾注引用11"/>
    <w:link w:val="655"/>
    <w:uiPriority w:val="99"/>
    <w:unhideWhenUsed/>
    <w:qFormat/>
    <w:rPr>
      <w:vertAlign w:val="superscript"/>
    </w:rPr>
  </w:style>
  <w:style w:type="character" w:styleId="782" w:customStyle="1">
    <w:name w:val="超链接11"/>
    <w:link w:val="655"/>
    <w:uiPriority w:val="99"/>
    <w:unhideWhenUsed/>
    <w:qFormat/>
    <w:rPr>
      <w:color w:val="0000ff"/>
      <w:u w:val="single"/>
    </w:rPr>
  </w:style>
  <w:style w:type="character" w:styleId="783" w:customStyle="1">
    <w:name w:val="脚注引用11"/>
    <w:link w:val="655"/>
    <w:uiPriority w:val="99"/>
    <w:unhideWhenUsed/>
    <w:qFormat/>
    <w:rPr>
      <w:vertAlign w:val="superscript"/>
    </w:rPr>
  </w:style>
  <w:style w:type="paragraph" w:styleId="784" w:customStyle="1">
    <w:name w:val="正文缩进1"/>
    <w:basedOn w:val="655"/>
    <w:link w:val="785"/>
    <w:uiPriority w:val="0"/>
    <w:unhideWhenUsed/>
    <w:qFormat/>
    <w:pPr>
      <w:ind w:firstLine="420"/>
    </w:pPr>
    <w:rPr>
      <w:szCs w:val="24"/>
    </w:rPr>
  </w:style>
  <w:style w:type="character" w:styleId="785" w:customStyle="1">
    <w:name w:val="正文缩进 Char"/>
    <w:link w:val="784"/>
    <w:uiPriority w:val="0"/>
    <w:qFormat/>
    <w:rPr>
      <w:rFonts w:ascii="Times New Roman" w:hAnsi="Times New Roman"/>
      <w:sz w:val="21"/>
      <w:szCs w:val="24"/>
    </w:rPr>
  </w:style>
  <w:style w:type="paragraph" w:styleId="786" w:customStyle="1">
    <w:name w:val="标题 11"/>
    <w:basedOn w:val="655"/>
    <w:next w:val="655"/>
    <w:link w:val="787"/>
    <w:uiPriority w:val="99"/>
    <w:qFormat/>
    <w:pPr>
      <w:jc w:val="center"/>
      <w:keepNext/>
      <w:outlineLvl w:val="0"/>
    </w:pPr>
    <w:rPr>
      <w:rFonts w:ascii="楷体_GB2312" w:eastAsia="楷体_GB2312"/>
      <w:b/>
      <w:sz w:val="28"/>
    </w:rPr>
  </w:style>
  <w:style w:type="character" w:styleId="787" w:customStyle="1">
    <w:name w:val="标题 1 Char"/>
    <w:link w:val="786"/>
    <w:uiPriority w:val="99"/>
    <w:qFormat/>
    <w:rPr>
      <w:rFonts w:ascii="楷体_GB2312" w:hAnsi="Times New Roman" w:eastAsia="楷体_GB2312" w:cs="Times New Roman"/>
      <w:b/>
      <w:sz w:val="28"/>
      <w:szCs w:val="20"/>
    </w:rPr>
  </w:style>
  <w:style w:type="paragraph" w:styleId="788" w:customStyle="1">
    <w:name w:val="标题 21"/>
    <w:basedOn w:val="655"/>
    <w:next w:val="655"/>
    <w:link w:val="789"/>
    <w:uiPriority w:val="99"/>
    <w:qFormat/>
    <w:pPr>
      <w:jc w:val="center"/>
      <w:keepNext/>
      <w:outlineLvl w:val="1"/>
    </w:pPr>
    <w:rPr>
      <w:rFonts w:ascii="楷体_GB2312" w:eastAsia="楷体_GB2312"/>
      <w:b/>
      <w:bCs/>
      <w:sz w:val="18"/>
    </w:rPr>
  </w:style>
  <w:style w:type="character" w:styleId="789" w:customStyle="1">
    <w:name w:val="标题 2 Char"/>
    <w:link w:val="788"/>
    <w:uiPriority w:val="99"/>
    <w:qFormat/>
    <w:rPr>
      <w:rFonts w:ascii="楷体_GB2312" w:hAnsi="Times New Roman" w:eastAsia="楷体_GB2312" w:cs="Times New Roman"/>
      <w:b/>
      <w:bCs/>
      <w:sz w:val="18"/>
      <w:szCs w:val="20"/>
    </w:rPr>
  </w:style>
  <w:style w:type="paragraph" w:styleId="790" w:customStyle="1">
    <w:name w:val="标题 31"/>
    <w:basedOn w:val="655"/>
    <w:next w:val="655"/>
    <w:link w:val="791"/>
    <w:uiPriority w:val="99"/>
    <w:qFormat/>
    <w:pPr>
      <w:jc w:val="center"/>
      <w:keepNext/>
      <w:outlineLvl w:val="2"/>
    </w:pPr>
    <w:rPr>
      <w:rFonts w:eastAsia="楷体_GB2312"/>
      <w:b/>
      <w:bCs/>
      <w:sz w:val="15"/>
    </w:rPr>
  </w:style>
  <w:style w:type="character" w:styleId="791" w:customStyle="1">
    <w:name w:val="标题 3 Char"/>
    <w:link w:val="790"/>
    <w:uiPriority w:val="99"/>
    <w:qFormat/>
    <w:rPr>
      <w:rFonts w:ascii="Times New Roman" w:hAnsi="Times New Roman" w:eastAsia="楷体_GB2312" w:cs="Times New Roman"/>
      <w:b/>
      <w:bCs/>
      <w:sz w:val="15"/>
      <w:szCs w:val="20"/>
    </w:rPr>
  </w:style>
  <w:style w:type="paragraph" w:styleId="792" w:customStyle="1">
    <w:name w:val="标题 41"/>
    <w:basedOn w:val="655"/>
    <w:next w:val="655"/>
    <w:link w:val="793"/>
    <w:uiPriority w:val="99"/>
    <w:qFormat/>
    <w:pPr>
      <w:jc w:val="center"/>
      <w:keepNext/>
      <w:outlineLvl w:val="3"/>
    </w:pPr>
    <w:rPr>
      <w:rFonts w:eastAsia="楷体_GB2312"/>
      <w:b/>
      <w:bCs/>
      <w:sz w:val="13"/>
    </w:rPr>
  </w:style>
  <w:style w:type="character" w:styleId="793" w:customStyle="1">
    <w:name w:val="标题 4 Char"/>
    <w:link w:val="792"/>
    <w:uiPriority w:val="99"/>
    <w:qFormat/>
    <w:rPr>
      <w:rFonts w:ascii="Times New Roman" w:hAnsi="Times New Roman" w:eastAsia="楷体_GB2312" w:cs="Times New Roman"/>
      <w:b/>
      <w:bCs/>
      <w:sz w:val="13"/>
      <w:szCs w:val="20"/>
    </w:rPr>
  </w:style>
  <w:style w:type="paragraph" w:styleId="794" w:customStyle="1">
    <w:name w:val="标题 51"/>
    <w:basedOn w:val="655"/>
    <w:next w:val="655"/>
    <w:link w:val="795"/>
    <w:uiPriority w:val="99"/>
    <w:qFormat/>
    <w:pPr>
      <w:numPr>
        <w:ilvl w:val="0"/>
        <w:numId w:val="1"/>
      </w:numPr>
      <w:keepNext/>
      <w:outlineLvl w:val="4"/>
    </w:pPr>
    <w:rPr>
      <w:rFonts w:ascii="楷体_GB2312" w:eastAsia="楷体_GB2312"/>
      <w:bCs/>
      <w:sz w:val="28"/>
    </w:rPr>
  </w:style>
  <w:style w:type="character" w:styleId="795" w:customStyle="1">
    <w:name w:val="标题 5 Char"/>
    <w:link w:val="794"/>
    <w:uiPriority w:val="99"/>
    <w:qFormat/>
    <w:rPr>
      <w:rFonts w:ascii="楷体_GB2312" w:hAnsi="Times New Roman" w:eastAsia="楷体_GB2312" w:cs="Times New Roman"/>
      <w:bCs/>
      <w:sz w:val="28"/>
      <w:szCs w:val="20"/>
    </w:rPr>
  </w:style>
  <w:style w:type="character" w:styleId="796" w:customStyle="1">
    <w:name w:val="默认段落字体1"/>
    <w:link w:val="655"/>
    <w:uiPriority w:val="1"/>
    <w:unhideWhenUsed/>
    <w:qFormat/>
  </w:style>
  <w:style w:type="table" w:styleId="797" w:customStyle="1">
    <w:name w:val="普通表格1"/>
    <w:uiPriority w:val="99"/>
    <w:unhideWhenUsed/>
    <w:qFormat/>
    <w:tblPr/>
  </w:style>
  <w:style w:type="paragraph" w:styleId="798" w:customStyle="1">
    <w:name w:val="目录 71"/>
    <w:basedOn w:val="655"/>
    <w:next w:val="655"/>
    <w:uiPriority w:val="39"/>
    <w:unhideWhenUsed/>
    <w:qFormat/>
    <w:pPr>
      <w:ind w:left="1701"/>
      <w:spacing w:after="57"/>
    </w:pPr>
  </w:style>
  <w:style w:type="paragraph" w:styleId="799" w:customStyle="1">
    <w:name w:val="索引 51"/>
    <w:basedOn w:val="655"/>
    <w:next w:val="655"/>
    <w:uiPriority w:val="99"/>
    <w:unhideWhenUsed/>
    <w:qFormat/>
    <w:pPr>
      <w:ind w:left="800"/>
    </w:pPr>
  </w:style>
  <w:style w:type="paragraph" w:styleId="800" w:customStyle="1">
    <w:name w:val="文档结构图1"/>
    <w:basedOn w:val="655"/>
    <w:next w:val="655"/>
    <w:link w:val="801"/>
    <w:uiPriority w:val="99"/>
    <w:semiHidden/>
    <w:qFormat/>
    <w:pPr>
      <w:shd w:val="clear" w:color="auto" w:fill="000080"/>
    </w:pPr>
    <w:rPr>
      <w:sz w:val="20"/>
    </w:rPr>
  </w:style>
  <w:style w:type="character" w:styleId="801" w:customStyle="1">
    <w:name w:val="文档结构图 Char"/>
    <w:link w:val="800"/>
    <w:uiPriority w:val="99"/>
    <w:semiHidden/>
    <w:qFormat/>
    <w:rPr>
      <w:rFonts w:ascii="Times New Roman" w:hAnsi="Times New Roman" w:eastAsia="宋体" w:cs="Times New Roman"/>
      <w:szCs w:val="20"/>
      <w:shd w:val="clear" w:color="auto" w:fill="000080"/>
    </w:rPr>
  </w:style>
  <w:style w:type="paragraph" w:styleId="802" w:customStyle="1">
    <w:name w:val="批注文字1"/>
    <w:basedOn w:val="655"/>
    <w:link w:val="803"/>
    <w:uiPriority w:val="0"/>
    <w:semiHidden/>
    <w:qFormat/>
    <w:pPr>
      <w:jc w:val="left"/>
    </w:pPr>
    <w:rPr>
      <w:sz w:val="20"/>
      <w:szCs w:val="24"/>
    </w:rPr>
  </w:style>
  <w:style w:type="character" w:styleId="803" w:customStyle="1">
    <w:name w:val="批注文字 Char"/>
    <w:link w:val="802"/>
    <w:uiPriority w:val="0"/>
    <w:semiHidden/>
    <w:qFormat/>
    <w:rPr>
      <w:rFonts w:ascii="Times New Roman" w:hAnsi="Times New Roman" w:eastAsia="宋体" w:cs="Times New Roman"/>
      <w:szCs w:val="24"/>
    </w:rPr>
  </w:style>
  <w:style w:type="paragraph" w:styleId="804" w:customStyle="1">
    <w:name w:val="正文文本11"/>
    <w:basedOn w:val="655"/>
    <w:next w:val="805"/>
    <w:link w:val="806"/>
    <w:uiPriority w:val="99"/>
    <w:qFormat/>
    <w:rPr>
      <w:rFonts w:ascii="华文中宋" w:eastAsia="华文中宋"/>
      <w:bCs/>
      <w:sz w:val="28"/>
    </w:rPr>
  </w:style>
  <w:style w:type="paragraph" w:styleId="805" w:customStyle="1">
    <w:name w:val="列表1"/>
    <w:basedOn w:val="655"/>
    <w:uiPriority w:val="0"/>
    <w:qFormat/>
    <w:pPr>
      <w:numPr>
        <w:ilvl w:val="0"/>
        <w:numId w:val="2"/>
      </w:numPr>
      <w:spacing w:after="20" w:line="288" w:lineRule="auto"/>
    </w:pPr>
    <w:rPr>
      <w:lang w:val="en-GB"/>
    </w:rPr>
  </w:style>
  <w:style w:type="character" w:styleId="806" w:customStyle="1">
    <w:name w:val="正文文本 Char"/>
    <w:link w:val="804"/>
    <w:uiPriority w:val="99"/>
    <w:qFormat/>
    <w:rPr>
      <w:rFonts w:ascii="华文中宋" w:hAnsi="Times New Roman" w:eastAsia="华文中宋" w:cs="Times New Roman"/>
      <w:bCs/>
      <w:sz w:val="28"/>
      <w:szCs w:val="20"/>
    </w:rPr>
  </w:style>
  <w:style w:type="paragraph" w:styleId="807" w:customStyle="1">
    <w:name w:val="正文文本缩进1"/>
    <w:basedOn w:val="655"/>
    <w:next w:val="655"/>
    <w:link w:val="808"/>
    <w:uiPriority w:val="0"/>
    <w:qFormat/>
    <w:pPr>
      <w:ind w:firstLine="576"/>
    </w:pPr>
    <w:rPr>
      <w:b/>
      <w:sz w:val="30"/>
    </w:rPr>
  </w:style>
  <w:style w:type="character" w:styleId="808" w:customStyle="1">
    <w:name w:val="正文文本缩进 Char"/>
    <w:link w:val="807"/>
    <w:uiPriority w:val="0"/>
    <w:qFormat/>
    <w:rPr>
      <w:rFonts w:ascii="Times New Roman" w:hAnsi="Times New Roman" w:eastAsia="宋体" w:cs="Times New Roman"/>
      <w:b/>
      <w:sz w:val="30"/>
      <w:szCs w:val="20"/>
    </w:rPr>
  </w:style>
  <w:style w:type="paragraph" w:styleId="809" w:customStyle="1">
    <w:name w:val="目录 51"/>
    <w:basedOn w:val="655"/>
    <w:next w:val="655"/>
    <w:uiPriority w:val="39"/>
    <w:unhideWhenUsed/>
    <w:qFormat/>
    <w:pPr>
      <w:ind w:left="1134"/>
      <w:spacing w:after="57"/>
    </w:pPr>
  </w:style>
  <w:style w:type="paragraph" w:styleId="810" w:customStyle="1">
    <w:name w:val="目录 31"/>
    <w:basedOn w:val="655"/>
    <w:next w:val="655"/>
    <w:uiPriority w:val="39"/>
    <w:unhideWhenUsed/>
    <w:qFormat/>
    <w:pPr>
      <w:ind w:left="567"/>
      <w:spacing w:after="57"/>
    </w:pPr>
  </w:style>
  <w:style w:type="paragraph" w:styleId="811" w:customStyle="1">
    <w:name w:val="纯文本11"/>
    <w:basedOn w:val="655"/>
    <w:link w:val="812"/>
    <w:uiPriority w:val="0"/>
    <w:qFormat/>
    <w:rPr>
      <w:rFonts w:ascii="宋体" w:hAnsi="Courier New"/>
      <w:szCs w:val="21"/>
    </w:rPr>
  </w:style>
  <w:style w:type="character" w:styleId="812" w:customStyle="1">
    <w:name w:val="纯文本 Char"/>
    <w:link w:val="811"/>
    <w:uiPriority w:val="0"/>
    <w:qFormat/>
    <w:rPr>
      <w:rFonts w:ascii="宋体" w:hAnsi="Courier New"/>
      <w:sz w:val="21"/>
      <w:szCs w:val="21"/>
    </w:rPr>
  </w:style>
  <w:style w:type="paragraph" w:styleId="813" w:customStyle="1">
    <w:name w:val="目录 81"/>
    <w:basedOn w:val="655"/>
    <w:next w:val="655"/>
    <w:uiPriority w:val="39"/>
    <w:unhideWhenUsed/>
    <w:qFormat/>
    <w:pPr>
      <w:ind w:left="1984"/>
      <w:spacing w:after="57"/>
    </w:pPr>
  </w:style>
  <w:style w:type="paragraph" w:styleId="814" w:customStyle="1">
    <w:name w:val="日期1"/>
    <w:basedOn w:val="655"/>
    <w:next w:val="655"/>
    <w:link w:val="815"/>
    <w:uiPriority w:val="99"/>
    <w:qFormat/>
    <w:rPr>
      <w:rFonts w:eastAsia="黑体"/>
      <w:b/>
      <w:sz w:val="36"/>
    </w:rPr>
  </w:style>
  <w:style w:type="character" w:styleId="815" w:customStyle="1">
    <w:name w:val="日期 Char"/>
    <w:link w:val="814"/>
    <w:uiPriority w:val="99"/>
    <w:qFormat/>
    <w:rPr>
      <w:rFonts w:ascii="Times New Roman" w:hAnsi="Times New Roman" w:eastAsia="黑体" w:cs="Times New Roman"/>
      <w:b/>
      <w:sz w:val="36"/>
      <w:szCs w:val="20"/>
    </w:rPr>
  </w:style>
  <w:style w:type="paragraph" w:styleId="816" w:customStyle="1">
    <w:name w:val="正文文本缩进 21"/>
    <w:basedOn w:val="655"/>
    <w:link w:val="817"/>
    <w:uiPriority w:val="99"/>
    <w:qFormat/>
    <w:pPr>
      <w:ind w:left="900"/>
    </w:pPr>
    <w:rPr>
      <w:rFonts w:ascii="楷体_GB2312" w:eastAsia="楷体_GB2312"/>
      <w:b/>
      <w:sz w:val="28"/>
    </w:rPr>
  </w:style>
  <w:style w:type="character" w:styleId="817" w:customStyle="1">
    <w:name w:val="正文文本缩进 2 Char"/>
    <w:link w:val="816"/>
    <w:uiPriority w:val="99"/>
    <w:qFormat/>
    <w:rPr>
      <w:rFonts w:ascii="楷体_GB2312" w:hAnsi="Times New Roman" w:eastAsia="楷体_GB2312" w:cs="Times New Roman"/>
      <w:b/>
      <w:sz w:val="28"/>
      <w:szCs w:val="20"/>
    </w:rPr>
  </w:style>
  <w:style w:type="paragraph" w:styleId="818" w:customStyle="1">
    <w:name w:val="尾注文本1"/>
    <w:basedOn w:val="655"/>
    <w:link w:val="819"/>
    <w:uiPriority w:val="99"/>
    <w:unhideWhenUsed/>
    <w:qFormat/>
    <w:rPr>
      <w:sz w:val="20"/>
    </w:rPr>
  </w:style>
  <w:style w:type="character" w:styleId="819" w:customStyle="1">
    <w:name w:val="尾注文本 Char"/>
    <w:link w:val="818"/>
    <w:uiPriority w:val="99"/>
    <w:qFormat/>
    <w:rPr>
      <w:sz w:val="20"/>
    </w:rPr>
  </w:style>
  <w:style w:type="paragraph" w:styleId="820" w:customStyle="1">
    <w:name w:val="批注框文本1"/>
    <w:basedOn w:val="655"/>
    <w:link w:val="821"/>
    <w:uiPriority w:val="99"/>
    <w:unhideWhenUsed/>
    <w:qFormat/>
    <w:rPr>
      <w:sz w:val="18"/>
      <w:szCs w:val="18"/>
    </w:rPr>
  </w:style>
  <w:style w:type="character" w:styleId="821" w:customStyle="1">
    <w:name w:val="批注框文本 Char"/>
    <w:link w:val="820"/>
    <w:uiPriority w:val="99"/>
    <w:semiHidden/>
    <w:qFormat/>
    <w:rPr>
      <w:rFonts w:ascii="Times New Roman" w:hAnsi="Times New Roman" w:eastAsia="宋体" w:cs="Times New Roman"/>
      <w:sz w:val="18"/>
      <w:szCs w:val="18"/>
    </w:rPr>
  </w:style>
  <w:style w:type="paragraph" w:styleId="822" w:customStyle="1">
    <w:name w:val="页脚11"/>
    <w:basedOn w:val="655"/>
    <w:link w:val="823"/>
    <w:uiPriority w:val="99"/>
    <w:unhideWhenUsed/>
    <w:qFormat/>
    <w:pPr>
      <w:jc w:val="left"/>
      <w:tabs>
        <w:tab w:val="center" w:pos="4153" w:leader="none"/>
        <w:tab w:val="right" w:pos="8306" w:leader="none"/>
      </w:tabs>
    </w:pPr>
    <w:rPr>
      <w:sz w:val="18"/>
      <w:szCs w:val="18"/>
    </w:rPr>
  </w:style>
  <w:style w:type="character" w:styleId="823" w:customStyle="1">
    <w:name w:val="页脚 Char"/>
    <w:link w:val="822"/>
    <w:uiPriority w:val="99"/>
    <w:qFormat/>
    <w:rPr>
      <w:sz w:val="18"/>
      <w:szCs w:val="18"/>
    </w:rPr>
  </w:style>
  <w:style w:type="paragraph" w:styleId="824" w:customStyle="1">
    <w:name w:val="页眉1"/>
    <w:basedOn w:val="655"/>
    <w:link w:val="82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25" w:customStyle="1">
    <w:name w:val="页眉 Char"/>
    <w:link w:val="824"/>
    <w:uiPriority w:val="0"/>
    <w:qFormat/>
    <w:rPr>
      <w:sz w:val="18"/>
      <w:szCs w:val="18"/>
    </w:rPr>
  </w:style>
  <w:style w:type="paragraph" w:styleId="826" w:customStyle="1">
    <w:name w:val="目录 11"/>
    <w:basedOn w:val="655"/>
    <w:next w:val="655"/>
    <w:uiPriority w:val="39"/>
    <w:unhideWhenUsed/>
    <w:qFormat/>
    <w:pPr>
      <w:spacing w:after="57"/>
    </w:pPr>
  </w:style>
  <w:style w:type="paragraph" w:styleId="827" w:customStyle="1">
    <w:name w:val="目录 41"/>
    <w:basedOn w:val="655"/>
    <w:next w:val="655"/>
    <w:uiPriority w:val="39"/>
    <w:unhideWhenUsed/>
    <w:qFormat/>
    <w:pPr>
      <w:ind w:left="850"/>
      <w:spacing w:after="57"/>
    </w:pPr>
  </w:style>
  <w:style w:type="paragraph" w:styleId="828" w:customStyle="1">
    <w:name w:val="副标题1"/>
    <w:basedOn w:val="655"/>
    <w:next w:val="655"/>
    <w:link w:val="829"/>
    <w:uiPriority w:val="11"/>
    <w:qFormat/>
    <w:pPr>
      <w:spacing w:before="200" w:after="200"/>
    </w:pPr>
    <w:rPr>
      <w:sz w:val="24"/>
      <w:szCs w:val="24"/>
    </w:rPr>
  </w:style>
  <w:style w:type="character" w:styleId="829" w:customStyle="1">
    <w:name w:val="副标题 Char"/>
    <w:link w:val="828"/>
    <w:uiPriority w:val="11"/>
    <w:qFormat/>
    <w:rPr>
      <w:sz w:val="24"/>
      <w:szCs w:val="24"/>
    </w:rPr>
  </w:style>
  <w:style w:type="paragraph" w:styleId="830" w:customStyle="1">
    <w:name w:val="脚注文本1"/>
    <w:basedOn w:val="655"/>
    <w:next w:val="799"/>
    <w:link w:val="831"/>
    <w:uiPriority w:val="0"/>
    <w:qFormat/>
    <w:pPr>
      <w:ind w:firstLine="425"/>
      <w:jc w:val="left"/>
      <w:spacing w:before="120" w:line="360" w:lineRule="auto"/>
    </w:pPr>
    <w:rPr>
      <w:sz w:val="18"/>
    </w:rPr>
  </w:style>
  <w:style w:type="character" w:styleId="831" w:customStyle="1">
    <w:name w:val="脚注文本 Char"/>
    <w:link w:val="830"/>
    <w:uiPriority w:val="0"/>
    <w:qFormat/>
    <w:rPr>
      <w:rFonts w:ascii="Times New Roman" w:hAnsi="Times New Roman"/>
      <w:sz w:val="18"/>
    </w:rPr>
  </w:style>
  <w:style w:type="character" w:styleId="832" w:customStyle="1">
    <w:name w:val="Footnote Text Char"/>
    <w:link w:val="655"/>
    <w:uiPriority w:val="99"/>
    <w:qFormat/>
    <w:rPr>
      <w:sz w:val="18"/>
    </w:rPr>
  </w:style>
  <w:style w:type="paragraph" w:styleId="833" w:customStyle="1">
    <w:name w:val="目录 61"/>
    <w:basedOn w:val="655"/>
    <w:next w:val="655"/>
    <w:uiPriority w:val="39"/>
    <w:unhideWhenUsed/>
    <w:qFormat/>
    <w:pPr>
      <w:ind w:left="1417"/>
      <w:spacing w:after="57"/>
    </w:pPr>
  </w:style>
  <w:style w:type="paragraph" w:styleId="834" w:customStyle="1">
    <w:name w:val="正文文本缩进 31"/>
    <w:basedOn w:val="655"/>
    <w:link w:val="835"/>
    <w:uiPriority w:val="99"/>
    <w:qFormat/>
    <w:pPr>
      <w:ind w:left="359" w:firstLine="359"/>
    </w:pPr>
    <w:rPr>
      <w:sz w:val="20"/>
    </w:rPr>
  </w:style>
  <w:style w:type="character" w:styleId="835" w:customStyle="1">
    <w:name w:val="正文文本缩进 3 Char"/>
    <w:link w:val="834"/>
    <w:uiPriority w:val="99"/>
    <w:qFormat/>
    <w:rPr>
      <w:rFonts w:ascii="Times New Roman" w:hAnsi="Times New Roman" w:eastAsia="宋体" w:cs="Times New Roman"/>
      <w:szCs w:val="20"/>
    </w:rPr>
  </w:style>
  <w:style w:type="paragraph" w:styleId="836" w:customStyle="1">
    <w:name w:val="图表目录1"/>
    <w:basedOn w:val="655"/>
    <w:next w:val="655"/>
    <w:uiPriority w:val="99"/>
    <w:unhideWhenUsed/>
    <w:qFormat/>
  </w:style>
  <w:style w:type="paragraph" w:styleId="837" w:customStyle="1">
    <w:name w:val="目录 21"/>
    <w:basedOn w:val="655"/>
    <w:next w:val="655"/>
    <w:uiPriority w:val="39"/>
    <w:unhideWhenUsed/>
    <w:qFormat/>
    <w:pPr>
      <w:ind w:left="283"/>
      <w:spacing w:after="57"/>
    </w:pPr>
  </w:style>
  <w:style w:type="paragraph" w:styleId="838" w:customStyle="1">
    <w:name w:val="目录 91"/>
    <w:basedOn w:val="655"/>
    <w:next w:val="655"/>
    <w:uiPriority w:val="39"/>
    <w:unhideWhenUsed/>
    <w:qFormat/>
    <w:pPr>
      <w:ind w:left="2268"/>
      <w:spacing w:after="57"/>
    </w:pPr>
  </w:style>
  <w:style w:type="paragraph" w:styleId="839" w:customStyle="1">
    <w:name w:val="正文文本 21"/>
    <w:basedOn w:val="655"/>
    <w:link w:val="840"/>
    <w:uiPriority w:val="99"/>
    <w:qFormat/>
    <w:pPr>
      <w:spacing w:after="120" w:line="480" w:lineRule="auto"/>
    </w:pPr>
    <w:rPr>
      <w:sz w:val="20"/>
    </w:rPr>
  </w:style>
  <w:style w:type="character" w:styleId="840" w:customStyle="1">
    <w:name w:val="正文文本 2 Char"/>
    <w:link w:val="839"/>
    <w:uiPriority w:val="99"/>
    <w:qFormat/>
    <w:rPr>
      <w:rFonts w:ascii="Times New Roman" w:hAnsi="Times New Roman" w:eastAsia="宋体" w:cs="Times New Roman"/>
      <w:szCs w:val="20"/>
    </w:rPr>
  </w:style>
  <w:style w:type="paragraph" w:styleId="841" w:customStyle="1">
    <w:name w:val="普通(网站)1"/>
    <w:basedOn w:val="655"/>
    <w:link w:val="842"/>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42" w:customStyle="1">
    <w:name w:val="普通(网站) Char"/>
    <w:link w:val="841"/>
    <w:uiPriority w:val="0"/>
    <w:qFormat/>
    <w:rPr>
      <w:rFonts w:ascii="宋体" w:hAnsi="宋体"/>
      <w:sz w:val="24"/>
      <w:szCs w:val="24"/>
    </w:rPr>
  </w:style>
  <w:style w:type="paragraph" w:styleId="843" w:customStyle="1">
    <w:name w:val="标题1"/>
    <w:basedOn w:val="655"/>
    <w:next w:val="655"/>
    <w:link w:val="844"/>
    <w:uiPriority w:val="10"/>
    <w:qFormat/>
    <w:pPr>
      <w:contextualSpacing/>
      <w:spacing w:before="300" w:after="200"/>
    </w:pPr>
    <w:rPr>
      <w:sz w:val="48"/>
      <w:szCs w:val="48"/>
    </w:rPr>
  </w:style>
  <w:style w:type="character" w:styleId="844" w:customStyle="1">
    <w:name w:val="标题 Char"/>
    <w:link w:val="843"/>
    <w:uiPriority w:val="10"/>
    <w:qFormat/>
    <w:rPr>
      <w:sz w:val="48"/>
      <w:szCs w:val="48"/>
    </w:rPr>
  </w:style>
  <w:style w:type="paragraph" w:styleId="845" w:customStyle="1">
    <w:name w:val="批注主题1"/>
    <w:basedOn w:val="802"/>
    <w:next w:val="802"/>
    <w:link w:val="846"/>
    <w:uiPriority w:val="0"/>
    <w:semiHidden/>
    <w:qFormat/>
    <w:rPr>
      <w:b/>
      <w:bCs/>
    </w:rPr>
  </w:style>
  <w:style w:type="character" w:styleId="846" w:customStyle="1">
    <w:name w:val="批注主题 Char"/>
    <w:link w:val="845"/>
    <w:uiPriority w:val="0"/>
    <w:semiHidden/>
    <w:qFormat/>
    <w:rPr>
      <w:rFonts w:ascii="Times New Roman" w:hAnsi="Times New Roman" w:eastAsia="宋体" w:cs="Times New Roman"/>
      <w:b/>
      <w:bCs/>
      <w:szCs w:val="24"/>
    </w:rPr>
  </w:style>
  <w:style w:type="paragraph" w:styleId="847" w:customStyle="1">
    <w:name w:val="正文首行缩进1"/>
    <w:basedOn w:val="655"/>
    <w:link w:val="848"/>
    <w:uiPriority w:val="99"/>
    <w:unhideWhenUsed/>
    <w:qFormat/>
    <w:pPr>
      <w:ind w:firstLine="420"/>
      <w:spacing w:after="120"/>
    </w:pPr>
    <w:rPr>
      <w:rFonts w:eastAsia="华文中宋"/>
    </w:rPr>
  </w:style>
  <w:style w:type="character" w:styleId="848" w:customStyle="1">
    <w:name w:val="正文首行缩进 Char"/>
    <w:link w:val="847"/>
    <w:uiPriority w:val="99"/>
    <w:semiHidden/>
    <w:qFormat/>
    <w:rPr>
      <w:rFonts w:ascii="Times New Roman" w:hAnsi="Times New Roman" w:eastAsia="华文中宋" w:cs="Times New Roman"/>
      <w:sz w:val="21"/>
      <w:szCs w:val="20"/>
    </w:rPr>
  </w:style>
  <w:style w:type="paragraph" w:styleId="849" w:customStyle="1">
    <w:name w:val="正文首行缩进 21"/>
    <w:basedOn w:val="807"/>
    <w:uiPriority w:val="0"/>
    <w:qFormat/>
    <w:pPr>
      <w:ind w:left="420" w:firstLine="420"/>
      <w:spacing w:after="120"/>
    </w:pPr>
    <w:rPr>
      <w:rFonts w:ascii="Cambria" w:hAnsi="Cambria" w:eastAsia="华文细黑"/>
      <w:sz w:val="21"/>
    </w:rPr>
  </w:style>
  <w:style w:type="table" w:styleId="850" w:customStyle="1">
    <w:name w:val="网格型1"/>
    <w:uiPriority w:val="59"/>
    <w:qFormat/>
    <w:tblPr/>
  </w:style>
  <w:style w:type="character" w:styleId="851" w:customStyle="1">
    <w:name w:val="要点1"/>
    <w:link w:val="655"/>
    <w:uiPriority w:val="99"/>
    <w:qFormat/>
    <w:rPr>
      <w:rFonts w:cs="Times New Roman"/>
      <w:b/>
      <w:bCs/>
    </w:rPr>
  </w:style>
  <w:style w:type="character" w:styleId="852" w:customStyle="1">
    <w:name w:val="尾注引用1"/>
    <w:link w:val="655"/>
    <w:uiPriority w:val="99"/>
    <w:unhideWhenUsed/>
    <w:qFormat/>
    <w:rPr>
      <w:vertAlign w:val="superscript"/>
    </w:rPr>
  </w:style>
  <w:style w:type="character" w:styleId="853" w:customStyle="1">
    <w:name w:val="页码1"/>
    <w:link w:val="655"/>
    <w:uiPriority w:val="0"/>
    <w:qFormat/>
    <w:rPr>
      <w:rFonts w:cs="Times New Roman"/>
    </w:rPr>
  </w:style>
  <w:style w:type="character" w:styleId="854" w:customStyle="1">
    <w:name w:val="已访问的超链接1"/>
    <w:link w:val="655"/>
    <w:uiPriority w:val="99"/>
    <w:qFormat/>
    <w:rPr>
      <w:rFonts w:cs="Times New Roman"/>
      <w:color w:val="000000"/>
      <w:u w:val="none"/>
    </w:rPr>
  </w:style>
  <w:style w:type="character" w:styleId="855" w:customStyle="1">
    <w:name w:val="HTML 打字机1"/>
    <w:link w:val="655"/>
    <w:uiPriority w:val="99"/>
    <w:qFormat/>
    <w:rPr>
      <w:rFonts w:ascii="宋体" w:hAnsi="宋体" w:eastAsia="宋体" w:cs="宋体"/>
      <w:sz w:val="24"/>
      <w:szCs w:val="24"/>
    </w:rPr>
  </w:style>
  <w:style w:type="character" w:styleId="856" w:customStyle="1">
    <w:name w:val="超链接1"/>
    <w:link w:val="655"/>
    <w:uiPriority w:val="0"/>
    <w:qFormat/>
    <w:rPr>
      <w:color w:val="000000"/>
      <w:u w:val="none"/>
    </w:rPr>
  </w:style>
  <w:style w:type="character" w:styleId="857" w:customStyle="1">
    <w:name w:val="批注引用1"/>
    <w:link w:val="655"/>
    <w:uiPriority w:val="0"/>
    <w:unhideWhenUsed/>
    <w:qFormat/>
    <w:rPr>
      <w:sz w:val="21"/>
      <w:szCs w:val="21"/>
    </w:rPr>
  </w:style>
  <w:style w:type="character" w:styleId="858" w:customStyle="1">
    <w:name w:val="脚注引用1"/>
    <w:link w:val="655"/>
    <w:uiPriority w:val="99"/>
    <w:unhideWhenUsed/>
    <w:qFormat/>
    <w:rPr>
      <w:vertAlign w:val="superscript"/>
    </w:rPr>
  </w:style>
  <w:style w:type="character" w:styleId="859" w:customStyle="1">
    <w:name w:val="Title Char"/>
    <w:basedOn w:val="796"/>
    <w:link w:val="655"/>
    <w:uiPriority w:val="10"/>
    <w:qFormat/>
    <w:rPr>
      <w:sz w:val="48"/>
      <w:szCs w:val="48"/>
    </w:rPr>
  </w:style>
  <w:style w:type="character" w:styleId="860" w:customStyle="1">
    <w:name w:val="Subtitle Char"/>
    <w:basedOn w:val="796"/>
    <w:link w:val="655"/>
    <w:uiPriority w:val="11"/>
    <w:qFormat/>
    <w:rPr>
      <w:sz w:val="24"/>
      <w:szCs w:val="24"/>
    </w:rPr>
  </w:style>
  <w:style w:type="character" w:styleId="861" w:customStyle="1">
    <w:name w:val="Quote Char"/>
    <w:link w:val="655"/>
    <w:uiPriority w:val="29"/>
    <w:qFormat/>
    <w:rPr>
      <w:i/>
    </w:rPr>
  </w:style>
  <w:style w:type="character" w:styleId="862" w:customStyle="1">
    <w:name w:val="Intense Quote Char"/>
    <w:link w:val="655"/>
    <w:uiPriority w:val="30"/>
    <w:qFormat/>
    <w:rPr>
      <w:i/>
    </w:rPr>
  </w:style>
  <w:style w:type="character" w:styleId="863" w:customStyle="1">
    <w:name w:val="Endnote Text Char"/>
    <w:link w:val="655"/>
    <w:uiPriority w:val="99"/>
    <w:qFormat/>
    <w:rPr>
      <w:sz w:val="20"/>
    </w:rPr>
  </w:style>
  <w:style w:type="paragraph" w:styleId="864" w:customStyle="1">
    <w:name w:val="TOC 标题1"/>
    <w:uiPriority w:val="39"/>
    <w:unhideWhenUsed/>
    <w:qFormat/>
    <w:rPr>
      <w:rFonts w:hint="default" w:ascii="Times New Roman" w:hAnsi="Times New Roman" w:eastAsia="宋体" w:cs="Times New Roman"/>
      <w:lang w:val="en-US" w:eastAsia="zh-CN" w:bidi="ar-SA"/>
    </w:rPr>
  </w:style>
  <w:style w:type="paragraph" w:styleId="865" w:customStyle="1">
    <w:name w:val="正文文本1"/>
    <w:basedOn w:val="655"/>
    <w:uiPriority w:val="0"/>
    <w:qFormat/>
    <w:rPr>
      <w:rFonts w:ascii="华文中宋" w:eastAsia="华文中宋"/>
      <w:bCs/>
      <w:sz w:val="28"/>
    </w:r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basedOn w:val="655"/>
    <w:next w:val="655"/>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655"/>
    <w:next w:val="655"/>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paragraph" w:styleId="871" w:customStyle="1">
    <w:name w:val="Header1"/>
    <w:basedOn w:val="655"/>
    <w:link w:val="872"/>
    <w:uiPriority w:val="99"/>
    <w:unhideWhenUsed/>
    <w:qFormat/>
    <w:pPr>
      <w:tabs>
        <w:tab w:val="center" w:pos="7143" w:leader="none"/>
        <w:tab w:val="right" w:pos="14287" w:leader="none"/>
      </w:tabs>
    </w:pPr>
  </w:style>
  <w:style w:type="character" w:styleId="872" w:customStyle="1">
    <w:name w:val="Header Char"/>
    <w:link w:val="871"/>
    <w:uiPriority w:val="99"/>
    <w:qFormat/>
  </w:style>
  <w:style w:type="paragraph" w:styleId="873" w:customStyle="1">
    <w:name w:val="Footer1"/>
    <w:basedOn w:val="655"/>
    <w:link w:val="874"/>
    <w:uiPriority w:val="99"/>
    <w:unhideWhenUsed/>
    <w:qFormat/>
    <w:pPr>
      <w:tabs>
        <w:tab w:val="center" w:pos="7143" w:leader="none"/>
        <w:tab w:val="right" w:pos="14287" w:leader="none"/>
      </w:tabs>
    </w:pPr>
  </w:style>
  <w:style w:type="character" w:styleId="874" w:customStyle="1">
    <w:name w:val="Caption Char"/>
    <w:link w:val="873"/>
    <w:uiPriority w:val="99"/>
    <w:qFormat/>
  </w:style>
  <w:style w:type="character" w:styleId="875" w:customStyle="1">
    <w:name w:val="Footer Char"/>
    <w:link w:val="655"/>
    <w:uiPriority w:val="99"/>
    <w:qFormat/>
  </w:style>
  <w:style w:type="paragraph" w:styleId="876" w:customStyle="1">
    <w:name w:val="Caption1"/>
    <w:basedOn w:val="655"/>
    <w:next w:val="655"/>
    <w:uiPriority w:val="35"/>
    <w:unhideWhenUsed/>
    <w:qFormat/>
    <w:pPr>
      <w:spacing w:line="276" w:lineRule="auto"/>
    </w:pPr>
    <w:rPr>
      <w:b/>
      <w:bCs/>
      <w:color w:val="4f81bd"/>
      <w:sz w:val="18"/>
      <w:szCs w:val="18"/>
    </w:rPr>
  </w:style>
  <w:style w:type="table" w:styleId="877" w:customStyle="1">
    <w:name w:val="Table Grid Light"/>
    <w:uiPriority w:val="59"/>
    <w:qFormat/>
    <w:tblPr/>
  </w:style>
  <w:style w:type="table" w:styleId="878" w:customStyle="1">
    <w:name w:val="Plain Table 1"/>
    <w:uiPriority w:val="59"/>
    <w:qFormat/>
    <w:tblPr/>
  </w:style>
  <w:style w:type="table" w:styleId="879" w:customStyle="1">
    <w:name w:val="Plain Table 2"/>
    <w:uiPriority w:val="59"/>
    <w:qFormat/>
    <w:tblPr/>
  </w:style>
  <w:style w:type="table" w:styleId="880" w:customStyle="1">
    <w:name w:val="Plain Table 3"/>
    <w:uiPriority w:val="99"/>
    <w:qFormat/>
    <w:tblPr/>
  </w:style>
  <w:style w:type="table" w:styleId="881" w:customStyle="1">
    <w:name w:val="Plain Table 4"/>
    <w:uiPriority w:val="99"/>
    <w:qFormat/>
    <w:tblPr/>
  </w:style>
  <w:style w:type="table" w:styleId="882" w:customStyle="1">
    <w:name w:val="Plain Table 5"/>
    <w:uiPriority w:val="99"/>
    <w:qFormat/>
    <w:tblPr/>
  </w:style>
  <w:style w:type="table" w:styleId="883" w:customStyle="1">
    <w:name w:val="Grid Table 1 Light"/>
    <w:uiPriority w:val="99"/>
    <w:qFormat/>
    <w:tblPr/>
  </w:style>
  <w:style w:type="table" w:styleId="884" w:customStyle="1">
    <w:name w:val="Grid Table 1 Light - Accent 1"/>
    <w:uiPriority w:val="99"/>
    <w:qFormat/>
    <w:tblPr/>
  </w:style>
  <w:style w:type="table" w:styleId="885" w:customStyle="1">
    <w:name w:val="Grid Table 1 Light - Accent 2"/>
    <w:uiPriority w:val="99"/>
    <w:qFormat/>
    <w:tblPr/>
  </w:style>
  <w:style w:type="table" w:styleId="886" w:customStyle="1">
    <w:name w:val="Grid Table 1 Light - Accent 3"/>
    <w:uiPriority w:val="99"/>
    <w:qFormat/>
    <w:tblPr/>
  </w:style>
  <w:style w:type="table" w:styleId="887" w:customStyle="1">
    <w:name w:val="Grid Table 1 Light - Accent 4"/>
    <w:uiPriority w:val="99"/>
    <w:qFormat/>
    <w:tblPr/>
  </w:style>
  <w:style w:type="table" w:styleId="888" w:customStyle="1">
    <w:name w:val="Grid Table 1 Light - Accent 5"/>
    <w:uiPriority w:val="99"/>
    <w:qFormat/>
    <w:tblPr/>
  </w:style>
  <w:style w:type="table" w:styleId="889" w:customStyle="1">
    <w:name w:val="Grid Table 1 Light - Accent 6"/>
    <w:uiPriority w:val="99"/>
    <w:qFormat/>
    <w:tblPr/>
  </w:style>
  <w:style w:type="table" w:styleId="890" w:customStyle="1">
    <w:name w:val="Grid Table 2"/>
    <w:uiPriority w:val="99"/>
    <w:qFormat/>
    <w:tblPr/>
  </w:style>
  <w:style w:type="table" w:styleId="891" w:customStyle="1">
    <w:name w:val="Grid Table 2 - Accent 1"/>
    <w:uiPriority w:val="99"/>
    <w:qFormat/>
    <w:tblPr/>
  </w:style>
  <w:style w:type="table" w:styleId="892" w:customStyle="1">
    <w:name w:val="Grid Table 2 - Accent 2"/>
    <w:uiPriority w:val="99"/>
    <w:qFormat/>
    <w:tblPr/>
  </w:style>
  <w:style w:type="table" w:styleId="893" w:customStyle="1">
    <w:name w:val="Grid Table 2 - Accent 3"/>
    <w:uiPriority w:val="99"/>
    <w:qFormat/>
    <w:tblPr/>
  </w:style>
  <w:style w:type="table" w:styleId="894" w:customStyle="1">
    <w:name w:val="Grid Table 2 - Accent 4"/>
    <w:uiPriority w:val="99"/>
    <w:qFormat/>
    <w:tblPr/>
  </w:style>
  <w:style w:type="table" w:styleId="895" w:customStyle="1">
    <w:name w:val="Grid Table 2 - Accent 5"/>
    <w:uiPriority w:val="99"/>
    <w:qFormat/>
    <w:tblPr/>
  </w:style>
  <w:style w:type="table" w:styleId="896" w:customStyle="1">
    <w:name w:val="Grid Table 2 - Accent 6"/>
    <w:uiPriority w:val="99"/>
    <w:qFormat/>
    <w:tblPr/>
  </w:style>
  <w:style w:type="table" w:styleId="897" w:customStyle="1">
    <w:name w:val="Grid Table 3"/>
    <w:uiPriority w:val="99"/>
    <w:qFormat/>
    <w:tblPr/>
  </w:style>
  <w:style w:type="table" w:styleId="898" w:customStyle="1">
    <w:name w:val="Grid Table 3 - Accent 1"/>
    <w:uiPriority w:val="99"/>
    <w:qFormat/>
    <w:tblPr/>
  </w:style>
  <w:style w:type="table" w:styleId="899" w:customStyle="1">
    <w:name w:val="Grid Table 3 - Accent 2"/>
    <w:uiPriority w:val="99"/>
    <w:qFormat/>
    <w:tblPr/>
  </w:style>
  <w:style w:type="table" w:styleId="900" w:customStyle="1">
    <w:name w:val="Grid Table 3 - Accent 3"/>
    <w:uiPriority w:val="99"/>
    <w:qFormat/>
    <w:tblPr/>
  </w:style>
  <w:style w:type="table" w:styleId="901" w:customStyle="1">
    <w:name w:val="Grid Table 3 - Accent 4"/>
    <w:uiPriority w:val="99"/>
    <w:qFormat/>
    <w:tblPr/>
  </w:style>
  <w:style w:type="table" w:styleId="902" w:customStyle="1">
    <w:name w:val="Grid Table 3 - Accent 5"/>
    <w:uiPriority w:val="99"/>
    <w:qFormat/>
    <w:tblPr/>
  </w:style>
  <w:style w:type="table" w:styleId="903" w:customStyle="1">
    <w:name w:val="Grid Table 3 - Accent 6"/>
    <w:uiPriority w:val="99"/>
    <w:qFormat/>
    <w:tblPr/>
  </w:style>
  <w:style w:type="table" w:styleId="904" w:customStyle="1">
    <w:name w:val="Grid Table 4"/>
    <w:uiPriority w:val="59"/>
    <w:qFormat/>
    <w:tblPr/>
  </w:style>
  <w:style w:type="table" w:styleId="905" w:customStyle="1">
    <w:name w:val="Grid Table 4 - Accent 1"/>
    <w:uiPriority w:val="59"/>
    <w:qFormat/>
    <w:tblPr/>
  </w:style>
  <w:style w:type="table" w:styleId="906" w:customStyle="1">
    <w:name w:val="Grid Table 4 - Accent 2"/>
    <w:uiPriority w:val="59"/>
    <w:qFormat/>
    <w:tblPr/>
  </w:style>
  <w:style w:type="table" w:styleId="907" w:customStyle="1">
    <w:name w:val="Grid Table 4 - Accent 3"/>
    <w:uiPriority w:val="59"/>
    <w:qFormat/>
    <w:tblPr/>
  </w:style>
  <w:style w:type="table" w:styleId="908" w:customStyle="1">
    <w:name w:val="Grid Table 4 - Accent 4"/>
    <w:uiPriority w:val="59"/>
    <w:qFormat/>
    <w:tblPr/>
  </w:style>
  <w:style w:type="table" w:styleId="909" w:customStyle="1">
    <w:name w:val="Grid Table 4 - Accent 5"/>
    <w:uiPriority w:val="59"/>
    <w:qFormat/>
    <w:tblPr/>
  </w:style>
  <w:style w:type="table" w:styleId="910" w:customStyle="1">
    <w:name w:val="Grid Table 4 - Accent 6"/>
    <w:uiPriority w:val="59"/>
    <w:qFormat/>
    <w:tblPr/>
  </w:style>
  <w:style w:type="table" w:styleId="911" w:customStyle="1">
    <w:name w:val="Grid Table 5 Dark"/>
    <w:uiPriority w:val="99"/>
    <w:qFormat/>
    <w:tblPr/>
  </w:style>
  <w:style w:type="table" w:styleId="912" w:customStyle="1">
    <w:name w:val="Grid Table 5 Dark- Accent 1"/>
    <w:uiPriority w:val="99"/>
    <w:qFormat/>
    <w:tblPr/>
  </w:style>
  <w:style w:type="table" w:styleId="913" w:customStyle="1">
    <w:name w:val="Grid Table 5 Dark - Accent 2"/>
    <w:uiPriority w:val="99"/>
    <w:qFormat/>
    <w:tblPr/>
  </w:style>
  <w:style w:type="table" w:styleId="914" w:customStyle="1">
    <w:name w:val="Grid Table 5 Dark - Accent 3"/>
    <w:uiPriority w:val="99"/>
    <w:qFormat/>
    <w:tblPr/>
  </w:style>
  <w:style w:type="table" w:styleId="915" w:customStyle="1">
    <w:name w:val="Grid Table 5 Dark- Accent 4"/>
    <w:uiPriority w:val="99"/>
    <w:qFormat/>
    <w:tblPr/>
  </w:style>
  <w:style w:type="table" w:styleId="916" w:customStyle="1">
    <w:name w:val="Grid Table 5 Dark - Accent 5"/>
    <w:uiPriority w:val="99"/>
    <w:qFormat/>
    <w:tblPr/>
  </w:style>
  <w:style w:type="table" w:styleId="917" w:customStyle="1">
    <w:name w:val="Grid Table 5 Dark - Accent 6"/>
    <w:uiPriority w:val="99"/>
    <w:qFormat/>
    <w:tblPr/>
  </w:style>
  <w:style w:type="table" w:styleId="918" w:customStyle="1">
    <w:name w:val="Grid Table 6 Colorful"/>
    <w:uiPriority w:val="99"/>
    <w:qFormat/>
    <w:tblPr/>
  </w:style>
  <w:style w:type="table" w:styleId="919" w:customStyle="1">
    <w:name w:val="Grid Table 6 Colorful - Accent 1"/>
    <w:uiPriority w:val="99"/>
    <w:qFormat/>
    <w:tblPr/>
  </w:style>
  <w:style w:type="table" w:styleId="920" w:customStyle="1">
    <w:name w:val="Grid Table 6 Colorful - Accent 2"/>
    <w:uiPriority w:val="99"/>
    <w:qFormat/>
    <w:tblPr/>
  </w:style>
  <w:style w:type="table" w:styleId="921" w:customStyle="1">
    <w:name w:val="Grid Table 6 Colorful - Accent 3"/>
    <w:uiPriority w:val="99"/>
    <w:qFormat/>
    <w:tblPr/>
  </w:style>
  <w:style w:type="table" w:styleId="922" w:customStyle="1">
    <w:name w:val="Grid Table 6 Colorful - Accent 4"/>
    <w:uiPriority w:val="99"/>
    <w:qFormat/>
    <w:tblPr/>
  </w:style>
  <w:style w:type="table" w:styleId="923" w:customStyle="1">
    <w:name w:val="Grid Table 6 Colorful - Accent 5"/>
    <w:uiPriority w:val="99"/>
    <w:qFormat/>
    <w:tblPr/>
  </w:style>
  <w:style w:type="table" w:styleId="924" w:customStyle="1">
    <w:name w:val="Grid Table 6 Colorful - Accent 6"/>
    <w:uiPriority w:val="99"/>
    <w:qFormat/>
    <w:tblPr/>
  </w:style>
  <w:style w:type="table" w:styleId="925" w:customStyle="1">
    <w:name w:val="Grid Table 7 Colorful"/>
    <w:uiPriority w:val="99"/>
    <w:qFormat/>
    <w:tblPr/>
  </w:style>
  <w:style w:type="table" w:styleId="926" w:customStyle="1">
    <w:name w:val="Grid Table 7 Colorful - Accent 1"/>
    <w:uiPriority w:val="99"/>
    <w:qFormat/>
    <w:tblPr/>
  </w:style>
  <w:style w:type="table" w:styleId="927" w:customStyle="1">
    <w:name w:val="Grid Table 7 Colorful - Accent 2"/>
    <w:uiPriority w:val="99"/>
    <w:qFormat/>
    <w:tblPr/>
  </w:style>
  <w:style w:type="table" w:styleId="928" w:customStyle="1">
    <w:name w:val="Grid Table 7 Colorful - Accent 3"/>
    <w:uiPriority w:val="99"/>
    <w:qFormat/>
    <w:tblPr/>
  </w:style>
  <w:style w:type="table" w:styleId="929" w:customStyle="1">
    <w:name w:val="Grid Table 7 Colorful - Accent 4"/>
    <w:uiPriority w:val="99"/>
    <w:qFormat/>
    <w:tblPr/>
  </w:style>
  <w:style w:type="table" w:styleId="930" w:customStyle="1">
    <w:name w:val="Grid Table 7 Colorful - Accent 5"/>
    <w:uiPriority w:val="99"/>
    <w:qFormat/>
    <w:tblPr/>
  </w:style>
  <w:style w:type="table" w:styleId="931" w:customStyle="1">
    <w:name w:val="Grid Table 7 Colorful - Accent 6"/>
    <w:uiPriority w:val="99"/>
    <w:qFormat/>
    <w:tblPr/>
  </w:style>
  <w:style w:type="table" w:styleId="932" w:customStyle="1">
    <w:name w:val="List Table 1 Light"/>
    <w:uiPriority w:val="99"/>
    <w:qFormat/>
    <w:tblPr/>
  </w:style>
  <w:style w:type="table" w:styleId="933" w:customStyle="1">
    <w:name w:val="List Table 1 Light - Accent 1"/>
    <w:uiPriority w:val="99"/>
    <w:qFormat/>
    <w:tblPr/>
  </w:style>
  <w:style w:type="table" w:styleId="934" w:customStyle="1">
    <w:name w:val="List Table 1 Light - Accent 2"/>
    <w:uiPriority w:val="99"/>
    <w:qFormat/>
    <w:tblPr/>
  </w:style>
  <w:style w:type="table" w:styleId="935" w:customStyle="1">
    <w:name w:val="List Table 1 Light - Accent 3"/>
    <w:uiPriority w:val="99"/>
    <w:qFormat/>
    <w:tblPr/>
  </w:style>
  <w:style w:type="table" w:styleId="936" w:customStyle="1">
    <w:name w:val="List Table 1 Light - Accent 4"/>
    <w:uiPriority w:val="99"/>
    <w:qFormat/>
    <w:tblPr/>
  </w:style>
  <w:style w:type="table" w:styleId="937" w:customStyle="1">
    <w:name w:val="List Table 1 Light - Accent 5"/>
    <w:uiPriority w:val="99"/>
    <w:qFormat/>
    <w:tblPr/>
  </w:style>
  <w:style w:type="table" w:styleId="938" w:customStyle="1">
    <w:name w:val="List Table 1 Light - Accent 6"/>
    <w:uiPriority w:val="99"/>
    <w:qFormat/>
    <w:tblPr/>
  </w:style>
  <w:style w:type="table" w:styleId="939" w:customStyle="1">
    <w:name w:val="List Table 2"/>
    <w:uiPriority w:val="99"/>
    <w:qFormat/>
    <w:tblPr/>
  </w:style>
  <w:style w:type="table" w:styleId="940" w:customStyle="1">
    <w:name w:val="List Table 2 - Accent 1"/>
    <w:uiPriority w:val="99"/>
    <w:qFormat/>
    <w:tblPr/>
  </w:style>
  <w:style w:type="table" w:styleId="941" w:customStyle="1">
    <w:name w:val="List Table 2 - Accent 2"/>
    <w:uiPriority w:val="99"/>
    <w:qFormat/>
    <w:tblPr/>
  </w:style>
  <w:style w:type="table" w:styleId="942" w:customStyle="1">
    <w:name w:val="List Table 2 - Accent 3"/>
    <w:uiPriority w:val="99"/>
    <w:qFormat/>
    <w:tblPr/>
  </w:style>
  <w:style w:type="table" w:styleId="943" w:customStyle="1">
    <w:name w:val="List Table 2 - Accent 4"/>
    <w:uiPriority w:val="99"/>
    <w:qFormat/>
    <w:tblPr/>
  </w:style>
  <w:style w:type="table" w:styleId="944" w:customStyle="1">
    <w:name w:val="List Table 2 - Accent 5"/>
    <w:uiPriority w:val="99"/>
    <w:qFormat/>
    <w:tblPr/>
  </w:style>
  <w:style w:type="table" w:styleId="945" w:customStyle="1">
    <w:name w:val="List Table 2 - Accent 6"/>
    <w:uiPriority w:val="99"/>
    <w:qFormat/>
    <w:tblPr/>
  </w:style>
  <w:style w:type="table" w:styleId="946" w:customStyle="1">
    <w:name w:val="List Table 3"/>
    <w:uiPriority w:val="99"/>
    <w:qFormat/>
    <w:tblPr/>
  </w:style>
  <w:style w:type="table" w:styleId="947" w:customStyle="1">
    <w:name w:val="List Table 3 - Accent 1"/>
    <w:uiPriority w:val="99"/>
    <w:qFormat/>
    <w:tblPr/>
  </w:style>
  <w:style w:type="table" w:styleId="948" w:customStyle="1">
    <w:name w:val="List Table 3 - Accent 2"/>
    <w:uiPriority w:val="99"/>
    <w:qFormat/>
    <w:tblPr/>
  </w:style>
  <w:style w:type="table" w:styleId="949" w:customStyle="1">
    <w:name w:val="List Table 3 - Accent 3"/>
    <w:uiPriority w:val="99"/>
    <w:qFormat/>
    <w:tblPr/>
  </w:style>
  <w:style w:type="table" w:styleId="950" w:customStyle="1">
    <w:name w:val="List Table 3 - Accent 4"/>
    <w:uiPriority w:val="99"/>
    <w:qFormat/>
    <w:tblPr/>
  </w:style>
  <w:style w:type="table" w:styleId="951" w:customStyle="1">
    <w:name w:val="List Table 3 - Accent 5"/>
    <w:uiPriority w:val="99"/>
    <w:qFormat/>
    <w:tblPr/>
  </w:style>
  <w:style w:type="table" w:styleId="952" w:customStyle="1">
    <w:name w:val="List Table 3 - Accent 6"/>
    <w:uiPriority w:val="99"/>
    <w:qFormat/>
    <w:tblPr/>
  </w:style>
  <w:style w:type="table" w:styleId="953" w:customStyle="1">
    <w:name w:val="List Table 4"/>
    <w:uiPriority w:val="99"/>
    <w:qFormat/>
    <w:tblPr/>
  </w:style>
  <w:style w:type="table" w:styleId="954" w:customStyle="1">
    <w:name w:val="List Table 4 - Accent 1"/>
    <w:uiPriority w:val="99"/>
    <w:qFormat/>
    <w:tblPr/>
  </w:style>
  <w:style w:type="table" w:styleId="955" w:customStyle="1">
    <w:name w:val="List Table 4 - Accent 2"/>
    <w:uiPriority w:val="99"/>
    <w:qFormat/>
    <w:tblPr/>
  </w:style>
  <w:style w:type="table" w:styleId="956" w:customStyle="1">
    <w:name w:val="List Table 4 - Accent 3"/>
    <w:uiPriority w:val="99"/>
    <w:qFormat/>
    <w:tblPr/>
  </w:style>
  <w:style w:type="table" w:styleId="957" w:customStyle="1">
    <w:name w:val="List Table 4 - Accent 4"/>
    <w:uiPriority w:val="99"/>
    <w:qFormat/>
    <w:tblPr/>
  </w:style>
  <w:style w:type="table" w:styleId="958" w:customStyle="1">
    <w:name w:val="List Table 4 - Accent 5"/>
    <w:uiPriority w:val="99"/>
    <w:qFormat/>
    <w:tblPr/>
  </w:style>
  <w:style w:type="table" w:styleId="959" w:customStyle="1">
    <w:name w:val="List Table 4 - Accent 6"/>
    <w:uiPriority w:val="99"/>
    <w:qFormat/>
    <w:tblPr/>
  </w:style>
  <w:style w:type="table" w:styleId="960" w:customStyle="1">
    <w:name w:val="List Table 5 Dark"/>
    <w:uiPriority w:val="99"/>
    <w:qFormat/>
    <w:tblPr/>
  </w:style>
  <w:style w:type="table" w:styleId="961" w:customStyle="1">
    <w:name w:val="List Table 5 Dark - Accent 1"/>
    <w:uiPriority w:val="99"/>
    <w:qFormat/>
    <w:tblPr/>
  </w:style>
  <w:style w:type="table" w:styleId="962" w:customStyle="1">
    <w:name w:val="List Table 5 Dark - Accent 2"/>
    <w:uiPriority w:val="99"/>
    <w:qFormat/>
    <w:tblPr/>
  </w:style>
  <w:style w:type="table" w:styleId="963" w:customStyle="1">
    <w:name w:val="List Table 5 Dark - Accent 3"/>
    <w:uiPriority w:val="99"/>
    <w:qFormat/>
    <w:tblPr/>
  </w:style>
  <w:style w:type="table" w:styleId="964" w:customStyle="1">
    <w:name w:val="List Table 5 Dark - Accent 4"/>
    <w:uiPriority w:val="99"/>
    <w:qFormat/>
    <w:tblPr/>
  </w:style>
  <w:style w:type="table" w:styleId="965" w:customStyle="1">
    <w:name w:val="List Table 5 Dark - Accent 5"/>
    <w:uiPriority w:val="99"/>
    <w:qFormat/>
    <w:tblPr/>
  </w:style>
  <w:style w:type="table" w:styleId="966" w:customStyle="1">
    <w:name w:val="List Table 5 Dark - Accent 6"/>
    <w:uiPriority w:val="99"/>
    <w:qFormat/>
    <w:tblPr/>
  </w:style>
  <w:style w:type="table" w:styleId="967" w:customStyle="1">
    <w:name w:val="List Table 6 Colorful"/>
    <w:uiPriority w:val="99"/>
    <w:qFormat/>
    <w:tblPr/>
  </w:style>
  <w:style w:type="table" w:styleId="968" w:customStyle="1">
    <w:name w:val="List Table 6 Colorful - Accent 1"/>
    <w:uiPriority w:val="99"/>
    <w:qFormat/>
    <w:tblPr/>
  </w:style>
  <w:style w:type="table" w:styleId="969" w:customStyle="1">
    <w:name w:val="List Table 6 Colorful - Accent 2"/>
    <w:uiPriority w:val="99"/>
    <w:qFormat/>
    <w:tblPr/>
  </w:style>
  <w:style w:type="table" w:styleId="970" w:customStyle="1">
    <w:name w:val="List Table 6 Colorful - Accent 3"/>
    <w:uiPriority w:val="99"/>
    <w:qFormat/>
    <w:tblPr/>
  </w:style>
  <w:style w:type="table" w:styleId="971" w:customStyle="1">
    <w:name w:val="List Table 6 Colorful - Accent 4"/>
    <w:uiPriority w:val="99"/>
    <w:qFormat/>
    <w:tblPr/>
  </w:style>
  <w:style w:type="table" w:styleId="972" w:customStyle="1">
    <w:name w:val="List Table 6 Colorful - Accent 5"/>
    <w:uiPriority w:val="99"/>
    <w:qFormat/>
    <w:tblPr/>
  </w:style>
  <w:style w:type="table" w:styleId="973" w:customStyle="1">
    <w:name w:val="List Table 6 Colorful - Accent 6"/>
    <w:uiPriority w:val="99"/>
    <w:qFormat/>
    <w:tblPr/>
  </w:style>
  <w:style w:type="table" w:styleId="974" w:customStyle="1">
    <w:name w:val="List Table 7 Colorful"/>
    <w:uiPriority w:val="99"/>
    <w:qFormat/>
    <w:tblPr/>
  </w:style>
  <w:style w:type="table" w:styleId="975" w:customStyle="1">
    <w:name w:val="List Table 7 Colorful - Accent 1"/>
    <w:uiPriority w:val="99"/>
    <w:qFormat/>
    <w:tblPr/>
  </w:style>
  <w:style w:type="table" w:styleId="976" w:customStyle="1">
    <w:name w:val="List Table 7 Colorful - Accent 2"/>
    <w:uiPriority w:val="99"/>
    <w:qFormat/>
    <w:tblPr/>
  </w:style>
  <w:style w:type="table" w:styleId="977" w:customStyle="1">
    <w:name w:val="List Table 7 Colorful - Accent 3"/>
    <w:uiPriority w:val="99"/>
    <w:qFormat/>
    <w:tblPr/>
  </w:style>
  <w:style w:type="table" w:styleId="978" w:customStyle="1">
    <w:name w:val="List Table 7 Colorful - Accent 4"/>
    <w:uiPriority w:val="99"/>
    <w:qFormat/>
    <w:tblPr/>
  </w:style>
  <w:style w:type="table" w:styleId="979" w:customStyle="1">
    <w:name w:val="List Table 7 Colorful - Accent 5"/>
    <w:uiPriority w:val="99"/>
    <w:qFormat/>
    <w:tblPr/>
  </w:style>
  <w:style w:type="table" w:styleId="980" w:customStyle="1">
    <w:name w:val="List Table 7 Colorful - Accent 6"/>
    <w:uiPriority w:val="99"/>
    <w:qFormat/>
    <w:tblPr/>
  </w:style>
  <w:style w:type="table" w:styleId="981" w:customStyle="1">
    <w:name w:val="Lined - Accent"/>
    <w:uiPriority w:val="99"/>
    <w:qFormat/>
    <w:rPr>
      <w:color w:val="404040"/>
    </w:rPr>
    <w:tblPr/>
  </w:style>
  <w:style w:type="table" w:styleId="982" w:customStyle="1">
    <w:name w:val="Lined - Accent 1"/>
    <w:uiPriority w:val="99"/>
    <w:qFormat/>
    <w:rPr>
      <w:color w:val="404040"/>
    </w:rPr>
    <w:tblPr/>
  </w:style>
  <w:style w:type="table" w:styleId="983" w:customStyle="1">
    <w:name w:val="Lined - Accent 2"/>
    <w:uiPriority w:val="99"/>
    <w:qFormat/>
    <w:rPr>
      <w:color w:val="404040"/>
    </w:rPr>
    <w:tblPr/>
  </w:style>
  <w:style w:type="table" w:styleId="984" w:customStyle="1">
    <w:name w:val="Lined - Accent 3"/>
    <w:uiPriority w:val="99"/>
    <w:qFormat/>
    <w:rPr>
      <w:color w:val="404040"/>
    </w:rPr>
    <w:tblPr/>
  </w:style>
  <w:style w:type="table" w:styleId="985" w:customStyle="1">
    <w:name w:val="Lined - Accent 4"/>
    <w:uiPriority w:val="99"/>
    <w:qFormat/>
    <w:rPr>
      <w:color w:val="404040"/>
    </w:rPr>
    <w:tblPr/>
  </w:style>
  <w:style w:type="table" w:styleId="986" w:customStyle="1">
    <w:name w:val="Lined - Accent 5"/>
    <w:uiPriority w:val="99"/>
    <w:qFormat/>
    <w:rPr>
      <w:color w:val="404040"/>
    </w:rPr>
    <w:tblPr/>
  </w:style>
  <w:style w:type="table" w:styleId="987" w:customStyle="1">
    <w:name w:val="Lined - Accent 6"/>
    <w:uiPriority w:val="99"/>
    <w:qFormat/>
    <w:rPr>
      <w:color w:val="404040"/>
    </w:rPr>
    <w:tblPr/>
  </w:style>
  <w:style w:type="table" w:styleId="988" w:customStyle="1">
    <w:name w:val="Bordered &amp; Lined - Accent"/>
    <w:uiPriority w:val="99"/>
    <w:qFormat/>
    <w:rPr>
      <w:color w:val="404040"/>
    </w:rPr>
    <w:tblPr/>
  </w:style>
  <w:style w:type="table" w:styleId="989" w:customStyle="1">
    <w:name w:val="Bordered &amp; Lined - Accent 1"/>
    <w:uiPriority w:val="99"/>
    <w:qFormat/>
    <w:rPr>
      <w:color w:val="404040"/>
    </w:rPr>
    <w:tblPr/>
  </w:style>
  <w:style w:type="table" w:styleId="990" w:customStyle="1">
    <w:name w:val="Bordered &amp; Lined - Accent 2"/>
    <w:uiPriority w:val="99"/>
    <w:qFormat/>
    <w:rPr>
      <w:color w:val="404040"/>
    </w:rPr>
    <w:tblPr/>
  </w:style>
  <w:style w:type="table" w:styleId="991" w:customStyle="1">
    <w:name w:val="Bordered &amp; Lined - Accent 3"/>
    <w:uiPriority w:val="99"/>
    <w:qFormat/>
    <w:rPr>
      <w:color w:val="404040"/>
    </w:rPr>
    <w:tblPr/>
  </w:style>
  <w:style w:type="table" w:styleId="992" w:customStyle="1">
    <w:name w:val="Bordered &amp; Lined - Accent 4"/>
    <w:uiPriority w:val="99"/>
    <w:qFormat/>
    <w:rPr>
      <w:color w:val="404040"/>
    </w:rPr>
    <w:tblPr/>
  </w:style>
  <w:style w:type="table" w:styleId="993" w:customStyle="1">
    <w:name w:val="Bordered &amp; Lined - Accent 5"/>
    <w:uiPriority w:val="99"/>
    <w:qFormat/>
    <w:rPr>
      <w:color w:val="404040"/>
    </w:rPr>
    <w:tblPr/>
  </w:style>
  <w:style w:type="table" w:styleId="994" w:customStyle="1">
    <w:name w:val="Bordered &amp; Lined - Accent 6"/>
    <w:uiPriority w:val="99"/>
    <w:qFormat/>
    <w:rPr>
      <w:color w:val="404040"/>
    </w:rPr>
    <w:tblPr/>
  </w:style>
  <w:style w:type="table" w:styleId="995" w:customStyle="1">
    <w:name w:val="Bordered"/>
    <w:uiPriority w:val="99"/>
    <w:qFormat/>
    <w:tblPr/>
  </w:style>
  <w:style w:type="table" w:styleId="996" w:customStyle="1">
    <w:name w:val="Bordered - Accent 1"/>
    <w:uiPriority w:val="99"/>
    <w:qFormat/>
    <w:tblPr/>
  </w:style>
  <w:style w:type="table" w:styleId="997" w:customStyle="1">
    <w:name w:val="Bordered - Accent 2"/>
    <w:uiPriority w:val="99"/>
    <w:qFormat/>
    <w:tblPr/>
  </w:style>
  <w:style w:type="table" w:styleId="998" w:customStyle="1">
    <w:name w:val="Bordered - Accent 3"/>
    <w:uiPriority w:val="99"/>
    <w:qFormat/>
    <w:tblPr/>
  </w:style>
  <w:style w:type="table" w:styleId="999" w:customStyle="1">
    <w:name w:val="Bordered - Accent 4"/>
    <w:uiPriority w:val="99"/>
    <w:qFormat/>
    <w:tblPr/>
  </w:style>
  <w:style w:type="table" w:styleId="1000" w:customStyle="1">
    <w:name w:val="Bordered - Accent 5"/>
    <w:uiPriority w:val="99"/>
    <w:qFormat/>
    <w:tblPr/>
  </w:style>
  <w:style w:type="table" w:styleId="1001" w:customStyle="1">
    <w:name w:val="Bordered - Accent 6"/>
    <w:uiPriority w:val="99"/>
    <w:qFormat/>
    <w:tblPr/>
  </w:style>
  <w:style w:type="paragraph" w:styleId="1002" w:customStyle="1">
    <w:name w:val="TOC 标题11"/>
    <w:uiPriority w:val="39"/>
    <w:unhideWhenUsed/>
    <w:qFormat/>
    <w:rPr>
      <w:rFonts w:hint="default" w:ascii="Times New Roman" w:hAnsi="Times New Roman" w:eastAsia="宋体" w:cs="Times New Roman"/>
      <w:lang w:val="en-US" w:eastAsia="zh-CN" w:bidi="ar-SA"/>
    </w:rPr>
  </w:style>
  <w:style w:type="character" w:styleId="1003" w:customStyle="1">
    <w:name w:val="批注框文本 Char1"/>
    <w:link w:val="655"/>
    <w:uiPriority w:val="99"/>
    <w:semiHidden/>
    <w:qFormat/>
    <w:rPr>
      <w:rFonts w:ascii="Times New Roman" w:hAnsi="Times New Roman" w:eastAsia="宋体" w:cs="Times New Roman"/>
      <w:sz w:val="18"/>
      <w:szCs w:val="18"/>
    </w:rPr>
  </w:style>
  <w:style w:type="character" w:styleId="1004" w:customStyle="1">
    <w:name w:val="正文文本 2 Char1"/>
    <w:link w:val="655"/>
    <w:uiPriority w:val="99"/>
    <w:semiHidden/>
    <w:qFormat/>
    <w:rPr>
      <w:rFonts w:ascii="Times New Roman" w:hAnsi="Times New Roman" w:eastAsia="宋体" w:cs="Times New Roman"/>
      <w:szCs w:val="20"/>
    </w:rPr>
  </w:style>
  <w:style w:type="character" w:styleId="1005" w:customStyle="1">
    <w:name w:val="文档结构图 Char1"/>
    <w:link w:val="655"/>
    <w:uiPriority w:val="99"/>
    <w:semiHidden/>
    <w:qFormat/>
    <w:rPr>
      <w:rFonts w:ascii="宋体" w:hAnsi="Times New Roman" w:eastAsia="宋体" w:cs="Times New Roman"/>
      <w:sz w:val="18"/>
      <w:szCs w:val="18"/>
    </w:rPr>
  </w:style>
  <w:style w:type="character" w:styleId="1006" w:customStyle="1">
    <w:name w:val="正文文本缩进 Char1"/>
    <w:link w:val="655"/>
    <w:uiPriority w:val="99"/>
    <w:semiHidden/>
    <w:qFormat/>
    <w:rPr>
      <w:rFonts w:ascii="Times New Roman" w:hAnsi="Times New Roman" w:eastAsia="宋体" w:cs="Times New Roman"/>
      <w:szCs w:val="20"/>
    </w:rPr>
  </w:style>
  <w:style w:type="character" w:styleId="1007" w:customStyle="1">
    <w:name w:val="15"/>
    <w:link w:val="655"/>
    <w:uiPriority w:val="0"/>
    <w:qFormat/>
    <w:rPr>
      <w:rFonts w:ascii="Times New Roman" w:hAnsi="Times New Roman" w:cs="Times New Roman"/>
    </w:rPr>
  </w:style>
  <w:style w:type="character" w:styleId="1008" w:customStyle="1">
    <w:name w:val="正文文本缩进 2 Char1"/>
    <w:link w:val="655"/>
    <w:uiPriority w:val="99"/>
    <w:semiHidden/>
    <w:qFormat/>
    <w:rPr>
      <w:rFonts w:ascii="Times New Roman" w:hAnsi="Times New Roman" w:eastAsia="宋体" w:cs="Times New Roman"/>
      <w:szCs w:val="20"/>
    </w:rPr>
  </w:style>
  <w:style w:type="character" w:styleId="1009" w:customStyle="1">
    <w:name w:val="日期 Char1"/>
    <w:link w:val="655"/>
    <w:uiPriority w:val="99"/>
    <w:semiHidden/>
    <w:qFormat/>
    <w:rPr>
      <w:rFonts w:ascii="Times New Roman" w:hAnsi="Times New Roman" w:eastAsia="宋体" w:cs="Times New Roman"/>
      <w:szCs w:val="20"/>
    </w:rPr>
  </w:style>
  <w:style w:type="character" w:styleId="1010" w:customStyle="1">
    <w:name w:val="正文文本缩进 3 Char1"/>
    <w:link w:val="655"/>
    <w:uiPriority w:val="99"/>
    <w:semiHidden/>
    <w:qFormat/>
    <w:rPr>
      <w:rFonts w:ascii="Times New Roman" w:hAnsi="Times New Roman" w:eastAsia="宋体" w:cs="Times New Roman"/>
      <w:sz w:val="16"/>
      <w:szCs w:val="16"/>
    </w:rPr>
  </w:style>
  <w:style w:type="paragraph" w:styleId="1011">
    <w:name w:val="List Paragraph"/>
    <w:basedOn w:val="655"/>
    <w:uiPriority w:val="0"/>
    <w:qFormat/>
    <w:pPr>
      <w:ind w:firstLine="420"/>
    </w:pPr>
    <w:rPr>
      <w:szCs w:val="21"/>
    </w:rPr>
  </w:style>
  <w:style w:type="paragraph" w:styleId="1012" w:customStyle="1">
    <w:name w:val="普通文字"/>
    <w:basedOn w:val="655"/>
    <w:next w:val="655"/>
    <w:uiPriority w:val="0"/>
    <w:qFormat/>
    <w:rPr>
      <w:rFonts w:ascii="宋体"/>
      <w:sz w:val="24"/>
    </w:rPr>
  </w:style>
  <w:style w:type="paragraph" w:styleId="1013" w:customStyle="1">
    <w:name w:val="样式 小四 段前: 5 磅 段后: 5 磅 首行缩进:  2 字符"/>
    <w:basedOn w:val="655"/>
    <w:uiPriority w:val="0"/>
    <w:qFormat/>
    <w:pPr>
      <w:jc w:val="center"/>
      <w:spacing w:line="360" w:lineRule="auto"/>
    </w:pPr>
    <w:rPr>
      <w:rFonts w:ascii="宋体" w:hAnsi="宋体"/>
      <w:bCs/>
      <w:color w:val="ff0000"/>
      <w:sz w:val="24"/>
      <w:szCs w:val="24"/>
    </w:rPr>
  </w:style>
  <w:style w:type="paragraph" w:styleId="1014" w:customStyle="1">
    <w:name w:val="列出段落1"/>
    <w:basedOn w:val="655"/>
    <w:uiPriority w:val="0"/>
    <w:qFormat/>
    <w:pPr>
      <w:ind w:firstLine="420"/>
    </w:pPr>
    <w:rPr>
      <w:szCs w:val="24"/>
    </w:rPr>
  </w:style>
  <w:style w:type="paragraph" w:styleId="1015" w:customStyle="1">
    <w:name w:val="段"/>
    <w:next w:val="655"/>
    <w:uiPriority w:val="0"/>
    <w:qFormat/>
    <w:pPr>
      <w:ind w:firstLine="200"/>
      <w:jc w:val="both"/>
    </w:pPr>
    <w:rPr>
      <w:rFonts w:hint="default" w:ascii="宋体" w:hAnsi="Times New Roman" w:eastAsia="宋体" w:cs="Times New Roman"/>
      <w:sz w:val="21"/>
      <w:lang w:val="en-US" w:eastAsia="zh-CN" w:bidi="ar-SA"/>
    </w:rPr>
  </w:style>
  <w:style w:type="paragraph" w:styleId="101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8" w:customStyle="1">
    <w:name w:val="Other|1"/>
    <w:basedOn w:val="655"/>
    <w:uiPriority w:val="0"/>
    <w:qFormat/>
    <w:pPr>
      <w:ind w:firstLine="220"/>
    </w:pPr>
    <w:rPr>
      <w:rFonts w:ascii="宋体" w:hAnsi="宋体" w:cs="宋体"/>
      <w:sz w:val="20"/>
      <w:lang w:val="zh-TW" w:eastAsia="zh-TW" w:bidi="zh-TW"/>
    </w:rPr>
  </w:style>
  <w:style w:type="character" w:styleId="1019" w:customStyle="1">
    <w:name w:val="font11"/>
    <w:link w:val="655"/>
    <w:uiPriority w:val="0"/>
    <w:qFormat/>
    <w:rPr>
      <w:rFonts w:hint="eastAsia" w:ascii="宋体" w:hAnsi="宋体" w:eastAsia="宋体" w:cs="宋体"/>
      <w:color w:val="333333"/>
      <w:sz w:val="20"/>
      <w:szCs w:val="20"/>
      <w:u w:val="none"/>
    </w:rPr>
  </w:style>
  <w:style w:type="paragraph" w:styleId="1020" w:customStyle="1">
    <w:name w:val="纯文本1"/>
    <w:basedOn w:val="655"/>
    <w:uiPriority w:val="0"/>
    <w:qFormat/>
    <w:rPr>
      <w:rFonts w:ascii="宋体" w:hAnsi="Courier New" w:eastAsia="楷体_GB2312"/>
      <w:sz w:val="26"/>
    </w:rPr>
  </w:style>
  <w:style w:type="character" w:styleId="1021" w:customStyle="1">
    <w:name w:val="font21"/>
    <w:link w:val="655"/>
    <w:uiPriority w:val="0"/>
    <w:qFormat/>
    <w:rPr>
      <w:rFonts w:hint="eastAsia" w:ascii="宋体" w:hAnsi="宋体" w:eastAsia="宋体" w:cs="宋体"/>
      <w:color w:val="000000"/>
      <w:sz w:val="20"/>
      <w:szCs w:val="20"/>
      <w:u w:val="none"/>
    </w:rPr>
  </w:style>
  <w:style w:type="paragraph" w:styleId="1022" w:customStyle="1">
    <w:name w:val="列出段落2"/>
    <w:basedOn w:val="655"/>
    <w:uiPriority w:val="34"/>
    <w:qFormat/>
    <w:pPr>
      <w:ind w:firstLine="420"/>
    </w:pPr>
  </w:style>
  <w:style w:type="paragraph" w:styleId="1023" w:customStyle="1">
    <w:name w:val="正文文本2"/>
    <w:basedOn w:val="655"/>
    <w:next w:val="1024"/>
    <w:uiPriority w:val="0"/>
    <w:qFormat/>
    <w:rPr>
      <w:rFonts w:ascii="华文中宋" w:eastAsia="华文中宋"/>
      <w:bCs/>
      <w:sz w:val="28"/>
    </w:rPr>
  </w:style>
  <w:style w:type="paragraph" w:styleId="1024" w:customStyle="1">
    <w:name w:val="列表项目符号 51"/>
    <w:basedOn w:val="655"/>
    <w:uiPriority w:val="0"/>
    <w:qFormat/>
    <w:pPr>
      <w:ind w:left="2040" w:hanging="360"/>
      <w:spacing w:line="360" w:lineRule="exact"/>
      <w:widowControl/>
      <w:tabs>
        <w:tab w:val="left" w:pos="2040" w:leader="none"/>
      </w:tabs>
    </w:pPr>
    <w:rPr>
      <w:rFonts w:eastAsia="楷体_GB2312"/>
      <w:sz w:val="24"/>
    </w:rPr>
  </w:style>
  <w:style w:type="paragraph" w:styleId="1025" w:customStyle="1">
    <w:name w:val="页脚1"/>
    <w:basedOn w:val="655"/>
    <w:next w:val="655"/>
    <w:uiPriority w:val="99"/>
    <w:unhideWhenUsed/>
    <w:qFormat/>
    <w:pPr>
      <w:jc w:val="left"/>
      <w:tabs>
        <w:tab w:val="center" w:pos="4153" w:leader="none"/>
        <w:tab w:val="right" w:pos="8306" w:leader="none"/>
      </w:tabs>
    </w:pPr>
    <w:rPr>
      <w:sz w:val="18"/>
      <w:szCs w:val="18"/>
    </w:rPr>
  </w:style>
  <w:style w:type="paragraph" w:styleId="1026" w:customStyle="1">
    <w:name w:val="正文缩进11"/>
    <w:basedOn w:val="655"/>
    <w:uiPriority w:val="0"/>
    <w:qFormat/>
    <w:pPr>
      <w:ind w:firstLine="420"/>
    </w:pPr>
    <w:rPr>
      <w:szCs w:val="21"/>
    </w:rPr>
  </w:style>
  <w:style w:type="paragraph" w:styleId="1027" w:customStyle="1">
    <w:name w:val="列出段落3"/>
    <w:basedOn w:val="655"/>
    <w:uiPriority w:val="34"/>
    <w:qFormat/>
    <w:pPr>
      <w:ind w:firstLine="420"/>
    </w:pPr>
  </w:style>
  <w:style w:type="character" w:styleId="1028" w:customStyle="1">
    <w:name w:val="font151"/>
    <w:basedOn w:val="665"/>
    <w:uiPriority w:val="0"/>
    <w:qFormat/>
    <w:rPr>
      <w:rFonts w:ascii="方正仿宋_GBK" w:hAnsi="方正仿宋_GBK" w:eastAsia="方正仿宋_GBK" w:cs="方正仿宋_GBK"/>
      <w:b/>
      <w:bCs/>
      <w:color w:val="000000"/>
      <w:sz w:val="56"/>
      <w:szCs w:val="56"/>
      <w:u w:val="none"/>
    </w:rPr>
  </w:style>
  <w:style w:type="character" w:styleId="1029" w:customStyle="1">
    <w:name w:val="font51"/>
    <w:basedOn w:val="665"/>
    <w:uiPriority w:val="0"/>
    <w:qFormat/>
    <w:rPr>
      <w:rFonts w:hint="eastAsia" w:ascii="等线" w:hAnsi="等线" w:eastAsia="等线" w:cs="等线"/>
      <w:color w:val="000000"/>
      <w:sz w:val="44"/>
      <w:szCs w:val="44"/>
      <w:u w:val="none"/>
    </w:rPr>
  </w:style>
  <w:style w:type="character" w:styleId="1030" w:customStyle="1">
    <w:name w:val="font161"/>
    <w:basedOn w:val="665"/>
    <w:uiPriority w:val="0"/>
    <w:qFormat/>
    <w:rPr>
      <w:rFonts w:hint="eastAsia" w:ascii="等线" w:hAnsi="等线" w:eastAsia="等线" w:cs="等线"/>
      <w:b/>
      <w:bCs/>
      <w:color w:val="000000"/>
      <w:sz w:val="44"/>
      <w:szCs w:val="44"/>
      <w:u w:val="none"/>
    </w:rPr>
  </w:style>
  <w:style w:type="character" w:styleId="1031" w:customStyle="1">
    <w:name w:val="font61"/>
    <w:basedOn w:val="665"/>
    <w:uiPriority w:val="0"/>
    <w:qFormat/>
    <w:rPr>
      <w:rFonts w:hint="default" w:ascii="Times New Roman" w:hAnsi="Times New Roman" w:cs="Times New Roman"/>
      <w:color w:val="000000"/>
      <w:sz w:val="56"/>
      <w:szCs w:val="56"/>
      <w:u w:val="none"/>
    </w:rPr>
  </w:style>
  <w:style w:type="character" w:styleId="1032" w:customStyle="1">
    <w:name w:val="font171"/>
    <w:basedOn w:val="665"/>
    <w:uiPriority w:val="0"/>
    <w:qFormat/>
    <w:rPr>
      <w:rFonts w:hint="eastAsia" w:ascii="方正仿宋_GBK" w:hAnsi="方正仿宋_GBK" w:eastAsia="方正仿宋_GBK" w:cs="方正仿宋_GBK"/>
      <w:color w:val="000000"/>
      <w:sz w:val="56"/>
      <w:szCs w:val="56"/>
      <w:u w:val="none"/>
    </w:rPr>
  </w:style>
  <w:style w:type="character" w:styleId="1033" w:customStyle="1">
    <w:name w:val="font81"/>
    <w:basedOn w:val="665"/>
    <w:uiPriority w:val="0"/>
    <w:qFormat/>
    <w:rPr>
      <w:rFonts w:hint="eastAsia" w:ascii="等线" w:hAnsi="等线" w:eastAsia="等线" w:cs="等线"/>
      <w:b/>
      <w:bCs/>
      <w:color w:val="000000"/>
      <w:sz w:val="44"/>
      <w:szCs w:val="44"/>
      <w:u w:val="none"/>
    </w:rPr>
  </w:style>
  <w:style w:type="character" w:styleId="1034" w:customStyle="1">
    <w:name w:val="font91"/>
    <w:basedOn w:val="665"/>
    <w:uiPriority w:val="0"/>
    <w:qFormat/>
    <w:rPr>
      <w:rFonts w:hint="eastAsia" w:ascii="等线" w:hAnsi="等线" w:eastAsia="等线" w:cs="等线"/>
      <w:color w:val="000000"/>
      <w:sz w:val="44"/>
      <w:szCs w:val="44"/>
      <w:u w:val="none"/>
    </w:rPr>
  </w:style>
  <w:style w:type="character" w:styleId="1035" w:customStyle="1">
    <w:name w:val="font101"/>
    <w:basedOn w:val="665"/>
    <w:uiPriority w:val="0"/>
    <w:qFormat/>
    <w:rPr>
      <w:rFonts w:hint="eastAsia" w:ascii="等线" w:hAnsi="等线" w:eastAsia="等线" w:cs="等线"/>
      <w:color w:val="000000"/>
      <w:sz w:val="44"/>
      <w:szCs w:val="44"/>
      <w:u w:val="none"/>
    </w:rPr>
  </w:style>
  <w:style w:type="character" w:styleId="1036" w:customStyle="1">
    <w:name w:val="font181"/>
    <w:basedOn w:val="665"/>
    <w:uiPriority w:val="0"/>
    <w:qFormat/>
    <w:rPr>
      <w:rFonts w:hint="eastAsia" w:ascii="等线" w:hAnsi="等线" w:eastAsia="等线" w:cs="等线"/>
      <w:color w:val="000000"/>
      <w:sz w:val="44"/>
      <w:szCs w:val="44"/>
      <w:u w:val="none"/>
      <w:vertAlign w:val="subscript"/>
    </w:rPr>
  </w:style>
  <w:style w:type="character" w:styleId="1037" w:customStyle="1">
    <w:name w:val="font121"/>
    <w:basedOn w:val="665"/>
    <w:uiPriority w:val="0"/>
    <w:qFormat/>
    <w:rPr>
      <w:rFonts w:hint="default" w:ascii="Times New Roman" w:hAnsi="Times New Roman" w:cs="Times New Roman"/>
      <w:color w:val="000000"/>
      <w:sz w:val="56"/>
      <w:szCs w:val="56"/>
      <w:u w:val="none"/>
    </w:rPr>
  </w:style>
  <w:style w:type="character" w:styleId="1038" w:customStyle="1">
    <w:name w:val="font191"/>
    <w:basedOn w:val="665"/>
    <w:uiPriority w:val="0"/>
    <w:qFormat/>
    <w:rPr>
      <w:rFonts w:hint="eastAsia" w:ascii="方正仿宋_GBK" w:hAnsi="方正仿宋_GBK" w:eastAsia="方正仿宋_GBK" w:cs="方正仿宋_GBK"/>
      <w:color w:val="000000"/>
      <w:sz w:val="56"/>
      <w:szCs w:val="56"/>
      <w:u w:val="none"/>
    </w:rPr>
  </w:style>
  <w:style w:type="character" w:styleId="1039" w:customStyle="1">
    <w:name w:val="font112"/>
    <w:basedOn w:val="665"/>
    <w:uiPriority w:val="0"/>
    <w:qFormat/>
    <w:rPr>
      <w:rFonts w:hint="eastAsia" w:ascii="宋体" w:hAnsi="宋体" w:eastAsia="宋体" w:cs="宋体"/>
      <w:color w:val="000000"/>
      <w:sz w:val="56"/>
      <w:szCs w:val="56"/>
      <w:u w:val="none"/>
    </w:rPr>
  </w:style>
  <w:style w:type="character" w:styleId="1040" w:customStyle="1">
    <w:name w:val="font41"/>
    <w:basedOn w:val="665"/>
    <w:uiPriority w:val="0"/>
    <w:qFormat/>
    <w:rPr>
      <w:rFonts w:hint="default" w:ascii="方正黑体_GBK" w:hAnsi="方正黑体_GBK" w:eastAsia="方正黑体_GBK" w:cs="方正黑体_GBK"/>
      <w:color w:val="000000"/>
      <w:sz w:val="48"/>
      <w:szCs w:val="48"/>
      <w:u w:val="none"/>
    </w:rPr>
  </w:style>
  <w:style w:type="character" w:styleId="1041" w:customStyle="1">
    <w:name w:val="font201"/>
    <w:basedOn w:val="665"/>
    <w:uiPriority w:val="0"/>
    <w:qFormat/>
    <w:rPr>
      <w:rFonts w:hint="default" w:ascii="方正黑体_GBK" w:hAnsi="方正黑体_GBK" w:eastAsia="方正黑体_GBK" w:cs="方正黑体_GBK"/>
      <w:color w:val="000000"/>
      <w:sz w:val="48"/>
      <w:szCs w:val="48"/>
      <w:u w:val="none"/>
      <w:vertAlign w:val="subscript"/>
    </w:rPr>
  </w:style>
  <w:style w:type="character" w:styleId="1042" w:customStyle="1">
    <w:name w:val="font211"/>
    <w:basedOn w:val="665"/>
    <w:uiPriority w:val="0"/>
    <w:qFormat/>
    <w:rPr>
      <w:rFonts w:hint="default" w:ascii="方正黑体_GBK" w:hAnsi="方正黑体_GBK" w:eastAsia="方正黑体_GBK" w:cs="方正黑体_GBK"/>
      <w:color w:val="000000"/>
      <w:sz w:val="48"/>
      <w:szCs w:val="48"/>
      <w:u w:val="none"/>
    </w:rPr>
  </w:style>
  <w:style w:type="character" w:styleId="1043" w:customStyle="1">
    <w:name w:val="font131"/>
    <w:basedOn w:val="665"/>
    <w:uiPriority w:val="0"/>
    <w:qFormat/>
    <w:rPr>
      <w:rFonts w:hint="eastAsia" w:ascii="等线" w:hAnsi="等线" w:eastAsia="等线" w:cs="等线"/>
      <w:b/>
      <w:bCs/>
      <w:color w:val="000000"/>
      <w:sz w:val="44"/>
      <w:szCs w:val="44"/>
      <w:u w:val="none"/>
    </w:rPr>
  </w:style>
  <w:style w:type="character" w:styleId="1044" w:customStyle="1">
    <w:name w:val="font141"/>
    <w:basedOn w:val="665"/>
    <w:uiPriority w:val="0"/>
    <w:qFormat/>
    <w:rPr>
      <w:rFonts w:hint="default" w:ascii="Times New Roman" w:hAnsi="Times New Roman" w:cs="Times New Roman"/>
      <w:color w:val="0d0d0d"/>
      <w:sz w:val="56"/>
      <w:szCs w:val="56"/>
      <w:u w:val="none"/>
    </w:rPr>
  </w:style>
  <w:style w:type="character" w:styleId="1045" w:customStyle="1">
    <w:name w:val="font222"/>
    <w:basedOn w:val="665"/>
    <w:uiPriority w:val="0"/>
    <w:qFormat/>
    <w:rPr>
      <w:rFonts w:hint="eastAsia" w:ascii="方正仿宋_GBK" w:hAnsi="方正仿宋_GBK" w:eastAsia="方正仿宋_GBK" w:cs="方正仿宋_GBK"/>
      <w:color w:val="0d0d0d"/>
      <w:sz w:val="56"/>
      <w:szCs w:val="56"/>
      <w:u w:val="none"/>
    </w:rPr>
  </w:style>
  <w:style w:type="character" w:styleId="1046" w:customStyle="1">
    <w:name w:val="font231"/>
    <w:basedOn w:val="665"/>
    <w:uiPriority w:val="0"/>
    <w:qFormat/>
    <w:rPr>
      <w:rFonts w:hint="eastAsia" w:ascii="宋体" w:hAnsi="宋体" w:eastAsia="宋体" w:cs="宋体"/>
      <w:color w:val="000000"/>
      <w:sz w:val="56"/>
      <w:szCs w:val="56"/>
      <w:u w:val="none"/>
    </w:rPr>
  </w:style>
  <w:style w:type="character" w:styleId="1047" w:customStyle="1">
    <w:name w:val="font31"/>
    <w:basedOn w:val="665"/>
    <w:uiPriority w:val="0"/>
    <w:qFormat/>
    <w:rPr>
      <w:rFonts w:ascii="宋体-简" w:hAnsi="宋体-简" w:eastAsia="宋体-简" w:cs="宋体-简"/>
      <w:color w:val="000000"/>
      <w:sz w:val="56"/>
      <w:szCs w:val="56"/>
      <w:u w:val="none"/>
    </w:rPr>
  </w:style>
  <w:style w:type="numbering" w:styleId="6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3efccba0-bc83-4afa-a438-07c7e9197e22</errorID>
      <errorWord>需具备</errorWord>
      <group>L1_Word</group>
      <groupName>字词问题</groupName>
      <ability>L2_Typo</ability>
      <abilityName>字词错误</abilityName>
      <candidateList>
        <item>须具备</item>
      </candidateList>
      <explain/>
      <paraID> F7A4400</paraID>
      <start>218</start>
      <end>221</end>
      <status>ignored</status>
      <modifiedWord/>
      <trackRevisions>false</trackRevisions>
    </reviewItem>
    <reviewItem>
      <errorID>52ad86af-8fa1-4944-a1ed-c409c6dc2405</errorID>
      <errorWord>（</errorWord>
      <group>L1_Punc</group>
      <groupName>标点问题</groupName>
      <ability>L2_Punc_CN</ability>
      <abilityName>标点符号问题</abilityName>
      <candidateList/>
      <explain>同一形式括号套用。</explain>
      <paraID>2B19339B</paraID>
      <start>115</start>
      <end>116</end>
      <status>unmodified</status>
      <modifiedWord/>
      <trackRevisions>false</trackRevisions>
    </reviewItem>
    <reviewItem>
      <errorID>4862b5a4-6940-4fa1-a978-21aee3e28b11</errorID>
      <errorWord>）</errorWord>
      <group>L1_Punc</group>
      <groupName>标点问题</groupName>
      <ability>L2_Punc_CN</ability>
      <abilityName>标点符号问题</abilityName>
      <candidateList/>
      <explain>同一形式括号套用。</explain>
      <paraID>2B19339B</paraID>
      <start>119</start>
      <end>120</end>
      <status>unmodified</status>
      <modifiedWord/>
      <trackRevisions>false</trackRevisions>
    </reviewItem>
    <reviewItem>
      <errorID>b5ad07b8-f059-44b3-b470-109659d4f3c8</errorID>
      <errorWord>（</errorWord>
      <group>L1_Punc</group>
      <groupName>标点问题</groupName>
      <ability>L2_Punc_CN</ability>
      <abilityName>标点符号问题</abilityName>
      <candidateList/>
      <explain>同一形式括号套用。</explain>
      <paraID>2B19339B</paraID>
      <start>128</start>
      <end>129</end>
      <status>unmodified</status>
      <modifiedWord/>
      <trackRevisions>false</trackRevisions>
    </reviewItem>
    <reviewItem>
      <errorID>1b7c1d3a-73d8-4331-b716-8dcf3eaa144f</errorID>
      <errorWord>）</errorWord>
      <group>L1_Punc</group>
      <groupName>标点问题</groupName>
      <ability>L2_Punc_CN</ability>
      <abilityName>标点符号问题</abilityName>
      <candidateList/>
      <explain>同一形式括号套用。</explain>
      <paraID>2B19339B</paraID>
      <start>175</start>
      <end>176</end>
      <status>unmodified</status>
      <modifiedWord/>
      <trackRevisions>false</trackRevisions>
    </reviewItem>
    <reviewItem>
      <errorID>7230cf08-f5dc-4517-b3bd-c673a275c9da</errorID>
      <errorWord>“.</errorWord>
      <group>L1_Punc</group>
      <groupName>标点问题</groupName>
      <ability>L2_Punc_CN</ability>
      <abilityName>标点符号问题</abilityName>
      <candidateList>
        <item>“</item>
      </candidateList>
      <explain/>
      <paraID>2B19339B</paraID>
      <start>204</start>
      <end>206</end>
      <status>unmodified</status>
      <modifiedWord/>
      <trackRevisions>false</trackRevisions>
    </reviewItem>
    <reviewItem>
      <errorID>04169943-ed4f-4b14-b2f6-550919ff51fa</errorID>
      <errorWord>“.</errorWord>
      <group>L1_Punc</group>
      <groupName>标点问题</groupName>
      <ability>L2_Punc_CN</ability>
      <abilityName>标点符号问题</abilityName>
      <candidateList>
        <item>“</item>
      </candidateList>
      <explain/>
      <paraID>6C3C0ABE</paraID>
      <start>11</start>
      <end>13</end>
      <status>unmodified</status>
      <modifiedWord/>
      <trackRevisions>false</trackRevisions>
    </reviewItem>
    <reviewItem>
      <errorID>9f989b5b-bb91-4b6f-9187-74db82e5a83a</errorID>
      <errorWord>登陆</errorWord>
      <group>L1_Word</group>
      <groupName>字词问题</groupName>
      <ability>L2_Typo</ability>
      <abilityName>字词错误</abilityName>
      <candidateList>
        <item>登录</item>
      </candidateList>
      <explain>存在发音相同字词的误用。</explain>
      <paraID>1877EE60</paraID>
      <start>42</start>
      <end>44</end>
      <status>unmodified</status>
      <modifiedWord/>
      <trackRevisions>false</trackRevisions>
    </reviewItem>
    <reviewItem>
      <errorID>fe7343f1-0b16-4d61-91a5-660dd9791cac</errorID>
      <errorWord>做出</errorWord>
      <group>L1_Word</group>
      <groupName>字词问题</groupName>
      <ability>L2_Typo</ability>
      <abilityName>字词错误</abilityName>
      <candidateList>
        <item>作出</item>
      </candidateList>
      <explain/>
      <paraID>1EC0545C</paraID>
      <start>80</start>
      <end>82</end>
      <status>unmodified</status>
      <modifiedWord/>
      <trackRevisions>false</trackRevisions>
    </reviewItem>
    <reviewItem>
      <errorID>03de208f-efd7-4e0c-af13-4991656888fd</errorID>
      <errorWord>100万以下</errorWord>
      <group>L1_Word</group>
      <groupName>字词问题</groupName>
      <ability>L2_Typo</ability>
      <abilityName>字词错误</abilityName>
      <candidateList>
        <item>100万元以下</item>
      </candidateList>
      <explain/>
      <paraID>6A944C34</paraID>
      <start>39</start>
      <end>45</end>
      <status>unmodified</status>
      <modifiedWord/>
      <trackRevisions>false</trackRevisions>
    </reviewItem>
    <reviewItem>
      <errorID>ea624773-06ba-466e-b91e-b437a39bd2d6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6A944C34</paraID>
      <start>53</start>
      <end>62</end>
      <status>unmodified</status>
      <modifiedWord/>
      <trackRevisions>false</trackRevisions>
    </reviewItem>
    <reviewItem>
      <errorID>31d8bc23-95cd-4d5a-a86f-7e4eac14e600</errorID>
      <errorWord>需具备</errorWord>
      <group>L1_Word</group>
      <groupName>字词问题</groupName>
      <ability>L2_Typo</ability>
      <abilityName>字词错误</abilityName>
      <candidateList>
        <item>须具备</item>
      </candidateList>
      <explain/>
      <paraID> 2A11B57</paraID>
      <start>76</start>
      <end>79</end>
      <status>ignored</status>
      <modifiedWord/>
      <trackRevisions>false</trackRevisions>
    </reviewItem>
    <reviewItem>
      <errorID>a27eb883-2676-429a-9d70-f5fea9e6d653</errorID>
      <errorWord>需具备</errorWord>
      <group>L1_Word</group>
      <groupName>字词问题</groupName>
      <ability>L2_Typo</ability>
      <abilityName>字词错误</abilityName>
      <candidateList>
        <item>须具备</item>
      </candidateList>
      <explain/>
      <paraID> 5C29DD3</paraID>
      <start>78</start>
      <end>81</end>
      <status>ignored</status>
      <modifiedWord/>
      <trackRevisions>false</trackRevisions>
    </reviewItem>
    <reviewItem>
      <errorID>cf9b1128-71a9-4b28-95d9-814ef077c5b0</errorID>
      <errorWord>联动惩戒</errorWord>
      <group>L1_Political</group>
      <groupName>政治性问题</groupName>
      <ability>L2_Unpolitical</ability>
      <abilityName>政治敏感错误</abilityName>
      <candidateList>
        <item>联合惩戒</item>
      </candidateList>
      <explain/>
      <paraID>74958CFC</paraID>
      <start>31</start>
      <end>35</end>
      <status>unmodified</status>
      <modifiedWord/>
      <trackRevisions>false</trackRevisions>
    </reviewItem>
    <reviewItem>
      <errorID>f3c1f396-5927-4155-868c-5ca4e69c5790</errorID>
      <errorWord>数</errorWord>
      <group>L1_Word</group>
      <groupName>字词问题</groupName>
      <ability>L2_Typo</ability>
      <abilityName>字词错误</abilityName>
      <candidateList>
        <item>数量</item>
      </candidateList>
      <explain/>
      <paraID>5B52060D</paraID>
      <start>77</start>
      <end>78</end>
      <status>unmodified</status>
      <modifiedWord/>
      <trackRevisions>false</trackRevisions>
    </reviewItem>
    <reviewItem>
      <errorID>40b0ff10-3625-4afc-bd37-910eb3e11408</errorID>
      <errorWord>需具备</errorWord>
      <group>L1_Word</group>
      <groupName>字词问题</groupName>
      <ability>L2_Typo</ability>
      <abilityName>字词错误</abilityName>
      <candidateList>
        <item>须具备</item>
      </candidateList>
      <explain/>
      <paraID>19799BE9</paraID>
      <start>130</start>
      <end>133</end>
      <status>ignored</status>
      <modifiedWord/>
      <trackRevisions>false</trackRevisions>
    </reviewItem>
    <reviewItem>
      <errorID>6192e528-14a5-4750-9339-bb3a1ff545c4</errorID>
      <errorWord>须</errorWord>
      <group>L1_Word</group>
      <groupName>字词问题</groupName>
      <ability>L2_Typo</ability>
      <abilityName>字词错误</abilityName>
      <candidateList>
        <item>需</item>
      </candidateList>
      <explain>存在发音相同字词的误用。</explain>
      <paraID>2E3C6CDB</paraID>
      <start>99</start>
      <end>100</end>
      <status>unmodified</status>
      <modifiedWord/>
      <trackRevisions>false</trackRevisions>
    </reviewItem>
    <reviewItem>
      <errorID>56d35ef9-91ab-4207-95ef-857dd532ce00</errorID>
      <errorWord>，</errorWord>
      <group>L1_Word</group>
      <groupName>字词问题</groupName>
      <ability>L2_Typo</ability>
      <abilityName>字词错误</abilityName>
      <candidateList>
        <item>，在</item>
      </candidateList>
      <explain/>
      <paraID>3BE9F465</paraID>
      <start>22</start>
      <end>23</end>
      <status>unmodified</status>
      <modifiedWord/>
      <trackRevisions>false</trackRevisions>
    </reviewItem>
    <reviewItem>
      <errorID>d48c2720-277c-438a-bbce-f9957a9f0630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1E968968</paraID>
      <start>0</start>
      <end>2</end>
      <status>unmodified</status>
      <modifiedWord/>
      <trackRevisions>false</trackRevisions>
    </reviewItem>
    <reviewItem>
      <errorID>5c933847-d26e-4f05-8205-d741450c36bb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6940CB44</paraID>
      <start>0</start>
      <end>2</end>
      <status>unmodified</status>
      <modifiedWord/>
      <trackRevisions>false</trackRevisions>
    </reviewItem>
    <reviewItem>
      <errorID>df3fb912-2171-4170-82b7-115e7f0470e6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5986953D</paraID>
      <start>0</start>
      <end>2</end>
      <status>unmodified</status>
      <modifiedWord/>
      <trackRevisions>false</trackRevisions>
    </reviewItem>
    <reviewItem>
      <errorID>a697719e-3bd9-4b6c-9b80-5052f60fb7f4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31B9FDDD</paraID>
      <start>0</start>
      <end>2</end>
      <status>unmodified</status>
      <modifiedWord/>
      <trackRevisions>false</trackRevisions>
    </reviewItem>
    <reviewItem>
      <errorID>54ac6a05-73d2-4eaf-af8d-65a413f40161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63FB5537</paraID>
      <start>0</start>
      <end>2</end>
      <status>unmodified</status>
      <modifiedWord/>
      <trackRevisions>false</trackRevisions>
    </reviewItem>
    <reviewItem>
      <errorID>2116d6f5-1d30-40e8-9b78-08104083052d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1F67A810</paraID>
      <start>0</start>
      <end>2</end>
      <status>unmodified</status>
      <modifiedWord/>
      <trackRevisions>false</trackRevisions>
    </reviewItem>
    <reviewItem>
      <errorID>9c25ba76-1ec9-4951-bffe-bdcf56a7b4d3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22E8B91D</paraID>
      <start>0</start>
      <end>2</end>
      <status>unmodified</status>
      <modifiedWord/>
      <trackRevisions>false</trackRevisions>
    </reviewItem>
    <reviewItem>
      <errorID>451c8c48-a651-44c5-b6a8-e2f119de68e6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72CEA400</paraID>
      <start>0</start>
      <end>2</end>
      <status>unmodified</status>
      <modifiedWord/>
      <trackRevisions>false</trackRevisions>
    </reviewItem>
    <reviewItem>
      <errorID>98f23be5-e28c-4deb-82cd-5c143c6e1aa6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76212336</paraID>
      <start>0</start>
      <end>2</end>
      <status>unmodified</status>
      <modifiedWord/>
      <trackRevisions>false</trackRevisions>
    </reviewItem>
    <reviewItem>
      <errorID>8f70c448-3dc2-447c-90da-7e864673f496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391B954A</paraID>
      <start>0</start>
      <end>2</end>
      <status>unmodified</status>
      <modifiedWord/>
      <trackRevisions>false</trackRevisions>
    </reviewItem>
    <reviewItem>
      <errorID>acd8f483-c506-4702-8513-a19d19fec3ec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4E114861</paraID>
      <start>0</start>
      <end>2</end>
      <status>unmodified</status>
      <modifiedWord/>
      <trackRevisions>false</trackRevisions>
    </reviewItem>
    <reviewItem>
      <errorID>290aa5fd-0a76-496d-a29e-8fdd72ade1e1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618026A5</paraID>
      <start>0</start>
      <end>2</end>
      <status>unmodified</status>
      <modifiedWord/>
      <trackRevisions>false</trackRevisions>
    </reviewItem>
    <reviewItem>
      <errorID>05ee6d1f-effb-46db-9809-5a2fa3cc0b77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32F777</paraID>
      <start>0</start>
      <end>2</end>
      <status>unmodified</status>
      <modifiedWord/>
      <trackRevisions>false</trackRevisions>
    </reviewItem>
    <reviewItem>
      <errorID>688240fe-e469-4ed4-bb25-001ac2025a4e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1E749B73</paraID>
      <start>0</start>
      <end>2</end>
      <status>unmodified</status>
      <modifiedWord/>
      <trackRevisions>false</trackRevisions>
    </reviewItem>
    <reviewItem>
      <errorID>74ca9c7d-dbf8-4ad6-8bed-e5730a58aaae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3717C585</paraID>
      <start>0</start>
      <end>2</end>
      <status>unmodified</status>
      <modifiedWord/>
      <trackRevisions>false</trackRevisions>
    </reviewItem>
    <reviewItem>
      <errorID>dc74e499-2fc0-485f-9dbc-a59bc540bc32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6637DC65</paraID>
      <start>0</start>
      <end>2</end>
      <status>unmodified</status>
      <modifiedWord/>
      <trackRevisions>false</trackRevisions>
    </reviewItem>
    <reviewItem>
      <errorID>377f7569-893e-4d03-ba96-8ed7c2c31ea4</errorID>
      <errorWord>[2014]68号</errorWord>
      <group>L1_Knowledge</group>
      <groupName>知识性问题</groupName>
      <ability>L2_Knowledge</ability>
      <abilityName>其他知识</abilityName>
      <candidateList>
        <item>〔2014〕68号</item>
      </candidateList>
      <explain>发文字号格式错误。</explain>
      <paraID>4BC09CFB</paraID>
      <start>82</start>
      <end>91</end>
      <status>modified</status>
      <modifiedWord>〔2014〕68号</modifiedWord>
      <trackRevisions>false</trackRevisions>
    </reviewItem>
    <reviewItem>
      <errorID>b1c086ab-61af-473e-acd2-79b8c085c088</errorID>
      <errorWord>(</errorWord>
      <group>L1_Format</group>
      <groupName>格式问题</groupName>
      <ability>L2_HalfPunc_CN</ability>
      <abilityName>全半角问题</abilityName>
      <candidateList>
        <item>（</item>
      </candidateList>
      <explain>文本全半角错误。</explain>
      <paraID>73240B73</paraID>
      <start>64</start>
      <end>65</end>
      <status>modified</status>
      <modifiedWord>（</modifiedWord>
      <trackRevisions>false</trackRevisions>
    </reviewItem>
    <reviewItem>
      <errorID>357f16b1-2fc9-4c77-8417-62a76fedcffe</errorID>
      <errorWord>)</errorWord>
      <group>L1_Format</group>
      <groupName>格式问题</groupName>
      <ability>L2_HalfPunc_CN</ability>
      <abilityName>全半角问题</abilityName>
      <candidateList>
        <item>）</item>
      </candidateList>
      <explain>文本全半角错误。</explain>
      <paraID>73240B73</paraID>
      <start>70</start>
      <end>71</end>
      <status>modified</status>
      <modifiedWord>）</modifiedWord>
      <trackRevisions>false</trackRevisions>
    </reviewItem>
    <reviewItem>
      <errorID>707797c0-b041-4b85-a77b-0e65a2955fff</errorID>
      <errorWord>(</errorWord>
      <group>L1_Format</group>
      <groupName>格式问题</groupName>
      <ability>L2_HalfPunc_CN</ability>
      <abilityName>全半角问题</abilityName>
      <candidateList>
        <item>（</item>
      </candidateList>
      <explain>文本全半角错误。</explain>
      <paraID>73240B73</paraID>
      <start>87</start>
      <end>88</end>
      <status>modified</status>
      <modifiedWord>（</modifiedWord>
      <trackRevisions>false</trackRevisions>
    </reviewItem>
    <reviewItem>
      <errorID>a4175bcd-ad91-48e7-aa69-e9dac4183105</errorID>
      <errorWord>)</errorWord>
      <group>L1_Format</group>
      <groupName>格式问题</groupName>
      <ability>L2_HalfPunc_CN</ability>
      <abilityName>全半角问题</abilityName>
      <candidateList>
        <item>）</item>
      </candidateList>
      <explain>文本全半角错误。</explain>
      <paraID>73240B73</paraID>
      <start>93</start>
      <end>94</end>
      <status>modified</status>
      <modifiedWord>）</modifiedWord>
      <trackRevisions>false</trackRevisions>
    </reviewItem>
    <reviewItem>
      <errorID>c64ada30-b694-4d67-86ba-97bda548a0b4</errorID>
      <errorWord>(</errorWord>
      <group>L1_Format</group>
      <groupName>格式问题</groupName>
      <ability>L2_HalfPunc_CN</ability>
      <abilityName>全半角问题</abilityName>
      <candidateList>
        <item>（</item>
      </candidateList>
      <explain>文本全半角错误。</explain>
      <paraID>73240B73</paraID>
      <start>108</start>
      <end>109</end>
      <status>modified</status>
      <modifiedWord>（</modifiedWord>
      <trackRevisions>false</trackRevisions>
    </reviewItem>
    <reviewItem>
      <errorID>fcda92d5-abd7-4510-908b-4388355c5d57</errorID>
      <errorWord>)</errorWord>
      <group>L1_Format</group>
      <groupName>格式问题</groupName>
      <ability>L2_HalfPunc_CN</ability>
      <abilityName>全半角问题</abilityName>
      <candidateList>
        <item>）</item>
      </candidateList>
      <explain>文本全半角错误。</explain>
      <paraID>73240B73</paraID>
      <start>114</start>
      <end>115</end>
      <status>modified</status>
      <modifiedWord>）</modifiedWord>
      <trackRevisions>false</trackRevisions>
    </reviewItem>
    <reviewItem>
      <errorID>a8d2e8d4-bf5f-4119-b652-3d0bce143ce4</errorID>
      <errorWord>(</errorWord>
      <group>L1_Format</group>
      <groupName>格式问题</groupName>
      <ability>L2_HalfPunc_CN</ability>
      <abilityName>全半角问题</abilityName>
      <candidateList>
        <item>（</item>
      </candidateList>
      <explain>文本全半角错误。</explain>
      <paraID>3231FDEC</paraID>
      <start>33</start>
      <end>34</end>
      <status>modified</status>
      <modifiedWord>（</modifiedWord>
      <trackRevisions>false</trackRevisions>
    </reviewItem>
    <reviewItem>
      <errorID>220ead04-eef5-4668-905d-69e12164307b</errorID>
      <errorWord>)</errorWord>
      <group>L1_Format</group>
      <groupName>格式问题</groupName>
      <ability>L2_HalfPunc_CN</ability>
      <abilityName>全半角问题</abilityName>
      <candidateList>
        <item>）</item>
      </candidateList>
      <explain>文本全半角错误。</explain>
      <paraID>3231FDEC</paraID>
      <start>45</start>
      <end>46</end>
      <status>modified</status>
      <modifiedWord>）</modifiedWord>
      <trackRevisions>false</trackRevisions>
    </reviewItem>
    <reviewItem>
      <errorID>7e135b21-f6ee-42a5-bb5d-b1d881886b7c</errorID>
      <errorWord>(</errorWord>
      <group>L1_Format</group>
      <groupName>格式问题</groupName>
      <ability>L2_HalfPunc_CN</ability>
      <abilityName>全半角问题</abilityName>
      <candidateList>
        <item>（</item>
      </candidateList>
      <explain>文本全半角错误。</explain>
      <paraID>3231FDEC</paraID>
      <start>70</start>
      <end>71</end>
      <status>modified</status>
      <modifiedWord>（</modifiedWord>
      <trackRevisions>false</trackRevisions>
    </reviewItem>
    <reviewItem>
      <errorID>9882094d-af3f-4eca-a23f-f2996d06b231</errorID>
      <errorWord>)</errorWord>
      <group>L1_Format</group>
      <groupName>格式问题</groupName>
      <ability>L2_HalfPunc_CN</ability>
      <abilityName>全半角问题</abilityName>
      <candidateList>
        <item>）</item>
      </candidateList>
      <explain>文本全半角错误。</explain>
      <paraID>3231FDEC</paraID>
      <start>82</start>
      <end>83</end>
      <status>modified</status>
      <modifiedWord>）</modifiedWord>
      <trackRevisions>false</trackRevisions>
    </reviewItem>
    <reviewItem>
      <errorID>a37b6eb2-b4c8-47cf-a2ce-eddd82644dfc</errorID>
      <errorWord>配备</errorWord>
      <group>L1_Grammar</group>
      <groupName>语法问题</groupName>
      <ability>L2_Grammar</ability>
      <abilityName>语法错误</abilityName>
      <candidateList>
        <item>搭载</item>
      </candidateList>
      <explain>“配备～项目”搭配不当，建议修改为“搭载～项目”。</explain>
      <paraID>60651CDA</paraID>
      <start>17</start>
      <end>19</end>
      <status>unmodified</status>
      <modifiedWord/>
      <trackRevisions>false</trackRevisions>
    </reviewItem>
    <reviewItem>
      <errorID>79177be4-311f-4a2c-8dcc-91c0f4b0db42</errorID>
      <errorWord>[2014]68号</errorWord>
      <group>L1_Knowledge</group>
      <groupName>知识性问题</groupName>
      <ability>L2_Knowledge</ability>
      <abilityName>其他知识</abilityName>
      <candidateList>
        <item>〔2014〕68号</item>
      </candidateList>
      <explain>发文字号格式错误。</explain>
      <paraID>4748C388</paraID>
      <start>41</start>
      <end>50</end>
      <status>modified</status>
      <modifiedWord>〔2014〕68号</modifiedWord>
      <trackRevisions>false</trackRevisions>
    </reviewItem>
    <reviewItem>
      <errorID>458f6831-1017-41c7-a23b-8b6741f0955d</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17</start>
      <end>19</end>
      <status>unmodified</status>
      <modifiedWord/>
      <trackRevisions>false</trackRevisions>
    </reviewItem>
    <reviewItem>
      <errorID>733fd11e-60c5-4759-8be4-7737144f58a9</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66</start>
      <end>68</end>
      <status>unmodified</status>
      <modifiedWord/>
      <trackRevisions>false</trackRevisions>
    </reviewItem>
    <reviewItem>
      <errorID>cbd12325-ff0b-493d-82c3-1e9ad8ccc731</errorID>
      <errorWord>(</errorWord>
      <group>L1_Format</group>
      <groupName>格式问题</groupName>
      <ability>L2_HalfPunc_CN</ability>
      <abilityName>全半角问题</abilityName>
      <candidateList>
        <item>（</item>
      </candidateList>
      <explain>文本全半角错误。</explain>
      <paraID>7B55F754</paraID>
      <start>8</start>
      <end>9</end>
      <status>modified</status>
      <modifiedWord>（</modifiedWord>
      <trackRevisions>false</trackRevisions>
    </reviewItem>
    <reviewItem>
      <errorID>78dbf4e9-0fda-4fc2-8388-e2dd74cdf2bc</errorID>
      <errorWord>)</errorWord>
      <group>L1_Format</group>
      <groupName>格式问题</groupName>
      <ability>L2_HalfPunc_CN</ability>
      <abilityName>全半角问题</abilityName>
      <candidateList>
        <item>）</item>
      </candidateList>
      <explain>文本全半角错误。</explain>
      <paraID>7B55F754</paraID>
      <start>11</start>
      <end>12</end>
      <status>modified</status>
      <modifiedWord>）</modifiedWord>
      <trackRevisions>false</trackRevisions>
    </reviewItem>
    <reviewItem>
      <errorID>674d20cc-6f83-4465-8f9f-850e388e80c7</errorID>
      <errorWord>(</errorWord>
      <group>L1_Format</group>
      <groupName>格式问题</groupName>
      <ability>L2_HalfPunc_CN</ability>
      <abilityName>全半角问题</abilityName>
      <candidateList>
        <item>（</item>
      </candidateList>
      <explain>文本全半角错误。</explain>
      <paraID>7B55F754</paraID>
      <start>65</start>
      <end>66</end>
      <status>modified</status>
      <modifiedWord>（</modifiedWord>
      <trackRevisions>false</trackRevisions>
    </reviewItem>
    <reviewItem>
      <errorID>1bc00b4f-797a-4ea2-87bc-84a0853b6c8a</errorID>
      <errorWord>)</errorWord>
      <group>L1_Format</group>
      <groupName>格式问题</groupName>
      <ability>L2_HalfPunc_CN</ability>
      <abilityName>全半角问题</abilityName>
      <candidateList>
        <item>）</item>
      </candidateList>
      <explain>文本全半角错误。</explain>
      <paraID>7B55F754</paraID>
      <start>72</start>
      <end>73</end>
      <status>modified</status>
      <modifiedWord>）</modifiedWord>
      <trackRevisions>false</trackRevisions>
    </reviewItem>
    <reviewItem>
      <errorID>63508357-8c41-49aa-a0bd-9146771b87ad</errorID>
      <errorWord>最设</errorWord>
      <group>L1_Word</group>
      <groupName>字词问题</groupName>
      <ability>L2_Typo</ability>
      <abilityName>字词错误</abilityName>
      <candidateList>
        <item>最</item>
      </candidateList>
      <explain/>
      <paraID>7B55F754</paraID>
      <start>114</start>
      <end>116</end>
      <status>unmodified</status>
      <modifiedWord/>
      <trackRevisions>false</trackRevisions>
    </reviewItem>
    <reviewItem>
      <errorID>fdd5c787-f09c-4dd6-87e6-a2692b1624bd</errorID>
      <errorWord>(</errorWord>
      <group>L1_Format</group>
      <groupName>格式问题</groupName>
      <ability>L2_HalfPunc_CN</ability>
      <abilityName>全半角问题</abilityName>
      <candidateList>
        <item>（</item>
      </candidateList>
      <explain>文本全半角错误。</explain>
      <paraID>73A2E390</paraID>
      <start>7</start>
      <end>8</end>
      <status>modified</status>
      <modifiedWord>（</modifiedWord>
      <trackRevisions>false</trackRevisions>
    </reviewItem>
    <reviewItem>
      <errorID>27492284-24d8-41a8-8325-da2c06384ac5</errorID>
      <errorWord>)</errorWord>
      <group>L1_Format</group>
      <groupName>格式问题</groupName>
      <ability>L2_HalfPunc_CN</ability>
      <abilityName>全半角问题</abilityName>
      <candidateList>
        <item>）</item>
      </candidateList>
      <explain>文本全半角错误。</explain>
      <paraID>73A2E390</paraID>
      <start>10</start>
      <end>11</end>
      <status>modified</status>
      <modifiedWord>）</modifiedWord>
      <trackRevisions>false</trackRevisions>
    </reviewItem>
    <reviewItem>
      <errorID>5abe96bc-8d56-49f5-8579-cc639b2663b6</errorID>
      <errorWord>(</errorWord>
      <group>L1_Format</group>
      <groupName>格式问题</groupName>
      <ability>L2_HalfPunc_CN</ability>
      <abilityName>全半角问题</abilityName>
      <candidateList>
        <item>（</item>
      </candidateList>
      <explain>文本全半角错误。</explain>
      <paraID>73A2E390</paraID>
      <start>38</start>
      <end>39</end>
      <status>modified</status>
      <modifiedWord>（</modifiedWord>
      <trackRevisions>false</trackRevisions>
    </reviewItem>
    <reviewItem>
      <errorID>01aae24b-4d80-4581-837c-8358f36aacb2</errorID>
      <errorWord>)</errorWord>
      <group>L1_Format</group>
      <groupName>格式问题</groupName>
      <ability>L2_HalfPunc_CN</ability>
      <abilityName>全半角问题</abilityName>
      <candidateList>
        <item>）</item>
      </candidateList>
      <explain>文本全半角错误。</explain>
      <paraID>73A2E390</paraID>
      <start>41</start>
      <end>42</end>
      <status>modified</status>
      <modifiedWord>）</modifiedWord>
      <trackRevisions>false</trackRevisions>
    </reviewItem>
    <reviewItem>
      <errorID>0bf8759f-4bcf-4651-90ef-f72f03c14fc2</errorID>
      <errorWord>(</errorWord>
      <group>L1_Format</group>
      <groupName>格式问题</groupName>
      <ability>L2_HalfPunc_CN</ability>
      <abilityName>全半角问题</abilityName>
      <candidateList>
        <item>（</item>
      </candidateList>
      <explain>文本全半角错误。</explain>
      <paraID> 740E0B3</paraID>
      <start>5</start>
      <end>6</end>
      <status>modified</status>
      <modifiedWord>（</modifiedWord>
      <trackRevisions>false</trackRevisions>
    </reviewItem>
    <reviewItem>
      <errorID>87a18896-eb4d-4a65-910d-31cb7cfad83d</errorID>
      <errorWord>)</errorWord>
      <group>L1_Format</group>
      <groupName>格式问题</groupName>
      <ability>L2_HalfPunc_CN</ability>
      <abilityName>全半角问题</abilityName>
      <candidateList>
        <item>）</item>
      </candidateList>
      <explain>文本全半角错误。</explain>
      <paraID> 740E0B3</paraID>
      <start>8</start>
      <end>9</end>
      <status>modified</status>
      <modifiedWord>）</modifiedWord>
      <trackRevisions>false</trackRevisions>
    </reviewItem>
    <reviewItem>
      <errorID>ea3dd30d-9176-4771-ba90-08dca48a59f3</errorID>
      <errorWord>(</errorWord>
      <group>L1_Format</group>
      <groupName>格式问题</groupName>
      <ability>L2_HalfPunc_CN</ability>
      <abilityName>全半角问题</abilityName>
      <candidateList>
        <item>（</item>
      </candidateList>
      <explain>文本全半角错误。</explain>
      <paraID>3F910830</paraID>
      <start>12</start>
      <end>13</end>
      <status>modified</status>
      <modifiedWord>（</modifiedWord>
      <trackRevisions>false</trackRevisions>
    </reviewItem>
    <reviewItem>
      <errorID>dcbcfe48-1145-4b04-b338-b79861a6dc6a</errorID>
      <errorWord>)</errorWord>
      <group>L1_Format</group>
      <groupName>格式问题</groupName>
      <ability>L2_HalfPunc_CN</ability>
      <abilityName>全半角问题</abilityName>
      <candidateList>
        <item>）</item>
      </candidateList>
      <explain>文本全半角错误。</explain>
      <paraID>3F910830</paraID>
      <start>15</start>
      <end>16</end>
      <status>modified</status>
      <modifiedWord>）</modifiedWord>
      <trackRevisions>false</trackRevisions>
    </reviewItem>
    <reviewItem>
      <errorID>c1552869-38ee-4384-ac93-c1f3d0f6806a</errorID>
      <errorWord>(</errorWord>
      <group>L1_Format</group>
      <groupName>格式问题</groupName>
      <ability>L2_HalfPunc_CN</ability>
      <abilityName>全半角问题</abilityName>
      <candidateList>
        <item>（</item>
      </candidateList>
      <explain>文本全半角错误。</explain>
      <paraID>5D250F58</paraID>
      <start>9</start>
      <end>10</end>
      <status>modified</status>
      <modifiedWord>（</modifiedWord>
      <trackRevisions>false</trackRevisions>
    </reviewItem>
    <reviewItem>
      <errorID>d9b51aca-6c77-4063-994f-b80aaa386374</errorID>
      <errorWord>)</errorWord>
      <group>L1_Format</group>
      <groupName>格式问题</groupName>
      <ability>L2_HalfPunc_CN</ability>
      <abilityName>全半角问题</abilityName>
      <candidateList>
        <item>）</item>
      </candidateList>
      <explain>文本全半角错误。</explain>
      <paraID>5D250F58</paraID>
      <start>12</start>
      <end>13</end>
      <status>modified</status>
      <modifiedWord>）</modifiedWord>
      <trackRevisions>false</trackRevisions>
    </reviewItem>
    <reviewItem>
      <errorID>17d4ee3f-c44e-4d3a-ab55-c4972a475591</errorID>
      <errorWord>(</errorWord>
      <group>L1_Format</group>
      <groupName>格式问题</groupName>
      <ability>L2_HalfPunc_CN</ability>
      <abilityName>全半角问题</abilityName>
      <candidateList>
        <item>（</item>
      </candidateList>
      <explain>文本全半角错误。</explain>
      <paraID>71CA9695</paraID>
      <start>9</start>
      <end>10</end>
      <status>modified</status>
      <modifiedWord>（</modifiedWord>
      <trackRevisions>false</trackRevisions>
    </reviewItem>
    <reviewItem>
      <errorID>3dfc58c0-d482-4c32-946a-2a50e2febf51</errorID>
      <errorWord>)</errorWord>
      <group>L1_Format</group>
      <groupName>格式问题</groupName>
      <ability>L2_HalfPunc_CN</ability>
      <abilityName>全半角问题</abilityName>
      <candidateList>
        <item>）</item>
      </candidateList>
      <explain>文本全半角错误。</explain>
      <paraID>71CA9695</paraID>
      <start>39</start>
      <end>40</end>
      <status>modified</status>
      <modifiedWord>）</modifiedWord>
      <trackRevisions>false</trackRevisions>
    </reviewItem>
    <reviewItem>
      <errorID>c0bb1798-4ceb-4014-a1c0-0f01fd21b42e</errorID>
      <errorWord>(</errorWord>
      <group>L1_Format</group>
      <groupName>格式问题</groupName>
      <ability>L2_HalfPunc_CN</ability>
      <abilityName>全半角问题</abilityName>
      <candidateList>
        <item>（</item>
      </candidateList>
      <explain>文本全半角错误。</explain>
      <paraID>41D1E923</paraID>
      <start>22</start>
      <end>23</end>
      <status>modified</status>
      <modifiedWord>（</modifiedWord>
      <trackRevisions>false</trackRevisions>
    </reviewItem>
    <reviewItem>
      <errorID>a932955f-1760-4feb-a3f0-c017e1156315</errorID>
      <errorWord>)</errorWord>
      <group>L1_Format</group>
      <groupName>格式问题</groupName>
      <ability>L2_HalfPunc_CN</ability>
      <abilityName>全半角问题</abilityName>
      <candidateList>
        <item>）</item>
      </candidateList>
      <explain>文本全半角错误。</explain>
      <paraID>41D1E923</paraID>
      <start>36</start>
      <end>37</end>
      <status>modified</status>
      <modifiedWord>）</modifiedWord>
      <trackRevisions>false</trackRevisions>
    </reviewItem>
    <reviewItem>
      <errorID>84ecb52d-3fac-44a3-92ac-d3b0fdfa5fb2</errorID>
      <errorWord>(</errorWord>
      <group>L1_Format</group>
      <groupName>格式问题</groupName>
      <ability>L2_HalfPunc_CN</ability>
      <abilityName>全半角问题</abilityName>
      <candidateList>
        <item>（</item>
      </candidateList>
      <explain>文本全半角错误。</explain>
      <paraID>41D1E923</paraID>
      <start>45</start>
      <end>46</end>
      <status>modified</status>
      <modifiedWord>（</modifiedWord>
      <trackRevisions>false</trackRevisions>
    </reviewItem>
    <reviewItem>
      <errorID>eda192c2-417f-42a5-91f4-663f1b4e3375</errorID>
      <errorWord>)</errorWord>
      <group>L1_Format</group>
      <groupName>格式问题</groupName>
      <ability>L2_HalfPunc_CN</ability>
      <abilityName>全半角问题</abilityName>
      <candidateList>
        <item>）</item>
      </candidateList>
      <explain>文本全半角错误。</explain>
      <paraID>41D1E923</paraID>
      <start>49</start>
      <end>50</end>
      <status>modified</status>
      <modifiedWord>）</modifiedWord>
      <trackRevisions>false</trackRevisions>
    </reviewItem>
    <reviewItem>
      <errorID>1d7cc1be-35a7-4013-bcf0-8097a6120c3c</errorID>
      <errorWord>(</errorWord>
      <group>L1_Format</group>
      <groupName>格式问题</groupName>
      <ability>L2_HalfPunc_CN</ability>
      <abilityName>全半角问题</abilityName>
      <candidateList>
        <item>（</item>
      </candidateList>
      <explain>文本全半角错误。</explain>
      <paraID>41D1E923</paraID>
      <start>61</start>
      <end>62</end>
      <status>modified</status>
      <modifiedWord>（</modifiedWord>
      <trackRevisions>false</trackRevisions>
    </reviewItem>
    <reviewItem>
      <errorID>fea1c05c-8988-4110-b8bb-3cc036753910</errorID>
      <errorWord>)</errorWord>
      <group>L1_Format</group>
      <groupName>格式问题</groupName>
      <ability>L2_HalfPunc_CN</ability>
      <abilityName>全半角问题</abilityName>
      <candidateList>
        <item>）</item>
      </candidateList>
      <explain>文本全半角错误。</explain>
      <paraID>41D1E923</paraID>
      <start>65</start>
      <end>66</end>
      <status>modified</status>
      <modifiedWord>）</modifiedWord>
      <trackRevisions>false</trackRevisions>
    </reviewItem>
    <reviewItem>
      <errorID>5ba37205-56de-4a09-98b5-3717de47a58f</errorID>
      <errorWord>(</errorWord>
      <group>L1_Format</group>
      <groupName>格式问题</groupName>
      <ability>L2_HalfPunc_CN</ability>
      <abilityName>全半角问题</abilityName>
      <candidateList>
        <item>（</item>
      </candidateList>
      <explain>文本全半角错误。</explain>
      <paraID>41D1E923</paraID>
      <start>77</start>
      <end>78</end>
      <status>modified</status>
      <modifiedWord>（</modifiedWord>
      <trackRevisions>false</trackRevisions>
    </reviewItem>
    <reviewItem>
      <errorID>03f2cb3c-cc91-4772-bc7f-6ed463a44294</errorID>
      <errorWord>)</errorWord>
      <group>L1_Format</group>
      <groupName>格式问题</groupName>
      <ability>L2_HalfPunc_CN</ability>
      <abilityName>全半角问题</abilityName>
      <candidateList>
        <item>）</item>
      </candidateList>
      <explain>文本全半角错误。</explain>
      <paraID>41D1E923</paraID>
      <start>81</start>
      <end>82</end>
      <status>modified</status>
      <modifiedWord>）</modifiedWord>
      <trackRevisions>false</trackRevisions>
    </reviewItem>
    <reviewItem>
      <errorID>9f31d2ba-dfc6-47ce-b221-1a046567996e</errorID>
      <errorWord>(</errorWord>
      <group>L1_Format</group>
      <groupName>格式问题</groupName>
      <ability>L2_HalfPunc_CN</ability>
      <abilityName>全半角问题</abilityName>
      <candidateList>
        <item>（</item>
      </candidateList>
      <explain>文本全半角错误。</explain>
      <paraID>  D793F8</paraID>
      <start>13</start>
      <end>14</end>
      <status>modified</status>
      <modifiedWord>（</modifiedWord>
      <trackRevisions>false</trackRevisions>
    </reviewItem>
    <reviewItem>
      <errorID>c3808672-6a01-4269-9c8c-e1cbad77d190</errorID>
      <errorWord>)</errorWord>
      <group>L1_Format</group>
      <groupName>格式问题</groupName>
      <ability>L2_HalfPunc_CN</ability>
      <abilityName>全半角问题</abilityName>
      <candidateList>
        <item>）</item>
      </candidateList>
      <explain>文本全半角错误。</explain>
      <paraID>  D793F8</paraID>
      <start>16</start>
      <end>17</end>
      <status>modified</status>
      <modifiedWord>）</modifiedWord>
      <trackRevisions>false</trackRevisions>
    </reviewItem>
    <reviewItem>
      <errorID>ae9a50b8-2b3e-452c-a932-bd190f9eda25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24217460</paraID>
      <start>0</start>
      <end>2</end>
      <status>unmodified</status>
      <modifiedWord/>
      <trackRevisions>false</trackRevisions>
    </reviewItem>
    <reviewItem>
      <errorID>36178fe2-0ba9-4fcb-b0c0-988b01e1b62d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708251FA</paraID>
      <start>0</start>
      <end>2</end>
      <status>unmodified</status>
      <modifiedWord/>
      <trackRevisions>false</trackRevisions>
    </reviewItem>
    <reviewItem>
      <errorID>22f1921a-6305-48e5-90a9-7f614e625adc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334B066F</paraID>
      <start>0</start>
      <end>2</end>
      <status>unmodified</status>
      <modifiedWord/>
      <trackRevisions>false</trackRevisions>
    </reviewItem>
    <reviewItem>
      <errorID>9b8f6af4-e65b-47a8-8239-3f53678c93d1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5CFC22F8</paraID>
      <start>4</start>
      <end>6</end>
      <status>unmodified</status>
      <modifiedWord/>
      <trackRevisions>false</trackRevisions>
    </reviewItem>
    <reviewItem>
      <errorID>425407ef-525e-406b-9520-6903a2eb726b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55E5D4D1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E45D5A1-199C-4007-A055-459548937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吴雨洁</cp:lastModifiedBy>
  <cp:revision>3</cp:revision>
  <dcterms:created xsi:type="dcterms:W3CDTF">2024-06-05T00:57:00Z</dcterms:created>
  <dcterms:modified xsi:type="dcterms:W3CDTF">2026-08-05T08:58:20Z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2052-12.1.0.28043</vt:lpwstr>
  </property>
  <property fmtid="{D5CDD505-2E9C-101B-9397-08002B2CF9AE}" pid="4" name="ICV">
    <vt:lpwstr>2EE17A2A2C0B4CD792FDCD3F135BBC9E_13</vt:lpwstr>
  </property>
</Properties>
</file>