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000000" w:themeColor="text1"/>
          <w:sz w:val="84"/>
          <w14:textFill>
            <w14:solidFill>
              <w14:schemeClr w14:val="tx1"/>
            </w14:solidFill>
          </w14:textFill>
        </w:rPr>
      </w:pPr>
      <w:r>
        <w:rPr>
          <w:rFonts w:ascii="楷体" w:hAnsi="楷体" w:eastAsia="楷体"/>
          <w:b/>
          <w:color w:val="000000" w:themeColor="text1"/>
          <w:sz w:val="84"/>
          <w14:textFill>
            <w14:solidFill>
              <w14:schemeClr w14:val="tx1"/>
            </w14:solidFill>
          </w14:textFill>
        </w:rPr>
      </w:r>
      <w:r/>
    </w:p>
    <w:p>
      <w:pPr>
        <w:jc w:val="center"/>
        <w:spacing w:line="360" w:lineRule="auto"/>
        <w:rPr>
          <w:rFonts w:ascii="宋体" w:hAnsi="宋体"/>
          <w:b/>
          <w:color w:val="000000" w:themeColor="text1"/>
          <w:sz w:val="84"/>
          <w14:textFill>
            <w14:solidFill>
              <w14:schemeClr w14:val="tx1"/>
            </w14:solidFill>
          </w14:textFill>
        </w:rPr>
      </w:pPr>
      <w:r>
        <w:rPr>
          <w:rFonts w:hint="eastAsia" w:ascii="宋体" w:hAnsi="宋体"/>
          <w:b/>
          <w:color w:val="000000" w:themeColor="text1"/>
          <w:sz w:val="84"/>
          <w14:textFill>
            <w14:solidFill>
              <w14:schemeClr w14:val="tx1"/>
            </w14:solidFill>
          </w14:textFill>
        </w:rPr>
        <w:t xml:space="preserve">招   标  </w:t>
      </w:r>
      <w:bookmarkStart w:id="246" w:name="_GoBack"/>
      <w:r/>
      <w:bookmarkEnd w:id="246"/>
      <w:r>
        <w:rPr>
          <w:rFonts w:hint="eastAsia" w:ascii="宋体" w:hAnsi="宋体"/>
          <w:b/>
          <w:color w:val="000000" w:themeColor="text1"/>
          <w:sz w:val="84"/>
          <w14:textFill>
            <w14:solidFill>
              <w14:schemeClr w14:val="tx1"/>
            </w14:solidFill>
          </w14:textFill>
        </w:rPr>
        <w:t xml:space="preserve"> 文   件</w:t>
      </w:r>
      <w:r/>
    </w:p>
    <w:p>
      <w:pPr>
        <w:pStyle w:val="764"/>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p>
      <w:pPr>
        <w:jc w:val="center"/>
        <w:spacing w:line="360" w:lineRule="auto"/>
        <w:rPr>
          <w:rFonts w:hint="eastAsia" w:ascii="宋体" w:hAnsi="宋体" w:eastAsia="宋体"/>
          <w:b/>
          <w:color w:val="000000" w:themeColor="text1"/>
          <w:sz w:val="36"/>
          <w:highlight w:val="yellow"/>
          <w:lang w:eastAsia="zh-CN"/>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项目编号：</w:t>
      </w:r>
      <w:r>
        <w:rPr>
          <w:rFonts w:hint="eastAsia" w:ascii="宋体" w:hAnsi="宋体"/>
          <w:b/>
          <w:color w:val="000000" w:themeColor="text1"/>
          <w:sz w:val="36"/>
          <w:highlight w:val="white"/>
          <w:lang w:eastAsia="zh-CN"/>
          <w14:textFill>
            <w14:solidFill>
              <w14:schemeClr w14:val="tx1"/>
            </w14:solidFill>
          </w14:textFill>
        </w:rPr>
        <w:t xml:space="preserve">JSZC-321183-ZJQX-G2026-0011</w:t>
      </w:r>
      <w:r/>
    </w:p>
    <w:p>
      <w:pPr>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jc w:val="center"/>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jc w:val="center"/>
        <w:spacing w:line="360" w:lineRule="auto"/>
        <w:rPr>
          <w:rFonts w:ascii="宋体" w:hAnsi="宋体"/>
          <w:b/>
          <w:color w:val="000000" w:themeColor="text1"/>
          <w:sz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 xml:space="preserve">项目名称</w:t>
      </w:r>
      <w:r>
        <w:rPr>
          <w:rFonts w:hint="eastAsia" w:ascii="宋体" w:hAnsi="宋体"/>
          <w:color w:val="000000" w:themeColor="text1"/>
          <w:sz w:val="36"/>
          <w:szCs w:val="36"/>
          <w14:textFill>
            <w14:solidFill>
              <w14:schemeClr w14:val="tx1"/>
            </w14:solidFill>
          </w14:textFill>
        </w:rPr>
        <w:t xml:space="preserve">：</w:t>
      </w:r>
      <w:r>
        <w:rPr>
          <w:rFonts w:hint="eastAsia" w:ascii="宋体" w:hAnsi="宋体"/>
          <w:b/>
          <w:color w:val="000000" w:themeColor="text1"/>
          <w:sz w:val="36"/>
          <w:highlight w:val="white"/>
          <w14:textFill>
            <w14:solidFill>
              <w14:schemeClr w14:val="tx1"/>
            </w14:solidFill>
          </w14:textFill>
        </w:rPr>
        <w:t xml:space="preserve">江苏省句容高级中学异地新建工程学校设备采购（体育健身器材）</w:t>
      </w:r>
      <w:r/>
    </w:p>
    <w:p>
      <w:pPr>
        <w:jc w:val="center"/>
        <w:spacing w:line="360" w:lineRule="auto"/>
        <w:rPr>
          <w:rFonts w:ascii="宋体" w:hAnsi="宋体" w:cs="仿宋"/>
          <w:color w:val="000000" w:themeColor="text1"/>
          <w:sz w:val="32"/>
          <w:szCs w:val="32"/>
          <w14:textFill>
            <w14:solidFill>
              <w14:schemeClr w14:val="tx1"/>
            </w14:solidFill>
          </w14:textFill>
        </w:rPr>
      </w:pPr>
      <w:r>
        <w:rPr>
          <w:rFonts w:ascii="宋体" w:hAnsi="宋体" w:cs="仿宋"/>
          <w:color w:val="000000" w:themeColor="text1"/>
          <w:sz w:val="32"/>
          <w:szCs w:val="32"/>
          <w14:textFill>
            <w14:solidFill>
              <w14:schemeClr w14:val="tx1"/>
            </w14:solidFill>
          </w14:textFill>
        </w:rPr>
      </w:r>
      <w:r/>
    </w:p>
    <w:p>
      <w:pPr>
        <w:jc w:val="center"/>
        <w:spacing w:line="360" w:lineRule="auto"/>
        <w:rPr>
          <w:rFonts w:ascii="宋体" w:hAnsi="宋体"/>
          <w:b/>
          <w:color w:val="000000" w:themeColor="text1"/>
          <w:sz w:val="36"/>
          <w:highlight w:val="white"/>
          <w14:textFill>
            <w14:solidFill>
              <w14:schemeClr w14:val="tx1"/>
            </w14:solidFill>
          </w14:textFill>
        </w:rPr>
      </w:pPr>
      <w:r/>
      <w:bookmarkStart w:id="0" w:name="EB741dc7ac76b840eda3655487e97e50de"/>
      <w:r/>
      <w:bookmarkEnd w:id="0"/>
      <w:r/>
      <w:r/>
    </w:p>
    <w:p>
      <w:pPr>
        <w:jc w:val="center"/>
        <w:spacing w:line="360" w:lineRule="auto"/>
        <w:rPr>
          <w:rFonts w:ascii="宋体" w:hAnsi="宋体"/>
          <w:b/>
          <w:color w:val="000000" w:themeColor="text1"/>
          <w:sz w:val="36"/>
          <w:highlight w:val="white"/>
          <w14:textFill>
            <w14:solidFill>
              <w14:schemeClr w14:val="tx1"/>
            </w14:solidFill>
          </w14:textFill>
        </w:rPr>
      </w:pPr>
      <w:r>
        <w:rPr>
          <w:rFonts w:hint="eastAsia" w:ascii="宋体" w:hAnsi="宋体"/>
          <w:b/>
          <w:color w:val="000000" w:themeColor="text1"/>
          <w:sz w:val="36"/>
          <w:highlight w:val="white"/>
          <w14:textFill>
            <w14:solidFill>
              <w14:schemeClr w14:val="tx1"/>
            </w14:solidFill>
          </w14:textFill>
        </w:rPr>
        <w:t xml:space="preserve">江苏镇江千寻工程咨询有限公司</w:t>
      </w:r>
      <w:r/>
    </w:p>
    <w:p>
      <w:pPr>
        <w:spacing w:line="360" w:lineRule="auto"/>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jc w:val="center"/>
        <w:spacing w:line="360" w:lineRule="auto"/>
        <w:rPr>
          <w:rFonts w:hint="default" w:ascii="宋体" w:hAnsi="宋体" w:eastAsia="宋体" w:cs="宋体"/>
          <w:b/>
          <w:color w:val="000000" w:themeColor="text1"/>
          <w:sz w:val="36"/>
          <w:szCs w:val="36"/>
          <w:highlight w:val="green"/>
          <w:lang w:val="en-US" w:eastAsia="zh-CN"/>
          <w14:textFill>
            <w14:solidFill>
              <w14:schemeClr w14:val="tx1"/>
            </w14:solidFill>
          </w14:textFill>
        </w:rPr>
      </w:pPr>
      <w:r>
        <w:rPr>
          <w:rFonts w:hint="eastAsia" w:ascii="宋体" w:hAnsi="宋体" w:cs="宋体"/>
          <w:b/>
          <w:color w:val="000000" w:themeColor="text1"/>
          <w:sz w:val="36"/>
          <w:szCs w:val="36"/>
          <w:highlight w:val="white"/>
          <w14:textFill>
            <w14:solidFill>
              <w14:schemeClr w14:val="tx1"/>
            </w14:solidFill>
          </w14:textFill>
        </w:rPr>
        <w:t xml:space="preserve">202</w:t>
      </w:r>
      <w:r>
        <w:rPr>
          <w:rFonts w:hint="eastAsia" w:ascii="宋体" w:hAnsi="宋体" w:cs="宋体"/>
          <w:b/>
          <w:color w:val="000000" w:themeColor="text1"/>
          <w:sz w:val="36"/>
          <w:szCs w:val="36"/>
          <w:highlight w:val="white"/>
          <w:lang w:val="en-US" w:eastAsia="zh-CN"/>
          <w14:textFill>
            <w14:solidFill>
              <w14:schemeClr w14:val="tx1"/>
            </w14:solidFill>
          </w14:textFill>
        </w:rPr>
        <w:t xml:space="preserve">6</w:t>
      </w:r>
      <w:r>
        <w:rPr>
          <w:rFonts w:hint="eastAsia" w:ascii="宋体" w:hAnsi="宋体" w:cs="宋体"/>
          <w:b/>
          <w:color w:val="000000" w:themeColor="text1"/>
          <w:sz w:val="36"/>
          <w:szCs w:val="36"/>
          <w:highlight w:val="white"/>
          <w14:textFill>
            <w14:solidFill>
              <w14:schemeClr w14:val="tx1"/>
            </w14:solidFill>
          </w14:textFill>
        </w:rPr>
        <w:t xml:space="preserve">-</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7</w:t>
      </w:r>
      <w:r/>
    </w:p>
    <w:p>
      <w:pPr>
        <w:spacing w:line="360" w:lineRule="auto"/>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jc w:val="center"/>
        <w:spacing w:line="360" w:lineRule="auto"/>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jc w:val="center"/>
        <w:spacing w:line="360" w:lineRule="auto"/>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jc w:val="center"/>
        <w:spacing w:line="360" w:lineRule="auto"/>
        <w:rPr>
          <w:rFonts w:ascii="宋体" w:hAnsi="宋体"/>
          <w:b/>
          <w:color w:val="000000" w:themeColor="text1"/>
          <w:sz w:val="44"/>
          <w14:textFill>
            <w14:solidFill>
              <w14:schemeClr w14:val="tx1"/>
            </w14:solidFill>
          </w14:textFill>
        </w:rPr>
      </w:pPr>
      <w:r>
        <w:rPr>
          <w:rFonts w:hint="eastAsia" w:ascii="宋体" w:hAnsi="宋体"/>
          <w:b/>
          <w:color w:val="000000" w:themeColor="text1"/>
          <w:sz w:val="44"/>
          <w14:textFill>
            <w14:solidFill>
              <w14:schemeClr w14:val="tx1"/>
            </w14:solidFill>
          </w14:textFill>
        </w:rPr>
        <w:t xml:space="preserve">招标文件目录</w:t>
      </w:r>
      <w:r/>
    </w:p>
    <w:p>
      <w:pPr>
        <w:ind w:firstLine="883"/>
        <w:jc w:val="center"/>
        <w:spacing w:line="360" w:lineRule="auto"/>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第一部分    投标邀请   </w:t>
      </w:r>
      <w:r/>
    </w:p>
    <w:p>
      <w:pPr>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第二部分    投标人须知                  </w:t>
      </w:r>
      <w:r/>
    </w:p>
    <w:p>
      <w:pPr>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第三部分    拟签订的合同文本</w:t>
      </w:r>
      <w:r/>
    </w:p>
    <w:p>
      <w:pPr>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第四部分    采购需求</w:t>
      </w:r>
      <w:r/>
    </w:p>
    <w:p>
      <w:pPr>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第五部分    评标办法和标准</w:t>
      </w:r>
      <w:r/>
    </w:p>
    <w:p>
      <w:pPr>
        <w:jc w:val="left"/>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第六部分    投标文件（格式）</w:t>
      </w:r>
      <w:r/>
    </w:p>
    <w:p>
      <w:pPr>
        <w:pStyle w:val="765"/>
        <w:ind w:left="779" w:right="900" w:firstLine="420"/>
        <w:jc w:val="center"/>
        <w:keepLines w:val="0"/>
        <w:keepNext w:val="0"/>
        <w:spacing w:before="200" w:after="200" w:line="360" w:lineRule="auto"/>
        <w:rPr>
          <w:rFonts w:ascii="宋体" w:hAnsi="宋体"/>
          <w:color w:val="000000" w:themeColor="text1"/>
          <w:sz w:val="36"/>
          <w:szCs w:val="36"/>
          <w:lang w:eastAsia="zh-CN"/>
          <w14:textFill>
            <w14:solidFill>
              <w14:schemeClr w14:val="tx1"/>
            </w14:solidFill>
          </w14:textFill>
        </w:rPr>
      </w:pPr>
      <w:r>
        <w:rPr>
          <w:rFonts w:ascii="宋体" w:hAnsi="宋体"/>
          <w:color w:val="000000" w:themeColor="text1"/>
          <w:sz w:val="30"/>
          <w:lang w:eastAsia="zh-CN"/>
          <w14:textFill>
            <w14:solidFill>
              <w14:schemeClr w14:val="tx1"/>
            </w14:solidFill>
          </w14:textFill>
        </w:rPr>
        <w:br w:type="page" w:clear="all"/>
      </w:r>
      <w:bookmarkStart w:id="1" w:name="_Toc100386033"/>
      <w:r/>
      <w:bookmarkStart w:id="2" w:name="_Toc92167999"/>
      <w:r/>
      <w:bookmarkStart w:id="3" w:name="_Toc20732967"/>
      <w:r>
        <w:rPr>
          <w:rFonts w:hint="eastAsia" w:ascii="宋体" w:hAnsi="宋体"/>
          <w:color w:val="000000" w:themeColor="text1"/>
          <w:sz w:val="36"/>
          <w:szCs w:val="36"/>
          <w:lang w:eastAsia="zh-CN"/>
          <w14:textFill>
            <w14:solidFill>
              <w14:schemeClr w14:val="tx1"/>
            </w14:solidFill>
          </w14:textFill>
        </w:rPr>
        <w:t xml:space="preserve">第一部分  投标邀请</w:t>
      </w:r>
      <w:bookmarkEnd w:id="1"/>
      <w:r/>
      <w:bookmarkEnd w:id="2"/>
      <w:r/>
      <w:bookmarkEnd w:id="3"/>
      <w:r/>
      <w:r/>
    </w:p>
    <w:p>
      <w:pPr>
        <w:ind w:firstLine="480"/>
        <w:spacing w:line="360" w:lineRule="auto"/>
        <w:rPr>
          <w:rFonts w:ascii="宋体" w:hAnsi="宋体"/>
          <w:color w:val="000000" w:themeColor="text1"/>
          <w:sz w:val="24"/>
          <w:szCs w:val="28"/>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8"/>
          <w14:textFill>
            <w14:solidFill>
              <w14:schemeClr w14:val="tx1"/>
            </w14:solidFill>
          </w14:textFill>
        </w:rPr>
        <w:t xml:space="preserve">项目概况</w:t>
      </w:r>
      <w:r/>
    </w:p>
    <w:p>
      <w:pPr>
        <w:ind w:firstLine="480"/>
        <w:spacing w:line="360" w:lineRule="auto"/>
        <w:rPr>
          <w:rFonts w:ascii="宋体" w:hAnsi="宋体"/>
          <w:color w:val="000000" w:themeColor="text1"/>
          <w:sz w:val="24"/>
          <w:szCs w:val="28"/>
          <w:highlight w:val="white"/>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8"/>
          <w:highlight w:val="white"/>
          <w:u w:val="single"/>
          <w14:textFill>
            <w14:solidFill>
              <w14:schemeClr w14:val="tx1"/>
            </w14:solidFill>
          </w14:textFill>
        </w:rPr>
        <w:t xml:space="preserve">江苏省句容高级中学异地新建工程学校设备采购（体育健身器材）</w:t>
      </w:r>
      <w:r>
        <w:rPr>
          <w:rFonts w:hint="eastAsia" w:ascii="宋体" w:hAnsi="宋体"/>
          <w:color w:val="000000" w:themeColor="text1"/>
          <w:sz w:val="24"/>
          <w:szCs w:val="28"/>
          <w:highlight w:val="white"/>
          <w14:textFill>
            <w14:solidFill>
              <w14:schemeClr w14:val="tx1"/>
            </w14:solidFill>
          </w14:textFill>
        </w:rPr>
        <w:t xml:space="preserve">项目</w:t>
      </w:r>
      <w:r>
        <w:rPr>
          <w:rFonts w:hint="eastAsia" w:ascii="宋体" w:hAnsi="宋体"/>
          <w:color w:val="000000" w:themeColor="text1"/>
          <w:sz w:val="24"/>
          <w:szCs w:val="28"/>
          <w14:textFill>
            <w14:solidFill>
              <w14:schemeClr w14:val="tx1"/>
            </w14:solidFill>
          </w14:textFill>
        </w:rPr>
        <w:t xml:space="preserve">的潜在投标人应在</w:t>
      </w:r>
      <w:r>
        <w:rPr>
          <w:rFonts w:hint="eastAsia" w:ascii="宋体" w:hAnsi="宋体"/>
          <w:color w:val="000000" w:themeColor="text1"/>
          <w:sz w:val="24"/>
          <w:szCs w:val="28"/>
          <w:highlight w:val="white"/>
          <w:u w:val="single"/>
          <w14:textFill>
            <w14:solidFill>
              <w14:schemeClr w14:val="tx1"/>
            </w14:solidFill>
          </w14:textFill>
        </w:rPr>
        <w:t xml:space="preserve">江苏政府采购网-苏采云平台</w:t>
      </w:r>
      <w:r>
        <w:rPr>
          <w:rFonts w:hint="eastAsia" w:ascii="宋体" w:hAnsi="宋体"/>
          <w:color w:val="000000" w:themeColor="text1"/>
          <w:sz w:val="24"/>
          <w:highlight w:val="white"/>
          <w:u w:val="single"/>
          <w14:textFill>
            <w14:solidFill>
              <w14:schemeClr w14:val="tx1"/>
            </w14:solidFill>
          </w14:textFill>
        </w:rPr>
        <w:t xml:space="preserve">http://jszfcg.jsczt.cn/jszc/login</w:t>
      </w:r>
      <w:r>
        <w:rPr>
          <w:rFonts w:hint="eastAsia" w:ascii="宋体" w:hAnsi="宋体"/>
          <w:color w:val="000000" w:themeColor="text1"/>
          <w:sz w:val="24"/>
          <w:szCs w:val="28"/>
          <w14:textFill>
            <w14:solidFill>
              <w14:schemeClr w14:val="tx1"/>
            </w14:solidFill>
          </w14:textFill>
        </w:rPr>
        <w:t xml:space="preserve">获取招标文件，并于</w:t>
      </w:r>
      <w:r>
        <w:rPr>
          <w:rFonts w:hint="eastAsia" w:ascii="宋体" w:hAnsi="宋体"/>
          <w:color w:val="000000" w:themeColor="text1"/>
          <w:sz w:val="24"/>
          <w:szCs w:val="28"/>
          <w:highlight w:val="white"/>
          <w:u w:val="single"/>
          <w14:textFill>
            <w14:solidFill>
              <w14:schemeClr w14:val="tx1"/>
            </w14:solidFill>
          </w14:textFill>
        </w:rPr>
        <w:t xml:space="preserve">2026年</w:t>
      </w:r>
      <w:r>
        <w:rPr>
          <w:rFonts w:hint="eastAsia" w:ascii="宋体" w:hAnsi="宋体"/>
          <w:color w:val="000000" w:themeColor="text1"/>
          <w:sz w:val="24"/>
          <w:szCs w:val="28"/>
          <w:highlight w:val="white"/>
          <w:u w:val="single"/>
          <w14:textFill>
            <w14:solidFill>
              <w14:schemeClr w14:val="tx1"/>
            </w14:solidFill>
          </w14:textFill>
        </w:rPr>
        <w:t xml:space="preserve">8月</w:t>
      </w:r>
      <w:r>
        <w:rPr>
          <w:rFonts w:hint="eastAsia" w:ascii="宋体" w:hAnsi="宋体"/>
          <w:color w:val="000000" w:themeColor="text1"/>
          <w:sz w:val="24"/>
          <w:szCs w:val="28"/>
          <w:highlight w:val="white"/>
          <w:u w:val="single"/>
          <w14:textFill>
            <w14:solidFill>
              <w14:schemeClr w14:val="tx1"/>
            </w14:solidFill>
          </w14:textFill>
        </w:rPr>
        <w:t xml:space="preserve">11日09点00分</w:t>
      </w:r>
      <w:r>
        <w:rPr>
          <w:rFonts w:hint="eastAsia" w:ascii="宋体" w:hAnsi="宋体"/>
          <w:color w:val="000000" w:themeColor="text1"/>
          <w:sz w:val="24"/>
          <w:szCs w:val="28"/>
          <w:highlight w:val="white"/>
          <w14:textFill>
            <w14:solidFill>
              <w14:schemeClr w14:val="tx1"/>
            </w14:solidFill>
          </w14:textFill>
        </w:rPr>
        <w:t xml:space="preserve">（</w:t>
      </w:r>
      <w:r>
        <w:rPr>
          <w:rFonts w:hint="eastAsia" w:ascii="宋体" w:hAnsi="宋体"/>
          <w:bCs/>
          <w:color w:val="000000" w:themeColor="text1"/>
          <w:sz w:val="24"/>
          <w:szCs w:val="28"/>
          <w:highlight w:val="white"/>
          <w14:textFill>
            <w14:solidFill>
              <w14:schemeClr w14:val="tx1"/>
            </w14:solidFill>
          </w14:textFill>
        </w:rPr>
        <w:t xml:space="preserve">北京时间）前按要求递交投标文件</w:t>
      </w:r>
      <w:r>
        <w:rPr>
          <w:rFonts w:hint="eastAsia" w:ascii="宋体" w:hAnsi="宋体"/>
          <w:color w:val="000000" w:themeColor="text1"/>
          <w:sz w:val="24"/>
          <w:szCs w:val="28"/>
          <w:highlight w:val="white"/>
          <w14:textFill>
            <w14:solidFill>
              <w14:schemeClr w14:val="tx1"/>
            </w14:solidFill>
          </w14:textFill>
        </w:rPr>
        <w:t xml:space="preserve">。</w:t>
      </w:r>
      <w:r/>
    </w:p>
    <w:p>
      <w:pPr>
        <w:pStyle w:val="764"/>
        <w:ind w:left="-142"/>
        <w:jc w:val="both"/>
        <w:spacing w:line="360" w:lineRule="auto"/>
        <w:rPr>
          <w:rFonts w:ascii="宋体" w:hAnsi="宋体" w:eastAsia="宋体" w:cs="宋体"/>
          <w:b w:val="0"/>
          <w:color w:val="000000" w:themeColor="text1"/>
          <w:sz w:val="24"/>
          <w:szCs w:val="28"/>
          <w14:textFill>
            <w14:solidFill>
              <w14:schemeClr w14:val="tx1"/>
            </w14:solidFill>
          </w14:textFill>
        </w:rPr>
      </w:pPr>
      <w:r/>
      <w:bookmarkStart w:id="4" w:name="_Toc35393790"/>
      <w:r/>
      <w:bookmarkStart w:id="5" w:name="_Toc35393621"/>
      <w:r/>
      <w:bookmarkStart w:id="6" w:name="_Toc28359002"/>
      <w:r/>
      <w:bookmarkStart w:id="7" w:name="_Toc28359079"/>
      <w:r/>
      <w:bookmarkStart w:id="8" w:name="_Hlk24379207"/>
      <w:r>
        <w:rPr>
          <w:rFonts w:hint="eastAsia" w:ascii="宋体" w:hAnsi="宋体" w:eastAsia="宋体" w:cs="宋体"/>
          <w:b w:val="0"/>
          <w:color w:val="000000" w:themeColor="text1"/>
          <w:sz w:val="24"/>
          <w:szCs w:val="28"/>
          <w14:textFill>
            <w14:solidFill>
              <w14:schemeClr w14:val="tx1"/>
            </w14:solidFill>
          </w14:textFill>
        </w:rPr>
        <w:t xml:space="preserve">一、项目基本情况</w:t>
      </w:r>
      <w:bookmarkEnd w:id="4"/>
      <w:r/>
      <w:bookmarkEnd w:id="5"/>
      <w:r/>
      <w:bookmarkEnd w:id="6"/>
      <w:r/>
      <w:bookmarkEnd w:id="7"/>
      <w:r/>
      <w:r/>
    </w:p>
    <w:p>
      <w:pPr>
        <w:ind w:firstLine="480"/>
        <w:spacing w:line="360" w:lineRule="auto"/>
        <w:rPr>
          <w:rFonts w:hint="eastAsia" w:ascii="宋体" w:hAnsi="宋体" w:eastAsia="宋体"/>
          <w:color w:val="000000" w:themeColor="text1"/>
          <w:sz w:val="24"/>
          <w:szCs w:val="28"/>
          <w:lang w:eastAsia="zh-CN"/>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项目编号：</w:t>
      </w:r>
      <w:r>
        <w:rPr>
          <w:rFonts w:hint="eastAsia" w:ascii="宋体" w:hAnsi="宋体"/>
          <w:color w:val="000000" w:themeColor="text1"/>
          <w:sz w:val="24"/>
          <w:szCs w:val="28"/>
          <w:lang w:eastAsia="zh-CN"/>
          <w14:textFill>
            <w14:solidFill>
              <w14:schemeClr w14:val="tx1"/>
            </w14:solidFill>
          </w14:textFill>
        </w:rPr>
        <w:t xml:space="preserve">JSZC-321183-ZJQX-G2026-0011</w:t>
      </w:r>
      <w:r/>
    </w:p>
    <w:p>
      <w:pPr>
        <w:ind w:left="479"/>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项目名称：</w:t>
      </w:r>
      <w:bookmarkEnd w:id="8"/>
      <w:r>
        <w:rPr>
          <w:rFonts w:hint="eastAsia" w:ascii="宋体" w:hAnsi="宋体"/>
          <w:color w:val="000000" w:themeColor="text1"/>
          <w:sz w:val="24"/>
          <w:szCs w:val="28"/>
          <w14:textFill>
            <w14:solidFill>
              <w14:schemeClr w14:val="tx1"/>
            </w14:solidFill>
          </w14:textFill>
        </w:rPr>
        <w:t xml:space="preserve">江苏省句容高级中学异地新建工程学校设备采购（体育健身器材） </w:t>
      </w:r>
      <w:r/>
    </w:p>
    <w:p>
      <w:pPr>
        <w:ind w:left="479"/>
        <w:spacing w:line="360" w:lineRule="auto"/>
        <w:rPr>
          <w:rFonts w:hint="eastAsia" w:ascii="宋体" w:hAnsi="宋体"/>
          <w:color w:val="000000" w:themeColor="text1"/>
          <w:sz w:val="24"/>
          <w:szCs w:val="28"/>
          <w:highlight w:val="white"/>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预算金额：</w:t>
      </w:r>
      <w:bookmarkStart w:id="9" w:name="EB5d7de6d5267c4c1c83e61a4a8ac1212b"/>
      <w:r>
        <w:rPr>
          <w:rFonts w:hint="eastAsia" w:ascii="宋体" w:hAnsi="宋体"/>
          <w:color w:val="000000" w:themeColor="text1"/>
          <w:sz w:val="24"/>
          <w:szCs w:val="28"/>
          <w:highlight w:val="white"/>
          <w14:textFill>
            <w14:solidFill>
              <w14:schemeClr w14:val="tx1"/>
            </w14:solidFill>
          </w14:textFill>
        </w:rPr>
        <w:t xml:space="preserve">2000000元</w:t>
      </w:r>
      <w:bookmarkEnd w:id="9"/>
      <w:r/>
      <w:r/>
    </w:p>
    <w:p>
      <w:pPr>
        <w:ind w:left="479"/>
        <w:spacing w:line="360" w:lineRule="auto"/>
        <w:rPr>
          <w:rFonts w:hint="default" w:ascii="宋体" w:hAnsi="宋体" w:eastAsia="宋体"/>
          <w:color w:val="000000" w:themeColor="text1"/>
          <w:sz w:val="24"/>
          <w:szCs w:val="28"/>
          <w:highlight w:val="white"/>
          <w:lang w:val="en-US" w:eastAsia="zh-CN"/>
          <w14:textFill>
            <w14:solidFill>
              <w14:schemeClr w14:val="tx1"/>
            </w14:solidFill>
          </w14:textFill>
        </w:rPr>
      </w:pPr>
      <w:r>
        <w:rPr>
          <w:rFonts w:hint="eastAsia" w:ascii="宋体" w:hAnsi="宋体"/>
          <w:color w:val="000000" w:themeColor="text1"/>
          <w:sz w:val="24"/>
          <w:szCs w:val="28"/>
          <w:highlight w:val="white"/>
          <w:lang w:val="en-US" w:eastAsia="zh-CN"/>
          <w14:textFill>
            <w14:solidFill>
              <w14:schemeClr w14:val="tx1"/>
            </w14:solidFill>
          </w14:textFill>
        </w:rPr>
        <w:t xml:space="preserve">最高限价：</w:t>
      </w:r>
      <w:r>
        <w:rPr>
          <w:rFonts w:hint="eastAsia" w:ascii="宋体" w:hAnsi="宋体"/>
          <w:color w:val="000000" w:themeColor="text1"/>
          <w:sz w:val="24"/>
          <w:szCs w:val="28"/>
          <w:highlight w:val="white"/>
          <w14:textFill>
            <w14:solidFill>
              <w14:schemeClr w14:val="tx1"/>
            </w14:solidFill>
          </w14:textFill>
        </w:rPr>
        <w:t xml:space="preserve">2000000元</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采购需求：详细内容及要求见招标文件。</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合同履行期限：详细内容及要求见招标文件。</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本项目是否接受联合体投标：</w:t>
      </w:r>
      <w:r>
        <w:rPr>
          <w:rFonts w:ascii="Wingdings" w:hAnsi="Wingdings" w:eastAsia="Wingdings" w:cs="Wingdings"/>
          <w:color w:val="000000" w:themeColor="text1"/>
          <w:sz w:val="24"/>
          <w:szCs w:val="28"/>
          <w14:textFill>
            <w14:solidFill>
              <w14:schemeClr w14:val="tx1"/>
            </w14:solidFill>
          </w14:textFill>
        </w:rPr>
        <w:t xml:space="preserve"></w:t>
      </w:r>
      <w:r>
        <w:rPr>
          <w:rFonts w:hint="eastAsia" w:ascii="宋体" w:hAnsi="宋体"/>
          <w:color w:val="000000" w:themeColor="text1"/>
          <w:sz w:val="24"/>
          <w:szCs w:val="28"/>
          <w14:textFill>
            <w14:solidFill>
              <w14:schemeClr w14:val="tx1"/>
            </w14:solidFill>
          </w14:textFill>
        </w:rPr>
        <w:t xml:space="preserve">不接受</w:t>
      </w:r>
      <w:r/>
    </w:p>
    <w:p>
      <w:pPr>
        <w:pStyle w:val="764"/>
        <w:ind w:left="-142"/>
        <w:jc w:val="both"/>
        <w:spacing w:line="360" w:lineRule="auto"/>
        <w:rPr>
          <w:rFonts w:ascii="宋体" w:hAnsi="宋体" w:eastAsia="宋体" w:cs="宋体"/>
          <w:b w:val="0"/>
          <w:color w:val="000000" w:themeColor="text1"/>
          <w:sz w:val="24"/>
          <w:szCs w:val="28"/>
          <w14:textFill>
            <w14:solidFill>
              <w14:schemeClr w14:val="tx1"/>
            </w14:solidFill>
          </w14:textFill>
        </w:rPr>
      </w:pPr>
      <w:r/>
      <w:bookmarkStart w:id="10" w:name="_Toc28359003"/>
      <w:r/>
      <w:bookmarkStart w:id="11" w:name="_Toc35393622"/>
      <w:r/>
      <w:bookmarkStart w:id="12" w:name="_Toc28359080"/>
      <w:r/>
      <w:bookmarkStart w:id="13" w:name="_Toc35393791"/>
      <w:r>
        <w:rPr>
          <w:rFonts w:hint="eastAsia" w:ascii="宋体" w:hAnsi="宋体" w:eastAsia="宋体" w:cs="宋体"/>
          <w:b w:val="0"/>
          <w:color w:val="000000" w:themeColor="text1"/>
          <w:sz w:val="24"/>
          <w:szCs w:val="28"/>
          <w14:textFill>
            <w14:solidFill>
              <w14:schemeClr w14:val="tx1"/>
            </w14:solidFill>
          </w14:textFill>
        </w:rPr>
        <w:t xml:space="preserve">二、申请人的资格要求：</w:t>
      </w:r>
      <w:bookmarkEnd w:id="10"/>
      <w:r/>
      <w:bookmarkEnd w:id="11"/>
      <w:r/>
      <w:bookmarkEnd w:id="12"/>
      <w:r/>
      <w:bookmarkEnd w:id="13"/>
      <w:r/>
      <w:r/>
    </w:p>
    <w:p>
      <w:pPr>
        <w:ind w:firstLine="480"/>
        <w:spacing w:line="360" w:lineRule="auto"/>
        <w:rPr>
          <w:rFonts w:ascii="宋体" w:hAnsi="宋体"/>
          <w:color w:val="auto"/>
          <w:sz w:val="24"/>
          <w:szCs w:val="28"/>
        </w:rPr>
      </w:pPr>
      <w:r/>
      <w:bookmarkStart w:id="14" w:name="_Toc35393623"/>
      <w:r/>
      <w:bookmarkStart w:id="15" w:name="_Toc28359081"/>
      <w:r/>
      <w:bookmarkStart w:id="16" w:name="_Toc35393792"/>
      <w:r/>
      <w:bookmarkStart w:id="17" w:name="_Toc28359004"/>
      <w:r>
        <w:rPr>
          <w:rFonts w:hint="eastAsia" w:ascii="宋体" w:hAnsi="宋体"/>
          <w:color w:val="auto"/>
          <w:sz w:val="24"/>
          <w:szCs w:val="28"/>
        </w:rPr>
        <w:t xml:space="preserve">1.满足《中华人民共和国政府采购法》第二十二条规定：</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1.2具有良好的商业信誉和健全的财务会计制度（提供2023或2024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1.3 具有履行合同所必需的设备和专业技术能力（提供具有履行合同所必需的设备和专业技术能力的书面声明或者提供资格承诺函。）；  </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hint="eastAsia" w:ascii="宋体" w:hAnsi="宋体" w:eastAsia="宋体"/>
          <w:color w:val="auto"/>
          <w:sz w:val="24"/>
          <w:szCs w:val="28"/>
          <w:lang w:eastAsia="zh-CN"/>
        </w:rPr>
      </w:pPr>
      <w:r>
        <w:rPr>
          <w:rFonts w:hint="eastAsia" w:ascii="宋体" w:hAnsi="宋体"/>
          <w:color w:val="auto"/>
          <w:sz w:val="24"/>
          <w:szCs w:val="28"/>
        </w:rPr>
        <w:t xml:space="preserve">1.5参加政府采购活动前三年内，在经营活动中没有重大违法记录（见投标函或提供资格承诺函）</w:t>
      </w:r>
      <w:r>
        <w:rPr>
          <w:rFonts w:hint="eastAsia" w:ascii="宋体" w:hAnsi="宋体"/>
          <w:color w:val="auto"/>
          <w:sz w:val="24"/>
          <w:szCs w:val="28"/>
          <w:lang w:eastAsia="zh-CN"/>
        </w:rPr>
        <w:t xml:space="preserve">；</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1.6法律、行政法规规定的其他条件：</w:t>
      </w:r>
      <w:r>
        <w:rPr>
          <w:rFonts w:hint="eastAsia" w:ascii="宋体" w:hAnsi="宋体"/>
          <w:b/>
          <w:color w:val="auto"/>
          <w:sz w:val="24"/>
          <w:szCs w:val="28"/>
        </w:rPr>
        <w:t xml:space="preserve">无</w:t>
      </w:r>
      <w:r>
        <w:rPr>
          <w:rFonts w:hint="eastAsia" w:ascii="宋体" w:hAnsi="宋体"/>
          <w:color w:val="auto"/>
          <w:sz w:val="24"/>
          <w:szCs w:val="28"/>
        </w:rPr>
        <w:t xml:space="preserve">。</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2.落实政府采购政策需满足的资格要求：</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本项目专门面向中小企业</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货物全部由符合政策要求的中小企业制造，</w:t>
      </w:r>
      <w:bookmarkStart w:id="18" w:name="_Hlk136440921"/>
      <w:r>
        <w:rPr>
          <w:rFonts w:hint="eastAsia" w:ascii="宋体" w:hAnsi="宋体"/>
          <w:color w:val="auto"/>
          <w:sz w:val="24"/>
          <w:szCs w:val="28"/>
        </w:rPr>
        <w:t xml:space="preserve">提供中小企业声明函</w:t>
      </w:r>
      <w:bookmarkEnd w:id="18"/>
      <w:r>
        <w:rPr>
          <w:rFonts w:hint="eastAsia" w:ascii="宋体" w:hAnsi="宋体"/>
          <w:color w:val="auto"/>
          <w:sz w:val="24"/>
          <w:szCs w:val="28"/>
        </w:rPr>
        <w:t xml:space="preserve">；</w:t>
      </w:r>
      <w:r/>
    </w:p>
    <w:p>
      <w:pPr>
        <w:pStyle w:val="774"/>
        <w:ind w:firstLine="480"/>
        <w:spacing w:line="360" w:lineRule="auto"/>
        <w:rPr>
          <w:rFonts w:ascii="宋体" w:hAnsi="宋体"/>
          <w:color w:val="auto"/>
          <w:sz w:val="24"/>
          <w:szCs w:val="28"/>
          <w:lang w:eastAsia="zh-CN"/>
        </w:rPr>
      </w:pPr>
      <w:r>
        <w:rPr>
          <w:rFonts w:hint="eastAsia" w:ascii="宋体" w:hAnsi="宋体"/>
          <w:color w:val="auto"/>
          <w:sz w:val="24"/>
          <w:szCs w:val="28"/>
          <w:lang w:eastAsia="zh-CN"/>
        </w:rPr>
        <w:t xml:space="preserve">3.本项目的特定资格要求：无</w:t>
      </w:r>
      <w:r/>
    </w:p>
    <w:p>
      <w:pPr>
        <w:ind w:firstLine="480"/>
        <w:spacing w:line="440" w:lineRule="exact"/>
        <w:rPr>
          <w:rFonts w:ascii="宋体" w:hAnsi="宋体"/>
          <w:color w:val="auto"/>
          <w:sz w:val="24"/>
          <w:szCs w:val="28"/>
          <w:highlight w:val="white"/>
        </w:rPr>
      </w:pPr>
      <w:r>
        <w:rPr>
          <w:rFonts w:hint="eastAsia" w:ascii="宋体" w:hAnsi="宋体"/>
          <w:color w:val="auto"/>
          <w:sz w:val="24"/>
          <w:szCs w:val="28"/>
          <w:highlight w:val="white"/>
        </w:rPr>
        <w:t xml:space="preserve">4.拒绝下述供应商参加本次采购活动： </w:t>
      </w:r>
      <w:r/>
    </w:p>
    <w:p>
      <w:pPr>
        <w:ind w:firstLine="480"/>
        <w:spacing w:line="440" w:lineRule="exact"/>
        <w:rPr>
          <w:rFonts w:ascii="宋体" w:hAnsi="宋体"/>
          <w:color w:val="auto"/>
          <w:sz w:val="24"/>
          <w:szCs w:val="28"/>
        </w:rPr>
      </w:pPr>
      <w:r>
        <w:rPr>
          <w:rFonts w:hint="eastAsia" w:ascii="宋体" w:hAnsi="宋体"/>
          <w:color w:val="auto"/>
          <w:sz w:val="24"/>
          <w:szCs w:val="28"/>
          <w:highlight w:val="white"/>
        </w:rPr>
        <w:t xml:space="preserve">（1）供应商单位负责</w:t>
      </w:r>
      <w:r>
        <w:rPr>
          <w:rFonts w:hint="eastAsia" w:ascii="宋体" w:hAnsi="宋体"/>
          <w:color w:val="auto"/>
          <w:sz w:val="24"/>
          <w:szCs w:val="28"/>
        </w:rPr>
        <w:t xml:space="preserve">人为同一人或者存在直接控股、管理关系的不同供应商，不得参加同一合同项下的政府采购活动； </w:t>
      </w:r>
      <w:r/>
    </w:p>
    <w:p>
      <w:pPr>
        <w:ind w:firstLine="480"/>
        <w:spacing w:line="440" w:lineRule="exact"/>
        <w:rPr>
          <w:rFonts w:ascii="宋体" w:hAnsi="宋体"/>
          <w:color w:val="auto"/>
          <w:sz w:val="24"/>
          <w:szCs w:val="28"/>
        </w:rPr>
      </w:pPr>
      <w:r>
        <w:rPr>
          <w:rFonts w:hint="eastAsia" w:ascii="宋体" w:hAnsi="宋体"/>
          <w:color w:val="auto"/>
          <w:sz w:val="24"/>
          <w:szCs w:val="28"/>
        </w:rPr>
        <w:t xml:space="preserve">（2）为采购项目提供整体设计、规范编制或者项目管理、监理、检测等服务的供应商，不得参加本项目的采购活动； </w:t>
      </w:r>
      <w:r/>
    </w:p>
    <w:p>
      <w:pPr>
        <w:ind w:firstLine="480"/>
        <w:spacing w:line="440" w:lineRule="exact"/>
        <w:rPr>
          <w:rFonts w:ascii="宋体" w:hAnsi="宋体"/>
          <w:color w:val="000000" w:themeColor="text1"/>
          <w:sz w:val="24"/>
          <w:szCs w:val="28"/>
          <w14:textFill>
            <w14:solidFill>
              <w14:schemeClr w14:val="tx1"/>
            </w14:solidFill>
          </w14:textFill>
        </w:rPr>
      </w:pPr>
      <w:r>
        <w:rPr>
          <w:rFonts w:hint="eastAsia" w:ascii="宋体" w:hAnsi="宋体"/>
          <w:color w:val="auto"/>
          <w:sz w:val="24"/>
          <w:szCs w:val="28"/>
        </w:rPr>
        <w:t xml:space="preserve">（3）供应商被“信用中国”网站（www.creditchina.gov.cn）</w:t>
      </w:r>
      <w:r>
        <w:rPr>
          <w:rFonts w:hint="eastAsia" w:ascii="宋体" w:hAnsi="宋体"/>
          <w:color w:val="000000" w:themeColor="text1"/>
          <w:sz w:val="24"/>
          <w:szCs w:val="28"/>
          <w14:textFill>
            <w14:solidFill>
              <w14:schemeClr w14:val="tx1"/>
            </w14:solidFill>
          </w14:textFill>
        </w:rPr>
        <w:t xml:space="preserve">、“中国政府采购网”(www.ccgp.gov.cn)列入失信被执行人、重大税收违法案件当事人名单、政府采购严重违法失信行为记录名单。</w:t>
      </w:r>
      <w:r/>
    </w:p>
    <w:p>
      <w:pPr>
        <w:pStyle w:val="764"/>
        <w:ind w:left="-142"/>
        <w:jc w:val="both"/>
        <w:spacing w:line="360" w:lineRule="auto"/>
        <w:rPr>
          <w:rFonts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 xml:space="preserve">三、获取招标文件</w:t>
      </w:r>
      <w:bookmarkEnd w:id="14"/>
      <w:r/>
      <w:bookmarkEnd w:id="15"/>
      <w:r/>
      <w:bookmarkEnd w:id="16"/>
      <w:r/>
      <w:bookmarkEnd w:id="17"/>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获取时间：公告之时起至2</w:t>
      </w:r>
      <w:r>
        <w:rPr>
          <w:rFonts w:hint="eastAsia" w:ascii="宋体" w:hAnsi="宋体"/>
          <w:color w:val="000000" w:themeColor="text1"/>
          <w:sz w:val="24"/>
          <w:szCs w:val="28"/>
          <w:highlight w:val="white"/>
          <w14:textFill>
            <w14:solidFill>
              <w14:schemeClr w14:val="tx1"/>
            </w14:solidFill>
          </w14:textFill>
        </w:rPr>
        <w:t xml:space="preserve">02</w:t>
      </w:r>
      <w:r>
        <w:rPr>
          <w:rFonts w:hint="eastAsia" w:ascii="宋体" w:hAnsi="宋体"/>
          <w:color w:val="000000" w:themeColor="text1"/>
          <w:sz w:val="24"/>
          <w:szCs w:val="28"/>
          <w:highlight w:val="white"/>
          <w:lang w:val="en-US" w:eastAsia="zh-CN"/>
          <w14:textFill>
            <w14:solidFill>
              <w14:schemeClr w14:val="tx1"/>
            </w14:solidFill>
          </w14:textFill>
        </w:rPr>
        <w:t xml:space="preserve">6</w:t>
      </w:r>
      <w:r>
        <w:rPr>
          <w:rFonts w:hint="eastAsia" w:ascii="宋体" w:hAnsi="宋体"/>
          <w:color w:val="000000" w:themeColor="text1"/>
          <w:sz w:val="24"/>
          <w:szCs w:val="28"/>
          <w:highlight w:val="white"/>
          <w14:textFill>
            <w14:solidFill>
              <w14:schemeClr w14:val="tx1"/>
            </w14:solidFill>
          </w14:textFill>
        </w:rPr>
        <w:t xml:space="preserve">年</w:t>
      </w:r>
      <w:r>
        <w:rPr>
          <w:rFonts w:hint="eastAsia" w:ascii="宋体" w:hAnsi="宋体"/>
          <w:color w:val="000000" w:themeColor="text1"/>
          <w:sz w:val="24"/>
          <w:szCs w:val="28"/>
          <w14:textFill>
            <w14:solidFill>
              <w14:schemeClr w14:val="tx1"/>
            </w14:solidFill>
          </w14:textFill>
        </w:rPr>
        <w:t xml:space="preserve">7月</w:t>
      </w:r>
      <w:r>
        <w:rPr>
          <w:rFonts w:hint="eastAsia" w:ascii="宋体" w:hAnsi="宋体"/>
          <w:color w:val="000000" w:themeColor="text1"/>
          <w:sz w:val="24"/>
          <w:szCs w:val="28"/>
          <w14:textFill>
            <w14:solidFill>
              <w14:schemeClr w14:val="tx1"/>
            </w14:solidFill>
          </w14:textFill>
        </w:rPr>
        <w:t xml:space="preserve">24日 23</w:t>
      </w:r>
      <w:r>
        <w:rPr>
          <w:rFonts w:hint="eastAsia" w:ascii="宋体" w:hAnsi="宋体"/>
          <w:color w:val="000000" w:themeColor="text1"/>
          <w:sz w:val="24"/>
          <w:szCs w:val="28"/>
          <w:highlight w:val="white"/>
          <w14:textFill>
            <w14:solidFill>
              <w14:schemeClr w14:val="tx1"/>
            </w14:solidFill>
          </w14:textFill>
        </w:rPr>
        <w:t xml:space="preserve">:</w:t>
      </w:r>
      <w:r>
        <w:rPr>
          <w:rFonts w:hint="eastAsia" w:ascii="宋体" w:hAnsi="宋体"/>
          <w:color w:val="000000" w:themeColor="text1"/>
          <w:sz w:val="24"/>
          <w:szCs w:val="28"/>
          <w:highlight w:val="none"/>
          <w14:textFill>
            <w14:solidFill>
              <w14:schemeClr w14:val="tx1"/>
            </w14:solidFill>
          </w14:textFill>
        </w:rPr>
        <w:t xml:space="preserve">59</w:t>
      </w:r>
      <w:r>
        <w:rPr>
          <w:rFonts w:hint="eastAsia" w:ascii="宋体" w:hAnsi="宋体"/>
          <w:color w:val="000000" w:themeColor="text1"/>
          <w:sz w:val="24"/>
          <w:szCs w:val="28"/>
          <w14:textFill>
            <w14:solidFill>
              <w14:schemeClr w14:val="tx1"/>
            </w14:solidFill>
          </w14:textFill>
        </w:rPr>
        <w:t xml:space="preserve">（北京时间）</w:t>
      </w:r>
      <w:r/>
    </w:p>
    <w:p>
      <w:pPr>
        <w:ind w:firstLine="480"/>
        <w:spacing w:line="360" w:lineRule="auto"/>
        <w:rPr>
          <w:rFonts w:ascii="宋体" w:hAnsi="宋体"/>
          <w:i/>
          <w:iCs/>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获取地点：</w:t>
      </w:r>
      <w:r>
        <w:rPr>
          <w:rFonts w:hint="eastAsia" w:ascii="宋体" w:hAnsi="宋体"/>
          <w:color w:val="000000" w:themeColor="text1"/>
          <w:sz w:val="24"/>
          <w:szCs w:val="28"/>
          <w:highlight w:val="white"/>
          <w14:textFill>
            <w14:solidFill>
              <w14:schemeClr w14:val="tx1"/>
            </w14:solidFill>
          </w14:textFill>
        </w:rPr>
        <w:t xml:space="preserve">江苏政府采购网-苏采云平台获取招标文件</w:t>
      </w:r>
      <w:r/>
    </w:p>
    <w:p>
      <w:pPr>
        <w:ind w:left="479"/>
        <w:jc w:val="left"/>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获取方式：（操作指南：</w:t>
      </w:r>
      <w:r>
        <w:rPr>
          <w:rFonts w:ascii="宋体" w:hAnsi="宋体"/>
          <w:color w:val="000000" w:themeColor="text1"/>
          <w:sz w:val="24"/>
          <w:szCs w:val="28"/>
          <w14:textFill>
            <w14:solidFill>
              <w14:schemeClr w14:val="tx1"/>
            </w14:solidFill>
          </w14:textFill>
        </w:rPr>
        <w:t xml:space="preserve">http://www.ccgp-jiangsu.gov.cn/jiangsu/zlxz/ee/ee3a4bc5a3454aa2b0d9312230633ce9.html</w:t>
      </w:r>
      <w:r>
        <w:rPr>
          <w:rFonts w:hint="eastAsia" w:ascii="宋体" w:hAnsi="宋体"/>
          <w:color w:val="000000" w:themeColor="text1"/>
          <w:sz w:val="24"/>
          <w:szCs w:val="28"/>
          <w14:textFill>
            <w14:solidFill>
              <w14:schemeClr w14:val="tx1"/>
            </w14:solidFill>
          </w14:textFill>
        </w:rPr>
        <w:t xml:space="preserve">）</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采购文件售价：免费</w:t>
      </w:r>
      <w:r/>
    </w:p>
    <w:p>
      <w:pPr>
        <w:pStyle w:val="764"/>
        <w:ind w:left="-142"/>
        <w:jc w:val="both"/>
        <w:spacing w:line="360" w:lineRule="auto"/>
        <w:rPr>
          <w:rFonts w:ascii="宋体" w:hAnsi="宋体" w:eastAsia="宋体" w:cs="宋体"/>
          <w:b w:val="0"/>
          <w:color w:val="000000" w:themeColor="text1"/>
          <w:sz w:val="24"/>
          <w:szCs w:val="28"/>
          <w14:textFill>
            <w14:solidFill>
              <w14:schemeClr w14:val="tx1"/>
            </w14:solidFill>
          </w14:textFill>
        </w:rPr>
      </w:pPr>
      <w:r/>
      <w:bookmarkStart w:id="19" w:name="_Toc28359082"/>
      <w:r/>
      <w:bookmarkStart w:id="20" w:name="_Toc28359005"/>
      <w:r/>
      <w:bookmarkStart w:id="21" w:name="_Toc35393793"/>
      <w:r/>
      <w:bookmarkStart w:id="22" w:name="_Toc35393624"/>
      <w:r>
        <w:rPr>
          <w:rFonts w:hint="eastAsia" w:ascii="宋体" w:hAnsi="宋体" w:eastAsia="宋体" w:cs="宋体"/>
          <w:b w:val="0"/>
          <w:color w:val="000000" w:themeColor="text1"/>
          <w:sz w:val="24"/>
          <w:szCs w:val="28"/>
          <w14:textFill>
            <w14:solidFill>
              <w14:schemeClr w14:val="tx1"/>
            </w14:solidFill>
          </w14:textFill>
        </w:rPr>
        <w:t xml:space="preserve">四、</w:t>
      </w:r>
      <w:bookmarkEnd w:id="19"/>
      <w:r/>
      <w:bookmarkEnd w:id="20"/>
      <w:r/>
      <w:bookmarkEnd w:id="21"/>
      <w:r/>
      <w:bookmarkEnd w:id="22"/>
      <w:r>
        <w:rPr>
          <w:rFonts w:hint="eastAsia" w:ascii="宋体" w:hAnsi="宋体" w:eastAsia="宋体" w:cs="宋体"/>
          <w:b w:val="0"/>
          <w:color w:val="000000" w:themeColor="text1"/>
          <w:sz w:val="24"/>
          <w:szCs w:val="28"/>
          <w14:textFill>
            <w14:solidFill>
              <w14:schemeClr w14:val="tx1"/>
            </w14:solidFill>
          </w14:textFill>
        </w:rPr>
        <w:t xml:space="preserve">提交投标文件截止时间、开标时间和地点</w:t>
      </w:r>
      <w:r/>
    </w:p>
    <w:p>
      <w:pPr>
        <w:ind w:firstLine="480"/>
        <w:spacing w:line="360" w:lineRule="auto"/>
        <w:rPr>
          <w:rFonts w:ascii="宋体" w:hAnsi="宋体"/>
          <w:bCs/>
          <w:color w:val="000000" w:themeColor="text1"/>
          <w:sz w:val="24"/>
          <w:szCs w:val="28"/>
          <w:u w:val="single"/>
          <w14:textFill>
            <w14:solidFill>
              <w14:schemeClr w14:val="tx1"/>
            </w14:solidFill>
          </w14:textFill>
        </w:rPr>
      </w:pPr>
      <w:r>
        <w:rPr>
          <w:rFonts w:hint="eastAsia" w:ascii="宋体" w:hAnsi="宋体"/>
          <w:bCs/>
          <w:color w:val="000000" w:themeColor="text1"/>
          <w:sz w:val="24"/>
          <w:szCs w:val="28"/>
          <w14:textFill>
            <w14:solidFill>
              <w14:schemeClr w14:val="tx1"/>
            </w14:solidFill>
          </w14:textFill>
        </w:rPr>
        <w:t xml:space="preserve">提交截止时间及开标时间：</w:t>
      </w:r>
      <w:r>
        <w:rPr>
          <w:rFonts w:hint="eastAsia" w:ascii="宋体" w:hAnsi="宋体"/>
          <w:bCs/>
          <w:color w:val="000000" w:themeColor="text1"/>
          <w:sz w:val="24"/>
          <w:szCs w:val="28"/>
          <w:highlight w:val="white"/>
          <w:u w:val="single"/>
          <w14:textFill>
            <w14:solidFill>
              <w14:schemeClr w14:val="tx1"/>
            </w14:solidFill>
          </w14:textFill>
        </w:rPr>
        <w:t xml:space="preserve">2026年</w:t>
      </w:r>
      <w:r>
        <w:rPr>
          <w:rFonts w:hint="eastAsia" w:ascii="宋体" w:hAnsi="宋体"/>
          <w:bCs/>
          <w:color w:val="000000" w:themeColor="text1"/>
          <w:sz w:val="24"/>
          <w:szCs w:val="28"/>
          <w:u w:val="single"/>
          <w14:textFill>
            <w14:solidFill>
              <w14:schemeClr w14:val="tx1"/>
            </w14:solidFill>
          </w14:textFill>
        </w:rPr>
        <w:t xml:space="preserve">8月</w:t>
      </w:r>
      <w:r>
        <w:rPr>
          <w:rFonts w:hint="eastAsia" w:ascii="宋体" w:hAnsi="宋体"/>
          <w:bCs/>
          <w:color w:val="000000" w:themeColor="text1"/>
          <w:sz w:val="24"/>
          <w:szCs w:val="28"/>
          <w:u w:val="single"/>
          <w14:textFill>
            <w14:solidFill>
              <w14:schemeClr w14:val="tx1"/>
            </w14:solidFill>
          </w14:textFill>
        </w:rPr>
        <w:t xml:space="preserve">11日</w:t>
      </w:r>
      <w:r>
        <w:rPr>
          <w:rFonts w:hint="eastAsia" w:ascii="宋体" w:hAnsi="宋体"/>
          <w:bCs/>
          <w:color w:val="000000" w:themeColor="text1"/>
          <w:sz w:val="24"/>
          <w:szCs w:val="28"/>
          <w:highlight w:val="white"/>
          <w:u w:val="single"/>
          <w14:textFill>
            <w14:solidFill>
              <w14:schemeClr w14:val="tx1"/>
            </w14:solidFill>
          </w14:textFill>
        </w:rPr>
        <w:t xml:space="preserve">09点00分</w:t>
      </w:r>
      <w:r>
        <w:rPr>
          <w:rFonts w:hint="eastAsia" w:ascii="宋体" w:hAnsi="宋体"/>
          <w:bCs/>
          <w:color w:val="000000" w:themeColor="text1"/>
          <w:sz w:val="24"/>
          <w:szCs w:val="28"/>
          <w14:textFill>
            <w14:solidFill>
              <w14:schemeClr w14:val="tx1"/>
            </w14:solidFill>
          </w14:textFill>
        </w:rPr>
        <w:t xml:space="preserve">（北京时间）</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开标地点：“苏采云”系统（网址：http://jszfcg.jsczt.cn/）“开标大厅”</w:t>
      </w:r>
      <w:r/>
    </w:p>
    <w:p>
      <w:pPr>
        <w:pStyle w:val="764"/>
        <w:ind w:left="-142"/>
        <w:jc w:val="both"/>
        <w:spacing w:line="360" w:lineRule="auto"/>
        <w:rPr>
          <w:rFonts w:ascii="宋体" w:hAnsi="宋体" w:eastAsia="宋体" w:cs="宋体"/>
          <w:b w:val="0"/>
          <w:bCs/>
          <w:color w:val="000000" w:themeColor="text1"/>
          <w:sz w:val="24"/>
          <w:szCs w:val="28"/>
          <w14:textFill>
            <w14:solidFill>
              <w14:schemeClr w14:val="tx1"/>
            </w14:solidFill>
          </w14:textFill>
        </w:rPr>
      </w:pPr>
      <w:r/>
      <w:bookmarkStart w:id="23" w:name="_Toc28359007"/>
      <w:r/>
      <w:bookmarkStart w:id="24" w:name="_Toc35393794"/>
      <w:r/>
      <w:bookmarkStart w:id="25" w:name="_Toc35393625"/>
      <w:r/>
      <w:bookmarkStart w:id="26" w:name="_Toc28359084"/>
      <w:r>
        <w:rPr>
          <w:rFonts w:hint="eastAsia" w:ascii="宋体" w:hAnsi="宋体" w:eastAsia="宋体" w:cs="宋体"/>
          <w:b w:val="0"/>
          <w:bCs/>
          <w:color w:val="000000" w:themeColor="text1"/>
          <w:sz w:val="24"/>
          <w:szCs w:val="28"/>
          <w14:textFill>
            <w14:solidFill>
              <w14:schemeClr w14:val="tx1"/>
            </w14:solidFill>
          </w14:textFill>
        </w:rPr>
        <w:t xml:space="preserve">五、公告期限</w:t>
      </w:r>
      <w:bookmarkEnd w:id="23"/>
      <w:r/>
      <w:bookmarkEnd w:id="24"/>
      <w:r/>
      <w:bookmarkEnd w:id="25"/>
      <w:r/>
      <w:bookmarkEnd w:id="26"/>
      <w:r/>
      <w:r/>
    </w:p>
    <w:p>
      <w:pPr>
        <w:ind w:firstLine="480"/>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自本公告发布之日起5个工作日。</w:t>
      </w:r>
      <w:r/>
    </w:p>
    <w:p>
      <w:pPr>
        <w:pStyle w:val="764"/>
        <w:ind w:left="-142"/>
        <w:jc w:val="both"/>
        <w:spacing w:line="360" w:lineRule="auto"/>
        <w:rPr>
          <w:rFonts w:ascii="宋体" w:hAnsi="宋体" w:cs="宋体"/>
          <w:color w:val="000000" w:themeColor="text1"/>
          <w:sz w:val="24"/>
          <w:szCs w:val="28"/>
          <w14:textFill>
            <w14:solidFill>
              <w14:schemeClr w14:val="tx1"/>
            </w14:solidFill>
          </w14:textFill>
        </w:rPr>
      </w:pPr>
      <w:r/>
      <w:bookmarkStart w:id="27" w:name="_Toc35393626"/>
      <w:r/>
      <w:bookmarkStart w:id="28" w:name="_Toc35393795"/>
      <w:r>
        <w:rPr>
          <w:rFonts w:hint="eastAsia" w:ascii="宋体" w:hAnsi="宋体" w:eastAsia="宋体" w:cs="宋体"/>
          <w:b w:val="0"/>
          <w:color w:val="000000" w:themeColor="text1"/>
          <w:sz w:val="24"/>
          <w:szCs w:val="28"/>
          <w14:textFill>
            <w14:solidFill>
              <w14:schemeClr w14:val="tx1"/>
            </w14:solidFill>
          </w14:textFill>
        </w:rPr>
        <w:t xml:space="preserve">六、其他补充事宜</w:t>
      </w:r>
      <w:bookmarkEnd w:id="27"/>
      <w:r/>
      <w:bookmarkEnd w:id="28"/>
      <w:r/>
      <w:bookmarkStart w:id="29" w:name="_Toc28359008"/>
      <w:r/>
      <w:bookmarkStart w:id="30" w:name="_Toc35393796"/>
      <w:r/>
      <w:bookmarkStart w:id="31" w:name="_Toc28359085"/>
      <w:r/>
      <w:bookmarkStart w:id="32" w:name="_Toc35393627"/>
      <w:r/>
      <w:r/>
    </w:p>
    <w:p>
      <w:pPr>
        <w:pStyle w:val="1653"/>
        <w:numPr>
          <w:ilvl w:val="0"/>
          <w:numId w:val="1"/>
        </w:numPr>
        <w:ind w:firstLine="480"/>
        <w:jc w:val="left"/>
        <w:spacing w:line="360" w:lineRule="auto"/>
        <w:widowControl/>
        <w:rPr>
          <w:rFonts w:ascii="宋体" w:hAnsi="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本项目通过电子交易平台进行采购，</w:t>
      </w:r>
      <w:r>
        <w:rPr>
          <w:rFonts w:hint="eastAsia" w:ascii="宋体" w:hAnsi="宋体"/>
          <w:color w:val="000000" w:themeColor="text1"/>
          <w:sz w:val="24"/>
          <w:szCs w:val="28"/>
          <w14:textFill>
            <w14:solidFill>
              <w14:schemeClr w14:val="tx1"/>
            </w14:solidFill>
          </w14:textFill>
        </w:rPr>
        <w:t xml:space="preserve">投标人须通过“苏采云”平台在线制作并提交投标文件。</w:t>
      </w:r>
      <w:r>
        <w:rPr>
          <w:rFonts w:hint="eastAsia" w:ascii="宋体" w:hAnsi="宋体" w:cs="宋体"/>
          <w:color w:val="000000" w:themeColor="text1"/>
          <w:sz w:val="24"/>
          <w:szCs w:val="28"/>
          <w14:textFill>
            <w14:solidFill>
              <w14:schemeClr w14:val="tx1"/>
            </w14:solidFill>
          </w14:textFill>
        </w:rPr>
        <w:t xml:space="preserve">请在投标前详细阅读《苏采云操作手册》（网址：</w:t>
      </w:r>
      <w:r>
        <w:fldChar w:fldCharType="begin"/>
      </w:r>
      <w:r>
        <w:instrText xml:space="preserve"> HYPERLINK "http://www.ccgp-jiangsu.gov.cn/jiangsu/zlxz/ee/ee3a4bc5a3454aa2b0d9312230633ce9.html）；" </w:instrText>
      </w:r>
      <w:r>
        <w:fldChar w:fldCharType="separate"/>
      </w:r>
      <w:r>
        <w:rPr>
          <w:rStyle w:val="801"/>
          <w:rFonts w:ascii="宋体" w:hAnsi="宋体"/>
          <w:color w:val="000000" w:themeColor="text1"/>
          <w:sz w:val="24"/>
          <w:szCs w:val="28"/>
          <w14:textFill>
            <w14:solidFill>
              <w14:schemeClr w14:val="tx1"/>
            </w14:solidFill>
          </w14:textFill>
        </w:rPr>
        <w:t xml:space="preserve">http://www.ccgp-jiangsu.gov.cn/jiangsu/zlxz/ee/ee3a4bc5a3454aa2b0d9312230633ce9.html</w:t>
      </w:r>
      <w:r>
        <w:rPr>
          <w:rStyle w:val="801"/>
          <w:rFonts w:hint="eastAsia" w:ascii="宋体" w:hAnsi="宋体" w:cs="宋体"/>
          <w:color w:val="000000" w:themeColor="text1"/>
          <w:sz w:val="24"/>
          <w:szCs w:val="28"/>
          <w14:textFill>
            <w14:solidFill>
              <w14:schemeClr w14:val="tx1"/>
            </w14:solidFill>
          </w14:textFill>
        </w:rPr>
        <w:t xml:space="preserve">）；</w:t>
      </w:r>
      <w:r>
        <w:rPr>
          <w:rStyle w:val="801"/>
          <w:rFonts w:hint="eastAsia" w:ascii="宋体" w:hAnsi="宋体" w:cs="宋体"/>
          <w:color w:val="000000" w:themeColor="text1"/>
          <w:sz w:val="24"/>
          <w:szCs w:val="28"/>
          <w14:textFill>
            <w14:solidFill>
              <w14:schemeClr w14:val="tx1"/>
            </w14:solidFill>
          </w14:textFill>
        </w:rPr>
        <w:fldChar w:fldCharType="end"/>
      </w:r>
      <w:r>
        <w:rPr>
          <w:rFonts w:hint="eastAsia" w:ascii="宋体" w:hAnsi="宋体"/>
          <w:color w:val="000000" w:themeColor="text1"/>
          <w:sz w:val="24"/>
          <w:szCs w:val="28"/>
          <w14:textFill>
            <w14:solidFill>
              <w14:schemeClr w14:val="tx1"/>
            </w14:solidFill>
          </w14:textFill>
        </w:rPr>
        <w:t xml:space="preserve">截至投标截止时间，电子交易平台投标通道将关闭，投标人未完成电子投标文件有效提交的，其投标将被拒绝。</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2.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解密锁发生故障等自身原因，导致响应文件在规定时间内未能解密、解密失败或解密超时，供应商自行承担其后果。</w:t>
      </w:r>
      <w:r/>
    </w:p>
    <w:p>
      <w:pPr>
        <w:pStyle w:val="1653"/>
        <w:ind w:firstLine="480"/>
        <w:jc w:val="left"/>
        <w:spacing w:line="360" w:lineRule="auto"/>
        <w:widowControl/>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3.投标人在使用系统进行投标的过程中如遇到涉及平台使用的任何问题，应在工作日上午9：00-1</w:t>
      </w:r>
      <w:r>
        <w:rPr>
          <w:rFonts w:ascii="宋体" w:hAnsi="宋体" w:cs="宋体"/>
          <w:color w:val="000000" w:themeColor="text1"/>
          <w:sz w:val="24"/>
          <w:szCs w:val="28"/>
          <w14:textFill>
            <w14:solidFill>
              <w14:schemeClr w14:val="tx1"/>
            </w14:solidFill>
          </w14:textFill>
        </w:rPr>
        <w:t xml:space="preserve">1</w:t>
      </w:r>
      <w:r>
        <w:rPr>
          <w:rFonts w:hint="eastAsia" w:ascii="宋体" w:hAnsi="宋体" w:cs="宋体"/>
          <w:color w:val="000000" w:themeColor="text1"/>
          <w:sz w:val="24"/>
          <w:szCs w:val="28"/>
          <w14:textFill>
            <w14:solidFill>
              <w14:schemeClr w14:val="tx1"/>
            </w14:solidFill>
          </w14:textFill>
        </w:rPr>
        <w:t xml:space="preserve">:</w:t>
      </w:r>
      <w:r>
        <w:rPr>
          <w:rFonts w:ascii="宋体" w:hAnsi="宋体" w:cs="宋体"/>
          <w:color w:val="000000" w:themeColor="text1"/>
          <w:sz w:val="24"/>
          <w:szCs w:val="28"/>
          <w14:textFill>
            <w14:solidFill>
              <w14:schemeClr w14:val="tx1"/>
            </w14:solidFill>
          </w14:textFill>
        </w:rPr>
        <w:t xml:space="preserve">3</w:t>
      </w:r>
      <w:r>
        <w:rPr>
          <w:rFonts w:hint="eastAsia" w:ascii="宋体" w:hAnsi="宋体" w:cs="宋体"/>
          <w:color w:val="000000" w:themeColor="text1"/>
          <w:sz w:val="24"/>
          <w:szCs w:val="28"/>
          <w14:textFill>
            <w14:solidFill>
              <w14:schemeClr w14:val="tx1"/>
            </w14:solidFill>
          </w14:textFill>
        </w:rPr>
        <w:t xml:space="preserve">0 下午13:30-17:30期间致电技术支持热线咨询，联系方式:0519-86722803、0519-86722805。</w:t>
      </w:r>
      <w:r/>
    </w:p>
    <w:p>
      <w:pPr>
        <w:pStyle w:val="1653"/>
        <w:ind w:firstLine="480"/>
        <w:jc w:val="left"/>
        <w:spacing w:line="360" w:lineRule="auto"/>
        <w:widowControl/>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4.投标人投标需提前办理数字认证证书，办理方式和注意事项详见:</w:t>
      </w:r>
      <w:r/>
    </w:p>
    <w:p>
      <w:pPr>
        <w:ind w:firstLine="420"/>
        <w:jc w:val="left"/>
        <w:spacing w:line="360" w:lineRule="auto"/>
        <w:rPr>
          <w:rFonts w:ascii="宋体" w:hAnsi="宋体" w:cs="宋体"/>
          <w:color w:val="000000" w:themeColor="text1"/>
          <w:sz w:val="24"/>
          <w:highlight w:val="white"/>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苏采云系统目前支持意源CA数字证书和方正电子签章，</w:t>
      </w:r>
      <w:r>
        <w:rPr>
          <w:rFonts w:hint="eastAsia" w:ascii="宋体" w:hAnsi="宋体" w:cs="宋体"/>
          <w:color w:val="000000" w:themeColor="text1"/>
          <w:sz w:val="24"/>
          <w:highlight w:val="white"/>
          <w14:textFill>
            <w14:solidFill>
              <w14:schemeClr w14:val="tx1"/>
            </w14:solidFill>
          </w14:textFill>
        </w:rPr>
        <w:t xml:space="preserve">镇江地区意源（方正）办理方式和注意事项详见: </w:t>
      </w:r>
      <w:r>
        <w:fldChar w:fldCharType="begin"/>
      </w:r>
      <w:r>
        <w:instrText xml:space="preserve"> HYPERLINK "http://jsxcmm.com/help/help.html" </w:instrText>
      </w:r>
      <w:r>
        <w:fldChar w:fldCharType="separate"/>
      </w:r>
      <w:r>
        <w:rPr>
          <w:rFonts w:hint="eastAsia" w:ascii="宋体" w:hAnsi="宋体" w:cs="宋体"/>
          <w:color w:val="000000" w:themeColor="text1"/>
          <w:sz w:val="24"/>
          <w:highlight w:val="white"/>
          <w14:textFill>
            <w14:solidFill>
              <w14:schemeClr w14:val="tx1"/>
            </w14:solidFill>
          </w14:textFill>
        </w:rPr>
        <w:t xml:space="preserve">http://jsxcmm.com/help/help.html</w:t>
      </w:r>
      <w:r>
        <w:rPr>
          <w:rFonts w:hint="eastAsia" w:ascii="宋体" w:hAnsi="宋体" w:cs="宋体"/>
          <w:color w:val="000000" w:themeColor="text1"/>
          <w:sz w:val="24"/>
          <w:highlight w:val="white"/>
          <w14:textFill>
            <w14:solidFill>
              <w14:schemeClr w14:val="tx1"/>
            </w14:solidFill>
          </w14:textFill>
        </w:rPr>
        <w:fldChar w:fldCharType="end"/>
      </w:r>
      <w:r>
        <w:rPr>
          <w:rFonts w:hint="eastAsia" w:ascii="宋体" w:hAnsi="宋体" w:cs="宋体"/>
          <w:color w:val="000000" w:themeColor="text1"/>
          <w:sz w:val="24"/>
          <w:highlight w:val="white"/>
          <w14:textFill>
            <w14:solidFill>
              <w14:schemeClr w14:val="tx1"/>
            </w14:solidFill>
          </w14:textFill>
        </w:rPr>
        <w:t xml:space="preserve">。</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5.苏采云系统使用谷歌浏览器参与不见面开标。</w:t>
      </w:r>
      <w:r/>
    </w:p>
    <w:p>
      <w:pPr>
        <w:pStyle w:val="764"/>
        <w:ind w:left="-142"/>
        <w:jc w:val="both"/>
        <w:spacing w:line="360" w:lineRule="auto"/>
        <w:rPr>
          <w:rFonts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 xml:space="preserve">七、对本次招标提出询问，请按以下方式联系。</w:t>
      </w:r>
      <w:bookmarkEnd w:id="29"/>
      <w:r/>
      <w:bookmarkEnd w:id="30"/>
      <w:r/>
      <w:bookmarkEnd w:id="31"/>
      <w:r/>
      <w:bookmarkEnd w:id="32"/>
      <w:r/>
      <w:r/>
    </w:p>
    <w:p>
      <w:pPr>
        <w:ind w:firstLine="720"/>
        <w:jc w:val="left"/>
        <w:spacing w:line="360" w:lineRule="auto"/>
        <w:widowControl/>
        <w:rPr>
          <w:rFonts w:ascii="宋体" w:hAnsi="宋体"/>
          <w:color w:val="000000" w:themeColor="text1"/>
          <w:sz w:val="24"/>
          <w:szCs w:val="28"/>
          <w:u w:val="none"/>
          <w14:textFill>
            <w14:solidFill>
              <w14:schemeClr w14:val="tx1"/>
            </w14:solidFill>
          </w14:textFill>
        </w:rPr>
      </w:pPr>
      <w:r>
        <w:rPr>
          <w:rFonts w:hint="eastAsia" w:ascii="宋体" w:hAnsi="宋体" w:cs="宋体"/>
          <w:color w:val="000000" w:themeColor="text1"/>
          <w:sz w:val="24"/>
          <w:szCs w:val="28"/>
          <w:u w:val="none"/>
          <w14:textFill>
            <w14:solidFill>
              <w14:schemeClr w14:val="tx1"/>
            </w14:solidFill>
          </w14:textFill>
        </w:rPr>
        <w:t xml:space="preserve">1.采购人信息</w:t>
      </w:r>
      <w:r/>
    </w:p>
    <w:p>
      <w:pPr>
        <w:ind w:left="1079" w:hanging="300"/>
        <w:jc w:val="left"/>
        <w:spacing w:line="360" w:lineRule="auto"/>
        <w:rPr>
          <w:rFonts w:ascii="宋体" w:hAnsi="宋体"/>
          <w:color w:val="000000" w:themeColor="text1"/>
          <w:sz w:val="24"/>
          <w:szCs w:val="28"/>
          <w:u w:val="none"/>
          <w14:textFill>
            <w14:solidFill>
              <w14:schemeClr w14:val="tx1"/>
            </w14:solidFill>
          </w14:textFill>
        </w:rPr>
      </w:pPr>
      <w:r/>
      <w:bookmarkStart w:id="33" w:name="_Toc28359009"/>
      <w:r/>
      <w:bookmarkStart w:id="34" w:name="_Toc28359086"/>
      <w:r>
        <w:rPr>
          <w:rFonts w:hint="eastAsia" w:ascii="宋体" w:hAnsi="宋体"/>
          <w:color w:val="000000" w:themeColor="text1"/>
          <w:sz w:val="24"/>
          <w:szCs w:val="28"/>
          <w:u w:val="none"/>
          <w14:textFill>
            <w14:solidFill>
              <w14:schemeClr w14:val="tx1"/>
            </w14:solidFill>
          </w14:textFill>
        </w:rPr>
        <w:t xml:space="preserve">名 称：</w:t>
      </w:r>
      <w:r>
        <w:rPr>
          <w:rFonts w:hint="eastAsia" w:ascii="宋体" w:hAnsi="宋体"/>
          <w:color w:val="000000" w:themeColor="text1"/>
          <w:sz w:val="24"/>
          <w:szCs w:val="28"/>
          <w:highlight w:val="white"/>
          <w:u w:val="none"/>
          <w14:textFill>
            <w14:solidFill>
              <w14:schemeClr w14:val="tx1"/>
            </w14:solidFill>
          </w14:textFill>
        </w:rPr>
        <w:t xml:space="preserve">句容市教育局</w:t>
      </w:r>
      <w:r/>
    </w:p>
    <w:p>
      <w:pPr>
        <w:ind w:left="1079" w:hanging="300"/>
        <w:jc w:val="left"/>
        <w:spacing w:line="360" w:lineRule="auto"/>
        <w:rPr>
          <w:rFonts w:ascii="宋体" w:hAnsi="宋体" w:cs="宋体"/>
          <w:color w:val="000000" w:themeColor="text1"/>
          <w:sz w:val="24"/>
          <w:szCs w:val="28"/>
          <w:u w:val="none"/>
          <w14:textFill>
            <w14:solidFill>
              <w14:schemeClr w14:val="tx1"/>
            </w14:solidFill>
          </w14:textFill>
        </w:rPr>
      </w:pPr>
      <w:r>
        <w:rPr>
          <w:rFonts w:hint="eastAsia" w:ascii="宋体" w:hAnsi="宋体"/>
          <w:color w:val="000000" w:themeColor="text1"/>
          <w:sz w:val="24"/>
          <w:szCs w:val="28"/>
          <w:u w:val="none"/>
          <w14:textFill>
            <w14:solidFill>
              <w14:schemeClr w14:val="tx1"/>
            </w14:solidFill>
          </w14:textFill>
        </w:rPr>
        <w:t xml:space="preserve">地 址：江苏省镇江市句容市华阳西路23号‌</w:t>
      </w:r>
      <w:r/>
    </w:p>
    <w:p>
      <w:pPr>
        <w:ind w:left="1079" w:hanging="300"/>
        <w:jc w:val="left"/>
        <w:spacing w:line="360" w:lineRule="auto"/>
        <w:rPr>
          <w:rFonts w:ascii="宋体" w:hAnsi="宋体"/>
          <w:color w:val="000000" w:themeColor="text1"/>
          <w:sz w:val="24"/>
          <w:szCs w:val="28"/>
          <w:u w:val="none"/>
          <w14:textFill>
            <w14:solidFill>
              <w14:schemeClr w14:val="tx1"/>
            </w14:solidFill>
          </w14:textFill>
        </w:rPr>
      </w:pPr>
      <w:r>
        <w:rPr>
          <w:rFonts w:hint="eastAsia" w:ascii="宋体" w:hAnsi="宋体"/>
          <w:color w:val="000000" w:themeColor="text1"/>
          <w:sz w:val="24"/>
          <w:szCs w:val="28"/>
          <w:u w:val="none"/>
          <w14:textFill>
            <w14:solidFill>
              <w14:schemeClr w14:val="tx1"/>
            </w14:solidFill>
          </w14:textFill>
        </w:rPr>
        <w:t xml:space="preserve">联系人：徐先生</w:t>
      </w:r>
      <w:r/>
    </w:p>
    <w:p>
      <w:pPr>
        <w:ind w:left="1079" w:hanging="300"/>
        <w:jc w:val="left"/>
        <w:spacing w:line="360" w:lineRule="auto"/>
        <w:rPr>
          <w:rFonts w:ascii="宋体" w:hAnsi="宋体"/>
          <w:color w:val="000000" w:themeColor="text1"/>
          <w:sz w:val="24"/>
          <w:szCs w:val="28"/>
          <w:highlight w:val="yellow"/>
          <w:u w:val="none"/>
          <w14:textFill>
            <w14:solidFill>
              <w14:schemeClr w14:val="tx1"/>
            </w14:solidFill>
          </w14:textFill>
        </w:rPr>
      </w:pPr>
      <w:r>
        <w:rPr>
          <w:rFonts w:hint="eastAsia" w:ascii="宋体" w:hAnsi="宋体"/>
          <w:color w:val="000000" w:themeColor="text1"/>
          <w:sz w:val="24"/>
          <w:szCs w:val="28"/>
          <w:u w:val="none"/>
          <w14:textFill>
            <w14:solidFill>
              <w14:schemeClr w14:val="tx1"/>
            </w14:solidFill>
          </w14:textFill>
        </w:rPr>
        <w:t xml:space="preserve">联系方式：0511-87673900</w:t>
      </w:r>
      <w:r/>
    </w:p>
    <w:p>
      <w:pPr>
        <w:ind w:left="1079" w:hanging="300"/>
        <w:jc w:val="left"/>
        <w:spacing w:line="360" w:lineRule="auto"/>
        <w:rPr>
          <w:rFonts w:ascii="宋体" w:hAnsi="宋体"/>
          <w:color w:val="000000" w:themeColor="text1"/>
          <w:sz w:val="24"/>
          <w:szCs w:val="28"/>
          <w:u w:val="none"/>
          <w14:textFill>
            <w14:solidFill>
              <w14:schemeClr w14:val="tx1"/>
            </w14:solidFill>
          </w14:textFill>
        </w:rPr>
      </w:pPr>
      <w:r>
        <w:rPr>
          <w:rFonts w:hint="eastAsia" w:ascii="宋体" w:hAnsi="宋体" w:cs="宋体"/>
          <w:color w:val="000000" w:themeColor="text1"/>
          <w:sz w:val="24"/>
          <w:szCs w:val="28"/>
          <w:u w:val="none"/>
          <w14:textFill>
            <w14:solidFill>
              <w14:schemeClr w14:val="tx1"/>
            </w14:solidFill>
          </w14:textFill>
        </w:rPr>
        <w:t xml:space="preserve">2.采购代理机构信息</w:t>
      </w:r>
      <w:bookmarkEnd w:id="33"/>
      <w:r/>
      <w:bookmarkEnd w:id="34"/>
      <w:r/>
      <w:r/>
    </w:p>
    <w:p>
      <w:pPr>
        <w:ind w:left="1079" w:hanging="300"/>
        <w:jc w:val="left"/>
        <w:spacing w:line="360" w:lineRule="auto"/>
        <w:rPr>
          <w:rFonts w:ascii="宋体" w:hAnsi="宋体"/>
          <w:color w:val="000000" w:themeColor="text1"/>
          <w:sz w:val="24"/>
          <w:szCs w:val="28"/>
          <w:u w:val="none"/>
          <w14:textFill>
            <w14:solidFill>
              <w14:schemeClr w14:val="tx1"/>
            </w14:solidFill>
          </w14:textFill>
        </w:rPr>
      </w:pPr>
      <w:r>
        <w:rPr>
          <w:rFonts w:hint="eastAsia" w:ascii="宋体" w:hAnsi="宋体"/>
          <w:color w:val="000000" w:themeColor="text1"/>
          <w:sz w:val="24"/>
          <w:szCs w:val="28"/>
          <w:u w:val="none"/>
          <w14:textFill>
            <w14:solidFill>
              <w14:schemeClr w14:val="tx1"/>
            </w14:solidFill>
          </w14:textFill>
        </w:rPr>
        <w:t xml:space="preserve">名 称：</w:t>
      </w:r>
      <w:r>
        <w:rPr>
          <w:rFonts w:hint="eastAsia" w:ascii="宋体" w:hAnsi="宋体"/>
          <w:color w:val="000000" w:themeColor="text1"/>
          <w:sz w:val="24"/>
          <w:szCs w:val="28"/>
          <w:highlight w:val="white"/>
          <w:u w:val="none"/>
          <w14:textFill>
            <w14:solidFill>
              <w14:schemeClr w14:val="tx1"/>
            </w14:solidFill>
          </w14:textFill>
        </w:rPr>
        <w:t xml:space="preserve">江苏镇江千寻工程咨询有限公司</w:t>
      </w:r>
      <w:r/>
    </w:p>
    <w:p>
      <w:pPr>
        <w:ind w:left="1079" w:hanging="300"/>
        <w:jc w:val="left"/>
        <w:spacing w:line="360" w:lineRule="auto"/>
        <w:rPr>
          <w:rFonts w:ascii="宋体" w:hAnsi="宋体"/>
          <w:color w:val="000000" w:themeColor="text1"/>
          <w:sz w:val="24"/>
          <w:szCs w:val="28"/>
          <w:u w:val="none"/>
          <w14:textFill>
            <w14:solidFill>
              <w14:schemeClr w14:val="tx1"/>
            </w14:solidFill>
          </w14:textFill>
        </w:rPr>
      </w:pPr>
      <w:r>
        <w:rPr>
          <w:rFonts w:hint="eastAsia" w:ascii="宋体" w:hAnsi="宋体"/>
          <w:color w:val="000000" w:themeColor="text1"/>
          <w:sz w:val="24"/>
          <w:szCs w:val="28"/>
          <w:u w:val="none"/>
          <w14:textFill>
            <w14:solidFill>
              <w14:schemeClr w14:val="tx1"/>
            </w14:solidFill>
          </w14:textFill>
        </w:rPr>
        <w:t xml:space="preserve">地 址：</w:t>
      </w:r>
      <w:r>
        <w:rPr>
          <w:rFonts w:hint="eastAsia" w:ascii="宋体" w:hAnsi="宋体"/>
          <w:color w:val="000000" w:themeColor="text1"/>
          <w:sz w:val="24"/>
          <w:szCs w:val="22"/>
          <w:highlight w:val="none"/>
          <w:u w:val="none"/>
          <w14:textFill>
            <w14:solidFill>
              <w14:schemeClr w14:val="tx1"/>
            </w14:solidFill>
          </w14:textFill>
        </w:rPr>
        <w:t xml:space="preserve">句容市玉清路1号</w:t>
      </w:r>
      <w:r>
        <w:rPr>
          <w:rFonts w:hint="eastAsia" w:ascii="宋体" w:hAnsi="宋体"/>
          <w:color w:val="000000" w:themeColor="text1"/>
          <w:sz w:val="24"/>
          <w:szCs w:val="22"/>
          <w:highlight w:val="none"/>
          <w:u w:val="none"/>
          <w:lang w:eastAsia="zh-CN"/>
          <w14:textFill>
            <w14:solidFill>
              <w14:schemeClr w14:val="tx1"/>
            </w14:solidFill>
          </w14:textFill>
        </w:rPr>
        <w:t xml:space="preserve">扬中鱼府</w:t>
      </w:r>
      <w:r>
        <w:rPr>
          <w:rFonts w:hint="eastAsia" w:ascii="宋体" w:hAnsi="宋体"/>
          <w:color w:val="000000" w:themeColor="text1"/>
          <w:sz w:val="24"/>
          <w:szCs w:val="22"/>
          <w:highlight w:val="none"/>
          <w:u w:val="none"/>
          <w14:textFill>
            <w14:solidFill>
              <w14:schemeClr w14:val="tx1"/>
            </w14:solidFill>
          </w14:textFill>
        </w:rPr>
        <w:t xml:space="preserve">三楼</w:t>
      </w:r>
      <w:r/>
    </w:p>
    <w:p>
      <w:pPr>
        <w:ind w:left="1079" w:hanging="300"/>
        <w:jc w:val="left"/>
        <w:spacing w:line="360" w:lineRule="auto"/>
        <w:rPr>
          <w:rFonts w:hint="default" w:ascii="宋体" w:hAnsi="宋体" w:eastAsia="宋体"/>
          <w:color w:val="000000" w:themeColor="text1"/>
          <w:sz w:val="24"/>
          <w:szCs w:val="28"/>
          <w:u w:val="none"/>
          <w:lang w:val="en-US" w:eastAsia="zh-CN"/>
          <w14:textFill>
            <w14:solidFill>
              <w14:schemeClr w14:val="tx1"/>
            </w14:solidFill>
          </w14:textFill>
        </w:rPr>
      </w:pPr>
      <w:r>
        <w:rPr>
          <w:rFonts w:hint="eastAsia" w:ascii="宋体" w:hAnsi="宋体"/>
          <w:color w:val="000000" w:themeColor="text1"/>
          <w:sz w:val="24"/>
          <w:szCs w:val="28"/>
          <w:u w:val="none"/>
          <w14:textFill>
            <w14:solidFill>
              <w14:schemeClr w14:val="tx1"/>
            </w14:solidFill>
          </w14:textFill>
        </w:rPr>
        <w:t xml:space="preserve">联系方式：</w:t>
      </w:r>
      <w:bookmarkStart w:id="35" w:name="_Toc28359087"/>
      <w:r/>
      <w:bookmarkStart w:id="36" w:name="_Toc28359010"/>
      <w:r>
        <w:rPr>
          <w:rFonts w:hint="eastAsia" w:ascii="宋体" w:hAnsi="宋体"/>
          <w:color w:val="000000" w:themeColor="text1"/>
          <w:sz w:val="24"/>
          <w:szCs w:val="28"/>
          <w:u w:val="none"/>
          <w:lang w:val="en-US" w:eastAsia="zh-CN"/>
          <w14:textFill>
            <w14:solidFill>
              <w14:schemeClr w14:val="tx1"/>
            </w14:solidFill>
          </w14:textFill>
        </w:rPr>
        <w:t xml:space="preserve">0511-87686999</w:t>
      </w:r>
      <w:r/>
    </w:p>
    <w:p>
      <w:pPr>
        <w:ind w:left="1079" w:hanging="300"/>
        <w:jc w:val="left"/>
        <w:spacing w:line="360" w:lineRule="auto"/>
        <w:rPr>
          <w:rFonts w:ascii="宋体" w:hAnsi="宋体"/>
          <w:color w:val="000000" w:themeColor="text1"/>
          <w:sz w:val="24"/>
          <w:szCs w:val="28"/>
          <w:u w:val="none"/>
          <w14:textFill>
            <w14:solidFill>
              <w14:schemeClr w14:val="tx1"/>
            </w14:solidFill>
          </w14:textFill>
        </w:rPr>
      </w:pPr>
      <w:r>
        <w:rPr>
          <w:rFonts w:hint="eastAsia" w:ascii="宋体" w:hAnsi="宋体" w:cs="宋体"/>
          <w:color w:val="000000" w:themeColor="text1"/>
          <w:sz w:val="24"/>
          <w:szCs w:val="28"/>
          <w:u w:val="none"/>
          <w14:textFill>
            <w14:solidFill>
              <w14:schemeClr w14:val="tx1"/>
            </w14:solidFill>
          </w14:textFill>
        </w:rPr>
        <w:t xml:space="preserve">3.项目联系方式</w:t>
      </w:r>
      <w:bookmarkEnd w:id="35"/>
      <w:r/>
      <w:bookmarkEnd w:id="36"/>
      <w:r/>
      <w:r/>
    </w:p>
    <w:p>
      <w:pPr>
        <w:ind w:left="1079" w:hanging="300"/>
        <w:jc w:val="left"/>
        <w:spacing w:line="360" w:lineRule="auto"/>
        <w:rPr>
          <w:rFonts w:ascii="宋体" w:hAnsi="宋体"/>
          <w:color w:val="000000" w:themeColor="text1"/>
          <w:sz w:val="24"/>
          <w:szCs w:val="28"/>
          <w:u w:val="none"/>
          <w14:textFill>
            <w14:solidFill>
              <w14:schemeClr w14:val="tx1"/>
            </w14:solidFill>
          </w14:textFill>
        </w:rPr>
      </w:pPr>
      <w:r>
        <w:rPr>
          <w:rFonts w:hint="eastAsia" w:ascii="宋体" w:hAnsi="宋体"/>
          <w:color w:val="000000" w:themeColor="text1"/>
          <w:sz w:val="24"/>
          <w:szCs w:val="28"/>
          <w:u w:val="none"/>
          <w14:textFill>
            <w14:solidFill>
              <w14:schemeClr w14:val="tx1"/>
            </w14:solidFill>
          </w14:textFill>
        </w:rPr>
        <w:t xml:space="preserve">项目联系人：</w:t>
      </w:r>
      <w:r>
        <w:rPr>
          <w:rFonts w:hint="eastAsia" w:ascii="宋体" w:hAnsi="宋体" w:cs="宋体"/>
          <w:color w:val="000000" w:themeColor="text1"/>
          <w:sz w:val="24"/>
          <w:szCs w:val="28"/>
          <w:u w:val="none"/>
          <w14:textFill>
            <w14:solidFill>
              <w14:schemeClr w14:val="tx1"/>
            </w14:solidFill>
          </w14:textFill>
        </w:rPr>
        <w:t xml:space="preserve">杜工</w:t>
      </w:r>
      <w:r/>
    </w:p>
    <w:p>
      <w:pPr>
        <w:ind w:left="1079" w:hanging="300"/>
        <w:jc w:val="left"/>
        <w:spacing w:line="360" w:lineRule="auto"/>
        <w:rPr>
          <w:rFonts w:ascii="宋体" w:hAnsi="宋体" w:cs="宋体"/>
          <w:color w:val="000000" w:themeColor="text1"/>
          <w:sz w:val="24"/>
          <w:szCs w:val="28"/>
          <w:u w:val="none"/>
          <w14:textFill>
            <w14:solidFill>
              <w14:schemeClr w14:val="tx1"/>
            </w14:solidFill>
          </w14:textFill>
        </w:rPr>
      </w:pPr>
      <w:r>
        <w:rPr>
          <w:rFonts w:hint="eastAsia" w:ascii="宋体" w:hAnsi="宋体"/>
          <w:color w:val="000000" w:themeColor="text1"/>
          <w:sz w:val="24"/>
          <w:szCs w:val="28"/>
          <w:u w:val="none"/>
          <w14:textFill>
            <w14:solidFill>
              <w14:schemeClr w14:val="tx1"/>
            </w14:solidFill>
          </w14:textFill>
        </w:rPr>
        <w:t xml:space="preserve">电 话：</w:t>
      </w:r>
      <w:r>
        <w:rPr>
          <w:rFonts w:hint="eastAsia" w:ascii="宋体" w:hAnsi="宋体"/>
          <w:color w:val="000000" w:themeColor="text1"/>
          <w:sz w:val="24"/>
          <w:szCs w:val="28"/>
          <w:u w:val="none"/>
          <w:lang w:val="en-US" w:eastAsia="zh-CN"/>
          <w14:textFill>
            <w14:solidFill>
              <w14:schemeClr w14:val="tx1"/>
            </w14:solidFill>
          </w14:textFill>
        </w:rPr>
        <w:t xml:space="preserve">0511-87686999</w:t>
      </w:r>
      <w:r/>
    </w:p>
    <w:p>
      <w:pPr>
        <w:ind w:left="1079" w:hanging="300"/>
        <w:jc w:val="righ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江苏镇江千寻工程咨询有限公司</w:t>
      </w:r>
      <w:r/>
    </w:p>
    <w:p>
      <w:pPr>
        <w:ind w:left="1079" w:hanging="300"/>
        <w:jc w:val="righ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                                             202</w:t>
      </w:r>
      <w:r>
        <w:rPr>
          <w:rFonts w:hint="eastAsia" w:ascii="宋体" w:hAnsi="宋体" w:cs="宋体"/>
          <w:color w:val="000000" w:themeColor="text1"/>
          <w:sz w:val="24"/>
          <w:szCs w:val="28"/>
          <w:lang w:val="en-US" w:eastAsia="zh-CN"/>
          <w14:textFill>
            <w14:solidFill>
              <w14:schemeClr w14:val="tx1"/>
            </w14:solidFill>
          </w14:textFill>
        </w:rPr>
        <w:t xml:space="preserve">6</w:t>
      </w:r>
      <w:r>
        <w:rPr>
          <w:rFonts w:hint="eastAsia" w:ascii="宋体" w:hAnsi="宋体" w:cs="宋体"/>
          <w:color w:val="000000" w:themeColor="text1"/>
          <w:sz w:val="24"/>
          <w:szCs w:val="28"/>
          <w14:textFill>
            <w14:solidFill>
              <w14:schemeClr w14:val="tx1"/>
            </w14:solidFill>
          </w14:textFill>
        </w:rPr>
        <w:t xml:space="preserve">年</w:t>
      </w:r>
      <w:r>
        <w:rPr>
          <w:rFonts w:hint="eastAsia" w:ascii="宋体" w:hAnsi="宋体" w:cs="宋体"/>
          <w:color w:val="000000" w:themeColor="text1"/>
          <w:sz w:val="24"/>
          <w:szCs w:val="28"/>
          <w:lang w:val="en-US" w:eastAsia="zh-CN"/>
          <w14:textFill>
            <w14:solidFill>
              <w14:schemeClr w14:val="tx1"/>
            </w14:solidFill>
          </w14:textFill>
        </w:rPr>
        <w:t xml:space="preserve"> 7 </w:t>
      </w:r>
      <w:r>
        <w:rPr>
          <w:rFonts w:hint="eastAsia" w:ascii="宋体" w:hAnsi="宋体" w:cs="宋体"/>
          <w:color w:val="000000" w:themeColor="text1"/>
          <w:sz w:val="24"/>
          <w:szCs w:val="28"/>
          <w14:textFill>
            <w14:solidFill>
              <w14:schemeClr w14:val="tx1"/>
            </w14:solidFill>
          </w14:textFill>
        </w:rPr>
        <w:t xml:space="preserve">月</w:t>
      </w:r>
      <w:r>
        <w:rPr>
          <w:rFonts w:hint="eastAsia" w:ascii="宋体" w:hAnsi="宋体" w:cs="宋体"/>
          <w:color w:val="000000" w:themeColor="text1"/>
          <w:sz w:val="24"/>
          <w:szCs w:val="28"/>
          <w:lang w:val="en-US" w:eastAsia="zh-CN"/>
          <w14:textFill>
            <w14:solidFill>
              <w14:schemeClr w14:val="tx1"/>
            </w14:solidFill>
          </w14:textFill>
        </w:rPr>
        <w:t xml:space="preserve"> 17 </w:t>
      </w:r>
      <w:r>
        <w:rPr>
          <w:rFonts w:hint="eastAsia" w:ascii="宋体" w:hAnsi="宋体" w:cs="宋体"/>
          <w:color w:val="000000" w:themeColor="text1"/>
          <w:sz w:val="24"/>
          <w:szCs w:val="28"/>
          <w14:textFill>
            <w14:solidFill>
              <w14:schemeClr w14:val="tx1"/>
            </w14:solidFill>
          </w14:textFill>
        </w:rPr>
        <w:t xml:space="preserve">日</w:t>
      </w:r>
      <w:r>
        <w:rPr>
          <w:rFonts w:hint="eastAsia" w:ascii="宋体" w:hAnsi="宋体"/>
          <w:color w:val="000000" w:themeColor="text1"/>
          <w:szCs w:val="32"/>
          <w14:textFill>
            <w14:solidFill>
              <w14:schemeClr w14:val="tx1"/>
            </w14:solidFill>
          </w14:textFill>
        </w:rPr>
        <w:br w:type="page" w:clear="all"/>
      </w:r>
      <w:r/>
    </w:p>
    <w:p>
      <w:pPr>
        <w:pStyle w:val="765"/>
        <w:jc w:val="center"/>
        <w:keepLines w:val="0"/>
        <w:keepNext w:val="0"/>
        <w:spacing w:before="0" w:after="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第二部分    投标人须知</w:t>
      </w:r>
      <w:r/>
    </w:p>
    <w:p>
      <w:pPr>
        <w:pStyle w:val="765"/>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hint="eastAsia" w:ascii="宋体" w:hAnsi="宋体"/>
          <w:color w:val="000000" w:themeColor="text1"/>
          <w:szCs w:val="32"/>
          <w14:textFill>
            <w14:solidFill>
              <w14:schemeClr w14:val="tx1"/>
            </w14:solidFill>
          </w14:textFill>
        </w:rPr>
        <w:t xml:space="preserve">前附表</w:t>
      </w:r>
      <w:r/>
    </w:p>
    <w:tbl>
      <w:tblPr>
        <w:tblStyle w:val="77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572"/>
        <w:gridCol w:w="5998"/>
      </w:tblGrid>
      <w:tr>
        <w:trPr/>
        <w:tc>
          <w:tcPr>
            <w:tcW w:w="816"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序号</w:t>
            </w:r>
            <w:r/>
          </w:p>
        </w:tc>
        <w:tc>
          <w:tcPr>
            <w:tcW w:w="1994"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事项</w:t>
            </w:r>
            <w:r/>
          </w:p>
        </w:tc>
        <w:tc>
          <w:tcPr>
            <w:tcW w:w="6819"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本项目规定</w:t>
            </w:r>
            <w:r/>
          </w:p>
        </w:tc>
      </w:tr>
      <w:tr>
        <w:trPr/>
        <w:tc>
          <w:tcPr>
            <w:tcW w:w="816"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w:t>
            </w:r>
            <w:r/>
          </w:p>
        </w:tc>
        <w:tc>
          <w:tcPr>
            <w:tcW w:w="1994"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报价要求</w:t>
            </w:r>
            <w:r/>
          </w:p>
        </w:tc>
        <w:tc>
          <w:tcPr>
            <w:tcW w:w="6819" w:type="dxa"/>
            <w:vAlign w:val="center"/>
            <w:textDirection w:val="lrTb"/>
            <w:noWrap w:val="false"/>
          </w:tcPr>
          <w:p>
            <w:pPr>
              <w:pStyle w:val="774"/>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本次投标报价的币种为人民币。</w:t>
            </w:r>
            <w:r/>
          </w:p>
          <w:p>
            <w:pPr>
              <w:pStyle w:val="774"/>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投标人应按招标文件所提供的各报价表格式报价。</w:t>
            </w:r>
            <w:r/>
          </w:p>
          <w:p>
            <w:pPr>
              <w:pStyle w:val="774"/>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投标人应对本项目报出最具有竞争力的价格，应包括本次招标要求提供的货物（服务）已支付或将支付的所有费用（含税费）。</w:t>
            </w:r>
            <w:r/>
          </w:p>
          <w:p>
            <w:pPr>
              <w:pStyle w:val="774"/>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最低投标报价不能作为中标的保证。</w:t>
            </w:r>
            <w:r/>
          </w:p>
          <w:p>
            <w:pPr>
              <w:pStyle w:val="774"/>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中标价即为合同签约价。</w:t>
            </w:r>
            <w:r/>
          </w:p>
          <w:p>
            <w:pPr>
              <w:pStyle w:val="774"/>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如出现报价前后不一致的，将按招标文件第五部分“评标办法和标准”第5项规定进行修正。</w:t>
            </w:r>
            <w:r/>
          </w:p>
          <w:p>
            <w:pPr>
              <w:pStyle w:val="774"/>
              <w:ind w:firstLine="0"/>
              <w:rPr>
                <w:rFonts w:ascii="宋体" w:hAnsi="宋体" w:cs="楷体"/>
                <w:color w:val="000000" w:themeColor="text1"/>
                <w:sz w:val="24"/>
                <w:lang w:eastAsia="zh-CN"/>
                <w14:textFill>
                  <w14:solidFill>
                    <w14:schemeClr w14:val="tx1"/>
                  </w14:solidFill>
                </w14:textFill>
              </w:rPr>
            </w:pPr>
            <w:r>
              <w:rPr>
                <w:rFonts w:ascii="宋体" w:hAnsi="宋体" w:cs="楷体"/>
                <w:color w:val="000000" w:themeColor="text1"/>
                <w:sz w:val="24"/>
                <w:lang w:eastAsia="zh-CN"/>
                <w14:textFill>
                  <w14:solidFill>
                    <w14:schemeClr w14:val="tx1"/>
                  </w14:solidFill>
                </w14:textFill>
              </w:rPr>
            </w:r>
            <w:r/>
          </w:p>
        </w:tc>
      </w:tr>
      <w:tr>
        <w:trPr>
          <w:trHeight w:val="1366"/>
        </w:trPr>
        <w:tc>
          <w:tcPr>
            <w:tcW w:w="816"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w:t>
            </w:r>
            <w:r/>
          </w:p>
        </w:tc>
        <w:tc>
          <w:tcPr>
            <w:tcW w:w="1994"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转包及分包</w:t>
            </w:r>
            <w:r/>
          </w:p>
        </w:tc>
        <w:tc>
          <w:tcPr>
            <w:tcW w:w="6819" w:type="dxa"/>
            <w:vAlign w:val="center"/>
            <w:textDirection w:val="lrTb"/>
            <w:noWrap w:val="false"/>
          </w:tcPr>
          <w:p>
            <w:pPr>
              <w:pStyle w:val="774"/>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项目依法不得转包</w:t>
            </w:r>
            <w:r/>
          </w:p>
          <w:p>
            <w:pPr>
              <w:pStyle w:val="774"/>
              <w:ind w:firstLine="0"/>
              <w:rPr>
                <w:rFonts w:ascii="宋体" w:hAnsi="宋体" w:cs="楷体"/>
                <w:color w:val="000000" w:themeColor="text1"/>
                <w:sz w:val="24"/>
                <w:lang w:eastAsia="zh-CN"/>
                <w14:textFill>
                  <w14:solidFill>
                    <w14:schemeClr w14:val="tx1"/>
                  </w14:solidFill>
                </w14:textFill>
              </w:rPr>
            </w:pPr>
            <w:r>
              <w:rPr>
                <w:rFonts w:ascii="Wingdings" w:hAnsi="Wingdings" w:eastAsia="Wingdings" w:cs="Wingdings"/>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A本项目不同意分包。</w:t>
            </w:r>
            <w:r/>
          </w:p>
          <w:p>
            <w:pPr>
              <w:pStyle w:val="774"/>
              <w:ind w:firstLine="0"/>
              <w:rPr>
                <w:rFonts w:ascii="宋体" w:hAnsi="宋体" w:cs="楷体"/>
                <w:color w:val="000000" w:themeColor="text1"/>
                <w:sz w:val="24"/>
                <w:lang w:eastAsia="zh-CN"/>
                <w14:textFill>
                  <w14:solidFill>
                    <w14:schemeClr w14:val="tx1"/>
                  </w14:solidFill>
                </w14:textFill>
              </w:rPr>
            </w:pPr>
            <w:r>
              <w:rPr>
                <w:rFonts w:ascii="Wingdings 2" w:hAnsi="Wingdings 2" w:eastAsia="Wingdings 2" w:cs="Wingdings 2"/>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B同意将非主体、非关键性的工作分包。投标人应当在投标文件中载明分包承担主体，分包承担主体应当具备相应资质条件且不得再次分包。</w:t>
            </w:r>
            <w:r>
              <w:rPr>
                <w:rFonts w:hint="eastAsia" w:ascii="宋体" w:hAnsi="宋体"/>
                <w:color w:val="000000" w:themeColor="text1"/>
                <w:sz w:val="24"/>
                <w:shd w:val="clear" w:color="auto" w:fill="ffffff"/>
                <w:lang w:eastAsia="zh-CN"/>
                <w14:textFill>
                  <w14:solidFill>
                    <w14:schemeClr w14:val="tx1"/>
                  </w14:solidFill>
                </w14:textFill>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w:t>
            </w:r>
            <w:r/>
          </w:p>
        </w:tc>
        <w:tc>
          <w:tcPr>
            <w:tcW w:w="1994"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开标前答疑会</w:t>
            </w:r>
            <w:r/>
          </w:p>
        </w:tc>
        <w:tc>
          <w:tcPr>
            <w:tcW w:w="6819" w:type="dxa"/>
            <w:vAlign w:val="center"/>
            <w:textDirection w:val="lrTb"/>
            <w:noWrap w:val="false"/>
          </w:tcPr>
          <w:p>
            <w:pPr>
              <w:pStyle w:val="774"/>
              <w:ind w:firstLine="0"/>
              <w:rPr>
                <w:rFonts w:ascii="宋体" w:hAnsi="宋体" w:cs="楷体"/>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A不组织</w:t>
            </w:r>
            <w:r/>
          </w:p>
          <w:p>
            <w:pPr>
              <w:pStyle w:val="774"/>
              <w:ind w:firstLine="0"/>
              <w:rPr>
                <w:rFonts w:ascii="宋体" w:hAnsi="宋体" w:cs="楷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B组织</w:t>
            </w:r>
            <w:r/>
          </w:p>
        </w:tc>
      </w:tr>
      <w:tr>
        <w:trPr>
          <w:trHeight w:val="1366"/>
        </w:trPr>
        <w:tc>
          <w:tcPr>
            <w:tcW w:w="816"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w:t>
            </w:r>
            <w:r/>
          </w:p>
        </w:tc>
        <w:tc>
          <w:tcPr>
            <w:tcW w:w="1994"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现场踏勘</w:t>
            </w:r>
            <w:r/>
          </w:p>
        </w:tc>
        <w:tc>
          <w:tcPr>
            <w:tcW w:w="6819" w:type="dxa"/>
            <w:vAlign w:val="center"/>
            <w:textDirection w:val="lrTb"/>
            <w:noWrap w:val="false"/>
          </w:tcPr>
          <w:p>
            <w:pPr>
              <w:pStyle w:val="774"/>
              <w:ind w:firstLine="0"/>
              <w:rPr>
                <w:rFonts w:ascii="宋体" w:hAnsi="宋体" w:cs="楷体"/>
                <w:color w:val="000000" w:themeColor="text1"/>
                <w:sz w:val="24"/>
                <w:lang w:eastAsia="zh-CN"/>
                <w14:textFill>
                  <w14:solidFill>
                    <w14:schemeClr w14:val="tx1"/>
                  </w14:solidFill>
                </w14:textFill>
              </w:rPr>
            </w:pPr>
            <w:r>
              <w:rPr>
                <w:rFonts w:ascii="Wingdings" w:hAnsi="Wingdings" w:eastAsia="Wingdings" w:cs="Wingdings"/>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A不统一组织</w:t>
            </w:r>
            <w:r/>
          </w:p>
          <w:p>
            <w:pPr>
              <w:pStyle w:val="774"/>
              <w:ind w:firstLine="0"/>
              <w:rPr>
                <w:rFonts w:ascii="宋体" w:hAnsi="宋体" w:cs="楷体"/>
                <w:color w:val="000000" w:themeColor="text1"/>
                <w:sz w:val="24"/>
                <w:lang w:eastAsia="zh-CN"/>
                <w14:textFill>
                  <w14:solidFill>
                    <w14:schemeClr w14:val="tx1"/>
                  </w14:solidFill>
                </w14:textFill>
              </w:rPr>
            </w:pPr>
            <w:r>
              <w:rPr>
                <w:rFonts w:ascii="Wingdings 2" w:hAnsi="Wingdings 2" w:eastAsia="Wingdings 2" w:cs="Wingdings 2"/>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B统一组织</w:t>
            </w:r>
            <w:r/>
          </w:p>
        </w:tc>
      </w:tr>
      <w:tr>
        <w:trPr>
          <w:trHeight w:val="1366"/>
        </w:trPr>
        <w:tc>
          <w:tcPr>
            <w:tcW w:w="816"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w:t>
            </w:r>
            <w:r/>
          </w:p>
        </w:tc>
        <w:tc>
          <w:tcPr>
            <w:tcW w:w="1994"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演示</w:t>
            </w:r>
            <w:r/>
          </w:p>
        </w:tc>
        <w:tc>
          <w:tcPr>
            <w:tcW w:w="6819" w:type="dxa"/>
            <w:vAlign w:val="center"/>
            <w:textDirection w:val="lrTb"/>
            <w:noWrap w:val="false"/>
          </w:tcPr>
          <w:p>
            <w:pPr>
              <w:pStyle w:val="774"/>
              <w:ind w:firstLine="0"/>
              <w:rPr>
                <w:rFonts w:ascii="宋体" w:hAnsi="宋体" w:cs="楷体"/>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A无</w:t>
            </w:r>
            <w:r/>
          </w:p>
          <w:p>
            <w:pPr>
              <w:pStyle w:val="774"/>
              <w:ind w:firstLine="0"/>
              <w:rPr>
                <w:rFonts w:ascii="宋体" w:hAnsi="宋体" w:cs="楷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B有</w:t>
            </w:r>
            <w:r/>
          </w:p>
        </w:tc>
      </w:tr>
      <w:tr>
        <w:trPr/>
        <w:tc>
          <w:tcPr>
            <w:tcW w:w="816"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w:t>
            </w:r>
            <w:r/>
          </w:p>
        </w:tc>
        <w:tc>
          <w:tcPr>
            <w:tcW w:w="1994"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样品</w:t>
            </w:r>
            <w:r/>
          </w:p>
        </w:tc>
        <w:tc>
          <w:tcPr>
            <w:tcW w:w="6819" w:type="dxa"/>
            <w:vAlign w:val="center"/>
            <w:textDirection w:val="lrTb"/>
            <w:noWrap w:val="false"/>
          </w:tcPr>
          <w:p>
            <w:pPr>
              <w:pStyle w:val="774"/>
              <w:ind w:firstLine="0"/>
              <w:rPr>
                <w:rFonts w:ascii="宋体" w:hAnsi="宋体" w:cs="楷体"/>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A不要求提供。</w:t>
            </w:r>
            <w:r/>
          </w:p>
          <w:p>
            <w:pPr>
              <w:pStyle w:val="774"/>
              <w:ind w:firstLine="0"/>
              <w:rPr>
                <w:rFonts w:ascii="宋体" w:hAnsi="宋体" w:cs="楷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B要求提供</w:t>
            </w:r>
            <w:r/>
          </w:p>
          <w:p>
            <w:pPr>
              <w:pStyle w:val="774"/>
              <w:ind w:firstLine="0"/>
              <w:rPr>
                <w:rFonts w:ascii="宋体" w:hAnsi="宋体" w:cs="楷体"/>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r>
            <w:r/>
          </w:p>
        </w:tc>
      </w:tr>
      <w:tr>
        <w:trPr/>
        <w:tc>
          <w:tcPr>
            <w:tcW w:w="816"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w:t>
            </w:r>
            <w:r/>
          </w:p>
        </w:tc>
        <w:tc>
          <w:tcPr>
            <w:tcW w:w="1994" w:type="dxa"/>
            <w:vAlign w:val="center"/>
            <w:textDirection w:val="lrTb"/>
            <w:noWrap w:val="false"/>
          </w:tcPr>
          <w:p>
            <w:pPr>
              <w:pStyle w:val="774"/>
              <w:ind w:firstLine="0"/>
              <w:jc w:val="center"/>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是否允许采购进口产品</w:t>
            </w:r>
            <w:r/>
          </w:p>
        </w:tc>
        <w:tc>
          <w:tcPr>
            <w:tcW w:w="6819" w:type="dxa"/>
            <w:vAlign w:val="center"/>
            <w:textDirection w:val="lrTb"/>
            <w:noWrap w:val="false"/>
          </w:tcPr>
          <w:p>
            <w:pPr>
              <w:pStyle w:val="774"/>
              <w:ind w:firstLine="0"/>
              <w:rPr>
                <w:rFonts w:ascii="宋体" w:hAnsi="宋体" w:cs="楷体"/>
                <w:color w:val="000000" w:themeColor="text1"/>
                <w:sz w:val="24"/>
                <w:lang w:eastAsia="zh-CN"/>
                <w14:textFill>
                  <w14:solidFill>
                    <w14:schemeClr w14:val="tx1"/>
                  </w14:solidFill>
                </w14:textFill>
              </w:rPr>
            </w:pPr>
            <w:r>
              <w:rPr>
                <w:rFonts w:ascii="Wingdings" w:hAnsi="Wingdings" w:eastAsia="Wingdings" w:cs="Wingdings"/>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A本项目不允许采购进口产品。</w:t>
            </w:r>
            <w:r/>
          </w:p>
          <w:p>
            <w:pPr>
              <w:pStyle w:val="774"/>
              <w:ind w:firstLine="0"/>
              <w:rPr>
                <w:rFonts w:ascii="宋体" w:hAnsi="宋体" w:cs="楷体"/>
                <w:color w:val="000000" w:themeColor="text1"/>
                <w:sz w:val="24"/>
                <w:lang w:eastAsia="zh-CN"/>
                <w14:textFill>
                  <w14:solidFill>
                    <w14:schemeClr w14:val="tx1"/>
                  </w14:solidFill>
                </w14:textFill>
              </w:rPr>
            </w:pPr>
            <w:r>
              <w:rPr>
                <w:rFonts w:ascii="Wingdings 2" w:hAnsi="Wingdings 2" w:eastAsia="Wingdings 2" w:cs="Wingdings 2"/>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8</w:t>
            </w:r>
            <w:r/>
          </w:p>
        </w:tc>
        <w:tc>
          <w:tcPr>
            <w:tcW w:w="1994"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项目属性与核心产品</w:t>
            </w:r>
            <w:r/>
          </w:p>
        </w:tc>
        <w:tc>
          <w:tcPr>
            <w:tcW w:w="6819" w:type="dxa"/>
            <w:vAlign w:val="center"/>
            <w:textDirection w:val="lrTb"/>
            <w:noWrap w:val="false"/>
          </w:tcPr>
          <w:p>
            <w:pPr>
              <w:pStyle w:val="774"/>
              <w:ind w:firstLine="0"/>
              <w:rPr>
                <w:rFonts w:ascii="宋体" w:hAnsi="宋体" w:cs="楷体"/>
                <w:color w:val="000000" w:themeColor="text1"/>
                <w:sz w:val="24"/>
                <w:lang w:eastAsia="zh-CN"/>
                <w14:textFill>
                  <w14:solidFill>
                    <w14:schemeClr w14:val="tx1"/>
                  </w14:solidFill>
                </w14:textFill>
              </w:rPr>
            </w:pPr>
            <w:r>
              <w:rPr>
                <w:rFonts w:ascii="Wingdings" w:hAnsi="Wingdings" w:eastAsia="Wingdings" w:cs="Wingdings"/>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A货物类。</w:t>
            </w:r>
            <w:r/>
          </w:p>
          <w:p>
            <w:pPr>
              <w:pStyle w:val="774"/>
              <w:ind w:firstLine="0"/>
              <w:rPr>
                <w:rFonts w:ascii="宋体" w:hAnsi="宋体" w:cs="楷体"/>
                <w:color w:val="000000" w:themeColor="text1"/>
                <w:sz w:val="24"/>
                <w:lang w:eastAsia="zh-CN"/>
                <w14:textFill>
                  <w14:solidFill>
                    <w14:schemeClr w14:val="tx1"/>
                  </w14:solidFill>
                </w14:textFill>
              </w:rPr>
            </w:pPr>
            <w:r>
              <w:rPr>
                <w:rFonts w:ascii="Wingdings 2" w:hAnsi="Wingdings 2" w:eastAsia="Wingdings 2" w:cs="Wingdings 2"/>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B服务类。</w:t>
            </w:r>
            <w:r/>
          </w:p>
          <w:p>
            <w:pPr>
              <w:pStyle w:val="774"/>
              <w:ind w:firstLine="0"/>
              <w:rPr>
                <w:rFonts w:ascii="宋体" w:hAnsi="宋体" w:cs="楷体"/>
                <w:color w:val="000000" w:themeColor="text1"/>
                <w:sz w:val="24"/>
                <w:highlight w:val="white"/>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本项目核心产品为：</w:t>
            </w:r>
            <w:r>
              <w:rPr>
                <w:rFonts w:hint="eastAsia" w:ascii="宋体" w:hAnsi="宋体" w:cs="宋体"/>
                <w:color w:val="000000" w:themeColor="text1"/>
                <w:sz w:val="24"/>
                <w:lang w:eastAsia="zh-CN" w:bidi="ar"/>
                <w14:textFill>
                  <w14:solidFill>
                    <w14:schemeClr w14:val="tx1"/>
                  </w14:solidFill>
                </w14:textFill>
              </w:rPr>
              <w:t xml:space="preserve">篮球、排球计时记分系统，短跑、中长跑AI立柜式一体机。</w:t>
            </w:r>
            <w:r/>
          </w:p>
        </w:tc>
      </w:tr>
      <w:tr>
        <w:trPr/>
        <w:tc>
          <w:tcPr>
            <w:tcW w:w="816"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w:t>
            </w:r>
            <w:r/>
          </w:p>
        </w:tc>
        <w:tc>
          <w:tcPr>
            <w:tcW w:w="1994" w:type="dxa"/>
            <w:vAlign w:val="center"/>
            <w:textDirection w:val="lrTb"/>
            <w:noWrap w:val="false"/>
          </w:tcPr>
          <w:p>
            <w:pPr>
              <w:pStyle w:val="774"/>
              <w:ind w:firstLine="0"/>
              <w:jc w:val="center"/>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采购标的对应的中小企业划分标准所属行业</w:t>
            </w:r>
            <w:r/>
          </w:p>
        </w:tc>
        <w:tc>
          <w:tcPr>
            <w:tcW w:w="6819" w:type="dxa"/>
            <w:vAlign w:val="center"/>
            <w:textDirection w:val="lrTb"/>
            <w:noWrap w:val="false"/>
          </w:tcPr>
          <w:p>
            <w:pPr>
              <w:pStyle w:val="774"/>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（1）标的：</w:t>
            </w:r>
            <w:r>
              <w:rPr>
                <w:rFonts w:hint="eastAsia" w:ascii="宋体" w:hAnsi="宋体"/>
                <w:color w:val="000000" w:themeColor="text1"/>
                <w:sz w:val="24"/>
                <w:szCs w:val="28"/>
                <w:lang w:eastAsia="zh-CN"/>
                <w14:textFill>
                  <w14:solidFill>
                    <w14:schemeClr w14:val="tx1"/>
                  </w14:solidFill>
                </w14:textFill>
              </w:rPr>
              <w:t xml:space="preserve">江苏省句容高级中学异地新建工程学校设备采购（体育健身器材）</w:t>
            </w:r>
            <w:r>
              <w:rPr>
                <w:rFonts w:hint="eastAsia" w:ascii="宋体" w:hAnsi="宋体" w:cs="楷体"/>
                <w:color w:val="000000" w:themeColor="text1"/>
                <w:sz w:val="24"/>
                <w:lang w:eastAsia="zh-CN"/>
                <w14:textFill>
                  <w14:solidFill>
                    <w14:schemeClr w14:val="tx1"/>
                  </w14:solidFill>
                </w14:textFill>
              </w:rPr>
              <w:t xml:space="preserve">，属于行业：工业行业</w:t>
            </w:r>
            <w:r/>
          </w:p>
          <w:p>
            <w:pPr>
              <w:pStyle w:val="774"/>
              <w:ind w:firstLine="0"/>
              <w:rPr>
                <w:rFonts w:ascii="宋体" w:hAnsi="宋体" w:cs="楷体"/>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t xml:space="preserve">……</w:t>
            </w:r>
            <w:r/>
          </w:p>
        </w:tc>
      </w:tr>
      <w:tr>
        <w:trPr/>
        <w:tc>
          <w:tcPr>
            <w:tcW w:w="816"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w:t>
            </w:r>
            <w:r/>
          </w:p>
        </w:tc>
        <w:tc>
          <w:tcPr>
            <w:tcW w:w="1994" w:type="dxa"/>
            <w:vAlign w:val="center"/>
            <w:textDirection w:val="lrTb"/>
            <w:noWrap w:val="false"/>
          </w:tcPr>
          <w:p>
            <w:pPr>
              <w:pStyle w:val="774"/>
              <w:ind w:firstLine="0"/>
              <w:jc w:val="center"/>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节能产品、环境标志产品</w:t>
            </w:r>
            <w:r/>
          </w:p>
        </w:tc>
        <w:tc>
          <w:tcPr>
            <w:tcW w:w="6819" w:type="dxa"/>
            <w:vAlign w:val="center"/>
            <w:textDirection w:val="lrTb"/>
            <w:noWrap w:val="false"/>
          </w:tcPr>
          <w:p>
            <w:pPr>
              <w:pStyle w:val="774"/>
              <w:ind w:firstLine="0"/>
              <w:rPr>
                <w:rFonts w:ascii="宋体" w:hAnsi="宋体" w:cs="楷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无</w:t>
            </w:r>
            <w:r/>
          </w:p>
        </w:tc>
      </w:tr>
      <w:tr>
        <w:trPr/>
        <w:tc>
          <w:tcPr>
            <w:tcW w:w="816"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w:t>
            </w:r>
            <w:r/>
          </w:p>
        </w:tc>
        <w:tc>
          <w:tcPr>
            <w:tcW w:w="1994"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中小企业信用融资</w:t>
            </w:r>
            <w:r/>
          </w:p>
        </w:tc>
        <w:tc>
          <w:tcPr>
            <w:tcW w:w="6819" w:type="dxa"/>
            <w:vAlign w:val="center"/>
            <w:textDirection w:val="lrTb"/>
            <w:noWrap w:val="false"/>
          </w:tcPr>
          <w:p>
            <w:pPr>
              <w:pStyle w:val="774"/>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37" w:name="_Hlk136445673"/>
            <w:r>
              <w:rPr>
                <w:rFonts w:hint="eastAsia" w:ascii="宋体" w:hAnsi="宋体" w:cs="楷体"/>
                <w:color w:val="000000" w:themeColor="text1"/>
                <w:sz w:val="24"/>
                <w:lang w:eastAsia="zh-CN"/>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37"/>
            <w:r>
              <w:rPr>
                <w:rFonts w:hint="eastAsia" w:ascii="宋体" w:hAnsi="宋体" w:cs="楷体"/>
                <w:color w:val="000000" w:themeColor="text1"/>
                <w:sz w:val="24"/>
                <w:lang w:eastAsia="zh-CN"/>
                <w14:textFill>
                  <w14:solidFill>
                    <w14:schemeClr w14:val="tx1"/>
                  </w14:solidFill>
                </w14:textFill>
              </w:rPr>
              <w:t xml:space="preserve">，</w:t>
            </w:r>
            <w:bookmarkStart w:id="38" w:name="_Hlk136444446"/>
            <w:r>
              <w:rPr>
                <w:rFonts w:hint="eastAsia" w:ascii="宋体" w:hAnsi="宋体" w:cs="楷体"/>
                <w:color w:val="000000" w:themeColor="text1"/>
                <w:sz w:val="24"/>
                <w:lang w:eastAsia="zh-CN"/>
                <w14:textFill>
                  <w14:solidFill>
                    <w14:schemeClr w14:val="tx1"/>
                  </w14:solidFill>
                </w14:textFill>
              </w:rPr>
              <w:t xml:space="preserve">采购项目中标人如有融资需求，可在签订政府采购合同时向采购人说明融资需求，由采购人在录入合同时标注融资需求后，凭政府采购合同在相关金融机构办理无抵押、低利率授信申请。</w:t>
            </w:r>
            <w:bookmarkEnd w:id="38"/>
            <w:r>
              <w:rPr>
                <w:rFonts w:hint="eastAsia" w:ascii="宋体" w:hAnsi="宋体" w:cs="楷体"/>
                <w:color w:val="000000" w:themeColor="text1"/>
                <w:sz w:val="24"/>
                <w:lang w:eastAsia="zh-CN"/>
                <w14:textFill>
                  <w14:solidFill>
                    <w14:schemeClr w14:val="tx1"/>
                  </w14:solidFill>
                </w14:textFill>
              </w:rPr>
              <w:t xml:space="preserve">办理流程详见江苏政府采购网“政采贷”栏目，网址：</w:t>
            </w:r>
            <w:r>
              <w:rPr>
                <w:rFonts w:ascii="宋体" w:hAnsi="宋体" w:cs="楷体"/>
                <w:color w:val="000000" w:themeColor="text1"/>
                <w:sz w:val="24"/>
                <w:lang w:eastAsia="zh-CN"/>
                <w14:textFill>
                  <w14:solidFill>
                    <w14:schemeClr w14:val="tx1"/>
                  </w14:solidFill>
                </w14:textFill>
              </w:rPr>
              <w:t xml:space="preserve">http://www.ccgp-jiangsu.gov.cn/jiangsu/paying.html</w:t>
            </w:r>
            <w:r>
              <w:rPr>
                <w:rFonts w:hint="eastAsia" w:ascii="宋体" w:hAnsi="宋体" w:cs="楷体"/>
                <w:color w:val="000000" w:themeColor="text1"/>
                <w:sz w:val="24"/>
                <w:lang w:eastAsia="zh-CN"/>
                <w14:textFill>
                  <w14:solidFill>
                    <w14:schemeClr w14:val="tx1"/>
                  </w14:solidFill>
                </w14:textFill>
              </w:rPr>
              <w:t xml:space="preserve">咨询电话：镇江市财政局政府采购处0</w:t>
            </w:r>
            <w:r>
              <w:rPr>
                <w:rFonts w:ascii="宋体" w:hAnsi="宋体" w:cs="楷体"/>
                <w:color w:val="000000" w:themeColor="text1"/>
                <w:sz w:val="24"/>
                <w:lang w:eastAsia="zh-CN"/>
                <w14:textFill>
                  <w14:solidFill>
                    <w14:schemeClr w14:val="tx1"/>
                  </w14:solidFill>
                </w14:textFill>
              </w:rPr>
              <w:t xml:space="preserve">511-80909958</w:t>
            </w:r>
            <w:r>
              <w:rPr>
                <w:rFonts w:hint="eastAsia" w:ascii="宋体" w:hAnsi="宋体" w:cs="楷体"/>
                <w:color w:val="000000" w:themeColor="text1"/>
                <w:sz w:val="24"/>
                <w:lang w:eastAsia="zh-CN"/>
                <w14:textFill>
                  <w14:solidFill>
                    <w14:schemeClr w14:val="tx1"/>
                  </w14:solidFill>
                </w14:textFill>
              </w:rPr>
              <w:t xml:space="preserve">。</w:t>
            </w:r>
            <w:r/>
          </w:p>
        </w:tc>
      </w:tr>
      <w:tr>
        <w:trPr/>
        <w:tc>
          <w:tcPr>
            <w:tcW w:w="816"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12</w:t>
            </w:r>
            <w:r/>
          </w:p>
        </w:tc>
        <w:tc>
          <w:tcPr>
            <w:tcW w:w="1994" w:type="dxa"/>
            <w:vAlign w:val="center"/>
            <w:textDirection w:val="lrTb"/>
            <w:noWrap w:val="false"/>
          </w:tcPr>
          <w:p>
            <w:pPr>
              <w:pStyle w:val="774"/>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特别说明</w:t>
            </w:r>
            <w:r/>
          </w:p>
        </w:tc>
        <w:tc>
          <w:tcPr>
            <w:tcW w:w="6819" w:type="dxa"/>
            <w:vAlign w:val="center"/>
            <w:textDirection w:val="lrTb"/>
            <w:noWrap w:val="false"/>
          </w:tcPr>
          <w:p>
            <w:pPr>
              <w:pStyle w:val="774"/>
              <w:ind w:firstLine="0"/>
              <w:rPr>
                <w:rFonts w:ascii="宋体" w:hAnsi="宋体" w:cs="楷体"/>
                <w:i/>
                <w:iCs/>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t xml:space="preserve">无</w:t>
            </w:r>
            <w:r/>
          </w:p>
        </w:tc>
      </w:tr>
    </w:tbl>
    <w:p>
      <w:pPr>
        <w:pStyle w:val="774"/>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5"/>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5"/>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5"/>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5"/>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5"/>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5"/>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5"/>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5"/>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5"/>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jc w:val="center"/>
        <w:keepLines w:val="0"/>
        <w:keepNext w:val="0"/>
        <w:spacing w:before="0" w:after="0" w:line="360" w:lineRule="auto"/>
        <w:rPr>
          <w:rFonts w:ascii="宋体" w:hAnsi="宋体"/>
          <w:color w:val="000000" w:themeColor="text1"/>
          <w14:textFill>
            <w14:solidFill>
              <w14:schemeClr w14:val="tx1"/>
            </w14:solidFill>
          </w14:textFill>
        </w:rPr>
      </w:pPr>
      <w:r>
        <w:rPr>
          <w:rFonts w:hint="eastAsia" w:ascii="宋体" w:hAnsi="宋体"/>
          <w:color w:val="000000" w:themeColor="text1"/>
          <w:szCs w:val="32"/>
          <w14:textFill>
            <w14:solidFill>
              <w14:schemeClr w14:val="tx1"/>
            </w14:solidFill>
          </w14:textFill>
        </w:rPr>
        <w:t xml:space="preserve">一、总  则</w:t>
      </w:r>
      <w:r/>
    </w:p>
    <w:p>
      <w:pPr>
        <w:pStyle w:val="765"/>
        <w:ind w:firstLine="446"/>
        <w:keepLines w:val="0"/>
        <w:keepNext w:val="0"/>
        <w:spacing w:before="0" w:after="0" w:line="360" w:lineRule="auto"/>
        <w:rPr>
          <w:rFonts w:ascii="宋体" w:hAnsi="宋体"/>
          <w:color w:val="000000" w:themeColor="text1"/>
          <w:sz w:val="30"/>
          <w14:textFill>
            <w14:solidFill>
              <w14:schemeClr w14:val="tx1"/>
            </w14:solidFill>
          </w14:textFill>
        </w:rPr>
      </w:pPr>
      <w:r/>
      <w:bookmarkStart w:id="39" w:name="_Toc100386035"/>
      <w:r/>
      <w:bookmarkStart w:id="40" w:name="_Toc92168001"/>
      <w:r>
        <w:rPr>
          <w:rFonts w:hint="eastAsia" w:ascii="宋体" w:hAnsi="宋体"/>
          <w:color w:val="000000" w:themeColor="text1"/>
          <w:sz w:val="30"/>
          <w14:textFill>
            <w14:solidFill>
              <w14:schemeClr w14:val="tx1"/>
            </w14:solidFill>
          </w14:textFill>
        </w:rPr>
        <w:t xml:space="preserve">1．适用范围</w:t>
      </w:r>
      <w:bookmarkEnd w:id="39"/>
      <w:r/>
      <w:bookmarkEnd w:id="40"/>
      <w:r/>
      <w:r/>
    </w:p>
    <w:p>
      <w:pPr>
        <w:ind w:firstLine="480"/>
        <w:spacing w:line="360" w:lineRule="auto"/>
        <w:rPr>
          <w:rFonts w:ascii="宋体" w:hAnsi="宋体" w:cs="隶书"/>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 本招标文件仅适用于</w:t>
      </w:r>
      <w:r>
        <w:rPr>
          <w:rFonts w:hint="eastAsia" w:ascii="宋体" w:hAnsi="宋体" w:cs="隶书"/>
          <w:color w:val="000000" w:themeColor="text1"/>
          <w:sz w:val="24"/>
          <w:u w:val="single"/>
          <w14:textFill>
            <w14:solidFill>
              <w14:schemeClr w14:val="tx1"/>
            </w14:solidFill>
          </w14:textFill>
        </w:rPr>
        <w:t xml:space="preserve">江苏省句容高级中学异地新建工程学校设备采购（体育健身器材）。</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bookmarkStart w:id="41" w:name="_Toc100386036"/>
      <w:r/>
      <w:bookmarkStart w:id="42" w:name="_Toc92168002"/>
      <w:r>
        <w:rPr>
          <w:rFonts w:hint="eastAsia" w:ascii="宋体" w:hAnsi="宋体"/>
          <w:color w:val="000000" w:themeColor="text1"/>
          <w:sz w:val="30"/>
          <w:lang w:eastAsia="zh-CN"/>
          <w14:textFill>
            <w14:solidFill>
              <w14:schemeClr w14:val="tx1"/>
            </w14:solidFill>
          </w14:textFill>
        </w:rPr>
        <w:t xml:space="preserve">2．定义</w:t>
      </w:r>
      <w:bookmarkEnd w:id="41"/>
      <w:r/>
      <w:bookmarkEnd w:id="42"/>
      <w:r/>
      <w:r/>
    </w:p>
    <w:p>
      <w:pPr>
        <w:ind w:firstLine="480"/>
        <w:spacing w:line="360" w:lineRule="auto"/>
        <w:rPr>
          <w:rFonts w:ascii="宋体" w:hAnsi="宋体"/>
          <w:color w:val="000000" w:themeColor="text1"/>
          <w:sz w:val="24"/>
          <w14:textFill>
            <w14:solidFill>
              <w14:schemeClr w14:val="tx1"/>
            </w14:solidFill>
          </w14:textFill>
        </w:rPr>
      </w:pPr>
      <w:r/>
      <w:bookmarkStart w:id="43" w:name="_Toc98669335"/>
      <w:r/>
      <w:bookmarkStart w:id="44" w:name="_Toc98669693"/>
      <w:r/>
      <w:bookmarkStart w:id="45" w:name="_Toc92168004"/>
      <w:r/>
      <w:bookmarkStart w:id="46" w:name="_Toc100386038"/>
      <w:r/>
      <w:bookmarkStart w:id="47" w:name="_Toc20732971"/>
      <w:r>
        <w:rPr>
          <w:rFonts w:hint="eastAsia" w:ascii="宋体" w:hAnsi="宋体"/>
          <w:color w:val="000000" w:themeColor="text1"/>
          <w:sz w:val="24"/>
          <w14:textFill>
            <w14:solidFill>
              <w14:schemeClr w14:val="tx1"/>
            </w14:solidFill>
          </w14:textFill>
        </w:rPr>
        <w:t xml:space="preserve">招标文件中下列术语应解释为：</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2.1“采购人”系指依法进行政府采购的国家机关、事业单位、团体组织，即：</w:t>
      </w:r>
      <w:r>
        <w:rPr>
          <w:rFonts w:hint="eastAsia" w:ascii="宋体" w:hAnsi="宋体" w:cs="隶书"/>
          <w:color w:val="000000" w:themeColor="text1"/>
          <w:sz w:val="24"/>
          <w:u w:val="single"/>
          <w14:textFill>
            <w14:solidFill>
              <w14:schemeClr w14:val="tx1"/>
            </w14:solidFill>
          </w14:textFill>
        </w:rPr>
        <w:t xml:space="preserve">句容市教育局</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2.2“投标人”系指响应招标、参加投标竞争的法人、其他组织或者自然人。</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2.3“采购代理机构”系指组织本次采购活动的单位，即：</w:t>
      </w:r>
      <w:r>
        <w:rPr>
          <w:rFonts w:hint="eastAsia" w:ascii="宋体" w:hAnsi="宋体" w:cs="隶书"/>
          <w:color w:val="000000" w:themeColor="text1"/>
          <w:sz w:val="24"/>
          <w:u w:val="single"/>
          <w14:textFill>
            <w14:solidFill>
              <w14:schemeClr w14:val="tx1"/>
            </w14:solidFill>
          </w14:textFill>
        </w:rPr>
        <w:t xml:space="preserve">江苏镇江千寻工程咨询有限公司</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s="隶书"/>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2.4“货物”系指本招标文件所述采购标的涉及的各种形态和种类的物品，即：</w:t>
      </w:r>
      <w:r>
        <w:rPr>
          <w:rFonts w:hint="eastAsia" w:ascii="宋体" w:hAnsi="宋体" w:cs="隶书"/>
          <w:color w:val="000000" w:themeColor="text1"/>
          <w:sz w:val="24"/>
          <w:u w:val="single"/>
          <w14:textFill>
            <w14:solidFill>
              <w14:schemeClr w14:val="tx1"/>
            </w14:solidFill>
          </w14:textFill>
        </w:rPr>
        <w:t xml:space="preserve">江苏省句容高级中学异地新建工程学校设备采购（体育健身器材）。</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Wingdings" w:hAnsi="Wingdings" w:eastAsia="楷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”系指适用本项目的要求，“</w:t>
      </w:r>
      <w:r>
        <w:rPr>
          <w:rFonts w:hint="eastAsia" w:ascii="宋体" w:hAnsi="MS Mincho" w:eastAsia="MS Mincho" w:cs="MS Mincho"/>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”系指不适用本项目的要求。</w:t>
      </w:r>
      <w:r/>
    </w:p>
    <w:p>
      <w:pPr>
        <w:pStyle w:val="765"/>
        <w:ind w:firstLine="446"/>
        <w:keepLines w:val="0"/>
        <w:keepNext w:val="0"/>
        <w:spacing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3．采购方式</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 本次采购采取公开招标方式</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综合评分法。</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3.2 本项目资格审查方式：</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szCs w:val="28"/>
          <w14:textFill>
            <w14:solidFill>
              <w14:schemeClr w14:val="tx1"/>
            </w14:solidFill>
          </w14:textFill>
        </w:rPr>
        <w:t xml:space="preserve">资格后审 </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3.3 本次采购确定的中标人数量：1名</w:t>
      </w:r>
      <w:r/>
    </w:p>
    <w:p>
      <w:pPr>
        <w:pStyle w:val="765"/>
        <w:ind w:firstLine="446"/>
        <w:keepLines w:val="0"/>
        <w:keepNext w:val="0"/>
        <w:spacing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4．投标费用</w:t>
      </w:r>
      <w:bookmarkEnd w:id="43"/>
      <w:r/>
      <w:bookmarkEnd w:id="44"/>
      <w:r/>
      <w:bookmarkEnd w:id="45"/>
      <w:r/>
      <w:bookmarkEnd w:id="46"/>
      <w:r/>
      <w:bookmarkEnd w:id="47"/>
      <w:r/>
      <w:r/>
    </w:p>
    <w:p>
      <w:pPr>
        <w:ind w:firstLine="480"/>
        <w:spacing w:line="360" w:lineRule="auto"/>
        <w:rPr>
          <w:rFonts w:hint="eastAsia" w:ascii="宋体" w:hAnsi="宋体"/>
          <w:b/>
          <w:bCs/>
          <w:sz w:val="24"/>
          <w:szCs w:val="24"/>
          <w:highlight w:val="non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 投标人应自行承担所有与参加投标有关的费用</w:t>
      </w:r>
      <w:r>
        <w:rPr>
          <w:rFonts w:hint="eastAsia" w:ascii="宋体" w:hAnsi="宋体"/>
          <w:b/>
          <w:color w:val="000000" w:themeColor="text1"/>
          <w:sz w:val="24"/>
          <w14:textFill>
            <w14:solidFill>
              <w14:schemeClr w14:val="tx1"/>
            </w14:solidFill>
          </w14:textFill>
        </w:rPr>
        <w:t xml:space="preserve">。</w:t>
      </w:r>
      <w:r/>
    </w:p>
    <w:p>
      <w:pPr>
        <w:ind w:left="0" w:right="0" w:firstLine="44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为简化资金结算流程、保障代理服务费及时履约，提高采购执行效率，供应商应自行承担所有与参加投标有关的费用，并将代理费计入供应商报价成本中。</w:t>
      </w:r>
      <w:r/>
      <w:r>
        <w:rPr>
          <w:rFonts w:hint="eastAsia" w:ascii="宋体" w:hAnsi="宋体"/>
          <w:b/>
          <w:color w:val="000000" w:themeColor="text1"/>
          <w:sz w:val="24"/>
          <w:highlight w:val="none"/>
          <w14:textFill>
            <w14:solidFill>
              <w14:schemeClr w14:val="tx1"/>
            </w14:solidFill>
          </w14:textFill>
        </w:rPr>
      </w:r>
      <w:r>
        <w:rPr>
          <w:rFonts w:hint="eastAsia" w:ascii="宋体" w:hAnsi="宋体"/>
          <w:b/>
          <w:color w:val="000000" w:themeColor="text1"/>
          <w:sz w:val="24"/>
          <w:highlight w:val="none"/>
          <w14:textFill>
            <w14:solidFill>
              <w14:schemeClr w14:val="tx1"/>
            </w14:solidFill>
          </w14:textFill>
        </w:rPr>
      </w:r>
      <w:r>
        <w:rPr>
          <w:sz w:val="21"/>
        </w:rPr>
      </w:r>
    </w:p>
    <w:p>
      <w:pPr>
        <w:ind w:firstLine="1080"/>
        <w:spacing w:line="360" w:lineRule="auto"/>
        <w:rPr>
          <w:rFonts w:ascii="宋体" w:hAnsi="宋体"/>
          <w:color w:val="000000" w:themeColor="text1"/>
          <w:sz w:val="24"/>
          <w:szCs w:val="22"/>
          <w:highlight w:val="white"/>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成交供应商在领取成交通知书前须向招标组织方支付采购代理服务费，收费标准根据《招标代理服务收费管理暂行办法》(计价格(2002)1980号)规定的70%核定，再乘以中标折扣率 90%。</w:t>
      </w:r>
      <w:r/>
    </w:p>
    <w:p>
      <w:pPr>
        <w:ind w:firstLine="1080"/>
        <w:spacing w:line="360" w:lineRule="auto"/>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highlight w:val="white"/>
          <w14:textFill>
            <w14:solidFill>
              <w14:schemeClr w14:val="tx1"/>
            </w14:solidFill>
          </w14:textFill>
        </w:rPr>
        <w:t xml:space="preserve">招标代理费用收款信息：</w:t>
      </w:r>
      <w:r/>
    </w:p>
    <w:p>
      <w:pPr>
        <w:ind w:firstLine="480"/>
        <w:spacing w:line="360" w:lineRule="auto"/>
        <w:rPr>
          <w:rFonts w:ascii="宋体" w:hAnsi="宋体"/>
          <w:color w:val="000000" w:themeColor="text1"/>
          <w:sz w:val="24"/>
          <w:highlight w:val="white"/>
          <w14:textFill>
            <w14:solidFill>
              <w14:schemeClr w14:val="tx1"/>
            </w14:solidFill>
          </w14:textFill>
        </w:rPr>
      </w:pPr>
      <w:r/>
      <w:bookmarkStart w:id="48" w:name="_Toc98669694"/>
      <w:r/>
      <w:bookmarkStart w:id="49" w:name="_Toc98669336"/>
      <w:r/>
      <w:bookmarkStart w:id="50" w:name="_Toc92168005"/>
      <w:r/>
      <w:bookmarkStart w:id="51" w:name="_Toc20732973"/>
      <w:r/>
      <w:bookmarkStart w:id="52" w:name="_Toc100386039"/>
      <w:r>
        <w:rPr>
          <w:rFonts w:hint="eastAsia" w:ascii="宋体" w:hAnsi="宋体"/>
          <w:color w:val="000000" w:themeColor="text1"/>
          <w:sz w:val="24"/>
          <w:highlight w:val="white"/>
          <w14:textFill>
            <w14:solidFill>
              <w14:schemeClr w14:val="tx1"/>
            </w14:solidFill>
          </w14:textFill>
        </w:rPr>
        <w:t xml:space="preserve">收款单位：江苏镇江千寻工程咨询有限公司</w:t>
      </w:r>
      <w:r/>
    </w:p>
    <w:p>
      <w:pPr>
        <w:ind w:firstLine="480"/>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开 户 行：中国农业银行股份有限公司句容开发区支行</w:t>
      </w:r>
      <w:r/>
    </w:p>
    <w:p>
      <w:pPr>
        <w:ind w:firstLine="480"/>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账    号：10329101040011223</w:t>
      </w:r>
      <w:r/>
    </w:p>
    <w:p>
      <w:pPr>
        <w:ind w:firstLine="480"/>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4.2不论磋商的结果如何，磋商组织方在任何情况下均无义务和责任承担上述费用。</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5．政策功能</w:t>
      </w:r>
      <w:bookmarkEnd w:id="48"/>
      <w:r/>
      <w:bookmarkEnd w:id="49"/>
      <w:r/>
      <w:bookmarkEnd w:id="50"/>
      <w:r/>
      <w:bookmarkEnd w:id="51"/>
      <w:r/>
      <w:bookmarkEnd w:id="52"/>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5.1支持中小企业发展</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符合中小企业划分标准的个体工商户，在政府采购活动中视同中小企业。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5.1.2.1在货物采购项目中，货物由中小企业制造，即货物由中小企业生产且使用该中小企业商号或者注册商标；</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5.1.2.2在工程采购项目中，工程由中小企业承建，即工程施工单位为中小企业；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ascii="宋体" w:hAnsi="宋体"/>
          <w:color w:val="000000" w:themeColor="text1"/>
          <w:sz w:val="24"/>
          <w14:textFill>
            <w14:solidFill>
              <w14:schemeClr w14:val="tx1"/>
            </w14:solidFill>
          </w14:textFill>
        </w:rPr>
        <w:t xml:space="preserve">10%</w:t>
      </w:r>
      <w:bookmarkEnd w:id="53"/>
      <w:r>
        <w:rPr>
          <w:rFonts w:ascii="宋体" w:hAnsi="宋体"/>
          <w:color w:val="000000" w:themeColor="text1"/>
          <w:sz w:val="24"/>
          <w14:textFill>
            <w14:solidFill>
              <w14:schemeClr w14:val="tx1"/>
            </w14:solidFill>
          </w14:textFill>
        </w:rPr>
        <w:t xml:space="preserve">的扣除，</w:t>
      </w:r>
      <w:bookmarkStart w:id="54" w:name="_Hlk132637893"/>
      <w:r>
        <w:rPr>
          <w:rFonts w:ascii="宋体" w:hAnsi="宋体"/>
          <w:color w:val="000000" w:themeColor="text1"/>
          <w:sz w:val="24"/>
          <w14:textFill>
            <w14:solidFill>
              <w14:schemeClr w14:val="tx1"/>
            </w14:solidFill>
          </w14:textFill>
        </w:rPr>
        <w:t xml:space="preserve">用扣除后的价格参与评审</w:t>
      </w:r>
      <w:bookmarkEnd w:id="54"/>
      <w:r>
        <w:rPr>
          <w:rFonts w:ascii="宋体" w:hAnsi="宋体"/>
          <w:color w:val="000000" w:themeColor="text1"/>
          <w:sz w:val="24"/>
          <w14:textFill>
            <w14:solidFill>
              <w14:schemeClr w14:val="tx1"/>
            </w14:solidFill>
          </w14:textFill>
        </w:rPr>
        <w:t xml:space="preserve">。接受大中型企业与小微企业组成联合体或者允许大中型企业向一家或者多家小微企业分包的</w:t>
      </w:r>
      <w:r>
        <w:rPr>
          <w:rFonts w:hint="eastAsia" w:ascii="宋体" w:hAnsi="宋体"/>
          <w:color w:val="000000" w:themeColor="text1"/>
          <w:sz w:val="24"/>
          <w14:textFill>
            <w14:solidFill>
              <w14:schemeClr w14:val="tx1"/>
            </w14:solidFill>
          </w14:textFill>
        </w:rPr>
        <w:t xml:space="preserve">政府</w:t>
      </w:r>
      <w:r>
        <w:rPr>
          <w:rFonts w:ascii="宋体" w:hAnsi="宋体"/>
          <w:color w:val="000000" w:themeColor="text1"/>
          <w:sz w:val="24"/>
          <w14:textFill>
            <w14:solidFill>
              <w14:schemeClr w14:val="tx1"/>
            </w14:solidFill>
          </w14:textFill>
        </w:rPr>
        <w:t xml:space="preserve">采购</w:t>
      </w:r>
      <w:r>
        <w:rPr>
          <w:rFonts w:hint="eastAsia" w:ascii="宋体" w:hAnsi="宋体"/>
          <w:color w:val="000000" w:themeColor="text1"/>
          <w:sz w:val="24"/>
          <w14:textFill>
            <w14:solidFill>
              <w14:schemeClr w14:val="tx1"/>
            </w14:solidFill>
          </w14:textFill>
        </w:rPr>
        <w:t xml:space="preserve">货物或服务</w:t>
      </w:r>
      <w:r>
        <w:rPr>
          <w:rFonts w:ascii="宋体" w:hAnsi="宋体"/>
          <w:color w:val="000000" w:themeColor="text1"/>
          <w:sz w:val="24"/>
          <w14:textFill>
            <w14:solidFill>
              <w14:schemeClr w14:val="tx1"/>
            </w14:solidFill>
          </w14:textFill>
        </w:rPr>
        <w:t xml:space="preserve">项目，对于联合协议或者分包意向协议</w:t>
      </w:r>
      <w:r>
        <w:rPr>
          <w:rFonts w:hint="eastAsia" w:ascii="宋体" w:hAnsi="宋体"/>
          <w:color w:val="000000" w:themeColor="text1"/>
          <w:sz w:val="24"/>
          <w14:textFill>
            <w14:solidFill>
              <w14:schemeClr w14:val="tx1"/>
            </w14:solidFill>
          </w14:textFill>
        </w:rPr>
        <w:t xml:space="preserve">约定小型、微型企业的协议合同金额占到合同总金额30%以上的，给予联合体</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%的价格扣除。联合体各方均为小型、微型企业的，联合体视同为小型、微型企业享受</w:t>
      </w:r>
      <w:r>
        <w:rPr>
          <w:rFonts w:ascii="宋体" w:hAnsi="宋体"/>
          <w:color w:val="000000" w:themeColor="text1"/>
          <w:sz w:val="24"/>
          <w14:textFill>
            <w14:solidFill>
              <w14:schemeClr w14:val="tx1"/>
            </w14:solidFill>
          </w14:textFill>
        </w:rPr>
        <w:t xml:space="preserve">10%</w:t>
      </w:r>
      <w:r>
        <w:rPr>
          <w:rFonts w:hint="eastAsia" w:ascii="宋体" w:hAnsi="宋体"/>
          <w:color w:val="000000" w:themeColor="text1"/>
          <w:sz w:val="24"/>
          <w14:textFill>
            <w14:solidFill>
              <w14:schemeClr w14:val="tx1"/>
            </w14:solidFill>
          </w14:textFill>
        </w:rPr>
        <w:t xml:space="preserve">的价格扣除，</w:t>
      </w:r>
      <w:r>
        <w:rPr>
          <w:rFonts w:ascii="宋体" w:hAnsi="宋体"/>
          <w:color w:val="000000" w:themeColor="text1"/>
          <w:sz w:val="24"/>
          <w14:textFill>
            <w14:solidFill>
              <w14:schemeClr w14:val="tx1"/>
            </w14:solidFill>
          </w14:textFill>
        </w:rPr>
        <w:t xml:space="preserve">用扣除后的价格参与评审</w:t>
      </w:r>
      <w:r>
        <w:rPr>
          <w:rFonts w:hint="eastAsia" w:ascii="宋体" w:hAnsi="宋体"/>
          <w:color w:val="000000" w:themeColor="text1"/>
          <w:sz w:val="24"/>
          <w14:textFill>
            <w14:solidFill>
              <w14:schemeClr w14:val="tx1"/>
            </w14:solidFill>
          </w14:textFill>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5.2强制采购信息安全产品</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信息安全产品指国家质检总局国家认监委《信息安全产品强制性认证目录》，并获得强制性产品认证证书的产品。</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5.3支持绿色发展</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5.3.1</w:t>
      </w:r>
      <w:r>
        <w:rPr>
          <w:rFonts w:hint="eastAsia" w:ascii="宋体" w:hAnsi="宋体"/>
          <w:color w:val="000000" w:themeColor="text1"/>
          <w:sz w:val="24"/>
          <w14:textFill>
            <w14:solidFill>
              <w14:schemeClr w14:val="tx1"/>
            </w14:solidFill>
          </w14:textFill>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rPr>
          <w:rFonts w:ascii="宋体" w:hAnsi="宋体"/>
          <w:color w:val="000000" w:themeColor="text1"/>
          <w:sz w:val="24"/>
          <w14:textFill>
            <w14:solidFill>
              <w14:schemeClr w14:val="tx1"/>
            </w14:solidFill>
          </w14:textFill>
        </w:rPr>
        <w:t xml:space="preserve">3.2</w:t>
      </w:r>
      <w:r>
        <w:rPr>
          <w:rFonts w:hint="eastAsia" w:ascii="宋体" w:hAnsi="宋体"/>
          <w:color w:val="000000" w:themeColor="text1"/>
          <w:sz w:val="24"/>
          <w14:textFill>
            <w14:solidFill>
              <w14:schemeClr w14:val="tx1"/>
            </w14:solidFill>
          </w14:textFill>
        </w:rPr>
        <w:t xml:space="preserve">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5.4 根据国家扶持中小企业的有关政策，采购项目中标人在履约过程中如遇到资金困难，凭政府采购合同在相关金融机构办理授信申请，相关事宜请查阅“</w:t>
      </w:r>
      <w:r>
        <w:rPr>
          <w:rFonts w:ascii="宋体" w:hAnsi="宋体"/>
          <w:color w:val="000000" w:themeColor="text1"/>
          <w:sz w:val="24"/>
          <w14:textFill>
            <w14:solidFill>
              <w14:schemeClr w14:val="tx1"/>
            </w14:solidFill>
          </w14:textFill>
        </w:rPr>
        <w:t xml:space="preserve">江苏政府采购网</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政采贷</w:t>
      </w:r>
      <w:r>
        <w:rPr>
          <w:rFonts w:hint="eastAsia" w:ascii="宋体" w:hAnsi="宋体"/>
          <w:color w:val="000000" w:themeColor="text1"/>
          <w:sz w:val="24"/>
          <w14:textFill>
            <w14:solidFill>
              <w14:schemeClr w14:val="tx1"/>
            </w14:solidFill>
          </w14:textFill>
        </w:rPr>
        <w:t xml:space="preserve">”网站。</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5.5支持创新发展</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5.5.1采购人优先采购被认定为重点推广应用、首台（套）重大装备、重点领域首版次软件的自主创新产品。</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5.6平等对待内外资企业和符合条件的破产重整企业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5.6.1平等对待内外资企业和符合条件的破产重整企业，切实保障企业公平竞争，平等维护企业的合法利益。</w:t>
      </w:r>
      <w:r/>
    </w:p>
    <w:p>
      <w:pPr>
        <w:ind w:firstLine="478"/>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5.7强化政府采购异常低价审查</w:t>
      </w:r>
      <w:r/>
    </w:p>
    <w:p>
      <w:pPr>
        <w:ind w:firstLine="478"/>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5.7.1政府采购评审中出现下列情形之一的，评审委员会应当启动异常低价投标（响应）审查程序：</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（3）投标（响应）报价低于采购项目最高限价45%的，即投标（响应）报价&lt;采购项目最高限价×45%；</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5.8实施本国产品标准</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5.8.1本国产品是指</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（1）在中国境内生产</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产品应当在中国境内生产，即在中华人民共和国关境内实现从原材料、组件到产品的属性改变。</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①为确保产品在运输或者储存期间保持某种状态而进行的操作；</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②为产品运输或者销售进行的包装或者展示；</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③在产品或者其包装上粘贴或者印刷品牌、标志、标识以及其他用于区别的标记；</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④简单的上漆、磨光和分装；</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⑤其他不属于属性改变的情形。</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（2）在中国境内生产的组件成本占比达到规定比例</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（3）特定产品的关键组件、关键工序符合相关要求</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5.8.3.2有关证明文件。</w:t>
      </w:r>
      <w:r>
        <w:rPr>
          <w:rFonts w:hint="eastAsia" w:ascii="宋体" w:hAnsi="宋体" w:eastAsia="宋体" w:cs="Times New Roman"/>
          <w:color w:val="000000" w:themeColor="text1"/>
          <w:sz w:val="24"/>
          <w14:textFill>
            <w14:solidFill>
              <w14:schemeClr w14:val="tx1"/>
            </w14:solidFill>
          </w14:textFill>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5.8.3.4中华人民共和国缔结或者共同参加的国际条约、协定对政府采购中本国产品政策另有规定的，按照有关条约、协定执行。</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r>
      <w:r/>
    </w:p>
    <w:p>
      <w:pPr>
        <w:pStyle w:val="765"/>
        <w:jc w:val="center"/>
        <w:keepLines w:val="0"/>
        <w:keepNext w:val="0"/>
        <w:spacing w:before="0" w:after="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二、招标文件</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bookmarkStart w:id="55" w:name="_Toc20732976"/>
      <w:r/>
      <w:bookmarkStart w:id="56" w:name="_Toc98669697"/>
      <w:r/>
      <w:bookmarkStart w:id="57" w:name="_Toc98669339"/>
      <w:r/>
      <w:bookmarkStart w:id="58" w:name="_Toc92168008"/>
      <w:r/>
      <w:bookmarkStart w:id="59" w:name="_Toc100386042"/>
      <w:r>
        <w:rPr>
          <w:rFonts w:hint="eastAsia" w:ascii="宋体" w:hAnsi="宋体"/>
          <w:color w:val="000000" w:themeColor="text1"/>
          <w:sz w:val="30"/>
          <w:lang w:eastAsia="zh-CN"/>
          <w14:textFill>
            <w14:solidFill>
              <w14:schemeClr w14:val="tx1"/>
            </w14:solidFill>
          </w14:textFill>
        </w:rPr>
        <w:t xml:space="preserve">6.招标文件组成</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 招标文件包括：</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（1）投标邀请</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（2）投标人须知                  </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（3）拟签订的合同文本</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（4）采购需求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（5）评标办法和标准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（6）投标文件（格式）</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 投标人获取本文件后，应认真阅读本文件中所有的事项、格式条款和规范等要求。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6.3 </w:t>
      </w:r>
      <w:r>
        <w:rPr>
          <w:rFonts w:hint="eastAsia" w:ascii="宋体" w:hAnsi="宋体"/>
          <w:b/>
          <w:color w:val="000000" w:themeColor="text1"/>
          <w:sz w:val="24"/>
          <w:u w:val="single"/>
          <w14:textFill>
            <w14:solidFill>
              <w14:schemeClr w14:val="tx1"/>
            </w14:solidFill>
          </w14:textFill>
        </w:rPr>
        <w:t xml:space="preserve">除非有特殊要求，招标文件不单独提供招标标的所在地自然环境、气象条件、公用设施等情况，投标人被视为熟悉上述与签订和履行合同有关的一切情况</w:t>
      </w:r>
      <w:r>
        <w:rPr>
          <w:rFonts w:hint="eastAsia" w:ascii="宋体" w:hAnsi="宋体"/>
          <w:color w:val="000000" w:themeColor="text1"/>
          <w:sz w:val="24"/>
          <w14:textFill>
            <w14:solidFill>
              <w14:schemeClr w14:val="tx1"/>
            </w14:solidFill>
          </w14:textFill>
        </w:rPr>
        <w:t xml:space="preserve">。</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7．招标文件的澄清</w:t>
      </w:r>
      <w:bookmarkEnd w:id="55"/>
      <w:r/>
      <w:bookmarkEnd w:id="56"/>
      <w:r/>
      <w:bookmarkEnd w:id="57"/>
      <w:r/>
      <w:bookmarkEnd w:id="58"/>
      <w:r/>
      <w:bookmarkEnd w:id="59"/>
      <w:r/>
      <w:bookmarkStart w:id="60" w:name="_Toc98669340"/>
      <w:r/>
      <w:bookmarkStart w:id="61" w:name="_Toc98669698"/>
      <w:r/>
      <w:bookmarkStart w:id="62" w:name="_Toc100386043"/>
      <w:r/>
      <w:bookmarkStart w:id="63" w:name="_Toc20732977"/>
      <w:r/>
      <w:bookmarkStart w:id="64" w:name="_Toc92168009"/>
      <w:r>
        <w:rPr>
          <w:rFonts w:hint="eastAsia" w:ascii="宋体" w:hAnsi="宋体"/>
          <w:color w:val="000000" w:themeColor="text1"/>
          <w:sz w:val="30"/>
          <w:lang w:eastAsia="zh-CN"/>
          <w14:textFill>
            <w14:solidFill>
              <w14:schemeClr w14:val="tx1"/>
            </w14:solidFill>
          </w14:textFill>
        </w:rPr>
        <w:t xml:space="preserve">和修改</w:t>
      </w:r>
      <w:bookmarkEnd w:id="60"/>
      <w:r/>
      <w:bookmarkEnd w:id="61"/>
      <w:r/>
      <w:bookmarkEnd w:id="62"/>
      <w:r/>
      <w:bookmarkEnd w:id="63"/>
      <w:r/>
      <w:bookmarkEnd w:id="64"/>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7.1 任何要求对招标文件进行澄清的潜在投标人，应及时联系项目联系人。</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7.2 </w:t>
      </w:r>
      <w:r>
        <w:rPr>
          <w:rFonts w:hint="eastAsia" w:ascii="宋体" w:hAnsi="宋体"/>
          <w:b/>
          <w:color w:val="000000" w:themeColor="text1"/>
          <w:sz w:val="24"/>
          <w14:textFill>
            <w14:solidFill>
              <w14:schemeClr w14:val="tx1"/>
            </w14:solidFill>
          </w14:textFill>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65"/>
        <w:keepLines w:val="0"/>
        <w:keepNext w:val="0"/>
        <w:spacing w:before="0" w:after="0" w:line="360" w:lineRule="auto"/>
        <w:tabs>
          <w:tab w:val="left" w:pos="492" w:leader="none"/>
        </w:tabs>
        <w:rPr>
          <w:rFonts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ab/>
      </w:r>
      <w:r>
        <w:rPr>
          <w:rFonts w:hint="eastAsia" w:ascii="宋体" w:hAnsi="宋体"/>
          <w:b w:val="0"/>
          <w:color w:val="000000" w:themeColor="text1"/>
          <w:sz w:val="24"/>
          <w:szCs w:val="24"/>
          <w:lang w:eastAsia="zh-CN"/>
          <w14:textFill>
            <w14:solidFill>
              <w14:schemeClr w14:val="tx1"/>
            </w14:solidFill>
          </w14:textFill>
        </w:rPr>
        <w:t xml:space="preserve">7.5</w:t>
      </w:r>
      <w:r>
        <w:rPr>
          <w:rFonts w:hint="eastAsia" w:ascii="宋体" w:hAnsi="宋体"/>
          <w:color w:val="000000" w:themeColor="text1"/>
          <w:sz w:val="24"/>
          <w:szCs w:val="24"/>
          <w:lang w:eastAsia="zh-CN"/>
          <w14:textFill>
            <w14:solidFill>
              <w14:schemeClr w14:val="tx1"/>
            </w14:solidFill>
          </w14:textFill>
        </w:rPr>
        <w:t xml:space="preserve"> 如</w:t>
      </w:r>
      <w:r>
        <w:rPr>
          <w:rFonts w:hint="eastAsia" w:ascii="宋体" w:hAnsi="宋体"/>
          <w:color w:val="000000" w:themeColor="text1"/>
          <w:sz w:val="24"/>
          <w:lang w:eastAsia="zh-CN"/>
          <w14:textFill>
            <w14:solidFill>
              <w14:schemeClr w14:val="tx1"/>
            </w14:solidFill>
          </w14:textFill>
        </w:rPr>
        <w:t xml:space="preserve">澄清或修改公告</w:t>
      </w:r>
      <w:r>
        <w:rPr>
          <w:rFonts w:hint="eastAsia" w:ascii="宋体" w:hAnsi="宋体"/>
          <w:color w:val="000000" w:themeColor="text1"/>
          <w:sz w:val="24"/>
          <w:szCs w:val="24"/>
          <w:lang w:eastAsia="zh-CN"/>
          <w14:textFill>
            <w14:solidFill>
              <w14:schemeClr w14:val="tx1"/>
            </w14:solidFill>
          </w14:textFill>
        </w:rPr>
        <w:t xml:space="preserve">有重新发布招标文件的，投标人应下载最新发布的招标文件制作投标文件。</w:t>
      </w:r>
      <w:r>
        <w:rPr>
          <w:rFonts w:ascii="宋体" w:hAnsi="宋体"/>
          <w:color w:val="000000" w:themeColor="text1"/>
          <w:sz w:val="24"/>
          <w:szCs w:val="24"/>
          <w:lang w:eastAsia="zh-CN"/>
          <w14:textFill>
            <w14:solidFill>
              <w14:schemeClr w14:val="tx1"/>
            </w14:solidFill>
          </w14:textFill>
        </w:rPr>
        <w:t xml:space="preserve">因投标人自身原因未能及时获取的</w:t>
      </w:r>
      <w:r>
        <w:rPr>
          <w:rFonts w:hint="eastAsia" w:ascii="宋体" w:hAnsi="宋体"/>
          <w:color w:val="000000" w:themeColor="text1"/>
          <w:sz w:val="24"/>
          <w:szCs w:val="24"/>
          <w:lang w:eastAsia="zh-CN"/>
          <w14:textFill>
            <w14:solidFill>
              <w14:schemeClr w14:val="tx1"/>
            </w14:solidFill>
          </w14:textFill>
        </w:rPr>
        <w:t xml:space="preserve">，一切后果由投标人自行承担。</w:t>
      </w:r>
      <w:r/>
    </w:p>
    <w:p>
      <w:pPr>
        <w:pStyle w:val="765"/>
        <w:jc w:val="center"/>
        <w:keepLines w:val="0"/>
        <w:keepNext w:val="0"/>
        <w:spacing w:before="200" w:after="20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三、投标文件</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8.编制投标文件的工具</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8.1 </w:t>
      </w:r>
      <w:r>
        <w:rPr>
          <w:rFonts w:hint="eastAsia" w:ascii="宋体" w:hAnsi="宋体"/>
          <w:color w:val="000000" w:themeColor="text1"/>
          <w:sz w:val="24"/>
          <w:highlight w:val="white"/>
          <w14:textFill>
            <w14:solidFill>
              <w14:schemeClr w14:val="tx1"/>
            </w14:solidFill>
          </w14:textFill>
        </w:rPr>
        <w:t xml:space="preserve">供应商须通“苏采云”系统的相关要求编制投标文件。</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9.投标文件语言及度量衡单位</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9.2 投标文件中所使用的计量单位除招标文件中另有特殊规定外，一律使用法定计量单位。</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10.投标文件的构成</w:t>
      </w:r>
      <w:r/>
    </w:p>
    <w:p>
      <w:pPr>
        <w:pStyle w:val="1982"/>
        <w:ind w:firstLine="425"/>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 投标文件分为资格部分、商务部分、技术部分和价格部分。</w:t>
      </w:r>
      <w:r/>
    </w:p>
    <w:p>
      <w:pPr>
        <w:pStyle w:val="1982"/>
        <w:ind w:firstLine="425"/>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 资格部分系指投标人提交的证明其有资格参加投标的文件。</w:t>
      </w:r>
      <w:r/>
    </w:p>
    <w:p>
      <w:pPr>
        <w:pStyle w:val="1982"/>
        <w:ind w:firstLine="425"/>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 商务部分系指投标人提交的证明其中标后有能力履行合同的文件。</w:t>
      </w:r>
      <w:r/>
    </w:p>
    <w:p>
      <w:pPr>
        <w:pStyle w:val="1982"/>
        <w:ind w:firstLine="425"/>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10.3 技术部分系指投标人提交的能够证明投标人提供的货物（服务）符合招标文件规定的文件。</w:t>
      </w:r>
      <w:r/>
    </w:p>
    <w:p>
      <w:pPr>
        <w:pStyle w:val="1982"/>
        <w:ind w:firstLine="425"/>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10.4 具体填写格式详见招标文件第六部分。</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11．投标文件的编制</w:t>
      </w:r>
      <w:r/>
    </w:p>
    <w:p>
      <w:pPr>
        <w:ind w:left="1"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11.2 </w:t>
      </w:r>
      <w:r>
        <w:rPr>
          <w:rFonts w:hint="eastAsia" w:ascii="宋体" w:hAnsi="宋体"/>
          <w:b/>
          <w:color w:val="000000" w:themeColor="text1"/>
          <w:sz w:val="24"/>
          <w14:textFill>
            <w14:solidFill>
              <w14:schemeClr w14:val="tx1"/>
            </w14:solidFill>
          </w14:textFill>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11.4 </w:t>
      </w:r>
      <w:r>
        <w:rPr>
          <w:rFonts w:hint="eastAsia" w:ascii="宋体" w:hAnsi="宋体"/>
          <w:b/>
          <w:color w:val="000000" w:themeColor="text1"/>
          <w:sz w:val="24"/>
          <w14:textFill>
            <w14:solidFill>
              <w14:schemeClr w14:val="tx1"/>
            </w14:solidFill>
          </w14:textFill>
        </w:rPr>
        <w:t xml:space="preserve">投标人必须保证投标文件所提供的全部资料合法、真实、可靠。</w:t>
      </w:r>
      <w:r/>
    </w:p>
    <w:p>
      <w:pPr>
        <w:ind w:firstLine="446"/>
        <w:spacing w:line="360" w:lineRule="auto"/>
        <w:rPr>
          <w:rFonts w:ascii="宋体" w:hAnsi="宋体"/>
          <w:color w:val="000000" w:themeColor="text1"/>
          <w:sz w:val="24"/>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12．投标保证金</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12.1 本项目不收投标保证金。</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13．投标有效期</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14.1 投标有效期为：投标文件自</w:t>
      </w:r>
      <w:r>
        <w:rPr>
          <w:rFonts w:hint="eastAsia" w:ascii="宋体" w:hAnsi="宋体" w:cs="宋体"/>
          <w:color w:val="000000" w:themeColor="text1"/>
          <w:sz w:val="24"/>
          <w:szCs w:val="28"/>
          <w14:textFill>
            <w14:solidFill>
              <w14:schemeClr w14:val="tx1"/>
            </w14:solidFill>
          </w14:textFill>
        </w:rPr>
        <w:t xml:space="preserve">提交投标文件截止时间</w:t>
      </w:r>
      <w:r>
        <w:rPr>
          <w:rFonts w:hint="eastAsia" w:ascii="宋体" w:hAnsi="宋体"/>
          <w:color w:val="000000" w:themeColor="text1"/>
          <w:sz w:val="24"/>
          <w14:textFill>
            <w14:solidFill>
              <w14:schemeClr w14:val="tx1"/>
            </w14:solidFill>
          </w14:textFill>
        </w:rPr>
        <w:t xml:space="preserve">之日起90天内有效。投标人一旦获取了本招标文件并参加投标，即被认为接受了投标有效期的约定。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14.投标文件的式样和签署</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14.1 投标人应通过响应文件制作软件使用数字认证证书对投标文件进行合成、电子签章及加密打包。</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15．投标文件的提交</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 投标文件提交</w:t>
      </w:r>
      <w:r/>
    </w:p>
    <w:p>
      <w:pPr>
        <w:ind w:left="1" w:firstLine="480"/>
        <w:spacing w:line="360" w:lineRule="auto"/>
        <w:rPr>
          <w:rFonts w:ascii="宋体" w:hAnsi="宋体"/>
          <w:b/>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15.1.1 投标人须在招标文件规定的截止时间前，通过响应文件编制软件或登录电子交易平台在规定时间内完成提交，提交成功后系统将发送投标回执。</w:t>
      </w:r>
      <w:r>
        <w:rPr>
          <w:rFonts w:hint="eastAsia" w:ascii="新宋体" w:hAnsi="新宋体" w:eastAsia="新宋体" w:cs="新宋体"/>
          <w:b/>
          <w:color w:val="000000" w:themeColor="text1"/>
          <w:sz w:val="24"/>
          <w:u w:val="single"/>
          <w14:textFill>
            <w14:solidFill>
              <w14:schemeClr w14:val="tx1"/>
            </w14:solidFill>
          </w14:textFill>
        </w:rPr>
        <w:t xml:space="preserve">时间以“苏采云”系统时间为准</w:t>
      </w:r>
      <w:r>
        <w:rPr>
          <w:rFonts w:hint="eastAsia" w:ascii="宋体" w:hAnsi="宋体"/>
          <w:b/>
          <w:color w:val="000000" w:themeColor="text1"/>
          <w:sz w:val="24"/>
          <w:u w:val="single"/>
          <w14:textFill>
            <w14:solidFill>
              <w14:schemeClr w14:val="tx1"/>
            </w14:solidFill>
          </w14:textFill>
        </w:rPr>
        <w:t xml:space="preserve">。</w:t>
      </w:r>
      <w:r/>
    </w:p>
    <w:p>
      <w:pPr>
        <w:ind w:left="1" w:firstLine="480"/>
        <w:spacing w:line="360" w:lineRule="auto"/>
        <w:rPr>
          <w:rFonts w:ascii="宋体" w:hAnsi="宋体"/>
          <w:b/>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15.1.2 </w:t>
      </w:r>
      <w:r>
        <w:rPr>
          <w:rFonts w:hint="eastAsia" w:ascii="宋体" w:hAnsi="宋体"/>
          <w:b/>
          <w:color w:val="000000" w:themeColor="text1"/>
          <w:sz w:val="24"/>
          <w:u w:val="single"/>
          <w14:textFill>
            <w14:solidFill>
              <w14:schemeClr w14:val="tx1"/>
            </w14:solidFill>
          </w14:textFill>
        </w:rPr>
        <w:t xml:space="preserve">截止时间以后提交的投标文件，</w:t>
      </w:r>
      <w:r>
        <w:rPr>
          <w:rFonts w:hint="eastAsia" w:ascii="新宋体" w:hAnsi="新宋体" w:eastAsia="新宋体" w:cs="新宋体"/>
          <w:b/>
          <w:color w:val="000000" w:themeColor="text1"/>
          <w:sz w:val="24"/>
          <w:u w:val="single"/>
          <w14:textFill>
            <w14:solidFill>
              <w14:schemeClr w14:val="tx1"/>
            </w14:solidFill>
          </w14:textFill>
        </w:rPr>
        <w:t xml:space="preserve">“苏采云” 系统将拒绝接收</w:t>
      </w:r>
      <w:r>
        <w:rPr>
          <w:rFonts w:hint="eastAsia" w:ascii="宋体" w:hAnsi="宋体"/>
          <w:b/>
          <w:color w:val="000000" w:themeColor="text1"/>
          <w:sz w:val="24"/>
          <w:u w:val="single"/>
          <w14:textFill>
            <w14:solidFill>
              <w14:schemeClr w14:val="tx1"/>
            </w14:solidFill>
          </w14:textFill>
        </w:rPr>
        <w:t xml:space="preserve">。投标人应充分考虑网络环境、网络带宽等风险因素。</w:t>
      </w:r>
      <w:r/>
    </w:p>
    <w:p>
      <w:pPr>
        <w:ind w:firstLine="480"/>
        <w:spacing w:line="360" w:lineRule="auto"/>
        <w:rPr>
          <w:rFonts w:ascii="宋体" w:hAnsi="宋体"/>
          <w:b/>
          <w:color w:val="000000" w:themeColor="text1"/>
          <w:sz w:val="24"/>
          <w:szCs w:val="20"/>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15.1.3 </w:t>
      </w:r>
      <w:r>
        <w:rPr>
          <w:rFonts w:hint="eastAsia" w:ascii="宋体" w:hAnsi="宋体"/>
          <w:b/>
          <w:color w:val="000000" w:themeColor="text1"/>
          <w:sz w:val="24"/>
          <w:szCs w:val="20"/>
          <w:u w:val="single"/>
          <w14:textFill>
            <w14:solidFill>
              <w14:schemeClr w14:val="tx1"/>
            </w14:solidFill>
          </w14:textFill>
        </w:rPr>
        <w:t xml:space="preserve">提交投标文件时，投标人须使用制作该投标文件的同一数字认证证书进行提交操作。</w:t>
      </w:r>
      <w:r/>
    </w:p>
    <w:p>
      <w:pPr>
        <w:ind w:firstLine="480"/>
        <w:spacing w:line="360" w:lineRule="auto"/>
        <w:rPr>
          <w:rFonts w:ascii="宋体" w:hAnsi="宋体"/>
          <w:b/>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15.1.4</w:t>
      </w:r>
      <w:r>
        <w:rPr>
          <w:rFonts w:hint="eastAsia" w:ascii="宋体" w:hAnsi="宋体"/>
          <w:b/>
          <w:color w:val="000000" w:themeColor="text1"/>
          <w:sz w:val="24"/>
          <w:u w:val="single"/>
          <w14:textFill>
            <w14:solidFill>
              <w14:schemeClr w14:val="tx1"/>
            </w14:solidFill>
          </w14:textFill>
        </w:rPr>
        <w:t xml:space="preserve">提交完成后至解密前，</w:t>
      </w:r>
      <w:r>
        <w:rPr>
          <w:rFonts w:hint="eastAsia" w:ascii="宋体" w:hAnsi="宋体"/>
          <w:b/>
          <w:color w:val="000000" w:themeColor="text1"/>
          <w:sz w:val="24"/>
          <w:szCs w:val="20"/>
          <w:u w:val="single"/>
          <w14:textFill>
            <w14:solidFill>
              <w14:schemeClr w14:val="tx1"/>
            </w14:solidFill>
          </w14:textFill>
        </w:rPr>
        <w:t xml:space="preserve">投标人</w:t>
      </w:r>
      <w:r>
        <w:rPr>
          <w:rFonts w:hint="eastAsia" w:ascii="宋体" w:hAnsi="宋体"/>
          <w:b/>
          <w:color w:val="000000" w:themeColor="text1"/>
          <w:sz w:val="24"/>
          <w:u w:val="single"/>
          <w14:textFill>
            <w14:solidFill>
              <w14:schemeClr w14:val="tx1"/>
            </w14:solidFill>
          </w14:textFill>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15.1.5因不可抗力事件造成的投标文件的损坏、丢失的，采购代理机构不承担责任。</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16．投标文件的补充、修改或者撤回</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16.1</w:t>
      </w:r>
      <w:r>
        <w:rPr>
          <w:rFonts w:ascii="宋体" w:hAnsi="宋体"/>
          <w:color w:val="000000" w:themeColor="text1"/>
          <w:sz w:val="24"/>
          <w14:textFill>
            <w14:solidFill>
              <w14:schemeClr w14:val="tx1"/>
            </w14:solidFill>
          </w14:textFill>
        </w:rPr>
        <w:t xml:space="preserve">在提交截止时间前</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投标人可以对所</w:t>
      </w:r>
      <w:r>
        <w:rPr>
          <w:rFonts w:hint="eastAsia" w:ascii="宋体" w:hAnsi="宋体"/>
          <w:color w:val="000000" w:themeColor="text1"/>
          <w:sz w:val="24"/>
          <w14:textFill>
            <w14:solidFill>
              <w14:schemeClr w14:val="tx1"/>
            </w14:solidFill>
          </w14:textFill>
        </w:rPr>
        <w:t xml:space="preserve">提交</w:t>
      </w:r>
      <w:r>
        <w:rPr>
          <w:rFonts w:ascii="宋体" w:hAnsi="宋体"/>
          <w:color w:val="000000" w:themeColor="text1"/>
          <w:sz w:val="24"/>
          <w14:textFill>
            <w14:solidFill>
              <w14:schemeClr w14:val="tx1"/>
            </w14:solidFill>
          </w14:textFill>
        </w:rPr>
        <w:t xml:space="preserve">的投标文件进行</w:t>
      </w:r>
      <w:r>
        <w:rPr>
          <w:rFonts w:hint="eastAsia" w:ascii="宋体" w:hAnsi="宋体"/>
          <w:color w:val="000000" w:themeColor="text1"/>
          <w:sz w:val="24"/>
          <w14:textFill>
            <w14:solidFill>
              <w14:schemeClr w14:val="tx1"/>
            </w14:solidFill>
          </w14:textFill>
        </w:rPr>
        <w:t xml:space="preserve">补充、修改或者撤回</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16.2投标人在提交截止时间前需要对投标文件进行补充、修改的，应当使用响应文件制作软件重新制作并提交。</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16.3 在提交截止时间之后，投标人不得对其投标文件作任何修改或撤回。</w:t>
      </w:r>
      <w:r/>
    </w:p>
    <w:p>
      <w:pPr>
        <w:pStyle w:val="765"/>
        <w:ind w:firstLine="480"/>
        <w:jc w:val="left"/>
        <w:keepLines w:val="0"/>
        <w:keepNext w:val="0"/>
        <w:spacing w:before="0" w:after="0" w:line="360" w:lineRule="auto"/>
        <w:rPr>
          <w:rFonts w:ascii="宋体" w:hAnsi="宋体"/>
          <w:b w:val="0"/>
          <w:color w:val="000000" w:themeColor="text1"/>
          <w:sz w:val="24"/>
          <w:szCs w:val="24"/>
          <w:lang w:eastAsia="zh-CN"/>
          <w14:textFill>
            <w14:solidFill>
              <w14:schemeClr w14:val="tx1"/>
            </w14:solidFill>
          </w14:textFill>
        </w:rPr>
      </w:pPr>
      <w:r>
        <w:rPr>
          <w:rFonts w:hint="eastAsia" w:ascii="宋体" w:hAnsi="宋体"/>
          <w:b w:val="0"/>
          <w:color w:val="000000" w:themeColor="text1"/>
          <w:sz w:val="24"/>
          <w:szCs w:val="24"/>
          <w:lang w:eastAsia="zh-CN"/>
          <w14:textFill>
            <w14:solidFill>
              <w14:schemeClr w14:val="tx1"/>
            </w14:solidFill>
          </w14:textFill>
        </w:rPr>
        <w:t xml:space="preserve">16.4 在提交截止时间至招标文件中规定的投标有效期满之间，投标人不得撤回其投标。</w:t>
      </w:r>
      <w:r/>
    </w:p>
    <w:p>
      <w:pPr>
        <w:pStyle w:val="765"/>
        <w:ind w:firstLine="643"/>
        <w:jc w:val="center"/>
        <w:keepLines w:val="0"/>
        <w:keepNext w:val="0"/>
        <w:spacing w:before="200" w:after="20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五、开标及评标</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17．开标</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 采购代理机构将按招标文件规定的时间、地点主持开标。</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17.2 投标人应当在开标前做好充分准备，使用制作该投标文件的同一数字认证证书准时参加开标。</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17.3开标仪式由采购代理机构组织。苏采云系统将自动对项目进行开标，并公布各投标人名称和投标价格。</w:t>
      </w:r>
      <w:r/>
    </w:p>
    <w:p>
      <w:pPr>
        <w:ind w:left="1" w:firstLine="482"/>
        <w:spacing w:line="360" w:lineRule="auto"/>
        <w:rPr>
          <w:color w:val="000000" w:themeColor="text1"/>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17.4 投标人不足3家，不进入解密程序。</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17.5投标人应当按照《操作手册》规定，在苏采云系统规定的时间内对投标文件进行解密。</w:t>
      </w:r>
      <w:r/>
    </w:p>
    <w:p>
      <w:pPr>
        <w:ind w:left="2"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17.6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color w:val="000000" w:themeColor="text1"/>
          <w:sz w:val="24"/>
          <w14:textFill>
            <w14:solidFill>
              <w14:schemeClr w14:val="tx1"/>
            </w14:solidFill>
          </w14:textFill>
        </w:rPr>
        <w:t xml:space="preserve">若解密成功的投标人不足三家，不进入后续程序。</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17.7本项目在限定的解密时间内，只要有任一家投标人解密成功，即视为电子交易平台运行无故障。</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17.8电子投标文件解密全部完成后，按</w:t>
      </w:r>
      <w:r>
        <w:rPr>
          <w:rFonts w:hint="eastAsia" w:ascii="宋体" w:hAnsi="宋体"/>
          <w:b/>
          <w:color w:val="000000" w:themeColor="text1"/>
          <w:sz w:val="24"/>
          <w14:textFill>
            <w14:solidFill>
              <w14:schemeClr w14:val="tx1"/>
            </w14:solidFill>
          </w14:textFill>
        </w:rPr>
        <w:t xml:space="preserve">投标文件解密成功顺序</w:t>
      </w:r>
      <w:r>
        <w:rPr>
          <w:rFonts w:hint="eastAsia" w:ascii="宋体" w:hAnsi="宋体"/>
          <w:color w:val="000000" w:themeColor="text1"/>
          <w:sz w:val="24"/>
          <w14:textFill>
            <w14:solidFill>
              <w14:schemeClr w14:val="tx1"/>
            </w14:solidFill>
          </w14:textFill>
        </w:rPr>
        <w:t xml:space="preserve">向所有投标人宣布投标人名称、投标价格以及招标文件规定的其他内容。</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17.9 电子交易平台自动记录开标过程，由参加开标的各投标人代表和相关工作人员确认开标结果。</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17.10投标人如果对开标过程和开标记录有疑义，应当根据《操作手册》规定提出，如 苏采云系统中《开标记录表》宣布后5分钟内未提出的，视同认可开标结果。</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17.11投标人须配合开标工作，否则一切后果由投标人自行承担。</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18.投标人资格审查</w:t>
      </w:r>
      <w:r/>
    </w:p>
    <w:p>
      <w:pPr>
        <w:pStyle w:val="774"/>
        <w:ind w:firstLine="480"/>
        <w:spacing w:line="360" w:lineRule="auto"/>
        <w:rPr>
          <w:rFonts w:ascii="宋体" w:hAnsi="宋体"/>
          <w:b/>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18.1 开标结束后，采购人或者采购代理机构将依法对投标人的资格进行审查。</w:t>
      </w:r>
      <w:r>
        <w:rPr>
          <w:rFonts w:hint="eastAsia" w:ascii="宋体" w:hAnsi="宋体"/>
          <w:b/>
          <w:color w:val="000000" w:themeColor="text1"/>
          <w:sz w:val="24"/>
          <w:lang w:eastAsia="zh-CN"/>
          <w14:textFill>
            <w14:solidFill>
              <w14:schemeClr w14:val="tx1"/>
            </w14:solidFill>
          </w14:textFill>
        </w:rPr>
        <w:t xml:space="preserve">合格投标人不足3家的，不进入后续程序。</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19．评标委员会组成</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采购项目符合下列情形之一的，评标委员会成员人数应当为7人以上单数：</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（一）采购预算金额在1000万元以上；</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（二）技术复杂；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（三）社会影响较大。</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评标委员会成员名单在评标结果公告前应当保密。</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20.投标人符合性审查</w:t>
      </w:r>
      <w:r/>
    </w:p>
    <w:p>
      <w:pPr>
        <w:pStyle w:val="774"/>
        <w:ind w:firstLine="480"/>
        <w:spacing w:line="360" w:lineRule="auto"/>
        <w:rPr>
          <w:rFonts w:ascii="宋体" w:hAnsi="宋体"/>
          <w:b/>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b/>
          <w:color w:val="000000" w:themeColor="text1"/>
          <w:sz w:val="24"/>
          <w:lang w:eastAsia="zh-CN"/>
          <w14:textFill>
            <w14:solidFill>
              <w14:schemeClr w14:val="tx1"/>
            </w14:solidFill>
          </w14:textFill>
        </w:rPr>
        <w:t xml:space="preserve">符合性审查合格投标人不足3家的，不进入详细评审环节。</w:t>
      </w:r>
      <w:r/>
    </w:p>
    <w:p>
      <w:pPr>
        <w:pStyle w:val="765"/>
        <w:ind w:firstLine="480"/>
        <w:keepLines w:val="0"/>
        <w:keepNext w:val="0"/>
        <w:spacing w:before="0" w:after="0" w:line="360" w:lineRule="auto"/>
        <w:rPr>
          <w:rFonts w:ascii="宋体" w:hAnsi="宋体"/>
          <w:b w:val="0"/>
          <w:color w:val="000000" w:themeColor="text1"/>
          <w:sz w:val="24"/>
          <w:szCs w:val="24"/>
          <w:lang w:eastAsia="zh-CN"/>
          <w14:textFill>
            <w14:solidFill>
              <w14:schemeClr w14:val="tx1"/>
            </w14:solidFill>
          </w14:textFill>
        </w:rPr>
      </w:pPr>
      <w:r>
        <w:rPr>
          <w:rFonts w:hint="eastAsia" w:ascii="宋体" w:hAnsi="宋体"/>
          <w:b w:val="0"/>
          <w:color w:val="000000" w:themeColor="text1"/>
          <w:sz w:val="24"/>
          <w:szCs w:val="24"/>
          <w:lang w:eastAsia="zh-CN"/>
          <w14:textFill>
            <w14:solidFill>
              <w14:schemeClr w14:val="tx1"/>
            </w14:solidFill>
          </w14:textFill>
        </w:rPr>
        <w:t xml:space="preserve">20.2 投标文件澄清</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20.2.2投标人的澄清应登录电子交易平台进入“澄清事项”模块进行。</w:t>
      </w:r>
      <w:r/>
    </w:p>
    <w:p>
      <w:pPr>
        <w:ind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20.3 开标至评标结束期间，投标人应保持系统在线，如因</w:t>
      </w:r>
      <w:r>
        <w:rPr>
          <w:rFonts w:hint="eastAsia" w:ascii="宋体" w:hAnsi="宋体"/>
          <w:b/>
          <w:bCs/>
          <w:color w:val="000000" w:themeColor="text1"/>
          <w:sz w:val="24"/>
          <w14:textFill>
            <w14:solidFill>
              <w14:schemeClr w14:val="tx1"/>
            </w14:solidFill>
          </w14:textFill>
        </w:rPr>
        <w:t xml:space="preserve">投标人自身原因</w:t>
      </w:r>
      <w:r>
        <w:rPr>
          <w:rFonts w:hint="eastAsia" w:ascii="宋体" w:hAnsi="宋体"/>
          <w:b/>
          <w:color w:val="000000" w:themeColor="text1"/>
          <w:sz w:val="24"/>
          <w14:textFill>
            <w14:solidFill>
              <w14:schemeClr w14:val="tx1"/>
            </w14:solidFill>
          </w14:textFill>
        </w:rPr>
        <w:t xml:space="preserve">未在规定时间内按评标委员会要求进行澄清、说明或者补正的，一切后果由投标人自行承担。</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21．无效投标的情形</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 投标人存在下列情况之一的，其投标无效：　</w:t>
      </w:r>
      <w:r/>
    </w:p>
    <w:p>
      <w:pPr>
        <w:ind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（1）投标文件未按招标文件要求进行有效签章的；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（2）报价超过招标文件中规定的预算金额或最高限价的；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（4）投标文件含有采购人不能接受的附加条件的;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（6）投标人对根据修正原则修正后的报价不确认的；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（7）投标文件中提供了虚假或失实资料的；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（8）投标人未通过符合性审查或资格审查的；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（9）投标人存在串通投标情形的；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（10）为本项目提供整体设计、规范编制或者项目管理、监理、检测等服务的；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（11）不同投标人的法定代表人或单位负责人为同一个人或者存在直接控股、管理关系的；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（12）投标文件不满足招标文件的其它实质性要求的；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（13）如有委托代理人，未提供投标人为其缴纳社保证明材料的；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（14）参数部分负偏离程度过大或过多，经评委会认定影响采购人实际使用的；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（15）投标文件不满足招标文件的加★要求的；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（16）法律、法规、规章（适用本市的）及省级以上规范性文件（适用本市的）规定的其他无效情形。</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22. 串通投标的情形</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22.1 有下列情形之一的，视为投标人串通投标，投标无效：</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（1）不同投标人的投标文件由同一单位或者个人编制；</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（2）不同投标人委托同一单位或者个人办理投标事宜；</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（4）不同投标人的投标文件异常一致或者投标报价呈规律性差异；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（5）不同投标人的投标文件相互混装。</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（6）不同投标人存在电子投标文件预算编制软件密码锁号、IP地址、机器码一致的情形。</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23.投标文件详细评审</w:t>
      </w:r>
      <w:r/>
    </w:p>
    <w:p>
      <w:pPr>
        <w:pStyle w:val="774"/>
        <w:ind w:firstLine="480"/>
        <w:spacing w:line="360" w:lineRule="auto"/>
        <w:rPr>
          <w:rFonts w:ascii="宋体" w:hAnsi="宋体"/>
          <w:color w:val="000000" w:themeColor="text1"/>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23.1 评标委员会将按照招标文件第五部分“评标办法和标准”第8项规定，对符合性审查合格的投标文件进行商务、技术和价格评估，综合比较与评价。</w:t>
      </w:r>
      <w:r/>
    </w:p>
    <w:p>
      <w:pPr>
        <w:pStyle w:val="765"/>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24.评标过程的保密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24.2 </w:t>
      </w:r>
      <w:r>
        <w:rPr>
          <w:rFonts w:hint="eastAsia" w:ascii="宋体" w:hAnsi="宋体"/>
          <w:b/>
          <w:color w:val="000000" w:themeColor="text1"/>
          <w:sz w:val="24"/>
          <w:u w:val="single"/>
          <w14:textFill>
            <w14:solidFill>
              <w14:schemeClr w14:val="tx1"/>
            </w14:solidFill>
          </w14:textFill>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25．废标的情形</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 出现下列情形之一的，将予废标：</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（1）符合专业条件的供应商或者对招标文件作实质响应的供应商不足三家的；  </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（2）出现影响采购公正的违法、违规行为的；  </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（3）投标人的报价均超过了采购预算，采购人不能支付的；</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（4）因重大变故，采购任务取消的； </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废标后，采购人应当将废标理由通知所有投标人。</w:t>
      </w:r>
      <w:r/>
    </w:p>
    <w:p>
      <w:pPr>
        <w:pStyle w:val="765"/>
        <w:jc w:val="center"/>
        <w:keepLines w:val="0"/>
        <w:keepNext w:val="0"/>
        <w:spacing w:before="200" w:after="200" w:line="360" w:lineRule="auto"/>
        <w:rPr>
          <w:rFonts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六、确定结果</w:t>
      </w:r>
      <w:r/>
    </w:p>
    <w:p>
      <w:pPr>
        <w:ind w:firstLine="446"/>
        <w:spacing w:line="360" w:lineRule="auto"/>
        <w:rPr>
          <w:rFonts w:ascii="宋体" w:hAnsi="宋体"/>
          <w:b/>
          <w:bCs/>
          <w:color w:val="000000" w:themeColor="text1"/>
          <w:sz w:val="30"/>
          <w:szCs w:val="32"/>
          <w14:textFill>
            <w14:solidFill>
              <w14:schemeClr w14:val="tx1"/>
            </w14:solidFill>
          </w14:textFill>
        </w:rPr>
      </w:pPr>
      <w:r>
        <w:rPr>
          <w:rFonts w:hint="eastAsia" w:ascii="宋体" w:hAnsi="宋体"/>
          <w:b/>
          <w:bCs/>
          <w:color w:val="000000" w:themeColor="text1"/>
          <w:sz w:val="30"/>
          <w:szCs w:val="32"/>
          <w14:textFill>
            <w14:solidFill>
              <w14:schemeClr w14:val="tx1"/>
            </w14:solidFill>
          </w14:textFill>
        </w:rPr>
        <w:t xml:space="preserve">26.确定中标人</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26.1采购代理机构在评标结束后2个工作日内将评标报告送采购人。</w:t>
      </w:r>
      <w:r/>
    </w:p>
    <w:p>
      <w:pPr>
        <w:ind w:firstLine="480"/>
        <w:spacing w:line="360" w:lineRule="auto"/>
        <w:rPr>
          <w:rFonts w:ascii="宋体" w:hAnsi="宋体"/>
          <w:color w:val="000000" w:themeColor="text1"/>
          <w:sz w:val="24"/>
          <w14:textFill>
            <w14:solidFill>
              <w14:schemeClr w14:val="tx1"/>
            </w14:solidFill>
          </w14:textFill>
        </w:rPr>
      </w:pPr>
      <w:r/>
      <w:bookmarkStart w:id="65" w:name="_Hlk132702541"/>
      <w:r/>
      <w:bookmarkStart w:id="66" w:name="_Hlk132702790"/>
      <w:r>
        <w:rPr>
          <w:rFonts w:hint="eastAsia" w:ascii="宋体" w:hAnsi="宋体"/>
          <w:color w:val="000000" w:themeColor="text1"/>
          <w:sz w:val="24"/>
          <w14:textFill>
            <w14:solidFill>
              <w14:schemeClr w14:val="tx1"/>
            </w14:solidFill>
          </w14:textFill>
        </w:rPr>
        <w:t xml:space="preserve">26.</w:t>
      </w:r>
      <w:bookmarkEnd w:id="65"/>
      <w:r>
        <w:rPr>
          <w:rFonts w:hint="eastAsia" w:ascii="宋体" w:hAnsi="宋体"/>
          <w:color w:val="000000" w:themeColor="text1"/>
          <w:sz w:val="24"/>
          <w14:textFill>
            <w14:solidFill>
              <w14:schemeClr w14:val="tx1"/>
            </w14:solidFill>
          </w14:textFill>
        </w:rPr>
        <w:t xml:space="preserve">2</w:t>
      </w:r>
      <w:bookmarkEnd w:id="66"/>
      <w:r>
        <w:rPr>
          <w:rFonts w:hint="eastAsia" w:ascii="宋体" w:hAnsi="宋体"/>
          <w:color w:val="000000" w:themeColor="text1"/>
          <w:sz w:val="24"/>
          <w14:textFill>
            <w14:solidFill>
              <w14:schemeClr w14:val="tx1"/>
            </w14:solidFill>
          </w14:textFill>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20"/>
        <w:spacing w:line="360" w:lineRule="auto"/>
        <w:rPr>
          <w:b/>
          <w:bCs/>
          <w:color w:val="000000" w:themeColor="text1"/>
          <w:sz w:val="22"/>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26.3</w:t>
      </w:r>
      <w:r>
        <w:rPr>
          <w:rFonts w:hint="eastAsia" w:cs="Arial"/>
          <w:b/>
          <w:bCs/>
          <w:color w:val="000000" w:themeColor="text1"/>
          <w:sz w:val="22"/>
          <w:lang w:val="zh-CN"/>
          <w14:textFill>
            <w14:solidFill>
              <w14:schemeClr w14:val="tx1"/>
            </w14:solidFill>
          </w14:textFill>
        </w:rPr>
        <w:t xml:space="preserve">成交供应商在成交公告发布后，须向采购代理机构提供与线上内容一致的纸质响应文件三份（正本1份、副本2份）。邮寄至</w:t>
      </w:r>
      <w:r>
        <w:rPr>
          <w:rFonts w:hint="eastAsia"/>
          <w:b/>
          <w:color w:val="000000" w:themeColor="text1"/>
          <w:sz w:val="22"/>
          <w14:textFill>
            <w14:solidFill>
              <w14:schemeClr w14:val="tx1"/>
            </w14:solidFill>
          </w14:textFill>
        </w:rPr>
        <w:t xml:space="preserve">江苏镇江千寻工程咨询有限公司</w:t>
      </w:r>
      <w:r>
        <w:rPr>
          <w:rFonts w:hint="eastAsia" w:cs="Arial"/>
          <w:b/>
          <w:bCs/>
          <w:color w:val="000000" w:themeColor="text1"/>
          <w:sz w:val="22"/>
          <w:lang w:val="zh-CN"/>
          <w14:textFill>
            <w14:solidFill>
              <w14:schemeClr w14:val="tx1"/>
            </w14:solidFill>
          </w14:textFill>
        </w:rPr>
        <w:t xml:space="preserve">（地址：</w:t>
      </w:r>
      <w:r>
        <w:rPr>
          <w:rFonts w:hint="eastAsia" w:ascii="宋体" w:hAnsi="宋体"/>
          <w:color w:val="000000" w:themeColor="text1"/>
          <w:sz w:val="24"/>
          <w:szCs w:val="28"/>
          <w:highlight w:val="white"/>
          <w14:textFill>
            <w14:solidFill>
              <w14:schemeClr w14:val="tx1"/>
            </w14:solidFill>
          </w14:textFill>
        </w:rPr>
        <w:t xml:space="preserve">句容市世贸名品商业街区3幢3单元212室</w:t>
      </w:r>
      <w:r>
        <w:rPr>
          <w:rFonts w:hint="eastAsia"/>
          <w:b/>
          <w:bCs/>
          <w:color w:val="000000" w:themeColor="text1"/>
          <w:sz w:val="22"/>
          <w14:textFill>
            <w14:solidFill>
              <w14:schemeClr w14:val="tx1"/>
            </w14:solidFill>
          </w14:textFill>
        </w:rPr>
        <w:t xml:space="preserve">联系人：杜工，电话：13400090140）。</w:t>
      </w:r>
      <w:r/>
    </w:p>
    <w:p>
      <w:pPr>
        <w:rPr>
          <w:rFonts w:ascii="宋体" w:hAnsi="宋体"/>
          <w:color w:val="000000" w:themeColor="text1"/>
          <w:szCs w:val="32"/>
          <w14:textFill>
            <w14:solidFill>
              <w14:schemeClr w14:val="tx1"/>
            </w14:solidFill>
          </w14:textFill>
        </w:rPr>
      </w:pPr>
      <w:r>
        <w:rPr>
          <w:rFonts w:hint="eastAsia" w:ascii="宋体" w:hAnsi="宋体"/>
          <w:color w:val="000000" w:themeColor="text1"/>
          <w:szCs w:val="32"/>
          <w14:textFill>
            <w14:solidFill>
              <w14:schemeClr w14:val="tx1"/>
            </w14:solidFill>
          </w14:textFill>
        </w:rPr>
        <w:br w:type="page" w:clear="all"/>
      </w:r>
      <w:r/>
    </w:p>
    <w:p>
      <w:pPr>
        <w:pStyle w:val="765"/>
        <w:ind w:firstLine="643"/>
        <w:jc w:val="center"/>
        <w:keepLines w:val="0"/>
        <w:keepNext w:val="0"/>
        <w:spacing w:before="200" w:after="20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七、授予合同</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27．中标通知书</w:t>
      </w:r>
      <w:r/>
    </w:p>
    <w:p>
      <w:pPr>
        <w:pStyle w:val="765"/>
        <w:ind w:firstLine="470"/>
        <w:keepLines w:val="0"/>
        <w:keepNext w:val="0"/>
        <w:spacing w:before="0" w:after="0" w:line="360" w:lineRule="auto"/>
        <w:rPr>
          <w:rFonts w:ascii="宋体" w:hAnsi="宋体"/>
          <w:b w:val="0"/>
          <w:color w:val="000000" w:themeColor="text1"/>
          <w:sz w:val="24"/>
          <w:lang w:eastAsia="zh-CN"/>
          <w14:textFill>
            <w14:solidFill>
              <w14:schemeClr w14:val="tx1"/>
            </w14:solidFill>
          </w14:textFill>
        </w:rPr>
      </w:pPr>
      <w:r>
        <w:rPr>
          <w:rFonts w:hint="eastAsia" w:ascii="宋体" w:hAnsi="宋体"/>
          <w:b w:val="0"/>
          <w:color w:val="000000" w:themeColor="text1"/>
          <w:sz w:val="24"/>
          <w:lang w:eastAsia="zh-CN"/>
          <w14:textFill>
            <w14:solidFill>
              <w14:schemeClr w14:val="tx1"/>
            </w14:solidFill>
          </w14:textFill>
        </w:rPr>
        <w:t xml:space="preserve">27.1 自中标人确定之日起2个工作日内，采购代理机构向中标人发出中标通知书，同时编制发布采购结果公告。</w:t>
      </w:r>
      <w:r/>
    </w:p>
    <w:p>
      <w:pPr>
        <w:pStyle w:val="765"/>
        <w:ind w:firstLine="355"/>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b w:val="0"/>
          <w:color w:val="000000" w:themeColor="text1"/>
          <w:sz w:val="24"/>
          <w:lang w:eastAsia="zh-CN"/>
          <w14:textFill>
            <w14:solidFill>
              <w14:schemeClr w14:val="tx1"/>
            </w14:solidFill>
          </w14:textFill>
        </w:rPr>
        <w:t xml:space="preserve">27.2中标通知书发出后，采购人不得违法改变中标结果，中标人无正当理由不得放弃中标。</w:t>
      </w:r>
      <w:r/>
    </w:p>
    <w:p>
      <w:pPr>
        <w:pStyle w:val="765"/>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28.履约保证金</w:t>
      </w:r>
      <w:r/>
    </w:p>
    <w:p>
      <w:pPr>
        <w:pStyle w:val="774"/>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28.1 </w:t>
      </w:r>
      <w:r>
        <w:rPr>
          <w:rFonts w:ascii="Wingdings" w:hAnsi="Wingdings" w:eastAsia="Wingdings" w:cs="Wingdings"/>
          <w:color w:val="000000" w:themeColor="text1"/>
          <w:sz w:val="24"/>
          <w:lang w:eastAsia="zh-CN"/>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本项目不收取履约保证金。</w:t>
      </w:r>
      <w:r/>
    </w:p>
    <w:p>
      <w:pPr>
        <w:pStyle w:val="776"/>
        <w:ind w:firstLine="720"/>
        <w:spacing w:line="360" w:lineRule="auto"/>
        <w:rPr>
          <w:rFonts w:ascii="宋体" w:hAnsi="宋体"/>
          <w:color w:val="000000" w:themeColor="text1"/>
          <w:sz w:val="24"/>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29．签订合同</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29.1 采购人应当自中标通知书发出之日起</w:t>
      </w:r>
      <w:r>
        <w:rPr>
          <w:rFonts w:hint="eastAsia" w:ascii="宋体" w:hAnsi="宋体"/>
          <w:color w:val="000000" w:themeColor="text1"/>
          <w:sz w:val="24"/>
          <w:highlight w:val="white"/>
          <w:u w:val="single"/>
          <w14:textFill>
            <w14:solidFill>
              <w14:schemeClr w14:val="tx1"/>
            </w14:solidFill>
          </w14:textFill>
        </w:rPr>
        <w:t xml:space="preserve">15日</w:t>
      </w:r>
      <w:r>
        <w:rPr>
          <w:rFonts w:hint="eastAsia" w:ascii="宋体" w:hAnsi="宋体"/>
          <w:color w:val="000000" w:themeColor="text1"/>
          <w:sz w:val="24"/>
          <w14:textFill>
            <w14:solidFill>
              <w14:schemeClr w14:val="tx1"/>
            </w14:solidFill>
          </w14:textFill>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29.4采购人应当自采购合同签订之日起2个工作日内，将政府采购合同在政府采购指定媒体予以公告。</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643"/>
        <w:jc w:val="center"/>
        <w:spacing w:line="360" w:lineRule="auto"/>
        <w:rPr>
          <w:rFonts w:ascii="宋体" w:hAnsi="宋体"/>
          <w:b/>
          <w:color w:val="000000" w:themeColor="text1"/>
          <w:sz w:val="32"/>
          <w:szCs w:val="32"/>
          <w:shd w:val="clear" w:color="auto" w:fill="ffffff"/>
          <w14:textFill>
            <w14:solidFill>
              <w14:schemeClr w14:val="tx1"/>
            </w14:solidFill>
          </w14:textFill>
        </w:rPr>
      </w:pPr>
      <w:r>
        <w:rPr>
          <w:rFonts w:hint="eastAsia" w:ascii="宋体" w:hAnsi="宋体"/>
          <w:b/>
          <w:color w:val="000000" w:themeColor="text1"/>
          <w:sz w:val="32"/>
          <w:szCs w:val="32"/>
          <w:shd w:val="clear" w:color="auto" w:fill="ffffff"/>
          <w14:textFill>
            <w14:solidFill>
              <w14:schemeClr w14:val="tx1"/>
            </w14:solidFill>
          </w14:textFill>
        </w:rPr>
        <w:t xml:space="preserve">八、询问、质疑、投诉</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30．询问</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31．质疑</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以上规定的供应商应知其权益受到损害之日，是指：</w:t>
      </w:r>
      <w:r/>
    </w:p>
    <w:p>
      <w:pPr>
        <w:ind w:firstLine="36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（1）对可以质疑的采购文件提出质疑的，为收到采购文件之日或者采购文件公告期限届满之日；</w:t>
      </w:r>
      <w:r/>
    </w:p>
    <w:p>
      <w:pPr>
        <w:ind w:firstLine="36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（2）对采购过程提出质疑的，为各采购程序环节结束之日；</w:t>
      </w:r>
      <w:r/>
    </w:p>
    <w:p>
      <w:pPr>
        <w:ind w:firstLine="36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（3）对中标结果提出质疑的，为中标结果公告期限届满之日。</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7" w:name="_Hlk132706924"/>
      <w:r>
        <w:rPr>
          <w:rFonts w:hint="eastAsia" w:ascii="宋体" w:hAnsi="宋体"/>
          <w:color w:val="000000" w:themeColor="text1"/>
          <w:sz w:val="24"/>
          <w14:textFill>
            <w14:solidFill>
              <w14:schemeClr w14:val="tx1"/>
            </w14:solidFill>
          </w14:textFill>
        </w:rPr>
        <w:t xml:space="preserve">政府采购监管部门</w:t>
      </w:r>
      <w:bookmarkEnd w:id="67"/>
      <w:r>
        <w:rPr>
          <w:rFonts w:hint="eastAsia" w:ascii="宋体" w:hAnsi="宋体"/>
          <w:color w:val="000000" w:themeColor="text1"/>
          <w:sz w:val="24"/>
          <w14:textFill>
            <w14:solidFill>
              <w14:schemeClr w14:val="tx1"/>
            </w14:solidFill>
          </w14:textFill>
        </w:rPr>
        <w:t xml:space="preserve">将其列入不良行为记录名单，并依法予以处罚。</w:t>
      </w:r>
      <w:r/>
    </w:p>
    <w:p>
      <w:pPr>
        <w:ind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themeColor="text1"/>
          <w:sz w:val="24"/>
          <w14:textFill>
            <w14:solidFill>
              <w14:schemeClr w14:val="tx1"/>
            </w14:solidFill>
          </w14:textFill>
        </w:rPr>
        <w:t xml:space="preserve">供应商如对采购需求提出质疑，采购人负责处理和答复涉及采购需求的质疑内容。</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31.4 集中采购接受质疑函联系部门、联系电话和通讯地址、质疑流程及注意事项见江苏政府采购网。分散采购接受质疑函请联系代理机构。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31.5采购人、采购代理机构不得拒收质疑供应商在法定质疑期内发出的质疑函，应当在收到质疑函后7个工作日内作出答复，并以书面形式通知质疑供应商和其他有关供应商。</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32．投诉</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32.2以联合体形式参加政府采购活动的，其投诉应当由组成联合体的所有供应商共同提出。</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32.3投诉流程及注意事项见“江苏政府采购”网站。</w:t>
      </w:r>
      <w:r/>
    </w:p>
    <w:p>
      <w:pPr>
        <w:jc w:val="center"/>
        <w:spacing w:line="360" w:lineRule="auto"/>
        <w:rPr>
          <w:rFonts w:ascii="宋体" w:hAnsi="宋体"/>
          <w:color w:val="000000" w:themeColor="text1"/>
          <w:sz w:val="32"/>
          <w:szCs w:val="32"/>
          <w14:textFill>
            <w14:solidFill>
              <w14:schemeClr w14:val="tx1"/>
            </w14:solidFill>
          </w14:textFill>
        </w:rPr>
      </w:pPr>
      <w:r>
        <w:rPr>
          <w:rFonts w:hint="eastAsia" w:ascii="宋体" w:hAnsi="宋体"/>
          <w:b/>
          <w:color w:val="000000" w:themeColor="text1"/>
          <w:sz w:val="32"/>
          <w:szCs w:val="32"/>
          <w:shd w:val="clear" w:color="auto" w:fill="ffffff"/>
          <w14:textFill>
            <w14:solidFill>
              <w14:schemeClr w14:val="tx1"/>
            </w14:solidFill>
          </w14:textFill>
        </w:rPr>
        <w:t xml:space="preserve">九、诚实信用和解释权</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33．诚实信用</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33.2 供应商不得以向采购人或采购代理机构工作人员、评标委员会成员行贿或者采取其他不正当手段谋取中标。经查实供应商有此行为的，将在“江苏政府采购网”网站公告，政府采购监管部门将供应商列入不良行为记录名单，按照政府采购有关规定处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33.3 供应商不得虚假承诺，否则，按照提供虚假材料谋取中标处理。</w:t>
      </w:r>
      <w:r/>
    </w:p>
    <w:p>
      <w:pPr>
        <w:ind w:left="2"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w:t>
      </w:r>
      <w:r>
        <w:rPr>
          <w:rFonts w:ascii="宋体" w:hAnsi="宋体"/>
          <w:color w:val="000000" w:themeColor="text1"/>
          <w:sz w:val="24"/>
          <w14:textFill>
            <w14:solidFill>
              <w14:schemeClr w14:val="tx1"/>
            </w14:solidFill>
          </w14:textFill>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根据《财政部关于在政府采购活动中查询及使用信息记录有关问题的通知》（财库〔2016〕125号）、江苏省财政厅《关于做好政府采购信用信息查询使用及登记等工作的通知》（苏财购〔2016〕50号）等文件精</w:t>
      </w:r>
      <w:r>
        <w:rPr>
          <w:rFonts w:hint="eastAsia" w:ascii="宋体" w:hAnsi="宋体"/>
          <w:color w:val="000000" w:themeColor="text1"/>
          <w:sz w:val="24"/>
          <w14:textFill>
            <w14:solidFill>
              <w14:schemeClr w14:val="tx1"/>
            </w14:solidFill>
          </w14:textFill>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34.适用法律及约束力</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34.1 </w:t>
      </w:r>
      <w:r>
        <w:rPr>
          <w:rFonts w:hint="eastAsia" w:ascii="宋体" w:hAnsi="宋体"/>
          <w:b/>
          <w:color w:val="000000" w:themeColor="text1"/>
          <w:sz w:val="24"/>
          <w14:textFill>
            <w14:solidFill>
              <w14:schemeClr w14:val="tx1"/>
            </w14:solidFill>
          </w14:textFill>
        </w:rPr>
        <w:t xml:space="preserve">投标人一旦获取了本招标文件并参加投标，即被认为接受了本招标文件的规定和约束。</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34.2 本次招标及由本次招标产生的合同受中华人民共和国法律制约和保护。</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35.解释权</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除相关法律、法规规定外，本招标文件的解释权归</w:t>
      </w:r>
      <w:r>
        <w:rPr>
          <w:rFonts w:hint="eastAsia" w:ascii="宋体" w:hAnsi="宋体"/>
          <w:color w:val="000000" w:themeColor="text1"/>
          <w:sz w:val="24"/>
          <w:u w:val="single"/>
          <w14:textFill>
            <w14:solidFill>
              <w14:schemeClr w14:val="tx1"/>
            </w14:solidFill>
          </w14:textFill>
        </w:rPr>
        <w:t xml:space="preserve">江苏镇江千寻工程咨询有限公司</w:t>
      </w:r>
      <w:r>
        <w:rPr>
          <w:rFonts w:hint="eastAsia" w:ascii="宋体" w:hAnsi="宋体"/>
          <w:color w:val="000000" w:themeColor="text1"/>
          <w:sz w:val="24"/>
          <w14:textFill>
            <w14:solidFill>
              <w14:schemeClr w14:val="tx1"/>
            </w14:solidFill>
          </w14:textFill>
        </w:rPr>
        <w:t xml:space="preserve">所有。</w:t>
      </w:r>
      <w:r/>
    </w:p>
    <w:p>
      <w:pPr>
        <w:jc w:val="left"/>
        <w:widowControl/>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center"/>
        <w:spacing w:line="360" w:lineRule="auto"/>
        <w:widowControl/>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left"/>
        <w:spacing w:line="360" w:lineRule="auto"/>
        <w:widowControl/>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left"/>
        <w:spacing w:line="360" w:lineRule="auto"/>
        <w:widowControl/>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left"/>
        <w:spacing w:line="360" w:lineRule="auto"/>
        <w:widowControl/>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left"/>
        <w:spacing w:line="360" w:lineRule="auto"/>
        <w:widowControl/>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第三部分  拟签订的合同文本（货物、服务类）</w:t>
      </w:r>
      <w:r/>
    </w:p>
    <w:p>
      <w:pPr>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合同编号：</w:t>
      </w:r>
      <w:r/>
    </w:p>
    <w:p>
      <w:pPr>
        <w:jc w:val="center"/>
        <w:spacing w:line="48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spacing w:line="48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48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0"/>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2668"/>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第一</w:t>
      </w:r>
      <w:bookmarkStart w:id="68" w:name="_Hlk136502621"/>
      <w:r>
        <w:rPr>
          <w:rFonts w:hint="eastAsia" w:ascii="宋体" w:hAnsi="宋体" w:cs="宋体"/>
          <w:b/>
          <w:color w:val="000000" w:themeColor="text1"/>
          <w:sz w:val="28"/>
          <w:szCs w:val="28"/>
          <w14:textFill>
            <w14:solidFill>
              <w14:schemeClr w14:val="tx1"/>
            </w14:solidFill>
          </w14:textFill>
        </w:rPr>
        <w:t xml:space="preserve">部分</w:t>
      </w:r>
      <w:bookmarkEnd w:id="68"/>
      <w:r>
        <w:rPr>
          <w:rFonts w:hint="eastAsia" w:ascii="宋体" w:hAnsi="宋体" w:cs="宋体"/>
          <w:b/>
          <w:color w:val="000000" w:themeColor="text1"/>
          <w:sz w:val="28"/>
          <w:szCs w:val="28"/>
          <w14:textFill>
            <w14:solidFill>
              <w14:schemeClr w14:val="tx1"/>
            </w14:solidFill>
          </w14:textFill>
        </w:rPr>
        <w:t xml:space="preserve"> 合同书</w:t>
      </w:r>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960"/>
        <w:spacing w:before="120" w:line="22"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960"/>
        <w:spacing w:before="120" w:line="22" w:lineRule="atLeas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w:t>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960"/>
        <w:spacing w:before="120" w:line="22" w:lineRule="atLeas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w:t>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960"/>
        <w:spacing w:before="120" w:line="22" w:lineRule="atLeast"/>
        <w:rPr>
          <w:rFonts w:ascii="宋体" w:hAnsi="宋体" w:cs="宋体"/>
          <w:color w:val="000000" w:themeColor="text1"/>
          <w:sz w:val="24"/>
          <w14:textFill>
            <w14:solidFill>
              <w14:schemeClr w14:val="tx1"/>
            </w14:solidFill>
          </w14:textFill>
        </w:rPr>
        <w:sectPr>
          <w:headerReference w:type="even" r:id="rId9"/>
          <w:footerReference w:type="default" r:id="rId10"/>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color w:val="000000" w:themeColor="text1"/>
          <w:sz w:val="24"/>
          <w14:textFill>
            <w14:solidFill>
              <w14:schemeClr w14:val="tx1"/>
            </w14:solidFill>
          </w14:textFill>
        </w:rPr>
        <w:t xml:space="preserve">签订日期：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p>
    <w:p>
      <w:pPr>
        <w:spacing w:line="56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根据《中华人民共和国民法典》《中华人民共和国政府采购法》等相关法律法规之规定和</w:t>
      </w:r>
      <w:r>
        <w:rPr>
          <w:rFonts w:hint="eastAsia" w:ascii="宋体" w:hAnsi="宋体"/>
          <w:color w:val="000000" w:themeColor="text1"/>
          <w:sz w:val="24"/>
          <w14:textFill>
            <w14:solidFill>
              <w14:schemeClr w14:val="tx1"/>
            </w14:solidFill>
          </w14:textFill>
        </w:rPr>
        <w:t xml:space="preserve">XXXXXX（项目编号）的招标结果，</w:t>
      </w:r>
      <w:r>
        <w:rPr>
          <w:rFonts w:hint="eastAsia" w:ascii="宋体" w:hAnsi="宋体" w:cs="宋体"/>
          <w:color w:val="000000" w:themeColor="text1"/>
          <w:sz w:val="24"/>
          <w:lang w:val="zh-CN"/>
          <w14:textFill>
            <w14:solidFill>
              <w14:schemeClr w14:val="tx1"/>
            </w14:solidFill>
          </w14:textFill>
        </w:rPr>
        <w:t xml:space="preserve">按照平等、自愿、公平、诚实信用和绿色的原则，经甲方和乙方协商一致，约定以下合同</w:t>
      </w:r>
      <w:r>
        <w:rPr>
          <w:rFonts w:hint="eastAsia" w:ascii="宋体" w:hAnsi="宋体" w:cs="宋体"/>
          <w:color w:val="000000" w:themeColor="text1"/>
          <w:sz w:val="24"/>
          <w14:textFill>
            <w14:solidFill>
              <w14:schemeClr w14:val="tx1"/>
            </w14:solidFill>
          </w14:textFill>
        </w:rPr>
        <w:t xml:space="preserve">条款，以兹共同遵守、全面履行。</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69" w:name="_Hlk132882891"/>
      <w:r/>
      <w:bookmarkStart w:id="70" w:name="_Toc3029"/>
      <w:r/>
      <w:bookmarkStart w:id="71" w:name="_Toc24059"/>
      <w:r/>
      <w:bookmarkStart w:id="72" w:name="_Toc2232"/>
      <w:r>
        <w:rPr>
          <w:rFonts w:hint="eastAsia" w:ascii="宋体" w:hAnsi="宋体" w:cs="宋体"/>
          <w:b/>
          <w:color w:val="000000" w:themeColor="text1"/>
          <w:sz w:val="24"/>
          <w14:textFill>
            <w14:solidFill>
              <w14:schemeClr w14:val="tx1"/>
            </w14:solidFill>
          </w14:textFill>
        </w:rPr>
        <w:t xml:space="preserve">一</w:t>
      </w:r>
      <w:bookmarkEnd w:id="69"/>
      <w:r>
        <w:rPr>
          <w:rFonts w:hint="eastAsia" w:ascii="宋体" w:hAnsi="宋体" w:cs="宋体"/>
          <w:b/>
          <w:color w:val="000000" w:themeColor="text1"/>
          <w:sz w:val="24"/>
          <w14:textFill>
            <w14:solidFill>
              <w14:schemeClr w14:val="tx1"/>
            </w14:solidFill>
          </w14:textFill>
        </w:rPr>
        <w:t xml:space="preserve">.1 合同组成部分</w:t>
      </w:r>
      <w:bookmarkEnd w:id="70"/>
      <w:r/>
      <w:bookmarkEnd w:id="71"/>
      <w:r/>
      <w:bookmarkEnd w:id="72"/>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.1.1 本合同第一部分、第二部分、第三部分及其补充合同、变更协议；</w:t>
      </w:r>
      <w:r/>
    </w:p>
    <w:p>
      <w:pPr>
        <w:ind w:firstLine="482"/>
        <w:spacing w:line="56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.1.2 中标或者成交通知书；</w:t>
      </w:r>
      <w:r/>
    </w:p>
    <w:p>
      <w:pPr>
        <w:ind w:firstLine="482"/>
        <w:spacing w:line="56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.1.3 投标或者响应文件（含澄清或者说明文件）；</w:t>
      </w:r>
      <w:r/>
    </w:p>
    <w:p>
      <w:pPr>
        <w:ind w:firstLine="482"/>
        <w:spacing w:line="56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.1.4 采购文件（含澄清或者修改文件）；</w:t>
      </w:r>
      <w:r/>
    </w:p>
    <w:p>
      <w:pPr>
        <w:ind w:firstLine="482"/>
        <w:spacing w:line="56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.1.5 其他相关采购文件。</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73" w:name="_Toc21295"/>
      <w:r/>
      <w:bookmarkStart w:id="74" w:name="_Toc24300"/>
      <w:r/>
      <w:bookmarkStart w:id="75" w:name="_Toc27126"/>
      <w:r>
        <w:rPr>
          <w:rFonts w:hint="eastAsia" w:ascii="宋体" w:hAnsi="宋体" w:cs="宋体"/>
          <w:b/>
          <w:color w:val="000000" w:themeColor="text1"/>
          <w:sz w:val="24"/>
          <w14:textFill>
            <w14:solidFill>
              <w14:schemeClr w14:val="tx1"/>
            </w14:solidFill>
          </w14:textFill>
        </w:rPr>
        <w:t xml:space="preserve">1.2 货物</w:t>
      </w:r>
      <w:bookmarkEnd w:id="73"/>
      <w:r/>
      <w:bookmarkEnd w:id="74"/>
      <w:r/>
      <w:bookmarkEnd w:id="75"/>
      <w:r>
        <w:rPr>
          <w:rFonts w:hint="eastAsia" w:ascii="宋体" w:hAnsi="宋体" w:cs="宋体"/>
          <w:b/>
          <w:i/>
          <w:iCs/>
          <w:color w:val="000000" w:themeColor="text1"/>
          <w:sz w:val="24"/>
          <w14:textFill>
            <w14:solidFill>
              <w14:schemeClr w14:val="tx1"/>
            </w14:solidFill>
          </w14:textFill>
        </w:rPr>
        <w:t xml:space="preserve">（可附货物清单）</w:t>
      </w:r>
      <w:r/>
    </w:p>
    <w:p>
      <w:pPr>
        <w:ind w:firstLine="482"/>
        <w:spacing w:line="560" w:lineRule="exact"/>
        <w:rPr>
          <w:rFonts w:ascii="宋体" w:hAnsi="宋体" w:cs="宋体"/>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.2.1 货物名称、品牌、规格型号等：；</w:t>
      </w:r>
      <w:r/>
    </w:p>
    <w:p>
      <w:pPr>
        <w:ind w:firstLine="482"/>
        <w:spacing w:line="560" w:lineRule="exact"/>
        <w:rPr>
          <w:rFonts w:ascii="宋体" w:hAnsi="宋体" w:cs="宋体"/>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.2.2 货物数量：；</w:t>
      </w:r>
      <w:r/>
    </w:p>
    <w:p>
      <w:pPr>
        <w:ind w:firstLine="482"/>
        <w:spacing w:line="560" w:lineRule="exact"/>
        <w:rPr>
          <w:rFonts w:ascii="宋体" w:hAnsi="宋体" w:cs="宋体"/>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.2.3 货物质量：</w:t>
      </w:r>
      <w:r>
        <w:rPr>
          <w:rFonts w:hint="eastAsia" w:ascii="宋体" w:hAnsi="宋体" w:cs="宋体"/>
          <w:color w:val="000000" w:themeColor="text1"/>
          <w:sz w:val="24"/>
          <w:u w:val="single"/>
          <w14:textFill>
            <w14:solidFill>
              <w14:schemeClr w14:val="tx1"/>
            </w14:solidFill>
          </w14:textFill>
        </w:rPr>
        <w:t xml:space="preserve">　　　　　　　　　                      　      ；</w:t>
      </w:r>
      <w:r/>
    </w:p>
    <w:p>
      <w:pPr>
        <w:ind w:firstLine="480"/>
        <w:spacing w:line="560" w:lineRule="exact"/>
        <w:rPr>
          <w:rFonts w:ascii="宋体" w:hAnsi="宋体" w:cs="宋体"/>
          <w:i/>
          <w:iCs/>
          <w:color w:val="000000" w:themeColor="text1"/>
          <w:sz w:val="24"/>
          <w:u w:val="single"/>
          <w14:textFill>
            <w14:solidFill>
              <w14:schemeClr w14:val="tx1"/>
            </w14:solidFill>
          </w14:textFill>
        </w:rPr>
      </w:pPr>
      <w:r>
        <w:rPr>
          <w:rFonts w:hint="eastAsia" w:ascii="宋体" w:hAnsi="宋体"/>
          <w:i/>
          <w:iCs/>
          <w:color w:val="000000" w:themeColor="text1"/>
          <w:sz w:val="24"/>
          <w14:textFill>
            <w14:solidFill>
              <w14:schemeClr w14:val="tx1"/>
            </w14:solidFill>
          </w14:textFill>
        </w:rPr>
        <w:t xml:space="preserve">1.</w:t>
      </w:r>
      <w:r>
        <w:rPr>
          <w:rFonts w:ascii="宋体" w:hAnsi="宋体"/>
          <w:i/>
          <w:iCs/>
          <w:color w:val="000000" w:themeColor="text1"/>
          <w:sz w:val="24"/>
          <w14:textFill>
            <w14:solidFill>
              <w14:schemeClr w14:val="tx1"/>
            </w14:solidFill>
          </w14:textFill>
        </w:rPr>
        <w:t xml:space="preserve">2.4</w:t>
      </w:r>
      <w:r>
        <w:rPr>
          <w:rFonts w:hint="eastAsia" w:ascii="宋体" w:hAnsi="宋体"/>
          <w:i/>
          <w:iCs/>
          <w:color w:val="000000" w:themeColor="text1"/>
          <w:sz w:val="24"/>
          <w14:textFill>
            <w14:solidFill>
              <w14:schemeClr w14:val="tx1"/>
            </w14:solidFill>
          </w14:textFill>
        </w:rPr>
        <w:t xml:space="preserve"> 详细货物清单可在合同专用条款中列出</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76" w:name="_Toc21551"/>
      <w:r/>
      <w:bookmarkStart w:id="77" w:name="_Toc21631"/>
      <w:r/>
      <w:bookmarkStart w:id="78" w:name="_Toc23292"/>
      <w:r>
        <w:rPr>
          <w:rFonts w:hint="eastAsia" w:ascii="宋体" w:hAnsi="宋体" w:cs="宋体"/>
          <w:b/>
          <w:color w:val="000000" w:themeColor="text1"/>
          <w:sz w:val="24"/>
          <w14:textFill>
            <w14:solidFill>
              <w14:schemeClr w14:val="tx1"/>
            </w14:solidFill>
          </w14:textFill>
        </w:rPr>
        <w:t xml:space="preserve">1.</w:t>
      </w:r>
      <w:r>
        <w:rPr>
          <w:rFonts w:ascii="宋体" w:hAnsi="宋体" w:cs="宋体"/>
          <w:b/>
          <w:color w:val="000000" w:themeColor="text1"/>
          <w:sz w:val="24"/>
          <w14:textFill>
            <w14:solidFill>
              <w14:schemeClr w14:val="tx1"/>
            </w14:solidFill>
          </w14:textFill>
        </w:rPr>
        <w:t xml:space="preserve">3</w:t>
      </w:r>
      <w:r>
        <w:rPr>
          <w:rFonts w:hint="eastAsia" w:ascii="宋体" w:hAnsi="宋体" w:cs="宋体"/>
          <w:b/>
          <w:color w:val="000000" w:themeColor="text1"/>
          <w:sz w:val="24"/>
          <w14:textFill>
            <w14:solidFill>
              <w14:schemeClr w14:val="tx1"/>
            </w14:solidFill>
          </w14:textFill>
        </w:rPr>
        <w:t xml:space="preserve"> 服务</w:t>
      </w:r>
      <w:r>
        <w:rPr>
          <w:rFonts w:hint="eastAsia" w:ascii="宋体" w:hAnsi="宋体" w:cs="宋体"/>
          <w:b/>
          <w:i/>
          <w:iCs/>
          <w:color w:val="000000" w:themeColor="text1"/>
          <w:sz w:val="24"/>
          <w14:textFill>
            <w14:solidFill>
              <w14:schemeClr w14:val="tx1"/>
            </w14:solidFill>
          </w14:textFill>
        </w:rPr>
        <w:t xml:space="preserve">（可附服务清单）</w:t>
      </w:r>
      <w:r/>
    </w:p>
    <w:p>
      <w:pPr>
        <w:ind w:firstLine="480"/>
        <w:spacing w:line="560" w:lineRule="exac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1.3.1 </w:t>
      </w:r>
      <w:r>
        <w:rPr>
          <w:rFonts w:hint="eastAsia" w:ascii="宋体" w:hAnsi="宋体"/>
          <w:color w:val="000000" w:themeColor="text1"/>
          <w:sz w:val="24"/>
          <w14:textFill>
            <w14:solidFill>
              <w14:schemeClr w14:val="tx1"/>
            </w14:solidFill>
          </w14:textFill>
        </w:rPr>
        <w:t xml:space="preserve">服务内容</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p>
    <w:p>
      <w:pPr>
        <w:ind w:firstLine="480"/>
        <w:spacing w:line="560" w:lineRule="exac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1.3.2 </w:t>
      </w:r>
      <w:r>
        <w:rPr>
          <w:rFonts w:hint="eastAsia" w:ascii="宋体" w:hAnsi="宋体"/>
          <w:color w:val="000000" w:themeColor="text1"/>
          <w:sz w:val="24"/>
          <w14:textFill>
            <w14:solidFill>
              <w14:schemeClr w14:val="tx1"/>
            </w14:solidFill>
          </w14:textFill>
        </w:rPr>
        <w:t xml:space="preserve">服务标准</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p>
    <w:p>
      <w:pPr>
        <w:ind w:firstLine="480"/>
        <w:spacing w:line="560" w:lineRule="exac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1.3.3 </w:t>
      </w:r>
      <w:r>
        <w:rPr>
          <w:rFonts w:hint="eastAsia" w:ascii="宋体" w:hAnsi="宋体"/>
          <w:color w:val="000000" w:themeColor="text1"/>
          <w:sz w:val="24"/>
          <w14:textFill>
            <w14:solidFill>
              <w14:schemeClr w14:val="tx1"/>
            </w14:solidFill>
          </w14:textFill>
        </w:rPr>
        <w:t xml:space="preserve">技术保障：</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p>
    <w:p>
      <w:pPr>
        <w:ind w:firstLine="480"/>
        <w:jc w:val="left"/>
        <w:spacing w:line="560" w:lineRule="exact"/>
        <w:rPr>
          <w:rFonts w:ascii="宋体" w:hAnsi="宋体"/>
          <w:i/>
          <w:iCs/>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.4 服务人员组成：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rPr>
          <w:rFonts w:hint="eastAsia" w:ascii="宋体" w:hAnsi="宋体" w:cs="宋体"/>
          <w:b/>
          <w:color w:val="000000" w:themeColor="text1"/>
          <w:sz w:val="24"/>
          <w14:textFill>
            <w14:solidFill>
              <w14:schemeClr w14:val="tx1"/>
            </w14:solidFill>
          </w14:textFill>
        </w:rPr>
        <w:t xml:space="preserve">1.</w:t>
      </w:r>
      <w:r>
        <w:rPr>
          <w:rFonts w:ascii="宋体" w:hAnsi="宋体" w:cs="宋体"/>
          <w:b/>
          <w:color w:val="000000" w:themeColor="text1"/>
          <w:sz w:val="24"/>
          <w14:textFill>
            <w14:solidFill>
              <w14:schemeClr w14:val="tx1"/>
            </w14:solidFill>
          </w14:textFill>
        </w:rPr>
        <w:t xml:space="preserve">4</w:t>
      </w:r>
      <w:bookmarkEnd w:id="76"/>
      <w:r/>
      <w:bookmarkEnd w:id="77"/>
      <w:r/>
      <w:bookmarkEnd w:id="78"/>
      <w:r>
        <w:rPr>
          <w:rFonts w:hint="eastAsia" w:ascii="宋体" w:hAnsi="宋体" w:cs="宋体"/>
          <w:b/>
          <w:color w:val="000000" w:themeColor="text1"/>
          <w:sz w:val="24"/>
          <w14:textFill>
            <w14:solidFill>
              <w14:schemeClr w14:val="tx1"/>
            </w14:solidFill>
          </w14:textFill>
        </w:rPr>
        <w:t xml:space="preserve">合同金额</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color w:val="000000" w:themeColor="text1"/>
          <w:sz w:val="24"/>
          <w14:textFill>
            <w14:solidFill>
              <w14:schemeClr w14:val="tx1"/>
            </w14:solidFill>
          </w14:textFill>
        </w:rPr>
        <w:t xml:space="preserve">本项目采用以下第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条款规定的计价方式计价。</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.1总价合同。</w:t>
      </w:r>
      <w:r>
        <w:rPr>
          <w:rFonts w:hint="eastAsia" w:ascii="宋体" w:hAnsi="宋体" w:cs="宋体"/>
          <w:color w:val="000000" w:themeColor="text1"/>
          <w:sz w:val="24"/>
          <w14:textFill>
            <w14:solidFill>
              <w14:schemeClr w14:val="tx1"/>
            </w14:solidFill>
          </w14:textFill>
        </w:rPr>
        <w:t xml:space="preserve">本合同总价（含税）为：￥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元人民币）。</w:t>
      </w:r>
      <w:r/>
    </w:p>
    <w:p>
      <w:pPr>
        <w:ind w:firstLine="480"/>
        <w:spacing w:line="560" w:lineRule="exact"/>
        <w:rPr>
          <w:rFonts w:ascii="宋体" w:hAnsi="宋体"/>
          <w:color w:val="000000" w:themeColor="text1"/>
          <w:sz w:val="24"/>
          <w14:textFill>
            <w14:solidFill>
              <w14:schemeClr w14:val="tx1"/>
            </w14:solidFill>
          </w14:textFill>
        </w:rPr>
      </w:pPr>
      <w:r/>
      <w:bookmarkStart w:id="79" w:name="_Hlk134193576"/>
      <w:r/>
      <w:bookmarkStart w:id="80" w:name="_Toc30506"/>
      <w:r/>
      <w:bookmarkStart w:id="81" w:name="_Toc30158"/>
      <w:r/>
      <w:bookmarkStart w:id="82" w:name="_Toc3654"/>
      <w:r/>
      <w:bookmarkStart w:id="83" w:name="_Toc26916"/>
      <w:r/>
      <w:bookmarkStart w:id="84" w:name="_Toc14993"/>
      <w:r>
        <w:rPr>
          <w:rFonts w:hint="eastAsia" w:ascii="宋体" w:hAnsi="宋体"/>
          <w:bCs/>
          <w:color w:val="000000" w:themeColor="text1"/>
          <w:sz w:val="24"/>
          <w14:textFill>
            <w14:solidFill>
              <w14:schemeClr w14:val="tx1"/>
            </w14:solidFill>
          </w14:textFill>
        </w:rPr>
        <w:t xml:space="preserve">1.</w:t>
      </w:r>
      <w:r>
        <w:rPr>
          <w:rFonts w:ascii="宋体" w:hAnsi="宋体"/>
          <w:bCs/>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.2</w:t>
      </w:r>
      <w:bookmarkEnd w:id="79"/>
      <w:r>
        <w:rPr>
          <w:rFonts w:hint="eastAsia" w:ascii="宋体" w:hAnsi="宋体"/>
          <w:bCs/>
          <w:color w:val="000000" w:themeColor="text1"/>
          <w:sz w:val="24"/>
          <w14:textFill>
            <w14:solidFill>
              <w14:schemeClr w14:val="tx1"/>
            </w14:solidFill>
          </w14:textFill>
        </w:rPr>
        <w:t xml:space="preserve">单价合同，本合同单价（含税）标准为：</w:t>
      </w:r>
      <w:r>
        <w:rPr>
          <w:rFonts w:hint="eastAsia" w:ascii="宋体" w:hAnsi="宋体"/>
          <w:bCs/>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计量方式为：</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cs="宋体"/>
          <w:b/>
          <w:iCs/>
          <w:color w:val="000000" w:themeColor="text1"/>
          <w:sz w:val="24"/>
          <w:u w:val="single"/>
          <w14:textFill>
            <w14:solidFill>
              <w14:schemeClr w14:val="tx1"/>
            </w14:solidFill>
          </w14:textFill>
        </w:rPr>
        <w:t xml:space="preserve">合同专用条款</w:t>
      </w:r>
      <w:r>
        <w:rPr>
          <w:rFonts w:hint="eastAsia" w:ascii="宋体" w:hAnsi="宋体"/>
          <w:bCs/>
          <w:iCs/>
          <w:color w:val="000000" w:themeColor="text1"/>
          <w:sz w:val="24"/>
          <w:u w:val="single"/>
          <w14:textFill>
            <w14:solidFill>
              <w14:schemeClr w14:val="tx1"/>
            </w14:solidFill>
          </w14:textFill>
        </w:rPr>
        <w:t xml:space="preserve"> 1.</w:t>
      </w:r>
      <w:r>
        <w:rPr>
          <w:rFonts w:ascii="宋体" w:hAnsi="宋体"/>
          <w:bCs/>
          <w:iCs/>
          <w:color w:val="000000" w:themeColor="text1"/>
          <w:sz w:val="24"/>
          <w:u w:val="single"/>
          <w14:textFill>
            <w14:solidFill>
              <w14:schemeClr w14:val="tx1"/>
            </w14:solidFill>
          </w14:textFill>
        </w:rPr>
        <w:t xml:space="preserve">4</w:t>
      </w:r>
      <w:r>
        <w:rPr>
          <w:rFonts w:hint="eastAsia" w:ascii="宋体" w:hAnsi="宋体"/>
          <w:bCs/>
          <w:iCs/>
          <w:color w:val="000000" w:themeColor="text1"/>
          <w:sz w:val="24"/>
          <w:u w:val="single"/>
          <w14:textFill>
            <w14:solidFill>
              <w14:schemeClr w14:val="tx1"/>
            </w14:solidFill>
          </w14:textFill>
        </w:rPr>
        <w:t xml:space="preserve">.2</w:t>
      </w:r>
      <w:r>
        <w:rPr>
          <w:rFonts w:hint="eastAsia" w:ascii="宋体" w:hAnsi="宋体"/>
          <w:bCs/>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单价合同，在合同履行期间内，根据实际完成的工作量据实结算，但结算总价上限不得超过预算金额或者双方确定的金额￥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元</w:t>
      </w:r>
      <w:r>
        <w:rPr>
          <w:rFonts w:hint="eastAsia" w:ascii="宋体" w:hAnsi="宋体"/>
          <w:color w:val="000000" w:themeColor="text1"/>
          <w:sz w:val="24"/>
          <w14:textFill>
            <w14:solidFill>
              <w14:schemeClr w14:val="tx1"/>
            </w14:solidFill>
          </w14:textFill>
        </w:rPr>
        <w:t xml:space="preserve">（大写：</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元人民币）。</w:t>
      </w:r>
      <w:r/>
    </w:p>
    <w:p>
      <w:pPr>
        <w:ind w:firstLine="480"/>
        <w:spacing w:line="5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.3其他计价方式：</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bookmarkEnd w:id="80"/>
      <w:r/>
      <w:bookmarkEnd w:id="81"/>
      <w:r/>
      <w:bookmarkEnd w:id="82"/>
      <w:r/>
      <w:bookmarkEnd w:id="83"/>
      <w:r/>
      <w:bookmarkEnd w:id="84"/>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jc w:val="left"/>
        <w:spacing w:line="480" w:lineRule="auto"/>
        <w:widowControl/>
        <w:rPr>
          <w:rFonts w:ascii="宋体" w:hAnsi="宋体" w:cs="宋体"/>
          <w:b/>
          <w:color w:val="000000" w:themeColor="text1"/>
          <w:sz w:val="24"/>
          <w14:textFill>
            <w14:solidFill>
              <w14:schemeClr w14:val="tx1"/>
            </w14:solidFill>
          </w14:textFill>
        </w:rPr>
      </w:pPr>
      <w:r/>
      <w:bookmarkStart w:id="85" w:name="_Toc10340"/>
      <w:r/>
      <w:bookmarkStart w:id="86" w:name="_Toc1814"/>
      <w:r/>
      <w:bookmarkStart w:id="87" w:name="_Toc22618"/>
      <w:r>
        <w:rPr>
          <w:rFonts w:hint="eastAsia" w:ascii="宋体" w:hAnsi="宋体" w:cs="宋体"/>
          <w:b/>
          <w:color w:val="000000" w:themeColor="text1"/>
          <w:sz w:val="24"/>
          <w14:textFill>
            <w14:solidFill>
              <w14:schemeClr w14:val="tx1"/>
            </w14:solidFill>
          </w14:textFill>
        </w:rPr>
        <w:t xml:space="preserve">1.</w:t>
      </w:r>
      <w:r>
        <w:rPr>
          <w:rFonts w:ascii="宋体" w:hAnsi="宋体" w:cs="宋体"/>
          <w:b/>
          <w:color w:val="000000" w:themeColor="text1"/>
          <w:sz w:val="24"/>
          <w14:textFill>
            <w14:solidFill>
              <w14:schemeClr w14:val="tx1"/>
            </w14:solidFill>
          </w14:textFill>
        </w:rPr>
        <w:t xml:space="preserve">5</w:t>
      </w:r>
      <w:r>
        <w:rPr>
          <w:rFonts w:hint="eastAsia" w:ascii="宋体" w:hAnsi="宋体" w:cs="宋体"/>
          <w:b/>
          <w:color w:val="000000" w:themeColor="text1"/>
          <w:sz w:val="24"/>
          <w14:textFill>
            <w14:solidFill>
              <w14:schemeClr w14:val="tx1"/>
            </w14:solidFill>
          </w14:textFill>
        </w:rPr>
        <w:t xml:space="preserve">履约保证金</w:t>
      </w:r>
      <w:r/>
    </w:p>
    <w:p>
      <w:pPr>
        <w:pStyle w:val="2361"/>
        <w:ind w:firstLine="480"/>
        <w:spacing w:before="0" w:beforeAutospacing="0" w:after="0" w:afterAutospacing="0" w:line="48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 </w:t>
      </w:r>
      <w:r>
        <w:rPr>
          <w:rFonts w:hint="eastAsia"/>
          <w:color w:val="000000" w:themeColor="text1"/>
          <w:u w:val="single"/>
          <w14:textFill>
            <w14:solidFill>
              <w14:schemeClr w14:val="tx1"/>
            </w14:solidFill>
          </w14:textFill>
        </w:rPr>
        <w:t xml:space="preserve">不需要</w:t>
      </w:r>
      <w:r>
        <w:rPr>
          <w:rFonts w:hint="eastAsia"/>
          <w:color w:val="000000" w:themeColor="text1"/>
          <w14:textFill>
            <w14:solidFill>
              <w14:schemeClr w14:val="tx1"/>
            </w14:solidFill>
          </w14:textFill>
        </w:rPr>
        <w:t xml:space="preserve">（需要</w:t>
      </w:r>
      <w:r>
        <w:rPr>
          <w:rFonts w:hint="eastAsia" w:cs="仿宋"/>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不需要）支付履约保证金。。若需要支付履约保证金的，则：</w:t>
      </w:r>
      <w:r/>
    </w:p>
    <w:p>
      <w:pPr>
        <w:ind w:firstLine="480"/>
        <w:spacing w:line="48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.1履约保证金的比例为合同金额的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i/>
          <w:iCs/>
          <w:color w:val="000000" w:themeColor="text1"/>
          <w:sz w:val="24"/>
          <w14:textFill>
            <w14:solidFill>
              <w14:schemeClr w14:val="tx1"/>
            </w14:solidFill>
          </w14:textFill>
        </w:rPr>
        <w:t xml:space="preserve">提醒：履约保证金的比例不得超过合同金额的1</w:t>
      </w:r>
      <w:r>
        <w:rPr>
          <w:rFonts w:ascii="宋体" w:hAnsi="宋体" w:cs="宋体"/>
          <w:i/>
          <w:iCs/>
          <w:color w:val="000000" w:themeColor="text1"/>
          <w:sz w:val="24"/>
          <w14:textFill>
            <w14:solidFill>
              <w14:schemeClr w14:val="tx1"/>
            </w14:solidFill>
          </w14:textFill>
        </w:rPr>
        <w:t xml:space="preserve">0</w:t>
      </w:r>
      <w:r>
        <w:rPr>
          <w:rFonts w:hint="eastAsia" w:ascii="宋体" w:hAnsi="宋体" w:cs="宋体"/>
          <w:i/>
          <w:i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ind w:firstLine="480"/>
        <w:spacing w:line="48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.2履约保证金支付方式详见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b/>
          <w:iCs/>
          <w:color w:val="000000" w:themeColor="text1"/>
          <w:sz w:val="24"/>
          <w:u w:val="single"/>
          <w14:textFill>
            <w14:solidFill>
              <w14:schemeClr w14:val="tx1"/>
            </w14:solidFill>
          </w14:textFill>
        </w:rPr>
        <w:t xml:space="preserve">合同专用条款</w:t>
      </w:r>
      <w:r>
        <w:rPr>
          <w:rFonts w:hint="eastAsia" w:ascii="宋体" w:hAnsi="宋体" w:cs="宋体"/>
          <w:iCs/>
          <w:color w:val="000000" w:themeColor="text1"/>
          <w:sz w:val="24"/>
          <w:u w:val="single"/>
          <w14:textFill>
            <w14:solidFill>
              <w14:schemeClr w14:val="tx1"/>
            </w14:solidFill>
          </w14:textFill>
        </w:rPr>
        <w:t xml:space="preserve"> </w:t>
      </w:r>
      <w:r>
        <w:rPr>
          <w:rFonts w:ascii="宋体" w:hAnsi="宋体" w:cs="宋体"/>
          <w:iCs/>
          <w:color w:val="000000" w:themeColor="text1"/>
          <w:sz w:val="24"/>
          <w:u w:val="single"/>
          <w14:textFill>
            <w14:solidFill>
              <w14:schemeClr w14:val="tx1"/>
            </w14:solidFill>
          </w14:textFill>
        </w:rPr>
        <w:t xml:space="preserve">1.5.2</w:t>
      </w:r>
      <w:r>
        <w:rPr>
          <w:rFonts w:hint="eastAsia" w:ascii="宋体" w:hAnsi="宋体" w:cs="宋体"/>
          <w:i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64"/>
        <w:ind w:firstLine="480"/>
        <w:jc w:val="left"/>
        <w:spacing w:line="480" w:lineRule="auto"/>
        <w:tabs>
          <w:tab w:val="left" w:pos="0" w:leader="none"/>
        </w:tabs>
        <w:rPr>
          <w:rFonts w:eastAsia="宋体"/>
          <w:color w:val="000000" w:themeColor="text1"/>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 xml:space="preserve">1.</w:t>
      </w:r>
      <w:r>
        <w:rPr>
          <w:rFonts w:ascii="宋体" w:hAnsi="宋体" w:eastAsia="宋体" w:cs="宋体"/>
          <w:b w:val="0"/>
          <w:color w:val="000000" w:themeColor="text1"/>
          <w:sz w:val="24"/>
          <w:szCs w:val="24"/>
          <w14:textFill>
            <w14:solidFill>
              <w14:schemeClr w14:val="tx1"/>
            </w14:solidFill>
          </w14:textFill>
        </w:rPr>
        <w:t xml:space="preserve">5</w:t>
      </w:r>
      <w:r>
        <w:rPr>
          <w:rFonts w:hint="eastAsia" w:ascii="宋体" w:hAnsi="宋体" w:eastAsia="宋体" w:cs="宋体"/>
          <w:b w:val="0"/>
          <w:color w:val="000000" w:themeColor="text1"/>
          <w:sz w:val="24"/>
          <w:szCs w:val="24"/>
          <w14:textFill>
            <w14:solidFill>
              <w14:schemeClr w14:val="tx1"/>
            </w14:solidFill>
          </w14:textFill>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80" w:lineRule="auto"/>
        <w:rPr>
          <w:color w:val="000000" w:themeColor="text1"/>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.4 甲方在项目验收结束后及时退还履约保证金。甲方在项目通过验收之日起</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i/>
          <w:iCs/>
          <w:color w:val="000000" w:themeColor="text1"/>
          <w:sz w:val="24"/>
          <w:u w:val="single"/>
          <w14:textFill>
            <w14:solidFill>
              <w14:schemeClr w14:val="tx1"/>
            </w14:solidFill>
          </w14:textFill>
        </w:rPr>
        <w:t xml:space="preserve">按同期银行活期存款利息</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%计算，最高限额为本合同履约保证金的</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XX</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ind w:firstLine="482"/>
        <w:spacing w:line="480" w:lineRule="auto"/>
        <w:rPr>
          <w:rFonts w:ascii="宋体" w:hAnsi="宋体" w:cs="宋体"/>
          <w:b/>
          <w:color w:val="000000" w:themeColor="text1"/>
          <w:sz w:val="24"/>
          <w14:textFill>
            <w14:solidFill>
              <w14:schemeClr w14:val="tx1"/>
            </w14:solidFill>
          </w14:textFill>
        </w:rPr>
        <w:outlineLvl w:val="0"/>
      </w:pPr>
      <w:r>
        <w:rPr>
          <w:rFonts w:hint="eastAsia" w:ascii="宋体" w:hAnsi="宋体" w:cs="宋体"/>
          <w:b/>
          <w:color w:val="000000" w:themeColor="text1"/>
          <w:sz w:val="24"/>
          <w14:textFill>
            <w14:solidFill>
              <w14:schemeClr w14:val="tx1"/>
            </w14:solidFill>
          </w14:textFill>
        </w:rPr>
        <w:t xml:space="preserve">1.</w:t>
      </w:r>
      <w:bookmarkEnd w:id="85"/>
      <w:r/>
      <w:bookmarkEnd w:id="86"/>
      <w:r/>
      <w:bookmarkEnd w:id="87"/>
      <w:r>
        <w:rPr>
          <w:rFonts w:ascii="宋体" w:hAnsi="宋体" w:cs="宋体"/>
          <w:b/>
          <w:color w:val="000000" w:themeColor="text1"/>
          <w:sz w:val="24"/>
          <w14:textFill>
            <w14:solidFill>
              <w14:schemeClr w14:val="tx1"/>
            </w14:solidFill>
          </w14:textFill>
        </w:rPr>
        <w:t xml:space="preserve">6</w:t>
      </w:r>
      <w:r>
        <w:rPr>
          <w:rFonts w:hint="eastAsia" w:ascii="宋体" w:hAnsi="宋体" w:cs="宋体"/>
          <w:b/>
          <w:color w:val="000000" w:themeColor="text1"/>
          <w:sz w:val="24"/>
          <w14:textFill>
            <w14:solidFill>
              <w14:schemeClr w14:val="tx1"/>
            </w14:solidFill>
          </w14:textFill>
        </w:rPr>
        <w:t xml:space="preserve">预付款</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（需要</w:t>
      </w:r>
      <w:r>
        <w:rPr>
          <w:rFonts w:hint="eastAsia" w:ascii="宋体" w:hAnsi="宋体" w:cs="仿宋"/>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不需要）甲方支付预付款。若需要支付预付款的，则：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.1预付款比例、支付方式、时间详见</w:t>
      </w:r>
      <w:r>
        <w:rPr>
          <w:rFonts w:hint="eastAsia" w:ascii="宋体" w:hAnsi="宋体" w:cs="宋体"/>
          <w:b/>
          <w:iCs/>
          <w:color w:val="000000" w:themeColor="text1"/>
          <w:sz w:val="24"/>
          <w:u w:val="single"/>
          <w14:textFill>
            <w14:solidFill>
              <w14:schemeClr w14:val="tx1"/>
            </w14:solidFill>
          </w14:textFill>
        </w:rPr>
        <w:t xml:space="preserve">合同专用条款</w:t>
      </w:r>
      <w:r>
        <w:rPr>
          <w:rFonts w:ascii="宋体" w:hAnsi="宋体" w:cs="宋体"/>
          <w:iCs/>
          <w:color w:val="000000" w:themeColor="text1"/>
          <w:sz w:val="24"/>
          <w:u w:val="single"/>
          <w14:textFill>
            <w14:solidFill>
              <w14:schemeClr w14:val="tx1"/>
            </w14:solidFill>
          </w14:textFill>
        </w:rPr>
        <w:t xml:space="preserve">1.6.1</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48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rPr>
          <w:rFonts w:ascii="宋体" w:hAnsi="宋体" w:cs="宋体"/>
          <w:b/>
          <w:bCs/>
          <w:color w:val="000000" w:themeColor="text1"/>
          <w:sz w:val="24"/>
          <w14:textFill>
            <w14:solidFill>
              <w14:schemeClr w14:val="tx1"/>
            </w14:solidFill>
          </w14:textFill>
        </w:rPr>
        <w:t xml:space="preserve">7</w:t>
      </w:r>
      <w:r>
        <w:rPr>
          <w:rFonts w:hint="eastAsia" w:ascii="宋体" w:hAnsi="宋体" w:cs="宋体"/>
          <w:b/>
          <w:bCs/>
          <w:color w:val="000000" w:themeColor="text1"/>
          <w:sz w:val="24"/>
          <w14:textFill>
            <w14:solidFill>
              <w14:schemeClr w14:val="tx1"/>
            </w14:solidFill>
          </w14:textFill>
        </w:rPr>
        <w:t xml:space="preserve">资金支付</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.2资金支付的方式、时间和条件详见</w:t>
      </w:r>
      <w:r>
        <w:rPr>
          <w:rFonts w:hint="eastAsia" w:ascii="宋体" w:hAnsi="宋体" w:cs="宋体"/>
          <w:b/>
          <w:iCs/>
          <w:color w:val="000000" w:themeColor="text1"/>
          <w:sz w:val="24"/>
          <w:u w:val="single"/>
          <w14:textFill>
            <w14:solidFill>
              <w14:schemeClr w14:val="tx1"/>
            </w14:solidFill>
          </w14:textFill>
        </w:rPr>
        <w:t xml:space="preserve">合同专用条款1</w:t>
      </w:r>
      <w:r>
        <w:rPr>
          <w:rFonts w:ascii="宋体" w:hAnsi="宋体" w:cs="宋体"/>
          <w:b/>
          <w:iCs/>
          <w:color w:val="000000" w:themeColor="text1"/>
          <w:sz w:val="24"/>
          <w:u w:val="single"/>
          <w14:textFill>
            <w14:solidFill>
              <w14:schemeClr w14:val="tx1"/>
            </w14:solidFill>
          </w14:textFill>
        </w:rPr>
        <w:t xml:space="preserve">.7.2</w:t>
      </w:r>
      <w:r>
        <w:rPr>
          <w:rFonts w:hint="eastAsia" w:ascii="宋体" w:hAnsi="宋体" w:cs="宋体"/>
          <w:iCs/>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88" w:name="_Toc2846"/>
      <w:r/>
      <w:bookmarkStart w:id="89" w:name="_Toc32071"/>
      <w:r/>
      <w:bookmarkStart w:id="90" w:name="_Toc19304"/>
      <w:r>
        <w:rPr>
          <w:rFonts w:hint="eastAsia" w:ascii="宋体" w:hAnsi="宋体" w:cs="宋体"/>
          <w:b/>
          <w:color w:val="000000" w:themeColor="text1"/>
          <w:sz w:val="24"/>
          <w14:textFill>
            <w14:solidFill>
              <w14:schemeClr w14:val="tx1"/>
            </w14:solidFill>
          </w14:textFill>
        </w:rPr>
        <w:t xml:space="preserve">1.</w:t>
      </w:r>
      <w:r>
        <w:rPr>
          <w:rFonts w:ascii="宋体" w:hAnsi="宋体" w:cs="宋体"/>
          <w:b/>
          <w:color w:val="000000" w:themeColor="text1"/>
          <w:sz w:val="24"/>
          <w14:textFill>
            <w14:solidFill>
              <w14:schemeClr w14:val="tx1"/>
            </w14:solidFill>
          </w14:textFill>
        </w:rPr>
        <w:t xml:space="preserve">8</w:t>
      </w:r>
      <w:r>
        <w:rPr>
          <w:rFonts w:hint="eastAsia" w:ascii="宋体" w:hAnsi="宋体" w:cs="宋体"/>
          <w:b/>
          <w:color w:val="000000" w:themeColor="text1"/>
          <w:sz w:val="24"/>
          <w14:textFill>
            <w14:solidFill>
              <w14:schemeClr w14:val="tx1"/>
            </w14:solidFill>
          </w14:textFill>
        </w:rPr>
        <w:t xml:space="preserve">货物（服务）交付期限、地点和方式</w:t>
      </w:r>
      <w:bookmarkEnd w:id="88"/>
      <w:r/>
      <w:bookmarkEnd w:id="89"/>
      <w:r/>
      <w:bookmarkEnd w:id="90"/>
      <w:r/>
      <w:r/>
    </w:p>
    <w:p>
      <w:pPr>
        <w:ind w:firstLine="480"/>
        <w:spacing w:line="56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.1 交付期限：</w:t>
      </w:r>
      <w:bookmarkStart w:id="91" w:name="_Hlk134193824"/>
      <w:r>
        <w:rPr>
          <w:rFonts w:hint="eastAsia" w:ascii="宋体" w:hAnsi="宋体" w:cs="宋体"/>
          <w:color w:val="000000" w:themeColor="text1"/>
          <w:sz w:val="24"/>
          <w14:textFill>
            <w14:solidFill>
              <w14:schemeClr w14:val="tx1"/>
            </w14:solidFill>
          </w14:textFill>
        </w:rPr>
        <w:t xml:space="preserve">详见</w:t>
      </w:r>
      <w:bookmarkEnd w:id="91"/>
      <w:r>
        <w:rPr>
          <w:rFonts w:hint="eastAsia" w:ascii="宋体" w:hAnsi="宋体" w:cs="宋体"/>
          <w:b/>
          <w:iCs/>
          <w:color w:val="000000" w:themeColor="text1"/>
          <w:sz w:val="24"/>
          <w:u w:val="single"/>
          <w14:textFill>
            <w14:solidFill>
              <w14:schemeClr w14:val="tx1"/>
            </w14:solidFill>
          </w14:textFill>
        </w:rPr>
        <w:t xml:space="preserve">合同专用条款1</w:t>
      </w:r>
      <w:r>
        <w:rPr>
          <w:rFonts w:ascii="宋体" w:hAnsi="宋体" w:cs="宋体"/>
          <w:b/>
          <w:iCs/>
          <w:color w:val="000000" w:themeColor="text1"/>
          <w:sz w:val="24"/>
          <w:u w:val="single"/>
          <w14:textFill>
            <w14:solidFill>
              <w14:schemeClr w14:val="tx1"/>
            </w14:solidFill>
          </w14:textFill>
        </w:rPr>
        <w:t xml:space="preserve">.8.1</w:t>
      </w:r>
      <w:r>
        <w:rPr>
          <w:rFonts w:hint="eastAsia" w:ascii="宋体" w:hAnsi="宋体" w:cs="宋体"/>
          <w:iCs/>
          <w:color w:val="000000" w:themeColor="text1"/>
          <w:sz w:val="24"/>
          <w14:textFill>
            <w14:solidFill>
              <w14:schemeClr w14:val="tx1"/>
            </w14:solidFill>
          </w14:textFill>
        </w:rPr>
        <w:t xml:space="preserve">；</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.2 交付地点：详见</w:t>
      </w:r>
      <w:r>
        <w:rPr>
          <w:rFonts w:hint="eastAsia" w:ascii="宋体" w:hAnsi="宋体" w:cs="宋体"/>
          <w:b/>
          <w:iCs/>
          <w:color w:val="000000" w:themeColor="text1"/>
          <w:sz w:val="24"/>
          <w:u w:val="single"/>
          <w14:textFill>
            <w14:solidFill>
              <w14:schemeClr w14:val="tx1"/>
            </w14:solidFill>
          </w14:textFill>
        </w:rPr>
        <w:t xml:space="preserve">合同专用条款1</w:t>
      </w:r>
      <w:r>
        <w:rPr>
          <w:rFonts w:ascii="宋体" w:hAnsi="宋体" w:cs="宋体"/>
          <w:b/>
          <w:iCs/>
          <w:color w:val="000000" w:themeColor="text1"/>
          <w:sz w:val="24"/>
          <w:u w:val="single"/>
          <w14:textFill>
            <w14:solidFill>
              <w14:schemeClr w14:val="tx1"/>
            </w14:solidFill>
          </w14:textFill>
        </w:rPr>
        <w:t xml:space="preserve">.8.2</w:t>
      </w:r>
      <w:r>
        <w:rPr>
          <w:rFonts w:hint="eastAsia" w:ascii="宋体" w:hAnsi="宋体" w:cs="宋体"/>
          <w:iCs/>
          <w:color w:val="000000" w:themeColor="text1"/>
          <w:sz w:val="24"/>
          <w14:textFill>
            <w14:solidFill>
              <w14:schemeClr w14:val="tx1"/>
            </w14:solidFill>
          </w14:textFill>
        </w:rPr>
        <w:t xml:space="preserve">；</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.3 交付方式：详见</w:t>
      </w:r>
      <w:r>
        <w:rPr>
          <w:rFonts w:hint="eastAsia" w:ascii="宋体" w:hAnsi="宋体" w:cs="宋体"/>
          <w:b/>
          <w:iCs/>
          <w:color w:val="000000" w:themeColor="text1"/>
          <w:sz w:val="24"/>
          <w:u w:val="single"/>
          <w14:textFill>
            <w14:solidFill>
              <w14:schemeClr w14:val="tx1"/>
            </w14:solidFill>
          </w14:textFill>
        </w:rPr>
        <w:t xml:space="preserve">合同专用条款1</w:t>
      </w:r>
      <w:r>
        <w:rPr>
          <w:rFonts w:ascii="宋体" w:hAnsi="宋体" w:cs="宋体"/>
          <w:b/>
          <w:iCs/>
          <w:color w:val="000000" w:themeColor="text1"/>
          <w:sz w:val="24"/>
          <w:u w:val="single"/>
          <w14:textFill>
            <w14:solidFill>
              <w14:schemeClr w14:val="tx1"/>
            </w14:solidFill>
          </w14:textFill>
        </w:rPr>
        <w:t xml:space="preserve">.8.3</w:t>
      </w:r>
      <w:r>
        <w:rPr>
          <w:rFonts w:hint="eastAsia" w:ascii="宋体" w:hAnsi="宋体" w:cs="宋体"/>
          <w:iCs/>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92" w:name="_Toc19554"/>
      <w:r/>
      <w:bookmarkStart w:id="93" w:name="_Toc27250"/>
      <w:r/>
      <w:bookmarkStart w:id="94" w:name="_Toc21423"/>
      <w:r>
        <w:rPr>
          <w:rFonts w:hint="eastAsia" w:ascii="宋体" w:hAnsi="宋体" w:cs="宋体"/>
          <w:b/>
          <w:color w:val="000000" w:themeColor="text1"/>
          <w:sz w:val="24"/>
          <w14:textFill>
            <w14:solidFill>
              <w14:schemeClr w14:val="tx1"/>
            </w14:solidFill>
          </w14:textFill>
        </w:rPr>
        <w:t xml:space="preserve">1.</w:t>
      </w:r>
      <w:r>
        <w:rPr>
          <w:rFonts w:ascii="宋体" w:hAnsi="宋体" w:cs="宋体"/>
          <w:b/>
          <w:color w:val="000000" w:themeColor="text1"/>
          <w:sz w:val="24"/>
          <w14:textFill>
            <w14:solidFill>
              <w14:schemeClr w14:val="tx1"/>
            </w14:solidFill>
          </w14:textFill>
        </w:rPr>
        <w:t xml:space="preserve">9</w:t>
      </w:r>
      <w:r>
        <w:rPr>
          <w:rFonts w:hint="eastAsia" w:ascii="宋体" w:hAnsi="宋体" w:cs="宋体"/>
          <w:b/>
          <w:color w:val="000000" w:themeColor="text1"/>
          <w:sz w:val="24"/>
          <w14:textFill>
            <w14:solidFill>
              <w14:schemeClr w14:val="tx1"/>
            </w14:solidFill>
          </w14:textFill>
        </w:rPr>
        <w:t xml:space="preserve">违约责任</w:t>
      </w:r>
      <w:bookmarkEnd w:id="92"/>
      <w:r/>
      <w:bookmarkEnd w:id="93"/>
      <w:r/>
      <w:bookmarkEnd w:id="94"/>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%计算，最高限额为本合同金额的%；迟延交付货物或服务的违约金计算数额达到前述最高限额之日起，甲方有权在要求乙方支付违约金的同时，书面通知乙方解除本合同；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.2 除不可抗力外，如果甲方没有按照本合同约定的付款方式付款，乙方可要求甲方支付违约金，每延迟一日，违约金按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.6违约责任</w:t>
      </w:r>
      <w:r>
        <w:rPr>
          <w:rFonts w:hint="eastAsia" w:ascii="宋体" w:hAnsi="宋体" w:cs="宋体"/>
          <w:b/>
          <w:iCs/>
          <w:color w:val="000000" w:themeColor="text1"/>
          <w:sz w:val="24"/>
          <w:u w:val="single"/>
          <w14:textFill>
            <w14:solidFill>
              <w14:schemeClr w14:val="tx1"/>
            </w14:solidFill>
          </w14:textFill>
        </w:rPr>
        <w:t xml:space="preserve">合同专用条款1</w:t>
      </w:r>
      <w:r>
        <w:rPr>
          <w:rFonts w:ascii="宋体" w:hAnsi="宋体" w:cs="宋体"/>
          <w:b/>
          <w:iCs/>
          <w:color w:val="000000" w:themeColor="text1"/>
          <w:sz w:val="24"/>
          <w:u w:val="single"/>
          <w14:textFill>
            <w14:solidFill>
              <w14:schemeClr w14:val="tx1"/>
            </w14:solidFill>
          </w14:textFill>
        </w:rPr>
        <w:t xml:space="preserve">.9.6</w:t>
      </w:r>
      <w:r>
        <w:rPr>
          <w:rFonts w:hint="eastAsia" w:ascii="宋体" w:hAnsi="宋体" w:cs="宋体"/>
          <w:color w:val="000000" w:themeColor="text1"/>
          <w:sz w:val="24"/>
          <w14:textFill>
            <w14:solidFill>
              <w14:schemeClr w14:val="tx1"/>
            </w14:solidFill>
          </w14:textFill>
        </w:rPr>
        <w:t xml:space="preserve">约定其他责任的，从其约定。</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95" w:name="_Toc28375"/>
      <w:r/>
      <w:bookmarkStart w:id="96" w:name="_Toc16021"/>
      <w:r/>
      <w:bookmarkStart w:id="97" w:name="_Toc15583"/>
      <w:r>
        <w:rPr>
          <w:rFonts w:ascii="宋体" w:hAnsi="宋体" w:cs="宋体"/>
          <w:b/>
          <w:color w:val="000000" w:themeColor="text1"/>
          <w:sz w:val="24"/>
          <w14:textFill>
            <w14:solidFill>
              <w14:schemeClr w14:val="tx1"/>
            </w14:solidFill>
          </w14:textFill>
        </w:rPr>
        <w:t xml:space="preserve">1.10</w:t>
      </w:r>
      <w:r>
        <w:rPr>
          <w:rFonts w:hint="eastAsia" w:ascii="宋体" w:hAnsi="宋体" w:cs="宋体"/>
          <w:b/>
          <w:color w:val="000000" w:themeColor="text1"/>
          <w:sz w:val="24"/>
          <w14:textFill>
            <w14:solidFill>
              <w14:schemeClr w14:val="tx1"/>
            </w14:solidFill>
          </w14:textFill>
        </w:rPr>
        <w:t xml:space="preserve">合同争议的解决</w:t>
      </w:r>
      <w:bookmarkEnd w:id="95"/>
      <w:r/>
      <w:bookmarkEnd w:id="96"/>
      <w:r/>
      <w:bookmarkEnd w:id="97"/>
      <w:r/>
      <w:r/>
    </w:p>
    <w:p>
      <w:pPr>
        <w:ind w:firstLine="480"/>
        <w:jc w:val="left"/>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1.10.1本合同履行过程中发生的任何争议，双方当事人均可通过和解或者调解解决；不愿和解、调解或者和解、调解不成的，向</w:t>
      </w:r>
      <w:r>
        <w:rPr>
          <w:rFonts w:hint="eastAsia" w:ascii="宋体" w:hAnsi="宋体" w:cs="宋体"/>
          <w:b/>
          <w:color w:val="000000" w:themeColor="text1"/>
          <w:sz w:val="24"/>
          <w14:textFill>
            <w14:solidFill>
              <w14:schemeClr w14:val="tx1"/>
            </w14:solidFill>
          </w14:textFill>
        </w:rPr>
        <w:t xml:space="preserve">甲方所在地</w:t>
      </w:r>
      <w:r>
        <w:rPr>
          <w:rFonts w:hint="eastAsia" w:ascii="宋体" w:hAnsi="宋体" w:cs="宋体"/>
          <w:color w:val="000000" w:themeColor="text1"/>
          <w:sz w:val="24"/>
          <w14:textFill>
            <w14:solidFill>
              <w14:schemeClr w14:val="tx1"/>
            </w14:solidFill>
          </w14:textFill>
        </w:rPr>
        <w:t xml:space="preserve">人民法院起诉。</w:t>
      </w:r>
      <w:r/>
    </w:p>
    <w:p>
      <w:pPr>
        <w:ind w:firstLine="480"/>
        <w:jc w:val="left"/>
        <w:spacing w:line="56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.2如对任何争议向人民法院提起诉讼，除争议事项或争议事项所涉及的条款外，双方应继续履行本合同项下的其它义务。</w:t>
      </w:r>
      <w:r/>
    </w:p>
    <w:p>
      <w:pPr>
        <w:ind w:firstLine="480"/>
        <w:spacing w:line="56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1.11</w:t>
      </w:r>
      <w:r>
        <w:rPr>
          <w:rFonts w:hint="eastAsia" w:ascii="宋体" w:hAnsi="宋体" w:cs="宋体"/>
          <w:color w:val="000000" w:themeColor="text1"/>
          <w:sz w:val="24"/>
          <w14:textFill>
            <w14:solidFill>
              <w14:schemeClr w14:val="tx1"/>
            </w14:solidFill>
          </w14:textFill>
        </w:rPr>
        <w:t xml:space="preserve">合同生效及其他</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1.11.1本合同自双方当事人盖章时生效。</w:t>
      </w:r>
      <w:r/>
    </w:p>
    <w:p>
      <w:pPr>
        <w:ind w:firstLine="480"/>
        <w:jc w:val="left"/>
        <w:spacing w:line="560" w:lineRule="exact"/>
        <w:widowControl/>
        <w:rPr>
          <w:rFonts w:ascii="宋体" w:hAnsi="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1.11.2本合同未尽事宜，遵照《中华人民共和国民法典》有关条文执行。 </w:t>
      </w:r>
      <w:r/>
    </w:p>
    <w:p>
      <w:pPr>
        <w:spacing w:line="560" w:lineRule="exact"/>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spacing w:line="560" w:lineRule="exact"/>
        <w:rPr>
          <w:rFonts w:ascii="宋体" w:hAnsi="宋体" w:cs="宋体"/>
          <w:color w:val="000000" w:themeColor="text1"/>
          <w:sz w:val="24"/>
          <w:lang w:val="zh-CN"/>
          <w14:textFill>
            <w14:solidFill>
              <w14:schemeClr w14:val="tx1"/>
            </w14:solidFill>
          </w14:textFill>
        </w:rPr>
      </w:pPr>
      <w:r>
        <w:rPr>
          <w:rFonts w:hint="eastAsia" w:ascii="宋体" w:hAnsi="宋体" w:cs="宋体"/>
          <w:b/>
          <w:color w:val="000000" w:themeColor="text1"/>
          <w:sz w:val="24"/>
          <w:lang w:val="zh-CN"/>
          <w14:textFill>
            <w14:solidFill>
              <w14:schemeClr w14:val="tx1"/>
            </w14:solidFill>
          </w14:textFill>
        </w:rPr>
        <w:t xml:space="preserve">甲方（</w:t>
      </w:r>
      <w:r>
        <w:rPr>
          <w:rFonts w:hint="eastAsia" w:ascii="宋体" w:hAnsi="宋体" w:cs="宋体"/>
          <w:b/>
          <w:color w:val="000000" w:themeColor="text1"/>
          <w:sz w:val="24"/>
          <w14:textFill>
            <w14:solidFill>
              <w14:schemeClr w14:val="tx1"/>
            </w14:solidFill>
          </w14:textFill>
        </w:rPr>
        <w:t xml:space="preserve">盖章</w:t>
      </w:r>
      <w:r>
        <w:rPr>
          <w:rFonts w:hint="eastAsia" w:ascii="宋体" w:hAnsi="宋体" w:cs="宋体"/>
          <w:b/>
          <w:color w:val="000000" w:themeColor="text1"/>
          <w:sz w:val="24"/>
          <w:lang w:val="zh-CN"/>
          <w14:textFill>
            <w14:solidFill>
              <w14:schemeClr w14:val="tx1"/>
            </w14:solidFill>
          </w14:textFill>
        </w:rPr>
        <w:t xml:space="preserve">）</w:t>
      </w:r>
      <w:r>
        <w:rPr>
          <w:rFonts w:hint="eastAsia" w:ascii="宋体" w:hAnsi="宋体" w:cs="宋体"/>
          <w:color w:val="000000" w:themeColor="text1"/>
          <w:sz w:val="24"/>
          <w:lang w:val="zh-CN"/>
          <w14:textFill>
            <w14:solidFill>
              <w14:schemeClr w14:val="tx1"/>
            </w14:solidFill>
          </w14:textFill>
        </w:rPr>
        <w:t xml:space="preserve">：                           </w:t>
      </w:r>
      <w:r>
        <w:rPr>
          <w:rFonts w:hint="eastAsia" w:ascii="宋体" w:hAnsi="宋体" w:cs="宋体"/>
          <w:b/>
          <w:color w:val="000000" w:themeColor="text1"/>
          <w:sz w:val="24"/>
          <w:lang w:val="zh-CN"/>
          <w14:textFill>
            <w14:solidFill>
              <w14:schemeClr w14:val="tx1"/>
            </w14:solidFill>
          </w14:textFill>
        </w:rPr>
        <w:t xml:space="preserve">乙方（</w:t>
      </w:r>
      <w:r>
        <w:rPr>
          <w:rFonts w:hint="eastAsia" w:ascii="宋体" w:hAnsi="宋体" w:cs="宋体"/>
          <w:b/>
          <w:color w:val="000000" w:themeColor="text1"/>
          <w:sz w:val="24"/>
          <w14:textFill>
            <w14:solidFill>
              <w14:schemeClr w14:val="tx1"/>
            </w14:solidFill>
          </w14:textFill>
        </w:rPr>
        <w:t xml:space="preserve">盖章</w:t>
      </w:r>
      <w:r>
        <w:rPr>
          <w:rFonts w:hint="eastAsia" w:ascii="宋体" w:hAnsi="宋体" w:cs="宋体"/>
          <w:b/>
          <w:color w:val="000000" w:themeColor="text1"/>
          <w:sz w:val="24"/>
          <w:lang w:val="zh-CN"/>
          <w14:textFill>
            <w14:solidFill>
              <w14:schemeClr w14:val="tx1"/>
            </w14:solidFill>
          </w14:textFill>
        </w:rPr>
        <w:t xml:space="preserve">）</w:t>
      </w:r>
      <w:r>
        <w:rPr>
          <w:rFonts w:hint="eastAsia" w:ascii="宋体" w:hAnsi="宋体" w:cs="宋体"/>
          <w:color w:val="000000" w:themeColor="text1"/>
          <w:sz w:val="24"/>
          <w:lang w:val="zh-CN"/>
          <w14:textFill>
            <w14:solidFill>
              <w14:schemeClr w14:val="tx1"/>
            </w14:solidFill>
          </w14:textFill>
        </w:rPr>
        <w:t xml:space="preserve">：</w:t>
      </w:r>
      <w:r/>
    </w:p>
    <w:p>
      <w:pPr>
        <w:spacing w:line="56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统一社会信用代码：                统一社会信用代码或身份证号码（乙方为自然人）：</w:t>
      </w:r>
      <w:r/>
    </w:p>
    <w:p>
      <w:pPr>
        <w:spacing w:line="560" w:lineRule="exact"/>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spacing w:line="56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法定代表人或                             法定代表人</w:t>
      </w:r>
      <w:r/>
    </w:p>
    <w:p>
      <w:pPr>
        <w:spacing w:line="56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授权代表姓名：                           或授权代表姓名: </w:t>
      </w:r>
      <w:r/>
    </w:p>
    <w:p>
      <w:pPr>
        <w:spacing w:line="56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约定送达地址：                           约定送达地址：</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br w:type="page" w:clear="all"/>
      </w:r>
      <w:r/>
    </w:p>
    <w:p>
      <w:pPr>
        <w:ind w:firstLine="482"/>
        <w:jc w:val="center"/>
        <w:spacing w:line="560" w:lineRule="exact"/>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第二部分 合同一般条款</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98" w:name="_Toc487900349"/>
      <w:r/>
      <w:bookmarkStart w:id="99" w:name="_Toc279701240"/>
      <w:r/>
      <w:bookmarkStart w:id="100" w:name="_Toc19614"/>
      <w:r/>
      <w:bookmarkStart w:id="101" w:name="_Ref467379205"/>
      <w:r/>
      <w:bookmarkStart w:id="102" w:name="_Ref467379195"/>
      <w:r/>
      <w:bookmarkStart w:id="103" w:name="_Toc16917"/>
      <w:r/>
      <w:bookmarkStart w:id="104" w:name="_Ref467379225"/>
      <w:r/>
      <w:bookmarkStart w:id="105" w:name="_Ref467379094"/>
      <w:r/>
      <w:bookmarkStart w:id="106" w:name="_Toc259093669"/>
      <w:r/>
      <w:bookmarkStart w:id="107" w:name="_Ref467379109"/>
      <w:r/>
      <w:bookmarkStart w:id="108" w:name="_Toc28763"/>
      <w:r/>
      <w:bookmarkStart w:id="109" w:name="_Ref467379214"/>
      <w:r/>
      <w:bookmarkStart w:id="110" w:name="_Ref467379101"/>
      <w:r/>
      <w:bookmarkStart w:id="111" w:name="_Ref467378404"/>
      <w:r/>
      <w:bookmarkStart w:id="112" w:name="_Ref467378499"/>
      <w:r/>
      <w:bookmarkStart w:id="113" w:name="_Ref467378463"/>
      <w:r>
        <w:rPr>
          <w:rFonts w:hint="eastAsia" w:ascii="宋体" w:hAnsi="宋体" w:cs="宋体"/>
          <w:b/>
          <w:color w:val="000000" w:themeColor="text1"/>
          <w:sz w:val="24"/>
          <w14:textFill>
            <w14:solidFill>
              <w14:schemeClr w14:val="tx1"/>
            </w14:solidFill>
          </w14:textFill>
        </w:rPr>
        <w:t xml:space="preserve">2.1 定义</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本合同中的下列词语应按以下内容进行解释：</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color w:val="000000" w:themeColor="text1"/>
          <w:sz w:val="24"/>
          <w14:textFill>
            <w14:solidFill>
              <w14:schemeClr w14:val="tx1"/>
            </w14:solidFill>
          </w14:textFill>
        </w:rPr>
      </w:pPr>
      <w:r/>
      <w:bookmarkStart w:id="114" w:name="_Hlk132880551"/>
      <w:r>
        <w:rPr>
          <w:rFonts w:hint="eastAsia" w:ascii="宋体" w:hAnsi="宋体" w:cs="宋体"/>
          <w:color w:val="000000" w:themeColor="text1"/>
          <w:sz w:val="24"/>
          <w14:textFill>
            <w14:solidFill>
              <w14:schemeClr w14:val="tx1"/>
            </w14:solidFill>
          </w14:textFill>
        </w:rPr>
        <w:t xml:space="preserve">2.1.3</w:t>
      </w:r>
      <w:bookmarkEnd w:id="114"/>
      <w:r>
        <w:rPr>
          <w:rFonts w:hint="eastAsia" w:ascii="宋体" w:hAnsi="宋体" w:cs="宋体"/>
          <w:color w:val="000000" w:themeColor="text1"/>
          <w:sz w:val="24"/>
          <w14:textFill>
            <w14:solidFill>
              <w14:schemeClr w14:val="tx1"/>
            </w14:solidFill>
          </w14:textFill>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w:t>
      </w:r>
      <w:r>
        <w:rPr>
          <w:rFonts w:ascii="宋体" w:hAnsi="宋体" w:cs="宋体"/>
          <w:color w:val="000000" w:themeColor="text1"/>
          <w:sz w:val="24"/>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服务</w:t>
      </w:r>
      <w:r>
        <w:rPr>
          <w:rFonts w:ascii="宋体" w:hAnsi="宋体"/>
          <w:color w:val="000000" w:themeColor="text1"/>
          <w:sz w:val="24"/>
          <w14:textFill>
            <w14:solidFill>
              <w14:schemeClr w14:val="tx1"/>
            </w14:solidFill>
          </w14:textFill>
        </w:rPr>
        <w:t xml:space="preserve">”系指</w:t>
      </w:r>
      <w:r>
        <w:rPr>
          <w:rFonts w:hint="eastAsia" w:ascii="宋体" w:hAnsi="宋体" w:cs="宋体"/>
          <w:color w:val="000000" w:themeColor="text1"/>
          <w:sz w:val="24"/>
          <w14:textFill>
            <w14:solidFill>
              <w14:schemeClr w14:val="tx1"/>
            </w14:solidFill>
          </w14:textFill>
        </w:rPr>
        <w:t xml:space="preserve">中标或成交</w:t>
      </w:r>
      <w:r>
        <w:rPr>
          <w:rFonts w:hint="eastAsia" w:ascii="宋体" w:hAnsi="宋体"/>
          <w:color w:val="000000" w:themeColor="text1"/>
          <w:sz w:val="24"/>
          <w14:textFill>
            <w14:solidFill>
              <w14:schemeClr w14:val="tx1"/>
            </w14:solidFill>
          </w14:textFill>
        </w:rPr>
        <w:t xml:space="preserve">供应商</w:t>
      </w:r>
      <w:r>
        <w:rPr>
          <w:rFonts w:ascii="宋体" w:hAnsi="宋体"/>
          <w:color w:val="000000" w:themeColor="text1"/>
          <w:sz w:val="24"/>
          <w14:textFill>
            <w14:solidFill>
              <w14:schemeClr w14:val="tx1"/>
            </w14:solidFill>
          </w14:textFill>
        </w:rPr>
        <w:t xml:space="preserve">根据合同约定应向采购人</w:t>
      </w:r>
      <w:r>
        <w:rPr>
          <w:rFonts w:hint="eastAsia" w:ascii="宋体" w:hAnsi="宋体"/>
          <w:color w:val="000000" w:themeColor="text1"/>
          <w:sz w:val="24"/>
          <w14:textFill>
            <w14:solidFill>
              <w14:schemeClr w14:val="tx1"/>
            </w14:solidFill>
          </w14:textFill>
        </w:rPr>
        <w:t xml:space="preserve">履行</w:t>
      </w:r>
      <w:r>
        <w:rPr>
          <w:rFonts w:ascii="宋体" w:hAnsi="宋体"/>
          <w:color w:val="000000" w:themeColor="text1"/>
          <w:sz w:val="24"/>
          <w14:textFill>
            <w14:solidFill>
              <w14:schemeClr w14:val="tx1"/>
            </w14:solidFill>
          </w14:textFill>
        </w:rPr>
        <w:t xml:space="preserve">的</w:t>
      </w:r>
      <w:r>
        <w:rPr>
          <w:rFonts w:hint="eastAsia" w:ascii="宋体" w:hAnsi="宋体"/>
          <w:color w:val="000000" w:themeColor="text1"/>
          <w:sz w:val="24"/>
          <w14:textFill>
            <w14:solidFill>
              <w14:schemeClr w14:val="tx1"/>
            </w14:solidFill>
          </w14:textFill>
        </w:rPr>
        <w:t xml:space="preserve">除货物和工程以外的其他政府采购对象，包括采购人自身需要的服务和向社会公众提供的公共服务。</w:t>
      </w:r>
      <w:r/>
    </w:p>
    <w:p>
      <w:pPr>
        <w:ind w:firstLine="480"/>
        <w:spacing w:line="560" w:lineRule="exact"/>
        <w:rPr>
          <w:rFonts w:ascii="宋体" w:hAnsi="宋体" w:cs="宋体"/>
          <w:color w:val="000000" w:themeColor="text1"/>
          <w:sz w:val="24"/>
          <w14:textFill>
            <w14:solidFill>
              <w14:schemeClr w14:val="tx1"/>
            </w14:solidFill>
          </w14:textFill>
        </w:rPr>
      </w:pPr>
      <w:r/>
      <w:bookmarkStart w:id="115" w:name="_Ref467378840"/>
      <w:r>
        <w:rPr>
          <w:rFonts w:hint="eastAsia" w:ascii="宋体" w:hAnsi="宋体" w:cs="宋体"/>
          <w:color w:val="000000" w:themeColor="text1"/>
          <w:sz w:val="24"/>
          <w14:textFill>
            <w14:solidFill>
              <w14:schemeClr w14:val="tx1"/>
            </w14:solidFill>
          </w14:textFill>
        </w:rPr>
        <w:t xml:space="preserve">2.1.</w:t>
      </w: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 “甲方”系指与中标或成交供应商签署合同的采购人</w:t>
      </w:r>
      <w:bookmarkEnd w:id="115"/>
      <w:r>
        <w:rPr>
          <w:rFonts w:hint="eastAsia" w:ascii="宋体" w:hAnsi="宋体" w:cs="宋体"/>
          <w:color w:val="000000" w:themeColor="text1"/>
          <w:sz w:val="24"/>
          <w14:textFill>
            <w14:solidFill>
              <w14:schemeClr w14:val="tx1"/>
            </w14:solidFill>
          </w14:textFill>
        </w:rPr>
        <w:t xml:space="preserve">；采购人委托采购代理机构代表其与乙方签订合同的，采购人的授权委托书作为合同附件。</w:t>
      </w:r>
      <w:r/>
    </w:p>
    <w:p>
      <w:pPr>
        <w:ind w:firstLine="480"/>
        <w:spacing w:line="560" w:lineRule="exact"/>
        <w:rPr>
          <w:rFonts w:ascii="宋体" w:hAnsi="宋体" w:cs="宋体"/>
          <w:color w:val="000000" w:themeColor="text1"/>
          <w:sz w:val="24"/>
          <w14:textFill>
            <w14:solidFill>
              <w14:schemeClr w14:val="tx1"/>
            </w14:solidFill>
          </w14:textFill>
        </w:rPr>
      </w:pPr>
      <w:r/>
      <w:bookmarkStart w:id="116" w:name="_Ref467379400"/>
      <w:r>
        <w:rPr>
          <w:rFonts w:hint="eastAsia" w:ascii="宋体" w:hAnsi="宋体" w:cs="宋体"/>
          <w:color w:val="000000" w:themeColor="text1"/>
          <w:sz w:val="24"/>
          <w14:textFill>
            <w14:solidFill>
              <w14:schemeClr w14:val="tx1"/>
            </w14:solidFill>
          </w14:textFill>
        </w:rPr>
        <w:t xml:space="preserve">2.1.</w:t>
      </w:r>
      <w:r>
        <w:rPr>
          <w:rFonts w:ascii="宋体" w:hAnsi="宋体" w:cs="宋体"/>
          <w:color w:val="000000" w:themeColor="text1"/>
          <w:sz w:val="24"/>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 “乙方”系指根据合同约定交付货物的中标或成交供应商</w:t>
      </w:r>
      <w:bookmarkEnd w:id="116"/>
      <w:r>
        <w:rPr>
          <w:rFonts w:hint="eastAsia" w:ascii="宋体" w:hAnsi="宋体" w:cs="宋体"/>
          <w:color w:val="000000" w:themeColor="text1"/>
          <w:sz w:val="24"/>
          <w14:textFill>
            <w14:solidFill>
              <w14:schemeClr w14:val="tx1"/>
            </w14:solidFill>
          </w14:textFill>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000000" w:themeColor="text1"/>
          <w:sz w:val="24"/>
          <w14:textFill>
            <w14:solidFill>
              <w14:schemeClr w14:val="tx1"/>
            </w14:solidFill>
          </w14:textFill>
        </w:rPr>
      </w:pPr>
      <w:r/>
      <w:bookmarkStart w:id="117" w:name="_Ref467379436"/>
      <w:r>
        <w:rPr>
          <w:rFonts w:hint="eastAsia" w:ascii="宋体" w:hAnsi="宋体" w:cs="宋体"/>
          <w:color w:val="000000" w:themeColor="text1"/>
          <w:sz w:val="24"/>
          <w14:textFill>
            <w14:solidFill>
              <w14:schemeClr w14:val="tx1"/>
            </w14:solidFill>
          </w14:textFill>
        </w:rPr>
        <w:t xml:space="preserve">2.1.</w:t>
      </w:r>
      <w:r>
        <w:rPr>
          <w:rFonts w:ascii="宋体" w:hAnsi="宋体" w:cs="宋体"/>
          <w:color w:val="000000" w:themeColor="text1"/>
          <w:sz w:val="24"/>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 “现场”系指合同约定货物将要运至或者安装的地点。</w:t>
      </w:r>
      <w:bookmarkEnd w:id="117"/>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18" w:name="_Toc487900350"/>
      <w:r/>
      <w:bookmarkStart w:id="119" w:name="_Toc13336"/>
      <w:r/>
      <w:bookmarkStart w:id="120" w:name="_Toc279701241"/>
      <w:r/>
      <w:bookmarkStart w:id="121" w:name="_Toc27635"/>
      <w:r/>
      <w:bookmarkStart w:id="122" w:name="_Toc259093670"/>
      <w:r/>
      <w:bookmarkStart w:id="123" w:name="_Toc32504"/>
      <w:r>
        <w:rPr>
          <w:rFonts w:hint="eastAsia" w:ascii="宋体" w:hAnsi="宋体" w:cs="宋体"/>
          <w:b/>
          <w:color w:val="000000" w:themeColor="text1"/>
          <w:sz w:val="24"/>
          <w14:textFill>
            <w14:solidFill>
              <w14:schemeClr w14:val="tx1"/>
            </w14:solidFill>
          </w14:textFill>
        </w:rPr>
        <w:t xml:space="preserve">2.2 技术规范</w:t>
      </w:r>
      <w:bookmarkEnd w:id="118"/>
      <w:r/>
      <w:bookmarkEnd w:id="119"/>
      <w:r/>
      <w:bookmarkEnd w:id="120"/>
      <w:r/>
      <w:bookmarkEnd w:id="121"/>
      <w:r/>
      <w:bookmarkEnd w:id="122"/>
      <w:r/>
      <w:bookmarkEnd w:id="123"/>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货物或服务所应遵守的技术规范应与采购文件规定的技术规范和技术规范附件(</w:t>
      </w:r>
      <w:r>
        <w:rPr>
          <w:rFonts w:hint="eastAsia" w:ascii="宋体" w:hAnsi="宋体" w:cs="宋体"/>
          <w:i/>
          <w:iCs/>
          <w:color w:val="000000" w:themeColor="text1"/>
          <w:sz w:val="24"/>
          <w14:textFill>
            <w14:solidFill>
              <w14:schemeClr w14:val="tx1"/>
            </w14:solidFill>
          </w14:textFill>
        </w:rPr>
        <w:t xml:space="preserve">如果有的话</w:t>
      </w:r>
      <w:r>
        <w:rPr>
          <w:rFonts w:hint="eastAsia" w:ascii="宋体" w:hAnsi="宋体" w:cs="宋体"/>
          <w:color w:val="000000" w:themeColor="text1"/>
          <w:sz w:val="24"/>
          <w14:textFill>
            <w14:solidFill>
              <w14:schemeClr w14:val="tx1"/>
            </w14:solidFill>
          </w14:textFill>
        </w:rPr>
        <w:t xml:space="preserve">)及其技术规范偏差表(</w:t>
      </w:r>
      <w:r>
        <w:rPr>
          <w:rFonts w:hint="eastAsia" w:ascii="宋体" w:hAnsi="宋体" w:cs="宋体"/>
          <w:i/>
          <w:iCs/>
          <w:color w:val="000000" w:themeColor="text1"/>
          <w:sz w:val="24"/>
          <w14:textFill>
            <w14:solidFill>
              <w14:schemeClr w14:val="tx1"/>
            </w14:solidFill>
          </w14:textFill>
        </w:rPr>
        <w:t xml:space="preserve">如果被甲方接受的话)</w:t>
      </w:r>
      <w:r>
        <w:rPr>
          <w:rFonts w:hint="eastAsia" w:ascii="宋体" w:hAnsi="宋体" w:cs="宋体"/>
          <w:color w:val="000000" w:themeColor="text1"/>
          <w:sz w:val="24"/>
          <w14:textFill>
            <w14:solidFill>
              <w14:schemeClr w14:val="tx1"/>
            </w14:solidFill>
          </w14:textFill>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24" w:name="_Toc9829"/>
      <w:r/>
      <w:bookmarkStart w:id="125" w:name="_Toc279701242"/>
      <w:r/>
      <w:bookmarkStart w:id="126" w:name="_Toc31634"/>
      <w:r/>
      <w:bookmarkStart w:id="127" w:name="_Toc487900351"/>
      <w:r/>
      <w:bookmarkStart w:id="128" w:name="_Toc259093671"/>
      <w:r/>
      <w:bookmarkStart w:id="129" w:name="_Toc27853"/>
      <w:r>
        <w:rPr>
          <w:rFonts w:hint="eastAsia" w:ascii="宋体" w:hAnsi="宋体" w:cs="宋体"/>
          <w:b/>
          <w:color w:val="000000" w:themeColor="text1"/>
          <w:sz w:val="24"/>
          <w14:textFill>
            <w14:solidFill>
              <w14:schemeClr w14:val="tx1"/>
            </w14:solidFill>
          </w14:textFill>
        </w:rPr>
        <w:t xml:space="preserve">2.3 知识产权</w:t>
      </w:r>
      <w:bookmarkEnd w:id="124"/>
      <w:r/>
      <w:bookmarkEnd w:id="125"/>
      <w:r/>
      <w:bookmarkEnd w:id="126"/>
      <w:r/>
      <w:bookmarkEnd w:id="127"/>
      <w:r/>
      <w:bookmarkEnd w:id="128"/>
      <w:r/>
      <w:bookmarkEnd w:id="129"/>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2.3.2具有知识产权的计算机软件等货物或</w:t>
      </w:r>
      <w:r>
        <w:rPr>
          <w:rFonts w:hint="eastAsia" w:ascii="宋体" w:hAnsi="宋体"/>
          <w:color w:val="000000" w:themeColor="text1"/>
          <w:sz w:val="24"/>
          <w14:textFill>
            <w14:solidFill>
              <w14:schemeClr w14:val="tx1"/>
            </w14:solidFill>
          </w14:textFill>
        </w:rPr>
        <w:t xml:space="preserve">技术成果</w:t>
      </w:r>
      <w:r>
        <w:rPr>
          <w:rFonts w:hint="eastAsia" w:ascii="宋体" w:hAnsi="宋体" w:cs="宋体"/>
          <w:color w:val="000000" w:themeColor="text1"/>
          <w:sz w:val="24"/>
          <w14:textFill>
            <w14:solidFill>
              <w14:schemeClr w14:val="tx1"/>
            </w14:solidFill>
          </w14:textFill>
        </w:rPr>
        <w:t xml:space="preserve">的知识产权归属，详见</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.3.2</w:t>
      </w:r>
      <w:r>
        <w:rPr>
          <w:rFonts w:hint="eastAsia" w:ascii="宋体" w:hAnsi="宋体" w:cs="宋体"/>
          <w:iCs/>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30" w:name="_Toc11932"/>
      <w:r/>
      <w:bookmarkStart w:id="131" w:name="_Toc4194"/>
      <w:r/>
      <w:bookmarkStart w:id="132" w:name="_Toc29149"/>
      <w:r>
        <w:rPr>
          <w:rFonts w:hint="eastAsia" w:ascii="宋体" w:hAnsi="宋体" w:cs="宋体"/>
          <w:b/>
          <w:color w:val="000000" w:themeColor="text1"/>
          <w:sz w:val="24"/>
          <w14:textFill>
            <w14:solidFill>
              <w14:schemeClr w14:val="tx1"/>
            </w14:solidFill>
          </w14:textFill>
        </w:rPr>
        <w:t xml:space="preserve">2.4 包装和装运</w:t>
      </w:r>
      <w:bookmarkEnd w:id="130"/>
      <w:r/>
      <w:bookmarkEnd w:id="131"/>
      <w:r/>
      <w:bookmarkEnd w:id="132"/>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2.4.1除</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.4.1</w:t>
      </w:r>
      <w:r>
        <w:rPr>
          <w:rFonts w:hint="eastAsia" w:ascii="宋体" w:hAnsi="宋体" w:cs="宋体"/>
          <w:color w:val="000000" w:themeColor="text1"/>
          <w:sz w:val="24"/>
          <w14:textFill>
            <w14:solidFill>
              <w14:schemeClr w14:val="tx1"/>
            </w14:solidFill>
          </w14:textFill>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2.4.3 装运货物的要求和通知，详见</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.4.3</w:t>
      </w:r>
      <w:r>
        <w:rPr>
          <w:rFonts w:hint="eastAsia" w:ascii="宋体" w:hAnsi="宋体" w:cs="宋体"/>
          <w:iCs/>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33" w:name="_Ref467379536"/>
      <w:r/>
      <w:bookmarkStart w:id="134" w:name="_Ref467379542"/>
      <w:r/>
      <w:bookmarkStart w:id="135" w:name="_Ref467379527"/>
      <w:r/>
      <w:bookmarkStart w:id="136" w:name="_Toc259093674"/>
      <w:r/>
      <w:bookmarkStart w:id="137" w:name="_Ref467378591"/>
      <w:r/>
      <w:bookmarkStart w:id="138" w:name="_Toc279701245"/>
      <w:r/>
      <w:bookmarkStart w:id="139" w:name="_Toc487900354"/>
      <w:r/>
      <w:bookmarkStart w:id="140" w:name="_Ref467378541"/>
      <w:r/>
      <w:bookmarkStart w:id="141" w:name="_Toc19074"/>
      <w:r/>
      <w:bookmarkStart w:id="142" w:name="_Toc30272"/>
      <w:r/>
      <w:bookmarkStart w:id="143" w:name="_Toc26182"/>
      <w:r>
        <w:rPr>
          <w:rFonts w:hint="eastAsia" w:ascii="宋体" w:hAnsi="宋体" w:cs="宋体"/>
          <w:b/>
          <w:color w:val="000000" w:themeColor="text1"/>
          <w:sz w:val="24"/>
          <w14:textFill>
            <w14:solidFill>
              <w14:schemeClr w14:val="tx1"/>
            </w14:solidFill>
          </w14:textFill>
        </w:rPr>
        <w:t xml:space="preserve">2.</w:t>
      </w:r>
      <w:bookmarkEnd w:id="133"/>
      <w:r/>
      <w:bookmarkEnd w:id="134"/>
      <w:r/>
      <w:bookmarkEnd w:id="135"/>
      <w:r/>
      <w:bookmarkEnd w:id="136"/>
      <w:r/>
      <w:bookmarkEnd w:id="137"/>
      <w:r/>
      <w:bookmarkEnd w:id="138"/>
      <w:r/>
      <w:bookmarkEnd w:id="139"/>
      <w:r/>
      <w:bookmarkEnd w:id="140"/>
      <w:r>
        <w:rPr>
          <w:rFonts w:hint="eastAsia" w:ascii="宋体" w:hAnsi="宋体" w:cs="宋体"/>
          <w:b/>
          <w:color w:val="000000" w:themeColor="text1"/>
          <w:sz w:val="24"/>
          <w14:textFill>
            <w14:solidFill>
              <w14:schemeClr w14:val="tx1"/>
            </w14:solidFill>
          </w14:textFill>
        </w:rPr>
        <w:t xml:space="preserve">5 履约检查和问题反馈</w:t>
      </w:r>
      <w:bookmarkEnd w:id="141"/>
      <w:r/>
      <w:bookmarkEnd w:id="142"/>
      <w:r/>
      <w:bookmarkEnd w:id="143"/>
      <w:r/>
      <w:r/>
    </w:p>
    <w:p>
      <w:pPr>
        <w:ind w:firstLine="480"/>
        <w:spacing w:line="560" w:lineRule="exact"/>
        <w:rPr>
          <w:rFonts w:ascii="宋体" w:hAnsi="宋体" w:cs="宋体"/>
          <w:color w:val="000000" w:themeColor="text1"/>
          <w:sz w:val="24"/>
          <w14:textFill>
            <w14:solidFill>
              <w14:schemeClr w14:val="tx1"/>
            </w14:solidFill>
          </w14:textFill>
        </w:rPr>
      </w:pPr>
      <w:r/>
      <w:bookmarkStart w:id="144" w:name="_Ref467379657"/>
      <w:r>
        <w:rPr>
          <w:rFonts w:hint="eastAsia" w:ascii="宋体" w:hAnsi="宋体" w:cs="宋体"/>
          <w:color w:val="000000" w:themeColor="text1"/>
          <w:sz w:val="24"/>
          <w14:textFill>
            <w14:solidFill>
              <w14:schemeClr w14:val="tx1"/>
            </w14:solidFill>
          </w14:textFill>
        </w:rPr>
        <w:t xml:space="preserve">2.5.1</w:t>
      </w:r>
      <w:bookmarkEnd w:id="144"/>
      <w:r/>
      <w:bookmarkStart w:id="145" w:name="_Toc186431854"/>
      <w:r/>
      <w:bookmarkStart w:id="146" w:name="_Toc259093676"/>
      <w:r/>
      <w:bookmarkStart w:id="147" w:name="_Toc487900357"/>
      <w:r/>
      <w:bookmarkStart w:id="148" w:name="_Ref467379807"/>
      <w:r/>
      <w:bookmarkStart w:id="149" w:name="_Ref467379793"/>
      <w:r/>
      <w:bookmarkStart w:id="150" w:name="_Toc279701247"/>
      <w:r>
        <w:rPr>
          <w:rFonts w:hint="eastAsia" w:ascii="宋体" w:hAnsi="宋体" w:cs="宋体"/>
          <w:color w:val="000000" w:themeColor="text1"/>
          <w:sz w:val="24"/>
          <w14:textFill>
            <w14:solidFill>
              <w14:schemeClr w14:val="tx1"/>
            </w14:solidFill>
          </w14:textFill>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2.5.2 合同履行期间，甲方有权将履行过程中出现的问题反馈给乙方，双方当事人应以书面形式约定需要完善和改进的内容</w:t>
      </w:r>
      <w:bookmarkEnd w:id="145"/>
      <w:r/>
      <w:bookmarkStart w:id="151" w:name="_Toc186431855"/>
      <w:r>
        <w:rPr>
          <w:rFonts w:hint="eastAsia" w:ascii="宋体" w:hAnsi="宋体" w:cs="宋体"/>
          <w:color w:val="000000" w:themeColor="text1"/>
          <w:sz w:val="24"/>
          <w14:textFill>
            <w14:solidFill>
              <w14:schemeClr w14:val="tx1"/>
            </w14:solidFill>
          </w14:textFill>
        </w:rPr>
        <w:t xml:space="preserve">。</w:t>
      </w:r>
      <w:bookmarkEnd w:id="146"/>
      <w:r/>
      <w:bookmarkEnd w:id="147"/>
      <w:r/>
      <w:bookmarkEnd w:id="148"/>
      <w:r/>
      <w:bookmarkEnd w:id="149"/>
      <w:r/>
      <w:bookmarkEnd w:id="150"/>
      <w:r/>
      <w:bookmarkEnd w:id="151"/>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52" w:name="_Ref467379852"/>
      <w:r/>
      <w:bookmarkStart w:id="153" w:name="_Ref467379923"/>
      <w:r/>
      <w:bookmarkStart w:id="154" w:name="_Ref467379863"/>
      <w:r/>
      <w:bookmarkStart w:id="155" w:name="_Toc487900358"/>
      <w:r/>
      <w:bookmarkStart w:id="156" w:name="_Toc259093677"/>
      <w:r/>
      <w:bookmarkStart w:id="157" w:name="_Toc279701248"/>
      <w:r/>
      <w:bookmarkStart w:id="158" w:name="_Toc774"/>
      <w:r/>
      <w:bookmarkStart w:id="159" w:name="_Toc3225"/>
      <w:r/>
      <w:bookmarkStart w:id="160" w:name="_Toc16110"/>
      <w:r>
        <w:rPr>
          <w:rFonts w:hint="eastAsia" w:ascii="宋体" w:hAnsi="宋体" w:cs="宋体"/>
          <w:b/>
          <w:color w:val="000000" w:themeColor="text1"/>
          <w:sz w:val="24"/>
          <w14:textFill>
            <w14:solidFill>
              <w14:schemeClr w14:val="tx1"/>
            </w14:solidFill>
          </w14:textFill>
        </w:rPr>
        <w:t xml:space="preserve">2.6 技术资料</w:t>
      </w:r>
      <w:bookmarkEnd w:id="152"/>
      <w:r/>
      <w:bookmarkEnd w:id="153"/>
      <w:r/>
      <w:bookmarkEnd w:id="154"/>
      <w:r/>
      <w:bookmarkEnd w:id="155"/>
      <w:r/>
      <w:bookmarkEnd w:id="156"/>
      <w:r/>
      <w:bookmarkEnd w:id="157"/>
      <w:r>
        <w:rPr>
          <w:rFonts w:hint="eastAsia" w:ascii="宋体" w:hAnsi="宋体" w:cs="宋体"/>
          <w:b/>
          <w:color w:val="000000" w:themeColor="text1"/>
          <w:sz w:val="24"/>
          <w14:textFill>
            <w14:solidFill>
              <w14:schemeClr w14:val="tx1"/>
            </w14:solidFill>
          </w14:textFill>
        </w:rPr>
        <w:t xml:space="preserve">和保密义务</w:t>
      </w:r>
      <w:bookmarkEnd w:id="158"/>
      <w:r/>
      <w:bookmarkEnd w:id="159"/>
      <w:r/>
      <w:bookmarkEnd w:id="160"/>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2.6.1 乙方有权依据合同约定和项目需要，向甲方了解有关情况，调阅有关资料等，甲方应予积极配合；</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2.6.2 乙方有义务妥善保管和保护由甲方提供的前款信息和资料等；</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2.6.5 本保密条款长期有效，本合同变更、终止或解除等均不影响本条款的效力。</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61" w:name="_Toc7860"/>
      <w:r>
        <w:rPr>
          <w:rFonts w:hint="eastAsia" w:ascii="宋体" w:hAnsi="宋体" w:cs="宋体"/>
          <w:b/>
          <w:color w:val="000000" w:themeColor="text1"/>
          <w:sz w:val="24"/>
          <w14:textFill>
            <w14:solidFill>
              <w14:schemeClr w14:val="tx1"/>
            </w14:solidFill>
          </w14:textFill>
        </w:rPr>
        <w:t xml:space="preserve">2.7 质量保证</w:t>
      </w:r>
      <w:bookmarkEnd w:id="161"/>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62" w:name="_Toc17244"/>
      <w:r/>
      <w:bookmarkStart w:id="163" w:name="_Toc259093681"/>
      <w:r/>
      <w:bookmarkStart w:id="164" w:name="_Toc487900362"/>
      <w:r/>
      <w:bookmarkStart w:id="165" w:name="_Toc279701252"/>
      <w:r>
        <w:rPr>
          <w:rFonts w:hint="eastAsia" w:ascii="宋体" w:hAnsi="宋体" w:cs="宋体"/>
          <w:b/>
          <w:color w:val="000000" w:themeColor="text1"/>
          <w:sz w:val="24"/>
          <w14:textFill>
            <w14:solidFill>
              <w14:schemeClr w14:val="tx1"/>
            </w14:solidFill>
          </w14:textFill>
        </w:rPr>
        <w:t xml:space="preserve">2.8 货物的风险负担</w:t>
      </w:r>
      <w:bookmarkEnd w:id="162"/>
      <w:r/>
      <w:r/>
    </w:p>
    <w:p>
      <w:pPr>
        <w:ind w:firstLine="480"/>
        <w:spacing w:line="560" w:lineRule="exact"/>
        <w:rPr>
          <w:rFonts w:ascii="宋体" w:hAnsi="宋体" w:cs="宋体"/>
          <w:b/>
          <w:i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货物或者在途货物或者交付给第一承运人后的货物毁损、灭失的风险负担详见</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.8</w:t>
      </w:r>
      <w:r>
        <w:rPr>
          <w:rFonts w:hint="eastAsia" w:ascii="宋体" w:hAnsi="宋体" w:cs="宋体"/>
          <w:iCs/>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66" w:name="_Toc14055"/>
      <w:r>
        <w:rPr>
          <w:rFonts w:hint="eastAsia" w:ascii="宋体" w:hAnsi="宋体" w:cs="宋体"/>
          <w:b/>
          <w:color w:val="000000" w:themeColor="text1"/>
          <w:sz w:val="24"/>
          <w14:textFill>
            <w14:solidFill>
              <w14:schemeClr w14:val="tx1"/>
            </w14:solidFill>
          </w14:textFill>
        </w:rPr>
        <w:t xml:space="preserve">2.9 延迟</w:t>
      </w:r>
      <w:bookmarkEnd w:id="163"/>
      <w:r/>
      <w:bookmarkEnd w:id="164"/>
      <w:r/>
      <w:bookmarkEnd w:id="165"/>
      <w:r/>
      <w:bookmarkEnd w:id="166"/>
      <w:r>
        <w:rPr>
          <w:rFonts w:hint="eastAsia" w:ascii="宋体" w:hAnsi="宋体" w:cs="宋体"/>
          <w:b/>
          <w:color w:val="000000" w:themeColor="text1"/>
          <w:sz w:val="24"/>
          <w14:textFill>
            <w14:solidFill>
              <w14:schemeClr w14:val="tx1"/>
            </w14:solidFill>
          </w14:textFill>
        </w:rPr>
        <w:t xml:space="preserve">交付</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甲乙双方签订合同后，乙方应按照合同约定履行合同义务，除不可抗力外，乙方不得延迟交付。</w:t>
      </w:r>
      <w:r>
        <w:rPr>
          <w:rFonts w:hint="eastAsia" w:ascii="宋体" w:hAnsi="宋体" w:cs="宋体"/>
          <w:color w:val="000000" w:themeColor="text1"/>
          <w:sz w:val="24"/>
          <w14:textFill>
            <w14:solidFill>
              <w14:schemeClr w14:val="tx1"/>
            </w14:solidFill>
          </w14:textFill>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67" w:name="_Toc7502"/>
      <w:r/>
      <w:bookmarkStart w:id="168" w:name="_Toc279701254"/>
      <w:r/>
      <w:bookmarkStart w:id="169" w:name="_Toc259093683"/>
      <w:r/>
      <w:bookmarkStart w:id="170" w:name="_Toc487900364"/>
      <w:r/>
      <w:bookmarkStart w:id="171" w:name="_Ref467378121"/>
      <w:r>
        <w:rPr>
          <w:rFonts w:hint="eastAsia" w:ascii="宋体" w:hAnsi="宋体" w:cs="宋体"/>
          <w:b/>
          <w:color w:val="000000" w:themeColor="text1"/>
          <w:sz w:val="24"/>
          <w14:textFill>
            <w14:solidFill>
              <w14:schemeClr w14:val="tx1"/>
            </w14:solidFill>
          </w14:textFill>
        </w:rPr>
        <w:t xml:space="preserve">2.10 合同变更</w:t>
      </w:r>
      <w:bookmarkEnd w:id="167"/>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合同继续履行将损害国家利益和社会公共利益的，双方当事人应当以书面形式变更合同。有过错的一方应当承担赔偿责任，双方当事人都有过错的，各自承担相应的责任。</w:t>
      </w:r>
      <w:bookmarkStart w:id="172" w:name="_Toc279701259"/>
      <w:r/>
      <w:bookmarkStart w:id="173" w:name="_Toc487900369"/>
      <w:r/>
      <w:bookmarkStart w:id="174" w:name="_Toc259093688"/>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75" w:name="_Toc22955"/>
      <w:r/>
      <w:bookmarkStart w:id="176" w:name="_Toc10366"/>
      <w:r/>
      <w:bookmarkStart w:id="177" w:name="_Toc15237"/>
      <w:r>
        <w:rPr>
          <w:rFonts w:hint="eastAsia" w:ascii="宋体" w:hAnsi="宋体" w:cs="宋体"/>
          <w:b/>
          <w:color w:val="000000" w:themeColor="text1"/>
          <w:sz w:val="24"/>
          <w14:textFill>
            <w14:solidFill>
              <w14:schemeClr w14:val="tx1"/>
            </w14:solidFill>
          </w14:textFill>
        </w:rPr>
        <w:t xml:space="preserve">2.11 合同转让</w:t>
      </w:r>
      <w:bookmarkEnd w:id="172"/>
      <w:r/>
      <w:bookmarkEnd w:id="173"/>
      <w:r/>
      <w:bookmarkEnd w:id="174"/>
      <w:r>
        <w:rPr>
          <w:rFonts w:hint="eastAsia" w:ascii="宋体" w:hAnsi="宋体" w:cs="宋体"/>
          <w:b/>
          <w:color w:val="000000" w:themeColor="text1"/>
          <w:sz w:val="24"/>
          <w14:textFill>
            <w14:solidFill>
              <w14:schemeClr w14:val="tx1"/>
            </w14:solidFill>
          </w14:textFill>
        </w:rPr>
        <w:t xml:space="preserve">和分包</w:t>
      </w:r>
      <w:bookmarkEnd w:id="175"/>
      <w:r/>
      <w:bookmarkEnd w:id="176"/>
      <w:r/>
      <w:bookmarkEnd w:id="177"/>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000000" w:themeColor="text1"/>
          <w:sz w:val="24"/>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2.11.2乙方采取分包方式履行合同的，甲方可直接向分包供应商支付款项。</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78" w:name="_Toc13566"/>
      <w:r/>
      <w:bookmarkStart w:id="179" w:name="_Toc16508"/>
      <w:r/>
      <w:bookmarkStart w:id="180" w:name="_Toc14066"/>
      <w:r>
        <w:rPr>
          <w:rFonts w:hint="eastAsia" w:ascii="宋体" w:hAnsi="宋体" w:cs="宋体"/>
          <w:b/>
          <w:color w:val="000000" w:themeColor="text1"/>
          <w:sz w:val="24"/>
          <w14:textFill>
            <w14:solidFill>
              <w14:schemeClr w14:val="tx1"/>
            </w14:solidFill>
          </w14:textFill>
        </w:rPr>
        <w:t xml:space="preserve">2.12 不可抗力</w:t>
      </w:r>
      <w:bookmarkEnd w:id="178"/>
      <w:r/>
      <w:bookmarkEnd w:id="179"/>
      <w:r/>
      <w:bookmarkEnd w:id="180"/>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2.12.2如不可抗力无法消除，致使合同目的无法实现的，双方均有权解除合同，且均不互相索赔。</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2.12.3 因不可抗力致使合同有变更必要的，双方当事人应在</w:t>
      </w:r>
      <w:r>
        <w:rPr>
          <w:rFonts w:hint="eastAsia" w:ascii="宋体" w:hAnsi="宋体" w:cs="宋体"/>
          <w:b/>
          <w:iCs/>
          <w:color w:val="000000" w:themeColor="text1"/>
          <w:sz w:val="24"/>
          <w14:textFill>
            <w14:solidFill>
              <w14:schemeClr w14:val="tx1"/>
            </w14:solidFill>
          </w14:textFill>
        </w:rPr>
        <w:t xml:space="preserve">合同专用条款2</w:t>
      </w:r>
      <w:r>
        <w:rPr>
          <w:rFonts w:ascii="宋体" w:hAnsi="宋体" w:cs="宋体"/>
          <w:b/>
          <w:iCs/>
          <w:color w:val="000000" w:themeColor="text1"/>
          <w:sz w:val="24"/>
          <w14:textFill>
            <w14:solidFill>
              <w14:schemeClr w14:val="tx1"/>
            </w14:solidFill>
          </w14:textFill>
        </w:rPr>
        <w:t xml:space="preserve">.12.3</w:t>
      </w:r>
      <w:r>
        <w:rPr>
          <w:rFonts w:hint="eastAsia" w:ascii="宋体" w:hAnsi="宋体" w:cs="宋体"/>
          <w:color w:val="000000" w:themeColor="text1"/>
          <w:sz w:val="24"/>
          <w14:textFill>
            <w14:solidFill>
              <w14:schemeClr w14:val="tx1"/>
            </w14:solidFill>
          </w14:textFill>
        </w:rPr>
        <w:t xml:space="preserve">约定时间内以书面形式变更合同；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2.12.4受不可抗力影响的一方在不可抗力发生后，应在</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.12.4</w:t>
      </w:r>
      <w:r>
        <w:rPr>
          <w:rFonts w:hint="eastAsia" w:ascii="宋体" w:hAnsi="宋体" w:cs="宋体"/>
          <w:color w:val="000000" w:themeColor="text1"/>
          <w:sz w:val="24"/>
          <w14:textFill>
            <w14:solidFill>
              <w14:schemeClr w14:val="tx1"/>
            </w14:solidFill>
          </w14:textFill>
        </w:rPr>
        <w:t xml:space="preserve">约定时间内以书面形式通知对方当事人，并在</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.12.4</w:t>
      </w:r>
      <w:r>
        <w:rPr>
          <w:rFonts w:hint="eastAsia" w:ascii="宋体" w:hAnsi="宋体" w:cs="宋体"/>
          <w:color w:val="000000" w:themeColor="text1"/>
          <w:sz w:val="24"/>
          <w14:textFill>
            <w14:solidFill>
              <w14:schemeClr w14:val="tx1"/>
            </w14:solidFill>
          </w14:textFill>
        </w:rPr>
        <w:t xml:space="preserve">约定时间内，将有关部门出具的证明文件送达对方当事人。</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81" w:name="_Toc689"/>
      <w:r/>
      <w:bookmarkStart w:id="182" w:name="_Toc6969"/>
      <w:r/>
      <w:bookmarkStart w:id="183" w:name="_Toc279701255"/>
      <w:r/>
      <w:bookmarkStart w:id="184" w:name="_Toc259093684"/>
      <w:r/>
      <w:bookmarkStart w:id="185" w:name="_Toc30676"/>
      <w:r/>
      <w:bookmarkStart w:id="186" w:name="_Toc487900365"/>
      <w:r>
        <w:rPr>
          <w:rFonts w:hint="eastAsia" w:ascii="宋体" w:hAnsi="宋体" w:cs="宋体"/>
          <w:b/>
          <w:color w:val="000000" w:themeColor="text1"/>
          <w:sz w:val="24"/>
          <w14:textFill>
            <w14:solidFill>
              <w14:schemeClr w14:val="tx1"/>
            </w14:solidFill>
          </w14:textFill>
        </w:rPr>
        <w:t xml:space="preserve">2.13 税费</w:t>
      </w:r>
      <w:bookmarkEnd w:id="181"/>
      <w:r/>
      <w:bookmarkEnd w:id="182"/>
      <w:r/>
      <w:bookmarkEnd w:id="183"/>
      <w:r/>
      <w:bookmarkEnd w:id="184"/>
      <w:r/>
      <w:bookmarkEnd w:id="185"/>
      <w:r/>
      <w:bookmarkEnd w:id="186"/>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与合同有关的一切税费，均按照中华人民共和国法律的相关规定。</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87" w:name="_Toc16959"/>
      <w:r/>
      <w:bookmarkStart w:id="188" w:name="_Toc279701258"/>
      <w:r/>
      <w:bookmarkStart w:id="189" w:name="_Toc259093687"/>
      <w:r/>
      <w:bookmarkStart w:id="190" w:name="_Toc7102"/>
      <w:r/>
      <w:bookmarkStart w:id="191" w:name="_Toc487900368"/>
      <w:r/>
      <w:bookmarkStart w:id="192" w:name="_Toc8298"/>
      <w:r>
        <w:rPr>
          <w:rFonts w:hint="eastAsia" w:ascii="宋体" w:hAnsi="宋体" w:cs="宋体"/>
          <w:b/>
          <w:color w:val="000000" w:themeColor="text1"/>
          <w:sz w:val="24"/>
          <w14:textFill>
            <w14:solidFill>
              <w14:schemeClr w14:val="tx1"/>
            </w14:solidFill>
          </w14:textFill>
        </w:rPr>
        <w:t xml:space="preserve">2.14乙方破产</w:t>
      </w:r>
      <w:bookmarkEnd w:id="187"/>
      <w:r/>
      <w:bookmarkEnd w:id="188"/>
      <w:r/>
      <w:bookmarkEnd w:id="189"/>
      <w:r/>
      <w:bookmarkEnd w:id="190"/>
      <w:r/>
      <w:bookmarkEnd w:id="191"/>
      <w:r/>
      <w:bookmarkEnd w:id="192"/>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93" w:name="_Toc15387"/>
      <w:r/>
      <w:bookmarkStart w:id="194" w:name="_Toc29333"/>
      <w:r/>
      <w:bookmarkStart w:id="195" w:name="_Toc6134"/>
      <w:r>
        <w:rPr>
          <w:rFonts w:hint="eastAsia" w:ascii="宋体" w:hAnsi="宋体" w:cs="宋体"/>
          <w:b/>
          <w:color w:val="000000" w:themeColor="text1"/>
          <w:sz w:val="24"/>
          <w14:textFill>
            <w14:solidFill>
              <w14:schemeClr w14:val="tx1"/>
            </w14:solidFill>
          </w14:textFill>
        </w:rPr>
        <w:t xml:space="preserve">2.15 合同中止、终止</w:t>
      </w:r>
      <w:bookmarkEnd w:id="193"/>
      <w:r/>
      <w:bookmarkEnd w:id="194"/>
      <w:r/>
      <w:bookmarkEnd w:id="195"/>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2.15.1 双方当事人不得擅自中止或者终止合同；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96" w:name="_Toc14563"/>
      <w:r/>
      <w:bookmarkStart w:id="197" w:name="_Toc1125"/>
      <w:r/>
      <w:bookmarkStart w:id="198" w:name="_Toc6596"/>
      <w:r>
        <w:rPr>
          <w:rFonts w:hint="eastAsia" w:ascii="宋体" w:hAnsi="宋体" w:cs="宋体"/>
          <w:b/>
          <w:color w:val="000000" w:themeColor="text1"/>
          <w:sz w:val="24"/>
          <w14:textFill>
            <w14:solidFill>
              <w14:schemeClr w14:val="tx1"/>
            </w14:solidFill>
          </w14:textFill>
        </w:rPr>
        <w:t xml:space="preserve">2.16检验和验收</w:t>
      </w:r>
      <w:bookmarkEnd w:id="196"/>
      <w:r/>
      <w:bookmarkEnd w:id="197"/>
      <w:r/>
      <w:bookmarkEnd w:id="198"/>
      <w:r/>
      <w:r/>
    </w:p>
    <w:p>
      <w:pPr>
        <w:ind w:firstLine="480"/>
        <w:spacing w:line="480" w:lineRule="auto"/>
        <w:tabs>
          <w:tab w:val="left" w:pos="360" w:leader="none"/>
          <w:tab w:val="left" w:pos="540" w:leader="none"/>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.16.1</w:t>
      </w:r>
      <w:r>
        <w:rPr>
          <w:rFonts w:hint="eastAsia" w:ascii="宋体" w:hAnsi="宋体" w:cs="宋体"/>
          <w:b/>
          <w:iCs/>
          <w:color w:val="000000" w:themeColor="text1"/>
          <w:sz w:val="24"/>
          <w:u w:val="single"/>
          <w14:textFill>
            <w14:solidFill>
              <w14:schemeClr w14:val="tx1"/>
            </w14:solidFill>
          </w14:textFill>
        </w:rPr>
        <w:t xml:space="preserve">（</w:t>
      </w:r>
      <w:r>
        <w:rPr>
          <w:rFonts w:hint="eastAsia" w:ascii="宋体" w:hAnsi="宋体" w:cs="宋体"/>
          <w:b/>
          <w:i/>
          <w:color w:val="000000" w:themeColor="text1"/>
          <w:sz w:val="24"/>
          <w:u w:val="single"/>
          <w14:textFill>
            <w14:solidFill>
              <w14:schemeClr w14:val="tx1"/>
            </w14:solidFill>
          </w14:textFill>
        </w:rPr>
        <w:t xml:space="preserve">提醒：必须填写</w:t>
      </w:r>
      <w:r>
        <w:rPr>
          <w:rFonts w:hint="eastAsia" w:ascii="宋体" w:hAnsi="宋体" w:cs="宋体"/>
          <w:b/>
          <w:iCs/>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约定时间内组织验收。</w:t>
      </w:r>
      <w:r/>
    </w:p>
    <w:p>
      <w:pPr>
        <w:ind w:firstLine="480"/>
        <w:spacing w:line="48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w:t>
      </w:r>
      <w:r>
        <w:rPr>
          <w:rFonts w:hint="eastAsia" w:ascii="宋体" w:hAnsi="宋体" w:cs="宋体"/>
          <w:color w:val="000000" w:themeColor="text1"/>
          <w:sz w:val="24"/>
          <w14:textFill>
            <w14:solidFill>
              <w14:schemeClr w14:val="tx1"/>
            </w14:solidFill>
          </w14:textFill>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2.16.2甲方按照合同约定的技术、服务、安全标准，组织对每一项技术、服务、安全标准的履约情况组织验收后，出具验收书。</w:t>
      </w:r>
      <w:r/>
    </w:p>
    <w:p>
      <w:pPr>
        <w:ind w:firstLine="480"/>
        <w:spacing w:line="560" w:lineRule="exact"/>
        <w:tabs>
          <w:tab w:val="left" w:pos="360" w:leader="none"/>
          <w:tab w:val="left" w:pos="540" w:leader="none"/>
          <w:tab w:val="left" w:pos="1080" w:leader="none"/>
        </w:tabs>
        <w:rPr>
          <w:rFonts w:ascii="宋体" w:hAnsi="宋体" w:cs="宋体"/>
          <w:i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2.16.3 检验和验收标准、程序等具体内容以及前述验收书的效力详见</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.16.3</w:t>
      </w:r>
      <w:r>
        <w:rPr>
          <w:rFonts w:hint="eastAsia" w:ascii="宋体" w:hAnsi="宋体" w:cs="宋体"/>
          <w:i/>
          <w:color w:val="000000" w:themeColor="text1"/>
          <w:sz w:val="24"/>
          <w14:textFill>
            <w14:solidFill>
              <w14:schemeClr w14:val="tx1"/>
            </w14:solidFill>
          </w14:textFill>
        </w:rPr>
        <w:t xml:space="preserve">（提醒：必须填写）</w:t>
      </w:r>
      <w:r>
        <w:rPr>
          <w:rFonts w:hint="eastAsia" w:ascii="宋体" w:hAnsi="宋体" w:cs="宋体"/>
          <w:iCs/>
          <w:color w:val="000000" w:themeColor="text1"/>
          <w:sz w:val="24"/>
          <w14:textFill>
            <w14:solidFill>
              <w14:schemeClr w14:val="tx1"/>
            </w14:solidFill>
          </w14:textFill>
        </w:rPr>
        <w:t xml:space="preserve">。</w:t>
      </w:r>
      <w:bookmarkEnd w:id="168"/>
      <w:r/>
      <w:bookmarkEnd w:id="169"/>
      <w:r/>
      <w:bookmarkEnd w:id="170"/>
      <w:r/>
      <w:bookmarkEnd w:id="171"/>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99" w:name="_Toc259093690"/>
      <w:r/>
      <w:bookmarkStart w:id="200" w:name="_Toc487900371"/>
      <w:r/>
      <w:bookmarkStart w:id="201" w:name="_Toc279701261"/>
      <w:r/>
      <w:bookmarkStart w:id="202" w:name="_Toc19604"/>
      <w:r/>
      <w:bookmarkStart w:id="203" w:name="_Toc11284"/>
      <w:r/>
      <w:bookmarkStart w:id="204" w:name="_Toc25182"/>
      <w:r>
        <w:rPr>
          <w:rFonts w:hint="eastAsia" w:ascii="宋体" w:hAnsi="宋体" w:cs="宋体"/>
          <w:b/>
          <w:color w:val="000000" w:themeColor="text1"/>
          <w:sz w:val="24"/>
          <w14:textFill>
            <w14:solidFill>
              <w14:schemeClr w14:val="tx1"/>
            </w14:solidFill>
          </w14:textFill>
        </w:rPr>
        <w:t xml:space="preserve">2.17 通知</w:t>
      </w:r>
      <w:bookmarkEnd w:id="199"/>
      <w:r/>
      <w:bookmarkEnd w:id="200"/>
      <w:r/>
      <w:bookmarkEnd w:id="201"/>
      <w:r>
        <w:rPr>
          <w:rFonts w:hint="eastAsia" w:ascii="宋体" w:hAnsi="宋体" w:cs="宋体"/>
          <w:b/>
          <w:color w:val="000000" w:themeColor="text1"/>
          <w:sz w:val="24"/>
          <w14:textFill>
            <w14:solidFill>
              <w14:schemeClr w14:val="tx1"/>
            </w14:solidFill>
          </w14:textFill>
        </w:rPr>
        <w:t xml:space="preserve">和送达</w:t>
      </w:r>
      <w:bookmarkEnd w:id="202"/>
      <w:r/>
      <w:bookmarkEnd w:id="203"/>
      <w:r/>
      <w:bookmarkEnd w:id="204"/>
      <w:r/>
      <w:r/>
    </w:p>
    <w:p>
      <w:pPr>
        <w:ind w:firstLine="480"/>
        <w:spacing w:line="560" w:lineRule="exact"/>
        <w:rPr>
          <w:rFonts w:ascii="宋体" w:hAnsi="宋体" w:cs="宋体"/>
          <w:color w:val="000000" w:themeColor="text1"/>
          <w:sz w:val="24"/>
          <w14:textFill>
            <w14:solidFill>
              <w14:schemeClr w14:val="tx1"/>
            </w14:solidFill>
          </w14:textFill>
        </w:rPr>
      </w:pPr>
      <w:r/>
      <w:bookmarkStart w:id="205" w:name="_Toc3135"/>
      <w:r/>
      <w:bookmarkStart w:id="206" w:name="_Toc6698"/>
      <w:r/>
      <w:bookmarkStart w:id="207" w:name="_Toc259093691"/>
      <w:r/>
      <w:bookmarkStart w:id="208" w:name="_Toc487900372"/>
      <w:r/>
      <w:bookmarkStart w:id="209" w:name="_Toc279701262"/>
      <w:r>
        <w:rPr>
          <w:rFonts w:hint="eastAsia" w:ascii="宋体" w:hAnsi="宋体" w:cs="宋体"/>
          <w:color w:val="000000" w:themeColor="text1"/>
          <w:sz w:val="24"/>
          <w14:textFill>
            <w14:solidFill>
              <w14:schemeClr w14:val="tx1"/>
            </w14:solidFill>
          </w14:textFill>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color w:val="000000" w:themeColor="text1"/>
          <w:sz w:val="24"/>
          <w:u w:val="single"/>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个工作日内书面通知对方当事人，在对方当事人收到有关变更通知之前，变更前的约定送达方式或者地址仍视为有效。</w:t>
      </w:r>
      <w:bookmarkEnd w:id="205"/>
      <w:r/>
      <w:bookmarkEnd w:id="206"/>
      <w:r/>
      <w:r/>
    </w:p>
    <w:p>
      <w:pPr>
        <w:ind w:firstLine="480"/>
        <w:spacing w:line="560" w:lineRule="exact"/>
        <w:rPr>
          <w:rFonts w:ascii="宋体" w:hAnsi="宋体" w:cs="宋体"/>
          <w:color w:val="000000" w:themeColor="text1"/>
          <w:sz w:val="24"/>
          <w14:textFill>
            <w14:solidFill>
              <w14:schemeClr w14:val="tx1"/>
            </w14:solidFill>
          </w14:textFill>
        </w:rPr>
      </w:pPr>
      <w:r/>
      <w:bookmarkStart w:id="210" w:name="_Toc23128"/>
      <w:r/>
      <w:bookmarkStart w:id="211" w:name="_Toc23294"/>
      <w:r>
        <w:rPr>
          <w:rFonts w:hint="eastAsia" w:ascii="宋体" w:hAnsi="宋体" w:cs="宋体"/>
          <w:color w:val="000000" w:themeColor="text1"/>
          <w:sz w:val="24"/>
          <w14:textFill>
            <w14:solidFill>
              <w14:schemeClr w14:val="tx1"/>
            </w14:solidFill>
          </w14:textFill>
        </w:rPr>
        <w:t xml:space="preserve">2.17.2</w:t>
      </w:r>
      <w:bookmarkEnd w:id="210"/>
      <w:r/>
      <w:bookmarkEnd w:id="211"/>
      <w:r>
        <w:rPr>
          <w:rFonts w:hint="eastAsia" w:ascii="宋体" w:hAnsi="宋体" w:cs="宋体"/>
          <w:color w:val="000000" w:themeColor="text1"/>
          <w:sz w:val="24"/>
          <w14:textFill>
            <w14:solidFill>
              <w14:schemeClr w14:val="tx1"/>
            </w14:solidFill>
          </w14:textFill>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212" w:name="_Toc30599"/>
      <w:r/>
      <w:bookmarkStart w:id="213" w:name="_Toc4355"/>
      <w:r/>
      <w:bookmarkStart w:id="214" w:name="_Toc18540"/>
      <w:r>
        <w:rPr>
          <w:rFonts w:hint="eastAsia" w:ascii="宋体" w:hAnsi="宋体" w:cs="宋体"/>
          <w:b/>
          <w:color w:val="000000" w:themeColor="text1"/>
          <w:sz w:val="24"/>
          <w14:textFill>
            <w14:solidFill>
              <w14:schemeClr w14:val="tx1"/>
            </w14:solidFill>
          </w14:textFill>
        </w:rPr>
        <w:t xml:space="preserve">2.18 计量单位</w:t>
      </w:r>
      <w:bookmarkEnd w:id="207"/>
      <w:r/>
      <w:bookmarkEnd w:id="208"/>
      <w:r/>
      <w:bookmarkEnd w:id="209"/>
      <w:r/>
      <w:bookmarkEnd w:id="212"/>
      <w:r/>
      <w:bookmarkEnd w:id="213"/>
      <w:r/>
      <w:bookmarkEnd w:id="214"/>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除技术规范中另有规定外,合同的计量单位均使用国家法定计量单位。</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215" w:name="_Toc487900373"/>
      <w:r/>
      <w:bookmarkStart w:id="216" w:name="_Toc18567"/>
      <w:r/>
      <w:bookmarkStart w:id="217" w:name="_Toc279701263"/>
      <w:r/>
      <w:bookmarkStart w:id="218" w:name="_Toc12773"/>
      <w:r/>
      <w:bookmarkStart w:id="219" w:name="_Toc10330"/>
      <w:r/>
      <w:bookmarkStart w:id="220" w:name="_Toc259093692"/>
      <w:r>
        <w:rPr>
          <w:rFonts w:hint="eastAsia" w:ascii="宋体" w:hAnsi="宋体" w:cs="宋体"/>
          <w:b/>
          <w:color w:val="000000" w:themeColor="text1"/>
          <w:sz w:val="24"/>
          <w14:textFill>
            <w14:solidFill>
              <w14:schemeClr w14:val="tx1"/>
            </w14:solidFill>
          </w14:textFill>
        </w:rPr>
        <w:t xml:space="preserve">2.19 合同使用的文字和适用的法律</w:t>
      </w:r>
      <w:bookmarkEnd w:id="215"/>
      <w:r/>
      <w:bookmarkEnd w:id="216"/>
      <w:r/>
      <w:bookmarkEnd w:id="217"/>
      <w:r/>
      <w:bookmarkEnd w:id="218"/>
      <w:r/>
      <w:bookmarkEnd w:id="219"/>
      <w:r/>
      <w:bookmarkEnd w:id="220"/>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2.19.1 合同使用汉语书就、变更和解释；</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2.19.2 合同适用中华人民共和国法律。</w:t>
      </w:r>
      <w:r/>
    </w:p>
    <w:p>
      <w:pPr>
        <w:ind w:firstLine="482"/>
        <w:spacing w:line="56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w:t>
      </w:r>
      <w:r>
        <w:rPr>
          <w:rFonts w:ascii="宋体" w:hAnsi="宋体" w:cs="宋体"/>
          <w:b/>
          <w:bCs/>
          <w:color w:val="000000" w:themeColor="text1"/>
          <w:sz w:val="24"/>
          <w14:textFill>
            <w14:solidFill>
              <w14:schemeClr w14:val="tx1"/>
            </w14:solidFill>
          </w14:textFill>
        </w:rPr>
        <w:t xml:space="preserve">.20</w:t>
      </w:r>
      <w:r>
        <w:rPr>
          <w:rFonts w:hint="eastAsia" w:ascii="宋体" w:hAnsi="宋体" w:cs="宋体"/>
          <w:b/>
          <w:bCs/>
          <w:color w:val="000000" w:themeColor="text1"/>
          <w:sz w:val="24"/>
          <w14:textFill>
            <w14:solidFill>
              <w14:schemeClr w14:val="tx1"/>
            </w14:solidFill>
          </w14:textFill>
        </w:rPr>
        <w:t xml:space="preserve">政府采购信用融资</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乙方在签订政府采购合同时如遇到资金困难，甲方应当按照</w:t>
      </w:r>
      <w:r>
        <w:rPr>
          <w:rFonts w:hint="eastAsia" w:ascii="宋体" w:hAnsi="宋体" w:cs="楷体"/>
          <w:color w:val="000000" w:themeColor="text1"/>
          <w:sz w:val="24"/>
          <w14:textFill>
            <w14:solidFill>
              <w14:schemeClr w14:val="tx1"/>
            </w14:solidFill>
          </w14:textFill>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221" w:name="_Toc19890"/>
      <w:r/>
      <w:bookmarkStart w:id="222" w:name="_Toc6885"/>
      <w:r/>
      <w:bookmarkStart w:id="223" w:name="_Toc14001"/>
      <w:r>
        <w:rPr>
          <w:rFonts w:hint="eastAsia" w:ascii="宋体" w:hAnsi="宋体" w:cs="宋体"/>
          <w:b/>
          <w:color w:val="000000" w:themeColor="text1"/>
          <w:sz w:val="24"/>
          <w14:textFill>
            <w14:solidFill>
              <w14:schemeClr w14:val="tx1"/>
            </w14:solidFill>
          </w14:textFill>
        </w:rPr>
        <w:t xml:space="preserve">2.2</w:t>
      </w:r>
      <w:r>
        <w:rPr>
          <w:rFonts w:ascii="宋体" w:hAnsi="宋体" w:cs="宋体"/>
          <w:b/>
          <w:color w:val="000000" w:themeColor="text1"/>
          <w:sz w:val="24"/>
          <w14:textFill>
            <w14:solidFill>
              <w14:schemeClr w14:val="tx1"/>
            </w14:solidFill>
          </w14:textFill>
        </w:rPr>
        <w:t xml:space="preserve">1</w:t>
      </w:r>
      <w:r>
        <w:rPr>
          <w:rFonts w:hint="eastAsia" w:ascii="宋体" w:hAnsi="宋体" w:cs="宋体"/>
          <w:b/>
          <w:color w:val="000000" w:themeColor="text1"/>
          <w:sz w:val="24"/>
          <w14:textFill>
            <w14:solidFill>
              <w14:schemeClr w14:val="tx1"/>
            </w14:solidFill>
          </w14:textFill>
        </w:rPr>
        <w:t xml:space="preserve"> 合同份数</w:t>
      </w:r>
      <w:bookmarkEnd w:id="221"/>
      <w:r/>
      <w:bookmarkEnd w:id="222"/>
      <w:r/>
      <w:bookmarkEnd w:id="223"/>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合同份数按</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.2</w:t>
      </w:r>
      <w:r>
        <w:rPr>
          <w:rFonts w:hint="eastAsia" w:ascii="宋体" w:hAnsi="宋体" w:cs="宋体"/>
          <w:b/>
          <w:iCs/>
          <w:color w:val="000000" w:themeColor="text1"/>
          <w:sz w:val="24"/>
          <w:u w:val="single"/>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规定，每份均具有同等法律效力。</w:t>
      </w:r>
      <w:r/>
    </w:p>
    <w:p>
      <w:pPr>
        <w:ind w:firstLine="2514"/>
        <w:spacing w:line="360" w:lineRule="auto"/>
        <w:rPr>
          <w:rFonts w:ascii="宋体" w:hAnsi="宋体" w:cs="宋体"/>
          <w:b/>
          <w:color w:val="000000" w:themeColor="text1"/>
          <w:sz w:val="28"/>
          <w:szCs w:val="28"/>
          <w14:textFill>
            <w14:solidFill>
              <w14:schemeClr w14:val="tx1"/>
            </w14:solidFill>
          </w14:textFill>
        </w:rPr>
        <w:outlineLvl w:val="0"/>
      </w:pPr>
      <w:r>
        <w:rPr>
          <w:rFonts w:hint="eastAsia" w:ascii="宋体" w:hAnsi="宋体" w:cs="宋体"/>
          <w:color w:val="000000" w:themeColor="text1"/>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第三部分 合同专用条款</w:t>
      </w:r>
      <w:r/>
    </w:p>
    <w:p>
      <w:pPr>
        <w:ind w:left="-420" w:right="-420" w:firstLine="480"/>
        <w:spacing w:line="5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是对前两</w:t>
      </w:r>
      <w:bookmarkStart w:id="224" w:name="_Hlk136502841"/>
      <w:r>
        <w:rPr>
          <w:rFonts w:hint="eastAsia" w:ascii="宋体" w:hAnsi="宋体" w:cs="宋体"/>
          <w:bCs/>
          <w:color w:val="000000" w:themeColor="text1"/>
          <w14:textFill>
            <w14:solidFill>
              <w14:schemeClr w14:val="tx1"/>
            </w14:solidFill>
          </w14:textFill>
        </w:rPr>
        <w:t xml:space="preserve">部分</w:t>
      </w:r>
      <w:bookmarkEnd w:id="224"/>
      <w:r>
        <w:rPr>
          <w:rFonts w:hint="eastAsia" w:ascii="宋体" w:hAnsi="宋体" w:cs="宋体"/>
          <w:color w:val="000000" w:themeColor="text1"/>
          <w:sz w:val="24"/>
          <w14:textFill>
            <w14:solidFill>
              <w14:schemeClr w14:val="tx1"/>
            </w14:solidFill>
          </w14:textFill>
        </w:rPr>
        <w:t xml:space="preserve">的补充和修改，如果前两</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和本</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的约定不一致，应以本</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的约定为准。本</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的条款号应与前两</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的条款号保持对应；与前两</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无对应关系的内容可另行编制条款号。</w:t>
      </w:r>
      <w:r/>
    </w:p>
    <w:tbl>
      <w:tblPr>
        <w:tblStyle w:val="773"/>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80"/>
        <w:gridCol w:w="8519"/>
      </w:tblGrid>
      <w:tr>
        <w:trPr>
          <w:trHeight w:val="391"/>
        </w:trPr>
        <w:tc>
          <w:tcPr>
            <w:tcBorders>
              <w:left w:val="single" w:color="000000" w:sz="4" w:space="0"/>
            </w:tcBorders>
            <w:tcW w:w="881" w:type="dxa"/>
            <w:vAlign w:val="center"/>
            <w:textDirection w:val="lrTb"/>
            <w:noWrap w:val="false"/>
          </w:tcPr>
          <w:p>
            <w:pPr>
              <w:jc w:val="center"/>
              <w:spacing w:line="360" w:lineRule="auto"/>
              <w:rPr>
                <w:rFonts w:ascii="宋体" w:hAnsi="宋体" w:cs="宋体"/>
                <w:b/>
                <w:color w:val="000000" w:themeColor="text1"/>
                <w:sz w:val="24"/>
                <w:lang w:eastAsia="en-US"/>
                <w14:textFill>
                  <w14:solidFill>
                    <w14:schemeClr w14:val="tx1"/>
                  </w14:solidFill>
                </w14:textFill>
              </w:rPr>
            </w:pPr>
            <w:r>
              <w:rPr>
                <w:rFonts w:hint="eastAsia" w:ascii="宋体" w:hAnsi="宋体" w:cs="宋体"/>
                <w:b/>
                <w:color w:val="000000" w:themeColor="text1"/>
                <w:sz w:val="24"/>
                <w:lang w:eastAsia="en-US"/>
                <w14:textFill>
                  <w14:solidFill>
                    <w14:schemeClr w14:val="tx1"/>
                  </w14:solidFill>
                </w14:textFill>
              </w:rPr>
              <w:t xml:space="preserve">条款号</w:t>
            </w:r>
            <w:r/>
          </w:p>
        </w:tc>
        <w:tc>
          <w:tcPr>
            <w:tcW w:w="8588" w:type="dxa"/>
            <w:vAlign w:val="center"/>
            <w:textDirection w:val="lrTb"/>
            <w:noWrap w:val="false"/>
          </w:tcPr>
          <w:p>
            <w:pPr>
              <w:jc w:val="center"/>
              <w:spacing w:line="360" w:lineRule="auto"/>
              <w:rPr>
                <w:rFonts w:ascii="宋体" w:hAnsi="宋体" w:cs="宋体"/>
                <w:b/>
                <w:color w:val="000000" w:themeColor="text1"/>
                <w:sz w:val="24"/>
                <w:lang w:eastAsia="en-US"/>
                <w14:textFill>
                  <w14:solidFill>
                    <w14:schemeClr w14:val="tx1"/>
                  </w14:solidFill>
                </w14:textFill>
              </w:rPr>
            </w:pPr>
            <w:r>
              <w:rPr>
                <w:rFonts w:hint="eastAsia" w:ascii="宋体" w:hAnsi="宋体" w:cs="宋体"/>
                <w:b/>
                <w:color w:val="000000" w:themeColor="text1"/>
                <w:sz w:val="24"/>
                <w:lang w:eastAsia="en-US"/>
                <w14:textFill>
                  <w14:solidFill>
                    <w14:schemeClr w14:val="tx1"/>
                  </w14:solidFill>
                </w14:textFill>
              </w:rPr>
              <w:t xml:space="preserve">约定内容</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4</w:t>
            </w:r>
            <w:r>
              <w:rPr>
                <w:rFonts w:hint="eastAsia" w:ascii="宋体" w:hAnsi="宋体" w:cs="宋体"/>
                <w:color w:val="000000" w:themeColor="text1"/>
                <w:sz w:val="24"/>
                <w:lang w:eastAsia="en-US"/>
                <w14:textFill>
                  <w14:solidFill>
                    <w14:schemeClr w14:val="tx1"/>
                  </w14:solidFill>
                </w14:textFill>
              </w:rPr>
              <w:t xml:space="preserve">.2</w:t>
            </w:r>
            <w:r/>
          </w:p>
        </w:tc>
        <w:tc>
          <w:tcPr>
            <w:tcW w:w="8588" w:type="dxa"/>
            <w:vAlign w:val="center"/>
            <w:textDirection w:val="lrTb"/>
            <w:noWrap w:val="false"/>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5</w:t>
            </w:r>
            <w:r>
              <w:rPr>
                <w:rFonts w:hint="eastAsia" w:ascii="宋体" w:hAnsi="宋体" w:cs="宋体"/>
                <w:color w:val="000000" w:themeColor="text1"/>
                <w:sz w:val="24"/>
                <w:lang w:eastAsia="en-US"/>
                <w14:textFill>
                  <w14:solidFill>
                    <w14:schemeClr w14:val="tx1"/>
                  </w14:solidFill>
                </w14:textFill>
              </w:rPr>
              <w:t xml:space="preserve">.</w:t>
            </w:r>
            <w:r>
              <w:rPr>
                <w:rFonts w:ascii="宋体" w:hAnsi="宋体" w:cs="宋体"/>
                <w:color w:val="000000" w:themeColor="text1"/>
                <w:sz w:val="24"/>
                <w:lang w:eastAsia="en-US"/>
                <w14:textFill>
                  <w14:solidFill>
                    <w14:schemeClr w14:val="tx1"/>
                  </w14:solidFill>
                </w14:textFill>
              </w:rPr>
              <w:t xml:space="preserve">2</w:t>
            </w:r>
            <w:r/>
          </w:p>
        </w:tc>
        <w:tc>
          <w:tcPr>
            <w:tcW w:w="8588" w:type="dxa"/>
            <w:vAlign w:val="center"/>
            <w:textDirection w:val="lrTb"/>
            <w:noWrap w:val="false"/>
          </w:tcPr>
          <w:p>
            <w:pPr>
              <w:spacing w:line="360" w:lineRule="auto"/>
              <w:rPr>
                <w:color w:val="000000" w:themeColor="text1"/>
                <w14:textFill>
                  <w14:solidFill>
                    <w14:schemeClr w14:val="tx1"/>
                  </w14:solidFill>
                </w14:textFill>
              </w:rPr>
            </w:pPr>
            <w:r>
              <w:rPr>
                <w:rFonts w:hint="eastAsia" w:cs="宋体"/>
                <w:color w:val="000000" w:themeColor="text1"/>
                <w:sz w:val="22"/>
                <w:lang w:val="en-US" w:eastAsia="zh-CN"/>
                <w14:textFill>
                  <w14:solidFill>
                    <w14:schemeClr w14:val="tx1"/>
                  </w14:solidFill>
                </w14:textFill>
              </w:rPr>
              <w:t xml:space="preserve">合同签订后支付30%预付款，</w:t>
            </w:r>
            <w:r>
              <w:rPr>
                <w:rFonts w:hint="eastAsia" w:cs="宋体"/>
                <w:color w:val="000000" w:themeColor="text1"/>
                <w:sz w:val="22"/>
                <w14:textFill>
                  <w14:solidFill>
                    <w14:schemeClr w14:val="tx1"/>
                  </w14:solidFill>
                </w14:textFill>
              </w:rPr>
              <w:t xml:space="preserve">经甲方组织验收合格后，支付至合同价的</w:t>
            </w:r>
            <w:r>
              <w:rPr>
                <w:rFonts w:hint="eastAsia" w:cs="宋体"/>
                <w:color w:val="000000" w:themeColor="text1"/>
                <w:sz w:val="22"/>
                <w:lang w:val="en-US" w:eastAsia="zh-CN"/>
                <w14:textFill>
                  <w14:solidFill>
                    <w14:schemeClr w14:val="tx1"/>
                  </w14:solidFill>
                </w14:textFill>
              </w:rPr>
              <w:t xml:space="preserve">100</w:t>
            </w:r>
            <w:r>
              <w:rPr>
                <w:rFonts w:hint="eastAsia" w:cs="宋体"/>
                <w:color w:val="000000" w:themeColor="text1"/>
                <w:sz w:val="22"/>
                <w14:textFill>
                  <w14:solidFill>
                    <w14:schemeClr w14:val="tx1"/>
                  </w14:solidFill>
                </w14:textFill>
              </w:rPr>
              <w:t xml:space="preserve">%，注：满足合同约定支付条件的，采购人收到供应商发票后 10 个工作日内，将资金支付到合同约定的供应商账户。</w:t>
            </w:r>
            <w:r>
              <w:rPr>
                <w:rFonts w:hint="eastAsia"/>
                <w:color w:val="000000" w:themeColor="text1"/>
                <w:sz w:val="22"/>
                <w14:textFill>
                  <w14:solidFill>
                    <w14:schemeClr w14:val="tx1"/>
                  </w14:solidFill>
                </w14:textFill>
              </w:rPr>
              <w:t xml:space="preserve">采购人向中标供应商每次付款时，中标供应商需提供国家正规等额发票。</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6</w:t>
            </w:r>
            <w:r>
              <w:rPr>
                <w:rFonts w:hint="eastAsia" w:ascii="宋体" w:hAnsi="宋体" w:cs="宋体"/>
                <w:color w:val="000000" w:themeColor="text1"/>
                <w:sz w:val="24"/>
                <w:lang w:eastAsia="en-US"/>
                <w14:textFill>
                  <w14:solidFill>
                    <w14:schemeClr w14:val="tx1"/>
                  </w14:solidFill>
                </w14:textFill>
              </w:rPr>
              <w:t xml:space="preserve">.</w:t>
            </w:r>
            <w:r>
              <w:rPr>
                <w:rFonts w:ascii="宋体" w:hAnsi="宋体" w:cs="宋体"/>
                <w:color w:val="000000" w:themeColor="text1"/>
                <w:sz w:val="24"/>
                <w:lang w:eastAsia="en-US"/>
                <w14:textFill>
                  <w14:solidFill>
                    <w14:schemeClr w14:val="tx1"/>
                  </w14:solidFill>
                </w14:textFill>
              </w:rPr>
              <w:t xml:space="preserve">1</w:t>
            </w:r>
            <w:r/>
          </w:p>
        </w:tc>
        <w:tc>
          <w:tcPr>
            <w:tcW w:w="8588"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7</w:t>
            </w:r>
            <w:r>
              <w:rPr>
                <w:rFonts w:hint="eastAsia" w:ascii="宋体" w:hAnsi="宋体" w:cs="宋体"/>
                <w:color w:val="000000" w:themeColor="text1"/>
                <w:sz w:val="24"/>
                <w:lang w:eastAsia="en-US"/>
                <w14:textFill>
                  <w14:solidFill>
                    <w14:schemeClr w14:val="tx1"/>
                  </w14:solidFill>
                </w14:textFill>
              </w:rPr>
              <w:t xml:space="preserve">.</w:t>
            </w:r>
            <w:r>
              <w:rPr>
                <w:rFonts w:ascii="宋体" w:hAnsi="宋体" w:cs="宋体"/>
                <w:color w:val="000000" w:themeColor="text1"/>
                <w:sz w:val="24"/>
                <w:lang w:eastAsia="en-US"/>
                <w14:textFill>
                  <w14:solidFill>
                    <w14:schemeClr w14:val="tx1"/>
                  </w14:solidFill>
                </w14:textFill>
              </w:rPr>
              <w:t xml:space="preserve">2</w:t>
            </w:r>
            <w:r/>
          </w:p>
        </w:tc>
        <w:tc>
          <w:tcPr>
            <w:tcW w:w="8588" w:type="dxa"/>
            <w:vAlign w:val="center"/>
            <w:textDirection w:val="lrTb"/>
            <w:noWrap w:val="false"/>
          </w:tcPr>
          <w:p>
            <w:pPr>
              <w:spacing w:line="360" w:lineRule="auto"/>
              <w:rPr>
                <w:rFonts w:ascii="宋体" w:hAnsi="宋体" w:cs="宋体"/>
                <w:color w:val="000000" w:themeColor="text1"/>
                <w:sz w:val="24"/>
                <w:szCs w:val="22"/>
                <w:lang w:eastAsia="en-US"/>
                <w14:textFill>
                  <w14:solidFill>
                    <w14:schemeClr w14:val="tx1"/>
                  </w14:solidFill>
                </w14:textFill>
              </w:rPr>
            </w:pPr>
            <w:r>
              <w:rPr>
                <w:rFonts w:ascii="宋体" w:hAnsi="宋体" w:cs="宋体"/>
                <w:color w:val="000000" w:themeColor="text1"/>
                <w:sz w:val="24"/>
                <w:szCs w:val="22"/>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8</w:t>
            </w:r>
            <w:r>
              <w:rPr>
                <w:rFonts w:hint="eastAsia" w:ascii="宋体" w:hAnsi="宋体" w:cs="宋体"/>
                <w:color w:val="000000" w:themeColor="text1"/>
                <w:sz w:val="24"/>
                <w:lang w:eastAsia="en-US"/>
                <w14:textFill>
                  <w14:solidFill>
                    <w14:schemeClr w14:val="tx1"/>
                  </w14:solidFill>
                </w14:textFill>
              </w:rPr>
              <w:t xml:space="preserve">.1</w:t>
            </w:r>
            <w:r/>
          </w:p>
        </w:tc>
        <w:tc>
          <w:tcPr>
            <w:tcW w:w="8588" w:type="dxa"/>
            <w:vAlign w:val="center"/>
            <w:textDirection w:val="lrTb"/>
            <w:noWrap w:val="false"/>
          </w:tcPr>
          <w:p>
            <w:pPr>
              <w:spacing w:line="360" w:lineRule="auto"/>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8</w:t>
            </w:r>
            <w:r>
              <w:rPr>
                <w:rFonts w:hint="eastAsia" w:ascii="宋体" w:hAnsi="宋体" w:cs="宋体"/>
                <w:color w:val="000000" w:themeColor="text1"/>
                <w:sz w:val="24"/>
                <w:lang w:eastAsia="en-US"/>
                <w14:textFill>
                  <w14:solidFill>
                    <w14:schemeClr w14:val="tx1"/>
                  </w14:solidFill>
                </w14:textFill>
              </w:rPr>
              <w:t xml:space="preserve">.2</w:t>
            </w:r>
            <w:r/>
          </w:p>
        </w:tc>
        <w:tc>
          <w:tcPr>
            <w:tcW w:w="8588" w:type="dxa"/>
            <w:vAlign w:val="center"/>
            <w:textDirection w:val="lrTb"/>
            <w:noWrap w:val="false"/>
          </w:tcPr>
          <w:p>
            <w:pPr>
              <w:spacing w:line="360" w:lineRule="auto"/>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8</w:t>
            </w:r>
            <w:r>
              <w:rPr>
                <w:rFonts w:hint="eastAsia" w:ascii="宋体" w:hAnsi="宋体" w:cs="宋体"/>
                <w:color w:val="000000" w:themeColor="text1"/>
                <w:sz w:val="24"/>
                <w:lang w:eastAsia="en-US"/>
                <w14:textFill>
                  <w14:solidFill>
                    <w14:schemeClr w14:val="tx1"/>
                  </w14:solidFill>
                </w14:textFill>
              </w:rPr>
              <w:t xml:space="preserve">.3</w:t>
            </w:r>
            <w:r/>
          </w:p>
        </w:tc>
        <w:tc>
          <w:tcPr>
            <w:tcW w:w="8588" w:type="dxa"/>
            <w:vAlign w:val="center"/>
            <w:textDirection w:val="lrTb"/>
            <w:noWrap w:val="false"/>
          </w:tcPr>
          <w:p>
            <w:pPr>
              <w:spacing w:line="360" w:lineRule="auto"/>
              <w:rPr>
                <w:rFonts w:ascii="宋体" w:hAnsi="宋体"/>
                <w:color w:val="000000" w:themeColor="text1"/>
                <w:sz w:val="24"/>
                <w:szCs w:val="22"/>
                <w:lang w:eastAsia="en-US"/>
                <w14:textFill>
                  <w14:solidFill>
                    <w14:schemeClr w14:val="tx1"/>
                  </w14:solidFill>
                </w14:textFill>
              </w:rPr>
            </w:pPr>
            <w:r>
              <w:rPr>
                <w:rFonts w:ascii="宋体" w:hAnsi="宋体"/>
                <w:color w:val="000000" w:themeColor="text1"/>
                <w:sz w:val="24"/>
                <w:szCs w:val="22"/>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9</w:t>
            </w:r>
            <w:r>
              <w:rPr>
                <w:rFonts w:hint="eastAsia" w:ascii="宋体" w:hAnsi="宋体" w:cs="宋体"/>
                <w:color w:val="000000" w:themeColor="text1"/>
                <w:sz w:val="24"/>
                <w:lang w:eastAsia="en-US"/>
                <w14:textFill>
                  <w14:solidFill>
                    <w14:schemeClr w14:val="tx1"/>
                  </w14:solidFill>
                </w14:textFill>
              </w:rPr>
              <w:t xml:space="preserve">.6</w:t>
            </w:r>
            <w:r/>
          </w:p>
        </w:tc>
        <w:tc>
          <w:tcPr>
            <w:tcW w:w="8588"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2.3.2</w:t>
            </w:r>
            <w:r/>
          </w:p>
        </w:tc>
        <w:tc>
          <w:tcPr>
            <w:tcW w:w="8588" w:type="dxa"/>
            <w:vAlign w:val="center"/>
            <w:textDirection w:val="lrTb"/>
            <w:noWrap w:val="false"/>
          </w:tcPr>
          <w:p>
            <w:pPr>
              <w:ind w:left="-420" w:right="-420" w:firstLine="480"/>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2.4.1</w:t>
            </w:r>
            <w:r/>
          </w:p>
        </w:tc>
        <w:tc>
          <w:tcPr>
            <w:tcW w:w="8588" w:type="dxa"/>
            <w:vAlign w:val="center"/>
            <w:textDirection w:val="lrTb"/>
            <w:noWrap w:val="false"/>
          </w:tcPr>
          <w:p>
            <w:pPr>
              <w:ind w:left="-420" w:right="-420" w:firstLine="480"/>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2.4.3</w:t>
            </w:r>
            <w:r/>
          </w:p>
        </w:tc>
        <w:tc>
          <w:tcPr>
            <w:tcW w:w="8588"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2.8 </w:t>
            </w:r>
            <w:r/>
          </w:p>
        </w:tc>
        <w:tc>
          <w:tcPr>
            <w:tcW w:w="8588" w:type="dxa"/>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2.12.3</w:t>
            </w:r>
            <w:r/>
          </w:p>
        </w:tc>
        <w:tc>
          <w:tcPr>
            <w:tcW w:w="8588" w:type="dxa"/>
            <w:vAlign w:val="center"/>
            <w:textDirection w:val="lrTb"/>
            <w:noWrap w:val="false"/>
          </w:tcPr>
          <w:p>
            <w:pPr>
              <w:spacing w:line="360" w:lineRule="auto"/>
              <w:rPr>
                <w:rFonts w:ascii="宋体" w:hAnsi="宋体"/>
                <w:color w:val="000000" w:themeColor="text1"/>
                <w:sz w:val="24"/>
                <w:szCs w:val="22"/>
                <w:lang w:eastAsia="en-US"/>
                <w14:textFill>
                  <w14:solidFill>
                    <w14:schemeClr w14:val="tx1"/>
                  </w14:solidFill>
                </w14:textFill>
              </w:rPr>
            </w:pPr>
            <w:r>
              <w:rPr>
                <w:rFonts w:ascii="宋体" w:hAnsi="宋体"/>
                <w:color w:val="000000" w:themeColor="text1"/>
                <w:sz w:val="24"/>
                <w:szCs w:val="22"/>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2.12.4</w:t>
            </w:r>
            <w:r/>
          </w:p>
        </w:tc>
        <w:tc>
          <w:tcPr>
            <w:tcW w:w="8588" w:type="dxa"/>
            <w:vAlign w:val="center"/>
            <w:textDirection w:val="lrTb"/>
            <w:noWrap w:val="false"/>
          </w:tcPr>
          <w:p>
            <w:pPr>
              <w:spacing w:line="360" w:lineRule="auto"/>
              <w:rPr>
                <w:rFonts w:ascii="宋体" w:hAnsi="宋体"/>
                <w:color w:val="000000" w:themeColor="text1"/>
                <w:sz w:val="24"/>
                <w:szCs w:val="22"/>
                <w:lang w:eastAsia="en-US"/>
                <w14:textFill>
                  <w14:solidFill>
                    <w14:schemeClr w14:val="tx1"/>
                  </w14:solidFill>
                </w14:textFill>
              </w:rPr>
            </w:pPr>
            <w:r>
              <w:rPr>
                <w:rFonts w:ascii="宋体" w:hAnsi="宋体"/>
                <w:color w:val="000000" w:themeColor="text1"/>
                <w:sz w:val="24"/>
                <w:szCs w:val="22"/>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2.16.1</w:t>
            </w:r>
            <w:r/>
          </w:p>
        </w:tc>
        <w:tc>
          <w:tcPr>
            <w:tcW w:w="8588"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b/>
                <w:i/>
                <w:color w:val="000000" w:themeColor="text1"/>
                <w:sz w:val="24"/>
                <w:u w:val="single"/>
                <w:lang w:eastAsia="en-US"/>
                <w14:textFill>
                  <w14:solidFill>
                    <w14:schemeClr w14:val="tx1"/>
                  </w14:solidFill>
                </w14:textFill>
              </w:rPr>
              <w:t xml:space="preserve">提醒：必须填写</w:t>
            </w:r>
            <w:r/>
          </w:p>
        </w:tc>
      </w:tr>
      <w:tr>
        <w:trPr>
          <w:trHeight w:val="352"/>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2.16.3</w:t>
            </w:r>
            <w:r/>
          </w:p>
        </w:tc>
        <w:tc>
          <w:tcPr>
            <w:tcW w:w="8588" w:type="dxa"/>
            <w:vAlign w:val="center"/>
            <w:textDirection w:val="lrTb"/>
            <w:noWrap w:val="false"/>
          </w:tcPr>
          <w:p>
            <w:pPr>
              <w:spacing w:line="360" w:lineRule="auto"/>
              <w:rPr>
                <w:rFonts w:ascii="宋体" w:hAnsi="宋体" w:cs="宋体"/>
                <w:i/>
                <w:iCs/>
                <w:color w:val="000000" w:themeColor="text1"/>
                <w:sz w:val="24"/>
                <w14:textFill>
                  <w14:solidFill>
                    <w14:schemeClr w14:val="tx1"/>
                  </w14:solidFill>
                </w14:textFill>
              </w:rPr>
            </w:pPr>
            <w:r>
              <w:rPr>
                <w:rFonts w:hint="eastAsia" w:ascii="宋体" w:hAnsi="宋体"/>
                <w:i/>
                <w:iCs/>
                <w:color w:val="000000" w:themeColor="text1"/>
                <w:sz w:val="24"/>
                <w14:textFill>
                  <w14:solidFill>
                    <w14:schemeClr w14:val="tx1"/>
                  </w14:solidFill>
                </w14:textFill>
              </w:rPr>
              <w:t xml:space="preserve">提醒：</w:t>
            </w:r>
            <w:r>
              <w:rPr>
                <w:rFonts w:hint="eastAsia" w:ascii="宋体" w:hAnsi="宋体" w:cs="宋体"/>
                <w:b/>
                <w:i/>
                <w:color w:val="000000" w:themeColor="text1"/>
                <w:sz w:val="24"/>
                <w:u w:val="single"/>
                <w14:textFill>
                  <w14:solidFill>
                    <w14:schemeClr w14:val="tx1"/>
                  </w14:solidFill>
                </w14:textFill>
              </w:rPr>
              <w:t xml:space="preserve">必须填写。</w:t>
            </w:r>
            <w:r>
              <w:rPr>
                <w:rFonts w:hint="eastAsia" w:ascii="宋体" w:hAnsi="宋体"/>
                <w:i/>
                <w:iCs/>
                <w:color w:val="000000" w:themeColor="text1"/>
                <w:sz w:val="24"/>
                <w14:textFill>
                  <w14:solidFill>
                    <w14:schemeClr w14:val="tx1"/>
                  </w14:solidFill>
                </w14:textFill>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881" w:type="dxa"/>
            <w:vAlign w:val="center"/>
            <w:textDirection w:val="lrTb"/>
            <w:noWrap w:val="false"/>
          </w:tcPr>
          <w:p>
            <w:pPr>
              <w:ind w:left="-420" w:right="-420" w:firstLine="480"/>
              <w:spacing w:line="360" w:lineRule="auto"/>
              <w:rPr>
                <w:rFonts w:ascii="宋体" w:hAnsi="宋体" w:cs="宋体"/>
                <w:color w:val="000000" w:themeColor="text1"/>
                <w:sz w:val="24"/>
                <w:lang w:eastAsia="en-US"/>
                <w14:textFill>
                  <w14:solidFill>
                    <w14:schemeClr w14:val="tx1"/>
                  </w14:solidFill>
                </w14:textFill>
              </w:rPr>
              <w:outlineLvl w:val="0"/>
            </w:pPr>
            <w:r>
              <w:rPr>
                <w:rFonts w:hint="eastAsia" w:ascii="宋体" w:hAnsi="宋体" w:cs="宋体"/>
                <w:color w:val="000000" w:themeColor="text1"/>
                <w:sz w:val="24"/>
                <w:lang w:eastAsia="en-US"/>
                <w14:textFill>
                  <w14:solidFill>
                    <w14:schemeClr w14:val="tx1"/>
                  </w14:solidFill>
                </w14:textFill>
              </w:rPr>
              <w:t xml:space="preserve">2.21</w:t>
            </w:r>
            <w:r/>
          </w:p>
        </w:tc>
        <w:tc>
          <w:tcPr>
            <w:tcW w:w="8588" w:type="dxa"/>
            <w:vAlign w:val="center"/>
            <w:textDirection w:val="lrTb"/>
            <w:noWrap w:val="false"/>
          </w:tcPr>
          <w:p>
            <w:pPr>
              <w:spacing w:line="360" w:lineRule="auto"/>
              <w:rPr>
                <w:rFonts w:ascii="宋体" w:hAnsi="宋体" w:cs="宋体"/>
                <w:color w:val="000000" w:themeColor="text1"/>
                <w:sz w:val="24"/>
                <w14:textFill>
                  <w14:solidFill>
                    <w14:schemeClr w14:val="tx1"/>
                  </w14:solidFill>
                </w14:textFill>
              </w:rPr>
            </w:pPr>
            <w:r>
              <w:rPr>
                <w:rFonts w:ascii="宋体" w:hAnsi="宋体"/>
                <w:color w:val="000000" w:themeColor="text1"/>
                <w:sz w:val="24"/>
                <w:szCs w:val="22"/>
                <w14:textFill>
                  <w14:solidFill>
                    <w14:schemeClr w14:val="tx1"/>
                  </w14:solidFill>
                </w14:textFill>
              </w:rPr>
              <w:t xml:space="preserve">本合同一式</w:t>
            </w:r>
            <w:r>
              <w:rPr>
                <w:rFonts w:hint="eastAsia" w:ascii="宋体" w:hAnsi="宋体"/>
                <w:color w:val="000000" w:themeColor="text1"/>
                <w:sz w:val="24"/>
                <w:szCs w:val="22"/>
                <w:u w:val="single"/>
                <w14:textFill>
                  <w14:solidFill>
                    <w14:schemeClr w14:val="tx1"/>
                  </w14:solidFill>
                </w14:textFill>
              </w:rPr>
              <w:t xml:space="preserve">    </w:t>
            </w:r>
            <w:r>
              <w:rPr>
                <w:rFonts w:hint="eastAsia" w:ascii="宋体" w:hAnsi="宋体"/>
                <w:color w:val="000000" w:themeColor="text1"/>
                <w:sz w:val="24"/>
                <w:szCs w:val="22"/>
                <w14:textFill>
                  <w14:solidFill>
                    <w14:schemeClr w14:val="tx1"/>
                  </w14:solidFill>
                </w14:textFill>
              </w:rPr>
              <w:t xml:space="preserve">份，甲乙双方各执</w:t>
            </w:r>
            <w:r>
              <w:rPr>
                <w:rFonts w:hint="eastAsia" w:ascii="宋体" w:hAnsi="宋体"/>
                <w:color w:val="000000" w:themeColor="text1"/>
                <w:sz w:val="24"/>
                <w:szCs w:val="22"/>
                <w:u w:val="single"/>
                <w14:textFill>
                  <w14:solidFill>
                    <w14:schemeClr w14:val="tx1"/>
                  </w14:solidFill>
                </w14:textFill>
              </w:rPr>
              <w:t xml:space="preserve">    </w:t>
            </w:r>
            <w:r>
              <w:rPr>
                <w:rFonts w:hint="eastAsia" w:ascii="宋体" w:hAnsi="宋体"/>
                <w:color w:val="000000" w:themeColor="text1"/>
                <w:sz w:val="24"/>
                <w:szCs w:val="22"/>
                <w14:textFill>
                  <w14:solidFill>
                    <w14:schemeClr w14:val="tx1"/>
                  </w14:solidFill>
                </w14:textFill>
              </w:rPr>
              <w:t xml:space="preserve">份。</w:t>
            </w:r>
            <w:r/>
          </w:p>
        </w:tc>
      </w:tr>
    </w:tbl>
    <w:p>
      <w:pPr>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r>
      <w:r/>
    </w:p>
    <w:p>
      <w:pPr>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br w:type="page" w:clear="all"/>
      </w:r>
      <w:r/>
    </w:p>
    <w:p>
      <w:pPr>
        <w:numPr>
          <w:ilvl w:val="0"/>
          <w:numId w:val="2"/>
        </w:numPr>
        <w:jc w:val="center"/>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采购需求</w:t>
      </w:r>
      <w:r/>
    </w:p>
    <w:p>
      <w:pPr>
        <w:jc w:val="left"/>
        <w:spacing w:before="750" w:after="240"/>
        <w:widowControl/>
        <w:rPr>
          <w:rFonts w:ascii="宋体" w:hAnsi="宋体"/>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t xml:space="preserve">一.项目概况</w:t>
      </w:r>
      <w:r/>
    </w:p>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项目名称：</w:t>
      </w:r>
      <w:r>
        <w:rPr>
          <w:rFonts w:hint="eastAsia"/>
          <w:color w:val="000000" w:themeColor="text1"/>
          <w:sz w:val="24"/>
          <w14:textFill>
            <w14:solidFill>
              <w14:schemeClr w14:val="tx1"/>
            </w14:solidFill>
          </w14:textFill>
        </w:rPr>
        <w:t xml:space="preserve">江苏省句容高级中学异地新建工程学校设备采购（体育健身器材）</w:t>
      </w:r>
      <w:r/>
    </w:p>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项目预算：</w:t>
      </w:r>
      <w:r>
        <w:rPr>
          <w:rFonts w:hint="eastAsia"/>
          <w:color w:val="000000" w:themeColor="text1"/>
          <w:sz w:val="24"/>
          <w14:textFill>
            <w14:solidFill>
              <w14:schemeClr w14:val="tx1"/>
            </w14:solidFill>
          </w14:textFill>
        </w:rPr>
        <w:t xml:space="preserve">200万</w:t>
      </w:r>
      <w:r>
        <w:rPr>
          <w:color w:val="000000" w:themeColor="text1"/>
          <w:sz w:val="24"/>
          <w14:textFill>
            <w14:solidFill>
              <w14:schemeClr w14:val="tx1"/>
            </w14:solidFill>
          </w14:textFill>
        </w:rPr>
        <w:t xml:space="preserve">元</w:t>
      </w:r>
      <w:r/>
    </w:p>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项目所属行业：工业</w:t>
      </w:r>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用途说明：学校购买体育健身器材</w:t>
      </w:r>
      <w:r/>
    </w:p>
    <w:p>
      <w:pPr>
        <w:jc w:val="left"/>
        <w:spacing w:before="240" w:after="240"/>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二.采购标的汇总表</w:t>
      </w:r>
      <w:r/>
    </w:p>
    <w:p>
      <w:pPr>
        <w:jc w:val="left"/>
        <w:spacing w:before="240" w:after="240"/>
        <w:widowControl/>
        <w:rPr>
          <w:rFonts w:ascii="宋体" w:hAnsi="宋体" w:cs="宋体"/>
          <w:b/>
          <w:bCs/>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（一） 采购标的</w:t>
      </w:r>
      <w:r/>
    </w:p>
    <w:p>
      <w:pPr>
        <w:jc w:val="left"/>
        <w:spacing w:line="360" w:lineRule="auto"/>
        <w:rPr>
          <w:rFonts w:hint="eastAsia"/>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1.货物类标的</w:t>
      </w:r>
      <w:r/>
    </w:p>
    <w:tbl>
      <w:tblPr>
        <w:tblStyle w:val="7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4924"/>
        <w:gridCol w:w="618"/>
        <w:gridCol w:w="855"/>
        <w:gridCol w:w="754"/>
        <w:gridCol w:w="527"/>
      </w:tblGrid>
      <w:tr>
        <w:trPr/>
        <w:tc>
          <w:tcPr>
            <w:shd w:val="clear" w:color="auto" w:fill="auto"/>
            <w:tcW w:w="618" w:type="dxa"/>
            <w:vAlign w:val="center"/>
            <w:textDirection w:val="lrTb"/>
            <w:noWrap/>
          </w:tcPr>
          <w:p>
            <w:pPr>
              <w:jc w:val="center"/>
              <w:widowControl/>
              <w:rPr>
                <w:rFonts w:ascii="宋体" w:hAnsi="宋体" w:cs="宋体"/>
                <w:b/>
                <w:bCs/>
                <w:color w:val="000000" w:themeColor="text1"/>
                <w:sz w:val="20"/>
                <w:szCs w:val="20"/>
                <w:u w:val="none"/>
                <w14:textFill>
                  <w14:solidFill>
                    <w14:schemeClr w14:val="tx1"/>
                  </w14:solidFill>
                </w14:textFill>
              </w:rPr>
            </w:pPr>
            <w:r/>
            <w:bookmarkStart w:id="225" w:name="OLE_LINK42"/>
            <w:r/>
            <w:bookmarkStart w:id="226" w:name="_Hlk209966916"/>
            <w:r>
              <w:rPr>
                <w:rFonts w:hint="eastAsia" w:ascii="宋体" w:hAnsi="宋体" w:cs="宋体"/>
                <w:b/>
                <w:bCs/>
                <w:color w:val="000000" w:themeColor="text1"/>
                <w:sz w:val="20"/>
                <w:szCs w:val="20"/>
                <w:u w:val="none"/>
                <w14:textFill>
                  <w14:solidFill>
                    <w14:schemeClr w14:val="tx1"/>
                  </w14:solidFill>
                </w14:textFill>
              </w:rPr>
              <w:t xml:space="preserve">序号</w:t>
            </w:r>
            <w:r/>
          </w:p>
        </w:tc>
        <w:tc>
          <w:tcPr>
            <w:shd w:val="clear" w:color="auto" w:fill="auto"/>
            <w:tcW w:w="4924" w:type="dxa"/>
            <w:vAlign w:val="center"/>
            <w:textDirection w:val="lrTb"/>
            <w:noWrap w:val="false"/>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产品名称</w:t>
            </w:r>
            <w:r/>
          </w:p>
        </w:tc>
        <w:tc>
          <w:tcPr>
            <w:shd w:val="clear" w:color="auto" w:fill="auto"/>
            <w:tcW w:w="618" w:type="dxa"/>
            <w:vAlign w:val="center"/>
            <w:textDirection w:val="lrTb"/>
            <w:noWrap/>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数量</w:t>
            </w:r>
            <w:r/>
          </w:p>
        </w:tc>
        <w:tc>
          <w:tcPr>
            <w:shd w:val="clear" w:color="auto" w:fill="auto"/>
            <w:tcW w:w="855" w:type="dxa"/>
            <w:vAlign w:val="center"/>
            <w:textDirection w:val="lrTb"/>
            <w:noWrap w:val="false"/>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计量单位</w:t>
            </w:r>
            <w:r/>
          </w:p>
        </w:tc>
        <w:tc>
          <w:tcPr>
            <w:shd w:val="clear" w:color="auto" w:fill="auto"/>
            <w:tcW w:w="754" w:type="dxa"/>
            <w:vAlign w:val="center"/>
            <w:textDirection w:val="lrTb"/>
            <w:noWrap w:val="false"/>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是否进口</w:t>
            </w:r>
            <w:r/>
          </w:p>
        </w:tc>
        <w:tc>
          <w:tcPr>
            <w:shd w:val="clear" w:color="auto" w:fill="auto"/>
            <w:tcW w:w="527" w:type="dxa"/>
            <w:vAlign w:val="center"/>
            <w:textDirection w:val="lrTb"/>
            <w:noWrap w:val="false"/>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备注</w:t>
            </w:r>
            <w:r/>
          </w:p>
        </w:tc>
      </w:tr>
      <w:tr>
        <w:trPr>
          <w:trHeight w:val="496"/>
        </w:trPr>
        <w:tc>
          <w:tcPr>
            <w:gridSpan w:val="6"/>
            <w:shd w:val="clear" w:color="auto" w:fill="auto"/>
            <w:tcW w:w="8296" w:type="dxa"/>
            <w:vAlign w:val="center"/>
            <w:textDirection w:val="lrTb"/>
            <w:noWrap/>
          </w:tcPr>
          <w:p>
            <w:pPr>
              <w:jc w:val="left"/>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一、医务保健室</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诊察床</w:t>
            </w:r>
            <w:r/>
          </w:p>
        </w:tc>
        <w:tc>
          <w:tcPr>
            <w:shd w:val="clear" w:color="000000" w:fill="ffffff"/>
            <w:tcBorders>
              <w:top w:val="single" w:color="auto"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等线" w:hAnsi="等线" w:eastAsia="等线"/>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诊察桌</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等线" w:hAnsi="等线" w:eastAsia="等线"/>
                <w:color w:val="000000" w:themeColor="text1"/>
                <w:sz w:val="22"/>
                <w:u w:val="none"/>
                <w14:textFill>
                  <w14:solidFill>
                    <w14:schemeClr w14:val="tx1"/>
                  </w14:solidFill>
                </w14:textFill>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诊察椅</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等线" w:hAnsi="等线" w:eastAsia="等线"/>
                <w:color w:val="000000" w:themeColor="text1"/>
                <w:sz w:val="22"/>
                <w:u w:val="none"/>
                <w14:textFill>
                  <w14:solidFill>
                    <w14:schemeClr w14:val="tx1"/>
                  </w14:solidFill>
                </w14:textFill>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4</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器械柜</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等线" w:hAnsi="等线" w:eastAsia="等线"/>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课桌椅测量尺</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等线" w:hAnsi="等线" w:eastAsia="等线"/>
                <w:color w:val="000000" w:themeColor="text1"/>
                <w:sz w:val="22"/>
                <w:u w:val="none"/>
                <w14:textFill>
                  <w14:solidFill>
                    <w14:schemeClr w14:val="tx1"/>
                  </w14:solidFill>
                </w14:textFill>
              </w:rPr>
              <w:t xml:space="preserve">把</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照度计</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等线" w:hAnsi="等线" w:eastAsia="等线"/>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7</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视力表灯箱//遮掩板/指挥棒</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等线" w:hAnsi="等线" w:eastAsia="等线"/>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8</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辨色图谱</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等线" w:hAnsi="等线" w:eastAsia="等线"/>
                <w:color w:val="000000" w:themeColor="text1"/>
                <w:sz w:val="22"/>
                <w:u w:val="none"/>
                <w14:textFill>
                  <w14:solidFill>
                    <w14:schemeClr w14:val="tx1"/>
                  </w14:solidFill>
                </w14:textFill>
              </w:rPr>
              <w:t xml:space="preserve">本</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9</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听诊器</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等线" w:hAnsi="等线" w:eastAsia="等线"/>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10</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身高坐高计</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等线" w:hAnsi="等线" w:eastAsia="等线"/>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11</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污物桶</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等线" w:hAnsi="等线" w:eastAsia="等线"/>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rPr>
                <w:rFonts w:ascii="宋体" w:hAnsi="宋体" w:cs="宋体"/>
                <w:color w:val="000000" w:themeColor="text1"/>
                <w:sz w:val="20"/>
                <w:szCs w:val="20"/>
                <w:u w:val="none"/>
                <w14:textFill>
                  <w14:solidFill>
                    <w14:schemeClr w14:val="tx1"/>
                  </w14:solidFill>
                </w14:textFill>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紫外线灯</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等线" w:hAnsi="等线" w:eastAsia="等线"/>
                <w:color w:val="000000" w:themeColor="text1"/>
                <w:sz w:val="22"/>
                <w:u w:val="none"/>
                <w14:textFill>
                  <w14:solidFill>
                    <w14:schemeClr w14:val="tx1"/>
                  </w14:solidFill>
                </w14:textFill>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ascii="宋体" w:hAnsi="宋体" w:cs="宋体"/>
                <w:color w:val="000000" w:themeColor="text1"/>
                <w:sz w:val="22"/>
                <w:u w:val="none"/>
                <w14:textFill>
                  <w14:solidFill>
                    <w14:schemeClr w14:val="tx1"/>
                  </w14:solidFill>
                </w14:textFill>
              </w:rPr>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rPr>
                <w:rFonts w:ascii="宋体" w:hAnsi="宋体" w:cs="宋体"/>
                <w:color w:val="000000" w:themeColor="text1"/>
                <w:sz w:val="20"/>
                <w:szCs w:val="20"/>
                <w:u w:val="none"/>
                <w14:textFill>
                  <w14:solidFill>
                    <w14:schemeClr w14:val="tx1"/>
                  </w14:solidFill>
                </w14:textFill>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杠杆式体重秤</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等线" w:hAnsi="等线" w:eastAsia="等线"/>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二、医务处置室</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冰箱</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等线" w:hAnsi="等线" w:eastAsia="等线"/>
                <w:color w:val="000000" w:themeColor="text1"/>
                <w:sz w:val="22"/>
                <w:u w:val="none"/>
                <w14:textFill>
                  <w14:solidFill>
                    <w14:schemeClr w14:val="tx1"/>
                  </w14:solidFill>
                </w14:textFill>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外伤处理器械</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等线" w:hAnsi="等线" w:eastAsia="等线"/>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药品柜</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color w:val="000000" w:themeColor="text1"/>
                <w:sz w:val="20"/>
                <w:szCs w:val="20"/>
                <w:u w:val="none"/>
                <w14:textFill>
                  <w14:solidFill>
                    <w14:schemeClr w14:val="tx1"/>
                  </w14:solidFill>
                </w14:textFill>
              </w:rPr>
              <w:t xml:space="preserve">2</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等线" w:hAnsi="等线" w:eastAsia="等线"/>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三、医务治疗室</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器械柜</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color w:val="000000" w:themeColor="text1"/>
                <w:sz w:val="20"/>
                <w:szCs w:val="20"/>
                <w:u w:val="none"/>
                <w14:textFill>
                  <w14:solidFill>
                    <w14:schemeClr w14:val="tx1"/>
                  </w14:solidFill>
                </w14:textFill>
              </w:rPr>
              <w:t xml:space="preserve">2</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急救箱</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诊察桌</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诊察椅</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ascii="宋体" w:hAnsi="宋体" w:cs="宋体"/>
                <w:color w:val="000000" w:themeColor="text1"/>
                <w:sz w:val="22"/>
                <w:u w:val="none"/>
                <w14:textFill>
                  <w14:solidFill>
                    <w14:schemeClr w14:val="tx1"/>
                  </w14:solidFill>
                </w14:textFill>
              </w:rPr>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诊察床</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四、乒乓球室</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乒乓球网</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乒乓球记分桌</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乒乓球拍</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200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乒乓球计分牌</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乒乓球发球机</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乒乓球场地围挡</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30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指纹存包柜</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组</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乒乓球桌</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五、多功能健身房</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史密斯机</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动感单车</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坐式胸肌推举训练器</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健腹轮</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10</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综训机</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划船机</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可调仰卧板</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杠铃套装</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9</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高拉背训练器</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10</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双层哑铃架</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11</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台球桌</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12</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平板凳</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13</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大飞鸟</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14</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橡胶地垫</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295</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平方</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15</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跑步机</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16</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调节哑铃凳</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17</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哑铃套装</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18</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指纹存包柜</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组</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六、羽毛球场</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羽毛球</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100</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桶</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移动式羽毛球柱</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4</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羽毛球网</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4</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羽毛球裁判椅</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羽毛球赛记分牌</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排球网</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羽毛球拍</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200</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简易配重拆卸式排球柱</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9</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移动式羽毛球地垫</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4</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rPr>
                <w:rFonts w:ascii="宋体" w:hAnsi="宋体" w:cs="宋体"/>
                <w:color w:val="000000" w:themeColor="text1"/>
                <w:sz w:val="20"/>
                <w:szCs w:val="20"/>
                <w:u w:val="none"/>
                <w14:textFill>
                  <w14:solidFill>
                    <w14:schemeClr w14:val="tx1"/>
                  </w14:solidFill>
                </w14:textFill>
              </w:rPr>
              <w:t xml:space="preserve">0</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指纹存包柜</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组</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七、室内篮球场</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比分显示屏</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液晶显示屏移动支架</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电动液压篮球架一对</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副</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篮球、排球计时记分系统</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指纹存包柜</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组</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八、器材室</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折叠式球类推车</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7</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球类推车</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排球</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3</w:t>
            </w:r>
            <w:r>
              <w:rPr>
                <w:rFonts w:ascii="宋体" w:hAnsi="宋体" w:cs="宋体"/>
                <w:color w:val="000000" w:themeColor="text1"/>
                <w:sz w:val="20"/>
                <w:szCs w:val="20"/>
                <w:u w:val="none"/>
                <w14:textFill>
                  <w14:solidFill>
                    <w14:schemeClr w14:val="tx1"/>
                  </w14:solidFill>
                </w14:textFill>
              </w:rPr>
              <w:t xml:space="preserve">00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ascii="宋体" w:hAnsi="宋体" w:cs="宋体"/>
                <w:color w:val="000000" w:themeColor="text1"/>
                <w:sz w:val="22"/>
                <w:u w:val="none"/>
                <w14:textFill>
                  <w14:solidFill>
                    <w14:schemeClr w14:val="tx1"/>
                  </w14:solidFill>
                </w14:textFill>
              </w:rPr>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标枪</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电子跳绳</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40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根</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网球</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200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大绳</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40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根</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毽子</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9</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跨栏搬运车</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10</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普通跳绳</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200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根</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11</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网球拍</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100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12</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彩旗</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13</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气排球</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14</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篮球</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300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15</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接力棒</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rPr>
                <w:rFonts w:ascii="宋体" w:hAnsi="宋体" w:cs="宋体"/>
                <w:color w:val="000000" w:themeColor="text1"/>
                <w:sz w:val="20"/>
                <w:szCs w:val="20"/>
                <w:u w:val="none"/>
                <w14:textFill>
                  <w14:solidFill>
                    <w14:schemeClr w14:val="tx1"/>
                  </w14:solidFill>
                </w14:textFill>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实心球</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rPr>
                <w:rFonts w:ascii="宋体" w:hAnsi="宋体" w:cs="宋体"/>
                <w:color w:val="000000" w:themeColor="text1"/>
                <w:sz w:val="20"/>
                <w:szCs w:val="20"/>
                <w:u w:val="none"/>
                <w14:textFill>
                  <w14:solidFill>
                    <w14:schemeClr w14:val="tx1"/>
                  </w14:solidFill>
                </w14:textFill>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起跑器</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16</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ascii="宋体" w:hAnsi="宋体" w:cs="宋体"/>
                <w:color w:val="000000" w:themeColor="text1"/>
                <w:sz w:val="22"/>
                <w:u w:val="none"/>
                <w14:textFill>
                  <w14:solidFill>
                    <w14:schemeClr w14:val="tx1"/>
                  </w14:solidFill>
                </w14:textFill>
              </w:rPr>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rPr>
                <w:rFonts w:ascii="宋体" w:hAnsi="宋体" w:cs="宋体"/>
                <w:color w:val="000000" w:themeColor="text1"/>
                <w:sz w:val="20"/>
                <w:szCs w:val="20"/>
                <w:u w:val="none"/>
                <w14:textFill>
                  <w14:solidFill>
                    <w14:schemeClr w14:val="tx1"/>
                  </w14:solidFill>
                </w14:textFill>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铅球</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50</w:t>
            </w:r>
            <w:r/>
          </w:p>
        </w:tc>
        <w:tc>
          <w:tcPr>
            <w:shd w:val="clear" w:color="auto" w:fill="auto"/>
            <w:tcW w:w="855"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ascii="宋体" w:hAnsi="宋体" w:cs="宋体"/>
                <w:color w:val="000000" w:themeColor="text1"/>
                <w:sz w:val="22"/>
                <w:u w:val="none"/>
                <w14:textFill>
                  <w14:solidFill>
                    <w14:schemeClr w14:val="tx1"/>
                  </w14:solidFill>
                </w14:textFill>
              </w:rPr>
            </w:r>
            <w:r/>
          </w:p>
        </w:tc>
      </w:tr>
      <w:tr>
        <w:trPr/>
        <w:tc>
          <w:tcPr>
            <w:gridSpan w:val="6"/>
            <w:shd w:val="clear" w:color="auto" w:fill="auto"/>
            <w:tcW w:w="8296" w:type="dxa"/>
            <w:vAlign w:val="center"/>
            <w:textDirection w:val="lrTb"/>
            <w:noWrap/>
          </w:tcPr>
          <w:p>
            <w:pPr>
              <w:jc w:val="left"/>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九、室内看台</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直立式中靠背座椅</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254</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rHeight w:val="679"/>
        </w:trPr>
        <w:tc>
          <w:tcPr>
            <w:gridSpan w:val="6"/>
            <w:shd w:val="clear" w:color="auto" w:fill="auto"/>
            <w:tcW w:w="8296" w:type="dxa"/>
            <w:vAlign w:val="center"/>
            <w:textDirection w:val="lrTb"/>
            <w:noWrap/>
          </w:tcPr>
          <w:p>
            <w:pPr>
              <w:jc w:val="left"/>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十、室外操场</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跳高丈量尺</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themeColor="text1"/>
                <w:sz w:val="22"/>
                <w:u w:val="none"/>
                <w14:textFill>
                  <w14:solidFill>
                    <w14:schemeClr w14:val="tx1"/>
                  </w14:solidFill>
                </w14:textFill>
              </w:rPr>
            </w:pPr>
            <w:r>
              <w:rPr>
                <w:rFonts w:hint="eastAsia" w:ascii="等线" w:hAnsi="等线" w:eastAsia="等线" w:cs="宋体"/>
                <w:color w:val="000000" w:themeColor="text1"/>
                <w:sz w:val="22"/>
                <w:u w:val="none"/>
                <w14:textFill>
                  <w14:solidFill>
                    <w14:schemeClr w14:val="tx1"/>
                  </w14:solidFill>
                </w14:textFill>
              </w:rPr>
              <w:t xml:space="preserve">把</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bookmarkStart w:id="227" w:name="RANGE!E101"/>
            <w:r>
              <w:rPr>
                <w:rFonts w:hint="eastAsia" w:ascii="宋体" w:hAnsi="宋体" w:cs="宋体"/>
                <w:color w:val="000000" w:themeColor="text1"/>
                <w:sz w:val="22"/>
                <w:u w:val="none"/>
                <w14:textFill>
                  <w14:solidFill>
                    <w14:schemeClr w14:val="tx1"/>
                  </w14:solidFill>
                </w14:textFill>
              </w:rPr>
              <w:t xml:space="preserve">否</w:t>
            </w:r>
            <w:bookmarkEnd w:id="227"/>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跳高海绵垫</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themeColor="text1"/>
                <w:sz w:val="22"/>
                <w:u w:val="none"/>
                <w14:textFill>
                  <w14:solidFill>
                    <w14:schemeClr w14:val="tx1"/>
                  </w14:solidFill>
                </w14:textFill>
              </w:rPr>
            </w:pPr>
            <w:r>
              <w:rPr>
                <w:rFonts w:hint="eastAsia" w:ascii="等线" w:hAnsi="等线" w:eastAsia="等线" w:cs="宋体"/>
                <w:color w:val="000000" w:themeColor="text1"/>
                <w:sz w:val="22"/>
                <w:u w:val="none"/>
                <w14:textFill>
                  <w14:solidFill>
                    <w14:schemeClr w14:val="tx1"/>
                  </w14:solidFill>
                </w14:textFill>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跳高海绵垫底架</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themeColor="text1"/>
                <w:sz w:val="22"/>
                <w:u w:val="none"/>
                <w14:textFill>
                  <w14:solidFill>
                    <w14:schemeClr w14:val="tx1"/>
                  </w14:solidFill>
                </w14:textFill>
              </w:rPr>
            </w:pPr>
            <w:r>
              <w:rPr>
                <w:rFonts w:hint="eastAsia" w:ascii="等线" w:hAnsi="等线" w:eastAsia="等线"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跳高架</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themeColor="text1"/>
                <w:sz w:val="22"/>
                <w:u w:val="none"/>
                <w14:textFill>
                  <w14:solidFill>
                    <w14:schemeClr w14:val="tx1"/>
                  </w14:solidFill>
                </w14:textFill>
              </w:rPr>
            </w:pPr>
            <w:r>
              <w:rPr>
                <w:rFonts w:hint="eastAsia" w:ascii="等线" w:hAnsi="等线" w:eastAsia="等线"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跳高横杆</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20</w:t>
            </w:r>
            <w:r/>
          </w:p>
        </w:tc>
        <w:tc>
          <w:tcPr>
            <w:shd w:val="clear" w:color="auto" w:fill="auto"/>
            <w:tcW w:w="855" w:type="dxa"/>
            <w:vAlign w:val="center"/>
            <w:textDirection w:val="lrTb"/>
            <w:noWrap/>
          </w:tcPr>
          <w:p>
            <w:pPr>
              <w:jc w:val="center"/>
              <w:widowControl/>
              <w:rPr>
                <w:rFonts w:ascii="等线" w:hAnsi="等线" w:eastAsia="等线" w:cs="宋体"/>
                <w:color w:val="000000" w:themeColor="text1"/>
                <w:sz w:val="22"/>
                <w:u w:val="none"/>
                <w14:textFill>
                  <w14:solidFill>
                    <w14:schemeClr w14:val="tx1"/>
                  </w14:solidFill>
                </w14:textFill>
              </w:rPr>
            </w:pPr>
            <w:r>
              <w:rPr>
                <w:rFonts w:hint="eastAsia" w:ascii="等线" w:hAnsi="等线" w:eastAsia="等线"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横杆</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w:t>
            </w:r>
            <w:r/>
          </w:p>
        </w:tc>
        <w:tc>
          <w:tcPr>
            <w:shd w:val="clear" w:color="auto" w:fill="auto"/>
            <w:tcW w:w="855" w:type="dxa"/>
            <w:vAlign w:val="center"/>
            <w:textDirection w:val="lrTb"/>
            <w:noWrap/>
          </w:tcPr>
          <w:p>
            <w:pPr>
              <w:jc w:val="center"/>
              <w:widowControl/>
              <w:rPr>
                <w:rFonts w:ascii="等线" w:hAnsi="等线" w:eastAsia="等线" w:cs="宋体"/>
                <w:color w:val="000000" w:themeColor="text1"/>
                <w:sz w:val="22"/>
                <w:u w:val="none"/>
                <w14:textFill>
                  <w14:solidFill>
                    <w14:schemeClr w14:val="tx1"/>
                  </w14:solidFill>
                </w14:textFill>
              </w:rPr>
            </w:pPr>
            <w:r>
              <w:rPr>
                <w:rFonts w:hint="eastAsia" w:ascii="等线" w:hAnsi="等线" w:eastAsia="等线" w:cs="宋体"/>
                <w:color w:val="000000" w:themeColor="text1"/>
                <w:sz w:val="22"/>
                <w:u w:val="none"/>
                <w14:textFill>
                  <w14:solidFill>
                    <w14:schemeClr w14:val="tx1"/>
                  </w14:solidFill>
                </w14:textFill>
              </w:rPr>
              <w:t xml:space="preserve">根</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短跑、中长跑AI立柜式一体机（支持100米短跑，400米，800米，1500米，3000米中长跑）</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4</w:t>
            </w:r>
            <w:r/>
          </w:p>
        </w:tc>
        <w:tc>
          <w:tcPr>
            <w:shd w:val="clear" w:color="auto" w:fill="auto"/>
            <w:tcW w:w="855" w:type="dxa"/>
            <w:vAlign w:val="center"/>
            <w:textDirection w:val="lrTb"/>
            <w:noWrap/>
          </w:tcPr>
          <w:p>
            <w:pPr>
              <w:jc w:val="center"/>
              <w:widowControl/>
              <w:rPr>
                <w:rFonts w:ascii="等线" w:hAnsi="等线" w:eastAsia="等线" w:cs="宋体"/>
                <w:color w:val="000000" w:themeColor="text1"/>
                <w:sz w:val="22"/>
                <w:u w:val="none"/>
                <w14:textFill>
                  <w14:solidFill>
                    <w14:schemeClr w14:val="tx1"/>
                  </w14:solidFill>
                </w14:textFill>
              </w:rPr>
            </w:pPr>
            <w:r>
              <w:rPr>
                <w:rFonts w:hint="eastAsia" w:ascii="等线" w:hAnsi="等线" w:eastAsia="等线" w:cs="宋体"/>
                <w:color w:val="000000" w:themeColor="text1"/>
                <w:sz w:val="22"/>
                <w:u w:val="none"/>
                <w14:textFill>
                  <w14:solidFill>
                    <w14:schemeClr w14:val="tx1"/>
                  </w14:solidFill>
                </w14:textFill>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摄像头</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6</w:t>
            </w:r>
            <w:r/>
          </w:p>
        </w:tc>
        <w:tc>
          <w:tcPr>
            <w:shd w:val="clear" w:color="auto" w:fill="auto"/>
            <w:tcW w:w="855" w:type="dxa"/>
            <w:vAlign w:val="center"/>
            <w:textDirection w:val="lrTb"/>
            <w:noWrap/>
          </w:tcPr>
          <w:p>
            <w:pPr>
              <w:jc w:val="center"/>
              <w:widowControl/>
              <w:rPr>
                <w:rFonts w:ascii="等线" w:hAnsi="等线" w:eastAsia="等线" w:cs="宋体"/>
                <w:color w:val="000000" w:themeColor="text1"/>
                <w:sz w:val="22"/>
                <w:u w:val="none"/>
                <w14:textFill>
                  <w14:solidFill>
                    <w14:schemeClr w14:val="tx1"/>
                  </w14:solidFill>
                </w14:textFill>
              </w:rPr>
            </w:pPr>
            <w:r>
              <w:rPr>
                <w:rFonts w:hint="eastAsia" w:ascii="等线" w:hAnsi="等线" w:eastAsia="等线"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9</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数字LED标识标牌</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themeColor="text1"/>
                <w:sz w:val="22"/>
                <w:u w:val="none"/>
                <w14:textFill>
                  <w14:solidFill>
                    <w14:schemeClr w14:val="tx1"/>
                  </w14:solidFill>
                </w14:textFill>
              </w:rPr>
            </w:pPr>
            <w:r>
              <w:rPr>
                <w:rFonts w:hint="eastAsia" w:ascii="等线" w:hAnsi="等线" w:eastAsia="等线" w:cs="宋体"/>
                <w:color w:val="000000" w:themeColor="text1"/>
                <w:sz w:val="22"/>
                <w:u w:val="none"/>
                <w14:textFill>
                  <w14:solidFill>
                    <w14:schemeClr w14:val="tx1"/>
                  </w14:solidFill>
                </w14:textFill>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10</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发令台</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themeColor="text1"/>
                <w:sz w:val="22"/>
                <w:u w:val="none"/>
                <w14:textFill>
                  <w14:solidFill>
                    <w14:schemeClr w14:val="tx1"/>
                  </w14:solidFill>
                </w14:textFill>
              </w:rPr>
            </w:pPr>
            <w:r>
              <w:rPr>
                <w:rFonts w:hint="eastAsia" w:ascii="等线" w:hAnsi="等线" w:eastAsia="等线"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11</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跳高海绵垫收纳仓</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themeColor="text1"/>
                <w:sz w:val="22"/>
                <w:u w:val="none"/>
                <w14:textFill>
                  <w14:solidFill>
                    <w14:schemeClr w14:val="tx1"/>
                  </w14:solidFill>
                </w14:textFill>
              </w:rPr>
            </w:pPr>
            <w:r>
              <w:rPr>
                <w:rFonts w:hint="eastAsia" w:ascii="等线" w:hAnsi="等线" w:eastAsia="等线"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12</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AI体育系统</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themeColor="text1"/>
                <w:sz w:val="22"/>
                <w:u w:val="none"/>
                <w14:textFill>
                  <w14:solidFill>
                    <w14:schemeClr w14:val="tx1"/>
                  </w14:solidFill>
                </w14:textFill>
              </w:rPr>
            </w:pPr>
            <w:r>
              <w:rPr>
                <w:rFonts w:hint="eastAsia" w:ascii="等线" w:hAnsi="等线" w:eastAsia="等线" w:cs="宋体"/>
                <w:color w:val="000000" w:themeColor="text1"/>
                <w:sz w:val="22"/>
                <w:u w:val="none"/>
                <w14:textFill>
                  <w14:solidFill>
                    <w14:schemeClr w14:val="tx1"/>
                  </w14:solidFill>
                </w14:textFill>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13</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跨栏架</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50</w:t>
            </w:r>
            <w:r/>
          </w:p>
        </w:tc>
        <w:tc>
          <w:tcPr>
            <w:shd w:val="clear" w:color="auto" w:fill="auto"/>
            <w:tcW w:w="855" w:type="dxa"/>
            <w:vAlign w:val="center"/>
            <w:textDirection w:val="lrTb"/>
            <w:noWrap/>
          </w:tcPr>
          <w:p>
            <w:pPr>
              <w:jc w:val="center"/>
              <w:widowControl/>
              <w:rPr>
                <w:rFonts w:ascii="等线" w:hAnsi="等线" w:eastAsia="等线" w:cs="宋体"/>
                <w:color w:val="000000" w:themeColor="text1"/>
                <w:sz w:val="22"/>
                <w:u w:val="none"/>
                <w14:textFill>
                  <w14:solidFill>
                    <w14:schemeClr w14:val="tx1"/>
                  </w14:solidFill>
                </w14:textFill>
              </w:rPr>
            </w:pPr>
            <w:r>
              <w:rPr>
                <w:rFonts w:hint="eastAsia" w:ascii="等线" w:hAnsi="等线" w:eastAsia="等线" w:cs="宋体"/>
                <w:color w:val="000000" w:themeColor="text1"/>
                <w:sz w:val="22"/>
                <w:u w:val="none"/>
                <w14:textFill>
                  <w14:solidFill>
                    <w14:schemeClr w14:val="tx1"/>
                  </w14:solidFill>
                </w14:textFill>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14</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室外乒乓球桌</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12</w:t>
            </w:r>
            <w:r/>
          </w:p>
        </w:tc>
        <w:tc>
          <w:tcPr>
            <w:shd w:val="clear" w:color="auto" w:fill="auto"/>
            <w:tcW w:w="855" w:type="dxa"/>
            <w:vAlign w:val="center"/>
            <w:textDirection w:val="lrTb"/>
            <w:noWrap/>
          </w:tcPr>
          <w:p>
            <w:pPr>
              <w:jc w:val="center"/>
              <w:widowControl/>
              <w:rPr>
                <w:rFonts w:ascii="等线" w:hAnsi="等线" w:eastAsia="等线" w:cs="宋体"/>
                <w:color w:val="000000" w:themeColor="text1"/>
                <w:sz w:val="22"/>
                <w:u w:val="none"/>
                <w14:textFill>
                  <w14:solidFill>
                    <w14:schemeClr w14:val="tx1"/>
                  </w14:solidFill>
                </w14:textFill>
              </w:rPr>
            </w:pPr>
            <w:r>
              <w:rPr>
                <w:rFonts w:hint="eastAsia" w:ascii="等线" w:hAnsi="等线" w:eastAsia="等线" w:cs="宋体"/>
                <w:color w:val="000000" w:themeColor="text1"/>
                <w:sz w:val="22"/>
                <w:u w:val="none"/>
                <w14:textFill>
                  <w14:solidFill>
                    <w14:schemeClr w14:val="tx1"/>
                  </w14:solidFill>
                </w14:textFill>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15</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设备调试</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16</w:t>
            </w:r>
            <w:r/>
          </w:p>
        </w:tc>
        <w:tc>
          <w:tcPr>
            <w:shd w:val="clear" w:color="auto" w:fill="auto"/>
            <w:tcW w:w="4924"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操场施工</w:t>
            </w:r>
            <w:r/>
          </w:p>
        </w:tc>
        <w:tc>
          <w:tcPr>
            <w:shd w:val="clear" w:color="auto" w:fill="auto"/>
            <w:tcW w:w="618" w:type="dxa"/>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855" w:type="dxa"/>
            <w:vAlign w:val="center"/>
            <w:textDirection w:val="lrTb"/>
            <w:noWrap/>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w:t>
            </w:r>
            <w:r/>
          </w:p>
        </w:tc>
        <w:tc>
          <w:tcPr>
            <w:shd w:val="clear" w:color="auto" w:fill="auto"/>
            <w:tcW w:w="754"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themeColor="text1"/>
                <w:sz w:val="22"/>
                <w:u w:val="none"/>
                <w14:textFill>
                  <w14:solidFill>
                    <w14:schemeClr w14:val="tx1"/>
                  </w14:solidFill>
                </w14:textFill>
              </w:rPr>
            </w:pPr>
            <w:r>
              <w:rPr>
                <w:rFonts w:hint="eastAsia" w:ascii="宋体" w:hAnsi="宋体" w:cs="宋体"/>
                <w:color w:val="000000" w:themeColor="text1"/>
                <w:sz w:val="22"/>
                <w:u w:val="none"/>
                <w14:textFill>
                  <w14:solidFill>
                    <w14:schemeClr w14:val="tx1"/>
                  </w14:solidFill>
                </w14:textFill>
              </w:rPr>
              <w:t xml:space="preserve">　</w:t>
            </w:r>
            <w:bookmarkEnd w:id="225"/>
            <w:r/>
            <w:bookmarkEnd w:id="226"/>
            <w:r/>
            <w:r/>
          </w:p>
        </w:tc>
      </w:tr>
    </w:tbl>
    <w:p>
      <w:pPr>
        <w:jc w:val="left"/>
        <w:spacing w:line="360" w:lineRule="auto"/>
        <w:rPr>
          <w:rFonts w:hint="eastAsia"/>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注：合同价已包含工程未移交之前的货品看管及工程配套费用，具体费用由中标单位与工程总包单位自行协商。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注：以上卫生室设备无须第二类、第三类医疗器械，如有分级或定义模糊，按第一类提供。</w:t>
      </w:r>
      <w:r/>
    </w:p>
    <w:p>
      <w:pPr>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rPr>
          <w:rFonts w:ascii="宋体" w:hAnsi="宋体" w:cs="宋体"/>
          <w:color w:val="000000" w:themeColor="text1"/>
          <w:sz w:val="24"/>
          <w14:textFill>
            <w14:solidFill>
              <w14:schemeClr w14:val="tx1"/>
            </w14:solidFill>
          </w14:textFill>
        </w:rPr>
        <w:t xml:space="preserve">本项目核心产品为：</w:t>
      </w:r>
      <w:r>
        <w:rPr>
          <w:rFonts w:hint="eastAsia" w:cs="宋体"/>
          <w:color w:val="000000" w:themeColor="text1"/>
          <w:sz w:val="24"/>
          <w14:textFill>
            <w14:solidFill>
              <w14:schemeClr w14:val="tx1"/>
            </w14:solidFill>
          </w14:textFill>
        </w:rPr>
        <w:t xml:space="preserve">篮球、排球计时记分系统，短跑、中长跑AI立柜式一体机</w:t>
      </w:r>
      <w:r>
        <w:rPr>
          <w:rFonts w:ascii="宋体" w:hAnsi="宋体" w:cs="宋体"/>
          <w:b/>
          <w:bCs/>
          <w:color w:val="000000" w:themeColor="text1"/>
          <w:sz w:val="24"/>
          <w14:textFill>
            <w14:solidFill>
              <w14:schemeClr w14:val="tx1"/>
            </w14:solidFill>
          </w14:textFill>
        </w:rPr>
        <w:br w:type="page" w:clear="all"/>
      </w:r>
      <w:r/>
    </w:p>
    <w:p>
      <w:pPr>
        <w:jc w:val="left"/>
        <w:spacing w:before="240" w:after="240"/>
        <w:widowControl/>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t xml:space="preserve">三.技术要求</w:t>
      </w:r>
      <w:r/>
    </w:p>
    <w:p>
      <w:pPr>
        <w:ind w:firstLine="480"/>
        <w:rPr>
          <w:rFonts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指标按重要性分为“</w:t>
      </w:r>
      <w:bookmarkStart w:id="228" w:name="OLE_LINK45"/>
      <w:r/>
      <w:bookmarkStart w:id="229" w:name="OLE_LINK44"/>
      <w:r>
        <w:rPr>
          <w:rFonts w:hint="eastAsia" w:ascii="宋体" w:hAnsi="宋体" w:cs="宋体"/>
          <w:color w:val="000000" w:themeColor="text1"/>
          <w:sz w:val="24"/>
          <w:szCs w:val="32"/>
          <w14:textFill>
            <w14:solidFill>
              <w14:schemeClr w14:val="tx1"/>
            </w14:solidFill>
          </w14:textFill>
        </w:rPr>
        <w:t xml:space="preserve">★</w:t>
      </w:r>
      <w:bookmarkEnd w:id="228"/>
      <w:r/>
      <w:bookmarkEnd w:id="229"/>
      <w:r>
        <w:rPr>
          <w:rFonts w:hint="eastAsia" w:ascii="宋体" w:hAnsi="宋体" w:cs="宋体"/>
          <w:color w:val="000000" w:themeColor="text1"/>
          <w:sz w:val="24"/>
          <w:szCs w:val="32"/>
          <w14:textFill>
            <w14:solidFill>
              <w14:schemeClr w14:val="tx1"/>
            </w14:solidFill>
          </w14:textFill>
        </w:rPr>
        <w:t xml:space="preserve">”和▲”。“★”代表实质性指标，不满足该指标项将导致投标无效，“▲”代表重要指标，其它代表一般指标项。</w:t>
      </w:r>
      <w:r/>
    </w:p>
    <w:tbl>
      <w:tblPr>
        <w:tblStyle w:val="773"/>
        <w:tblW w:w="0" w:type="auto"/>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1902"/>
        <w:gridCol w:w="7597"/>
      </w:tblGrid>
      <w:tr>
        <w:trPr/>
        <w:tc>
          <w:tcPr>
            <w:shd w:val="clear" w:color="auto" w:fill="auto"/>
            <w:tcW w:w="0" w:type="auto"/>
            <w:vAlign w:val="center"/>
            <w:textDirection w:val="lrTb"/>
            <w:noWrap/>
          </w:tcPr>
          <w:p>
            <w:pPr>
              <w:jc w:val="center"/>
              <w:widowControl/>
              <w:rPr>
                <w:rFonts w:ascii="宋体" w:hAnsi="宋体" w:cs="宋体"/>
                <w:b/>
                <w:bCs/>
                <w:color w:val="000000" w:themeColor="text1"/>
                <w:sz w:val="20"/>
                <w:szCs w:val="20"/>
                <w:u w:val="none"/>
                <w14:textFill>
                  <w14:solidFill>
                    <w14:schemeClr w14:val="tx1"/>
                  </w14:solidFill>
                </w14:textFill>
              </w:rPr>
            </w:pPr>
            <w:r/>
            <w:bookmarkStart w:id="230" w:name="_Hlk209966843"/>
            <w:r>
              <w:rPr>
                <w:rFonts w:hint="eastAsia" w:ascii="宋体" w:hAnsi="宋体" w:cs="宋体"/>
                <w:b/>
                <w:bCs/>
                <w:color w:val="000000" w:themeColor="text1"/>
                <w:sz w:val="20"/>
                <w:szCs w:val="20"/>
                <w:u w:val="none"/>
                <w14:textFill>
                  <w14:solidFill>
                    <w14:schemeClr w14:val="tx1"/>
                  </w14:solidFill>
                </w14:textFill>
              </w:rPr>
              <w:t xml:space="preserve">序号</w:t>
            </w:r>
            <w:r/>
          </w:p>
        </w:tc>
        <w:tc>
          <w:tcPr>
            <w:shd w:val="clear" w:color="auto" w:fill="auto"/>
            <w:tcW w:w="0" w:type="auto"/>
            <w:vAlign w:val="center"/>
            <w:textDirection w:val="lrTb"/>
            <w:noWrap w:val="false"/>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产品名称</w:t>
            </w:r>
            <w:r/>
          </w:p>
        </w:tc>
        <w:tc>
          <w:tcPr>
            <w:shd w:val="clear" w:color="auto" w:fill="auto"/>
            <w:tcW w:w="0" w:type="auto"/>
            <w:vAlign w:val="center"/>
            <w:textDirection w:val="lrTb"/>
            <w:noWrap w:val="false"/>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技术参数</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一、医务保健室</w:t>
            </w:r>
            <w:r/>
          </w:p>
        </w:tc>
      </w:tr>
      <w:tr>
        <w:trPr/>
        <w:tc>
          <w:tcPr>
            <w:shd w:val="clear" w:color="auto" w:fill="auto"/>
            <w:tcW w:w="0" w:type="auto"/>
            <w:vAlign w:val="center"/>
            <w:textDirection w:val="lrTb"/>
            <w:noWrap/>
          </w:tcPr>
          <w:p>
            <w:pPr>
              <w:pStyle w:val="849"/>
              <w:numPr>
                <w:ilvl w:val="0"/>
                <w:numId w:val="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诊察床</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参考尺寸长 1900mm×宽 600mm×高 650mm（允许2%以内的偏离）材质说明：不锈钢床框，床腿选用直径为≥38mm，壁厚≥2.0mm的不锈钢管，框选用长不小于25×40×1.2不锈钢方管；床面选用西皮软包，定型海绵床垫</w:t>
            </w:r>
            <w:r/>
          </w:p>
        </w:tc>
      </w:tr>
      <w:tr>
        <w:trPr/>
        <w:tc>
          <w:tcPr>
            <w:shd w:val="clear" w:color="auto" w:fill="auto"/>
            <w:tcW w:w="0" w:type="auto"/>
            <w:vAlign w:val="center"/>
            <w:textDirection w:val="lrTb"/>
            <w:noWrap/>
          </w:tcPr>
          <w:p>
            <w:pPr>
              <w:pStyle w:val="849"/>
              <w:numPr>
                <w:ilvl w:val="0"/>
                <w:numId w:val="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诊察桌</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参考尺寸1200mm×600mm×750mm（允许1%以内的偏离）；用料：面板厚≥20mm，其余板厚≥18mm，采用环保型中密度板，三聚氰胺板贴面，PVC封边。</w:t>
            </w:r>
            <w:r/>
          </w:p>
        </w:tc>
      </w:tr>
      <w:tr>
        <w:trPr/>
        <w:tc>
          <w:tcPr>
            <w:shd w:val="clear" w:color="auto" w:fill="auto"/>
            <w:tcW w:w="0" w:type="auto"/>
            <w:vAlign w:val="center"/>
            <w:textDirection w:val="lrTb"/>
            <w:noWrap/>
          </w:tcPr>
          <w:p>
            <w:pPr>
              <w:pStyle w:val="849"/>
              <w:numPr>
                <w:ilvl w:val="0"/>
                <w:numId w:val="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诊察椅</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黑色特网，黑色框架；固定扶手；黑色弹力布座；半光黑弓形架；</w:t>
            </w:r>
            <w:r>
              <w:rPr>
                <w:rFonts w:hint="eastAsia" w:ascii="宋体" w:hAnsi="宋体" w:cs="宋体"/>
                <w:color w:val="000000" w:themeColor="text1"/>
                <w:sz w:val="20"/>
                <w:szCs w:val="20"/>
                <w:u w:val="none"/>
                <w14:textFill>
                  <w14:solidFill>
                    <w14:schemeClr w14:val="tx1"/>
                  </w14:solidFill>
                </w14:textFill>
              </w:rPr>
              <w:br/>
            </w:r>
            <w:r>
              <w:rPr>
                <w:rFonts w:hint="eastAsia" w:ascii="宋体" w:hAnsi="宋体" w:cs="宋体"/>
                <w:color w:val="000000" w:themeColor="text1"/>
                <w:sz w:val="20"/>
                <w:szCs w:val="20"/>
                <w:u w:val="none"/>
                <w14:textFill>
                  <w14:solidFill>
                    <w14:schemeClr w14:val="tx1"/>
                  </w14:solidFill>
                </w14:textFill>
              </w:rPr>
              <w:t xml:space="preserve">1、面料:采用专用“阻燃布”布料,防潮防污易清洁，柔软舒适透气性强，光泽度好，富于韧性;阻燃布”</w:t>
            </w:r>
            <w:r>
              <w:rPr>
                <w:rFonts w:hint="eastAsia" w:ascii="宋体" w:hAnsi="宋体" w:cs="宋体"/>
                <w:color w:val="000000" w:themeColor="text1"/>
                <w:sz w:val="20"/>
                <w:szCs w:val="20"/>
                <w:u w:val="none"/>
                <w14:textFill>
                  <w14:solidFill>
                    <w14:schemeClr w14:val="tx1"/>
                  </w14:solidFill>
                </w14:textFill>
              </w:rPr>
              <w:br/>
            </w:r>
            <w:r>
              <w:rPr>
                <w:rFonts w:hint="eastAsia" w:ascii="宋体" w:hAnsi="宋体" w:cs="宋体"/>
                <w:color w:val="000000" w:themeColor="text1"/>
                <w:sz w:val="20"/>
                <w:szCs w:val="20"/>
                <w:u w:val="none"/>
                <w14:textFill>
                  <w14:solidFill>
                    <w14:schemeClr w14:val="tx1"/>
                  </w14:solidFill>
                </w14:textFill>
              </w:rPr>
              <w:t xml:space="preserve">2、海绵:采用高弹性阻燃海绵，表面有一层防老化保护膜，耐冲击，回弹力强，长时间外力作用下不易变形，抗引燃特性:无续燃、无阴燃。</w:t>
            </w:r>
            <w:r>
              <w:rPr>
                <w:rFonts w:hint="eastAsia" w:ascii="宋体" w:hAnsi="宋体" w:cs="宋体"/>
                <w:color w:val="000000" w:themeColor="text1"/>
                <w:sz w:val="20"/>
                <w:szCs w:val="20"/>
                <w:u w:val="none"/>
                <w14:textFill>
                  <w14:solidFill>
                    <w14:schemeClr w14:val="tx1"/>
                  </w14:solidFill>
                </w14:textFill>
              </w:rPr>
              <w:br/>
            </w:r>
            <w:r>
              <w:rPr>
                <w:rFonts w:hint="eastAsia" w:ascii="宋体" w:hAnsi="宋体" w:cs="宋体"/>
                <w:color w:val="000000" w:themeColor="text1"/>
                <w:sz w:val="20"/>
                <w:szCs w:val="20"/>
                <w:u w:val="none"/>
                <w14:textFill>
                  <w14:solidFill>
                    <w14:schemeClr w14:val="tx1"/>
                  </w14:solidFill>
                </w14:textFill>
              </w:rPr>
              <w:t xml:space="preserve">3、高承重金属支架，包含金属件:管材、焊接件、冲压件、喷涂层等达到合格。</w:t>
            </w:r>
            <w:r/>
          </w:p>
        </w:tc>
      </w:tr>
      <w:tr>
        <w:trPr/>
        <w:tc>
          <w:tcPr>
            <w:shd w:val="clear" w:color="auto" w:fill="auto"/>
            <w:tcW w:w="0" w:type="auto"/>
            <w:vAlign w:val="center"/>
            <w:textDirection w:val="lrTb"/>
            <w:noWrap/>
          </w:tcPr>
          <w:p>
            <w:pPr>
              <w:pStyle w:val="849"/>
              <w:numPr>
                <w:ilvl w:val="0"/>
                <w:numId w:val="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器械柜</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1.层板可以调节，可拆卸，自由储放各种物品，轻松容纳 多种物品，让办公环境仅仅有条。2.钢化玻璃，受外力破坏时，碎片会成类似蜂窝状钝角碎片，不易对人体造成严重的伤害。3.304不锈钢板材，耐腐蚀/耐酸碱/韧性级别高，健康卫生，食品级304不锈钢不易生菌，无异味。表面拉丝工艺处理，光滑不变形，结构稳定。4.密封胶条，安全升级，防尘防菌，钢化玻璃抗冲击力强，增加卡扣稳固，更进一步加固玻璃。5.品牌钢制锁具，</w:t>
            </w:r>
            <w:r>
              <w:rPr>
                <w:rFonts w:hint="eastAsia" w:ascii="宋体" w:hAnsi="宋体" w:cs="宋体"/>
                <w:color w:val="000000" w:themeColor="text1"/>
                <w:sz w:val="20"/>
                <w:szCs w:val="20"/>
                <w:u w:val="none"/>
                <w:lang w:val="en-US" w:eastAsia="zh-CN"/>
                <w14:textFill>
                  <w14:solidFill>
                    <w14:schemeClr w14:val="tx1"/>
                  </w14:solidFill>
                </w14:textFill>
              </w:rPr>
              <w:t xml:space="preserve">符合通用锁具标准</w:t>
            </w:r>
            <w:r>
              <w:rPr>
                <w:rFonts w:hint="eastAsia" w:ascii="宋体" w:hAnsi="宋体" w:cs="宋体"/>
                <w:color w:val="000000" w:themeColor="text1"/>
                <w:sz w:val="20"/>
                <w:szCs w:val="20"/>
                <w:u w:val="none"/>
                <w14:textFill>
                  <w14:solidFill>
                    <w14:schemeClr w14:val="tx1"/>
                  </w14:solidFill>
                </w14:textFill>
              </w:rPr>
              <w:t xml:space="preserve">,</w:t>
            </w:r>
            <w:r>
              <w:rPr>
                <w:rFonts w:hint="eastAsia" w:ascii="宋体" w:hAnsi="宋体" w:cs="宋体"/>
                <w:color w:val="000000" w:themeColor="text1"/>
                <w:sz w:val="20"/>
                <w:szCs w:val="20"/>
                <w:u w:val="none"/>
                <w:lang w:val="en-US" w:eastAsia="zh-CN"/>
                <w14:textFill>
                  <w14:solidFill>
                    <w14:schemeClr w14:val="tx1"/>
                  </w14:solidFill>
                </w14:textFill>
              </w:rPr>
              <w:t xml:space="preserve">具备防</w:t>
            </w:r>
            <w:r>
              <w:rPr>
                <w:rFonts w:hint="eastAsia" w:ascii="宋体" w:hAnsi="宋体" w:cs="宋体"/>
                <w:color w:val="000000" w:themeColor="text1"/>
                <w:sz w:val="20"/>
                <w:szCs w:val="20"/>
                <w:u w:val="none"/>
                <w14:textFill>
                  <w14:solidFill>
                    <w14:schemeClr w14:val="tx1"/>
                  </w14:solidFill>
                </w14:textFill>
              </w:rPr>
              <w:t xml:space="preserve">互开</w:t>
            </w:r>
            <w:r>
              <w:rPr>
                <w:rFonts w:hint="eastAsia" w:ascii="宋体" w:hAnsi="宋体" w:cs="宋体"/>
                <w:color w:val="000000" w:themeColor="text1"/>
                <w:sz w:val="20"/>
                <w:szCs w:val="20"/>
                <w:u w:val="none"/>
                <w:lang w:val="en-US" w:eastAsia="zh-CN"/>
                <w14:textFill>
                  <w14:solidFill>
                    <w14:schemeClr w14:val="tx1"/>
                  </w14:solidFill>
                </w14:textFill>
              </w:rPr>
              <w:t xml:space="preserve">功能</w:t>
            </w:r>
            <w:r>
              <w:rPr>
                <w:rFonts w:hint="eastAsia" w:ascii="宋体" w:hAnsi="宋体" w:cs="宋体"/>
                <w:color w:val="000000" w:themeColor="text1"/>
                <w:sz w:val="20"/>
                <w:szCs w:val="20"/>
                <w:u w:val="none"/>
                <w14:textFill>
                  <w14:solidFill>
                    <w14:schemeClr w14:val="tx1"/>
                  </w14:solidFill>
                </w14:textFill>
              </w:rPr>
              <w:t xml:space="preserve">。</w:t>
            </w:r>
            <w:r/>
          </w:p>
        </w:tc>
      </w:tr>
      <w:tr>
        <w:trPr/>
        <w:tc>
          <w:tcPr>
            <w:shd w:val="clear" w:color="auto" w:fill="auto"/>
            <w:tcW w:w="0" w:type="auto"/>
            <w:vAlign w:val="center"/>
            <w:textDirection w:val="lrTb"/>
            <w:noWrap/>
          </w:tcPr>
          <w:p>
            <w:pPr>
              <w:pStyle w:val="849"/>
              <w:numPr>
                <w:ilvl w:val="0"/>
                <w:numId w:val="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课桌椅测量尺</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360度完全测量；多用途测量工具，量角器、倾角仪和水平尺三合一；量 程：4×90°(0～360°)；显示分辨率： 0.1°；精 度： 0°和90°≤0.1°；其余≤0.2°</w:t>
            </w:r>
            <w:r/>
          </w:p>
        </w:tc>
      </w:tr>
      <w:tr>
        <w:trPr/>
        <w:tc>
          <w:tcPr>
            <w:shd w:val="clear" w:color="auto" w:fill="auto"/>
            <w:tcW w:w="0" w:type="auto"/>
            <w:vAlign w:val="center"/>
            <w:textDirection w:val="lrTb"/>
            <w:noWrap/>
          </w:tcPr>
          <w:p>
            <w:pPr>
              <w:pStyle w:val="849"/>
              <w:numPr>
                <w:ilvl w:val="0"/>
                <w:numId w:val="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照度计</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数字照度计光照度测试仪，高精度亮度计测光。</w:t>
            </w:r>
            <w:r/>
          </w:p>
        </w:tc>
      </w:tr>
      <w:tr>
        <w:trPr/>
        <w:tc>
          <w:tcPr>
            <w:shd w:val="clear" w:color="auto" w:fill="auto"/>
            <w:tcW w:w="0" w:type="auto"/>
            <w:vAlign w:val="center"/>
            <w:textDirection w:val="lrTb"/>
            <w:noWrap/>
          </w:tcPr>
          <w:p>
            <w:pPr>
              <w:pStyle w:val="849"/>
              <w:numPr>
                <w:ilvl w:val="0"/>
                <w:numId w:val="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视力表灯箱//遮掩板/指挥棒</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 适合中小学卫生室测试学生的视力用。2. 产品参考规格：5.0M标准对数视力表。3.箱体采用高强度铝合金型材整体成型，刚性好，重量轻，不易变型。箱体内外采用静电喷涂，美观耐用。4. 视力表的面框采用高强度铝合金型材，四个连接角采用钢板连接，表面采用ABS塑料装饰。5. 选用荧光灯作为光源、配置电子镇流器，电压在150-260V时能正常工作，发光稳定、亮度均匀。</w:t>
            </w:r>
            <w:r/>
          </w:p>
        </w:tc>
      </w:tr>
      <w:tr>
        <w:trPr/>
        <w:tc>
          <w:tcPr>
            <w:shd w:val="clear" w:color="auto" w:fill="auto"/>
            <w:tcW w:w="0" w:type="auto"/>
            <w:vAlign w:val="center"/>
            <w:textDirection w:val="lrTb"/>
            <w:noWrap/>
          </w:tcPr>
          <w:p>
            <w:pPr>
              <w:pStyle w:val="849"/>
              <w:numPr>
                <w:ilvl w:val="0"/>
                <w:numId w:val="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辨色图谱</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辨色图谱用于引导被检测者熟悉辨色流程，图案设计简洁直观，色彩单一且鲜明，助力检测者快速进入检测状态。各图案色彩必须清晰、纯正，严格按照色彩标准选取颜色进行打印，确保色彩还原度高，无偏色、褪色现象。不同颜色之间的对比度与明度差符合色觉检测专业要求，能够精准呈现设计意图，避免因色彩偏差导致检测结果误判。</w:t>
            </w:r>
            <w:r/>
          </w:p>
        </w:tc>
      </w:tr>
      <w:tr>
        <w:trPr/>
        <w:tc>
          <w:tcPr>
            <w:shd w:val="clear" w:color="auto" w:fill="auto"/>
            <w:tcW w:w="0" w:type="auto"/>
            <w:vAlign w:val="center"/>
            <w:textDirection w:val="lrTb"/>
            <w:noWrap/>
          </w:tcPr>
          <w:p>
            <w:pPr>
              <w:pStyle w:val="849"/>
              <w:numPr>
                <w:ilvl w:val="0"/>
                <w:numId w:val="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听诊器</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家用医用多功能听诊器，合金材质厚重听头，不锈钢材质传音耳挂，带收口导音管，密闭式葫芦耳塞，聚酯塑料膜片。</w:t>
            </w:r>
            <w:r/>
          </w:p>
        </w:tc>
      </w:tr>
      <w:tr>
        <w:trPr/>
        <w:tc>
          <w:tcPr>
            <w:shd w:val="clear" w:color="auto" w:fill="auto"/>
            <w:tcW w:w="0" w:type="auto"/>
            <w:vAlign w:val="center"/>
            <w:textDirection w:val="lrTb"/>
            <w:noWrap/>
          </w:tcPr>
          <w:p>
            <w:pPr>
              <w:pStyle w:val="849"/>
              <w:numPr>
                <w:ilvl w:val="0"/>
                <w:numId w:val="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身高坐高计</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身高测量范围不小于60-200cm，坐高测量范围为40-120cm,分度值是0.1cm,金属标杆。</w:t>
            </w:r>
            <w:r/>
          </w:p>
        </w:tc>
      </w:tr>
      <w:tr>
        <w:trPr/>
        <w:tc>
          <w:tcPr>
            <w:shd w:val="clear" w:color="auto" w:fill="auto"/>
            <w:tcW w:w="0" w:type="auto"/>
            <w:vAlign w:val="center"/>
            <w:textDirection w:val="lrTb"/>
            <w:noWrap/>
          </w:tcPr>
          <w:p>
            <w:pPr>
              <w:pStyle w:val="849"/>
              <w:numPr>
                <w:ilvl w:val="0"/>
                <w:numId w:val="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污物桶</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用途：用于盛放废物材质：环保高密度聚乙烯材质，样式：脚踏式容量≥ 15L</w:t>
            </w:r>
            <w:r/>
          </w:p>
        </w:tc>
      </w:tr>
      <w:tr>
        <w:trPr/>
        <w:tc>
          <w:tcPr>
            <w:shd w:val="clear" w:color="auto" w:fill="auto"/>
            <w:tcW w:w="0" w:type="auto"/>
            <w:vAlign w:val="center"/>
            <w:textDirection w:val="lrTb"/>
            <w:noWrap/>
          </w:tcPr>
          <w:p>
            <w:pPr>
              <w:pStyle w:val="849"/>
              <w:numPr>
                <w:ilvl w:val="0"/>
                <w:numId w:val="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紫外线灯</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光源类型为 UVC 波段（200-280nm）、功率 10-100W、杀灭对数值≥3.00（对大肠杆菌 / 金黄色葡萄球菌/铜绿假单胞菌）、带定时功能（1-60min 可调），使用寿命≥1000 小时。</w:t>
            </w:r>
            <w:r/>
          </w:p>
        </w:tc>
      </w:tr>
      <w:tr>
        <w:trPr/>
        <w:tc>
          <w:tcPr>
            <w:shd w:val="clear" w:color="auto" w:fill="auto"/>
            <w:tcW w:w="0" w:type="auto"/>
            <w:vAlign w:val="center"/>
            <w:textDirection w:val="lrTb"/>
            <w:noWrap/>
          </w:tcPr>
          <w:p>
            <w:pPr>
              <w:pStyle w:val="849"/>
              <w:numPr>
                <w:ilvl w:val="0"/>
                <w:numId w:val="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杠杆式体重秤</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最大秤量：≥140kg；身长器测量范围：80-210cm；最小分度值：≤100g；承重板面积参考：37.5×27.5cm；外形尺寸参考：57×43.7×131.7cm（允许3%以内的偏离）</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二、医务处置室</w:t>
            </w:r>
            <w:r/>
          </w:p>
        </w:tc>
      </w:tr>
      <w:tr>
        <w:trPr/>
        <w:tc>
          <w:tcPr>
            <w:shd w:val="clear" w:color="auto" w:fill="auto"/>
            <w:tcW w:w="0" w:type="auto"/>
            <w:vAlign w:val="center"/>
            <w:textDirection w:val="lrTb"/>
            <w:noWrap/>
          </w:tcPr>
          <w:p>
            <w:pPr>
              <w:pStyle w:val="849"/>
              <w:numPr>
                <w:ilvl w:val="0"/>
                <w:numId w:val="4"/>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冰箱</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参考尺寸1380mm*545mm*616mm（允许3%以内的偏离），高效抑菌除异味，空气清新不串，物理活性成分高效抑菌、除异味，抑菌率99.9% 以上，净味率≥95%，  异味气体去除率*99. 9%以上 ，抗菌率* 95.4。2.内置电子温控，一键直达新鲜，内置横向调温界面，多种档位模式一键快捷选，储鲜更简单。3.风冷无霜，一级能耗。4.容积不小于210L,单开门。</w:t>
            </w:r>
            <w:r/>
          </w:p>
        </w:tc>
      </w:tr>
      <w:tr>
        <w:trPr/>
        <w:tc>
          <w:tcPr>
            <w:shd w:val="clear" w:color="auto" w:fill="auto"/>
            <w:tcW w:w="0" w:type="auto"/>
            <w:vAlign w:val="center"/>
            <w:textDirection w:val="lrTb"/>
            <w:noWrap/>
          </w:tcPr>
          <w:p>
            <w:pPr>
              <w:pStyle w:val="849"/>
              <w:numPr>
                <w:ilvl w:val="0"/>
                <w:numId w:val="4"/>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外伤处理器械</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参考尺寸：26×17×16cm（允许3%以内的偏离）铝合金箱.方便收纳例如：脱脂纱布.胶带.药棉.棚带.创口贴.碘伏等医疗器具及用品。 </w:t>
            </w:r>
            <w:r/>
          </w:p>
        </w:tc>
      </w:tr>
      <w:tr>
        <w:trPr/>
        <w:tc>
          <w:tcPr>
            <w:shd w:val="clear" w:color="auto" w:fill="auto"/>
            <w:tcW w:w="0" w:type="auto"/>
            <w:vAlign w:val="center"/>
            <w:textDirection w:val="lrTb"/>
            <w:noWrap/>
          </w:tcPr>
          <w:p>
            <w:pPr>
              <w:pStyle w:val="849"/>
              <w:numPr>
                <w:ilvl w:val="0"/>
                <w:numId w:val="4"/>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药品柜</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参考尺寸：1200×500×1800(mm)（允许2%以内的偏离）材质：304不锈钢，耐磨防锈抗腐蚀，结构稳定更耐用。金属连接件，门上玻璃采用≥5mm玻璃，符合国标或省标，上下对开门。</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三、医务治疗室</w:t>
            </w:r>
            <w:r/>
          </w:p>
        </w:tc>
      </w:tr>
      <w:tr>
        <w:trPr/>
        <w:tc>
          <w:tcPr>
            <w:shd w:val="clear" w:color="auto" w:fill="auto"/>
            <w:tcW w:w="0" w:type="auto"/>
            <w:vAlign w:val="center"/>
            <w:textDirection w:val="lrTb"/>
            <w:noWrap/>
          </w:tcPr>
          <w:p>
            <w:pPr>
              <w:pStyle w:val="849"/>
              <w:numPr>
                <w:ilvl w:val="0"/>
                <w:numId w:val="5"/>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器械柜</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1.层板可以调节，可拆卸，自由储放各种物品，轻松容纳 多种物品，让办公环境仅仅有条。2.钢化玻璃，受外力破坏时，碎片会成类似蜂窝状钝角碎片，不易对人体造成严重的伤害。3.304不锈钢板材，耐腐蚀/耐酸碱/韧性级别高，健康卫生，食品级304不锈钢不易生菌，无异味。表面拉丝工艺处理，光滑不变形，结构稳定。4.密封胶条，安全升级，防尘防菌，钢化玻璃抗冲击力强，增加卡扣稳固，更进一步加固玻璃。5.品牌钢制锁具，</w:t>
            </w:r>
            <w:r>
              <w:rPr>
                <w:rFonts w:hint="eastAsia" w:ascii="宋体" w:hAnsi="宋体" w:cs="宋体"/>
                <w:color w:val="000000" w:themeColor="text1"/>
                <w:sz w:val="20"/>
                <w:szCs w:val="20"/>
                <w:u w:val="none"/>
                <w:lang w:val="en-US" w:eastAsia="zh-CN"/>
                <w14:textFill>
                  <w14:solidFill>
                    <w14:schemeClr w14:val="tx1"/>
                  </w14:solidFill>
                </w14:textFill>
              </w:rPr>
              <w:t xml:space="preserve">符合通用锁具标准</w:t>
            </w:r>
            <w:r>
              <w:rPr>
                <w:rFonts w:hint="eastAsia" w:ascii="宋体" w:hAnsi="宋体" w:cs="宋体"/>
                <w:color w:val="000000" w:themeColor="text1"/>
                <w:sz w:val="20"/>
                <w:szCs w:val="20"/>
                <w:u w:val="none"/>
                <w14:textFill>
                  <w14:solidFill>
                    <w14:schemeClr w14:val="tx1"/>
                  </w14:solidFill>
                </w14:textFill>
              </w:rPr>
              <w:t xml:space="preserve">,</w:t>
            </w:r>
            <w:r>
              <w:rPr>
                <w:rFonts w:hint="eastAsia" w:ascii="宋体" w:hAnsi="宋体" w:cs="宋体"/>
                <w:color w:val="000000" w:themeColor="text1"/>
                <w:sz w:val="20"/>
                <w:szCs w:val="20"/>
                <w:u w:val="none"/>
                <w:lang w:val="en-US" w:eastAsia="zh-CN"/>
                <w14:textFill>
                  <w14:solidFill>
                    <w14:schemeClr w14:val="tx1"/>
                  </w14:solidFill>
                </w14:textFill>
              </w:rPr>
              <w:t xml:space="preserve">具备防</w:t>
            </w:r>
            <w:r>
              <w:rPr>
                <w:rFonts w:hint="eastAsia" w:ascii="宋体" w:hAnsi="宋体" w:cs="宋体"/>
                <w:color w:val="000000" w:themeColor="text1"/>
                <w:sz w:val="20"/>
                <w:szCs w:val="20"/>
                <w:u w:val="none"/>
                <w14:textFill>
                  <w14:solidFill>
                    <w14:schemeClr w14:val="tx1"/>
                  </w14:solidFill>
                </w14:textFill>
              </w:rPr>
              <w:t xml:space="preserve">互开</w:t>
            </w:r>
            <w:r>
              <w:rPr>
                <w:rFonts w:hint="eastAsia" w:ascii="宋体" w:hAnsi="宋体" w:cs="宋体"/>
                <w:color w:val="000000" w:themeColor="text1"/>
                <w:sz w:val="20"/>
                <w:szCs w:val="20"/>
                <w:u w:val="none"/>
                <w:lang w:val="en-US" w:eastAsia="zh-CN"/>
                <w14:textFill>
                  <w14:solidFill>
                    <w14:schemeClr w14:val="tx1"/>
                  </w14:solidFill>
                </w14:textFill>
              </w:rPr>
              <w:t xml:space="preserve">功能</w:t>
            </w:r>
            <w:r>
              <w:rPr>
                <w:rFonts w:hint="eastAsia" w:ascii="宋体" w:hAnsi="宋体" w:cs="宋体"/>
                <w:color w:val="000000" w:themeColor="text1"/>
                <w:sz w:val="20"/>
                <w:szCs w:val="20"/>
                <w:u w:val="none"/>
                <w14:textFill>
                  <w14:solidFill>
                    <w14:schemeClr w14:val="tx1"/>
                  </w14:solidFill>
                </w14:textFill>
              </w:rPr>
              <w:t xml:space="preserve">。</w:t>
            </w:r>
            <w:r/>
          </w:p>
        </w:tc>
      </w:tr>
      <w:tr>
        <w:trPr/>
        <w:tc>
          <w:tcPr>
            <w:shd w:val="clear" w:color="auto" w:fill="auto"/>
            <w:tcW w:w="0" w:type="auto"/>
            <w:vAlign w:val="center"/>
            <w:textDirection w:val="lrTb"/>
            <w:noWrap/>
          </w:tcPr>
          <w:p>
            <w:pPr>
              <w:pStyle w:val="849"/>
              <w:numPr>
                <w:ilvl w:val="0"/>
                <w:numId w:val="5"/>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急救箱</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尺寸不小于：长280mm*宽170mm*高180mm,应急储备套装，铝合金材质，多功能三层双开箱，双扣安全锁。</w:t>
            </w:r>
            <w:r/>
          </w:p>
        </w:tc>
      </w:tr>
      <w:tr>
        <w:trPr/>
        <w:tc>
          <w:tcPr>
            <w:shd w:val="clear" w:color="auto" w:fill="auto"/>
            <w:tcW w:w="0" w:type="auto"/>
            <w:vAlign w:val="center"/>
            <w:textDirection w:val="lrTb"/>
            <w:noWrap/>
          </w:tcPr>
          <w:p>
            <w:pPr>
              <w:pStyle w:val="849"/>
              <w:numPr>
                <w:ilvl w:val="0"/>
                <w:numId w:val="5"/>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诊察桌</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参考尺寸1200mm×600mm×750mm（允许1%以内的偏离）；用料：面板厚≥20mm，其余板厚≥18mm，采用环保型中密度板，三聚氰胺板贴面，PVC封边。</w:t>
            </w:r>
            <w:r/>
          </w:p>
        </w:tc>
      </w:tr>
      <w:tr>
        <w:trPr/>
        <w:tc>
          <w:tcPr>
            <w:shd w:val="clear" w:color="auto" w:fill="auto"/>
            <w:tcW w:w="0" w:type="auto"/>
            <w:vAlign w:val="center"/>
            <w:textDirection w:val="lrTb"/>
            <w:noWrap/>
          </w:tcPr>
          <w:p>
            <w:pPr>
              <w:pStyle w:val="849"/>
              <w:numPr>
                <w:ilvl w:val="0"/>
                <w:numId w:val="5"/>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诊察椅</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黑色特网，黑色框架；固定扶手；黑色弹力布座；半光黑弓形架，1、面料:采用专用“阻燃布”布料,防潮防污易清洁，柔软舒适透气性强，光泽度好，富于韧性;阻燃布”2、海绵:采用高弹性阻燃海绵，表面有一层防老化保护膜，耐冲击，回弹力强，长时间外力作用下不易变形，抗引燃特性:无续燃、无阴燃。3、高承重金属支架，包含金属件:管材、焊接件、冲压件、喷涂层等达到合格。</w:t>
            </w:r>
            <w:r/>
          </w:p>
        </w:tc>
      </w:tr>
      <w:tr>
        <w:trPr/>
        <w:tc>
          <w:tcPr>
            <w:shd w:val="clear" w:color="auto" w:fill="auto"/>
            <w:tcW w:w="0" w:type="auto"/>
            <w:vAlign w:val="center"/>
            <w:textDirection w:val="lrTb"/>
            <w:noWrap/>
          </w:tcPr>
          <w:p>
            <w:pPr>
              <w:pStyle w:val="849"/>
              <w:numPr>
                <w:ilvl w:val="0"/>
                <w:numId w:val="5"/>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诊察床</w:t>
            </w:r>
            <w:r/>
          </w:p>
        </w:tc>
        <w:tc>
          <w:tcPr>
            <w:shd w:val="clear" w:color="000000" w:fill="ffffff"/>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参考尺寸长 1900mm×宽 600mm×高 650mm（允许2%以内的偏离）材质说明：不锈钢床框，床腿选用直径为≥38mm，壁厚≥2.0mm的不锈钢管，框选用长不小于25×40×1.2不锈钢方管；床面选用西皮软包，定型海绵床垫</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四、乒乓球室</w:t>
            </w:r>
            <w:r/>
          </w:p>
        </w:tc>
      </w:tr>
      <w:tr>
        <w:trPr/>
        <w:tc>
          <w:tcPr>
            <w:shd w:val="clear" w:color="auto" w:fill="auto"/>
            <w:tcW w:w="0" w:type="auto"/>
            <w:vAlign w:val="center"/>
            <w:textDirection w:val="lrTb"/>
            <w:noWrap/>
          </w:tcPr>
          <w:p>
            <w:pPr>
              <w:pStyle w:val="849"/>
              <w:numPr>
                <w:ilvl w:val="0"/>
                <w:numId w:val="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乒乓球网</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乒乓球网架，金属加厚材质，室内外通用，坚固耐用，聚乙烯材质编织网，不发硬，结实寿命长。</w:t>
            </w:r>
            <w:r/>
          </w:p>
        </w:tc>
      </w:tr>
      <w:tr>
        <w:trPr/>
        <w:tc>
          <w:tcPr>
            <w:shd w:val="clear" w:color="auto" w:fill="auto"/>
            <w:tcW w:w="0" w:type="auto"/>
            <w:vAlign w:val="center"/>
            <w:textDirection w:val="lrTb"/>
            <w:noWrap/>
          </w:tcPr>
          <w:p>
            <w:pPr>
              <w:pStyle w:val="849"/>
              <w:numPr>
                <w:ilvl w:val="0"/>
                <w:numId w:val="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乒乓球记分桌</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参考尺寸：825*755*375mm（允许2%以内的偏离）;折叠式;高密度纤维板。</w:t>
            </w:r>
            <w:r/>
          </w:p>
        </w:tc>
      </w:tr>
      <w:tr>
        <w:trPr/>
        <w:tc>
          <w:tcPr>
            <w:shd w:val="clear" w:color="auto" w:fill="auto"/>
            <w:tcW w:w="0" w:type="auto"/>
            <w:vAlign w:val="center"/>
            <w:textDirection w:val="lrTb"/>
            <w:noWrap/>
          </w:tcPr>
          <w:p>
            <w:pPr>
              <w:pStyle w:val="849"/>
              <w:numPr>
                <w:ilvl w:val="0"/>
                <w:numId w:val="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乒乓球拍</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国产乒乓球拍，经典双面橡胶反胶，增强摩擦，椴木底板，耐磨耐用。</w:t>
            </w:r>
            <w:r/>
          </w:p>
        </w:tc>
      </w:tr>
      <w:tr>
        <w:trPr/>
        <w:tc>
          <w:tcPr>
            <w:shd w:val="clear" w:color="auto" w:fill="auto"/>
            <w:tcW w:w="0" w:type="auto"/>
            <w:vAlign w:val="center"/>
            <w:textDirection w:val="lrTb"/>
            <w:noWrap/>
          </w:tcPr>
          <w:p>
            <w:pPr>
              <w:pStyle w:val="849"/>
              <w:numPr>
                <w:ilvl w:val="0"/>
                <w:numId w:val="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乒乓球计分牌</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国标四位或六位式,0~9数字组合,折翻方便,主支撑金属材料,翻牌塑料材质。</w:t>
            </w:r>
            <w:r/>
          </w:p>
        </w:tc>
      </w:tr>
      <w:tr>
        <w:trPr/>
        <w:tc>
          <w:tcPr>
            <w:shd w:val="clear" w:color="auto" w:fill="auto"/>
            <w:tcW w:w="0" w:type="auto"/>
            <w:vAlign w:val="center"/>
            <w:textDirection w:val="lrTb"/>
            <w:noWrap/>
          </w:tcPr>
          <w:p>
            <w:pPr>
              <w:pStyle w:val="849"/>
              <w:numPr>
                <w:ilvl w:val="0"/>
                <w:numId w:val="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乒乓球发球机</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额定功率≥48W，额定电压100-240V，出球速度4-40m/s，出球频率40-80个/分钟。出球落点：可定点.全台任意多落点。最大储球量：≥100个。可多角度出球。</w:t>
            </w:r>
            <w:r/>
          </w:p>
        </w:tc>
      </w:tr>
      <w:tr>
        <w:trPr/>
        <w:tc>
          <w:tcPr>
            <w:shd w:val="clear" w:color="auto" w:fill="auto"/>
            <w:tcW w:w="0" w:type="auto"/>
            <w:vAlign w:val="center"/>
            <w:textDirection w:val="lrTb"/>
            <w:noWrap/>
          </w:tcPr>
          <w:p>
            <w:pPr>
              <w:pStyle w:val="849"/>
              <w:numPr>
                <w:ilvl w:val="0"/>
                <w:numId w:val="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乒乓球场地围挡</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乒乓球挡板，场地围栏，加厚牛津布，可折叠移动。收纳方便不占地方。</w:t>
            </w:r>
            <w:r/>
          </w:p>
        </w:tc>
      </w:tr>
      <w:tr>
        <w:trPr/>
        <w:tc>
          <w:tcPr>
            <w:shd w:val="clear" w:color="auto" w:fill="auto"/>
            <w:tcW w:w="0" w:type="auto"/>
            <w:vAlign w:val="center"/>
            <w:textDirection w:val="lrTb"/>
            <w:noWrap/>
          </w:tcPr>
          <w:p>
            <w:pPr>
              <w:pStyle w:val="849"/>
              <w:numPr>
                <w:ilvl w:val="0"/>
                <w:numId w:val="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指纹存包柜</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参考尺寸：2550* 460*1800mm（允许5%以内的偏离） 36门指纹存包柜，便捷新存储，采用加厚冷轧钢板，厚度≧0.7mm，表面静电喷塑，绿色环保；</w:t>
            </w:r>
            <w:r/>
          </w:p>
        </w:tc>
      </w:tr>
      <w:tr>
        <w:trPr/>
        <w:tc>
          <w:tcPr>
            <w:shd w:val="clear" w:color="auto" w:fill="auto"/>
            <w:tcW w:w="0" w:type="auto"/>
            <w:vAlign w:val="center"/>
            <w:textDirection w:val="lrTb"/>
            <w:noWrap/>
          </w:tcPr>
          <w:p>
            <w:pPr>
              <w:pStyle w:val="849"/>
              <w:numPr>
                <w:ilvl w:val="0"/>
                <w:numId w:val="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乒乓球桌</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适用场地：室内，台面颜色：蓝色，台面材质：中密度板（MDF），台面参考尺寸：台长：2740mm、台宽：1525mm、台高：760mm、台面厚度：≥18mm；物理性能：弹性：230-260mm、弹性均匀度：≤10mm、球台稳2、定性：＜10台面光泽度：≤15；3、产品描述：单折式乒乓球台，结构稳定，半副球台可竖放，移动方便，可供专业比赛和训练使用，内含高档网架1副。</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五、多功能健身房</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史密斯机</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主立管尺寸不小于：50mm*100mm*3.0mm平椭圆管2.喷砂除锈工艺和静电喷涂工艺相辅相成，采用两次喷涂工艺3.传动部分：直线轴承导轨，保证器械运行顺畅；4.灵活的杠铃架挂钩与多位置齿孔，可随时钩挂，保障安全；5.橡胶材质脚垫，有效防滑并防止磕碰地板；6.最大训练载荷：≥150kg7.最大配重：≥300kg8.设备参考尺寸:2285mm*1376mm*2340mm（允许3%以内的偏离） </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动感单车</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主立管规格：不小于40mm*60mm*2mm矩形管；2.中轴和脚踏：单车采用直径≧40mm高强度中轴和高强度大脚踏，降低故障率延长使用寿命；3.防护罩:ABS全封闭注塑外壳设计，防止飞轮被汗水腐蚀；4.刹车系统：采用下压式刹车设计，延长刹车系统使用寿命；5.运动方向：可双向运转，自行选择；6.传动方式：皮带传动；7.阻力形式：毛毡摩擦；8.外形参考尺寸：1160mm*670mm*1150mm（允许3%以内的偏离）；9.最大承重：≧110kg</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坐式胸肌推举训练器</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产品描述：主要锻炼胸大肌群。锻炼者在选择合适重量后，通过推动把手，使胸部与手臂得到有效锻炼。产品参数：1.主立管尺寸：≧T60mm*1</w:t>
            </w:r>
            <w:r>
              <w:rPr>
                <w:rFonts w:hint="eastAsia" w:ascii="宋体" w:hAnsi="宋体" w:cs="宋体"/>
                <w:color w:val="000000" w:themeColor="text1"/>
                <w:sz w:val="20"/>
                <w:szCs w:val="20"/>
                <w:u w:val="none"/>
                <w14:textFill>
                  <w14:solidFill>
                    <w14:schemeClr w14:val="tx1"/>
                  </w14:solidFill>
                </w14:textFill>
              </w:rPr>
              <w:t xml:space="preserve">20mm*3.0mm；2.配重采用纯钢配重片，提升产品耐久度，标准配重≧80kg；3.三种数据显示功能，训练计数器拥有倒计时计数、记录训练时间和卡路里消耗；4.采用直径为≥6.3mm钢丝绳，钢丝绳内为“六股九线”的配置，十万次以上拉伸；5.采用双轨分动式运动设计，可以进行单臂运动，突出运动的人性化；6.采用直径为≥106.2mm的铝合金滑轮，提高设备耐久度和运动顺畅度；7.手柄采用高强度TPV材料；8.最大训练载荷：≥150kg9.外形参考尺寸：1470mm*1534mm*1594mm（允许3%以内的偏离）</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健腹轮</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1、参考尺寸：110*14.5mm（允许1%以内的偏离）2.材质：PP、TPE、铁、EVA、NBR、3.用途：锻炼关节、腹部、核心肌肉群 4.特点：触摸智显全面屏、5大计数模式、强力回弹、自动刹车</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综训机</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技术说明1、分体式结构造型设计，BDL造型；2、稳定可靠的结构，分别进行稳定性、静载、以及疲劳测试，确保结构设计合理符合安规要求；3、便捷的安装、拆卸和后期维护-简单的结构设计，使后期组装和拆卸更加方便。有说明书指导资料，可以直接指导无专业经验的终端用户，简单的组装和拆卸机台；4、运输方便安全-根据国标要求，对分装机台进行分箱的摔箱、震动等安全测</w:t>
            </w:r>
            <w:r>
              <w:rPr>
                <w:rFonts w:hint="eastAsia" w:ascii="宋体" w:hAnsi="宋体" w:cs="宋体"/>
                <w:color w:val="000000" w:themeColor="text1"/>
                <w:sz w:val="20"/>
                <w:szCs w:val="20"/>
                <w:u w:val="none"/>
                <w14:textFill>
                  <w14:solidFill>
                    <w14:schemeClr w14:val="tx1"/>
                  </w14:solidFill>
                </w14:textFill>
              </w:rPr>
              <w:t xml:space="preserve">试，确保包装设计合理，保证运输过程中安全可靠；5、丰富完善的功能，更加多样化-MWH；6、占地面积更加紧凑-尽可能小的控制整机占地面积，提高空间利用率； 参考尺寸：(L)1645*(W)1418*(H)2457（允许3%以内的偏离）N.W.：≥171KG                                                                                                                      含哑铃凳+奥杆+杠铃片</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划船机</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1.阻力系统：风阻系统2.阻力功率：≥300W3.阻力等级：≥10档 4.仪表：≥5寸LED显示屏，≥60度可调式5.仪表功能显示：速度、时间、距离、手握心率、卡路里、瓦特、蓝牙APP数据传输 6.4种用户程序时间、距离、热量，卡路里（可保存4个用户运动模式）、4种运动模式（时间、距离、热量，卡路里）7.无线心率控制功能、心率恢复功能  8.参考尺寸：2240*600*790mm（允许4%以内的偏离）9.最大承重：≧150KG  </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可调仰卧板</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主立管规格不小于:50mmX100mmX2.5mm平椭2.产品采用一次成型坐垫，聚氨酯发泡工艺，保证坐垫永不变形，永不塌陷3.喷砂除锈工艺和静电喷涂工艺相辅相成，采用两次喷涂工艺；4.橡胶材质脚垫，有效防滑并防止磕碰地板；5.最大训练载荷：≥150kg；6.外形参考尺寸:1848×726×941mm（允许3%以内的偏离）</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杠铃套装</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1.外部包胶处理，环保材质。2.内圈采用镀鉻处理防滑，不生锈。3.规格：5kg、10kg、15kg、20kg、25kg各2片。                                  </w:t>
            </w:r>
            <w:r>
              <w:rPr>
                <w:rFonts w:hint="eastAsia" w:ascii="宋体" w:hAnsi="宋体" w:cs="宋体"/>
                <w:color w:val="000000" w:themeColor="text1"/>
                <w:sz w:val="20"/>
                <w:szCs w:val="20"/>
                <w:u w:val="none"/>
                <w14:textFill>
                  <w14:solidFill>
                    <w14:schemeClr w14:val="tx1"/>
                  </w14:solidFill>
                </w14:textFill>
              </w:rPr>
              <w:t xml:space="preserve">                                                                                                                                                                                                                           4.材质：45号钢，带铜套，杆重20公斤，承重≥300公斤，≥2.2米  </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高拉背训练器</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1.主立管尺寸</w:t>
            </w:r>
            <w:r>
              <w:rPr>
                <w:rFonts w:hint="eastAsia" w:ascii="宋体" w:hAnsi="宋体" w:cs="宋体"/>
                <w:color w:val="000000" w:themeColor="text1"/>
                <w:sz w:val="20"/>
                <w:szCs w:val="20"/>
                <w:u w:val="none"/>
                <w14:textFill>
                  <w14:solidFill>
                    <w14:schemeClr w14:val="tx1"/>
                  </w14:solidFill>
                </w14:textFill>
              </w:rPr>
              <w:t xml:space="preserve">不小于：T60mm*120mm*3.0mm；2.配重采用纯钢配重片，提升产品耐久度，标准配重≧80kg；3.三种数据显示功能，训练计数器拥有倒计时计数、记录训练时间和卡路里消耗；4.采用直径为≥6.3mm钢丝绳，钢丝绳内为“六股九线”的高强度配置，轻松实现十万次以上拉伸；5.采用直径为≥106.2mm的铝合金滑轮，提高设备耐久度和运动顺畅度；6.手柄采用高强度TPV材料，永不破损，提高产品耐久度；7.最大训练载荷：≥150kg8.外形参考尺寸：1537mm*1957mm*1950mm （允许3%以内的偏离）</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双层哑铃架</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产品参数：1.主立管参考尺寸:50mmX100mmX3.0mm平椭2.喷砂除锈工艺和静电喷涂工艺相辅相成，采用两次喷涂工艺；3.最大训练载荷：≥800kg；4.外形参考尺寸:2090×848×888mm（允许3%以内的偏离）5.存储数量≥10对哑铃，含月牙式防滑垫，保障哑铃存放稳定；</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台球桌</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主材：脚架实木与胶板结合台面：A级大理石台面，上邦：橡木指接，不变形，佑霖胶边台尼：国产自动回球金奖黑盒球一盒，球杆≧4支，架杆≧1支，皮头≧25粒，巧克≧12粒，三角架≧1个，放杆架≧1付，毛刷≧1个，手套≧4支，防尘罩1个，胶水≧3支，托盘1个</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平板凳</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功能:辅助哑铃训练，具有多种训练功能，可搭配其它举重训练器械或哑铃进行锻炼;                                                                             </w:t>
            </w:r>
            <w:r>
              <w:rPr>
                <w:rFonts w:hint="eastAsia" w:ascii="宋体" w:hAnsi="宋体" w:cs="宋体"/>
                <w:color w:val="000000" w:themeColor="text1"/>
                <w:sz w:val="20"/>
                <w:szCs w:val="20"/>
                <w:u w:val="none"/>
                <w14:textFill>
                  <w14:solidFill>
                    <w14:schemeClr w14:val="tx1"/>
                  </w14:solidFill>
                </w14:textFill>
              </w:rPr>
              <w:t xml:space="preserve">                                                                                           1.主立管尺寸不小于:PT50mmX100mmX3mm2.产品采用一次成型坐垫，聚氨酯发泡工艺，保证坐垫永不变形，永不塌陷3.喷砂除锈工艺和静电喷涂工艺相辅相成，采用两次喷涂工艺；4.橡胶材质脚垫，有效防滑并防止磕碰地板；5.最大训练载荷：≥150kg；6.外形参考尺寸：1350mmX690mmX430mm（允许3%以内的偏离）</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大飞鸟</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1.主立管尺寸不小于：60mm*120mm*3.品耐久度，标准配重不小于160kg，最大配重≥240kg2.采用直径为≥6.</w:t>
            </w:r>
            <w:r>
              <w:rPr>
                <w:rFonts w:hint="eastAsia" w:ascii="宋体" w:hAnsi="宋体" w:cs="宋体"/>
                <w:color w:val="000000" w:themeColor="text1"/>
                <w:sz w:val="20"/>
                <w:szCs w:val="20"/>
                <w:u w:val="none"/>
                <w14:textFill>
                  <w14:solidFill>
                    <w14:schemeClr w14:val="tx1"/>
                  </w14:solidFill>
                </w14:textFill>
              </w:rPr>
              <w:t xml:space="preserve">3mm钢丝绳，钢丝绳内为“六股九线”的高强度配置，轻松实现十万次以上拉伸3.采用直径为≥106.2mm的铝合金滑轮，提高设备耐久度和运动顺畅度。4.手柄采用高强度TPV材料，永不破损，提高产品耐久度5.最大训练载荷：≥150kg6.外形参考尺寸：3762mm*2297mm*865mm （允许5%以内的偏离）                                                                                                      </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橡胶地垫</w:t>
            </w:r>
            <w:r/>
          </w:p>
        </w:tc>
        <w:tc>
          <w:tcPr>
            <w:shd w:val="clear" w:color="auto" w:fill="auto"/>
            <w:tcW w:w="0" w:type="auto"/>
            <w:vAlign w:val="center"/>
            <w:textDirection w:val="lrTb"/>
            <w:noWrap w:val="false"/>
          </w:tcPr>
          <w:p>
            <w:p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材质：高弹性EPDM/SBR聚合物 </w:t>
            </w:r>
            <w:r/>
          </w:p>
          <w:p>
            <w:pPr>
              <w:numPr>
                <w:ilvl w:val="0"/>
                <w:numId w:val="8"/>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依据HG/T 3747.1-2011/XG1-2018《橡塑铺地材料 第1部分 橡胶地板》标准，通过尺寸偏差、抗弯曲性能及脆性温度检测，生产厂家提供橡胶地垫产品尺寸偏差中长度偏差±0.15%，宽度偏差±0.15%，厚度偏差±0.20mm；抗弯曲性能为无裂纹；脆性温度为-50℃±5℃。（须提供具有CMA和CNAS标识的检测报告加盖公章）。</w:t>
            </w:r>
            <w:r/>
          </w:p>
          <w:p>
            <w:pPr>
              <w:numPr>
                <w:ilvl w:val="0"/>
                <w:numId w:val="0"/>
              </w:num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lang w:val="en-US" w:eastAsia="zh-CN"/>
                <w14:textFill>
                  <w14:solidFill>
                    <w14:schemeClr w14:val="tx1"/>
                  </w14:solidFill>
                </w14:textFill>
              </w:rPr>
              <w:t xml:space="preserve">2</w:t>
            </w:r>
            <w:r>
              <w:rPr>
                <w:rFonts w:hint="eastAsia" w:ascii="宋体" w:hAnsi="宋体" w:cs="宋体"/>
                <w:color w:val="000000" w:themeColor="text1"/>
                <w:sz w:val="20"/>
                <w:szCs w:val="20"/>
                <w:u w:val="none"/>
                <w14:textFill>
                  <w14:solidFill>
                    <w14:schemeClr w14:val="tx1"/>
                  </w14:solidFill>
                </w14:textFill>
              </w:rPr>
              <w:t xml:space="preserve">、为确保耐用性，环保EPDM橡胶颗粒生产厂家提供依据GB/T 528-2009、GB/T1682-2014在低温（-50℃）脆性下无破坏，拉伸强度（速度：500mm/min）≥1.5MPa，断裂伸长率（速度：500mm/min）≥500%，三项合格的检测报告。（须提供具有CMA和CNAS标识的检测报告加盖公章）</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跑步机</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屏幕:≥23.8寸LED显示屏类别：S类精度等级：A级外形参考尺寸：2270x955x1610mm（长*宽*高）（允许5%以内的偏离）输入功率：≥3.3kw电动机：交流变频异步电机  功率：≥2.2kw速度范围：0.5～25km/h坡度范围：-5～15%跑步表面参考尺寸：1580（L）*600（W）mm（允许5%以内的偏离）跑板厚度：≥25.4mm跑带厚度：≥4.0mm折叠机构：无立柱外形规格不小于：110x40x2.5mm底盘边管规格不小于：110x40x2.5mm矩形管最大人体质量：≥210kg</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调节哑铃凳</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产品参数：1.主立管尺寸不小于:PT50mmX100mmX3mm2.产品采用一次成型坐垫，聚氨酯发泡工艺，保证坐垫永不变形，永不塌陷3.喷砂除锈工艺和静电喷涂工艺相辅相成，采用两次喷涂工艺；4.橡胶材质脚垫，有效防滑并防止磕碰地板；5.最大训练载荷：≥150kg；6.外形参考尺寸：1433mmX598mmX436mm（允许3%以内的偏离）</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哑铃套装</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1.外部包胶处理，环保材质。2.握杆采用镀鉻处理防滑，不生锈。规格：2.5kg-25kg，间隔2.5kg。  </w:t>
            </w:r>
            <w:r/>
          </w:p>
        </w:tc>
      </w:tr>
      <w:tr>
        <w:trPr/>
        <w:tc>
          <w:tcPr>
            <w:shd w:val="clear" w:color="auto" w:fill="auto"/>
            <w:tcW w:w="0" w:type="auto"/>
            <w:vAlign w:val="center"/>
            <w:textDirection w:val="lrTb"/>
            <w:noWrap/>
          </w:tcPr>
          <w:p>
            <w:pPr>
              <w:pStyle w:val="849"/>
              <w:numPr>
                <w:ilvl w:val="0"/>
                <w:numId w:val="7"/>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指纹存包柜</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参考尺寸：2550* 460*1800mm（允许5%以内的偏离） 36门指纹存包柜，便捷新存储，采用加厚冷轧钢板，厚度≧0.7mm，表面静电喷塑，绿色环保；</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六、羽毛球场</w:t>
            </w:r>
            <w:r/>
          </w:p>
        </w:tc>
      </w:tr>
      <w:tr>
        <w:trPr/>
        <w:tc>
          <w:tcPr>
            <w:shd w:val="clear" w:color="auto" w:fill="auto"/>
            <w:tcW w:w="0" w:type="auto"/>
            <w:vAlign w:val="center"/>
            <w:textDirection w:val="lrTb"/>
            <w:noWrap/>
          </w:tcPr>
          <w:p>
            <w:pPr>
              <w:pStyle w:val="849"/>
              <w:numPr>
                <w:ilvl w:val="0"/>
                <w:numId w:val="9"/>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羽毛球</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国产，球裙为天然羽毛，球头为台纤双拼，一桶12只。</w:t>
            </w:r>
            <w:r/>
          </w:p>
        </w:tc>
      </w:tr>
      <w:tr>
        <w:trPr/>
        <w:tc>
          <w:tcPr>
            <w:shd w:val="clear" w:color="auto" w:fill="auto"/>
            <w:tcW w:w="0" w:type="auto"/>
            <w:vAlign w:val="center"/>
            <w:textDirection w:val="lrTb"/>
            <w:noWrap/>
          </w:tcPr>
          <w:p>
            <w:pPr>
              <w:pStyle w:val="849"/>
              <w:numPr>
                <w:ilvl w:val="0"/>
                <w:numId w:val="9"/>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移动式羽毛球柱</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1.移动式羽毛球柱由移动式底座.立柱.锁紧装置组成。2.两立柱管采用不小于Φ48×3mm钢管制作，其中一根立柱置有一系绳柱，另一</w:t>
            </w:r>
            <w:r>
              <w:rPr>
                <w:rFonts w:hint="eastAsia" w:ascii="宋体" w:hAnsi="宋体" w:cs="宋体"/>
                <w:color w:val="000000" w:themeColor="text1"/>
                <w:sz w:val="20"/>
                <w:szCs w:val="20"/>
                <w:u w:val="none"/>
                <w14:textFill>
                  <w14:solidFill>
                    <w14:schemeClr w14:val="tx1"/>
                  </w14:solidFill>
                </w14:textFill>
              </w:rPr>
              <w:t xml:space="preserve">立柱置有棘轮.紧线机构装置，通过手柄转动，实现球网的中央高度要求：≥1550mm。3.羽毛球底座采用铸铁底座，增强底座的稳定性。4.羽毛球柱底座装有PU滚轮，移动方便且不伤地板。5.所有钢制件经除油.除锈.磷化等处理后再进行喷涂作业，涂层厚度70-140um,铅笔硬度≧3H+,试品经盐雾实验,涂膜无变化,划格处单面腐蚀&lt;2mm,产品具有耐酸碱.耐湿热.抗老化.外观美观，色泽光亮，整体外观光滑，漆层表面无皱纹，无漏喷.脱漆等缺陷等优点,能适合潮湿和酸雨环境,且产品涂料配方不含有有毒元素,避免损害使用者的健康.</w:t>
            </w:r>
            <w:r/>
          </w:p>
        </w:tc>
      </w:tr>
      <w:tr>
        <w:trPr/>
        <w:tc>
          <w:tcPr>
            <w:shd w:val="clear" w:color="auto" w:fill="auto"/>
            <w:tcW w:w="0" w:type="auto"/>
            <w:vAlign w:val="center"/>
            <w:textDirection w:val="lrTb"/>
            <w:noWrap/>
          </w:tcPr>
          <w:p>
            <w:pPr>
              <w:pStyle w:val="849"/>
              <w:numPr>
                <w:ilvl w:val="0"/>
                <w:numId w:val="9"/>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羽毛球网</w:t>
            </w:r>
            <w:r/>
          </w:p>
        </w:tc>
        <w:tc>
          <w:tcPr>
            <w:shd w:val="clear" w:color="auto" w:fill="auto"/>
            <w:tcW w:w="0" w:type="auto"/>
            <w:vAlign w:val="center"/>
            <w:textDirection w:val="lrTb"/>
            <w:noWrap w:val="false"/>
          </w:tcPr>
          <w:p>
            <w:pPr>
              <w:jc w:val="left"/>
              <w:widowControl/>
              <w:rPr>
                <w:rFonts w:hint="eastAsia" w:ascii="宋体" w:hAnsi="宋体" w:eastAsia="宋体" w:cs="宋体"/>
                <w:color w:val="000000" w:themeColor="text1"/>
                <w:sz w:val="20"/>
                <w:szCs w:val="20"/>
                <w:u w:val="none"/>
                <w:lang w:eastAsia="zh-CN"/>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国产，配合移动式羽毛球柱使用</w:t>
            </w:r>
            <w:r>
              <w:rPr>
                <w:rFonts w:hint="eastAsia" w:ascii="宋体" w:hAnsi="宋体" w:cs="宋体"/>
                <w:color w:val="000000" w:themeColor="text1"/>
                <w:sz w:val="20"/>
                <w:szCs w:val="20"/>
                <w:u w:val="none"/>
                <w:lang w:eastAsia="zh-CN"/>
                <w14:textFill>
                  <w14:solidFill>
                    <w14:schemeClr w14:val="tx1"/>
                  </w14:solidFill>
                </w14:textFill>
              </w:rPr>
              <w:t xml:space="preserve">，网长≥6.1米、网孔大小≤20mm，采用聚乙烯编织材质。</w:t>
            </w:r>
            <w:r/>
          </w:p>
        </w:tc>
      </w:tr>
      <w:tr>
        <w:trPr/>
        <w:tc>
          <w:tcPr>
            <w:shd w:val="clear" w:color="auto" w:fill="auto"/>
            <w:tcW w:w="0" w:type="auto"/>
            <w:vAlign w:val="center"/>
            <w:textDirection w:val="lrTb"/>
            <w:noWrap/>
          </w:tcPr>
          <w:p>
            <w:pPr>
              <w:pStyle w:val="849"/>
              <w:numPr>
                <w:ilvl w:val="0"/>
                <w:numId w:val="9"/>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羽毛球裁判椅</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1.椅面：参考尺寸：W460*D566*H456mm（允许5%以内的偏离）。材质：外框采用全新PA+GF整体注塑成型。椅背和椅座采用</w:t>
            </w:r>
            <w:r>
              <w:rPr>
                <w:rFonts w:hint="eastAsia" w:ascii="宋体" w:hAnsi="宋体" w:cs="宋体"/>
                <w:color w:val="000000" w:themeColor="text1"/>
                <w:sz w:val="20"/>
                <w:szCs w:val="20"/>
                <w:u w:val="none"/>
                <w14:textFill>
                  <w14:solidFill>
                    <w14:schemeClr w14:val="tx1"/>
                  </w14:solidFill>
                </w14:textFill>
              </w:rPr>
              <w:t xml:space="preserve">全新PP+GF整体注塑成型。功能：①椅背、椅座有内凹式曲面设计，椅背有≥300个通孔，保证通风、通气。椅背顶部有长条形把手设计，方便拖动、搬起。椅座前端瀑布形加流线型下垂设计。②椅面由外框、椅背和椅座组成，三个配件均有不同颜色可选，进行不同组合搭配。2.椅架： 尺寸：前脚管和后弯管尺寸为φ25mm(±0.5mm），壁厚1.5mm(±0.1mm）圆管。材质：采用白皮管压弯满焊焊接；钢架表面经静电粉末喷涂，附着力强。3.脚垫： PP+GF 耐冲击塑料注塑成型。脚垫采用圆弧形设计，方便多角度着地，防滑防刮伤地面。</w:t>
            </w:r>
            <w:r/>
          </w:p>
        </w:tc>
      </w:tr>
      <w:tr>
        <w:trPr/>
        <w:tc>
          <w:tcPr>
            <w:shd w:val="clear" w:color="auto" w:fill="auto"/>
            <w:tcW w:w="0" w:type="auto"/>
            <w:vAlign w:val="center"/>
            <w:textDirection w:val="lrTb"/>
            <w:noWrap/>
          </w:tcPr>
          <w:p>
            <w:pPr>
              <w:pStyle w:val="849"/>
              <w:numPr>
                <w:ilvl w:val="0"/>
                <w:numId w:val="9"/>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羽毛球赛记分牌</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塑料，塑膜硬纸牌。参考尺寸：388*190*200mm（允许2%以内的偏离） 单排数值：0-31</w:t>
            </w:r>
            <w:r/>
          </w:p>
        </w:tc>
      </w:tr>
      <w:tr>
        <w:trPr/>
        <w:tc>
          <w:tcPr>
            <w:shd w:val="clear" w:color="auto" w:fill="auto"/>
            <w:tcW w:w="0" w:type="auto"/>
            <w:vAlign w:val="center"/>
            <w:textDirection w:val="lrTb"/>
            <w:noWrap/>
          </w:tcPr>
          <w:p>
            <w:pPr>
              <w:pStyle w:val="849"/>
              <w:numPr>
                <w:ilvl w:val="0"/>
                <w:numId w:val="9"/>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排球网</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1、参考规格：长1000mm，宽50mm（允许3%以内的偏离）。2、材质：白色PVC布。3、数量：2条/副。</w:t>
            </w:r>
            <w:r/>
          </w:p>
        </w:tc>
      </w:tr>
      <w:tr>
        <w:trPr/>
        <w:tc>
          <w:tcPr>
            <w:shd w:val="clear" w:color="auto" w:fill="auto"/>
            <w:tcW w:w="0" w:type="auto"/>
            <w:vAlign w:val="center"/>
            <w:textDirection w:val="lrTb"/>
            <w:noWrap/>
          </w:tcPr>
          <w:p>
            <w:pPr>
              <w:pStyle w:val="849"/>
              <w:numPr>
                <w:ilvl w:val="0"/>
                <w:numId w:val="9"/>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羽毛球拍</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碳复合超轻材质，防滑减震手柄，低风阻锥盖，压膜二次成型，一体化不易折断。</w:t>
            </w:r>
            <w:r/>
          </w:p>
        </w:tc>
      </w:tr>
      <w:tr>
        <w:trPr/>
        <w:tc>
          <w:tcPr>
            <w:shd w:val="clear" w:color="auto" w:fill="auto"/>
            <w:tcW w:w="0" w:type="auto"/>
            <w:vAlign w:val="center"/>
            <w:textDirection w:val="lrTb"/>
            <w:noWrap/>
          </w:tcPr>
          <w:p>
            <w:pPr>
              <w:pStyle w:val="849"/>
              <w:numPr>
                <w:ilvl w:val="0"/>
                <w:numId w:val="9"/>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简易配重拆卸式排球柱</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1.移动排球柱由内.外立柱，紧线机构和底座组成。2.排球柱外立柱选用不小于φ89×4.0mm的无缝钢管，一立柱内侧置有网钩，绳系在网钩上，另一立柱上内侧置</w:t>
            </w:r>
            <w:r>
              <w:rPr>
                <w:rFonts w:hint="eastAsia" w:ascii="宋体" w:hAnsi="宋体" w:cs="宋体"/>
                <w:color w:val="000000" w:themeColor="text1"/>
                <w:sz w:val="20"/>
                <w:szCs w:val="20"/>
                <w:u w:val="none"/>
                <w14:textFill>
                  <w14:solidFill>
                    <w14:schemeClr w14:val="tx1"/>
                  </w14:solidFill>
                </w14:textFill>
              </w:rPr>
              <w:t xml:space="preserve">有紧线锁紧机构；排球柱内立柱选用不小于φ76×3.0mm异形钢管，表面采用静电处理，美观大方。排球柱升降机构采用蜗轮蜗杆传动原理，具有结构紧凑，承载能力大，工作平稳，可以自锁（起到安全保护作用）等优点。通过调节锁紧手柄，可调节钢丝绳的松紧，确保钢丝绳牢固拉紧，并实现网的高度要求：2000-2430㎜。3.排球柱底座配重箱均采用钢板折弯后拼焊而成，单只底座配重箱水泥配重≥220kg，上罩装饰盖，造型美观。底座装有PU滚轮，移动方便且不损伤地板。4.喷涂工件的表面处理分二个阶段，前处理阶段使工件获得质量优良的介</w:t>
            </w:r>
            <w:r>
              <w:rPr>
                <w:rFonts w:hint="eastAsia" w:ascii="宋体" w:hAnsi="宋体" w:cs="宋体"/>
                <w:color w:val="000000" w:themeColor="text1"/>
                <w:sz w:val="20"/>
                <w:szCs w:val="20"/>
                <w:u w:val="none"/>
                <w14:textFill>
                  <w14:solidFill>
                    <w14:schemeClr w14:val="tx1"/>
                  </w14:solidFill>
                </w14:textFill>
              </w:rPr>
              <w:t xml:space="preserve">质层，增加防锈涂膜与金属基体的结合力，是提高产品表面处理能力的必备基础措施。表面处理阶段是将粉末通过高压静电作用均匀涂敷在被涂物体上的过程。当涂层达到一定厚度后，进入烘炉加热，涂料熔融固化，形成厚度均匀.质地牢固的涂层。器材均在全自动喷涂流水线上作业，经抛丸--脱脂--水洗--无磷转化--水洗--烘干--静电粉末--固化等过程。产品涂层厚度70-80um，铅笔硬度达3H+。产品具有耐酸碱.耐湿热.抗老化.外观美观等优点，能适合潮湿和酸雨环境，且前处理过程以及产品涂料配方均不含有毒元素，避免损害使用者的健康。</w:t>
            </w:r>
            <w:r/>
          </w:p>
        </w:tc>
      </w:tr>
      <w:tr>
        <w:trPr/>
        <w:tc>
          <w:tcPr>
            <w:shd w:val="clear" w:color="auto" w:fill="auto"/>
            <w:tcW w:w="0" w:type="auto"/>
            <w:vAlign w:val="center"/>
            <w:textDirection w:val="lrTb"/>
            <w:noWrap/>
          </w:tcPr>
          <w:p>
            <w:pPr>
              <w:pStyle w:val="849"/>
              <w:numPr>
                <w:ilvl w:val="0"/>
                <w:numId w:val="9"/>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移动式羽毛球地垫</w:t>
            </w:r>
            <w:r/>
          </w:p>
        </w:tc>
        <w:tc>
          <w:tcPr>
            <w:shd w:val="clear" w:color="auto" w:fill="auto"/>
            <w:tcW w:w="0" w:type="auto"/>
            <w:vAlign w:val="center"/>
            <w:textDirection w:val="lrTb"/>
            <w:noWrap w:val="false"/>
          </w:tcPr>
          <w:p>
            <w:p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产品要求：  PVC运动地板，100%原生料生产加工而成，无毒.无味.绿色环保，耐磨防滑，双色双倍率无钙发泡缓冲层，密实稳定加强层，高强度玻纤网格布稳定层，背板为密闭式防移动背板。外观质量颜色：色泽均匀，无明显色差，无裂痕。</w:t>
            </w:r>
            <w:r/>
          </w:p>
          <w:p>
            <w:pPr>
              <w:numPr>
                <w:ilvl w:val="0"/>
                <w:numId w:val="10"/>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运动地板规格要求：总厚度：5.1±0.1mm2.冲击吸收（23±2℃）:20%-50%3.垂直变形：0.6-3.0mm4.抗滑值（BPN,20℃）：80-110（干测）</w:t>
            </w:r>
            <w:r/>
          </w:p>
          <w:p>
            <w:pPr>
              <w:numPr>
                <w:ilvl w:val="0"/>
                <w:numId w:val="10"/>
              </w:num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耐污染性0级（其中应包括碳酸饮料.牛奶.咖啡等不少于10种常见的耐污染物）</w:t>
            </w:r>
            <w:r>
              <w:rPr>
                <w:rFonts w:hint="eastAsia" w:ascii="宋体" w:hAnsi="宋体" w:cs="宋体"/>
                <w:color w:val="000000" w:themeColor="text1"/>
                <w:sz w:val="20"/>
                <w:szCs w:val="20"/>
                <w:u w:val="none"/>
                <w:lang w:val="en-US" w:eastAsia="zh-CN"/>
                <w14:textFill>
                  <w14:solidFill>
                    <w14:schemeClr w14:val="tx1"/>
                  </w14:solidFill>
                </w14:textFill>
              </w:rPr>
              <w:t xml:space="preserve">3.</w:t>
            </w:r>
            <w:r>
              <w:rPr>
                <w:rFonts w:hint="eastAsia" w:ascii="宋体" w:hAnsi="宋体" w:cs="宋体"/>
                <w:color w:val="000000" w:themeColor="text1"/>
                <w:sz w:val="20"/>
                <w:szCs w:val="20"/>
                <w:u w:val="none"/>
                <w14:textFill>
                  <w14:solidFill>
                    <w14:schemeClr w14:val="tx1"/>
                  </w14:solidFill>
                </w14:textFill>
              </w:rPr>
              <w:t xml:space="preserve">甲醛：≤0.4mg/(m².h)</w:t>
            </w:r>
            <w:r/>
          </w:p>
          <w:p>
            <w:pPr>
              <w:numPr>
                <w:ilvl w:val="0"/>
                <w:numId w:val="0"/>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lang w:val="en-US" w:eastAsia="zh-CN"/>
                <w14:textFill>
                  <w14:solidFill>
                    <w14:schemeClr w14:val="tx1"/>
                  </w14:solidFill>
                </w14:textFill>
              </w:rPr>
              <w:t xml:space="preserve">4.</w:t>
            </w:r>
            <w:r>
              <w:rPr>
                <w:rFonts w:hint="eastAsia" w:ascii="宋体" w:hAnsi="宋体" w:cs="宋体"/>
                <w:color w:val="000000" w:themeColor="text1"/>
                <w:sz w:val="20"/>
                <w:szCs w:val="20"/>
                <w:u w:val="none"/>
                <w14:textFill>
                  <w14:solidFill>
                    <w14:schemeClr w14:val="tx1"/>
                  </w14:solidFill>
                </w14:textFill>
              </w:rPr>
              <w:t xml:space="preserve">可溶性重金属铅含量≤20mg/㎡；可溶性重金属镉含量≤20mg/㎡.二氯二苯甲烷（MOCA)≤1.5g /kg.18种多环芳烃总和≤50mg /kg10、硬度（邵A）：≥57（度）。</w:t>
            </w:r>
            <w:r/>
          </w:p>
          <w:p>
            <w:pPr>
              <w:numPr>
                <w:ilvl w:val="0"/>
                <w:numId w:val="0"/>
              </w:num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lang w:val="en-US" w:eastAsia="zh-CN"/>
                <w14:textFill>
                  <w14:solidFill>
                    <w14:schemeClr w14:val="tx1"/>
                  </w14:solidFill>
                </w14:textFill>
              </w:rPr>
              <w:t xml:space="preserve">5.</w:t>
            </w:r>
            <w:r>
              <w:rPr>
                <w:rFonts w:hint="eastAsia" w:ascii="宋体" w:hAnsi="宋体" w:cs="宋体"/>
                <w:color w:val="000000" w:themeColor="text1"/>
                <w:sz w:val="20"/>
                <w:szCs w:val="20"/>
                <w:u w:val="none"/>
                <w14:textFill>
                  <w14:solidFill>
                    <w14:schemeClr w14:val="tx1"/>
                  </w14:solidFill>
                </w14:textFill>
              </w:rPr>
              <w:t xml:space="preserve">防火燃烧性能不低于B1级.</w:t>
            </w:r>
            <w:r/>
          </w:p>
          <w:p>
            <w:pPr>
              <w:numPr>
                <w:ilvl w:val="0"/>
                <w:numId w:val="0"/>
              </w:num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lang w:val="en-US" w:eastAsia="zh-CN"/>
                <w14:textFill>
                  <w14:solidFill>
                    <w14:schemeClr w14:val="tx1"/>
                  </w14:solidFill>
                </w14:textFill>
              </w:rPr>
              <w:t xml:space="preserve">6.</w:t>
            </w:r>
            <w:r>
              <w:rPr>
                <w:rFonts w:hint="eastAsia" w:ascii="宋体" w:hAnsi="宋体" w:cs="宋体"/>
                <w:color w:val="000000" w:themeColor="text1"/>
                <w:sz w:val="20"/>
                <w:szCs w:val="20"/>
                <w:u w:val="none"/>
                <w14:textFill>
                  <w14:solidFill>
                    <w14:schemeClr w14:val="tx1"/>
                  </w14:solidFill>
                </w14:textFill>
              </w:rPr>
              <w:t xml:space="preserve">氯乙烯含量：未检出.</w:t>
            </w:r>
            <w:r/>
          </w:p>
          <w:p>
            <w:pPr>
              <w:numPr>
                <w:ilvl w:val="0"/>
                <w:numId w:val="0"/>
              </w:num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lang w:val="en-US" w:eastAsia="zh-CN"/>
                <w14:textFill>
                  <w14:solidFill>
                    <w14:schemeClr w14:val="tx1"/>
                  </w14:solidFill>
                </w14:textFill>
              </w:rPr>
              <w:t xml:space="preserve">7.</w:t>
            </w:r>
            <w:r>
              <w:rPr>
                <w:rFonts w:hint="eastAsia" w:ascii="宋体" w:hAnsi="宋体" w:cs="宋体"/>
                <w:color w:val="000000" w:themeColor="text1"/>
                <w:sz w:val="20"/>
                <w:szCs w:val="20"/>
                <w:u w:val="none"/>
                <w14:textFill>
                  <w14:solidFill>
                    <w14:schemeClr w14:val="tx1"/>
                  </w14:solidFill>
                </w14:textFill>
              </w:rPr>
              <w:t xml:space="preserve">焊接强度：平均焊接强度，最小焊接强度须符合相关技术标准要求。</w:t>
            </w:r>
            <w:r/>
          </w:p>
        </w:tc>
      </w:tr>
      <w:tr>
        <w:trPr/>
        <w:tc>
          <w:tcPr>
            <w:shd w:val="clear" w:color="auto" w:fill="auto"/>
            <w:tcW w:w="0" w:type="auto"/>
            <w:vAlign w:val="center"/>
            <w:textDirection w:val="lrTb"/>
            <w:noWrap/>
          </w:tcPr>
          <w:p>
            <w:pPr>
              <w:pStyle w:val="849"/>
              <w:numPr>
                <w:ilvl w:val="0"/>
                <w:numId w:val="9"/>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指纹存包柜</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参考尺寸：2550* 460*1800mm（允许5%以内的偏离） 36门指纹存包柜，便捷新存储，采用加厚冷轧钢板，厚度≧0.7mm，表面静电喷塑，绿色环保；</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七、室内篮球场</w:t>
            </w:r>
            <w:r/>
          </w:p>
        </w:tc>
      </w:tr>
      <w:tr>
        <w:trPr/>
        <w:tc>
          <w:tcPr>
            <w:shd w:val="clear" w:color="auto" w:fill="auto"/>
            <w:tcW w:w="0" w:type="auto"/>
            <w:vAlign w:val="center"/>
            <w:textDirection w:val="lrTb"/>
            <w:noWrap/>
          </w:tcPr>
          <w:p>
            <w:pPr>
              <w:pStyle w:val="849"/>
              <w:numPr>
                <w:ilvl w:val="0"/>
                <w:numId w:val="11"/>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比分显示屏</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不小于55寸液晶屏，国产</w:t>
            </w:r>
            <w:r/>
          </w:p>
        </w:tc>
      </w:tr>
      <w:tr>
        <w:trPr/>
        <w:tc>
          <w:tcPr>
            <w:shd w:val="clear" w:color="auto" w:fill="auto"/>
            <w:tcW w:w="0" w:type="auto"/>
            <w:vAlign w:val="center"/>
            <w:textDirection w:val="lrTb"/>
            <w:noWrap/>
          </w:tcPr>
          <w:p>
            <w:pPr>
              <w:pStyle w:val="849"/>
              <w:numPr>
                <w:ilvl w:val="0"/>
                <w:numId w:val="11"/>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液晶显示屏移动支架</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高：0.9米（允许3%以内的偏离），一体成型底座，冷轧挂板，超大置物托盘，静电喷涂工艺，静音万向四轮。</w:t>
            </w:r>
            <w:r/>
          </w:p>
        </w:tc>
      </w:tr>
      <w:tr>
        <w:trPr/>
        <w:tc>
          <w:tcPr>
            <w:shd w:val="clear" w:color="auto" w:fill="auto"/>
            <w:tcW w:w="0" w:type="auto"/>
            <w:vAlign w:val="center"/>
            <w:textDirection w:val="lrTb"/>
            <w:noWrap/>
          </w:tcPr>
          <w:p>
            <w:pPr>
              <w:pStyle w:val="849"/>
              <w:numPr>
                <w:ilvl w:val="0"/>
                <w:numId w:val="11"/>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电动液压篮球架一对</w:t>
            </w:r>
            <w:r/>
          </w:p>
        </w:tc>
        <w:tc>
          <w:tcPr>
            <w:shd w:val="clear" w:color="auto" w:fill="auto"/>
            <w:tcW w:w="0" w:type="auto"/>
            <w:vAlign w:val="center"/>
            <w:textDirection w:val="lrTb"/>
            <w:noWrap w:val="false"/>
          </w:tcPr>
          <w:p>
            <w:pPr>
              <w:numPr>
                <w:ilvl w:val="0"/>
                <w:numId w:val="12"/>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产品技术规格:篮架伸臂为不小于3.35米,篮圈上沿离地面高不低于3.05米,球架底座参考尺寸：2.5米×1.3米（允许4%以内的偏离）。</w:t>
            </w:r>
            <w:r/>
          </w:p>
          <w:p>
            <w:pPr>
              <w:numPr>
                <w:ilvl w:val="0"/>
                <w:numId w:val="12"/>
              </w:numPr>
              <w:ind w:left="0" w:firstLine="0"/>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产品用材:篮球架箱体选用≥6mm钢板折弯后拼焊而成，部件内分布有多个加强板，有效的保证整体的稳定性；立臂采用不小于150mm×75mm×3.0mm矩形管与不小于120mm×80mm×3.0mm矩形管拼焊后做为支撑框架；伸臂部件为不小于140×80×3.0mm矩形管与不小于70×50×3.0mm矩形管拼接而成,篮球架后拉部件采用不小于70×70×3.0mm矩形管拼焊；篮球架上拉杆采用圆管在弯管机上一次成型，避免了电焊及焊渣易引起生锈的隐患，合理的结构设计与独特的外观造型和谐统一。</w:t>
            </w:r>
            <w:r/>
          </w:p>
          <w:p>
            <w:pPr>
              <w:numPr>
                <w:ilvl w:val="0"/>
                <w:numId w:val="12"/>
              </w:numPr>
              <w:ind w:left="0" w:firstLine="0"/>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产品结构原理：电动液压篮球架采用液压控制系统，设有篮架升降系统、走轮伸缩机构。篮球架使用时，电机接通220V、50HZ单相电源即可启动，带动油泵，经微电脑控制系统进行“功能”转换，油缸随即产生伸缩运动，从而使篮架立柱升降、底座走轮起落，这几套动作均可通过按键控制或遥控控制。</w:t>
            </w:r>
            <w:r/>
          </w:p>
          <w:p>
            <w:pPr>
              <w:numPr>
                <w:ilvl w:val="0"/>
                <w:numId w:val="12"/>
              </w:numPr>
              <w:ind w:left="0" w:firstLine="0"/>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篮板：篮板配用国际通用的高强度安全玻璃篮板（≥12mm厚钢化玻璃），规格：1800×1050（mm），具有透明度高、耐侯性好、抗老化、耐腐蚀、不易模糊等特点，并在篮板下沿侧面覆盖有保护圈，保护圈前后表面高度、厚度均≥20mm，底面厚度≥50mm，符合FIBA规则，能有效保护运动员扣篮时不受伤害。篮板弹性500N/min，中心挠度≤6mm，取消外力1min后篮板恢复原状。</w:t>
            </w:r>
            <w:r/>
          </w:p>
          <w:p>
            <w:pPr>
              <w:numPr>
                <w:ilvl w:val="0"/>
                <w:numId w:val="12"/>
              </w:numPr>
              <w:ind w:left="0" w:firstLine="0"/>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篮圈：篮圈采用φ20实心圆钢制作，篮圈抗弯性能好，在篮圈最远点的圈顶上施加静载荷105kg时，篮圈向下转动角度不小于10度也不大于30度，能有效解决投篮时篮圈的稳定性和运动员扣篮时的安全性问题。</w:t>
            </w:r>
            <w:r/>
          </w:p>
          <w:p>
            <w:pPr>
              <w:numPr>
                <w:ilvl w:val="0"/>
                <w:numId w:val="12"/>
              </w:numPr>
              <w:ind w:left="0" w:firstLine="0"/>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防护措施：篮架前立柱、底座、伸臂配备有专用护套，能有效保护运动员免受撞击，篮架底座后部装有特制水泥配重，能保证篮球架在使用时不倾翻。前立柱与伸臂间装有专用保险机构，能有效保证使用时的安全性及美观性。</w:t>
            </w:r>
            <w:r/>
          </w:p>
          <w:p>
            <w:pPr>
              <w:numPr>
                <w:ilvl w:val="0"/>
                <w:numId w:val="0"/>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▲7、篮球架钢架、连接杆、螺栓、走轮等零部件均依据GB/T 10125-2021标准，中性盐雾测试后，样品表面无生锈及腐蚀现象。（提供CMA/CNAS认证机构出具的检测报告加盖公章。）</w:t>
            </w:r>
            <w:r/>
          </w:p>
          <w:p>
            <w:pPr>
              <w:numPr>
                <w:ilvl w:val="0"/>
                <w:numId w:val="0"/>
              </w:num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▲8、篮球架钢架、连接杆、螺栓、走轮等零部件均依据GB/T 16422.3-2022标准，UV紫外老化检测，样品无明显变色、无开裂、脱落、气泡等现象。（提供CMA/CNAS认证机构出具的检测报告加盖公章。）</w:t>
            </w:r>
            <w:r/>
          </w:p>
        </w:tc>
      </w:tr>
      <w:tr>
        <w:trPr/>
        <w:tc>
          <w:tcPr>
            <w:shd w:val="clear" w:color="auto" w:fill="auto"/>
            <w:tcW w:w="0" w:type="auto"/>
            <w:vAlign w:val="center"/>
            <w:textDirection w:val="lrTb"/>
            <w:noWrap/>
          </w:tcPr>
          <w:p>
            <w:pPr>
              <w:pStyle w:val="849"/>
              <w:numPr>
                <w:ilvl w:val="0"/>
                <w:numId w:val="11"/>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篮球、排球计时记分系统</w:t>
            </w:r>
            <w:r/>
          </w:p>
        </w:tc>
        <w:tc>
          <w:tcPr>
            <w:shd w:val="clear" w:color="auto" w:fill="auto"/>
            <w:tcW w:w="0" w:type="auto"/>
            <w:vAlign w:val="center"/>
            <w:textDirection w:val="lrTb"/>
            <w:noWrap w:val="false"/>
          </w:tcPr>
          <w:p>
            <w:p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 包含裁判器（1台），多功能球类软件（1套），适用于篮球、排球比赛计时记分，支持LED大屏显示比分画面；单面五位24S显示牌（1套），24S控制手柄（1个），时间控制手柄（1个），讯响器（1台），发光体（1套），进攻指示器（1台），三面犯规显示屏（2个），TYPE-C拓展坞（四合一）（1个）。规格尺寸：</w:t>
            </w:r>
            <w:r/>
          </w:p>
          <w:p>
            <w:p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 裁判器：外形参考尺寸38cm(长)*35cm(宽)*9cm(高）（允许3%以内的偏离），重量7KG±2KG，不锈钢材质，不小于5寸液晶比分显示屏，支持Windows系统，多种接口，标准计时系统误差小于10ms，串口通讯不低于1200米、网口通讯不低于100米，满足国际级赛事标准，具备多种计时和记分功能，适用多种球类比赛，具备数据发送功能。可适用比赛项目。</w:t>
            </w:r>
            <w:r/>
          </w:p>
          <w:p>
            <w:p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拥有数据发送功能：具备网络发布功能，可对局域网内任意电脑进行比赛数据的发送，还可通过局域网对转播车进行数据发送，方便电视台对比赛数据的实时转播，（提供演示视频证明）。</w:t>
            </w:r>
            <w:r/>
          </w:p>
          <w:p>
            <w:pPr>
              <w:numPr>
                <w:ilvl w:val="0"/>
                <w:numId w:val="0"/>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lang w:val="en-US" w:eastAsia="zh-CN"/>
                <w14:textFill>
                  <w14:solidFill>
                    <w14:schemeClr w14:val="tx1"/>
                  </w14:solidFill>
                </w14:textFill>
              </w:rPr>
              <w:t xml:space="preserve">2.</w:t>
            </w:r>
            <w:r>
              <w:rPr>
                <w:rFonts w:hint="eastAsia" w:ascii="宋体" w:hAnsi="宋体" w:cs="宋体"/>
                <w:color w:val="000000" w:themeColor="text1"/>
                <w:sz w:val="20"/>
                <w:szCs w:val="20"/>
                <w:u w:val="none"/>
                <w14:textFill>
                  <w14:solidFill>
                    <w14:schemeClr w14:val="tx1"/>
                  </w14:solidFill>
                </w14:textFill>
              </w:rPr>
              <w:t xml:space="preserve">支持多种球类比赛，可导入比赛报名表，自动生成比赛数据，支持赛前确认首发队员，对接LED大屏。，可调制画面大小。</w:t>
            </w:r>
            <w:r/>
          </w:p>
          <w:p>
            <w:pPr>
              <w:numPr>
                <w:ilvl w:val="0"/>
                <w:numId w:val="0"/>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★3. 篮球、球类计时记分系统：电击危险防护、接地装置，依据 :GB31187-2014《体育用品 电气部分的通用要求》检测标准，检测结果均为符合技术要求 。（须提供具有CMA和CNAS标识的检测报告加盖公章）</w:t>
            </w:r>
            <w:r/>
          </w:p>
          <w:p>
            <w:pPr>
              <w:numPr>
                <w:ilvl w:val="0"/>
                <w:numId w:val="0"/>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lang w:val="en-US" w:eastAsia="zh-CN"/>
                <w14:textFill>
                  <w14:solidFill>
                    <w14:schemeClr w14:val="tx1"/>
                  </w14:solidFill>
                </w14:textFill>
              </w:rPr>
              <w:t xml:space="preserve">4.</w:t>
            </w:r>
            <w:r>
              <w:rPr>
                <w:rFonts w:hint="eastAsia" w:ascii="宋体" w:hAnsi="宋体" w:cs="宋体"/>
                <w:color w:val="000000" w:themeColor="text1"/>
                <w:sz w:val="20"/>
                <w:szCs w:val="20"/>
                <w:u w:val="none"/>
                <w14:textFill>
                  <w14:solidFill>
                    <w14:schemeClr w14:val="tx1"/>
                  </w14:solidFill>
                </w14:textFill>
              </w:rPr>
              <w:t xml:space="preserve">24S牌：单面五位24秒显示牌，外形参考尺寸68cm(长)*11cm(宽)*57cm(高）（允许3%以内的偏离），体积不小于0.042m³，重量不小于10kg，金属材质，正面加厚亚格力板，具有灯带输出接口和喇叭输出。</w:t>
            </w:r>
            <w:r/>
          </w:p>
          <w:p>
            <w:pPr>
              <w:numPr>
                <w:ilvl w:val="0"/>
                <w:numId w:val="0"/>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lang w:val="en-US" w:eastAsia="zh-CN"/>
                <w14:textFill>
                  <w14:solidFill>
                    <w14:schemeClr w14:val="tx1"/>
                  </w14:solidFill>
                </w14:textFill>
              </w:rPr>
              <w:t xml:space="preserve">5.</w:t>
            </w:r>
            <w:r>
              <w:rPr>
                <w:rFonts w:hint="eastAsia" w:ascii="宋体" w:hAnsi="宋体" w:cs="宋体"/>
                <w:color w:val="000000" w:themeColor="text1"/>
                <w:sz w:val="20"/>
                <w:szCs w:val="20"/>
                <w:u w:val="none"/>
                <w14:textFill>
                  <w14:solidFill>
                    <w14:schemeClr w14:val="tx1"/>
                  </w14:solidFill>
                </w14:textFill>
              </w:rPr>
              <w:t xml:space="preserve">24秒控制器：控制比赛24S时间的开始、暂停、复位。</w:t>
            </w:r>
            <w:r/>
          </w:p>
          <w:p>
            <w:pPr>
              <w:numPr>
                <w:ilvl w:val="0"/>
                <w:numId w:val="0"/>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lang w:val="en-US" w:eastAsia="zh-CN"/>
                <w14:textFill>
                  <w14:solidFill>
                    <w14:schemeClr w14:val="tx1"/>
                  </w14:solidFill>
                </w14:textFill>
              </w:rPr>
              <w:t xml:space="preserve">6.</w:t>
            </w:r>
            <w:r>
              <w:rPr>
                <w:rFonts w:hint="eastAsia" w:ascii="宋体" w:hAnsi="宋体" w:cs="宋体"/>
                <w:color w:val="000000" w:themeColor="text1"/>
                <w:sz w:val="20"/>
                <w:szCs w:val="20"/>
                <w:u w:val="none"/>
                <w14:textFill>
                  <w14:solidFill>
                    <w14:schemeClr w14:val="tx1"/>
                  </w14:solidFill>
                </w14:textFill>
              </w:rPr>
              <w:t xml:space="preserve">讯响器：外形参考尺寸21cm（长）*16cm（宽）*15cm(高）（允许3%以内的偏离），重量≥4kg，带有输出喇叭，用于比赛过程中提示暂停、换人等。</w:t>
            </w:r>
            <w:r/>
          </w:p>
          <w:p>
            <w:pPr>
              <w:numPr>
                <w:ilvl w:val="0"/>
                <w:numId w:val="0"/>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lang w:val="en-US" w:eastAsia="zh-CN"/>
                <w14:textFill>
                  <w14:solidFill>
                    <w14:schemeClr w14:val="tx1"/>
                  </w14:solidFill>
                </w14:textFill>
              </w:rPr>
              <w:t xml:space="preserve">7.</w:t>
            </w:r>
            <w:r>
              <w:rPr>
                <w:rFonts w:hint="eastAsia" w:ascii="宋体" w:hAnsi="宋体" w:cs="宋体"/>
                <w:color w:val="000000" w:themeColor="text1"/>
                <w:sz w:val="20"/>
                <w:szCs w:val="20"/>
                <w:u w:val="none"/>
                <w14:textFill>
                  <w14:solidFill>
                    <w14:schemeClr w14:val="tx1"/>
                  </w14:solidFill>
                </w14:textFill>
              </w:rPr>
              <w:t xml:space="preserve">双色灯带：安装在篮框上，比赛时间结束自动发光提示。</w:t>
            </w:r>
            <w:r/>
          </w:p>
          <w:p>
            <w:pPr>
              <w:numPr>
                <w:ilvl w:val="0"/>
                <w:numId w:val="0"/>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lang w:val="en-US" w:eastAsia="zh-CN"/>
                <w14:textFill>
                  <w14:solidFill>
                    <w14:schemeClr w14:val="tx1"/>
                  </w14:solidFill>
                </w14:textFill>
              </w:rPr>
              <w:t xml:space="preserve">8.</w:t>
            </w:r>
            <w:r>
              <w:rPr>
                <w:rFonts w:hint="eastAsia" w:ascii="宋体" w:hAnsi="宋体" w:cs="宋体"/>
                <w:color w:val="000000" w:themeColor="text1"/>
                <w:sz w:val="20"/>
                <w:szCs w:val="20"/>
                <w:u w:val="none"/>
                <w14:textFill>
                  <w14:solidFill>
                    <w14:schemeClr w14:val="tx1"/>
                  </w14:solidFill>
                </w14:textFill>
              </w:rPr>
              <w:t xml:space="preserve">进攻指示器：外形参考尺寸42cm（长）*7cm（宽）*22.5cm(高）（允许3%以内的偏离），重量≥2kg，金属框架，单面灯珠板，用于进攻方向指示。</w:t>
            </w:r>
            <w:r/>
          </w:p>
          <w:p>
            <w:pPr>
              <w:numPr>
                <w:ilvl w:val="0"/>
                <w:numId w:val="0"/>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lang w:val="en-US" w:eastAsia="zh-CN"/>
                <w14:textFill>
                  <w14:solidFill>
                    <w14:schemeClr w14:val="tx1"/>
                  </w14:solidFill>
                </w14:textFill>
              </w:rPr>
              <w:t xml:space="preserve">9.</w:t>
            </w:r>
            <w:r>
              <w:rPr>
                <w:rFonts w:hint="eastAsia" w:ascii="宋体" w:hAnsi="宋体" w:cs="宋体"/>
                <w:color w:val="000000" w:themeColor="text1"/>
                <w:sz w:val="20"/>
                <w:szCs w:val="20"/>
                <w:u w:val="none"/>
                <w14:textFill>
                  <w14:solidFill>
                    <w14:schemeClr w14:val="tx1"/>
                  </w14:solidFill>
                </w14:textFill>
              </w:rPr>
              <w:t xml:space="preserve">犯规指示器：外形参考尺寸20cm（长）*20cm（宽）*32cm(高）（允许3%以内的偏离），重量≥3.0kg，金属框架，三面灯珠板。 </w:t>
            </w:r>
            <w:r/>
          </w:p>
          <w:p>
            <w:pPr>
              <w:numPr>
                <w:ilvl w:val="0"/>
                <w:numId w:val="0"/>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lang w:val="en-US" w:eastAsia="zh-CN"/>
                <w14:textFill>
                  <w14:solidFill>
                    <w14:schemeClr w14:val="tx1"/>
                  </w14:solidFill>
                </w14:textFill>
              </w:rPr>
              <w:t xml:space="preserve">10.</w:t>
            </w:r>
            <w:r>
              <w:rPr>
                <w:rFonts w:hint="eastAsia" w:ascii="宋体" w:hAnsi="宋体" w:cs="宋体"/>
                <w:color w:val="000000" w:themeColor="text1"/>
                <w:sz w:val="20"/>
                <w:szCs w:val="20"/>
                <w:u w:val="none"/>
                <w14:textFill>
                  <w14:solidFill>
                    <w14:schemeClr w14:val="tx1"/>
                  </w14:solidFill>
                </w14:textFill>
              </w:rPr>
              <w:t xml:space="preserve">大屏接口控制系统：支持比赛全程监督，同步显示比赛数据，可根据LED大屏分辨率调制画面显示大小。</w:t>
            </w:r>
            <w:r/>
          </w:p>
          <w:p>
            <w:pPr>
              <w:numPr>
                <w:ilvl w:val="0"/>
                <w:numId w:val="0"/>
              </w:num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11</w:t>
            </w:r>
            <w:r>
              <w:rPr>
                <w:rFonts w:hint="eastAsia" w:ascii="宋体" w:hAnsi="宋体" w:cs="宋体"/>
                <w:color w:val="000000" w:themeColor="text1"/>
                <w:sz w:val="20"/>
                <w:szCs w:val="20"/>
                <w:u w:val="none"/>
                <w:lang w:val="en-US" w:eastAsia="zh-CN"/>
                <w14:textFill>
                  <w14:solidFill>
                    <w14:schemeClr w14:val="tx1"/>
                  </w14:solidFill>
                </w14:textFill>
              </w:rPr>
              <w:t xml:space="preserve">.</w:t>
            </w:r>
            <w:r>
              <w:rPr>
                <w:rFonts w:hint="eastAsia" w:ascii="宋体" w:hAnsi="宋体" w:cs="宋体"/>
                <w:color w:val="000000" w:themeColor="text1"/>
                <w:sz w:val="20"/>
                <w:szCs w:val="20"/>
                <w:u w:val="none"/>
                <w14:textFill>
                  <w14:solidFill>
                    <w14:schemeClr w14:val="tx1"/>
                  </w14:solidFill>
                </w14:textFill>
              </w:rPr>
              <w:t xml:space="preserve">为了保障教学、体测与考试数据安全、有效性和稳定性，系统须具有自主知识产权。</w:t>
            </w:r>
            <w:r/>
          </w:p>
        </w:tc>
      </w:tr>
      <w:tr>
        <w:trPr/>
        <w:tc>
          <w:tcPr>
            <w:shd w:val="clear" w:color="auto" w:fill="auto"/>
            <w:tcW w:w="0" w:type="auto"/>
            <w:vAlign w:val="center"/>
            <w:textDirection w:val="lrTb"/>
            <w:noWrap/>
          </w:tcPr>
          <w:p>
            <w:pPr>
              <w:pStyle w:val="849"/>
              <w:numPr>
                <w:ilvl w:val="0"/>
                <w:numId w:val="0"/>
              </w:numPr>
              <w:contextualSpacing w:val="0"/>
              <w:jc w:val="both"/>
              <w:widowControl/>
              <w:rPr>
                <w:rFonts w:hint="default" w:ascii="宋体" w:hAnsi="宋体" w:cs="宋体"/>
                <w:color w:val="000000" w:themeColor="text1"/>
                <w:sz w:val="20"/>
                <w:szCs w:val="20"/>
                <w:u w:val="none"/>
                <w:lang w:val="en-US"/>
                <w14:textFill>
                  <w14:solidFill>
                    <w14:schemeClr w14:val="tx1"/>
                  </w14:solidFill>
                </w14:textFill>
              </w:rPr>
            </w:pPr>
            <w:r>
              <w:rPr>
                <w:rFonts w:hint="eastAsia" w:ascii="宋体" w:hAnsi="宋体" w:cs="宋体"/>
                <w:color w:val="000000" w:themeColor="text1"/>
                <w:sz w:val="20"/>
                <w:szCs w:val="20"/>
                <w:u w:val="none"/>
                <w:lang w:val="en-US" w:eastAsia="zh-CN"/>
                <w14:textFill>
                  <w14:solidFill>
                    <w14:schemeClr w14:val="tx1"/>
                  </w14:solidFill>
                </w14:textFill>
              </w:rPr>
              <w:t xml:space="preserve">5</w:t>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highlight w:val="none"/>
                <w:u w:val="none"/>
                <w14:textFill>
                  <w14:solidFill>
                    <w14:schemeClr w14:val="tx1"/>
                  </w14:solidFill>
                </w14:textFill>
              </w:rPr>
              <w:t xml:space="preserve">指纹存包柜</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参考尺寸：2550* 460*1800mm（允许5%以内的偏离） 36门指纹存包柜，便捷新存储，采用加厚冷轧钢板，厚度≧0.7mm，表面静电喷塑，绿色环保；</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八、器材室</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折叠式球类推车</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1.参考尺寸：长×宽×高=900*800*800(mm)（允许2%以内的偏离）。2.材质：不锈钢。3.推车支脚底部装有滚轮，移动方便。</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球类推车</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车体材料采用≥￠25*δ1.5mm钢管焊接而成,底脚装有万向轮,整体采用表面酸洗磷化、喷塑涂饰。</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排球</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5号球；表皮：PU材质；球胆材质：加强丁基内胆；周长：650-670mm；重量：260-280g。</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标枪</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质量500g±10g，长2000mm～2100mm,枪头和强尾用柔软塑胶材料制成，枪体为铝合金制成</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电子跳绳</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≧2.8M钢丝长绳硅胶防滑手柄,高速精钢轴承,60S倒计时提醒,智能计数芯片</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网球</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直径：65mm--68mm，重量：56.5-59.4G，表面材质：化纤毛，弹性：从 2.54 米高度自由下落至混凝土表面，反弹高度应在 1.3-1.5 米之间</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大绳</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跳绳、长跳绳，绳长度4000mm～6000mm，直径8～9mm，质量140g～235g；柄(2个)：长度140mm～170mm，直径26mm～33mm，质量70g～90g、</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毽子</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毽毛应采用≧4支鹅翎，羽毛宽32～35mm，成十字型插在毛管内，插毛管高22mm～24mm，毽垫直径38mm～40mm，厚度15mm～20mm，球高130mm～135mm，球重13g～15g</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跨栏搬运车</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 1、跨栏架搬运车外形基本尺寸：长×宽×高=1200×800×1130（㎜）（允许2%以内的偏离）。2、跨栏架搬运车主要采用φ32×2圆管在专用弯管机上弯曲成形后拼焊而成。3、跨栏架一次可置跨栏不少于10个，且其底架设有尼龙走轮，移动方便。</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普通跳绳</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跳绳、短跳绳，绳长度2600mm～2800mm，直径3mm±0.5mm，质量60g～80g,柄(2个)：长度140mm～170mm，直径26mm～33mm，质量70g～90g、</w:t>
            </w:r>
            <w:r/>
          </w:p>
        </w:tc>
      </w:tr>
      <w:tr>
        <w:trPr>
          <w:trHeight w:val="608"/>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网球拍</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长度53cm～58cm，质量200g～230g，拍弦面长度29cm～30cm，拍弦面宽度22cm～23cm，拍弦面面积715cm2～775cm2，单支</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彩旗</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旗帜布料，尺寸80*120cm（允许2%以内的偏离），配不锈钢伸缩杆</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气排球</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圆周长为610mm，质量150g  球外壳由PU 革制作。球胆橡胶。</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篮球</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比赛用球7号球；主要材质：PU；构造：丁基内胆重量：567-650g产品特点：PU表皮，柔软防滑。</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接力棒</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接力棒参考尺寸：φ38×285（mm）（允许5%以内的偏离）。2、接力棒采用δ0.5±0.2的铝合金制作，棒的两端倒角卷边处理。3、接力棒的重量至少为50g。4、棒的表面经氧化处理，颜色分红、黄、蓝、青、降红、黑色等。</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实心球</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圆周长420mm～780mm，质量2000g±30g，采用适宜的软性材料，球体表面应进行防滑处理，不应有颗粒脱落、裂缝等缺陷，经过从10m高处自由落体试验后，应无破裂</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起跑器</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起跑器、长640mm,宽100mm,三角体抵脚板,长160mm,宽120mm,高130mm，倾斜度可调整（以上数据允许3%以内的偏离）</w:t>
            </w:r>
            <w:r/>
          </w:p>
        </w:tc>
      </w:tr>
      <w:tr>
        <w:trPr/>
        <w:tc>
          <w:tcPr>
            <w:shd w:val="clear" w:color="auto" w:fill="auto"/>
            <w:tcW w:w="0" w:type="auto"/>
            <w:vAlign w:val="center"/>
            <w:textDirection w:val="lrTb"/>
            <w:noWrap/>
          </w:tcPr>
          <w:p>
            <w:pPr>
              <w:pStyle w:val="849"/>
              <w:numPr>
                <w:ilvl w:val="0"/>
                <w:numId w:val="13"/>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铅球</w:t>
            </w:r>
            <w:r/>
          </w:p>
        </w:tc>
        <w:tc>
          <w:tcPr>
            <w:shd w:val="clear" w:color="auto" w:fill="auto"/>
            <w:tcW w:w="0" w:type="auto"/>
            <w:vAlign w:val="center"/>
            <w:textDirection w:val="lrTb"/>
            <w:noWrap w:val="false"/>
          </w:tcPr>
          <w:p>
            <w:p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质量3.000kg～3.030kg，，直径90mm～100mm，应用铁、铜或其他硬度不低于铜的金属材料制成，球体重心距球体中心距离不大于6mm</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九、室内看台</w:t>
            </w:r>
            <w:r/>
          </w:p>
        </w:tc>
      </w:tr>
      <w:tr>
        <w:trPr/>
        <w:tc>
          <w:tcPr>
            <w:shd w:val="clear" w:color="auto" w:fill="auto"/>
            <w:tcW w:w="0" w:type="auto"/>
            <w:vAlign w:val="center"/>
            <w:textDirection w:val="lrTb"/>
            <w:noWrap/>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1</w:t>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直立式中靠背座椅</w:t>
            </w:r>
            <w:r/>
          </w:p>
        </w:tc>
        <w:tc>
          <w:tcPr>
            <w:shd w:val="clear" w:color="auto" w:fill="auto"/>
            <w:tcW w:w="0" w:type="auto"/>
            <w:vAlign w:val="center"/>
            <w:textDirection w:val="lrTb"/>
            <w:noWrap w:val="false"/>
          </w:tcPr>
          <w:p>
            <w:p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lang w:val="en-US" w:eastAsia="zh-CN"/>
                <w14:textFill>
                  <w14:solidFill>
                    <w14:schemeClr w14:val="tx1"/>
                  </w14:solidFill>
                </w14:textFill>
              </w:rPr>
              <w:t xml:space="preserve">一、</w:t>
            </w:r>
            <w:r>
              <w:rPr>
                <w:rFonts w:hint="eastAsia" w:ascii="宋体" w:hAnsi="宋体" w:cs="宋体"/>
                <w:color w:val="000000" w:themeColor="text1"/>
                <w:sz w:val="20"/>
                <w:szCs w:val="20"/>
                <w:u w:val="none"/>
                <w14:textFill>
                  <w14:solidFill>
                    <w14:schemeClr w14:val="tx1"/>
                  </w14:solidFill>
                </w14:textFill>
              </w:rPr>
              <w:t xml:space="preserve">椅面采用中空吹塑制造工艺，选用高密度聚乙烯材料（HDPE）一次加工成型。具有座椅表面棱角圆滑、分子量较集中、汇合缝处黏结强度高，耐老化、抗冲击性能优异等特性。聚乙烯（HDPE）是一种呈乳白色半透明的蜡状固体，分子量为10～30万。均聚物密度一般为</w:t>
            </w:r>
            <w:r>
              <w:rPr>
                <w:rFonts w:hint="eastAsia" w:ascii="宋体" w:hAnsi="宋体" w:cs="宋体"/>
                <w:color w:val="000000" w:themeColor="text1"/>
                <w:sz w:val="20"/>
                <w:szCs w:val="20"/>
                <w:u w:val="none"/>
                <w14:textFill>
                  <w14:solidFill>
                    <w14:schemeClr w14:val="tx1"/>
                  </w14:solidFill>
                </w14:textFill>
              </w:rPr>
              <w:t xml:space="preserve">0.955～0.965，线性结构，分支少，结晶度为80%～90%。HDPE支链化程度最小，分子能紧密地堆砌，故密度最大（0.941g/cm3～0.965g/cm3），结晶度高。具有较高的刚性及韧性，良好的力学性能及较高的使用温度。抗老化，抗冲击性，耐低温，耐油性较好。聚乙烯（HDPE）吸水性微小，无毒，化学稳定性极佳。2、椅面外形参考尺寸：座椅宽度×座椅深度×座椅背高＝410×465×337（mm）（允许3%以内的偏离），座椅壁厚度不小于3mm。座椅重量≥2.2kg，整体使用寿命≥8年。3、座椅颜色见色卡。</w:t>
            </w:r>
            <w:r/>
          </w:p>
          <w:p>
            <w:pPr>
              <w:numPr>
                <w:ilvl w:val="0"/>
                <w:numId w:val="14"/>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配件1、</w:t>
            </w:r>
            <w:r>
              <w:rPr>
                <w:rFonts w:hint="eastAsia" w:ascii="宋体" w:hAnsi="宋体" w:cs="宋体"/>
                <w:color w:val="000000" w:themeColor="text1"/>
                <w:sz w:val="20"/>
                <w:szCs w:val="20"/>
                <w:u w:val="none"/>
                <w14:textFill>
                  <w14:solidFill>
                    <w14:schemeClr w14:val="tx1"/>
                  </w14:solidFill>
                </w14:textFill>
              </w:rPr>
              <w:t xml:space="preserve">所有钢构件均经酸洗磷化后在自动喷涂线上完成静电喷塑，以增强其抗腐蚀性。2、紧固件：座椅用膨胀螺栓与看台混凝土(水泥强度≥C20)连接，连接牢固无松动。3、（不锈钢）座位号及排号的设置：座位号设置在靠背上端，嵌入式设计；三、安装方式 1、悬挂式安装，直接将铝合金支脚通过不小于M10拉爆螺栓连接墙面，然后通过不小于M8螺栓和连接片将不小于φ32*3.0钢管和支架连接，然后通过不小于M6螺栓将座椅和不小于φ32*3.0钢管连接，可根据客户要求排列组合。安装间距为480～500mm，椅面距地面高度为425mm±3。</w:t>
            </w:r>
            <w:r/>
          </w:p>
          <w:p>
            <w:pPr>
              <w:numPr>
                <w:ilvl w:val="0"/>
                <w:numId w:val="14"/>
              </w:numPr>
              <w:ind w:left="0" w:firstLine="0"/>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座椅性能1、座椅力学性能：座面、椅背静载荷联合试验(座面:≥2600N,椅背≥1600N，≥20次，座面平衡载荷:≥2000N)，座椅零部件无断裂或豁裂现象:加载部位无明显变形;座椅结构无松动；座面、椅背耐久性联合试验(座面载荷≥1250N，≥15万次:椅背载荷≥700N，≥15万次，座面平衡荷载≥1300N)，座椅零部件无断裂或豁裂现象:加载部位无明显变形;座椅结构无松动；座面冲击试验(640mm,25次)，椅背冲击试验(340mm，25次）座椅零部件无断裂或豁裂现象:加载部位无明显变形;座椅结构无松动。</w:t>
            </w:r>
            <w:r/>
          </w:p>
          <w:p>
            <w:pPr>
              <w:numPr>
                <w:ilvl w:val="0"/>
                <w:numId w:val="15"/>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座椅耐候：耐高低温测试要求在+100℃高温下和-70℃低温下分别放置 96小时及以上，无开裂、变形或变色。</w:t>
            </w:r>
            <w:r/>
          </w:p>
          <w:p>
            <w:pPr>
              <w:numPr>
                <w:ilvl w:val="0"/>
                <w:numId w:val="15"/>
              </w:numPr>
              <w:ind w:left="0" w:firstLine="0"/>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座椅抗菌性能：座椅PE材料具有抗菌性能检测，抗菌率不低于57%。</w:t>
            </w:r>
            <w:r/>
          </w:p>
          <w:p>
            <w:pPr>
              <w:numPr>
                <w:ilvl w:val="0"/>
                <w:numId w:val="0"/>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▲4、座椅抗紫外老化性能：塑料座椅、支架、连接件、螺栓等零部件均依据GB/T 16422.3-2022标准，UV紫外老化后，样品无明显变色、无开裂、脱落、气泡等现象。（须提供具有CMA和CNAS标识的检测报告加盖公章）</w:t>
            </w:r>
            <w:r/>
          </w:p>
          <w:p>
            <w:pPr>
              <w:numPr>
                <w:ilvl w:val="0"/>
                <w:numId w:val="0"/>
              </w:numPr>
              <w:jc w:val="left"/>
              <w:widowControl/>
              <w:rPr>
                <w:rFonts w:hint="eastAsia"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▲5、座椅耐盐雾性能，塑料座椅、连接件、螺栓等零部件均依据GB/T 10125-2021标准，中性盐雾测试后，样品表面无生锈及腐蚀现象。（须提供具有CMA和CNAS标识的检测报告加盖公章）</w:t>
            </w:r>
            <w:r/>
          </w:p>
          <w:p>
            <w:pPr>
              <w:numPr>
                <w:ilvl w:val="0"/>
                <w:numId w:val="0"/>
              </w:numPr>
              <w:jc w:val="left"/>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6、座椅支架金属结构粉末喷涂件有害物质含量测试，其中镉、铅、汞、铬、苯、邻苯均不得检出。</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themeColor="text1"/>
                <w:sz w:val="20"/>
                <w:szCs w:val="20"/>
                <w:u w:val="none"/>
                <w14:textFill>
                  <w14:solidFill>
                    <w14:schemeClr w14:val="tx1"/>
                  </w14:solidFill>
                </w14:textFill>
              </w:rPr>
            </w:pPr>
            <w:r>
              <w:rPr>
                <w:rFonts w:hint="eastAsia" w:ascii="宋体" w:hAnsi="宋体" w:cs="宋体"/>
                <w:b/>
                <w:bCs/>
                <w:color w:val="000000" w:themeColor="text1"/>
                <w:sz w:val="20"/>
                <w:szCs w:val="20"/>
                <w:u w:val="none"/>
                <w14:textFill>
                  <w14:solidFill>
                    <w14:schemeClr w14:val="tx1"/>
                  </w14:solidFill>
                </w14:textFill>
              </w:rPr>
              <w:t xml:space="preserve">十、室外操场</w:t>
            </w:r>
            <w:r/>
          </w:p>
        </w:tc>
      </w:tr>
      <w:tr>
        <w:trPr/>
        <w:tc>
          <w:tcPr>
            <w:shd w:val="clear" w:color="auto" w:fill="auto"/>
            <w:tcW w:w="0" w:type="auto"/>
            <w:vAlign w:val="center"/>
            <w:textDirection w:val="lrTb"/>
            <w:noWrap/>
          </w:tcPr>
          <w:p>
            <w:pPr>
              <w:pStyle w:val="849"/>
              <w:numPr>
                <w:ilvl w:val="0"/>
                <w:numId w:val="1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跳高丈量尺</w:t>
            </w:r>
            <w:r/>
          </w:p>
        </w:tc>
        <w:tc>
          <w:tcPr>
            <w:shd w:val="clear" w:color="auto" w:fill="auto"/>
            <w:tcW w:w="0" w:type="auto"/>
            <w:vAlign w:val="center"/>
            <w:textDirection w:val="lrTb"/>
            <w:noWrap w:val="false"/>
          </w:tcPr>
          <w:p>
            <w:pPr>
              <w:jc w:val="left"/>
              <w:widowControl/>
              <w:rPr>
                <w:rFonts w:hint="eastAsia"/>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 xml:space="preserve">1、跳高丈量尺主要由立杆和测高器二部分组成。2、跳高丈量尺立杆采用铝合金型材制作，上面标有刻度，调高范围：600-2900mm。</w:t>
            </w:r>
            <w:r/>
          </w:p>
        </w:tc>
      </w:tr>
      <w:tr>
        <w:trPr/>
        <w:tc>
          <w:tcPr>
            <w:shd w:val="clear" w:color="auto" w:fill="auto"/>
            <w:tcW w:w="0" w:type="auto"/>
            <w:vAlign w:val="center"/>
            <w:textDirection w:val="lrTb"/>
            <w:noWrap/>
          </w:tcPr>
          <w:p>
            <w:pPr>
              <w:pStyle w:val="849"/>
              <w:numPr>
                <w:ilvl w:val="0"/>
                <w:numId w:val="1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跳高海绵垫</w:t>
            </w:r>
            <w:r/>
          </w:p>
        </w:tc>
        <w:tc>
          <w:tcPr>
            <w:shd w:val="clear" w:color="auto" w:fill="auto"/>
            <w:tcW w:w="0" w:type="auto"/>
            <w:vAlign w:val="center"/>
            <w:textDirection w:val="lrTb"/>
            <w:noWrap w:val="false"/>
          </w:tcPr>
          <w:p>
            <w:pPr>
              <w:jc w:val="left"/>
              <w:widowControl/>
              <w:rPr>
                <w:rFonts w:hint="eastAsia"/>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 xml:space="preserve">1.跳高海绵垫主体由重磅发泡海绵组成，弹力均衡，柔软适中。2.海绵垫的形状为“凸”字形，尺寸参考：长×宽×厚=5000×3000×700（mm）（允许5%以内的偏离）。3.海绵垫中层人体落地区域配有“井”字形框架结构，用以满足落地时人体对弹性及缓冲的要求。4.海绵垫表面罩有防水帆布套，套子侧面装有拉链及拉手攀，且四周设有排气孔。</w:t>
            </w:r>
            <w:r/>
          </w:p>
        </w:tc>
      </w:tr>
      <w:tr>
        <w:trPr/>
        <w:tc>
          <w:tcPr>
            <w:shd w:val="clear" w:color="auto" w:fill="auto"/>
            <w:tcW w:w="0" w:type="auto"/>
            <w:vAlign w:val="center"/>
            <w:textDirection w:val="lrTb"/>
            <w:noWrap/>
          </w:tcPr>
          <w:p>
            <w:pPr>
              <w:pStyle w:val="849"/>
              <w:numPr>
                <w:ilvl w:val="0"/>
                <w:numId w:val="1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跳高海绵垫收纳仓</w:t>
            </w:r>
            <w:r/>
          </w:p>
        </w:tc>
        <w:tc>
          <w:tcPr>
            <w:shd w:val="clear" w:color="auto" w:fill="auto"/>
            <w:tcW w:w="0" w:type="auto"/>
            <w:vAlign w:val="center"/>
            <w:textDirection w:val="lrTb"/>
            <w:noWrap w:val="false"/>
          </w:tcPr>
          <w:p>
            <w:pPr>
              <w:jc w:val="left"/>
              <w:widowControl/>
              <w:rPr>
                <w:rFonts w:hint="eastAsia"/>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 xml:space="preserve">顶棚上面盖有彩钢瓦，设有漏雨槽，能防止漏雨。所有钢制件表面均经酸洗、磷化等初级处理后在自动喷涂线上采用纯聚脂粉末喷涂完成后表面处理，涂层厚度 70-80u，铅笔硬度达 3H+，产品具有耐酸碱、耐湿热、抗老化、外观美观等优点，能适合潮湿和酸雨环境，适用于室外使用，且产品涂料配方不含有毒元素，避免损害使用者的健康。</w:t>
            </w:r>
            <w:r/>
          </w:p>
        </w:tc>
      </w:tr>
      <w:tr>
        <w:trPr/>
        <w:tc>
          <w:tcPr>
            <w:shd w:val="clear" w:color="auto" w:fill="auto"/>
            <w:tcW w:w="0" w:type="auto"/>
            <w:vAlign w:val="center"/>
            <w:textDirection w:val="lrTb"/>
            <w:noWrap/>
          </w:tcPr>
          <w:p>
            <w:pPr>
              <w:pStyle w:val="849"/>
              <w:numPr>
                <w:ilvl w:val="0"/>
                <w:numId w:val="1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跳高海绵垫底架</w:t>
            </w:r>
            <w:r/>
          </w:p>
        </w:tc>
        <w:tc>
          <w:tcPr>
            <w:shd w:val="clear" w:color="auto" w:fill="auto"/>
            <w:tcW w:w="0" w:type="auto"/>
            <w:vAlign w:val="center"/>
            <w:textDirection w:val="lrTb"/>
            <w:noWrap w:val="false"/>
          </w:tcPr>
          <w:p>
            <w:pPr>
              <w:jc w:val="left"/>
              <w:widowControl/>
              <w:rPr>
                <w:rFonts w:hint="eastAsia"/>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 xml:space="preserve">此产品置于参考尺寸5×3×0.7米跳高海绵垫底部。1、尺寸参考：4.8×2.8×0.1（m）；2、跳高海绵垫底架由五小块底架通过连接片连接而成。防锈蚀性强，每块底架主要采用不小于口30×20、口20×20方管拼焊组成，焊接牢固，焊缝表面均匀光滑，无虚焊。</w:t>
            </w:r>
            <w:r/>
          </w:p>
        </w:tc>
      </w:tr>
      <w:tr>
        <w:trPr/>
        <w:tc>
          <w:tcPr>
            <w:shd w:val="clear" w:color="auto" w:fill="auto"/>
            <w:tcW w:w="0" w:type="auto"/>
            <w:vAlign w:val="center"/>
            <w:textDirection w:val="lrTb"/>
            <w:noWrap/>
          </w:tcPr>
          <w:p>
            <w:pPr>
              <w:pStyle w:val="849"/>
              <w:numPr>
                <w:ilvl w:val="0"/>
                <w:numId w:val="1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跳高架</w:t>
            </w:r>
            <w:r/>
          </w:p>
        </w:tc>
        <w:tc>
          <w:tcPr>
            <w:shd w:val="clear" w:color="auto" w:fill="auto"/>
            <w:tcW w:w="0" w:type="auto"/>
            <w:vAlign w:val="center"/>
            <w:textDirection w:val="lrTb"/>
            <w:noWrap w:val="false"/>
          </w:tcPr>
          <w:p>
            <w:pPr>
              <w:jc w:val="left"/>
              <w:widowControl/>
              <w:rPr>
                <w:rFonts w:hint="eastAsia"/>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 xml:space="preserve">1、</w:t>
            </w:r>
            <w:r>
              <w:rPr>
                <w:rFonts w:hint="eastAsia"/>
                <w:color w:val="000000" w:themeColor="text1"/>
                <w:u w:val="none"/>
                <w14:textFill>
                  <w14:solidFill>
                    <w14:schemeClr w14:val="tx1"/>
                  </w14:solidFill>
                </w14:textFill>
              </w:rPr>
              <w:t xml:space="preserve">跳高架由底座、固定立柱、移动立柱、横杆托架、微调支脚构成。产品形式简洁，结构合理，可装拆，便于运输和包装。2、固定立柱与移动立柱选用铝合金型材，型材之间采用燕尾槽配合。表面氧化处理。固定立柱上贴有不锈钢标尺，刻度调节范围：600-2600mm。3、底座选用δ4铁板一次冲压成型，避免了焊接造成的接口腐蚀，底部设有PU滚轮，移动方便。4、跳高架横杆托架采用铝压铸件，具有防腐蚀性、安全、牢固等优点且上下移动方便。5、跳高架底座底部设有微调机构，通过调节微调机构可满足场地不平整引起的跳高架的稳定性和横杆的高度要求。</w:t>
            </w:r>
            <w:r/>
          </w:p>
        </w:tc>
      </w:tr>
      <w:tr>
        <w:trPr/>
        <w:tc>
          <w:tcPr>
            <w:shd w:val="clear" w:color="auto" w:fill="auto"/>
            <w:tcW w:w="0" w:type="auto"/>
            <w:vAlign w:val="center"/>
            <w:textDirection w:val="lrTb"/>
            <w:noWrap/>
          </w:tcPr>
          <w:p>
            <w:pPr>
              <w:pStyle w:val="849"/>
              <w:numPr>
                <w:ilvl w:val="0"/>
                <w:numId w:val="1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跳高横杆</w:t>
            </w:r>
            <w:r/>
          </w:p>
        </w:tc>
        <w:tc>
          <w:tcPr>
            <w:shd w:val="clear" w:color="auto" w:fill="auto"/>
            <w:tcW w:w="0" w:type="auto"/>
            <w:vAlign w:val="center"/>
            <w:textDirection w:val="lrTb"/>
            <w:noWrap w:val="false"/>
          </w:tcPr>
          <w:p>
            <w:pPr>
              <w:jc w:val="left"/>
              <w:widowControl/>
              <w:rPr>
                <w:rFonts w:hint="eastAsia"/>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 xml:space="preserve">1.跳高横杆由横杆和横杆接头组成。2.横杆采用φ30±2的碳素纤维制作，横杆接头采用特殊的外形结构。3.跳高横杆总长为4000mm±5</w:t>
            </w:r>
            <w:r>
              <w:rPr>
                <w:rFonts w:hint="eastAsia"/>
                <w:color w:val="000000" w:themeColor="text1"/>
                <w:u w:val="none"/>
                <w:lang w:val="en-US" w:eastAsia="zh-CN"/>
                <w14:textFill>
                  <w14:solidFill>
                    <w14:schemeClr w14:val="tx1"/>
                  </w14:solidFill>
                </w14:textFill>
              </w:rPr>
              <w:t xml:space="preserve">mm</w:t>
            </w:r>
            <w:r>
              <w:rPr>
                <w:rFonts w:hint="eastAsia"/>
                <w:color w:val="000000" w:themeColor="text1"/>
                <w:u w:val="none"/>
                <w14:textFill>
                  <w14:solidFill>
                    <w14:schemeClr w14:val="tx1"/>
                  </w14:solidFill>
                </w14:textFill>
              </w:rPr>
              <w:t xml:space="preserve">。</w:t>
            </w:r>
            <w:r/>
          </w:p>
        </w:tc>
      </w:tr>
      <w:tr>
        <w:trPr/>
        <w:tc>
          <w:tcPr>
            <w:shd w:val="clear" w:color="auto" w:fill="auto"/>
            <w:tcW w:w="0" w:type="auto"/>
            <w:vAlign w:val="center"/>
            <w:textDirection w:val="lrTb"/>
            <w:noWrap/>
          </w:tcPr>
          <w:p>
            <w:pPr>
              <w:pStyle w:val="849"/>
              <w:numPr>
                <w:ilvl w:val="0"/>
                <w:numId w:val="1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横杆</w:t>
            </w:r>
            <w:r/>
          </w:p>
        </w:tc>
        <w:tc>
          <w:tcPr>
            <w:shd w:val="clear" w:color="auto" w:fill="auto"/>
            <w:tcW w:w="0" w:type="auto"/>
            <w:vAlign w:val="center"/>
            <w:textDirection w:val="lrTb"/>
            <w:noWrap w:val="false"/>
          </w:tcPr>
          <w:p>
            <w:pPr>
              <w:jc w:val="left"/>
              <w:widowControl/>
              <w:rPr>
                <w:rFonts w:hint="eastAsia"/>
                <w:color w:val="000000" w:themeColor="text1"/>
                <w:u w:val="none"/>
                <w:lang w:eastAsia="zh-CN"/>
                <w14:textFill>
                  <w14:solidFill>
                    <w14:schemeClr w14:val="tx1"/>
                  </w14:solidFill>
                </w14:textFill>
              </w:rPr>
            </w:pPr>
            <w:r>
              <w:rPr>
                <w:rFonts w:hint="eastAsia" w:ascii="宋体" w:hAnsi="宋体" w:cs="宋体"/>
                <w:color w:val="000000"/>
                <w:sz w:val="20"/>
                <w:szCs w:val="20"/>
              </w:rPr>
              <w:t xml:space="preserve">立杆不小于:165*4m*4000；底座法兰板不小于:350*350*12mm；预埋件不小于:350*350*3mm*M20*1200-4</w:t>
            </w:r>
            <w:r>
              <w:rPr>
                <w:rFonts w:hint="eastAsia" w:ascii="宋体" w:hAnsi="宋体" w:cs="宋体"/>
                <w:color w:val="000000"/>
                <w:sz w:val="20"/>
                <w:szCs w:val="20"/>
                <w:lang w:eastAsia="zh-CN"/>
              </w:rPr>
              <w:t xml:space="preserve">；</w:t>
            </w:r>
            <w:r>
              <w:rPr>
                <w:rFonts w:hint="eastAsia" w:ascii="宋体" w:hAnsi="宋体" w:eastAsia="宋体" w:cs="宋体"/>
                <w:b w:val="0"/>
                <w:bCs w:val="0"/>
                <w:color w:val="0000ff"/>
                <w:sz w:val="21"/>
                <w:szCs w:val="22"/>
                <w:lang w:val="en-US" w:eastAsia="zh-CN" w:bidi="ar"/>
                <w14:ligatures w14:val="none"/>
              </w:rPr>
              <w:t xml:space="preserve">需要满足无感部署，横臂长度不大于</w:t>
            </w:r>
            <w:r>
              <w:rPr>
                <w:rFonts w:hint="eastAsia" w:ascii="宋体" w:hAnsi="宋体" w:cs="宋体"/>
                <w:b w:val="0"/>
                <w:bCs w:val="0"/>
                <w:color w:val="0000ff"/>
                <w:sz w:val="21"/>
                <w:szCs w:val="22"/>
                <w:lang w:val="en-US" w:eastAsia="zh-CN" w:bidi="ar"/>
                <w14:ligatures w14:val="none"/>
              </w:rPr>
              <w:t xml:space="preserve">3</w:t>
            </w:r>
            <w:r>
              <w:rPr>
                <w:rFonts w:hint="eastAsia" w:ascii="宋体" w:hAnsi="宋体" w:eastAsia="宋体" w:cs="宋体"/>
                <w:b w:val="0"/>
                <w:bCs w:val="0"/>
                <w:color w:val="0000ff"/>
                <w:sz w:val="21"/>
                <w:szCs w:val="22"/>
                <w:lang w:val="en-US" w:eastAsia="zh-CN" w:bidi="ar"/>
                <w14:ligatures w14:val="none"/>
              </w:rPr>
              <w:t xml:space="preserve">0cm；立杆设计安装防雷电系统，并进行有效的接地。</w:t>
            </w:r>
            <w:r/>
          </w:p>
        </w:tc>
      </w:tr>
      <w:tr>
        <w:trPr/>
        <w:tc>
          <w:tcPr>
            <w:shd w:val="clear" w:color="auto" w:fill="auto"/>
            <w:tcW w:w="0" w:type="auto"/>
            <w:vAlign w:val="center"/>
            <w:textDirection w:val="lrTb"/>
            <w:noWrap/>
          </w:tcPr>
          <w:p>
            <w:pPr>
              <w:pStyle w:val="849"/>
              <w:numPr>
                <w:ilvl w:val="0"/>
                <w:numId w:val="1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短跑、中长跑AI立柜式一体机（支持100米短跑，400米，800米，1500米，3000米中长跑）</w:t>
            </w:r>
            <w:r/>
          </w:p>
        </w:tc>
        <w:tc>
          <w:tcPr>
            <w:shd w:val="clear" w:color="auto" w:fill="auto"/>
            <w:tcW w:w="0" w:type="auto"/>
            <w:vAlign w:val="center"/>
            <w:textDirection w:val="lrTb"/>
            <w:noWrap w:val="false"/>
          </w:tcPr>
          <w:p>
            <w:pPr>
              <w:rPr>
                <w:rFonts w:hint="eastAsia"/>
                <w:color w:val="auto"/>
              </w:rPr>
            </w:pPr>
            <w:r>
              <w:rPr>
                <w:rFonts w:hint="eastAsia"/>
                <w:color w:val="auto"/>
              </w:rPr>
              <w:t xml:space="preserve">一、AI</w:t>
            </w:r>
            <w:r>
              <w:rPr>
                <w:rFonts w:hint="eastAsia"/>
                <w:color w:val="auto"/>
                <w:lang w:val="en-US" w:eastAsia="zh-CN"/>
              </w:rPr>
              <w:t xml:space="preserve">跑步</w:t>
            </w:r>
            <w:r>
              <w:rPr>
                <w:rFonts w:hint="eastAsia"/>
                <w:color w:val="auto"/>
              </w:rPr>
              <w:t xml:space="preserve">分析模块</w:t>
            </w:r>
            <w:r/>
          </w:p>
          <w:p>
            <w:pPr>
              <w:rPr>
                <w:rFonts w:hint="default" w:eastAsia="宋体"/>
                <w:color w:val="auto"/>
                <w:lang w:val="en-US" w:eastAsia="zh-CN"/>
              </w:rPr>
            </w:pPr>
            <w:r>
              <w:rPr>
                <w:rFonts w:hint="default" w:ascii="宋体" w:hAnsi="宋体" w:eastAsia="宋体" w:cs="宋体"/>
                <w:color w:val="0000ff"/>
                <w:szCs w:val="22"/>
                <w:highlight w:val="none"/>
                <w:lang w:val="en-US" w:eastAsia="zh-CN" w:bidi="ar"/>
              </w:rPr>
              <w:t xml:space="preserve">▲</w:t>
            </w:r>
            <w:r>
              <w:rPr>
                <w:rFonts w:hint="eastAsia"/>
                <w:color w:val="auto"/>
              </w:rPr>
              <w:t xml:space="preserve">1.支持</w:t>
            </w:r>
            <w:r>
              <w:rPr>
                <w:rFonts w:hint="eastAsia"/>
                <w:color w:val="0000ff"/>
                <w:lang w:val="en-US" w:eastAsia="zh-CN"/>
              </w:rPr>
              <w:t xml:space="preserve">操场</w:t>
            </w:r>
            <w:r>
              <w:rPr>
                <w:rFonts w:hint="eastAsia" w:ascii="宋体" w:hAnsi="宋体" w:eastAsia="宋体" w:cs="宋体"/>
                <w:color w:val="0000ff"/>
                <w:szCs w:val="22"/>
                <w:highlight w:val="none"/>
                <w:lang w:val="en-US" w:eastAsia="zh-CN"/>
                <w14:ligatures w14:val="none"/>
              </w:rPr>
              <w:t xml:space="preserve">双向区域</w:t>
            </w:r>
            <w:r>
              <w:rPr>
                <w:rFonts w:hint="eastAsia"/>
                <w:color w:val="auto"/>
              </w:rPr>
              <w:t xml:space="preserve">100米跑步</w:t>
            </w:r>
            <w:r>
              <w:rPr>
                <w:rFonts w:hint="eastAsia"/>
                <w:color w:val="0000ff"/>
                <w:lang w:val="en-US" w:eastAsia="zh-CN"/>
              </w:rPr>
              <w:t xml:space="preserve">同时进行</w:t>
            </w:r>
            <w:r>
              <w:rPr>
                <w:rFonts w:hint="eastAsia"/>
                <w:color w:val="auto"/>
              </w:rPr>
              <w:t xml:space="preserve">测试，支持抢跑、窜道、踩线的违规项识别</w:t>
            </w:r>
            <w:r>
              <w:rPr>
                <w:rFonts w:hint="eastAsia"/>
                <w:color w:val="auto"/>
                <w:lang w:eastAsia="zh-CN"/>
              </w:rPr>
              <w:t xml:space="preserve">；</w:t>
            </w:r>
            <w:r>
              <w:rPr>
                <w:rFonts w:hint="eastAsia"/>
                <w:color w:val="auto"/>
                <w:lang w:val="en-US" w:eastAsia="zh-CN"/>
              </w:rPr>
              <w:t xml:space="preserve">支持阳光跑项目功能；</w:t>
            </w:r>
            <w:r>
              <w:rPr>
                <w:rFonts w:hint="eastAsia"/>
                <w:color w:val="0000ff"/>
              </w:rPr>
              <w:t xml:space="preserve">系统内置多距离标准测评模型，支持1500m、3000m、5000m、10000m全制式中长跑项目自动适配测评，一套设备满足全部长跑教学、测试、统考需求。</w:t>
            </w:r>
            <w:r>
              <w:rPr>
                <w:rFonts w:hint="eastAsia"/>
                <w:color w:val="auto"/>
                <w:lang w:val="en-US" w:eastAsia="zh-CN"/>
              </w:rPr>
              <w:t xml:space="preserve">(提供方案部署详细说明)</w:t>
            </w:r>
            <w:r/>
          </w:p>
          <w:p>
            <w:pPr>
              <w:rPr>
                <w:rFonts w:hint="eastAsia"/>
                <w:color w:val="auto"/>
              </w:rPr>
            </w:pPr>
            <w:r>
              <w:rPr>
                <w:rFonts w:hint="eastAsia"/>
                <w:color w:val="auto"/>
              </w:rPr>
              <w:t xml:space="preserve">2.支持在跑道道次上举手人脸识别检录。</w:t>
            </w:r>
            <w:r/>
          </w:p>
          <w:p>
            <w:pPr>
              <w:rPr>
                <w:rFonts w:hint="eastAsia"/>
                <w:color w:val="auto"/>
              </w:rPr>
            </w:pPr>
            <w:r>
              <w:rPr>
                <w:rFonts w:hint="eastAsia"/>
                <w:color w:val="auto"/>
              </w:rPr>
              <w:t xml:space="preserve">3.跑步测试项目支持上一组跑步过程中开启下一组检录。</w:t>
            </w:r>
            <w:r/>
          </w:p>
          <w:p>
            <w:pPr>
              <w:jc w:val="left"/>
              <w:widowControl/>
              <w:rPr>
                <w:rFonts w:hint="eastAsia"/>
                <w:color w:val="auto"/>
              </w:rPr>
            </w:pPr>
            <w:r>
              <w:rPr>
                <w:rFonts w:hint="eastAsia"/>
                <w:color w:val="auto"/>
              </w:rPr>
              <w:t xml:space="preserve">4.检录过程中，在跑步测试设备屏幕，通过触控操作</w:t>
            </w:r>
            <w:r>
              <w:rPr>
                <w:rFonts w:hint="eastAsia"/>
                <w:color w:val="auto"/>
                <w:lang w:val="en-US" w:eastAsia="zh-CN"/>
              </w:rPr>
              <w:t xml:space="preserve">遥控器</w:t>
            </w:r>
            <w:r>
              <w:rPr>
                <w:rFonts w:hint="eastAsia"/>
                <w:color w:val="auto"/>
              </w:rPr>
              <w:t xml:space="preserve">，能够删除已检录学生。</w:t>
            </w:r>
            <w:r/>
          </w:p>
          <w:p>
            <w:pPr>
              <w:jc w:val="left"/>
              <w:widowControl/>
              <w:rPr>
                <w:rFonts w:hint="eastAsia" w:ascii="宋体" w:hAnsi="宋体" w:cs="宋体"/>
                <w:color w:val="auto"/>
                <w:sz w:val="20"/>
                <w:szCs w:val="20"/>
              </w:rPr>
            </w:pPr>
            <w:r>
              <w:rPr>
                <w:rFonts w:hint="eastAsia"/>
                <w:color w:val="auto"/>
              </w:rPr>
              <w:t xml:space="preserve">▲5.跑步项目发令模式支持测试设备端自动发令，或者教师</w:t>
            </w:r>
            <w:r>
              <w:rPr>
                <w:rFonts w:hint="eastAsia"/>
                <w:color w:val="auto"/>
                <w:lang w:val="en-US" w:eastAsia="zh-CN"/>
              </w:rPr>
              <w:t xml:space="preserve">操作</w:t>
            </w:r>
            <w:r>
              <w:rPr>
                <w:rFonts w:hint="eastAsia"/>
                <w:color w:val="0000ff"/>
                <w:lang w:val="en-US" w:eastAsia="zh-CN"/>
              </w:rPr>
              <w:t xml:space="preserve">遥控器</w:t>
            </w:r>
            <w:r>
              <w:rPr>
                <w:rFonts w:hint="eastAsia"/>
                <w:color w:val="auto"/>
              </w:rPr>
              <w:t xml:space="preserve">发令。</w:t>
            </w:r>
            <w:r>
              <w:rPr>
                <w:rFonts w:hint="eastAsia" w:ascii="宋体" w:hAnsi="宋体" w:cs="宋体"/>
                <w:color w:val="auto"/>
                <w:sz w:val="20"/>
                <w:szCs w:val="20"/>
              </w:rPr>
              <w:t xml:space="preserve">（提供产品功能截图）</w:t>
            </w:r>
            <w:r/>
          </w:p>
          <w:p>
            <w:pPr>
              <w:jc w:val="left"/>
              <w:widowControl/>
              <w:rPr>
                <w:rFonts w:hint="eastAsia" w:eastAsia="宋体"/>
                <w:color w:val="auto"/>
                <w:lang w:eastAsia="zh-CN"/>
              </w:rPr>
            </w:pPr>
            <w:r>
              <w:rPr>
                <w:rFonts w:hint="eastAsia"/>
                <w:color w:val="auto"/>
              </w:rPr>
              <w:t xml:space="preserve">▲</w:t>
            </w:r>
            <w:r>
              <w:rPr>
                <w:rFonts w:hint="eastAsia" w:ascii="宋体" w:hAnsi="宋体" w:cs="宋体"/>
                <w:color w:val="auto"/>
                <w:sz w:val="20"/>
                <w:szCs w:val="20"/>
                <w:lang w:val="en-US" w:eastAsia="zh-CN"/>
              </w:rPr>
              <w:t xml:space="preserve">6.</w:t>
            </w:r>
            <w:r>
              <w:rPr>
                <w:rFonts w:hint="eastAsia"/>
                <w:color w:val="auto"/>
              </w:rPr>
              <w:t xml:space="preserve">基于AI视觉分析智能捕捉跑步测试过程视频，自动计算出成绩并上传系统，无需穿戴电子设备或号码服。</w:t>
            </w:r>
            <w:r>
              <w:rPr>
                <w:rFonts w:hint="eastAsia"/>
                <w:color w:val="auto"/>
                <w:lang w:eastAsia="zh-CN"/>
              </w:rPr>
              <w:t xml:space="preserve">（</w:t>
            </w:r>
            <w:r>
              <w:rPr>
                <w:rFonts w:hint="eastAsia"/>
                <w:color w:val="auto"/>
                <w:lang w:val="en-US" w:eastAsia="zh-CN"/>
              </w:rPr>
              <w:t xml:space="preserve">提供技术白皮书</w:t>
            </w:r>
            <w:r>
              <w:rPr>
                <w:rFonts w:hint="eastAsia"/>
                <w:color w:val="auto"/>
                <w:lang w:eastAsia="zh-CN"/>
              </w:rPr>
              <w:t xml:space="preserve">）</w:t>
            </w:r>
            <w:r/>
          </w:p>
          <w:p>
            <w:pPr>
              <w:numPr>
                <w:ilvl w:val="0"/>
                <w:numId w:val="0"/>
              </w:numPr>
              <w:rPr>
                <w:rFonts w:hint="eastAsia"/>
                <w:color w:val="auto"/>
              </w:rPr>
            </w:pPr>
            <w:r>
              <w:rPr>
                <w:rFonts w:hint="eastAsia"/>
                <w:color w:val="auto"/>
                <w:lang w:val="en-US" w:eastAsia="zh-CN"/>
              </w:rPr>
              <w:t xml:space="preserve">7.</w:t>
            </w:r>
            <w:r>
              <w:rPr>
                <w:rFonts w:hint="eastAsia"/>
                <w:color w:val="auto"/>
              </w:rPr>
              <w:t xml:space="preserve">跑步测试完成后智能生成项目分析报告，报告能在跑步测试设备直接查看。</w:t>
            </w:r>
            <w:r/>
          </w:p>
          <w:p>
            <w:pPr>
              <w:rPr>
                <w:rFonts w:hint="eastAsia"/>
                <w:color w:val="auto"/>
              </w:rPr>
            </w:pPr>
            <w:r>
              <w:rPr>
                <w:rFonts w:hint="eastAsia"/>
                <w:color w:val="auto"/>
              </w:rPr>
              <w:t xml:space="preserve">8.跑步报告内容包括但不限于学生信息、跑步成绩、跑步排名、运动参数（起跑反应时间、起跑躯干角、途中跑时间、冲刺速度）、运动曲线、肌群状态、点评与建议。</w:t>
            </w:r>
            <w:r/>
          </w:p>
          <w:p>
            <w:pPr>
              <w:rPr>
                <w:rFonts w:hint="eastAsia"/>
                <w:color w:val="auto"/>
              </w:rPr>
            </w:pPr>
            <w:r>
              <w:rPr>
                <w:rFonts w:hint="eastAsia"/>
                <w:color w:val="auto"/>
              </w:rPr>
              <w:t xml:space="preserve">9.支持配置国家学生体质健康测试标准，以及支持自定义配置体育考试项目评分标准。</w:t>
            </w:r>
            <w:r/>
          </w:p>
          <w:p>
            <w:pPr>
              <w:rPr>
                <w:rFonts w:hint="eastAsia"/>
                <w:color w:val="auto"/>
              </w:rPr>
            </w:pPr>
            <w:r>
              <w:rPr>
                <w:rFonts w:hint="eastAsia"/>
                <w:color w:val="auto"/>
              </w:rPr>
              <w:t xml:space="preserve">10.项目产生的未完成记录会进入审核列表，支持修改为有效成绩提交。</w:t>
            </w:r>
            <w:r/>
          </w:p>
          <w:p>
            <w:pPr>
              <w:numPr>
                <w:ilvl w:val="0"/>
                <w:numId w:val="0"/>
              </w:numPr>
              <w:spacing w:after="0" w:line="240" w:lineRule="auto"/>
              <w:widowControl/>
              <w:rPr>
                <w:rFonts w:hint="eastAsia" w:ascii="宋体" w:hAnsi="宋体" w:eastAsia="宋体" w:cs="宋体"/>
                <w:color w:val="0000ff"/>
                <w:szCs w:val="22"/>
                <w:highlight w:val="none"/>
                <w:lang w:val="en-US" w:eastAsia="zh-CN" w:bidi="ar"/>
              </w:rPr>
            </w:pPr>
            <w:r>
              <w:rPr>
                <w:rFonts w:hint="default" w:ascii="宋体" w:hAnsi="宋体" w:eastAsia="宋体" w:cs="宋体"/>
                <w:color w:val="0000ff"/>
                <w:szCs w:val="22"/>
                <w:highlight w:val="none"/>
                <w:lang w:val="en-US" w:eastAsia="zh-CN" w:bidi="ar"/>
              </w:rPr>
              <w:t xml:space="preserve">▲</w:t>
            </w:r>
            <w:r>
              <w:rPr>
                <w:rFonts w:hint="eastAsia" w:ascii="宋体" w:hAnsi="宋体" w:eastAsia="宋体" w:cs="宋体"/>
                <w:color w:val="0000ff"/>
                <w:szCs w:val="22"/>
                <w:highlight w:val="none"/>
                <w:lang w:val="en-US" w:eastAsia="zh-CN" w:bidi="ar"/>
              </w:rPr>
              <w:t xml:space="preserve">11.系统支持半自动测试功能，当所有设备由于网络和电源原因导致不能运行时，发令装置可以作为计时和代纸笔录入工具，可以通过身份证进行检录，独立完成测试工作。</w:t>
            </w:r>
            <w:r>
              <w:rPr>
                <w:rFonts w:hint="eastAsia" w:ascii="宋体" w:hAnsi="宋体" w:eastAsia="宋体" w:cs="宋体"/>
                <w:b/>
                <w:bCs/>
                <w:color w:val="0000ff"/>
                <w:szCs w:val="22"/>
                <w:highlight w:val="none"/>
                <w:lang w:val="en-US" w:eastAsia="zh-CN" w:bidi="ar"/>
              </w:rPr>
              <w:t xml:space="preserve">（</w:t>
            </w:r>
            <w:r>
              <w:rPr>
                <w:rFonts w:hint="eastAsia" w:ascii="宋体" w:hAnsi="宋体" w:cs="宋体"/>
                <w:color w:val="0000ff"/>
                <w:sz w:val="20"/>
                <w:szCs w:val="20"/>
              </w:rPr>
              <w:t xml:space="preserve">提供产品功能截图</w:t>
            </w:r>
            <w:r>
              <w:rPr>
                <w:rFonts w:hint="eastAsia" w:ascii="宋体" w:hAnsi="宋体" w:eastAsia="宋体" w:cs="宋体"/>
                <w:b/>
                <w:bCs/>
                <w:color w:val="0000ff"/>
                <w:szCs w:val="22"/>
                <w:highlight w:val="none"/>
                <w:lang w:val="en-US" w:eastAsia="zh-CN" w:bidi="ar"/>
              </w:rPr>
              <w:t xml:space="preserve">）</w:t>
            </w:r>
            <w:r/>
          </w:p>
          <w:p>
            <w:pPr>
              <w:numPr>
                <w:ilvl w:val="0"/>
                <w:numId w:val="0"/>
              </w:numPr>
              <w:spacing w:after="0" w:line="240" w:lineRule="auto"/>
              <w:widowControl/>
              <w:rPr>
                <w:rFonts w:hint="eastAsia" w:ascii="宋体" w:hAnsi="宋体" w:eastAsia="宋体" w:cs="宋体"/>
                <w:b/>
                <w:bCs/>
                <w:color w:val="0000ff"/>
                <w:szCs w:val="22"/>
                <w:highlight w:val="none"/>
                <w:lang w:val="en-US" w:eastAsia="zh-CN" w:bidi="ar"/>
              </w:rPr>
            </w:pPr>
            <w:r>
              <w:rPr>
                <w:rFonts w:hint="eastAsia" w:ascii="宋体" w:hAnsi="宋体" w:eastAsia="宋体" w:cs="宋体"/>
                <w:color w:val="0000ff"/>
                <w:szCs w:val="22"/>
                <w:highlight w:val="none"/>
                <w:lang w:val="en-US" w:eastAsia="zh-CN" w:bidi="ar"/>
              </w:rPr>
              <w:t xml:space="preserve">12.系统支持某个摄像头或者某个边缘算力不工作时，其他摄像头与边缘算力可以自动接管工作，不影响正常测试与使用。</w:t>
            </w:r>
            <w:r/>
          </w:p>
          <w:p>
            <w:pPr>
              <w:numPr>
                <w:ilvl w:val="0"/>
                <w:numId w:val="0"/>
              </w:numPr>
              <w:spacing w:after="0" w:line="240" w:lineRule="auto"/>
              <w:widowControl/>
              <w:rPr>
                <w:rFonts w:hint="eastAsia" w:ascii="宋体" w:hAnsi="宋体" w:eastAsia="宋体" w:cs="宋体"/>
                <w:b/>
                <w:bCs/>
                <w:color w:val="0000ff"/>
                <w:szCs w:val="22"/>
                <w:highlight w:val="none"/>
                <w:lang w:val="en-US" w:eastAsia="zh-CN" w:bidi="ar"/>
              </w:rPr>
            </w:pPr>
            <w:r>
              <w:rPr>
                <w:rFonts w:hint="default" w:ascii="宋体" w:hAnsi="宋体" w:eastAsia="宋体" w:cs="宋体"/>
                <w:color w:val="0000ff"/>
                <w:szCs w:val="22"/>
                <w:highlight w:val="none"/>
                <w:lang w:val="en-US" w:eastAsia="zh-CN" w:bidi="ar"/>
              </w:rPr>
              <w:t xml:space="preserve">▲</w:t>
            </w:r>
            <w:r>
              <w:rPr>
                <w:rFonts w:hint="eastAsia" w:ascii="宋体" w:hAnsi="宋体" w:eastAsia="宋体" w:cs="宋体"/>
                <w:color w:val="0000ff"/>
                <w:szCs w:val="22"/>
                <w:highlight w:val="none"/>
                <w:lang w:val="en-US" w:eastAsia="zh-CN" w:bidi="ar"/>
              </w:rPr>
              <w:t xml:space="preserve">13.系统支持手机遥控器控制摄像头的预置点、参数、云台控制功能。</w:t>
            </w:r>
            <w:r>
              <w:rPr>
                <w:rFonts w:hint="eastAsia" w:ascii="宋体" w:hAnsi="宋体" w:eastAsia="宋体" w:cs="宋体"/>
                <w:b/>
                <w:bCs/>
                <w:color w:val="0000ff"/>
                <w:szCs w:val="22"/>
                <w:highlight w:val="none"/>
                <w:lang w:val="en-US" w:eastAsia="zh-CN" w:bidi="ar"/>
              </w:rPr>
              <w:t xml:space="preserve">（提供系统功能截图） </w:t>
            </w:r>
            <w:r/>
          </w:p>
          <w:p>
            <w:pPr>
              <w:numPr>
                <w:ilvl w:val="0"/>
                <w:numId w:val="0"/>
              </w:numPr>
              <w:spacing w:after="0" w:line="240" w:lineRule="auto"/>
              <w:widowControl/>
              <w:rPr>
                <w:rFonts w:hint="eastAsia" w:ascii="宋体" w:hAnsi="宋体" w:eastAsia="宋体" w:cs="宋体"/>
                <w:color w:val="0000ff"/>
                <w:szCs w:val="22"/>
                <w:highlight w:val="none"/>
                <w:lang w:val="en-US" w:eastAsia="zh-CN" w:bidi="ar"/>
              </w:rPr>
            </w:pPr>
            <w:r>
              <w:rPr>
                <w:rFonts w:hint="eastAsia" w:ascii="宋体" w:hAnsi="宋体" w:eastAsia="宋体" w:cs="宋体"/>
                <w:color w:val="0000ff"/>
                <w:szCs w:val="22"/>
                <w:highlight w:val="none"/>
                <w:lang w:val="en-US" w:eastAsia="zh-CN" w:bidi="ar"/>
              </w:rPr>
              <w:t xml:space="preserve">14.支持AI自动识别100米起跑线的功能；                                                                                                                    </w:t>
            </w:r>
            <w:r/>
          </w:p>
          <w:p>
            <w:pPr>
              <w:numPr>
                <w:ilvl w:val="0"/>
                <w:numId w:val="0"/>
              </w:numPr>
              <w:spacing w:after="0" w:line="240" w:lineRule="auto"/>
              <w:widowControl/>
              <w:rPr>
                <w:rFonts w:hint="eastAsia" w:ascii="宋体" w:hAnsi="宋体" w:eastAsia="宋体" w:cs="宋体"/>
                <w:color w:val="0000ff"/>
                <w:szCs w:val="22"/>
                <w:highlight w:val="none"/>
                <w:lang w:val="en-US" w:eastAsia="zh-CN" w:bidi="ar"/>
              </w:rPr>
            </w:pPr>
            <w:r>
              <w:rPr>
                <w:rFonts w:hint="eastAsia" w:ascii="宋体" w:hAnsi="宋体" w:eastAsia="宋体" w:cs="宋体"/>
                <w:color w:val="0000ff"/>
                <w:szCs w:val="22"/>
                <w:highlight w:val="none"/>
                <w:lang w:val="en-US" w:eastAsia="zh-CN" w:bidi="ar"/>
              </w:rPr>
              <w:t xml:space="preserve">15.当测试学生的躯干通过终点线时，以秒为单位记录测试成绩，并且音柱可以实时播报当前组跑步成绩。</w:t>
            </w:r>
            <w:r/>
          </w:p>
          <w:p>
            <w:pPr>
              <w:numPr>
                <w:ilvl w:val="0"/>
                <w:numId w:val="0"/>
              </w:numPr>
              <w:spacing w:after="0" w:line="240" w:lineRule="auto"/>
              <w:widowControl/>
              <w:rPr>
                <w:rFonts w:hint="eastAsia" w:ascii="宋体" w:hAnsi="宋体" w:eastAsia="宋体" w:cs="宋体"/>
                <w:color w:val="0000ff"/>
                <w:szCs w:val="22"/>
                <w:highlight w:val="none"/>
                <w:lang w:val="en-US" w:eastAsia="zh-CN" w:bidi="ar"/>
              </w:rPr>
            </w:pPr>
            <w:r>
              <w:rPr>
                <w:rFonts w:hint="default" w:ascii="宋体" w:hAnsi="宋体" w:eastAsia="宋体" w:cs="宋体"/>
                <w:color w:val="0000ff"/>
                <w:szCs w:val="22"/>
                <w:highlight w:val="none"/>
                <w:lang w:val="en-US" w:eastAsia="zh-CN" w:bidi="ar"/>
              </w:rPr>
              <w:t xml:space="preserve">▲</w:t>
            </w:r>
            <w:r>
              <w:rPr>
                <w:rFonts w:hint="eastAsia" w:ascii="宋体" w:hAnsi="宋体" w:eastAsia="宋体" w:cs="宋体"/>
                <w:color w:val="0000ff"/>
                <w:szCs w:val="22"/>
                <w:highlight w:val="none"/>
                <w:lang w:val="en-US" w:eastAsia="zh-CN" w:bidi="ar"/>
              </w:rPr>
              <w:t xml:space="preserve">16.系统支持自动划线功能，无需人工定位与标记，可自动识别跑道起点线、终点线、道边线等跑道标识。（投标文件中需提供功能界面截图）</w:t>
            </w:r>
            <w:r/>
          </w:p>
          <w:p>
            <w:pPr>
              <w:numPr>
                <w:ilvl w:val="0"/>
                <w:numId w:val="0"/>
              </w:numPr>
              <w:spacing w:after="0" w:line="240" w:lineRule="auto"/>
              <w:widowControl/>
              <w:rPr>
                <w:rFonts w:hint="default" w:ascii="宋体" w:hAnsi="宋体" w:eastAsia="宋体" w:cs="宋体"/>
                <w:color w:val="0000ff"/>
                <w:szCs w:val="22"/>
                <w:highlight w:val="none"/>
                <w:lang w:val="en-US" w:eastAsia="zh-CN" w:bidi="ar"/>
              </w:rPr>
            </w:pPr>
            <w:r>
              <w:rPr>
                <w:rFonts w:hint="eastAsia" w:ascii="宋体" w:hAnsi="宋体" w:eastAsia="宋体" w:cs="宋体"/>
                <w:color w:val="0000ff"/>
                <w:szCs w:val="22"/>
                <w:highlight w:val="none"/>
                <w:lang w:val="en-US" w:eastAsia="zh-CN" w:bidi="ar"/>
              </w:rPr>
              <w:t xml:space="preserve">17.设备支持在操场人员嘈杂，多人横穿赛道的情况下，不影响受测者测试的成绩（起终点位置被遮挡除外）。</w:t>
            </w:r>
            <w:r/>
          </w:p>
          <w:p>
            <w:pPr>
              <w:rPr>
                <w:rFonts w:hint="eastAsia"/>
                <w:color w:val="auto"/>
              </w:rPr>
            </w:pPr>
            <w:r>
              <w:rPr>
                <w:rFonts w:hint="eastAsia"/>
                <w:color w:val="auto"/>
                <w:lang w:val="en-US" w:eastAsia="zh-CN"/>
              </w:rPr>
              <w:t xml:space="preserve">二</w:t>
            </w:r>
            <w:r>
              <w:rPr>
                <w:rFonts w:hint="eastAsia"/>
                <w:color w:val="auto"/>
              </w:rPr>
              <w:t xml:space="preserve">、AI锻炼</w:t>
            </w:r>
            <w:r>
              <w:rPr>
                <w:rFonts w:hint="eastAsia"/>
                <w:color w:val="auto"/>
                <w:lang w:val="en-US" w:eastAsia="zh-CN"/>
              </w:rPr>
              <w:t xml:space="preserve">分析</w:t>
            </w:r>
            <w:r>
              <w:rPr>
                <w:rFonts w:hint="eastAsia"/>
                <w:color w:val="auto"/>
              </w:rPr>
              <w:t xml:space="preserve">模块</w:t>
            </w:r>
            <w:r/>
          </w:p>
          <w:p>
            <w:pPr>
              <w:rPr>
                <w:rFonts w:hint="eastAsia"/>
                <w:color w:val="auto"/>
              </w:rPr>
            </w:pPr>
            <w:r>
              <w:rPr>
                <w:rFonts w:hint="eastAsia"/>
                <w:color w:val="auto"/>
              </w:rPr>
              <w:t xml:space="preserve">1.基于AI视觉算法，支持开展体能锻炼、球类训练、AI跟练等多种类型的锻炼项目。</w:t>
            </w:r>
            <w:r/>
          </w:p>
          <w:p>
            <w:pPr>
              <w:rPr>
                <w:rFonts w:hint="eastAsia"/>
                <w:color w:val="auto"/>
              </w:rPr>
            </w:pPr>
            <w:r>
              <w:rPr>
                <w:rFonts w:hint="eastAsia"/>
                <w:color w:val="auto"/>
              </w:rPr>
              <w:t xml:space="preserve">2.体能锻炼项目支持AI视觉识别与计数，支持的项目数量≥20个。</w:t>
            </w:r>
            <w:r/>
          </w:p>
          <w:p>
            <w:pPr>
              <w:rPr>
                <w:rFonts w:hint="eastAsia"/>
                <w:color w:val="auto"/>
                <w:lang w:val="en-US" w:eastAsia="zh-CN"/>
              </w:rPr>
            </w:pPr>
            <w:r>
              <w:rPr>
                <w:rFonts w:hint="eastAsia"/>
                <w:color w:val="auto"/>
              </w:rPr>
              <w:t xml:space="preserve">3.体能锻炼项目包括</w:t>
            </w:r>
            <w:r>
              <w:rPr>
                <w:rFonts w:hint="eastAsia"/>
                <w:color w:val="auto"/>
                <w:lang w:val="en-US" w:eastAsia="zh-CN"/>
              </w:rPr>
              <w:t xml:space="preserve">多项锻炼项目。</w:t>
            </w:r>
            <w:r/>
          </w:p>
          <w:p>
            <w:pPr>
              <w:rPr>
                <w:rFonts w:hint="eastAsia"/>
                <w:color w:val="auto"/>
              </w:rPr>
            </w:pPr>
            <w:r>
              <w:rPr>
                <w:rFonts w:hint="eastAsia"/>
                <w:color w:val="auto"/>
              </w:rPr>
              <w:t xml:space="preserve">4.体能锻炼项目具备动作示范视频，支持选择运动时长、多人接龙、校内PK挑战，运动结束后显示运动曲线。</w:t>
            </w:r>
            <w:r/>
          </w:p>
          <w:p>
            <w:pPr>
              <w:rPr>
                <w:rFonts w:hint="eastAsia"/>
                <w:color w:val="auto"/>
              </w:rPr>
            </w:pPr>
            <w:r>
              <w:rPr>
                <w:rFonts w:hint="eastAsia"/>
                <w:color w:val="auto"/>
              </w:rPr>
              <w:t xml:space="preserve">5.专项训练项目支持AI视觉识别与计数，项目主题包括跳绳、立定跳远、仰卧起坐。</w:t>
            </w:r>
            <w:r/>
          </w:p>
          <w:p>
            <w:pPr>
              <w:rPr>
                <w:rFonts w:hint="default" w:eastAsia="宋体"/>
                <w:color w:val="auto"/>
                <w:lang w:val="en-US" w:eastAsia="zh-CN"/>
              </w:rPr>
            </w:pPr>
            <w:r>
              <w:rPr>
                <w:rFonts w:hint="default" w:ascii="宋体" w:hAnsi="宋体" w:eastAsia="宋体" w:cs="宋体"/>
                <w:color w:val="0000ff"/>
                <w:szCs w:val="22"/>
                <w:highlight w:val="none"/>
                <w:lang w:val="en-US" w:eastAsia="zh-CN" w:bidi="ar"/>
              </w:rPr>
              <w:t xml:space="preserve">▲</w:t>
            </w:r>
            <w:r>
              <w:rPr>
                <w:rFonts w:hint="eastAsia"/>
                <w:color w:val="auto"/>
              </w:rPr>
              <w:t xml:space="preserve">6.球类训练项目支持AI视觉识别与计数，足球训练项目</w:t>
            </w:r>
            <w:r>
              <w:rPr>
                <w:rFonts w:hint="eastAsia"/>
                <w:color w:val="0000ff"/>
              </w:rPr>
              <w:t xml:space="preserve">≥</w:t>
            </w:r>
            <w:r>
              <w:rPr>
                <w:rFonts w:hint="eastAsia"/>
                <w:color w:val="0000ff"/>
                <w:lang w:val="en-US" w:eastAsia="zh-CN"/>
              </w:rPr>
              <w:t xml:space="preserve">1</w:t>
            </w:r>
            <w:r>
              <w:rPr>
                <w:rFonts w:hint="eastAsia"/>
                <w:color w:val="0000ff"/>
              </w:rPr>
              <w:t xml:space="preserve">项</w:t>
            </w:r>
            <w:r>
              <w:rPr>
                <w:rFonts w:hint="eastAsia"/>
                <w:color w:val="0000ff"/>
                <w:lang w:eastAsia="zh-CN"/>
              </w:rPr>
              <w:t xml:space="preserve">；</w:t>
            </w:r>
            <w:r>
              <w:rPr>
                <w:rFonts w:hint="eastAsia"/>
                <w:color w:val="auto"/>
              </w:rPr>
              <w:t xml:space="preserve">篮球训练项目≥</w:t>
            </w:r>
            <w:r>
              <w:rPr>
                <w:rFonts w:hint="eastAsia"/>
                <w:color w:val="0000ff"/>
                <w:lang w:val="en-US" w:eastAsia="zh-CN"/>
              </w:rPr>
              <w:t xml:space="preserve">1</w:t>
            </w:r>
            <w:r>
              <w:rPr>
                <w:rFonts w:hint="eastAsia"/>
                <w:color w:val="0000ff"/>
              </w:rPr>
              <w:t xml:space="preserve">项</w:t>
            </w:r>
            <w:r>
              <w:rPr>
                <w:rFonts w:hint="eastAsia"/>
                <w:color w:val="auto"/>
                <w:lang w:eastAsia="zh-CN"/>
              </w:rPr>
              <w:t xml:space="preserve">；</w:t>
            </w:r>
            <w:r>
              <w:rPr>
                <w:rFonts w:hint="eastAsia"/>
                <w:color w:val="auto"/>
              </w:rPr>
              <w:t xml:space="preserve">排球训练项目≥1项</w:t>
            </w:r>
            <w:r>
              <w:rPr>
                <w:rFonts w:hint="eastAsia"/>
                <w:color w:val="auto"/>
                <w:lang w:eastAsia="zh-CN"/>
              </w:rPr>
              <w:t xml:space="preserve">；</w:t>
            </w:r>
            <w:r>
              <w:rPr>
                <w:rFonts w:hint="eastAsia"/>
                <w:color w:val="auto"/>
                <w:lang w:val="en-US" w:eastAsia="zh-CN"/>
              </w:rPr>
              <w:t xml:space="preserve">并支持各种球类项目的丰富扩展。（供应商提供质保期内的免费算法升级承诺函）</w:t>
            </w:r>
            <w:r/>
          </w:p>
          <w:p>
            <w:pPr>
              <w:rPr>
                <w:rFonts w:hint="eastAsia"/>
                <w:color w:val="auto"/>
              </w:rPr>
            </w:pPr>
            <w:r>
              <w:rPr>
                <w:rFonts w:hint="eastAsia"/>
                <w:color w:val="auto"/>
                <w:lang w:val="en-US" w:eastAsia="zh-CN"/>
              </w:rPr>
              <w:t xml:space="preserve">7</w:t>
            </w:r>
            <w:r>
              <w:rPr>
                <w:rFonts w:hint="eastAsia"/>
                <w:color w:val="auto"/>
              </w:rPr>
              <w:t xml:space="preserve">.支持多个锻炼项目组成课堂接力，具备动作示范视频和规则示意图。</w:t>
            </w:r>
            <w:r/>
          </w:p>
          <w:p>
            <w:pPr>
              <w:rPr>
                <w:rFonts w:hint="eastAsia"/>
                <w:color w:val="auto"/>
              </w:rPr>
            </w:pPr>
            <w:r>
              <w:rPr>
                <w:rFonts w:hint="eastAsia"/>
                <w:color w:val="auto"/>
                <w:lang w:val="en-US" w:eastAsia="zh-CN"/>
              </w:rPr>
              <w:t xml:space="preserve">8</w:t>
            </w:r>
            <w:r>
              <w:rPr>
                <w:rFonts w:hint="eastAsia"/>
                <w:color w:val="auto"/>
              </w:rPr>
              <w:t xml:space="preserve">.支持体育教学微课视频播放，视频数量≥10个，微课主题需至少包括篮球、足球、跳绳、立定跳远、短跑。</w:t>
            </w:r>
            <w:r/>
          </w:p>
          <w:p>
            <w:pPr>
              <w:rPr>
                <w:rFonts w:hint="eastAsia"/>
                <w:color w:val="auto"/>
              </w:rPr>
            </w:pPr>
            <w:r>
              <w:rPr>
                <w:rFonts w:hint="eastAsia"/>
                <w:color w:val="auto"/>
                <w:lang w:val="en-US" w:eastAsia="zh-CN"/>
              </w:rPr>
              <w:t xml:space="preserve">9</w:t>
            </w:r>
            <w:r>
              <w:rPr>
                <w:rFonts w:hint="eastAsia"/>
                <w:color w:val="auto"/>
              </w:rPr>
              <w:t xml:space="preserve">.实时统计月、周各个运动项目不同年级、不同性别学生的运动排名。</w:t>
            </w:r>
            <w:r/>
          </w:p>
          <w:p>
            <w:pPr>
              <w:rPr>
                <w:rFonts w:hint="default"/>
                <w:color w:val="0000ff"/>
                <w:lang w:val="en-US" w:eastAsia="zh-CN"/>
              </w:rPr>
            </w:pPr>
            <w:r>
              <w:rPr>
                <w:rFonts w:hint="eastAsia"/>
                <w:color w:val="0000ff"/>
                <w:lang w:val="en-US" w:eastAsia="zh-CN"/>
              </w:rPr>
              <w:t xml:space="preserve">10.</w:t>
            </w:r>
            <w:r>
              <w:rPr>
                <w:rFonts w:hint="default"/>
                <w:color w:val="0000ff"/>
                <w:lang w:val="en-US" w:eastAsia="zh-CN"/>
              </w:rPr>
              <w:t xml:space="preserve">支持无标记无感锻炼，无需地面标识即可实现自主测量与训练。</w:t>
            </w:r>
            <w:r/>
          </w:p>
          <w:p>
            <w:pPr>
              <w:rPr>
                <w:rFonts w:hint="eastAsia" w:ascii="Times New Roman" w:hAnsi="Times New Roman" w:eastAsia="宋体" w:cs="Times New Roman"/>
                <w:color w:val="0000ff"/>
                <w:lang w:val="en-US" w:eastAsia="zh-CN"/>
              </w:rPr>
            </w:pPr>
            <w:r>
              <w:rPr>
                <w:rFonts w:hint="eastAsia"/>
                <w:color w:val="0000ff"/>
                <w:lang w:val="en-US" w:eastAsia="zh-CN"/>
              </w:rPr>
              <w:t xml:space="preserve">11.立定跳远项目支持虚拟定位技术，</w:t>
            </w:r>
            <w:r>
              <w:rPr>
                <w:rFonts w:hint="eastAsia" w:ascii="Times New Roman" w:hAnsi="Times New Roman" w:eastAsia="宋体" w:cs="Times New Roman"/>
                <w:color w:val="0000ff"/>
                <w:lang w:val="en-US" w:eastAsia="zh-CN"/>
              </w:rPr>
              <w:t xml:space="preserve">地面无需实际划线或粘贴地垫。</w:t>
            </w:r>
            <w:r/>
          </w:p>
          <w:p>
            <w:pPr>
              <w:rPr>
                <w:rFonts w:hint="default"/>
                <w:color w:val="0000ff"/>
                <w:lang w:val="en-US" w:eastAsia="zh-CN"/>
              </w:rPr>
            </w:pPr>
            <w:r>
              <w:rPr>
                <w:rFonts w:hint="eastAsia"/>
                <w:color w:val="0000ff"/>
                <w:lang w:val="en-US" w:eastAsia="zh-CN"/>
              </w:rPr>
              <w:t xml:space="preserve">12.</w:t>
            </w:r>
            <w:r>
              <w:rPr>
                <w:rFonts w:hint="default"/>
                <w:color w:val="0000ff"/>
                <w:lang w:val="en-US" w:eastAsia="zh-CN"/>
              </w:rPr>
              <w:t xml:space="preserve">自主锻炼：</w:t>
            </w:r>
            <w:r/>
          </w:p>
          <w:p>
            <w:pPr>
              <w:rPr>
                <w:rFonts w:hint="default"/>
                <w:color w:val="0000ff"/>
                <w:lang w:val="en-US" w:eastAsia="zh-CN"/>
              </w:rPr>
            </w:pPr>
            <w:r>
              <w:rPr>
                <w:rFonts w:hint="default"/>
                <w:color w:val="0000ff"/>
                <w:lang w:val="en-US" w:eastAsia="zh-CN"/>
              </w:rPr>
              <w:t xml:space="preserve">（1）支持无标记同屏锻炼模式，无需地面标识即可实现自主测量与训练，人员任意站位，同屏锻炼人数支持10人以上。项目包括跳绳、开合跳、蹲跳、左右跳、深蹲。</w:t>
            </w:r>
            <w:r/>
          </w:p>
          <w:p>
            <w:pPr>
              <w:rPr>
                <w:rFonts w:hint="default"/>
                <w:color w:val="0000ff"/>
                <w:lang w:val="en-US" w:eastAsia="zh-CN"/>
              </w:rPr>
            </w:pPr>
            <w:r>
              <w:rPr>
                <w:rFonts w:hint="default"/>
                <w:color w:val="0000ff"/>
                <w:lang w:val="en-US" w:eastAsia="zh-CN"/>
              </w:rPr>
              <w:t xml:space="preserve">（2）训练模式支持随来随练，举手识别成功后即开始运动，无需等待其他点位学生识别。</w:t>
            </w:r>
            <w:r/>
          </w:p>
          <w:p>
            <w:pPr>
              <w:rPr>
                <w:rFonts w:hint="default"/>
                <w:color w:val="0000ff"/>
                <w:lang w:val="en-US" w:eastAsia="zh-CN"/>
              </w:rPr>
            </w:pPr>
            <w:r>
              <w:rPr>
                <w:rFonts w:hint="default"/>
                <w:color w:val="0000ff"/>
                <w:lang w:val="en-US" w:eastAsia="zh-CN"/>
              </w:rPr>
              <w:t xml:space="preserve">（3）支持同场多项目自选测试：各测试点位人员可通过手势操作自由切换测试项目，实现不同人员同时开展不同项目的并行测试。</w:t>
            </w:r>
            <w:r/>
          </w:p>
          <w:p>
            <w:pPr>
              <w:rPr>
                <w:rFonts w:hint="default"/>
                <w:color w:val="0000ff"/>
                <w:lang w:val="en-US" w:eastAsia="zh-CN"/>
              </w:rPr>
            </w:pPr>
            <w:r>
              <w:rPr>
                <w:rFonts w:hint="eastAsia"/>
                <w:color w:val="0000ff"/>
                <w:lang w:val="en-US" w:eastAsia="zh-CN"/>
              </w:rPr>
              <w:t xml:space="preserve">13.</w:t>
            </w:r>
            <w:r>
              <w:rPr>
                <w:rFonts w:hint="default"/>
                <w:color w:val="0000ff"/>
                <w:lang w:val="en-US" w:eastAsia="zh-CN"/>
              </w:rPr>
              <w:t xml:space="preserve">课堂教学</w:t>
            </w:r>
            <w:r/>
          </w:p>
          <w:p>
            <w:pPr>
              <w:rPr>
                <w:rFonts w:hint="default"/>
                <w:color w:val="0000ff"/>
                <w:lang w:val="en-US" w:eastAsia="zh-CN"/>
              </w:rPr>
            </w:pPr>
            <w:r>
              <w:rPr>
                <w:rFonts w:hint="default"/>
                <w:color w:val="0000ff"/>
                <w:lang w:val="en-US" w:eastAsia="zh-CN"/>
              </w:rPr>
              <w:t xml:space="preserve">（1）支持肌肉耐力、肌肉力量、平衡柔韧、速度、灵敏协调、爆发力等类别的课堂练习课程。</w:t>
            </w:r>
            <w:r/>
          </w:p>
          <w:p>
            <w:pPr>
              <w:rPr>
                <w:rFonts w:hint="default"/>
                <w:color w:val="0000ff"/>
                <w:lang w:val="en-US" w:eastAsia="zh-CN"/>
              </w:rPr>
            </w:pPr>
            <w:r>
              <w:rPr>
                <w:rFonts w:hint="default"/>
                <w:color w:val="0000ff"/>
                <w:lang w:val="en-US" w:eastAsia="zh-CN"/>
              </w:rPr>
              <w:t xml:space="preserve">（2）每一课堂课程，由多个课程分解动作组成，设置内容至少包括课程目标、时长、水平等级等。</w:t>
            </w:r>
            <w:r/>
          </w:p>
          <w:p>
            <w:pPr>
              <w:rPr>
                <w:rFonts w:hint="default"/>
                <w:color w:val="0000ff"/>
                <w:lang w:val="en-US" w:eastAsia="zh-CN"/>
              </w:rPr>
            </w:pPr>
            <w:r>
              <w:rPr>
                <w:rFonts w:hint="eastAsia" w:ascii="宋体" w:hAnsi="宋体" w:eastAsia="宋体" w:cs="宋体"/>
                <w:b w:val="0"/>
                <w:bCs w:val="0"/>
                <w:color w:val="0000ff"/>
                <w:sz w:val="21"/>
                <w:szCs w:val="22"/>
                <w:lang w:val="en-US" w:eastAsia="zh-CN" w:bidi="ar"/>
                <w14:ligatures w14:val="none"/>
              </w:rPr>
              <w:t xml:space="preserve">▲</w:t>
            </w:r>
            <w:r>
              <w:rPr>
                <w:rFonts w:hint="default"/>
                <w:color w:val="0000ff"/>
                <w:lang w:val="en-US" w:eastAsia="zh-CN"/>
              </w:rPr>
              <w:t xml:space="preserve">（3）课程支持AI跟练模式，教师可选择单人模式或多人模式，学生跟随动作教学视频进行运动，系统通过摄像头实时分析和识别多名学生的身份和运动数据。</w:t>
            </w:r>
            <w:r>
              <w:rPr>
                <w:rFonts w:hint="default"/>
                <w:b/>
                <w:bCs/>
                <w:color w:val="0000ff"/>
                <w:lang w:val="en-US" w:eastAsia="zh-CN"/>
              </w:rPr>
              <w:t xml:space="preserve">（提供功能截图）</w:t>
            </w:r>
            <w:r/>
          </w:p>
          <w:p>
            <w:pPr>
              <w:rPr>
                <w:rFonts w:hint="default"/>
                <w:color w:val="0000ff"/>
                <w:lang w:val="en-US" w:eastAsia="zh-CN"/>
              </w:rPr>
            </w:pPr>
            <w:r>
              <w:rPr>
                <w:rFonts w:hint="default"/>
                <w:color w:val="0000ff"/>
                <w:lang w:val="en-US" w:eastAsia="zh-CN"/>
              </w:rPr>
              <w:t xml:space="preserve">（4）课程支持视频播放模式，播放动作教学视频，学生跟随练习。</w:t>
            </w:r>
            <w:r/>
          </w:p>
          <w:p>
            <w:pPr>
              <w:rPr>
                <w:rFonts w:hint="default"/>
                <w:b/>
                <w:bCs/>
                <w:color w:val="0000ff"/>
                <w:lang w:val="en-US" w:eastAsia="zh-CN"/>
              </w:rPr>
            </w:pPr>
            <w:r>
              <w:rPr>
                <w:rFonts w:hint="eastAsia" w:ascii="宋体" w:hAnsi="宋体" w:eastAsia="宋体" w:cs="宋体"/>
                <w:b w:val="0"/>
                <w:bCs w:val="0"/>
                <w:color w:val="0000ff"/>
                <w:sz w:val="21"/>
                <w:szCs w:val="22"/>
                <w:lang w:val="en-US" w:eastAsia="zh-CN" w:bidi="ar"/>
                <w14:ligatures w14:val="none"/>
              </w:rPr>
              <w:t xml:space="preserve">▲</w:t>
            </w:r>
            <w:r>
              <w:rPr>
                <w:rFonts w:hint="default"/>
                <w:color w:val="0000ff"/>
                <w:lang w:val="en-US" w:eastAsia="zh-CN"/>
              </w:rPr>
              <w:t xml:space="preserve">（5）每一热身活动由多个课程分解动作组成，可选择AI跟练或视频播放两种模式。</w:t>
            </w:r>
            <w:r>
              <w:rPr>
                <w:rFonts w:hint="default"/>
                <w:b/>
                <w:bCs/>
                <w:color w:val="0000ff"/>
                <w:lang w:val="en-US" w:eastAsia="zh-CN"/>
              </w:rPr>
              <w:t xml:space="preserve">（提供功能截图）</w:t>
            </w:r>
            <w:r/>
          </w:p>
          <w:p>
            <w:pPr>
              <w:rPr>
                <w:rFonts w:hint="default"/>
                <w:color w:val="0000ff"/>
                <w:lang w:val="en-US" w:eastAsia="zh-CN"/>
              </w:rPr>
            </w:pPr>
            <w:r>
              <w:rPr>
                <w:rFonts w:hint="default"/>
                <w:color w:val="0000ff"/>
                <w:lang w:val="en-US" w:eastAsia="zh-CN"/>
              </w:rPr>
              <w:t xml:space="preserve">（6）课程动作支持5人及以上同时运动，动作项目库包括收腹跳、简易波比、开合深蹲跳、提膝跳、前后跳、并步跳、半蹲轻跳、吸腿跳、直腿轻跳。</w:t>
            </w:r>
            <w:r/>
          </w:p>
          <w:p>
            <w:pPr>
              <w:rPr>
                <w:rFonts w:hint="default"/>
                <w:color w:val="0000ff"/>
                <w:lang w:val="en-US" w:eastAsia="zh-CN"/>
              </w:rPr>
            </w:pPr>
            <w:r>
              <w:rPr>
                <w:rFonts w:hint="default"/>
                <w:color w:val="0000ff"/>
                <w:lang w:val="en-US" w:eastAsia="zh-CN"/>
              </w:rPr>
              <w:t xml:space="preserve">（7）拥有素养、技能等类别的教学视频。</w:t>
            </w:r>
            <w:r/>
          </w:p>
          <w:p>
            <w:pPr>
              <w:rPr>
                <w:rFonts w:hint="default"/>
                <w:color w:val="0000ff"/>
                <w:lang w:val="en-US" w:eastAsia="zh-CN"/>
              </w:rPr>
            </w:pPr>
            <w:r>
              <w:rPr>
                <w:rFonts w:hint="eastAsia"/>
                <w:color w:val="0000ff"/>
                <w:lang w:val="en-US" w:eastAsia="zh-CN"/>
              </w:rPr>
              <w:t xml:space="preserve">14.</w:t>
            </w:r>
            <w:r>
              <w:rPr>
                <w:rFonts w:hint="default"/>
                <w:color w:val="0000ff"/>
                <w:lang w:val="en-US" w:eastAsia="zh-CN"/>
              </w:rPr>
              <w:t xml:space="preserve">体测模拟</w:t>
            </w:r>
            <w:r/>
          </w:p>
          <w:p>
            <w:pPr>
              <w:rPr>
                <w:rFonts w:hint="default"/>
                <w:color w:val="0000ff"/>
                <w:lang w:val="en-US" w:eastAsia="zh-CN"/>
              </w:rPr>
            </w:pPr>
            <w:r>
              <w:rPr>
                <w:rFonts w:hint="eastAsia" w:ascii="宋体" w:hAnsi="宋体" w:eastAsia="宋体" w:cs="宋体"/>
                <w:b w:val="0"/>
                <w:bCs w:val="0"/>
                <w:color w:val="0000ff"/>
                <w:sz w:val="21"/>
                <w:szCs w:val="22"/>
                <w:lang w:val="en-US" w:eastAsia="zh-CN" w:bidi="ar"/>
                <w14:ligatures w14:val="none"/>
              </w:rPr>
              <w:t xml:space="preserve">▲</w:t>
            </w:r>
            <w:r>
              <w:rPr>
                <w:rFonts w:hint="default"/>
                <w:color w:val="0000ff"/>
                <w:lang w:val="en-US" w:eastAsia="zh-CN"/>
              </w:rPr>
              <w:t xml:space="preserve">（1）体测模拟项目包括立定跳远、仰卧起坐、跳绳、坐位体前屈。</w:t>
            </w:r>
            <w:r>
              <w:rPr>
                <w:rFonts w:hint="default"/>
                <w:b/>
                <w:bCs/>
                <w:color w:val="0000ff"/>
                <w:lang w:val="en-US" w:eastAsia="zh-CN"/>
              </w:rPr>
              <w:t xml:space="preserve">（提供功能截图）</w:t>
            </w:r>
            <w:r/>
          </w:p>
          <w:p>
            <w:pPr>
              <w:rPr>
                <w:rFonts w:hint="default"/>
                <w:color w:val="0000ff"/>
                <w:lang w:val="en-US" w:eastAsia="zh-CN"/>
              </w:rPr>
            </w:pPr>
            <w:r>
              <w:rPr>
                <w:rFonts w:hint="default"/>
                <w:color w:val="0000ff"/>
                <w:lang w:val="en-US" w:eastAsia="zh-CN"/>
              </w:rPr>
              <w:t xml:space="preserve">（2）立定跳远支持踩线、单脚起跳的违规提示。仰卧起坐支持双手未抱头、双腿未屈膝的违规提示。跳绳支持未持绳提示。</w:t>
            </w:r>
            <w:r/>
          </w:p>
          <w:p>
            <w:pPr>
              <w:rPr>
                <w:rFonts w:hint="default"/>
                <w:color w:val="0000ff"/>
                <w:lang w:val="en-US" w:eastAsia="zh-CN"/>
              </w:rPr>
            </w:pPr>
            <w:r>
              <w:rPr>
                <w:rFonts w:hint="default"/>
                <w:color w:val="0000ff"/>
                <w:lang w:val="en-US" w:eastAsia="zh-CN"/>
              </w:rPr>
              <w:t xml:space="preserve">（3）体测项目支持测试模式，所有学生识别成功后同时开始，同时结束，中途离开不会自动结束。</w:t>
            </w:r>
            <w:r/>
          </w:p>
          <w:p>
            <w:pPr>
              <w:rPr>
                <w:rFonts w:hint="default"/>
                <w:color w:val="0000ff"/>
                <w:lang w:val="en-US" w:eastAsia="zh-CN"/>
              </w:rPr>
            </w:pPr>
            <w:r>
              <w:rPr>
                <w:rFonts w:hint="default"/>
                <w:color w:val="0000ff"/>
                <w:lang w:val="en-US" w:eastAsia="zh-CN"/>
              </w:rPr>
              <w:t xml:space="preserve">（4）通过设备屏幕的触控操作，查看运动记录、排行榜，测试模式下的体测项目运动记录支持查看测试报告、视频回放。</w:t>
            </w:r>
            <w:r/>
          </w:p>
          <w:p>
            <w:pPr>
              <w:rPr>
                <w:rFonts w:hint="default"/>
                <w:color w:val="0000ff"/>
                <w:lang w:val="en-US" w:eastAsia="zh-CN"/>
              </w:rPr>
            </w:pPr>
            <w:r>
              <w:rPr>
                <w:rFonts w:hint="default"/>
                <w:color w:val="0000ff"/>
                <w:lang w:val="en-US" w:eastAsia="zh-CN"/>
              </w:rPr>
              <w:t xml:space="preserve">（5）支持从教学资源动作视频库中选择教学视频呈现在设备上，资源数量≥80个，资源主题包含基本运动技能、基础体能、体考专项等。</w:t>
            </w:r>
            <w:r/>
          </w:p>
          <w:p>
            <w:pPr>
              <w:rPr>
                <w:rFonts w:hint="default"/>
                <w:color w:val="0000ff"/>
                <w:lang w:val="en-US" w:eastAsia="zh-CN"/>
              </w:rPr>
            </w:pPr>
            <w:r>
              <w:rPr>
                <w:rFonts w:hint="default"/>
                <w:color w:val="0000ff"/>
                <w:lang w:val="en-US" w:eastAsia="zh-CN"/>
              </w:rPr>
              <w:t xml:space="preserve">1</w:t>
            </w:r>
            <w:r>
              <w:rPr>
                <w:rFonts w:hint="eastAsia"/>
                <w:color w:val="0000ff"/>
                <w:lang w:val="en-US" w:eastAsia="zh-CN"/>
              </w:rPr>
              <w:t xml:space="preserve">5.</w:t>
            </w:r>
            <w:r>
              <w:rPr>
                <w:rFonts w:hint="default"/>
                <w:color w:val="0000ff"/>
                <w:lang w:val="en-US" w:eastAsia="zh-CN"/>
              </w:rPr>
              <w:t xml:space="preserve">数据功能</w:t>
            </w:r>
            <w:r/>
          </w:p>
          <w:p>
            <w:pPr>
              <w:rPr>
                <w:rFonts w:hint="default"/>
                <w:color w:val="0000ff"/>
                <w:lang w:val="en-US" w:eastAsia="zh-CN"/>
              </w:rPr>
            </w:pPr>
            <w:r>
              <w:rPr>
                <w:rFonts w:hint="default"/>
                <w:color w:val="0000ff"/>
                <w:lang w:val="en-US" w:eastAsia="zh-CN"/>
              </w:rPr>
              <w:t xml:space="preserve">（1）提供学校体育数据概览，体育数据可视化呈现，至少包括体育测试数据、体能锻炼数据的多维统计与综合分析等内容。</w:t>
            </w:r>
            <w:r/>
          </w:p>
          <w:p>
            <w:pPr>
              <w:rPr>
                <w:rFonts w:hint="default"/>
                <w:color w:val="0000ff"/>
                <w:lang w:val="en-US" w:eastAsia="zh-CN"/>
              </w:rPr>
            </w:pPr>
            <w:r>
              <w:rPr>
                <w:rFonts w:hint="default"/>
                <w:color w:val="0000ff"/>
                <w:lang w:val="en-US" w:eastAsia="zh-CN"/>
              </w:rPr>
              <w:t xml:space="preserve">（2）整体呈现使用人次、学生参与度（测试人数占比、锻炼人数占比），可查询各学年数据。</w:t>
            </w:r>
            <w:r/>
          </w:p>
          <w:p>
            <w:pPr>
              <w:rPr>
                <w:rFonts w:hint="default"/>
                <w:color w:val="0000ff"/>
                <w:lang w:val="en-US" w:eastAsia="zh-CN"/>
              </w:rPr>
            </w:pPr>
            <w:r>
              <w:rPr>
                <w:rFonts w:hint="default"/>
                <w:color w:val="0000ff"/>
                <w:lang w:val="en-US" w:eastAsia="zh-CN"/>
              </w:rPr>
              <w:t xml:space="preserve">（3）呈现体测项目或体能项目的校园排行榜与运动</w:t>
            </w:r>
            <w:r>
              <w:rPr>
                <w:rFonts w:hint="eastAsia"/>
                <w:color w:val="0000ff"/>
                <w:lang w:val="en-US" w:eastAsia="zh-CN"/>
              </w:rPr>
              <w:t xml:space="preserve">成绩信息</w:t>
            </w:r>
            <w:r>
              <w:rPr>
                <w:rFonts w:hint="default"/>
                <w:color w:val="0000ff"/>
                <w:lang w:val="en-US" w:eastAsia="zh-CN"/>
              </w:rPr>
              <w:t xml:space="preserve">。</w:t>
            </w:r>
            <w:r/>
          </w:p>
          <w:p>
            <w:pPr>
              <w:rPr>
                <w:rFonts w:hint="eastAsia" w:ascii="宋体" w:hAnsi="宋体" w:eastAsia="宋体" w:cs="宋体"/>
                <w:b/>
                <w:bCs/>
                <w:color w:val="0000ff"/>
                <w:sz w:val="21"/>
                <w:szCs w:val="22"/>
                <w:lang w:val="en-US" w:eastAsia="zh-CN" w:bidi="ar"/>
                <w14:ligatures w14:val="none"/>
              </w:rPr>
            </w:pPr>
            <w:r>
              <w:rPr>
                <w:rFonts w:hint="default"/>
                <w:color w:val="0000ff"/>
                <w:lang w:val="en-US" w:eastAsia="zh-CN"/>
              </w:rPr>
              <w:t xml:space="preserve">1</w:t>
            </w:r>
            <w:r>
              <w:rPr>
                <w:rFonts w:hint="eastAsia"/>
                <w:color w:val="0000ff"/>
                <w:lang w:val="en-US" w:eastAsia="zh-CN"/>
              </w:rPr>
              <w:t xml:space="preserve">6.</w:t>
            </w:r>
            <w:r>
              <w:rPr>
                <w:rFonts w:hint="default"/>
                <w:color w:val="0000ff"/>
                <w:lang w:val="en-US" w:eastAsia="zh-CN"/>
              </w:rPr>
              <w:t xml:space="preserve">学生可以查询本人的运动次数、运动时长、成绩平均分、体测合格率，并生成包含力量、耐力、速度、柔韧、灵敏的运动能力雷达图，以及运动能力点评。</w:t>
            </w:r>
            <w:r/>
          </w:p>
          <w:p>
            <w:pPr>
              <w:rPr>
                <w:rFonts w:hint="eastAsia" w:ascii="宋体" w:hAnsi="宋体" w:eastAsia="宋体" w:cs="宋体"/>
                <w:b w:val="0"/>
                <w:bCs w:val="0"/>
                <w:color w:val="0000ff"/>
                <w:sz w:val="21"/>
                <w:szCs w:val="22"/>
                <w:lang w:val="en-US" w:eastAsia="zh-CN" w:bidi="ar"/>
                <w14:ligatures w14:val="none"/>
              </w:rPr>
            </w:pPr>
            <w:r>
              <w:rPr>
                <w:rFonts w:hint="eastAsia" w:ascii="宋体" w:hAnsi="宋体" w:eastAsia="宋体" w:cs="宋体"/>
                <w:b w:val="0"/>
                <w:bCs w:val="0"/>
                <w:color w:val="0000ff"/>
                <w:sz w:val="21"/>
                <w:szCs w:val="22"/>
                <w:lang w:val="en-US" w:eastAsia="zh-CN" w:bidi="ar"/>
                <w14:ligatures w14:val="none"/>
              </w:rPr>
              <w:t xml:space="preserve">▲1</w:t>
            </w:r>
            <w:r>
              <w:rPr>
                <w:rFonts w:hint="eastAsia" w:ascii="宋体" w:hAnsi="宋体" w:cs="宋体"/>
                <w:b w:val="0"/>
                <w:bCs w:val="0"/>
                <w:color w:val="0000ff"/>
                <w:sz w:val="21"/>
                <w:szCs w:val="22"/>
                <w:lang w:val="en-US" w:eastAsia="zh-CN" w:bidi="ar"/>
                <w14:ligatures w14:val="none"/>
              </w:rPr>
              <w:t xml:space="preserve">7</w:t>
            </w:r>
            <w:r>
              <w:rPr>
                <w:rFonts w:hint="eastAsia" w:ascii="宋体" w:hAnsi="宋体" w:eastAsia="宋体" w:cs="宋体"/>
                <w:b w:val="0"/>
                <w:bCs w:val="0"/>
                <w:color w:val="0000ff"/>
                <w:sz w:val="21"/>
                <w:szCs w:val="22"/>
                <w:lang w:val="en-US" w:eastAsia="zh-CN" w:bidi="ar"/>
                <w14:ligatures w14:val="none"/>
              </w:rPr>
              <w:t xml:space="preserve">.支持无标记同屏锻炼模式，无需地面标识即可实现自主测量和训练，人员任意站位，每个参与人员可以选择不同项目进行测训，锻炼项目包括但不限于跳绳、开合跳、蹲跳、左右跳、深蹲等。同屏锻炼支持10人以上。（投标文件中需提供产品现场截图）</w:t>
            </w:r>
            <w:r/>
          </w:p>
          <w:p>
            <w:pPr>
              <w:rPr>
                <w:rFonts w:hint="eastAsia" w:cs="宋体"/>
                <w:b w:val="0"/>
                <w:bCs w:val="0"/>
                <w:color w:val="0000ff"/>
                <w:sz w:val="21"/>
                <w:szCs w:val="22"/>
                <w:lang w:val="en-US" w:eastAsia="zh-CN" w:bidi="ar"/>
                <w14:ligatures w14:val="none"/>
              </w:rPr>
            </w:pPr>
            <w:r>
              <w:rPr>
                <w:rFonts w:hint="eastAsia" w:cs="宋体"/>
                <w:b w:val="0"/>
                <w:bCs w:val="0"/>
                <w:color w:val="0000ff"/>
                <w:sz w:val="21"/>
                <w:szCs w:val="22"/>
                <w:lang w:val="en-US" w:eastAsia="zh-CN" w:bidi="ar"/>
                <w14:ligatures w14:val="none"/>
              </w:rPr>
              <w:t xml:space="preserve">18.本设备主屏在非运动时段，应支持滚动播放运动公告、赛事风采、体育宣传或学校审定的文本图片信息。</w:t>
            </w:r>
            <w:r/>
          </w:p>
          <w:p>
            <w:pPr>
              <w:rPr>
                <w:rFonts w:hint="eastAsia" w:ascii="宋体" w:hAnsi="宋体" w:eastAsia="宋体" w:cs="宋体"/>
                <w:b w:val="0"/>
                <w:bCs w:val="0"/>
                <w:color w:val="0000ff"/>
                <w:sz w:val="21"/>
                <w:szCs w:val="22"/>
                <w:lang w:val="en-US" w:eastAsia="zh-CN" w:bidi="ar"/>
                <w14:ligatures w14:val="none"/>
              </w:rPr>
            </w:pPr>
            <w:r>
              <w:rPr>
                <w:rFonts w:hint="eastAsia" w:ascii="宋体" w:hAnsi="宋体" w:eastAsia="宋体" w:cs="宋体"/>
                <w:b w:val="0"/>
                <w:bCs w:val="0"/>
                <w:color w:val="0000ff"/>
                <w:sz w:val="21"/>
                <w:szCs w:val="22"/>
                <w:lang w:val="en-US" w:eastAsia="zh-CN" w:bidi="ar"/>
                <w14:ligatures w14:val="none"/>
              </w:rPr>
              <w:t xml:space="preserve">1</w:t>
            </w:r>
            <w:r>
              <w:rPr>
                <w:rFonts w:hint="eastAsia" w:ascii="宋体" w:hAnsi="宋体" w:cs="宋体"/>
                <w:b w:val="0"/>
                <w:bCs w:val="0"/>
                <w:color w:val="0000ff"/>
                <w:sz w:val="21"/>
                <w:szCs w:val="22"/>
                <w:lang w:val="en-US" w:eastAsia="zh-CN" w:bidi="ar"/>
                <w14:ligatures w14:val="none"/>
              </w:rPr>
              <w:t xml:space="preserve">9</w:t>
            </w:r>
            <w:r>
              <w:rPr>
                <w:rFonts w:hint="eastAsia" w:cs="宋体"/>
                <w:b w:val="0"/>
                <w:bCs w:val="0"/>
                <w:color w:val="0000ff"/>
                <w:sz w:val="21"/>
                <w:szCs w:val="22"/>
                <w:lang w:val="en-US" w:eastAsia="zh-CN" w:bidi="ar"/>
                <w14:ligatures w14:val="none"/>
              </w:rPr>
              <w:t xml:space="preserve">.</w:t>
            </w:r>
            <w:r>
              <w:rPr>
                <w:rFonts w:hint="eastAsia" w:ascii="宋体" w:hAnsi="宋体" w:eastAsia="宋体" w:cs="宋体"/>
                <w:b w:val="0"/>
                <w:bCs w:val="0"/>
                <w:color w:val="0000ff"/>
                <w:sz w:val="21"/>
                <w:szCs w:val="22"/>
                <w:lang w:val="en-US" w:eastAsia="zh-CN" w:bidi="ar"/>
                <w14:ligatures w14:val="none"/>
              </w:rPr>
              <w:t xml:space="preserve">本设备支持针对操场跑步项目模式选择、发令检录功能。</w:t>
            </w:r>
            <w:r/>
          </w:p>
          <w:p>
            <w:pPr>
              <w:rPr>
                <w:rFonts w:hint="default"/>
                <w:color w:val="0000ff"/>
                <w:lang w:val="en-US" w:eastAsia="zh-CN"/>
              </w:rPr>
            </w:pPr>
            <w:r>
              <w:rPr>
                <w:rFonts w:hint="eastAsia" w:cs="宋体"/>
                <w:b w:val="0"/>
                <w:bCs w:val="0"/>
                <w:color w:val="0000ff"/>
                <w:sz w:val="21"/>
                <w:szCs w:val="22"/>
                <w:lang w:val="en-US" w:eastAsia="zh-CN" w:bidi="ar"/>
                <w14:ligatures w14:val="none"/>
              </w:rPr>
              <w:t xml:space="preserve">20.本设备支持学生人脸信息录入、管理功能。</w:t>
            </w:r>
            <w:r/>
          </w:p>
          <w:p>
            <w:pPr>
              <w:rPr>
                <w:rFonts w:hint="default"/>
                <w:color w:val="0000ff"/>
                <w:lang w:val="en-US" w:eastAsia="zh-CN"/>
              </w:rPr>
            </w:pPr>
            <w:r>
              <w:rPr>
                <w:rFonts w:hint="eastAsia" w:cs="宋体"/>
                <w:b w:val="0"/>
                <w:bCs w:val="0"/>
                <w:color w:val="0000ff"/>
                <w:sz w:val="21"/>
                <w:szCs w:val="22"/>
                <w:lang w:val="en-US" w:eastAsia="zh-CN" w:bidi="ar"/>
                <w14:ligatures w14:val="none"/>
              </w:rPr>
              <w:t xml:space="preserve">21.本设备支持</w:t>
            </w:r>
            <w:r>
              <w:rPr>
                <w:rFonts w:hint="default"/>
                <w:color w:val="0000ff"/>
                <w:lang w:val="en-US" w:eastAsia="zh-CN"/>
              </w:rPr>
              <w:t xml:space="preserve">录像本地存储功能</w:t>
            </w:r>
            <w:r>
              <w:rPr>
                <w:rFonts w:hint="eastAsia"/>
                <w:color w:val="0000ff"/>
                <w:lang w:val="en-US" w:eastAsia="zh-CN"/>
              </w:rPr>
              <w:t xml:space="preserve">，对用户在</w:t>
            </w:r>
            <w:r>
              <w:rPr>
                <w:rFonts w:hint="default"/>
                <w:color w:val="0000ff"/>
                <w:lang w:val="en-US" w:eastAsia="zh-CN"/>
              </w:rPr>
              <w:t xml:space="preserve">体测、体锻</w:t>
            </w:r>
            <w:r>
              <w:rPr>
                <w:rFonts w:hint="eastAsia"/>
                <w:color w:val="0000ff"/>
                <w:lang w:val="en-US" w:eastAsia="zh-CN"/>
              </w:rPr>
              <w:t xml:space="preserve">进行</w:t>
            </w:r>
            <w:r>
              <w:rPr>
                <w:rFonts w:hint="default"/>
                <w:color w:val="0000ff"/>
                <w:lang w:val="en-US" w:eastAsia="zh-CN"/>
              </w:rPr>
              <w:t xml:space="preserve">录像功能，定量定时实时覆盖；</w:t>
            </w:r>
            <w:r>
              <w:rPr>
                <w:rFonts w:hint="eastAsia"/>
                <w:color w:val="0000ff"/>
                <w:lang w:val="en-US" w:eastAsia="zh-CN"/>
              </w:rPr>
              <w:t xml:space="preserve">在本设备上可以支持查看用户</w:t>
            </w:r>
            <w:r>
              <w:rPr>
                <w:rFonts w:hint="default"/>
                <w:color w:val="0000ff"/>
                <w:lang w:val="en-US" w:eastAsia="zh-CN"/>
              </w:rPr>
              <w:t xml:space="preserve">跑步录像功能</w:t>
            </w:r>
            <w:r>
              <w:rPr>
                <w:rFonts w:hint="eastAsia"/>
                <w:color w:val="0000ff"/>
                <w:lang w:val="en-US" w:eastAsia="zh-CN"/>
              </w:rPr>
              <w:t xml:space="preserve">。</w:t>
            </w:r>
            <w:r/>
          </w:p>
          <w:p>
            <w:pPr>
              <w:rPr>
                <w:rFonts w:hint="default" w:ascii="Times New Roman" w:hAnsi="Times New Roman" w:eastAsia="宋体" w:cs="Times New Roman"/>
                <w:color w:val="0000ff"/>
                <w:lang w:val="en-US" w:eastAsia="zh-CN"/>
              </w:rPr>
            </w:pPr>
            <w:r>
              <w:rPr>
                <w:rFonts w:hint="default" w:ascii="Times New Roman" w:hAnsi="Times New Roman" w:eastAsia="宋体" w:cs="Times New Roman"/>
                <w:color w:val="0000ff"/>
                <w:lang w:val="en-US" w:eastAsia="zh-CN"/>
              </w:rPr>
            </w:r>
            <w:r/>
          </w:p>
          <w:p>
            <w:pPr>
              <w:rPr>
                <w:rFonts w:hint="eastAsia"/>
                <w:color w:val="auto"/>
              </w:rPr>
            </w:pPr>
            <w:r>
              <w:rPr>
                <w:rFonts w:hint="eastAsia"/>
                <w:color w:val="auto"/>
                <w:lang w:val="en-US" w:eastAsia="zh-CN"/>
              </w:rPr>
              <w:t xml:space="preserve">三</w:t>
            </w:r>
            <w:r>
              <w:rPr>
                <w:rFonts w:hint="eastAsia"/>
                <w:color w:val="auto"/>
              </w:rPr>
              <w:t xml:space="preserve">、智能交互模块</w:t>
            </w:r>
            <w:r/>
          </w:p>
          <w:p>
            <w:pPr>
              <w:rPr>
                <w:rFonts w:hint="eastAsia"/>
                <w:color w:val="auto"/>
              </w:rPr>
            </w:pPr>
            <w:r>
              <w:rPr>
                <w:rFonts w:hint="eastAsia"/>
                <w:color w:val="auto"/>
              </w:rPr>
              <w:t xml:space="preserve">1.设备基于AI视觉技术实现运动过程中的人机智能交互，跑步测试全程通过AI算法模型实现身份认证、运动过程分析和实时计时，无其他辅助设备或人工参与。</w:t>
            </w:r>
            <w:r/>
          </w:p>
          <w:p>
            <w:pPr>
              <w:jc w:val="left"/>
              <w:widowControl/>
              <w:rPr>
                <w:rFonts w:hint="eastAsia" w:ascii="宋体" w:hAnsi="宋体" w:cs="宋体"/>
                <w:color w:val="auto"/>
                <w:sz w:val="20"/>
                <w:szCs w:val="20"/>
              </w:rPr>
            </w:pPr>
            <w:r>
              <w:rPr>
                <w:rFonts w:hint="eastAsia"/>
                <w:color w:val="auto"/>
              </w:rPr>
              <w:t xml:space="preserve">2.设备支持算法和模型完全独立运行，无需依赖额外的GPU服务器。</w:t>
            </w:r>
            <w:r/>
          </w:p>
          <w:p>
            <w:pPr>
              <w:rPr>
                <w:rFonts w:hint="eastAsia"/>
                <w:color w:val="auto"/>
              </w:rPr>
            </w:pPr>
            <w:r>
              <w:rPr>
                <w:rFonts w:hint="eastAsia"/>
                <w:color w:val="auto"/>
              </w:rPr>
              <w:t xml:space="preserve">3.设备基于AI视觉算法检测和提取运动目标，实时捕捉人体关节点，实现运动过程中的人体姿态识别。</w:t>
            </w:r>
            <w:r/>
          </w:p>
          <w:p>
            <w:pPr>
              <w:rPr>
                <w:rFonts w:hint="eastAsia"/>
                <w:color w:val="auto"/>
              </w:rPr>
            </w:pPr>
            <w:r>
              <w:rPr>
                <w:rFonts w:hint="eastAsia"/>
                <w:color w:val="auto"/>
              </w:rPr>
              <w:t xml:space="preserve">4.设备</w:t>
            </w:r>
            <w:r>
              <w:rPr>
                <w:rFonts w:hint="eastAsia"/>
                <w:color w:val="0000ff"/>
              </w:rPr>
              <w:t xml:space="preserve">支持屏幕</w:t>
            </w:r>
            <w:r>
              <w:rPr>
                <w:rFonts w:hint="eastAsia"/>
                <w:color w:val="0000ff"/>
                <w:lang w:val="en-US" w:eastAsia="zh-CN"/>
              </w:rPr>
              <w:t xml:space="preserve">扩展交互显示，尺寸</w:t>
            </w:r>
            <w:r>
              <w:rPr>
                <w:rFonts w:hint="eastAsia"/>
                <w:color w:val="0000ff"/>
              </w:rPr>
              <w:t xml:space="preserve">≥</w:t>
            </w:r>
            <w:r>
              <w:rPr>
                <w:rFonts w:hint="eastAsia"/>
                <w:color w:val="0000ff"/>
                <w:lang w:val="en-US" w:eastAsia="zh-CN"/>
              </w:rPr>
              <w:t xml:space="preserve">43</w:t>
            </w:r>
            <w:r>
              <w:rPr>
                <w:rFonts w:hint="eastAsia"/>
                <w:color w:val="0000ff"/>
              </w:rPr>
              <w:t xml:space="preserve">寸，</w:t>
            </w:r>
            <w:r>
              <w:rPr>
                <w:rFonts w:hint="eastAsia"/>
                <w:color w:val="auto"/>
              </w:rPr>
              <w:t xml:space="preserve">分辨率≥1920×1080。</w:t>
            </w:r>
            <w:r/>
          </w:p>
          <w:p>
            <w:pPr>
              <w:rPr>
                <w:rFonts w:ascii="宋体" w:hAnsi="宋体" w:cs="宋体"/>
                <w:color w:val="000000" w:themeColor="text1"/>
                <w:sz w:val="20"/>
                <w:szCs w:val="20"/>
                <w:u w:val="none"/>
                <w14:textFill>
                  <w14:solidFill>
                    <w14:schemeClr w14:val="tx1"/>
                  </w14:solidFill>
                </w14:textFill>
              </w:rPr>
            </w:pPr>
            <w:r>
              <w:rPr>
                <w:rFonts w:hint="eastAsia"/>
                <w:color w:val="auto"/>
                <w:lang w:val="en-US" w:eastAsia="zh-CN"/>
              </w:rPr>
              <w:t xml:space="preserve">5.</w:t>
            </w:r>
            <w:r>
              <w:rPr>
                <w:rFonts w:hint="eastAsia"/>
                <w:color w:val="auto"/>
              </w:rPr>
              <w:t xml:space="preserve">运动项目支持外部断网使用，测试过程不受外部网络环境波动影响。</w:t>
            </w:r>
            <w:r/>
          </w:p>
        </w:tc>
      </w:tr>
      <w:tr>
        <w:trPr/>
        <w:tc>
          <w:tcPr>
            <w:shd w:val="clear" w:color="auto" w:fill="auto"/>
            <w:tcW w:w="0" w:type="auto"/>
            <w:vAlign w:val="center"/>
            <w:textDirection w:val="lrTb"/>
            <w:noWrap/>
          </w:tcPr>
          <w:p>
            <w:pPr>
              <w:pStyle w:val="849"/>
              <w:numPr>
                <w:ilvl w:val="0"/>
                <w:numId w:val="1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摄像头</w:t>
            </w:r>
            <w:r/>
          </w:p>
        </w:tc>
        <w:tc>
          <w:tcPr>
            <w:shd w:val="clear" w:color="auto" w:fill="auto"/>
            <w:tcW w:w="0" w:type="auto"/>
            <w:vAlign w:val="center"/>
            <w:textDirection w:val="lrTb"/>
            <w:noWrap w:val="false"/>
          </w:tcPr>
          <w:p>
            <w:pPr>
              <w:numPr>
                <w:ilvl w:val="0"/>
                <w:numId w:val="0"/>
              </w:numPr>
              <w:spacing w:line="240" w:lineRule="auto"/>
              <w:rPr>
                <w:rFonts w:hint="eastAsia" w:ascii="宋体" w:hAnsi="宋体" w:eastAsia="宋体" w:cs="宋体"/>
                <w:b w:val="0"/>
                <w:bCs w:val="0"/>
                <w:sz w:val="21"/>
                <w:szCs w:val="22"/>
                <w:lang w:val="en-US" w:eastAsia="zh-CN" w:bidi="ar"/>
                <w14:ligatures w14:val="none"/>
              </w:rPr>
            </w:pPr>
            <w:r>
              <w:rPr>
                <w:rFonts w:hint="eastAsia" w:ascii="宋体" w:hAnsi="宋体" w:cs="宋体"/>
                <w:color w:val="0000ff"/>
                <w:sz w:val="20"/>
                <w:szCs w:val="20"/>
              </w:rPr>
              <w:t xml:space="preserve">像素：≥</w:t>
            </w:r>
            <w:r>
              <w:rPr>
                <w:rFonts w:hint="eastAsia" w:ascii="宋体" w:hAnsi="宋体" w:cs="宋体"/>
                <w:color w:val="0000ff"/>
                <w:sz w:val="20"/>
                <w:szCs w:val="20"/>
                <w:lang w:val="en-US" w:eastAsia="zh-CN"/>
              </w:rPr>
              <w:t xml:space="preserve">4</w:t>
            </w:r>
            <w:r>
              <w:rPr>
                <w:rFonts w:hint="eastAsia" w:ascii="宋体" w:hAnsi="宋体" w:cs="宋体"/>
                <w:color w:val="0000ff"/>
                <w:sz w:val="20"/>
                <w:szCs w:val="20"/>
              </w:rPr>
              <w:t xml:space="preserve">00万像素</w:t>
            </w:r>
            <w:r>
              <w:rPr>
                <w:rFonts w:hint="eastAsia" w:ascii="宋体" w:hAnsi="宋体" w:cs="宋体"/>
                <w:color w:val="000000"/>
                <w:sz w:val="20"/>
                <w:szCs w:val="20"/>
              </w:rPr>
              <w:t xml:space="preserve">；分辨率：≥1080p；供电方式：支持POE供电及电源供电12V；供网方式：网线；接口类型：网线接口；编码方式：H.265/H.264支持变焦，6mm焦距视频帧率:50Hz</w:t>
            </w:r>
            <w:r>
              <w:rPr>
                <w:rFonts w:hint="eastAsia" w:ascii="宋体" w:hAnsi="宋体" w:cs="宋体"/>
                <w:color w:val="000000"/>
                <w:sz w:val="20"/>
                <w:szCs w:val="20"/>
                <w:lang w:eastAsia="zh-CN"/>
              </w:rPr>
              <w:t xml:space="preserve">；</w:t>
            </w:r>
            <w:r>
              <w:rPr>
                <w:rFonts w:hint="eastAsia" w:ascii="宋体" w:hAnsi="宋体" w:eastAsia="宋体" w:cs="宋体"/>
                <w:b w:val="0"/>
                <w:bCs w:val="0"/>
                <w:color w:val="0000ff"/>
                <w:sz w:val="21"/>
                <w:szCs w:val="22"/>
                <w:lang w:val="en-US" w:eastAsia="zh-CN" w:bidi="ar"/>
                <w14:ligatures w14:val="none"/>
              </w:rPr>
              <w:t xml:space="preserve">红外作用距离支持可识别距设备100m的人体轮廓，支持23倍光学变焦，最大焦距110mm。最低照度支持彩色≤0.005Lux，黑白模式≤0.001Lux。可支持水平旋转范围为360°连续旋转，垂直旋转范围为-5°~90°。</w:t>
            </w:r>
            <w:r/>
          </w:p>
          <w:p>
            <w:pPr>
              <w:jc w:val="left"/>
              <w:widowControl/>
              <w:rPr>
                <w:rFonts w:ascii="宋体" w:hAnsi="宋体" w:cs="宋体"/>
                <w:color w:val="000000" w:themeColor="text1"/>
                <w:sz w:val="21"/>
                <w:szCs w:val="21"/>
                <w:u w:val="none"/>
                <w14:textFill>
                  <w14:solidFill>
                    <w14:schemeClr w14:val="tx1"/>
                  </w14:solidFill>
                </w14:textFill>
              </w:rPr>
            </w:pPr>
            <w:r>
              <w:rPr>
                <w:rFonts w:hint="eastAsia" w:ascii="宋体" w:hAnsi="宋体" w:eastAsia="宋体" w:cs="宋体"/>
                <w:b w:val="0"/>
                <w:bCs w:val="0"/>
                <w:color w:val="0000ff"/>
                <w:sz w:val="21"/>
                <w:szCs w:val="22"/>
                <w:lang w:val="en-US" w:eastAsia="zh-CN" w:bidi="ar"/>
                <w14:ligatures w14:val="none"/>
              </w:rPr>
              <w:t xml:space="preserve">具有云台功能，支持具有300个预置位，设备可按照所设置的预置位完成8条巡航路径，可按照所设置轨迹完成4条模式路径；在控制云镜时，可实现RS485接口优先或RJ45网络接口优先控制功能。在丢包率为20%的网络环境下，仍可正常显示监视画面。</w:t>
            </w:r>
            <w:r/>
          </w:p>
        </w:tc>
      </w:tr>
      <w:tr>
        <w:trPr/>
        <w:tc>
          <w:tcPr>
            <w:shd w:val="clear" w:color="auto" w:fill="auto"/>
            <w:tcW w:w="0" w:type="auto"/>
            <w:vAlign w:val="center"/>
            <w:textDirection w:val="lrTb"/>
            <w:noWrap/>
          </w:tcPr>
          <w:p>
            <w:pPr>
              <w:pStyle w:val="849"/>
              <w:numPr>
                <w:ilvl w:val="0"/>
                <w:numId w:val="1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数字LED标识标牌</w:t>
            </w:r>
            <w:r/>
          </w:p>
        </w:tc>
        <w:tc>
          <w:tcPr>
            <w:shd w:val="clear" w:color="auto" w:fill="auto"/>
            <w:tcW w:w="0" w:type="auto"/>
            <w:vAlign w:val="center"/>
            <w:textDirection w:val="lrTb"/>
            <w:noWrap w:val="false"/>
          </w:tcPr>
          <w:p>
            <w:pPr>
              <w:jc w:val="left"/>
              <w:widowControl/>
              <w:rPr>
                <w:rFonts w:ascii="宋体" w:hAnsi="宋体" w:cs="宋体"/>
                <w:color w:val="000000" w:themeColor="text1"/>
                <w:sz w:val="21"/>
                <w:szCs w:val="21"/>
                <w:u w:val="none"/>
                <w14:textFill>
                  <w14:solidFill>
                    <w14:schemeClr w14:val="tx1"/>
                  </w14:solidFill>
                </w14:textFill>
              </w:rPr>
            </w:pPr>
            <w:r>
              <w:rPr>
                <w:rFonts w:hint="eastAsia" w:ascii="宋体" w:hAnsi="宋体" w:cs="宋体"/>
                <w:color w:val="000000" w:themeColor="text1"/>
                <w:sz w:val="21"/>
                <w:szCs w:val="21"/>
                <w:u w:val="none"/>
                <w14:textFill>
                  <w14:solidFill>
                    <w14:schemeClr w14:val="tx1"/>
                  </w14:solidFill>
                </w14:textFill>
              </w:rPr>
              <w:t xml:space="preserve">1.像素点间距：≤4mm；</w:t>
            </w:r>
            <w:r>
              <w:rPr>
                <w:rFonts w:hint="eastAsia" w:ascii="宋体" w:hAnsi="宋体" w:cs="宋体"/>
                <w:color w:val="000000" w:themeColor="text1"/>
                <w:sz w:val="21"/>
                <w:szCs w:val="21"/>
                <w:u w:val="none"/>
                <w14:textFill>
                  <w14:solidFill>
                    <w14:schemeClr w14:val="tx1"/>
                  </w14:solidFill>
                </w14:textFill>
              </w:rPr>
              <w:br/>
            </w:r>
            <w:r>
              <w:rPr>
                <w:rFonts w:hint="eastAsia" w:ascii="宋体" w:hAnsi="宋体" w:cs="宋体"/>
                <w:color w:val="000000" w:themeColor="text1"/>
                <w:sz w:val="21"/>
                <w:szCs w:val="21"/>
                <w:u w:val="none"/>
                <w14:textFill>
                  <w14:solidFill>
                    <w14:schemeClr w14:val="tx1"/>
                  </w14:solidFill>
                </w14:textFill>
              </w:rPr>
              <w:t xml:space="preserve">2.箱体材质：镀锌板；</w:t>
            </w:r>
            <w:r>
              <w:rPr>
                <w:rFonts w:hint="eastAsia" w:ascii="宋体" w:hAnsi="宋体" w:cs="宋体"/>
                <w:color w:val="000000" w:themeColor="text1"/>
                <w:sz w:val="21"/>
                <w:szCs w:val="21"/>
                <w:u w:val="none"/>
                <w14:textFill>
                  <w14:solidFill>
                    <w14:schemeClr w14:val="tx1"/>
                  </w14:solidFill>
                </w14:textFill>
              </w:rPr>
              <w:br/>
            </w:r>
            <w:r>
              <w:rPr>
                <w:rFonts w:hint="eastAsia" w:ascii="宋体" w:hAnsi="宋体" w:cs="宋体"/>
                <w:color w:val="000000" w:themeColor="text1"/>
                <w:sz w:val="21"/>
                <w:szCs w:val="21"/>
                <w:u w:val="none"/>
                <w14:textFill>
                  <w14:solidFill>
                    <w14:schemeClr w14:val="tx1"/>
                  </w14:solidFill>
                </w14:textFill>
              </w:rPr>
              <w:t xml:space="preserve">3.整机显示尺寸不低于：1600*960mm；</w:t>
            </w:r>
            <w:r>
              <w:rPr>
                <w:rFonts w:hint="eastAsia" w:ascii="宋体" w:hAnsi="宋体" w:cs="宋体"/>
                <w:color w:val="000000" w:themeColor="text1"/>
                <w:sz w:val="21"/>
                <w:szCs w:val="21"/>
                <w:u w:val="none"/>
                <w14:textFill>
                  <w14:solidFill>
                    <w14:schemeClr w14:val="tx1"/>
                  </w14:solidFill>
                </w14:textFill>
              </w:rPr>
              <w:br/>
            </w:r>
            <w:r>
              <w:rPr>
                <w:rFonts w:hint="eastAsia" w:ascii="宋体" w:hAnsi="宋体" w:cs="宋体"/>
                <w:color w:val="000000" w:themeColor="text1"/>
                <w:sz w:val="21"/>
                <w:szCs w:val="21"/>
                <w:u w:val="none"/>
                <w14:textFill>
                  <w14:solidFill>
                    <w14:schemeClr w14:val="tx1"/>
                  </w14:solidFill>
                </w14:textFill>
              </w:rPr>
              <w:t xml:space="preserve">4.箱体厚度：≥120mm；</w:t>
            </w:r>
            <w:r>
              <w:rPr>
                <w:rFonts w:hint="eastAsia" w:ascii="宋体" w:hAnsi="宋体" w:cs="宋体"/>
                <w:color w:val="000000" w:themeColor="text1"/>
                <w:sz w:val="21"/>
                <w:szCs w:val="21"/>
                <w:u w:val="none"/>
                <w14:textFill>
                  <w14:solidFill>
                    <w14:schemeClr w14:val="tx1"/>
                  </w14:solidFill>
                </w14:textFill>
              </w:rPr>
              <w:br/>
            </w:r>
            <w:r>
              <w:rPr>
                <w:rFonts w:hint="eastAsia" w:ascii="宋体" w:hAnsi="宋体" w:cs="宋体"/>
                <w:color w:val="000000" w:themeColor="text1"/>
                <w:sz w:val="21"/>
                <w:szCs w:val="21"/>
                <w:u w:val="none"/>
                <w14:textFill>
                  <w14:solidFill>
                    <w14:schemeClr w14:val="tx1"/>
                  </w14:solidFill>
                </w14:textFill>
              </w:rPr>
              <w:t xml:space="preserve">5.箱体重量：＜65kg/箱；</w:t>
            </w:r>
            <w:r>
              <w:rPr>
                <w:rFonts w:hint="eastAsia" w:ascii="宋体" w:hAnsi="宋体" w:cs="宋体"/>
                <w:color w:val="000000" w:themeColor="text1"/>
                <w:sz w:val="21"/>
                <w:szCs w:val="21"/>
                <w:u w:val="none"/>
                <w14:textFill>
                  <w14:solidFill>
                    <w14:schemeClr w14:val="tx1"/>
                  </w14:solidFill>
                </w14:textFill>
              </w:rPr>
              <w:br/>
            </w:r>
            <w:r>
              <w:rPr>
                <w:rFonts w:hint="eastAsia" w:ascii="宋体" w:hAnsi="宋体" w:cs="宋体"/>
                <w:color w:val="000000" w:themeColor="text1"/>
                <w:sz w:val="21"/>
                <w:szCs w:val="21"/>
                <w:u w:val="none"/>
                <w14:textFill>
                  <w14:solidFill>
                    <w14:schemeClr w14:val="tx1"/>
                  </w14:solidFill>
                </w14:textFill>
              </w:rPr>
              <w:t xml:space="preserve">6.驱动方式：恒流驱动；</w:t>
            </w:r>
            <w:r>
              <w:rPr>
                <w:rFonts w:hint="eastAsia" w:ascii="宋体" w:hAnsi="宋体" w:cs="宋体"/>
                <w:color w:val="000000" w:themeColor="text1"/>
                <w:sz w:val="21"/>
                <w:szCs w:val="21"/>
                <w:u w:val="none"/>
                <w14:textFill>
                  <w14:solidFill>
                    <w14:schemeClr w14:val="tx1"/>
                  </w14:solidFill>
                </w14:textFill>
              </w:rPr>
              <w:br/>
            </w:r>
            <w:r>
              <w:rPr>
                <w:rFonts w:hint="eastAsia" w:ascii="宋体" w:hAnsi="宋体" w:cs="宋体"/>
                <w:color w:val="000000" w:themeColor="text1"/>
                <w:sz w:val="21"/>
                <w:szCs w:val="21"/>
                <w:u w:val="none"/>
                <w14:textFill>
                  <w14:solidFill>
                    <w14:schemeClr w14:val="tx1"/>
                  </w14:solidFill>
                </w14:textFill>
              </w:rPr>
              <w:t xml:space="preserve">7.箱体分辨率不低于：400*240；</w:t>
            </w:r>
            <w:r>
              <w:rPr>
                <w:rFonts w:hint="eastAsia" w:ascii="宋体" w:hAnsi="宋体" w:cs="宋体"/>
                <w:color w:val="000000" w:themeColor="text1"/>
                <w:sz w:val="21"/>
                <w:szCs w:val="21"/>
                <w:u w:val="none"/>
                <w14:textFill>
                  <w14:solidFill>
                    <w14:schemeClr w14:val="tx1"/>
                  </w14:solidFill>
                </w14:textFill>
              </w:rPr>
              <w:br/>
            </w:r>
            <w:r>
              <w:rPr>
                <w:rFonts w:hint="eastAsia" w:ascii="宋体" w:hAnsi="宋体" w:cs="宋体"/>
                <w:color w:val="000000" w:themeColor="text1"/>
                <w:sz w:val="21"/>
                <w:szCs w:val="21"/>
                <w:u w:val="none"/>
                <w14:textFill>
                  <w14:solidFill>
                    <w14:schemeClr w14:val="tx1"/>
                  </w14:solidFill>
                </w14:textFill>
              </w:rPr>
              <w:t xml:space="preserve">8.亮度：≥5000cd/㎡；</w:t>
            </w:r>
            <w:r>
              <w:rPr>
                <w:rFonts w:hint="eastAsia" w:ascii="宋体" w:hAnsi="宋体" w:cs="宋体"/>
                <w:color w:val="000000" w:themeColor="text1"/>
                <w:sz w:val="21"/>
                <w:szCs w:val="21"/>
                <w:u w:val="none"/>
                <w14:textFill>
                  <w14:solidFill>
                    <w14:schemeClr w14:val="tx1"/>
                  </w14:solidFill>
                </w14:textFill>
              </w:rPr>
              <w:br/>
            </w:r>
            <w:r>
              <w:rPr>
                <w:rFonts w:hint="eastAsia" w:ascii="宋体" w:hAnsi="宋体" w:cs="宋体"/>
                <w:color w:val="000000" w:themeColor="text1"/>
                <w:sz w:val="21"/>
                <w:szCs w:val="21"/>
                <w:u w:val="none"/>
                <w14:textFill>
                  <w14:solidFill>
                    <w14:schemeClr w14:val="tx1"/>
                  </w14:solidFill>
                </w14:textFill>
              </w:rPr>
              <w:t xml:space="preserve">9.亮度均匀性：＞0.97；</w:t>
            </w:r>
            <w:r>
              <w:rPr>
                <w:rFonts w:hint="eastAsia" w:ascii="宋体" w:hAnsi="宋体" w:cs="宋体"/>
                <w:color w:val="000000" w:themeColor="text1"/>
                <w:sz w:val="21"/>
                <w:szCs w:val="21"/>
                <w:u w:val="none"/>
                <w14:textFill>
                  <w14:solidFill>
                    <w14:schemeClr w14:val="tx1"/>
                  </w14:solidFill>
                </w14:textFill>
              </w:rPr>
              <w:br/>
            </w:r>
            <w:r>
              <w:rPr>
                <w:rFonts w:hint="eastAsia" w:ascii="宋体" w:hAnsi="宋体" w:cs="宋体"/>
                <w:color w:val="000000" w:themeColor="text1"/>
                <w:sz w:val="21"/>
                <w:szCs w:val="21"/>
                <w:u w:val="none"/>
                <w14:textFill>
                  <w14:solidFill>
                    <w14:schemeClr w14:val="tx1"/>
                  </w14:solidFill>
                </w14:textFill>
              </w:rPr>
              <w:t xml:space="preserve">10.屏幕水平视角：≥160度；</w:t>
            </w:r>
            <w:r>
              <w:rPr>
                <w:rFonts w:hint="eastAsia" w:ascii="宋体" w:hAnsi="宋体" w:cs="宋体"/>
                <w:color w:val="000000" w:themeColor="text1"/>
                <w:sz w:val="21"/>
                <w:szCs w:val="21"/>
                <w:u w:val="none"/>
                <w14:textFill>
                  <w14:solidFill>
                    <w14:schemeClr w14:val="tx1"/>
                  </w14:solidFill>
                </w14:textFill>
              </w:rPr>
              <w:br/>
            </w:r>
            <w:r>
              <w:rPr>
                <w:rFonts w:hint="eastAsia" w:ascii="宋体" w:hAnsi="宋体" w:cs="宋体"/>
                <w:color w:val="000000" w:themeColor="text1"/>
                <w:sz w:val="21"/>
                <w:szCs w:val="21"/>
                <w:u w:val="none"/>
                <w14:textFill>
                  <w14:solidFill>
                    <w14:schemeClr w14:val="tx1"/>
                  </w14:solidFill>
                </w14:textFill>
              </w:rPr>
              <w:t xml:space="preserve">11.屏幕垂直视角：≥140度；</w:t>
            </w:r>
            <w:r>
              <w:rPr>
                <w:rFonts w:hint="eastAsia" w:ascii="宋体" w:hAnsi="宋体" w:cs="宋体"/>
                <w:color w:val="000000" w:themeColor="text1"/>
                <w:sz w:val="21"/>
                <w:szCs w:val="21"/>
                <w:u w:val="none"/>
                <w14:textFill>
                  <w14:solidFill>
                    <w14:schemeClr w14:val="tx1"/>
                  </w14:solidFill>
                </w14:textFill>
              </w:rPr>
              <w:br/>
            </w:r>
            <w:r>
              <w:rPr>
                <w:rFonts w:hint="eastAsia" w:ascii="宋体" w:hAnsi="宋体" w:cs="宋体"/>
                <w:color w:val="000000" w:themeColor="text1"/>
                <w:sz w:val="21"/>
                <w:szCs w:val="21"/>
                <w:u w:val="none"/>
                <w14:textFill>
                  <w14:solidFill>
                    <w14:schemeClr w14:val="tx1"/>
                  </w14:solidFill>
                </w14:textFill>
              </w:rPr>
              <w:t xml:space="preserve">12.灰度等级：红.绿.蓝各16bits；13.换帧频率：≥60帧/秒；14.刷新频率：≥3840Hz；15.色温：3000K-10000K可调；</w:t>
            </w:r>
            <w:r/>
          </w:p>
        </w:tc>
      </w:tr>
      <w:tr>
        <w:trPr/>
        <w:tc>
          <w:tcPr>
            <w:shd w:val="clear" w:color="auto" w:fill="auto"/>
            <w:tcW w:w="0" w:type="auto"/>
            <w:vAlign w:val="center"/>
            <w:textDirection w:val="lrTb"/>
            <w:noWrap/>
          </w:tcPr>
          <w:p>
            <w:pPr>
              <w:pStyle w:val="849"/>
              <w:numPr>
                <w:ilvl w:val="0"/>
                <w:numId w:val="1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发令台</w:t>
            </w:r>
            <w:r/>
          </w:p>
        </w:tc>
        <w:tc>
          <w:tcPr>
            <w:shd w:val="clear" w:color="auto" w:fill="auto"/>
            <w:tcW w:w="0" w:type="auto"/>
            <w:vAlign w:val="center"/>
            <w:textDirection w:val="lrTb"/>
            <w:noWrap w:val="false"/>
          </w:tcPr>
          <w:p>
            <w:pPr>
              <w:jc w:val="left"/>
              <w:widowControl/>
              <w:rPr>
                <w:rFonts w:hint="eastAsia" w:ascii="宋体" w:hAnsi="宋体" w:cs="宋体"/>
                <w:color w:val="000000" w:themeColor="text1"/>
                <w:sz w:val="21"/>
                <w:szCs w:val="21"/>
                <w:u w:val="none"/>
                <w14:textFill>
                  <w14:solidFill>
                    <w14:schemeClr w14:val="tx1"/>
                  </w14:solidFill>
                </w14:textFill>
              </w:rPr>
            </w:pPr>
            <w:r>
              <w:rPr>
                <w:rFonts w:hint="eastAsia" w:ascii="宋体" w:hAnsi="宋体" w:cs="宋体"/>
                <w:color w:val="000000" w:themeColor="text1"/>
                <w:sz w:val="21"/>
                <w:szCs w:val="21"/>
                <w:u w:val="none"/>
                <w14:textFill>
                  <w14:solidFill>
                    <w14:schemeClr w14:val="tx1"/>
                  </w14:solidFill>
                </w14:textFill>
              </w:rPr>
              <w:t xml:space="preserve">发令台参数：设计为可移动式，产品尺寸总高245cm±10cm，台阶长64cm±6cm宽62cm±4cm，第一层台高22cm±1cm，第二层台高是25cm±1cm，箱体低端 不少于2 个固定底座，不少于2 个带轮底座，台阶式。发令台主要由底架和推手柄组成，底架用方管焊接而成，推手柄采用圆管制作；产品为两层踏步结构。烟屏外径规格不小于 35 厘米， 采用轻质金属材料制作， 烟屏支架采用管材制作，支架可插入发令台插管，烟屏可依据发令员手臂长度调节高度。</w:t>
            </w:r>
            <w:r/>
          </w:p>
        </w:tc>
      </w:tr>
      <w:tr>
        <w:trPr/>
        <w:tc>
          <w:tcPr>
            <w:shd w:val="clear" w:color="auto" w:fill="auto"/>
            <w:tcW w:w="0" w:type="auto"/>
            <w:vAlign w:val="center"/>
            <w:textDirection w:val="lrTb"/>
            <w:noWrap/>
          </w:tcPr>
          <w:p>
            <w:pPr>
              <w:pStyle w:val="849"/>
              <w:numPr>
                <w:ilvl w:val="0"/>
                <w:numId w:val="1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AI体育系统</w:t>
            </w:r>
            <w:r/>
          </w:p>
        </w:tc>
        <w:tc>
          <w:tcPr>
            <w:shd w:val="clear" w:color="auto" w:fill="auto"/>
            <w:tcW w:w="0" w:type="auto"/>
            <w:vAlign w:val="center"/>
            <w:textDirection w:val="lrTb"/>
            <w:noWrap w:val="false"/>
          </w:tcPr>
          <w:p>
            <w:pPr>
              <w:jc w:val="left"/>
              <w:widowControl/>
              <w:rPr>
                <w:rFonts w:hint="eastAsia" w:ascii="宋体" w:hAnsi="宋体" w:cs="宋体"/>
                <w:color w:val="auto"/>
                <w:sz w:val="20"/>
                <w:szCs w:val="20"/>
              </w:rPr>
            </w:pPr>
            <w:r>
              <w:rPr>
                <w:rFonts w:hint="eastAsia" w:ascii="宋体" w:hAnsi="宋体" w:cs="宋体"/>
                <w:color w:val="auto"/>
                <w:sz w:val="20"/>
                <w:szCs w:val="20"/>
              </w:rPr>
              <w:t xml:space="preserve">一、基础管理功能</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1.平台整合智慧体育锻炼数据、智慧体育测试数据，总体呈现学生人数、运动时长和测试次数。</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2.平台支持班级管理、学生管理、账号管理、屏保管理，用户可创建班级、批量导入基础信息、设置账号角色和权限。</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二、体育锻炼管理</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1.平台支持校内体育锻炼管理、校外体育锻炼管理和赛事管理。</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2.校内体育锻炼管理支持学校数据、年级数据、班级数据的概览，提供运动记录、运动排行的查询。</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3.校内体锻的学校数据、年级数据和班级数据支持按学年或日期查询，可视化呈现运动人数、男女运动比例、运动总时长等信息。</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4.校内体锻支持按学年、年级、项目查询学生运动记录，运动记录可导出、可删除。</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▲5.校内体锻支持按学年、日期、年级查询运动排行，可查询的项目≥40个。（提供产品功能截图</w:t>
            </w:r>
            <w:r>
              <w:rPr>
                <w:rFonts w:hint="eastAsia" w:ascii="宋体" w:hAnsi="宋体" w:cs="宋体"/>
                <w:color w:val="auto"/>
                <w:sz w:val="20"/>
                <w:szCs w:val="20"/>
                <w:lang w:val="en-US" w:eastAsia="zh-CN"/>
              </w:rPr>
              <w:t xml:space="preserve">加盖公章</w:t>
            </w:r>
            <w:r>
              <w:rPr>
                <w:rFonts w:hint="eastAsia" w:ascii="宋体" w:hAnsi="宋体" w:cs="宋体"/>
                <w:color w:val="auto"/>
                <w:sz w:val="20"/>
                <w:szCs w:val="20"/>
              </w:rPr>
              <w:t xml:space="preserve">）</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6.校外体锻的学校数据支持按学年查询，可视化呈现运动人数、男女运动比例、运动总时长等信息。</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7.校外体锻支持按学年、年级、班级查询运动记录，记录呈现每一位运动者的运动总时长、日均运动时长，记录可导出。</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8.校外体锻支持查询运动排行，具备作业管理功能。</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9.赛事管理可增加赛事，对已有赛事进行编辑，查询赛事记录。</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三、体育测试管理</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1.平台支持年级、班级、学生的体测数据管理，体测记录、成绩、排行的查询，以及测试计划管理。</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2.体测的学校数据支持按学年、日期、模式查询，可视化呈现测试人数、成绩合格率、成绩平均分、各年级测试人数、各年级成绩合格率、各年级平均分、各年级男女平均分，以及分年级查看男生或女生的各项目平均分与等级。</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3.体测的年级、班级、学生数据支持按学年、日期、模式、年级、性别等条件查询成绩，成绩可导出。</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4.平台能够可视化呈现班级概览数据，数据包括测试人数、成绩合格率、成绩平均分、各项目平均分与等级。</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5.平台能够可视化呈现学生概览数据，数据包括成绩合格率、成绩平均分、班级排名、年级排名、各项目平均分、各项目成绩详情。</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6.平台能够查看≥10个测试项目成绩报告，AI智能分析运动过程，报告包含测试成绩、成绩等级分布、成绩记录、肌群状态、点评与建议。</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7.体测记录管理支持查询记录、删除记录、记录导出、批量导入记录、成绩设置为有效或无效。</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8.体测成绩管理可按不同评分标准查询成绩，以及查看测试报告和视频。成绩可按学生或项目导出。</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9.体测排行管理支持≥10个测试项目的排行查询。</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10.测试计划创建能够选择国家体质健康标准，设置测试名称、日期、年级、班级等信息，已创建的计划可编辑或删除。</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11.测试计划可查看总测试人数、各班级完成测试人数、各项目测试进度及平均分，支持免考设置和成绩导出。</w:t>
            </w:r>
            <w:r/>
          </w:p>
          <w:p>
            <w:pPr>
              <w:rPr>
                <w:rFonts w:hint="eastAsia" w:eastAsia="宋体"/>
                <w:color w:val="0000ff"/>
                <w:lang w:val="en-US" w:eastAsia="zh-CN"/>
              </w:rPr>
            </w:pPr>
            <w:r>
              <w:rPr>
                <w:rFonts w:hint="default" w:ascii="宋体" w:hAnsi="宋体" w:eastAsia="宋体" w:cs="宋体"/>
                <w:color w:val="0000ff"/>
                <w:szCs w:val="22"/>
                <w:highlight w:val="none"/>
                <w:lang w:val="en-US" w:eastAsia="zh-CN" w:bidi="ar"/>
              </w:rPr>
              <w:t xml:space="preserve">▲</w:t>
            </w:r>
            <w:r>
              <w:rPr>
                <w:rFonts w:hint="eastAsia"/>
                <w:color w:val="0000ff"/>
                <w:lang w:val="en-US" w:eastAsia="zh-CN"/>
              </w:rPr>
              <w:t xml:space="preserve">12.满足国家教育信息安全保护要求。（</w:t>
            </w:r>
            <w:r>
              <w:rPr>
                <w:rFonts w:hint="eastAsia" w:eastAsia="宋体"/>
                <w:color w:val="0000ff"/>
                <w:lang w:val="en-US" w:eastAsia="zh-CN"/>
              </w:rPr>
              <w:t xml:space="preserve">提供产品制造商的信息系统安全等级保护三级备案复印件</w:t>
            </w:r>
            <w:r>
              <w:rPr>
                <w:rFonts w:hint="eastAsia" w:ascii="宋体" w:hAnsi="宋体" w:cs="宋体"/>
                <w:color w:val="0000ff"/>
                <w:sz w:val="20"/>
                <w:szCs w:val="20"/>
              </w:rPr>
              <w:t xml:space="preserve">）</w:t>
            </w:r>
            <w:r/>
          </w:p>
          <w:p>
            <w:pPr>
              <w:jc w:val="left"/>
              <w:widowControl/>
              <w:rPr>
                <w:rFonts w:hint="eastAsia" w:ascii="宋体" w:hAnsi="宋体" w:cs="宋体"/>
                <w:color w:val="auto"/>
                <w:sz w:val="20"/>
                <w:szCs w:val="20"/>
              </w:rPr>
            </w:pPr>
            <w:r>
              <w:rPr>
                <w:rFonts w:hint="eastAsia" w:ascii="宋体" w:hAnsi="宋体" w:cs="宋体"/>
                <w:color w:val="auto"/>
                <w:sz w:val="20"/>
                <w:szCs w:val="20"/>
              </w:rPr>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四、体育教学管理</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1.平台支持课堂教学管理、课程设置管理与教学视频管理。</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2.课堂教学管理支持用户按学年、日期、项目、年级、班级、性别查看学生在各项目的成绩情况。</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3.课程设置管理支持用户创建AI运动课程，系统提供</w:t>
            </w:r>
            <w:r>
              <w:rPr>
                <w:rFonts w:hint="eastAsia" w:ascii="宋体" w:hAnsi="宋体" w:cs="宋体"/>
                <w:color w:val="auto"/>
                <w:sz w:val="20"/>
                <w:szCs w:val="20"/>
                <w:lang w:val="en-US" w:eastAsia="zh-CN"/>
              </w:rPr>
              <w:t xml:space="preserve">多个</w:t>
            </w:r>
            <w:r>
              <w:rPr>
                <w:rFonts w:hint="eastAsia" w:ascii="宋体" w:hAnsi="宋体" w:cs="宋体"/>
                <w:color w:val="auto"/>
                <w:sz w:val="20"/>
                <w:szCs w:val="20"/>
              </w:rPr>
              <w:t xml:space="preserve">动作供用户选择</w:t>
            </w:r>
            <w:r>
              <w:rPr>
                <w:rFonts w:hint="eastAsia" w:ascii="宋体" w:hAnsi="宋体" w:cs="宋体"/>
                <w:color w:val="auto"/>
                <w:sz w:val="20"/>
                <w:szCs w:val="20"/>
                <w:lang w:eastAsia="zh-CN"/>
              </w:rPr>
              <w:t xml:space="preserve">，</w:t>
            </w:r>
            <w:r>
              <w:rPr>
                <w:rFonts w:hint="eastAsia" w:ascii="宋体" w:hAnsi="宋体" w:cs="宋体"/>
                <w:color w:val="auto"/>
                <w:sz w:val="20"/>
                <w:szCs w:val="20"/>
              </w:rPr>
              <w:t xml:space="preserve">用户可设置课程适合学段、每组训练动作、每个动作时间、组循环次数、组间休息时间。</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4.教学视频管理支持用户上传自有视频，并对视频进行标签。</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五、体育赛事管理</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1.支持用户选择AI体育设备并创建比赛，比赛创建内容包括比赛时间、比赛项目、设备端显示的排名类型。</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2.用户在比赛创建时，支持用户选择设备端展示最佳成绩（校级个人排名、校级男女排名、年级男女排名），以及累计成绩（校级个人累计排名、校级男女累计排名、年级男女累计排名和班级累计排名）。</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3.支持用户根据学年、设备、项目、比赛状态等条件筛选已创建的比赛。</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4.每一个比赛支持查看比赛排行、比赛记录和参赛次数，以上数据支持导出。</w:t>
            </w:r>
            <w:r/>
          </w:p>
          <w:p>
            <w:pPr>
              <w:jc w:val="left"/>
              <w:widowControl/>
              <w:rPr>
                <w:rFonts w:hint="default" w:ascii="宋体" w:hAnsi="宋体" w:cs="宋体"/>
                <w:color w:val="0000ff"/>
                <w:sz w:val="20"/>
                <w:szCs w:val="20"/>
                <w:lang w:val="en-US" w:eastAsia="zh-CN"/>
              </w:rPr>
            </w:pPr>
            <w:r>
              <w:rPr>
                <w:rFonts w:hint="eastAsia" w:ascii="宋体" w:hAnsi="宋体" w:cs="宋体"/>
                <w:color w:val="0000ff"/>
                <w:sz w:val="20"/>
                <w:szCs w:val="20"/>
                <w:lang w:val="en-US" w:eastAsia="zh-CN"/>
              </w:rPr>
              <w:t xml:space="preserve">五、家校共育功能</w:t>
            </w:r>
            <w:r/>
          </w:p>
          <w:p>
            <w:pPr>
              <w:rPr>
                <w:rFonts w:hint="default" w:eastAsia="宋体" w:cs="Times New Roman"/>
                <w:color w:val="0000ff"/>
                <w:lang w:val="en-US" w:eastAsia="zh-CN"/>
              </w:rPr>
            </w:pPr>
            <w:r>
              <w:rPr>
                <w:rFonts w:hint="eastAsia" w:eastAsia="宋体" w:cs="Times New Roman"/>
                <w:color w:val="0000ff"/>
                <w:lang w:val="en-US" w:eastAsia="zh-CN"/>
              </w:rPr>
              <w:t xml:space="preserve">1.支持微信公众平台家长与教师进行登录，进行学生、班级绑定操作。</w:t>
            </w:r>
            <w:r/>
          </w:p>
          <w:p>
            <w:pPr>
              <w:rPr>
                <w:rFonts w:hint="eastAsia" w:eastAsia="宋体" w:cs="Times New Roman"/>
                <w:color w:val="0000ff"/>
                <w:lang w:val="en-US" w:eastAsia="zh-CN"/>
              </w:rPr>
            </w:pPr>
            <w:r>
              <w:rPr>
                <w:rFonts w:hint="eastAsia" w:ascii="宋体" w:hAnsi="宋体" w:cs="宋体"/>
                <w:color w:val="0000ff"/>
                <w:sz w:val="20"/>
                <w:szCs w:val="20"/>
                <w:lang w:val="en-US" w:eastAsia="zh-CN"/>
              </w:rPr>
              <w:t xml:space="preserve">2</w:t>
            </w:r>
            <w:r>
              <w:rPr>
                <w:rFonts w:hint="eastAsia" w:ascii="宋体" w:hAnsi="宋体" w:cs="宋体"/>
                <w:color w:val="0000ff"/>
                <w:sz w:val="20"/>
                <w:szCs w:val="20"/>
              </w:rPr>
              <w:t xml:space="preserve">.</w:t>
            </w:r>
            <w:r>
              <w:rPr>
                <w:rFonts w:hint="eastAsia" w:eastAsia="宋体" w:cs="Times New Roman"/>
                <w:color w:val="0000ff"/>
                <w:lang w:val="en-US" w:eastAsia="zh-CN"/>
              </w:rPr>
              <w:t xml:space="preserve">拥有学生体测成绩查询、体育家庭作业、体育锻炼记录查询、运动分析与建议等功能。</w:t>
            </w:r>
            <w:r/>
          </w:p>
          <w:p>
            <w:pPr>
              <w:rPr>
                <w:rFonts w:hint="eastAsia" w:eastAsia="宋体" w:cs="Times New Roman"/>
                <w:color w:val="0000ff"/>
                <w:lang w:val="en-US" w:eastAsia="zh-CN"/>
              </w:rPr>
            </w:pPr>
            <w:r>
              <w:rPr>
                <w:rFonts w:hint="eastAsia" w:ascii="宋体" w:hAnsi="宋体" w:cs="宋体"/>
                <w:color w:val="0000ff"/>
                <w:sz w:val="20"/>
                <w:szCs w:val="20"/>
                <w:lang w:val="en-US" w:eastAsia="zh-CN"/>
              </w:rPr>
              <w:t xml:space="preserve">3</w:t>
            </w:r>
            <w:r>
              <w:rPr>
                <w:rFonts w:hint="eastAsia" w:ascii="宋体" w:hAnsi="宋体" w:cs="宋体"/>
                <w:color w:val="0000ff"/>
                <w:sz w:val="20"/>
                <w:szCs w:val="20"/>
              </w:rPr>
              <w:t xml:space="preserve">.</w:t>
            </w:r>
            <w:r>
              <w:rPr>
                <w:rFonts w:hint="eastAsia" w:eastAsia="宋体" w:cs="Times New Roman"/>
                <w:color w:val="0000ff"/>
                <w:lang w:val="en-US" w:eastAsia="zh-CN"/>
              </w:rPr>
              <w:t xml:space="preserve">教师通过平台可以全面地了解学生在家的锻炼状况，为课堂教学提供有力的补充和支持。</w:t>
            </w:r>
            <w:r/>
          </w:p>
          <w:p>
            <w:pPr>
              <w:rPr>
                <w:rFonts w:hint="eastAsia" w:eastAsia="宋体" w:cs="Times New Roman"/>
                <w:color w:val="0000ff"/>
                <w:lang w:val="en-US" w:eastAsia="zh-CN"/>
              </w:rPr>
            </w:pPr>
            <w:r>
              <w:rPr>
                <w:rFonts w:hint="eastAsia" w:ascii="宋体" w:hAnsi="宋体" w:cs="宋体"/>
                <w:color w:val="0000ff"/>
                <w:sz w:val="20"/>
                <w:szCs w:val="20"/>
                <w:lang w:val="en-US" w:eastAsia="zh-CN"/>
              </w:rPr>
              <w:t xml:space="preserve">4</w:t>
            </w:r>
            <w:r>
              <w:rPr>
                <w:rFonts w:hint="eastAsia" w:ascii="宋体" w:hAnsi="宋体" w:cs="宋体"/>
                <w:color w:val="0000ff"/>
                <w:sz w:val="20"/>
                <w:szCs w:val="20"/>
              </w:rPr>
              <w:t xml:space="preserve">.</w:t>
            </w:r>
            <w:r>
              <w:rPr>
                <w:rFonts w:hint="eastAsia" w:eastAsia="宋体" w:cs="Times New Roman"/>
                <w:color w:val="0000ff"/>
                <w:lang w:val="en-US" w:eastAsia="zh-CN"/>
              </w:rPr>
              <w:t xml:space="preserve">平台依据学生的体测报告和锻炼报告，提供详尽的运动分析与个性化建议，让家长和学生明晰自身在运动中的优势与待改进之处，从而为他们指明明确的锻炼方向。</w:t>
            </w:r>
            <w:r/>
          </w:p>
          <w:p>
            <w:pPr>
              <w:rPr>
                <w:rFonts w:hint="default" w:eastAsia="宋体" w:cs="Times New Roman"/>
                <w:color w:val="0000ff"/>
                <w:lang w:val="en-US" w:eastAsia="zh-CN"/>
              </w:rPr>
            </w:pPr>
            <w:r>
              <w:rPr>
                <w:rFonts w:hint="eastAsia" w:ascii="宋体" w:hAnsi="宋体" w:cs="宋体"/>
                <w:color w:val="0000ff"/>
                <w:sz w:val="20"/>
                <w:szCs w:val="20"/>
                <w:lang w:val="en-US" w:eastAsia="zh-CN"/>
              </w:rPr>
              <w:t xml:space="preserve">5</w:t>
            </w:r>
            <w:r>
              <w:rPr>
                <w:rFonts w:hint="eastAsia" w:ascii="宋体" w:hAnsi="宋体" w:cs="宋体"/>
                <w:color w:val="0000ff"/>
                <w:sz w:val="20"/>
                <w:szCs w:val="20"/>
              </w:rPr>
              <w:t xml:space="preserve">.</w:t>
            </w:r>
            <w:r>
              <w:rPr>
                <w:rFonts w:hint="eastAsia" w:eastAsia="宋体" w:cs="Times New Roman"/>
                <w:color w:val="0000ff"/>
                <w:lang w:val="en-US" w:eastAsia="zh-CN"/>
              </w:rPr>
              <w:t xml:space="preserve">学校能够通过平台实时追踪学生的体能发展趋势，为他们量身定制个性化的教学建议。</w:t>
            </w:r>
            <w:r/>
          </w:p>
          <w:p>
            <w:pPr>
              <w:rPr>
                <w:rFonts w:hint="eastAsia" w:eastAsia="宋体" w:cs="Times New Roman"/>
                <w:color w:val="0000ff"/>
                <w:lang w:val="en-US" w:eastAsia="zh-CN"/>
              </w:rPr>
            </w:pPr>
            <w:r>
              <w:rPr>
                <w:rFonts w:hint="eastAsia" w:ascii="宋体" w:hAnsi="宋体" w:cs="宋体"/>
                <w:color w:val="0000ff"/>
                <w:sz w:val="20"/>
                <w:szCs w:val="20"/>
                <w:lang w:val="en-US" w:eastAsia="zh-CN"/>
              </w:rPr>
              <w:t xml:space="preserve">6</w:t>
            </w:r>
            <w:r>
              <w:rPr>
                <w:rFonts w:hint="eastAsia" w:ascii="宋体" w:hAnsi="宋体" w:cs="宋体"/>
                <w:color w:val="0000ff"/>
                <w:sz w:val="20"/>
                <w:szCs w:val="20"/>
              </w:rPr>
              <w:t xml:space="preserve">.</w:t>
            </w:r>
            <w:r>
              <w:rPr>
                <w:rFonts w:hint="eastAsia" w:eastAsia="宋体" w:cs="Times New Roman"/>
                <w:color w:val="0000ff"/>
                <w:lang w:val="en-US" w:eastAsia="zh-CN"/>
              </w:rPr>
              <w:t xml:space="preserve">学生体测报告包含成绩及记录、综合分析、强弱项分析以及提升建议的功能。</w:t>
            </w:r>
            <w:r/>
          </w:p>
          <w:p>
            <w:pPr>
              <w:rPr>
                <w:rFonts w:hint="eastAsia" w:ascii="宋体" w:hAnsi="宋体" w:eastAsia="宋体" w:cs="宋体"/>
                <w:color w:val="0000ff"/>
                <w:sz w:val="20"/>
                <w:szCs w:val="20"/>
                <w:lang w:val="en-US" w:eastAsia="zh-CN"/>
              </w:rPr>
            </w:pPr>
            <w:r>
              <w:rPr>
                <w:rFonts w:hint="default" w:ascii="宋体" w:hAnsi="宋体" w:eastAsia="宋体" w:cs="宋体"/>
                <w:color w:val="0000ff"/>
                <w:szCs w:val="22"/>
                <w:highlight w:val="none"/>
                <w:lang w:val="en-US" w:eastAsia="zh-CN" w:bidi="ar"/>
              </w:rPr>
              <w:t xml:space="preserve">▲</w:t>
            </w:r>
            <w:r>
              <w:rPr>
                <w:rFonts w:hint="eastAsia" w:ascii="宋体" w:hAnsi="宋体" w:eastAsia="宋体" w:cs="宋体"/>
                <w:color w:val="0000ff"/>
                <w:sz w:val="20"/>
                <w:szCs w:val="20"/>
                <w:lang w:val="en-US" w:eastAsia="zh-CN"/>
              </w:rPr>
              <w:t xml:space="preserve">7.家长通过移动端可以进行利用学生运动积分兑换奖励产品的功能。</w:t>
            </w:r>
            <w:r>
              <w:rPr>
                <w:rFonts w:hint="eastAsia" w:ascii="宋体" w:hAnsi="宋体" w:cs="宋体"/>
                <w:color w:val="0000ff"/>
                <w:sz w:val="20"/>
                <w:szCs w:val="20"/>
                <w:lang w:val="en-US" w:eastAsia="zh-CN"/>
              </w:rPr>
              <w:t xml:space="preserve">（</w:t>
            </w:r>
            <w:r>
              <w:rPr>
                <w:rFonts w:hint="eastAsia" w:ascii="宋体" w:hAnsi="宋体" w:cs="宋体"/>
                <w:color w:val="0000ff"/>
                <w:sz w:val="20"/>
                <w:szCs w:val="20"/>
              </w:rPr>
              <w:t xml:space="preserve">提供产品功能截图</w:t>
            </w:r>
            <w:r>
              <w:rPr>
                <w:rFonts w:hint="eastAsia" w:ascii="宋体" w:hAnsi="宋体" w:cs="宋体"/>
                <w:color w:val="0000ff"/>
                <w:sz w:val="20"/>
                <w:szCs w:val="20"/>
                <w:lang w:val="en-US" w:eastAsia="zh-CN"/>
              </w:rPr>
              <w:t xml:space="preserve">）</w:t>
            </w:r>
            <w:r/>
          </w:p>
          <w:p>
            <w:pPr>
              <w:rPr>
                <w:rFonts w:hint="eastAsia" w:ascii="宋体" w:hAnsi="宋体" w:cs="宋体"/>
                <w:color w:val="000000" w:themeColor="text1"/>
                <w:sz w:val="21"/>
                <w:szCs w:val="21"/>
                <w:u w:val="none"/>
                <w:lang w:val="en-US" w:eastAsia="zh-CN"/>
                <w14:textFill>
                  <w14:solidFill>
                    <w14:schemeClr w14:val="tx1"/>
                  </w14:solidFill>
                </w14:textFill>
              </w:rPr>
            </w:pPr>
            <w:r>
              <w:rPr>
                <w:rFonts w:hint="default" w:ascii="宋体" w:hAnsi="宋体" w:eastAsia="宋体" w:cs="宋体"/>
                <w:color w:val="0000ff"/>
                <w:szCs w:val="22"/>
                <w:highlight w:val="none"/>
                <w:lang w:val="en-US" w:eastAsia="zh-CN" w:bidi="ar"/>
              </w:rPr>
              <w:t xml:space="preserve">▲</w:t>
            </w:r>
            <w:r>
              <w:rPr>
                <w:rFonts w:hint="eastAsia" w:ascii="宋体" w:hAnsi="宋体" w:eastAsia="宋体" w:cs="宋体"/>
                <w:color w:val="0000ff"/>
                <w:sz w:val="20"/>
                <w:szCs w:val="20"/>
                <w:lang w:val="en-US" w:eastAsia="zh-CN"/>
              </w:rPr>
              <w:t xml:space="preserve">8.家长通过移动端可以通过移动端进行健康信息申报、家庭作业打卡功能。</w:t>
            </w:r>
            <w:r>
              <w:rPr>
                <w:rFonts w:hint="eastAsia" w:ascii="宋体" w:hAnsi="宋体" w:cs="宋体"/>
                <w:color w:val="0000ff"/>
                <w:sz w:val="20"/>
                <w:szCs w:val="20"/>
                <w:lang w:val="en-US" w:eastAsia="zh-CN"/>
              </w:rPr>
              <w:t xml:space="preserve">（</w:t>
            </w:r>
            <w:r>
              <w:rPr>
                <w:rFonts w:hint="eastAsia" w:ascii="宋体" w:hAnsi="宋体" w:cs="宋体"/>
                <w:color w:val="0000ff"/>
                <w:sz w:val="20"/>
                <w:szCs w:val="20"/>
              </w:rPr>
              <w:t xml:space="preserve">提供产品功能截图</w:t>
            </w:r>
            <w:r>
              <w:rPr>
                <w:rFonts w:hint="eastAsia" w:ascii="宋体" w:hAnsi="宋体" w:cs="宋体"/>
                <w:color w:val="0000ff"/>
                <w:sz w:val="20"/>
                <w:szCs w:val="20"/>
                <w:lang w:val="en-US" w:eastAsia="zh-CN"/>
              </w:rPr>
              <w:t xml:space="preserve">）</w:t>
            </w:r>
            <w:r/>
          </w:p>
        </w:tc>
      </w:tr>
      <w:tr>
        <w:trPr/>
        <w:tc>
          <w:tcPr>
            <w:shd w:val="clear" w:color="auto" w:fill="auto"/>
            <w:tcW w:w="0" w:type="auto"/>
            <w:vAlign w:val="center"/>
            <w:textDirection w:val="lrTb"/>
            <w:noWrap/>
          </w:tcPr>
          <w:p>
            <w:pPr>
              <w:pStyle w:val="849"/>
              <w:numPr>
                <w:ilvl w:val="0"/>
                <w:numId w:val="1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跨栏架</w:t>
            </w:r>
            <w:r/>
          </w:p>
        </w:tc>
        <w:tc>
          <w:tcPr>
            <w:shd w:val="clear" w:color="auto" w:fill="auto"/>
            <w:tcW w:w="0" w:type="auto"/>
            <w:vAlign w:val="center"/>
            <w:textDirection w:val="lrTb"/>
            <w:noWrap w:val="false"/>
          </w:tcPr>
          <w:p>
            <w:pPr>
              <w:jc w:val="left"/>
              <w:widowControl/>
              <w:rPr>
                <w:rFonts w:hint="eastAsia" w:ascii="宋体" w:hAnsi="宋体" w:cs="宋体"/>
                <w:color w:val="000000" w:themeColor="text1"/>
                <w:sz w:val="21"/>
                <w:szCs w:val="21"/>
                <w:u w:val="none"/>
                <w14:textFill>
                  <w14:solidFill>
                    <w14:schemeClr w14:val="tx1"/>
                  </w14:solidFill>
                </w14:textFill>
              </w:rPr>
            </w:pPr>
            <w:r>
              <w:rPr>
                <w:rFonts w:hint="eastAsia" w:ascii="宋体" w:hAnsi="宋体" w:cs="宋体"/>
                <w:color w:val="000000" w:themeColor="text1"/>
                <w:sz w:val="21"/>
                <w:szCs w:val="21"/>
                <w:u w:val="none"/>
                <w14:textFill>
                  <w14:solidFill>
                    <w14:schemeClr w14:val="tx1"/>
                  </w14:solidFill>
                </w14:textFill>
              </w:rPr>
              <w:t xml:space="preserve">跨栏架、1．跨栏架由底部方管、竖向立管、伸缩管、调高定位销及上沿跨栏板等组成。2．栏板为ABS成型材料，其规格为：1100×70×20（mm）（允许3%以内的偏离）。3．跨栏架可调高度为：762-840-914-1000-1067mm（允许2%以内的偏离），共五档。4．竖向立管为直径32</w:t>
            </w:r>
            <w:r>
              <w:rPr>
                <w:rFonts w:hint="eastAsia" w:ascii="宋体" w:hAnsi="宋体" w:cs="宋体"/>
                <w:color w:val="000000" w:themeColor="text1"/>
                <w:sz w:val="21"/>
                <w:szCs w:val="21"/>
                <w:u w:val="none"/>
                <w:lang w:val="en-US" w:eastAsia="zh-CN"/>
                <w14:textFill>
                  <w14:solidFill>
                    <w14:schemeClr w14:val="tx1"/>
                  </w14:solidFill>
                </w14:textFill>
              </w:rPr>
              <w:t xml:space="preserve">mm</w:t>
            </w:r>
            <w:r>
              <w:rPr>
                <w:rFonts w:hint="eastAsia" w:ascii="宋体" w:hAnsi="宋体" w:cs="宋体"/>
                <w:color w:val="000000" w:themeColor="text1"/>
                <w:sz w:val="21"/>
                <w:szCs w:val="21"/>
                <w:u w:val="none"/>
                <w14:textFill>
                  <w14:solidFill>
                    <w14:schemeClr w14:val="tx1"/>
                  </w14:solidFill>
                </w14:textFill>
              </w:rPr>
              <w:t xml:space="preserve">的圆管；底部方管不小于：40×40mm。5. 竖向立管内置调高定位销，伸缩管上配置有与其所需高度相对应的高度定位孔，调高灵活，定位准确，锁紧可靠、</w:t>
            </w:r>
            <w:r/>
          </w:p>
        </w:tc>
      </w:tr>
      <w:tr>
        <w:trPr/>
        <w:tc>
          <w:tcPr>
            <w:shd w:val="clear" w:color="auto" w:fill="auto"/>
            <w:tcW w:w="0" w:type="auto"/>
            <w:vAlign w:val="center"/>
            <w:textDirection w:val="lrTb"/>
            <w:noWrap/>
          </w:tcPr>
          <w:p>
            <w:pPr>
              <w:pStyle w:val="849"/>
              <w:numPr>
                <w:ilvl w:val="0"/>
                <w:numId w:val="1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室外乒乓球桌</w:t>
            </w:r>
            <w:r/>
          </w:p>
        </w:tc>
        <w:tc>
          <w:tcPr>
            <w:shd w:val="clear" w:color="auto" w:fill="auto"/>
            <w:tcW w:w="0" w:type="auto"/>
            <w:vAlign w:val="center"/>
            <w:textDirection w:val="lrTb"/>
            <w:noWrap w:val="false"/>
          </w:tcPr>
          <w:p>
            <w:pPr>
              <w:jc w:val="left"/>
              <w:widowControl/>
              <w:rPr>
                <w:rFonts w:hint="eastAsia" w:ascii="宋体" w:hAnsi="宋体" w:cs="宋体"/>
                <w:color w:val="000000" w:themeColor="text1"/>
                <w:sz w:val="21"/>
                <w:szCs w:val="21"/>
                <w:u w:val="none"/>
                <w14:textFill>
                  <w14:solidFill>
                    <w14:schemeClr w14:val="tx1"/>
                  </w14:solidFill>
                </w14:textFill>
              </w:rPr>
            </w:pPr>
            <w:r>
              <w:rPr>
                <w:rFonts w:hint="eastAsia" w:ascii="宋体" w:hAnsi="宋体" w:cs="宋体"/>
                <w:color w:val="000000" w:themeColor="text1"/>
                <w:sz w:val="21"/>
                <w:szCs w:val="21"/>
                <w:u w:val="none"/>
                <w14:textFill>
                  <w14:solidFill>
                    <w14:schemeClr w14:val="tx1"/>
                  </w14:solidFill>
                </w14:textFill>
              </w:rPr>
              <w:t xml:space="preserve">产品的主要技术参数</w:t>
            </w:r>
            <w:r/>
          </w:p>
          <w:p>
            <w:pPr>
              <w:jc w:val="left"/>
              <w:widowControl/>
              <w:rPr>
                <w:rFonts w:hint="eastAsia" w:ascii="宋体" w:hAnsi="宋体" w:cs="宋体"/>
                <w:color w:val="000000" w:themeColor="text1"/>
                <w:sz w:val="21"/>
                <w:szCs w:val="21"/>
                <w:u w:val="none"/>
                <w14:textFill>
                  <w14:solidFill>
                    <w14:schemeClr w14:val="tx1"/>
                  </w14:solidFill>
                </w14:textFill>
              </w:rPr>
            </w:pPr>
            <w:r>
              <w:rPr>
                <w:rFonts w:hint="eastAsia" w:ascii="宋体" w:hAnsi="宋体" w:cs="宋体"/>
                <w:color w:val="000000" w:themeColor="text1"/>
                <w:sz w:val="21"/>
                <w:szCs w:val="21"/>
                <w:u w:val="none"/>
                <w14:textFill>
                  <w14:solidFill>
                    <w14:schemeClr w14:val="tx1"/>
                  </w14:solidFill>
                </w14:textFill>
              </w:rPr>
              <w:t xml:space="preserve">1、球台采用SMC乒乓球台面，由SMC片状模塑料整体高温模压一次成型；</w:t>
            </w:r>
            <w:r/>
          </w:p>
          <w:p>
            <w:pPr>
              <w:jc w:val="left"/>
              <w:widowControl/>
              <w:rPr>
                <w:rFonts w:hint="eastAsia" w:ascii="宋体" w:hAnsi="宋体" w:cs="宋体"/>
                <w:color w:val="000000" w:themeColor="text1"/>
                <w:sz w:val="21"/>
                <w:szCs w:val="21"/>
                <w:u w:val="none"/>
                <w14:textFill>
                  <w14:solidFill>
                    <w14:schemeClr w14:val="tx1"/>
                  </w14:solidFill>
                </w14:textFill>
              </w:rPr>
            </w:pPr>
            <w:r>
              <w:rPr>
                <w:rFonts w:hint="eastAsia" w:ascii="宋体" w:hAnsi="宋体" w:cs="宋体"/>
                <w:color w:val="000000" w:themeColor="text1"/>
                <w:sz w:val="21"/>
                <w:szCs w:val="21"/>
                <w:u w:val="none"/>
                <w14:textFill>
                  <w14:solidFill>
                    <w14:schemeClr w14:val="tx1"/>
                  </w14:solidFill>
                </w14:textFill>
              </w:rPr>
              <w:t xml:space="preserve">台板背面采用米字型与井字型相结合结构的加强筋来增强台面的强度和耐撞击性；3、台面边沿四周画有白线，宽度20mm，台面中间画有细白线，宽3mm，台板能承受足够的静载荷，稳定性好，耐气候性强、耐老化程度高，防腐、防晒、防雨、阻燃、不易变形等；</w:t>
            </w:r>
            <w:r/>
          </w:p>
          <w:p>
            <w:pPr>
              <w:jc w:val="left"/>
              <w:widowControl/>
              <w:rPr>
                <w:rFonts w:hint="eastAsia" w:ascii="宋体" w:hAnsi="宋体" w:cs="宋体"/>
                <w:color w:val="000000" w:themeColor="text1"/>
                <w:sz w:val="21"/>
                <w:szCs w:val="21"/>
                <w:u w:val="none"/>
                <w14:textFill>
                  <w14:solidFill>
                    <w14:schemeClr w14:val="tx1"/>
                  </w14:solidFill>
                </w14:textFill>
              </w:rPr>
            </w:pPr>
            <w:r>
              <w:rPr>
                <w:rFonts w:hint="eastAsia" w:ascii="宋体" w:hAnsi="宋体" w:cs="宋体"/>
                <w:color w:val="000000" w:themeColor="text1"/>
                <w:sz w:val="21"/>
                <w:szCs w:val="21"/>
                <w:u w:val="none"/>
                <w:lang w:val="en-US" w:eastAsia="zh-CN"/>
                <w14:textFill>
                  <w14:solidFill>
                    <w14:schemeClr w14:val="tx1"/>
                  </w14:solidFill>
                </w14:textFill>
              </w:rPr>
              <w:t xml:space="preserve">4、</w:t>
            </w:r>
            <w:r>
              <w:rPr>
                <w:rFonts w:hint="eastAsia" w:ascii="宋体" w:hAnsi="宋体" w:cs="宋体"/>
                <w:color w:val="000000" w:themeColor="text1"/>
                <w:sz w:val="21"/>
                <w:szCs w:val="21"/>
                <w:u w:val="none"/>
                <w14:textFill>
                  <w14:solidFill>
                    <w14:schemeClr w14:val="tx1"/>
                  </w14:solidFill>
                </w14:textFill>
              </w:rPr>
              <w:t xml:space="preserve">底架采用彩虹腿设计结构，彩虹管主要采用碳素钢管φ60×3mm，并用50×25×3mm支撑钢管连接球台整体支架，球台面支撑框架主要采用30×20×2mm碳素钢管，球台面采用两块1525×1370mmSMC材料拼接而成 ；</w:t>
            </w:r>
            <w:r/>
          </w:p>
          <w:p>
            <w:pPr>
              <w:jc w:val="left"/>
              <w:widowControl/>
              <w:rPr>
                <w:rFonts w:hint="eastAsia" w:ascii="宋体" w:hAnsi="宋体" w:cs="宋体"/>
                <w:color w:val="000000" w:themeColor="text1"/>
                <w:sz w:val="21"/>
                <w:szCs w:val="21"/>
                <w:u w:val="none"/>
                <w14:textFill>
                  <w14:solidFill>
                    <w14:schemeClr w14:val="tx1"/>
                  </w14:solidFill>
                </w14:textFill>
              </w:rPr>
            </w:pPr>
            <w:r>
              <w:rPr>
                <w:rFonts w:hint="eastAsia" w:ascii="宋体" w:hAnsi="宋体" w:cs="宋体"/>
                <w:color w:val="000000" w:themeColor="text1"/>
                <w:sz w:val="21"/>
                <w:szCs w:val="21"/>
                <w:u w:val="none"/>
                <w:lang w:val="en-US" w:eastAsia="zh-CN"/>
                <w14:textFill>
                  <w14:solidFill>
                    <w14:schemeClr w14:val="tx1"/>
                  </w14:solidFill>
                </w14:textFill>
              </w:rPr>
              <w:t xml:space="preserve">5、</w:t>
            </w:r>
            <w:r>
              <w:rPr>
                <w:rFonts w:hint="eastAsia" w:ascii="宋体" w:hAnsi="宋体" w:cs="宋体"/>
                <w:color w:val="000000" w:themeColor="text1"/>
                <w:sz w:val="21"/>
                <w:szCs w:val="21"/>
                <w:u w:val="none"/>
                <w14:textFill>
                  <w14:solidFill>
                    <w14:schemeClr w14:val="tx1"/>
                  </w14:solidFill>
                </w14:textFill>
              </w:rPr>
              <w:t xml:space="preserve">球台网及网架采用不锈钢钢管和不锈钢钢网，防锈、防松、防盗、防损环。网架高度146mm；</w:t>
            </w:r>
            <w:r/>
          </w:p>
          <w:p>
            <w:pPr>
              <w:jc w:val="left"/>
              <w:widowControl/>
              <w:rPr>
                <w:rFonts w:hint="eastAsia" w:ascii="宋体" w:hAnsi="宋体" w:cs="宋体"/>
                <w:color w:val="000000" w:themeColor="text1"/>
                <w:sz w:val="21"/>
                <w:szCs w:val="21"/>
                <w:u w:val="none"/>
                <w14:textFill>
                  <w14:solidFill>
                    <w14:schemeClr w14:val="tx1"/>
                  </w14:solidFill>
                </w14:textFill>
              </w:rPr>
            </w:pPr>
            <w:r>
              <w:rPr>
                <w:rFonts w:hint="eastAsia" w:ascii="宋体" w:hAnsi="宋体" w:cs="宋体"/>
                <w:color w:val="000000" w:themeColor="text1"/>
                <w:sz w:val="21"/>
                <w:szCs w:val="21"/>
                <w:u w:val="none"/>
                <w:lang w:val="en-US" w:eastAsia="zh-CN"/>
                <w14:textFill>
                  <w14:solidFill>
                    <w14:schemeClr w14:val="tx1"/>
                  </w14:solidFill>
                </w14:textFill>
              </w:rPr>
              <w:t xml:space="preserve">6、</w:t>
            </w:r>
            <w:r>
              <w:rPr>
                <w:rFonts w:hint="eastAsia" w:ascii="宋体" w:hAnsi="宋体" w:cs="宋体"/>
                <w:color w:val="000000" w:themeColor="text1"/>
                <w:sz w:val="21"/>
                <w:szCs w:val="21"/>
                <w:u w:val="none"/>
                <w14:textFill>
                  <w14:solidFill>
                    <w14:schemeClr w14:val="tx1"/>
                  </w14:solidFill>
                </w14:textFill>
              </w:rPr>
              <w:t xml:space="preserve">可移动室外乒乓桌；</w:t>
            </w:r>
            <w:r/>
          </w:p>
          <w:p>
            <w:pPr>
              <w:jc w:val="left"/>
              <w:widowControl/>
              <w:rPr>
                <w:rFonts w:hint="eastAsia" w:ascii="宋体" w:hAnsi="宋体" w:cs="宋体"/>
                <w:color w:val="000000" w:themeColor="text1"/>
                <w:sz w:val="21"/>
                <w:szCs w:val="21"/>
                <w:u w:val="none"/>
                <w14:textFill>
                  <w14:solidFill>
                    <w14:schemeClr w14:val="tx1"/>
                  </w14:solidFill>
                </w14:textFill>
              </w:rPr>
            </w:pPr>
            <w:r>
              <w:rPr>
                <w:rFonts w:hint="eastAsia" w:ascii="宋体" w:hAnsi="宋体" w:cs="宋体"/>
                <w:color w:val="000000" w:themeColor="text1"/>
                <w:sz w:val="21"/>
                <w:szCs w:val="21"/>
                <w:u w:val="none"/>
                <w14:textFill>
                  <w14:solidFill>
                    <w14:schemeClr w14:val="tx1"/>
                  </w14:solidFill>
                </w14:textFill>
              </w:rPr>
              <w:t xml:space="preserve">7、紧固件材质为不锈钢，具有防盗.防锈.防松功能，需专用工具方可拆卸；</w:t>
            </w:r>
            <w:r/>
          </w:p>
          <w:p>
            <w:pPr>
              <w:jc w:val="left"/>
              <w:widowControl/>
              <w:rPr>
                <w:rFonts w:hint="eastAsia" w:ascii="宋体" w:hAnsi="宋体" w:cs="宋体"/>
                <w:color w:val="000000" w:themeColor="text1"/>
                <w:sz w:val="21"/>
                <w:szCs w:val="21"/>
                <w:u w:val="none"/>
                <w14:textFill>
                  <w14:solidFill>
                    <w14:schemeClr w14:val="tx1"/>
                  </w14:solidFill>
                </w14:textFill>
              </w:rPr>
            </w:pPr>
            <w:r>
              <w:rPr>
                <w:rFonts w:hint="eastAsia" w:ascii="宋体" w:hAnsi="宋体" w:cs="宋体"/>
                <w:color w:val="000000" w:themeColor="text1"/>
                <w:sz w:val="21"/>
                <w:szCs w:val="21"/>
                <w:u w:val="none"/>
                <w14:textFill>
                  <w14:solidFill>
                    <w14:schemeClr w14:val="tx1"/>
                  </w14:solidFill>
                </w14:textFill>
              </w:rPr>
              <w:t xml:space="preserve">8、器材安全警示采用图示方式提示使用者可能存在风险。表面处理所有钢制件表面均经酸洗或喷丸、磷化等初级处理后在自动喷涂线上采用静电环氧基粉末喷涂完成最后表面处理，涂层厚度60—130um，铅笔硬度达3H+，试品经36小时盐雾试验，涂膜无变化，划格处单面腐蚀＜2mm，产品具有耐酸碱、耐湿热、抗老化、外观美观等优点，能适合潮湿和酸雨环境，且产品涂料配方不含有毒元素，避免损害使用者的健康。</w:t>
            </w:r>
            <w:r/>
          </w:p>
        </w:tc>
      </w:tr>
      <w:tr>
        <w:trPr/>
        <w:tc>
          <w:tcPr>
            <w:shd w:val="clear" w:color="auto" w:fill="auto"/>
            <w:tcW w:w="0" w:type="auto"/>
            <w:vAlign w:val="center"/>
            <w:textDirection w:val="lrTb"/>
            <w:noWrap/>
          </w:tcPr>
          <w:p>
            <w:pPr>
              <w:pStyle w:val="849"/>
              <w:numPr>
                <w:ilvl w:val="0"/>
                <w:numId w:val="1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设备调试</w:t>
            </w:r>
            <w:r/>
          </w:p>
        </w:tc>
        <w:tc>
          <w:tcPr>
            <w:shd w:val="clear" w:color="auto" w:fill="auto"/>
            <w:tcW w:w="0" w:type="auto"/>
            <w:vAlign w:val="center"/>
            <w:textDirection w:val="lrTb"/>
            <w:noWrap w:val="false"/>
          </w:tcPr>
          <w:p>
            <w:pPr>
              <w:jc w:val="left"/>
              <w:widowControl/>
              <w:rPr>
                <w:rFonts w:hint="eastAsia" w:ascii="宋体" w:hAnsi="宋体" w:cs="宋体"/>
                <w:color w:val="000000" w:themeColor="text1"/>
                <w:sz w:val="21"/>
                <w:szCs w:val="21"/>
                <w:u w:val="none"/>
                <w14:textFill>
                  <w14:solidFill>
                    <w14:schemeClr w14:val="tx1"/>
                  </w14:solidFill>
                </w14:textFill>
              </w:rPr>
            </w:pPr>
            <w:r>
              <w:rPr>
                <w:rFonts w:hint="eastAsia" w:ascii="宋体" w:hAnsi="宋体" w:cs="宋体"/>
                <w:color w:val="000000" w:themeColor="text1"/>
                <w:sz w:val="21"/>
                <w:szCs w:val="21"/>
                <w:u w:val="none"/>
                <w14:textFill>
                  <w14:solidFill>
                    <w14:schemeClr w14:val="tx1"/>
                  </w14:solidFill>
                </w14:textFill>
              </w:rPr>
              <w:t xml:space="preserve">提供所有产品的技术支持，产品品质和调试，所有产品不负责基础施工。</w:t>
            </w:r>
            <w:r/>
          </w:p>
        </w:tc>
      </w:tr>
      <w:tr>
        <w:trPr/>
        <w:tc>
          <w:tcPr>
            <w:shd w:val="clear" w:color="auto" w:fill="auto"/>
            <w:tcW w:w="0" w:type="auto"/>
            <w:vAlign w:val="center"/>
            <w:textDirection w:val="lrTb"/>
            <w:noWrap/>
          </w:tcPr>
          <w:p>
            <w:pPr>
              <w:pStyle w:val="849"/>
              <w:numPr>
                <w:ilvl w:val="0"/>
                <w:numId w:val="16"/>
              </w:numPr>
              <w:contextualSpacing w:val="0"/>
              <w:jc w:val="center"/>
              <w:widowControl/>
              <w:rPr>
                <w:rFonts w:ascii="宋体" w:hAnsi="宋体" w:cs="宋体"/>
                <w:color w:val="000000" w:themeColor="text1"/>
                <w:sz w:val="20"/>
                <w:szCs w:val="20"/>
                <w:u w:val="none"/>
                <w14:textFill>
                  <w14:solidFill>
                    <w14:schemeClr w14:val="tx1"/>
                  </w14:solidFill>
                </w14:textFill>
              </w:rPr>
            </w:pPr>
            <w:r>
              <w:rPr>
                <w:rFonts w:ascii="宋体" w:hAnsi="宋体" w:cs="宋体"/>
                <w:color w:val="000000" w:themeColor="text1"/>
                <w:sz w:val="20"/>
                <w:szCs w:val="20"/>
                <w:u w:val="none"/>
                <w14:textFill>
                  <w14:solidFill>
                    <w14:schemeClr w14:val="tx1"/>
                  </w14:solidFill>
                </w14:textFill>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20"/>
                <w:szCs w:val="20"/>
                <w:u w:val="none"/>
                <w14:textFill>
                  <w14:solidFill>
                    <w14:schemeClr w14:val="tx1"/>
                  </w14:solidFill>
                </w14:textFill>
              </w:rPr>
            </w:pPr>
            <w:r>
              <w:rPr>
                <w:rFonts w:hint="eastAsia" w:ascii="宋体" w:hAnsi="宋体" w:cs="宋体"/>
                <w:color w:val="000000" w:themeColor="text1"/>
                <w:sz w:val="20"/>
                <w:szCs w:val="20"/>
                <w:u w:val="none"/>
                <w14:textFill>
                  <w14:solidFill>
                    <w14:schemeClr w14:val="tx1"/>
                  </w14:solidFill>
                </w14:textFill>
              </w:rPr>
              <w:t xml:space="preserve">操场施工</w:t>
            </w:r>
            <w:r/>
          </w:p>
        </w:tc>
        <w:tc>
          <w:tcPr>
            <w:shd w:val="clear" w:color="auto" w:fill="auto"/>
            <w:tcW w:w="0" w:type="auto"/>
            <w:vAlign w:val="center"/>
            <w:textDirection w:val="lrTb"/>
            <w:noWrap w:val="false"/>
          </w:tcPr>
          <w:p>
            <w:pPr>
              <w:jc w:val="left"/>
              <w:widowControl/>
              <w:rPr>
                <w:rFonts w:hint="eastAsia" w:ascii="宋体" w:hAnsi="宋体" w:cs="宋体"/>
                <w:color w:val="000000" w:themeColor="text1"/>
                <w:sz w:val="21"/>
                <w:szCs w:val="21"/>
                <w:u w:val="none"/>
                <w14:textFill>
                  <w14:solidFill>
                    <w14:schemeClr w14:val="tx1"/>
                  </w14:solidFill>
                </w14:textFill>
              </w:rPr>
            </w:pPr>
            <w:r>
              <w:rPr>
                <w:rFonts w:hint="eastAsia" w:ascii="宋体" w:hAnsi="宋体" w:cs="宋体"/>
                <w:color w:val="000000" w:themeColor="text1"/>
                <w:sz w:val="21"/>
                <w:szCs w:val="21"/>
                <w:u w:val="none"/>
                <w14:textFill>
                  <w14:solidFill>
                    <w14:schemeClr w14:val="tx1"/>
                  </w14:solidFill>
                </w14:textFill>
              </w:rPr>
              <w:t xml:space="preserve">开地槽，预埋电线、网线，挖坑、预埋地笼等，需吊车等等室外设备施工</w:t>
            </w:r>
            <w:bookmarkEnd w:id="230"/>
            <w:r/>
            <w:r/>
          </w:p>
        </w:tc>
      </w:tr>
    </w:tbl>
    <w:p>
      <w:pPr>
        <w:pStyle w:val="849"/>
        <w:ind w:left="0" w:firstLine="0"/>
        <w:rPr>
          <w:rFonts w:ascii="宋体" w:hAnsi="宋体" w:cs="宋体"/>
          <w:b/>
          <w:bCs/>
          <w:color w:val="000000" w:themeColor="text1"/>
          <w:sz w:val="24"/>
          <w:lang w:bidi="ar"/>
          <w14:textFill>
            <w14:solidFill>
              <w14:schemeClr w14:val="tx1"/>
            </w14:solidFill>
          </w14:textFill>
        </w:rPr>
      </w:pPr>
      <w:r>
        <w:rPr>
          <w:rFonts w:ascii="宋体" w:hAnsi="宋体" w:cs="宋体"/>
          <w:b/>
          <w:bCs/>
          <w:color w:val="000000" w:themeColor="text1"/>
          <w:sz w:val="24"/>
          <w:lang w:bidi="ar"/>
          <w14:textFill>
            <w14:solidFill>
              <w14:schemeClr w14:val="tx1"/>
            </w14:solidFill>
          </w14:textFill>
        </w:rPr>
      </w:r>
      <w:r/>
    </w:p>
    <w:p>
      <w:pPr>
        <w:pStyle w:val="849"/>
        <w:ind w:left="0" w:firstLine="241"/>
        <w:rPr>
          <w:rFonts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注：</w:t>
      </w:r>
      <w:r>
        <w:rPr>
          <w:rFonts w:ascii="宋体" w:hAnsi="宋体" w:cs="宋体"/>
          <w:b/>
          <w:bCs/>
          <w:color w:val="000000" w:themeColor="text1"/>
          <w:sz w:val="24"/>
          <w:lang w:bidi="ar"/>
          <w14:textFill>
            <w14:solidFill>
              <w14:schemeClr w14:val="tx1"/>
            </w14:solidFill>
          </w14:textFill>
        </w:rPr>
        <w:t xml:space="preserve">供应商中标后一周内携带证书原件和产品实物现场验证</w:t>
      </w:r>
      <w:r>
        <w:rPr>
          <w:rFonts w:hint="eastAsia" w:ascii="宋体" w:hAnsi="宋体" w:cs="宋体"/>
          <w:b/>
          <w:bCs/>
          <w:color w:val="000000" w:themeColor="text1"/>
          <w:sz w:val="24"/>
          <w:lang w:bidi="ar"/>
          <w14:textFill>
            <w14:solidFill>
              <w14:schemeClr w14:val="tx1"/>
            </w14:solidFill>
          </w14:textFill>
        </w:rPr>
        <w:t xml:space="preserve">证书</w:t>
      </w:r>
      <w:r>
        <w:rPr>
          <w:rFonts w:ascii="宋体" w:hAnsi="宋体" w:cs="宋体"/>
          <w:b/>
          <w:bCs/>
          <w:color w:val="000000" w:themeColor="text1"/>
          <w:sz w:val="24"/>
          <w:lang w:bidi="ar"/>
          <w14:textFill>
            <w14:solidFill>
              <w14:schemeClr w14:val="tx1"/>
            </w14:solidFill>
          </w14:textFill>
        </w:rPr>
        <w:t xml:space="preserve">和视频</w:t>
      </w:r>
      <w:r>
        <w:rPr>
          <w:rFonts w:hint="eastAsia" w:ascii="宋体" w:hAnsi="宋体" w:cs="宋体"/>
          <w:b/>
          <w:bCs/>
          <w:color w:val="000000" w:themeColor="text1"/>
          <w:sz w:val="24"/>
          <w:lang w:bidi="ar"/>
          <w14:textFill>
            <w14:solidFill>
              <w14:schemeClr w14:val="tx1"/>
            </w14:solidFill>
          </w14:textFill>
        </w:rPr>
        <w:t xml:space="preserve">的</w:t>
      </w:r>
      <w:r>
        <w:rPr>
          <w:rFonts w:ascii="宋体" w:hAnsi="宋体" w:cs="宋体"/>
          <w:b/>
          <w:bCs/>
          <w:color w:val="000000" w:themeColor="text1"/>
          <w:sz w:val="24"/>
          <w:lang w:bidi="ar"/>
          <w14:textFill>
            <w14:solidFill>
              <w14:schemeClr w14:val="tx1"/>
            </w14:solidFill>
          </w14:textFill>
        </w:rPr>
        <w:t xml:space="preserve">真实性。</w:t>
      </w:r>
      <w:r/>
    </w:p>
    <w:p>
      <w:pPr>
        <w:ind w:firstLine="480"/>
        <w:spacing w:line="360" w:lineRule="auto"/>
        <w:rPr>
          <w:rFonts w:cs="黑体"/>
          <w:b/>
          <w:bCs/>
          <w:color w:val="000000" w:themeColor="text1"/>
          <w:sz w:val="24"/>
          <w:szCs w:val="28"/>
          <w14:textFill>
            <w14:solidFill>
              <w14:schemeClr w14:val="tx1"/>
            </w14:solidFill>
          </w14:textFill>
        </w:rPr>
      </w:pPr>
      <w:r>
        <w:rPr>
          <w:rFonts w:hint="eastAsia"/>
          <w:b/>
          <w:bCs/>
          <w:color w:val="000000" w:themeColor="text1"/>
          <w:sz w:val="24"/>
          <w:szCs w:val="28"/>
          <w14:textFill>
            <w14:solidFill>
              <w14:schemeClr w14:val="tx1"/>
            </w14:solidFill>
          </w14:textFill>
        </w:rPr>
        <w:t xml:space="preserve">★四、</w:t>
      </w:r>
      <w:r>
        <w:rPr>
          <w:rFonts w:hint="eastAsia" w:cs="宋体"/>
          <w:b/>
          <w:bCs/>
          <w:color w:val="000000" w:themeColor="text1"/>
          <w:sz w:val="24"/>
          <w:szCs w:val="28"/>
          <w14:textFill>
            <w14:solidFill>
              <w14:schemeClr w14:val="tx1"/>
            </w14:solidFill>
          </w14:textFill>
        </w:rPr>
        <w:t xml:space="preserve">商务要求</w:t>
      </w:r>
      <w:r>
        <w:rPr>
          <w:rFonts w:hint="eastAsia" w:ascii="宋体" w:hAnsi="宋体" w:cs="宋体"/>
          <w:color w:val="000000" w:themeColor="text1"/>
          <w:sz w:val="24"/>
          <w:szCs w:val="32"/>
          <w14:textFill>
            <w14:solidFill>
              <w14:schemeClr w14:val="tx1"/>
            </w14:solidFill>
          </w14:textFill>
        </w:rPr>
        <w:t xml:space="preserve">▲</w:t>
      </w:r>
      <w:r/>
    </w:p>
    <w:p>
      <w:pPr>
        <w:pStyle w:val="2371"/>
        <w:ind w:firstLine="20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、质保期：</w:t>
      </w:r>
      <w:r>
        <w:rPr>
          <w:rFonts w:hint="eastAsia" w:eastAsia="宋体"/>
          <w:color w:val="000000" w:themeColor="text1"/>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年免费质保。（自验收合格之日起算）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p>
    <w:p>
      <w:pPr>
        <w:pStyle w:val="2371"/>
        <w:ind w:firstLine="20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ascii="宋体" w:hAnsi="宋体" w:eastAsia="宋体" w:cs="宋体"/>
          <w:color w:val="000000" w:themeColor="text1"/>
          <w14:textFill>
            <w14:solidFill>
              <w14:schemeClr w14:val="tx1"/>
            </w14:solidFill>
          </w14:textFill>
        </w:rPr>
        <w:t xml:space="preserve">、质保期内所有因更换或修理货物或部件而导致停止运行的时间应从其质保期内扣除；供货方在质保期内安装的任何零配件，必须是其投标设备生产制造厂商原产的或是经其认可的。</w:t>
      </w:r>
      <w:r/>
    </w:p>
    <w:p>
      <w:pPr>
        <w:pStyle w:val="2371"/>
        <w:ind w:firstLine="20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ascii="宋体" w:hAnsi="宋体" w:eastAsia="宋体" w:cs="宋体"/>
          <w:color w:val="000000" w:themeColor="text1"/>
          <w14:textFill>
            <w14:solidFill>
              <w14:schemeClr w14:val="tx1"/>
            </w14:solidFill>
          </w14:textFill>
        </w:rPr>
        <w:t xml:space="preserve">、在质保期内，供货方有责任解决所销售设备和软件系统的任何问题。</w:t>
      </w:r>
      <w:r/>
    </w:p>
    <w:p>
      <w:pPr>
        <w:pStyle w:val="2371"/>
        <w:ind w:firstLine="20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p>
    <w:p>
      <w:pPr>
        <w:pStyle w:val="2371"/>
        <w:ind w:firstLine="200"/>
        <w:spacing w:line="360" w:lineRule="auto"/>
        <w:rPr>
          <w:rFonts w:ascii="宋体" w:hAnsi="宋体" w:eastAsia="宋体" w:cs="宋体"/>
          <w:color w:val="000000" w:themeColor="text1"/>
          <w14:textFill>
            <w14:solidFill>
              <w14:schemeClr w14:val="tx1"/>
            </w14:solidFill>
          </w14:textFill>
        </w:rPr>
      </w:pPr>
      <w:r>
        <w:rPr>
          <w:color w:val="000000" w:themeColor="text1"/>
          <w14:textFill>
            <w14:solidFill>
              <w14:schemeClr w14:val="tx1"/>
            </w14:solidFill>
          </w14:textFill>
        </w:rPr>
        <w:t xml:space="preserve">5</w:t>
      </w:r>
      <w:r>
        <w:rPr>
          <w:rFonts w:ascii="宋体" w:hAnsi="宋体" w:eastAsia="宋体" w:cs="宋体"/>
          <w:color w:val="000000" w:themeColor="text1"/>
          <w14:textFill>
            <w14:solidFill>
              <w14:schemeClr w14:val="tx1"/>
            </w14:solidFill>
          </w14:textFill>
        </w:rPr>
        <w:t xml:space="preserve">、质保期满后，每年定期上门免费维护至少</w:t>
      </w:r>
      <w:r>
        <w:rPr>
          <w:color w:val="000000" w:themeColor="text1"/>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次。</w:t>
      </w:r>
      <w:r/>
    </w:p>
    <w:p>
      <w:pPr>
        <w:pStyle w:val="1104"/>
        <w:ind w:left="420" w:firstLine="0"/>
        <w:jc w:val="left"/>
        <w:spacing w:line="360" w:lineRule="auto"/>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五、服务期限及地点</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（1）交付时间：合同签订后</w:t>
      </w:r>
      <w:r>
        <w:rPr>
          <w:rFonts w:hint="eastAsia" w:cs="宋体"/>
          <w:color w:val="000000" w:themeColor="text1"/>
          <w:sz w:val="22"/>
          <w:u w:val="single"/>
          <w14:textFill>
            <w14:solidFill>
              <w14:schemeClr w14:val="tx1"/>
            </w14:solidFill>
          </w14:textFill>
        </w:rPr>
        <w:t xml:space="preserve"> 60</w:t>
      </w:r>
      <w:r>
        <w:rPr>
          <w:rFonts w:hint="eastAsia" w:cs="宋体"/>
          <w:color w:val="000000" w:themeColor="text1"/>
          <w:sz w:val="22"/>
          <w14:textFill>
            <w14:solidFill>
              <w14:schemeClr w14:val="tx1"/>
            </w14:solidFill>
          </w14:textFill>
        </w:rPr>
        <w:t xml:space="preserve">个日历日完工。</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2）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pStyle w:val="1104"/>
        <w:ind w:left="420" w:firstLine="0"/>
        <w:jc w:val="left"/>
        <w:spacing w:line="360" w:lineRule="auto"/>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六、付款方式</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lang w:val="en-US" w:eastAsia="zh-CN"/>
          <w14:textFill>
            <w14:solidFill>
              <w14:schemeClr w14:val="tx1"/>
            </w14:solidFill>
          </w14:textFill>
        </w:rPr>
        <w:t xml:space="preserve">合同签订后支付30%预付款，</w:t>
      </w:r>
      <w:r>
        <w:rPr>
          <w:rFonts w:hint="eastAsia" w:cs="宋体"/>
          <w:color w:val="000000" w:themeColor="text1"/>
          <w:sz w:val="22"/>
          <w14:textFill>
            <w14:solidFill>
              <w14:schemeClr w14:val="tx1"/>
            </w14:solidFill>
          </w14:textFill>
        </w:rPr>
        <w:t xml:space="preserve">经甲方组织验收合格后，支付至合同价的</w:t>
      </w:r>
      <w:r>
        <w:rPr>
          <w:rFonts w:hint="eastAsia" w:cs="宋体"/>
          <w:color w:val="000000" w:themeColor="text1"/>
          <w:sz w:val="22"/>
          <w:lang w:val="en-US" w:eastAsia="zh-CN"/>
          <w14:textFill>
            <w14:solidFill>
              <w14:schemeClr w14:val="tx1"/>
            </w14:solidFill>
          </w14:textFill>
        </w:rPr>
        <w:t xml:space="preserve">100</w:t>
      </w:r>
      <w:r>
        <w:rPr>
          <w:rFonts w:hint="eastAsia" w:cs="宋体"/>
          <w:color w:val="000000" w:themeColor="text1"/>
          <w:sz w:val="22"/>
          <w14:textFill>
            <w14:solidFill>
              <w14:schemeClr w14:val="tx1"/>
            </w14:solidFill>
          </w14:textFill>
        </w:rPr>
        <w:t xml:space="preserve">%，注：满足合同约定支付条件的，采购人收到供应商发票后 10 个工作日内，将资金支付到合同约定的供应商账户。</w:t>
      </w:r>
      <w:r>
        <w:rPr>
          <w:rFonts w:hint="eastAsia"/>
          <w:color w:val="000000" w:themeColor="text1"/>
          <w:sz w:val="22"/>
          <w14:textFill>
            <w14:solidFill>
              <w14:schemeClr w14:val="tx1"/>
            </w14:solidFill>
          </w14:textFill>
        </w:rPr>
        <w:t xml:space="preserve">采购人向中标供应商每次付款时，中标供应商需提供国家正规等额发票。</w:t>
      </w:r>
      <w:r/>
    </w:p>
    <w:p>
      <w:pPr>
        <w:ind w:firstLine="480"/>
        <w:jc w:val="left"/>
        <w:spacing w:line="360" w:lineRule="auto"/>
        <w:rPr>
          <w:rFonts w:ascii="宋体" w:hAnsi="宋体"/>
          <w:b/>
          <w:bCs/>
          <w:color w:val="000000" w:themeColor="text1"/>
          <w:sz w:val="24"/>
          <w14:textFill>
            <w14:solidFill>
              <w14:schemeClr w14:val="tx1"/>
            </w14:solidFill>
          </w14:textFill>
        </w:rPr>
      </w:pPr>
      <w:r>
        <w:rPr>
          <w:rFonts w:hint="eastAsia" w:cs="宋体"/>
          <w:color w:val="000000" w:themeColor="text1"/>
          <w:sz w:val="22"/>
          <w14:textFill>
            <w14:solidFill>
              <w14:schemeClr w14:val="tx1"/>
            </w14:solidFill>
          </w14:textFill>
        </w:rPr>
        <w:t xml:space="preserve">注：满足合同约定支付条件的，采购人收到供应商发票后 10 个工作日内，将资金支付到合同约定的供应商账户。</w:t>
      </w:r>
      <w:r>
        <w:rPr>
          <w:rFonts w:hint="eastAsia"/>
          <w:color w:val="000000" w:themeColor="text1"/>
          <w:sz w:val="22"/>
          <w14:textFill>
            <w14:solidFill>
              <w14:schemeClr w14:val="tx1"/>
            </w14:solidFill>
          </w14:textFill>
        </w:rPr>
        <w:t xml:space="preserve">采购人向中标供应商每次付款时，中标供应商需提供国家正规等额发票。</w:t>
      </w:r>
      <w:r/>
    </w:p>
    <w:p>
      <w:pPr>
        <w:pStyle w:val="1104"/>
        <w:ind w:left="420" w:firstLine="0"/>
        <w:jc w:val="left"/>
        <w:spacing w:line="360" w:lineRule="auto"/>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七、验收要求</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（1）由采购人组织验收，检验不合格或不符合质量要求，供应商除无条件退货、返工外，还应承担采购人的一切损失；</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（2）项目实施完成，中标供应商应完成竣工文档整理，并配合采购人完成市级采购平台电子文档收集工作，同时纸质竣工文档是验收的必要条件。</w:t>
      </w:r>
      <w:r/>
    </w:p>
    <w:p>
      <w:pPr>
        <w:pStyle w:val="1104"/>
        <w:ind w:left="420" w:firstLine="0"/>
        <w:jc w:val="left"/>
        <w:spacing w:line="360" w:lineRule="auto"/>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八、履约保证金</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无</w:t>
      </w:r>
      <w:r/>
    </w:p>
    <w:p>
      <w:pPr>
        <w:pStyle w:val="1104"/>
        <w:ind w:left="420" w:firstLine="0"/>
        <w:jc w:val="left"/>
        <w:spacing w:line="360" w:lineRule="auto"/>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九、其它</w:t>
      </w:r>
      <w:r/>
    </w:p>
    <w:p>
      <w:pPr>
        <w:ind w:firstLine="22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现场平面图见附件</w:t>
      </w:r>
      <w:r/>
    </w:p>
    <w:p>
      <w:pPr>
        <w:ind w:firstLine="315"/>
        <w:jc w:val="left"/>
        <w:widowControl/>
        <w:rPr>
          <w:color w:val="000000" w:themeColor="text1"/>
          <w:sz w:val="28"/>
          <w:szCs w:val="28"/>
          <w14:textFill>
            <w14:solidFill>
              <w14:schemeClr w14:val="tx1"/>
            </w14:solidFill>
          </w14:textFill>
        </w:rPr>
      </w:pPr>
      <w:r>
        <w:fldChar w:fldCharType="begin"/>
      </w:r>
      <w:r>
        <w:instrText xml:space="preserve"> HYPERLINK "file:///G:\\xwechat_files\\likecolacat_44bb\\msg\\file\\2025-09\\体卫现场平面图.rar" </w:instrText>
      </w:r>
      <w:r>
        <w:fldChar w:fldCharType="separate"/>
      </w:r>
      <w:r>
        <w:rPr>
          <w:rStyle w:val="801"/>
          <w:rFonts w:hint="eastAsia"/>
          <w:color w:val="000000" w:themeColor="text1"/>
          <w:sz w:val="28"/>
          <w:szCs w:val="28"/>
          <w14:textFill>
            <w14:solidFill>
              <w14:schemeClr w14:val="tx1"/>
            </w14:solidFill>
          </w14:textFill>
        </w:rPr>
        <w:t xml:space="preserve">体卫现场平面图.rar</w:t>
      </w:r>
      <w:r>
        <w:rPr>
          <w:rStyle w:val="801"/>
          <w:rFonts w:hint="eastAsia"/>
          <w:color w:val="000000" w:themeColor="text1"/>
          <w:sz w:val="28"/>
          <w:szCs w:val="28"/>
          <w14:textFill>
            <w14:solidFill>
              <w14:schemeClr w14:val="tx1"/>
            </w14:solidFill>
          </w14:textFill>
        </w:rPr>
        <w:fldChar w:fldCharType="end"/>
      </w:r>
      <w:r/>
    </w:p>
    <w:p>
      <w:pPr>
        <w:spacing w:line="360" w:lineRule="auto"/>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center"/>
        <w:spacing w:line="360" w:lineRule="auto"/>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br w:type="page" w:clear="all"/>
      </w:r>
      <w:r/>
    </w:p>
    <w:p>
      <w:pPr>
        <w:jc w:val="center"/>
        <w:spacing w:line="360" w:lineRule="auto"/>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第五部分    </w:t>
      </w:r>
      <w:bookmarkStart w:id="231" w:name="_Toc98669372"/>
      <w:r/>
      <w:bookmarkStart w:id="232" w:name="_Toc100386076"/>
      <w:r/>
      <w:bookmarkStart w:id="233" w:name="_Toc98669730"/>
      <w:r/>
      <w:bookmarkStart w:id="234" w:name="_Toc76955302"/>
      <w:r/>
      <w:bookmarkStart w:id="235" w:name="_Toc20821546"/>
      <w:r>
        <w:rPr>
          <w:rFonts w:hint="eastAsia" w:ascii="宋体" w:hAnsi="宋体"/>
          <w:b/>
          <w:color w:val="000000" w:themeColor="text1"/>
          <w:sz w:val="30"/>
          <w14:textFill>
            <w14:solidFill>
              <w14:schemeClr w14:val="tx1"/>
            </w14:solidFill>
          </w14:textFill>
        </w:rPr>
        <w:t xml:space="preserve">评标办法和标准</w:t>
      </w:r>
      <w:r/>
    </w:p>
    <w:p>
      <w:pPr>
        <w:pStyle w:val="765"/>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1.采购代理机构职责</w:t>
      </w:r>
      <w:r/>
    </w:p>
    <w:p>
      <w:pPr>
        <w:pStyle w:val="774"/>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1.1 采购代理机构负责组织评标工作，并履行下列职责：</w:t>
      </w:r>
      <w:r/>
    </w:p>
    <w:p>
      <w:pPr>
        <w:pStyle w:val="774"/>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（1）核对评审专家身份和采购人代表授权函，对评审专家在政府采购活动中的职责履行情况予以记录，并及时将有关违法违规行为向政府采购监管部门报告；</w:t>
      </w:r>
      <w:r/>
    </w:p>
    <w:p>
      <w:pPr>
        <w:pStyle w:val="774"/>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（2）宣布评标纪律；</w:t>
      </w:r>
      <w:r/>
    </w:p>
    <w:p>
      <w:pPr>
        <w:pStyle w:val="774"/>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（3）公布投标人名单，告知评审专家应当回避的情形；</w:t>
      </w:r>
      <w:r/>
    </w:p>
    <w:p>
      <w:pPr>
        <w:pStyle w:val="774"/>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（4）组织评标委员会推选评标组长，采购人代表不得担任组长；</w:t>
      </w:r>
      <w:r/>
    </w:p>
    <w:p>
      <w:pPr>
        <w:pStyle w:val="774"/>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（5）在评标期间采取必要的通讯管理措施，保证评标活动不受外界干扰；</w:t>
      </w:r>
      <w:r/>
    </w:p>
    <w:p>
      <w:pPr>
        <w:pStyle w:val="774"/>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（6）根据评标委员会的要求介绍政府采购相关政策法规、招标文件；</w:t>
      </w:r>
      <w:r/>
    </w:p>
    <w:p>
      <w:pPr>
        <w:pStyle w:val="774"/>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74"/>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74"/>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74"/>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（10）处理与评标有关的其他事项。</w:t>
      </w:r>
      <w:r/>
    </w:p>
    <w:p>
      <w:pPr>
        <w:pStyle w:val="765"/>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2.评标委员会职责</w:t>
      </w:r>
      <w:r/>
    </w:p>
    <w:p>
      <w:pPr>
        <w:pStyle w:val="765"/>
        <w:ind w:firstLine="480"/>
        <w:keepLines w:val="0"/>
        <w:keepNext w:val="0"/>
        <w:spacing w:before="0" w:after="0" w:line="360" w:lineRule="auto"/>
        <w:rPr>
          <w:rFonts w:ascii="宋体" w:hAnsi="宋体"/>
          <w:color w:val="000000" w:themeColor="text1"/>
          <w:sz w:val="24"/>
          <w:szCs w:val="24"/>
          <w:lang w:eastAsia="zh-CN"/>
          <w14:textFill>
            <w14:solidFill>
              <w14:schemeClr w14:val="tx1"/>
            </w14:solidFill>
          </w14:textFill>
        </w:rPr>
      </w:pPr>
      <w:r>
        <w:rPr>
          <w:rFonts w:hint="eastAsia" w:ascii="宋体" w:hAnsi="宋体"/>
          <w:b w:val="0"/>
          <w:color w:val="000000" w:themeColor="text1"/>
          <w:sz w:val="24"/>
          <w:szCs w:val="24"/>
          <w:lang w:eastAsia="zh-CN"/>
          <w14:textFill>
            <w14:solidFill>
              <w14:schemeClr w14:val="tx1"/>
            </w14:solidFill>
          </w14:textFill>
        </w:rPr>
        <w:t xml:space="preserve">2.1 评标委员会负责具体评标事务，并独立履行下列职责： </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（1）审查、评价投标文件是否符合招标文件的商务、技术等实质性要求；  </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（2）要求投标人对投标文件有关事项作出澄清或者说明；  </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（3）对投标文件进行比较和评价；  </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（4）确定中标候选人名单，以及根据采购人委托直接确定中标人；  </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（5）向采购人、采购代理机构或者有关部门报告评标中发现的违法行为。</w:t>
      </w:r>
      <w:r/>
    </w:p>
    <w:p>
      <w:pPr>
        <w:pStyle w:val="765"/>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3.评标注意事项</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3.1评标时，评标委员会各成员应当独立对每个投标人的投标文件进行评价，并汇总每个投标人的得分。</w:t>
      </w:r>
      <w:r/>
    </w:p>
    <w:p>
      <w:pPr>
        <w:ind w:left="1" w:firstLine="480"/>
        <w:spacing w:line="360" w:lineRule="auto"/>
        <w:rPr>
          <w:rFonts w:ascii="宋体" w:hAnsi="宋体"/>
          <w:b/>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w:t>
      </w:r>
      <w:r>
        <w:rPr>
          <w:rFonts w:hint="eastAsia" w:ascii="宋体" w:hAnsi="宋体"/>
          <w:b/>
          <w:color w:val="000000" w:themeColor="text1"/>
          <w:sz w:val="24"/>
          <w:u w:val="single"/>
          <w14:textFill>
            <w14:solidFill>
              <w14:schemeClr w14:val="tx1"/>
            </w14:solidFill>
          </w14:textFill>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3.5评标委员会及其成员不得有下列行为：</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（1）确定参与评标至评标结束前私自接触投标人；</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（3）违反评标纪律发表倾向性意见或者征询采购人的倾向性意见；</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（4）对需要专业判断的主观评审因素协商评分；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（5）在评标过程中擅离职守，影响评标程序正常进行；</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（6）记录、复制或者带走任何评标资料；</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（7）其他不遵守评标纪律的行为。</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65"/>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4.评标过程的保密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4.3</w:t>
      </w:r>
      <w:r>
        <w:rPr>
          <w:rFonts w:hint="eastAsia" w:ascii="宋体" w:hAnsi="宋体"/>
          <w:b/>
          <w:color w:val="000000" w:themeColor="text1"/>
          <w:sz w:val="24"/>
          <w:u w:val="single"/>
          <w14:textFill>
            <w14:solidFill>
              <w14:schemeClr w14:val="tx1"/>
            </w14:solidFill>
          </w14:textFill>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65"/>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5.报价前后不一致的处理原则</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5.1投标文件报价出现前后不一致的，按照下列规定修正：</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（1）投标文件中开标一览表内容与投标文件中相应内容不一致的，以开标一览表为准；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（2）大写金额和小写金额不一致的，以大写金额为准；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（3）单价金额小数点或者百分比有明显错位的，以开标一览表的总价为准，并修改单价；</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（4）总价金额与按单价汇总金额不一致的，以单价金额计算结果为准。</w:t>
      </w:r>
      <w:r/>
    </w:p>
    <w:p>
      <w:pPr>
        <w:ind w:left="1" w:firstLine="482"/>
        <w:spacing w:line="360" w:lineRule="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同时出现两种以上不一致的，按上述规定排序在先的原则进行修正</w:t>
      </w:r>
      <w:r>
        <w:rPr>
          <w:rFonts w:hint="eastAsia" w:ascii="宋体" w:hAnsi="宋体"/>
          <w:color w:val="000000" w:themeColor="text1"/>
          <w:sz w:val="24"/>
          <w14:textFill>
            <w14:solidFill>
              <w14:schemeClr w14:val="tx1"/>
            </w14:solidFill>
          </w14:textFill>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6.投标人资格审查</w:t>
      </w:r>
      <w:r/>
    </w:p>
    <w:p>
      <w:pPr>
        <w:ind w:firstLine="480"/>
        <w:jc w:val="left"/>
        <w:spacing w:line="360" w:lineRule="auto"/>
        <w:widowControl/>
        <w:rPr>
          <w:rFonts w:ascii="宋体" w:hAnsi="宋体"/>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6.1 采用资格后审方式</w:t>
      </w:r>
      <w:r/>
    </w:p>
    <w:p>
      <w:pPr>
        <w:ind w:firstLine="480"/>
        <w:jc w:val="left"/>
        <w:spacing w:line="360" w:lineRule="auto"/>
        <w:widowControl/>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开标结束后，采购人或代理机构将依法对投标人的资格进行审查。资格审查的内容如下：</w:t>
      </w:r>
      <w:r/>
    </w:p>
    <w:tbl>
      <w:tblPr>
        <w:tblStyle w:val="77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9"/>
        <w:gridCol w:w="3453"/>
        <w:gridCol w:w="5401"/>
      </w:tblGrid>
      <w:tr>
        <w:trPr/>
        <w:tc>
          <w:tcPr>
            <w:tcW w:w="554" w:type="dxa"/>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序号</w:t>
            </w:r>
            <w:r/>
          </w:p>
        </w:tc>
        <w:tc>
          <w:tcPr>
            <w:tcW w:w="3586" w:type="dxa"/>
            <w:vAlign w:val="center"/>
            <w:textDirection w:val="lrTb"/>
            <w:noWrap w:val="false"/>
          </w:tcPr>
          <w:p>
            <w:pP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审查要素</w:t>
            </w:r>
            <w:r/>
          </w:p>
        </w:tc>
        <w:tc>
          <w:tcPr>
            <w:tcW w:w="5489" w:type="dxa"/>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审查内容</w:t>
            </w:r>
            <w:r/>
          </w:p>
        </w:tc>
      </w:tr>
      <w:tr>
        <w:trPr/>
        <w:tc>
          <w:tcPr>
            <w:tcW w:w="554" w:type="dxa"/>
            <w:vAlign w:val="center"/>
            <w:textDirection w:val="lrTb"/>
            <w:noWrap w:val="false"/>
          </w:tcPr>
          <w:p>
            <w:pPr>
              <w:jc w:val="center"/>
              <w:spacing w:line="360" w:lineRule="auto"/>
              <w:rPr>
                <w:rFonts w:ascii="宋体" w:hAnsi="宋体"/>
                <w:color w:val="auto"/>
                <w:sz w:val="24"/>
                <w:lang w:eastAsia="en-US"/>
              </w:rPr>
            </w:pPr>
            <w:r>
              <w:rPr>
                <w:rFonts w:hint="eastAsia" w:ascii="宋体" w:hAnsi="宋体"/>
                <w:color w:val="auto"/>
                <w:sz w:val="24"/>
                <w:lang w:eastAsia="en-US"/>
              </w:rPr>
              <w:t xml:space="preserve">1</w:t>
            </w:r>
            <w:r/>
          </w:p>
        </w:tc>
        <w:tc>
          <w:tcPr>
            <w:tcW w:w="3586" w:type="dxa"/>
            <w:vAlign w:val="center"/>
            <w:textDirection w:val="lrTb"/>
            <w:noWrap w:val="false"/>
          </w:tcPr>
          <w:p>
            <w:pPr>
              <w:spacing w:line="360" w:lineRule="auto"/>
              <w:rPr>
                <w:rFonts w:ascii="宋体" w:hAnsi="宋体"/>
                <w:color w:val="auto"/>
                <w:sz w:val="24"/>
              </w:rPr>
            </w:pPr>
            <w:r>
              <w:rPr>
                <w:rFonts w:hint="eastAsia" w:ascii="宋体" w:hAnsi="宋体"/>
                <w:color w:val="auto"/>
                <w:sz w:val="24"/>
              </w:rPr>
              <w:t xml:space="preserve">具有独立承担民事责任的能力</w:t>
            </w:r>
            <w:r/>
          </w:p>
        </w:tc>
        <w:tc>
          <w:tcPr>
            <w:tcW w:w="5489" w:type="dxa"/>
            <w:textDirection w:val="lrTb"/>
            <w:noWrap w:val="false"/>
          </w:tcPr>
          <w:p>
            <w:pPr>
              <w:spacing w:line="360" w:lineRule="auto"/>
              <w:rPr>
                <w:rFonts w:ascii="宋体" w:hAnsi="宋体"/>
                <w:color w:val="auto"/>
                <w:sz w:val="24"/>
              </w:rPr>
            </w:pPr>
            <w:r>
              <w:rPr>
                <w:rFonts w:hint="eastAsia" w:ascii="宋体" w:hAnsi="宋体"/>
                <w:color w:val="auto"/>
                <w:sz w:val="24"/>
                <w:szCs w:val="28"/>
              </w:rPr>
              <w:t xml:space="preserve">法人或者其他组织的营业执照等证明文件；自然人的身份证。</w:t>
            </w:r>
            <w:r/>
          </w:p>
        </w:tc>
      </w:tr>
      <w:tr>
        <w:trPr/>
        <w:tc>
          <w:tcPr>
            <w:tcW w:w="554" w:type="dxa"/>
            <w:vAlign w:val="center"/>
            <w:textDirection w:val="lrTb"/>
            <w:noWrap w:val="false"/>
          </w:tcPr>
          <w:p>
            <w:pPr>
              <w:jc w:val="center"/>
              <w:spacing w:line="360" w:lineRule="auto"/>
              <w:rPr>
                <w:rFonts w:ascii="宋体" w:hAnsi="宋体"/>
                <w:color w:val="auto"/>
                <w:sz w:val="24"/>
                <w:lang w:eastAsia="en-US"/>
              </w:rPr>
            </w:pPr>
            <w:r>
              <w:rPr>
                <w:rFonts w:hint="eastAsia" w:ascii="宋体" w:hAnsi="宋体"/>
                <w:color w:val="auto"/>
                <w:sz w:val="24"/>
                <w:lang w:eastAsia="en-US"/>
              </w:rPr>
              <w:t xml:space="preserve">2</w:t>
            </w:r>
            <w:r/>
          </w:p>
        </w:tc>
        <w:tc>
          <w:tcPr>
            <w:tcW w:w="3586" w:type="dxa"/>
            <w:vAlign w:val="center"/>
            <w:textDirection w:val="lrTb"/>
            <w:noWrap w:val="false"/>
          </w:tcPr>
          <w:p>
            <w:pPr>
              <w:spacing w:line="360" w:lineRule="auto"/>
              <w:rPr>
                <w:rFonts w:ascii="宋体" w:hAnsi="宋体"/>
                <w:color w:val="auto"/>
                <w:sz w:val="24"/>
              </w:rPr>
            </w:pPr>
            <w:r>
              <w:rPr>
                <w:rFonts w:hint="eastAsia" w:ascii="宋体" w:hAnsi="宋体"/>
                <w:color w:val="auto"/>
                <w:sz w:val="24"/>
              </w:rPr>
              <w:t xml:space="preserve">具有良好的商业信誉和健全的财务会计制度</w:t>
            </w:r>
            <w:r/>
          </w:p>
        </w:tc>
        <w:tc>
          <w:tcPr>
            <w:tcW w:w="5489" w:type="dxa"/>
            <w:vAlign w:val="center"/>
            <w:textDirection w:val="lrTb"/>
            <w:noWrap w:val="false"/>
          </w:tcPr>
          <w:p>
            <w:pPr>
              <w:spacing w:line="360" w:lineRule="auto"/>
              <w:rPr>
                <w:rFonts w:ascii="宋体" w:hAnsi="宋体"/>
                <w:b/>
                <w:color w:val="auto"/>
                <w:sz w:val="24"/>
              </w:rPr>
            </w:pPr>
            <w:r>
              <w:rPr>
                <w:rFonts w:hint="eastAsia" w:ascii="宋体" w:hAnsi="宋体"/>
                <w:color w:val="auto"/>
                <w:sz w:val="24"/>
              </w:rPr>
              <w:t xml:space="preserve">202</w:t>
            </w:r>
            <w:r>
              <w:rPr>
                <w:rFonts w:hint="eastAsia" w:ascii="宋体" w:hAnsi="宋体"/>
                <w:color w:val="auto"/>
                <w:sz w:val="24"/>
                <w:lang w:val="en-US" w:eastAsia="zh-CN"/>
              </w:rPr>
              <w:t xml:space="preserve">4</w:t>
            </w:r>
            <w:r>
              <w:rPr>
                <w:rFonts w:hint="eastAsia" w:ascii="宋体" w:hAnsi="宋体"/>
                <w:color w:val="auto"/>
                <w:sz w:val="24"/>
              </w:rPr>
              <w:t xml:space="preserve">或202</w:t>
            </w:r>
            <w:r>
              <w:rPr>
                <w:rFonts w:hint="eastAsia" w:ascii="宋体" w:hAnsi="宋体"/>
                <w:color w:val="auto"/>
                <w:sz w:val="24"/>
                <w:lang w:val="en-US" w:eastAsia="zh-CN"/>
              </w:rPr>
              <w:t xml:space="preserve">5</w:t>
            </w:r>
            <w:r>
              <w:rPr>
                <w:rFonts w:hint="eastAsia" w:ascii="宋体" w:hAnsi="宋体"/>
                <w:color w:val="auto"/>
                <w:sz w:val="24"/>
              </w:rPr>
              <w:t xml:space="preserve">年度财务报告（成立不满一年的提供至少一个月），或银行出具的资信证明，或财政部门认可的政府采购专业担保机构出具的投标担保函等或资格承诺函。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val="false"/>
          </w:tcPr>
          <w:p>
            <w:pPr>
              <w:jc w:val="center"/>
              <w:spacing w:line="360" w:lineRule="auto"/>
              <w:rPr>
                <w:rFonts w:ascii="宋体" w:hAnsi="宋体"/>
                <w:color w:val="auto"/>
                <w:sz w:val="24"/>
                <w:lang w:eastAsia="en-US"/>
              </w:rPr>
            </w:pPr>
            <w:r>
              <w:rPr>
                <w:rFonts w:hint="eastAsia" w:ascii="宋体" w:hAnsi="宋体"/>
                <w:color w:val="auto"/>
                <w:sz w:val="24"/>
                <w:lang w:eastAsia="en-US"/>
              </w:rPr>
              <w:t xml:space="preserve">3</w:t>
            </w:r>
            <w:r/>
          </w:p>
        </w:tc>
        <w:tc>
          <w:tcPr>
            <w:tcW w:w="3586" w:type="dxa"/>
            <w:vAlign w:val="center"/>
            <w:textDirection w:val="lrTb"/>
            <w:noWrap w:val="false"/>
          </w:tcPr>
          <w:p>
            <w:pPr>
              <w:spacing w:line="360" w:lineRule="auto"/>
              <w:rPr>
                <w:rFonts w:ascii="宋体" w:hAnsi="宋体"/>
                <w:color w:val="auto"/>
                <w:sz w:val="24"/>
              </w:rPr>
            </w:pPr>
            <w:r>
              <w:rPr>
                <w:rFonts w:hint="eastAsia" w:ascii="宋体" w:hAnsi="宋体"/>
                <w:color w:val="auto"/>
                <w:sz w:val="24"/>
              </w:rPr>
              <w:t xml:space="preserve">具有履行合同所必需的设备和专业技术能力</w:t>
            </w:r>
            <w:r/>
          </w:p>
        </w:tc>
        <w:tc>
          <w:tcPr>
            <w:tcW w:w="5489" w:type="dxa"/>
            <w:vAlign w:val="center"/>
            <w:textDirection w:val="lrTb"/>
            <w:noWrap w:val="false"/>
          </w:tcPr>
          <w:p>
            <w:pPr>
              <w:spacing w:line="360" w:lineRule="auto"/>
              <w:rPr>
                <w:rFonts w:ascii="宋体" w:hAnsi="宋体"/>
                <w:color w:val="auto"/>
                <w:sz w:val="24"/>
              </w:rPr>
            </w:pPr>
            <w:r>
              <w:rPr>
                <w:rFonts w:hint="eastAsia" w:ascii="宋体" w:hAnsi="宋体"/>
                <w:color w:val="auto"/>
                <w:sz w:val="24"/>
              </w:rPr>
              <w:t xml:space="preserve">提供具有履行合同所必需的设备和专业技术能力的书面声明或者提供资格承诺函。</w:t>
            </w:r>
            <w:r/>
          </w:p>
        </w:tc>
      </w:tr>
      <w:tr>
        <w:trPr/>
        <w:tc>
          <w:tcPr>
            <w:tcW w:w="554" w:type="dxa"/>
            <w:vAlign w:val="center"/>
            <w:textDirection w:val="lrTb"/>
            <w:noWrap w:val="false"/>
          </w:tcPr>
          <w:p>
            <w:pPr>
              <w:jc w:val="center"/>
              <w:spacing w:line="360" w:lineRule="auto"/>
              <w:rPr>
                <w:rFonts w:ascii="宋体" w:hAnsi="宋体"/>
                <w:color w:val="auto"/>
                <w:sz w:val="24"/>
                <w:lang w:eastAsia="en-US"/>
              </w:rPr>
            </w:pPr>
            <w:r>
              <w:rPr>
                <w:rFonts w:hint="eastAsia" w:ascii="宋体" w:hAnsi="宋体"/>
                <w:color w:val="auto"/>
                <w:sz w:val="24"/>
                <w:lang w:eastAsia="en-US"/>
              </w:rPr>
              <w:t xml:space="preserve">4</w:t>
            </w:r>
            <w:r/>
          </w:p>
        </w:tc>
        <w:tc>
          <w:tcPr>
            <w:tcW w:w="3586" w:type="dxa"/>
            <w:vAlign w:val="center"/>
            <w:textDirection w:val="lrTb"/>
            <w:noWrap w:val="false"/>
          </w:tcPr>
          <w:p>
            <w:pPr>
              <w:spacing w:line="360" w:lineRule="auto"/>
              <w:rPr>
                <w:rFonts w:ascii="宋体" w:hAnsi="宋体"/>
                <w:color w:val="auto"/>
                <w:sz w:val="24"/>
              </w:rPr>
            </w:pPr>
            <w:r>
              <w:rPr>
                <w:rFonts w:hint="eastAsia" w:ascii="宋体" w:hAnsi="宋体"/>
                <w:color w:val="auto"/>
                <w:sz w:val="24"/>
              </w:rPr>
              <w:t xml:space="preserve">有依法缴纳税收和社会保障资金的良好记录</w:t>
            </w:r>
            <w:r/>
          </w:p>
        </w:tc>
        <w:tc>
          <w:tcPr>
            <w:tcW w:w="5489" w:type="dxa"/>
            <w:vAlign w:val="center"/>
            <w:textDirection w:val="lrTb"/>
            <w:noWrap w:val="false"/>
          </w:tcPr>
          <w:p>
            <w:pPr>
              <w:spacing w:line="360" w:lineRule="auto"/>
              <w:rPr>
                <w:rFonts w:ascii="宋体" w:hAnsi="宋体"/>
                <w:color w:val="auto"/>
                <w:sz w:val="24"/>
              </w:rPr>
            </w:pPr>
            <w:r>
              <w:rPr>
                <w:rFonts w:hint="eastAsia" w:ascii="宋体" w:hAnsi="宋体"/>
                <w:color w:val="auto"/>
                <w:sz w:val="24"/>
              </w:rPr>
              <w:t xml:space="preserve">参加本次政府采购活动前半年内（至少一个月）依法缴纳税收和社会保险资金的相关材料或资格承诺函。</w:t>
            </w:r>
            <w:r/>
          </w:p>
        </w:tc>
      </w:tr>
      <w:tr>
        <w:trPr/>
        <w:tc>
          <w:tcPr>
            <w:tcW w:w="554" w:type="dxa"/>
            <w:vAlign w:val="center"/>
            <w:textDirection w:val="lrTb"/>
            <w:noWrap w:val="false"/>
          </w:tcPr>
          <w:p>
            <w:pPr>
              <w:jc w:val="center"/>
              <w:spacing w:line="360" w:lineRule="auto"/>
              <w:rPr>
                <w:rFonts w:ascii="宋体" w:hAnsi="宋体"/>
                <w:color w:val="auto"/>
                <w:sz w:val="24"/>
                <w:lang w:eastAsia="en-US"/>
              </w:rPr>
            </w:pPr>
            <w:r>
              <w:rPr>
                <w:rFonts w:hint="eastAsia" w:ascii="宋体" w:hAnsi="宋体"/>
                <w:color w:val="auto"/>
                <w:sz w:val="24"/>
                <w:lang w:eastAsia="en-US"/>
              </w:rPr>
              <w:t xml:space="preserve">5</w:t>
            </w:r>
            <w:r/>
          </w:p>
        </w:tc>
        <w:tc>
          <w:tcPr>
            <w:tcW w:w="3586" w:type="dxa"/>
            <w:vAlign w:val="center"/>
            <w:textDirection w:val="lrTb"/>
            <w:noWrap w:val="false"/>
          </w:tcPr>
          <w:p>
            <w:pPr>
              <w:spacing w:line="360" w:lineRule="auto"/>
              <w:rPr>
                <w:rFonts w:ascii="宋体" w:hAnsi="宋体"/>
                <w:color w:val="auto"/>
                <w:sz w:val="24"/>
              </w:rPr>
            </w:pPr>
            <w:r>
              <w:rPr>
                <w:rFonts w:hint="eastAsia" w:ascii="宋体" w:hAnsi="宋体"/>
                <w:color w:val="auto"/>
                <w:sz w:val="24"/>
              </w:rPr>
              <w:t xml:space="preserve">参加政府采购活动前三年内，在经营活动中没有重大违法记录</w:t>
            </w:r>
            <w:r/>
          </w:p>
        </w:tc>
        <w:tc>
          <w:tcPr>
            <w:tcW w:w="5489" w:type="dxa"/>
            <w:vAlign w:val="center"/>
            <w:textDirection w:val="lrTb"/>
            <w:noWrap w:val="false"/>
          </w:tcPr>
          <w:p>
            <w:pPr>
              <w:spacing w:line="360" w:lineRule="auto"/>
              <w:rPr>
                <w:rFonts w:ascii="宋体" w:hAnsi="宋体"/>
                <w:color w:val="auto"/>
                <w:sz w:val="24"/>
                <w:szCs w:val="28"/>
              </w:rPr>
            </w:pPr>
            <w:r>
              <w:rPr>
                <w:rFonts w:hint="eastAsia" w:ascii="宋体" w:hAnsi="宋体"/>
                <w:color w:val="auto"/>
                <w:sz w:val="24"/>
              </w:rPr>
              <w:t xml:space="preserve">（1）投标函或资格承诺函。</w:t>
            </w:r>
            <w:r/>
          </w:p>
          <w:p>
            <w:pPr>
              <w:spacing w:line="360" w:lineRule="auto"/>
              <w:rPr>
                <w:rFonts w:ascii="宋体" w:hAnsi="宋体"/>
                <w:color w:val="auto"/>
                <w:sz w:val="24"/>
                <w:lang w:eastAsia="en-US"/>
              </w:rPr>
            </w:pPr>
            <w:r>
              <w:rPr>
                <w:rFonts w:hint="eastAsia" w:ascii="宋体" w:hAnsi="宋体"/>
                <w:color w:val="auto"/>
                <w:sz w:val="24"/>
                <w:lang w:eastAsia="en-US"/>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ascii="宋体" w:hAnsi="宋体"/>
                <w:color w:val="auto"/>
                <w:sz w:val="24"/>
              </w:rPr>
            </w:pPr>
            <w:r>
              <w:rPr>
                <w:rFonts w:hint="eastAsia" w:ascii="宋体" w:hAnsi="宋体"/>
                <w:color w:val="auto"/>
                <w:sz w:val="24"/>
              </w:rPr>
              <w:t xml:space="preserve">6</w:t>
            </w:r>
            <w:r/>
          </w:p>
        </w:tc>
        <w:tc>
          <w:tcPr>
            <w:tcW w:w="3586" w:type="dxa"/>
            <w:vAlign w:val="center"/>
            <w:textDirection w:val="lrTb"/>
            <w:noWrap w:val="false"/>
          </w:tcPr>
          <w:p>
            <w:pPr>
              <w:spacing w:line="360" w:lineRule="auto"/>
              <w:rPr>
                <w:rFonts w:ascii="宋体" w:hAnsi="宋体"/>
                <w:color w:val="auto"/>
                <w:sz w:val="24"/>
              </w:rPr>
            </w:pPr>
            <w:r>
              <w:rPr>
                <w:rFonts w:hint="eastAsia" w:ascii="宋体" w:hAnsi="宋体"/>
                <w:color w:val="auto"/>
                <w:sz w:val="24"/>
              </w:rPr>
              <w:t xml:space="preserve">落实政府采购政策需满足的资格要求</w:t>
            </w:r>
            <w:r/>
          </w:p>
        </w:tc>
        <w:tc>
          <w:tcPr>
            <w:tcW w:w="5489" w:type="dxa"/>
            <w:vAlign w:val="center"/>
            <w:textDirection w:val="lrTb"/>
            <w:noWrap w:val="false"/>
          </w:tcPr>
          <w:p>
            <w:pPr>
              <w:spacing w:line="360" w:lineRule="auto"/>
              <w:rPr>
                <w:rFonts w:ascii="宋体" w:hAnsi="宋体"/>
                <w:color w:val="auto"/>
                <w:sz w:val="24"/>
                <w:szCs w:val="28"/>
              </w:rPr>
            </w:pPr>
            <w:r>
              <w:rPr>
                <w:rFonts w:hint="eastAsia" w:ascii="宋体" w:hAnsi="宋体"/>
                <w:color w:val="auto"/>
                <w:sz w:val="24"/>
              </w:rPr>
              <w:t xml:space="preserve">本项目是专门面向中小企业采购的项目，提供中小企业声明函</w:t>
            </w:r>
            <w:r/>
          </w:p>
        </w:tc>
      </w:tr>
    </w:tbl>
    <w:p>
      <w:pPr>
        <w:ind w:firstLine="446"/>
        <w:jc w:val="left"/>
        <w:spacing w:before="200" w:after="200" w:line="360" w:lineRule="auto"/>
        <w:widowControl/>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7.投标人符合性审查</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7.1 评标委员会将对符合资格的投标人的投标文件进行符合性审查，审查内容主要是投标文件的有效性和对招标文件的响应程度，以确定是否满足招标文件的实质性要求。</w:t>
      </w:r>
      <w:r/>
    </w:p>
    <w:tbl>
      <w:tblPr>
        <w:tblStyle w:val="77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3140"/>
        <w:gridCol w:w="5354"/>
      </w:tblGrid>
      <w:tr>
        <w:trPr/>
        <w:tc>
          <w:tcPr>
            <w:tcW w:w="922" w:type="dxa"/>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序号</w:t>
            </w:r>
            <w:r/>
          </w:p>
        </w:tc>
        <w:tc>
          <w:tcPr>
            <w:tcW w:w="3218" w:type="dxa"/>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审查要素</w:t>
            </w:r>
            <w:r/>
          </w:p>
        </w:tc>
        <w:tc>
          <w:tcPr>
            <w:tcW w:w="5489" w:type="dxa"/>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审查内容</w:t>
            </w:r>
            <w:r/>
          </w:p>
        </w:tc>
      </w:tr>
      <w:tr>
        <w:trPr>
          <w:cantSplit/>
        </w:trPr>
        <w:tc>
          <w:tcPr>
            <w:tcW w:w="922" w:type="dxa"/>
            <w:vAlign w:val="center"/>
            <w:vMerge w:val="restart"/>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1</w:t>
            </w:r>
            <w:r/>
          </w:p>
        </w:tc>
        <w:tc>
          <w:tcPr>
            <w:tcBorders>
              <w:right w:val="single" w:color="000000" w:sz="4" w:space="0"/>
            </w:tcBorders>
            <w:tcW w:w="3218" w:type="dxa"/>
            <w:vAlign w:val="center"/>
            <w:vMerge w:val="restart"/>
            <w:textDirection w:val="lrTb"/>
            <w:noWrap w:val="false"/>
          </w:tcPr>
          <w:p>
            <w:pP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投标文件</w:t>
            </w:r>
            <w:r>
              <w:rPr>
                <w:rFonts w:ascii="宋体" w:hAnsi="宋体"/>
                <w:color w:val="000000" w:themeColor="text1"/>
                <w:sz w:val="24"/>
                <w:lang w:eastAsia="en-US"/>
                <w14:textFill>
                  <w14:solidFill>
                    <w14:schemeClr w14:val="tx1"/>
                  </w14:solidFill>
                </w14:textFill>
              </w:rPr>
              <w:t xml:space="preserve">有效性</w:t>
            </w:r>
            <w:r/>
          </w:p>
        </w:tc>
        <w:tc>
          <w:tcPr>
            <w:tcBorders>
              <w:left w:val="single" w:color="000000" w:sz="4" w:space="0"/>
              <w:bottom w:val="single" w:color="000000" w:sz="4" w:space="0"/>
            </w:tcBorders>
            <w:tcW w:w="5489" w:type="dxa"/>
            <w:vAlign w:val="center"/>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投标文件的有效电子签章。</w:t>
            </w:r>
            <w:r/>
          </w:p>
        </w:tc>
      </w:tr>
      <w:tr>
        <w:trPr>
          <w:cantSplit/>
          <w:trHeight w:val="569"/>
        </w:trPr>
        <w:tc>
          <w:tcPr>
            <w:tcW w:w="922" w:type="dxa"/>
            <w:vAlign w:val="center"/>
            <w:vMerge w:val="continue"/>
            <w:textDirection w:val="lrTb"/>
            <w:noWrap w:val="false"/>
          </w:tcPr>
          <w:p>
            <w:pPr>
              <w:jc w:val="cente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right w:val="single" w:color="000000" w:sz="4" w:space="0"/>
            </w:tcBorders>
            <w:tcW w:w="3218" w:type="dxa"/>
            <w:vAlign w:val="center"/>
            <w:vMerge w:val="continue"/>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tcBorders>
            <w:tcW w:w="5489" w:type="dxa"/>
            <w:vAlign w:val="center"/>
            <w:textDirection w:val="lrTb"/>
            <w:noWrap w:val="false"/>
          </w:tcPr>
          <w:p>
            <w:pP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投标报价。</w:t>
            </w:r>
            <w:r/>
          </w:p>
        </w:tc>
      </w:tr>
      <w:tr>
        <w:trPr>
          <w:cantSplit/>
          <w:trHeight w:val="602"/>
        </w:trPr>
        <w:tc>
          <w:tcPr>
            <w:tcW w:w="922" w:type="dxa"/>
            <w:vAlign w:val="center"/>
            <w:vMerge w:val="continue"/>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right w:val="single" w:color="000000" w:sz="4" w:space="0"/>
            </w:tcBorders>
            <w:tcW w:w="3218" w:type="dxa"/>
            <w:vAlign w:val="center"/>
            <w:vMerge w:val="continue"/>
            <w:textDirection w:val="lrTb"/>
            <w:noWrap w:val="false"/>
          </w:tcPr>
          <w:p>
            <w:pP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top w:val="single" w:color="000000" w:sz="4" w:space="0"/>
              <w:left w:val="single" w:color="000000" w:sz="4" w:space="0"/>
            </w:tcBorders>
            <w:tcW w:w="5489" w:type="dxa"/>
            <w:vAlign w:val="center"/>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未发现属无效投标的情形</w:t>
            </w:r>
            <w:r>
              <w:rPr>
                <w:rFonts w:hint="eastAsia" w:ascii="宋体" w:hAnsi="宋体"/>
                <w:color w:val="000000" w:themeColor="text1"/>
                <w:sz w:val="24"/>
                <w14:textFill>
                  <w14:solidFill>
                    <w14:schemeClr w14:val="tx1"/>
                  </w14:solidFill>
                </w14:textFill>
              </w:rPr>
              <w:t xml:space="preserve">。</w:t>
            </w:r>
            <w:r/>
          </w:p>
        </w:tc>
      </w:tr>
      <w:tr>
        <w:trPr>
          <w:trHeight w:val="1424"/>
        </w:trPr>
        <w:tc>
          <w:tcPr>
            <w:tcW w:w="92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2</w:t>
            </w:r>
            <w:r/>
          </w:p>
        </w:tc>
        <w:tc>
          <w:tcPr>
            <w:tcW w:w="3218" w:type="dxa"/>
            <w:vAlign w:val="center"/>
            <w:textDirection w:val="lrTb"/>
            <w:noWrap w:val="false"/>
          </w:tcPr>
          <w:p>
            <w:pP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对招标文件响应程度</w:t>
            </w:r>
            <w:r/>
          </w:p>
        </w:tc>
        <w:tc>
          <w:tcPr>
            <w:tcW w:w="5489"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审查投标文件，以确定其是否满足招标文件的实质性要求。不满足招标文件的实质性要求的，投标无效。</w:t>
            </w:r>
            <w:bookmarkEnd w:id="231"/>
            <w:r/>
            <w:bookmarkEnd w:id="232"/>
            <w:r/>
            <w:bookmarkEnd w:id="233"/>
            <w:r/>
            <w:bookmarkEnd w:id="234"/>
            <w:r/>
            <w:bookmarkEnd w:id="235"/>
            <w:r/>
            <w:r/>
          </w:p>
        </w:tc>
      </w:tr>
    </w:tbl>
    <w:p>
      <w:pPr>
        <w:ind w:firstLine="446"/>
        <w:jc w:val="left"/>
        <w:spacing w:before="200" w:after="200" w:line="360" w:lineRule="auto"/>
        <w:widowControl/>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8.商务和技术评估</w:t>
      </w:r>
      <w:r/>
    </w:p>
    <w:p>
      <w:pPr>
        <w:ind w:firstLine="420"/>
        <w:jc w:val="left"/>
        <w:spacing w:line="360" w:lineRule="auto"/>
        <w:widowControl/>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☑8.1 </w:t>
      </w:r>
      <w:r>
        <w:rPr>
          <w:rFonts w:hint="eastAsia" w:ascii="宋体" w:hAnsi="宋体"/>
          <w:b/>
          <w:color w:val="000000" w:themeColor="text1"/>
          <w:sz w:val="24"/>
          <w14:textFill>
            <w14:solidFill>
              <w14:schemeClr w14:val="tx1"/>
            </w14:solidFill>
          </w14:textFill>
        </w:rPr>
        <w:t xml:space="preserve">本项目采用综合评分法。</w:t>
      </w:r>
      <w:r/>
    </w:p>
    <w:p>
      <w:pPr>
        <w:pStyle w:val="848"/>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77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0"/>
        <w:gridCol w:w="2350"/>
        <w:gridCol w:w="2351"/>
        <w:gridCol w:w="235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75"/>
              <w:jc w:val="center"/>
              <w:rPr>
                <w:rFonts w:ascii="宋体" w:hAnsi="宋体" w:eastAsia="宋体" w:cs="宋体"/>
                <w:b/>
                <w:bCs/>
                <w:color w:val="000000" w:themeColor="text1"/>
                <w:sz w:val="21"/>
                <w:u w:val="none"/>
                <w14:textFill>
                  <w14:solidFill>
                    <w14:schemeClr w14:val="tx1"/>
                  </w14:solidFill>
                </w14:textFill>
              </w:rPr>
            </w:pPr>
            <w:r>
              <w:rPr>
                <w:rFonts w:ascii="宋体" w:hAnsi="宋体" w:eastAsia="宋体" w:cs="宋体"/>
                <w:b/>
                <w:bCs/>
                <w:color w:val="000000" w:themeColor="text1"/>
                <w:sz w:val="21"/>
                <w:u w:val="none"/>
                <w14:textFill>
                  <w14:solidFill>
                    <w14:schemeClr w14:val="tx1"/>
                  </w14:solidFill>
                </w14:textFill>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75"/>
              <w:jc w:val="center"/>
              <w:rPr>
                <w:rFonts w:ascii="宋体" w:hAnsi="宋体" w:eastAsia="宋体" w:cs="宋体"/>
                <w:b/>
                <w:bCs/>
                <w:color w:val="000000" w:themeColor="text1"/>
                <w:sz w:val="21"/>
                <w:u w:val="none"/>
                <w14:textFill>
                  <w14:solidFill>
                    <w14:schemeClr w14:val="tx1"/>
                  </w14:solidFill>
                </w14:textFill>
              </w:rPr>
            </w:pPr>
            <w:r>
              <w:rPr>
                <w:rFonts w:ascii="宋体" w:hAnsi="宋体" w:eastAsia="宋体" w:cs="宋体"/>
                <w:b/>
                <w:bCs/>
                <w:color w:val="000000" w:themeColor="text1"/>
                <w:sz w:val="21"/>
                <w:u w:val="none"/>
                <w14:textFill>
                  <w14:solidFill>
                    <w14:schemeClr w14:val="tx1"/>
                  </w14:solidFill>
                </w14:textFill>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75"/>
              <w:jc w:val="center"/>
              <w:rPr>
                <w:rFonts w:ascii="宋体" w:hAnsi="宋体" w:eastAsia="宋体" w:cs="宋体"/>
                <w:b/>
                <w:bCs/>
                <w:color w:val="000000" w:themeColor="text1"/>
                <w:sz w:val="21"/>
                <w:u w:val="none"/>
                <w14:textFill>
                  <w14:solidFill>
                    <w14:schemeClr w14:val="tx1"/>
                  </w14:solidFill>
                </w14:textFill>
              </w:rPr>
            </w:pPr>
            <w:r>
              <w:rPr>
                <w:rFonts w:ascii="宋体" w:hAnsi="宋体" w:eastAsia="宋体" w:cs="宋体"/>
                <w:b/>
                <w:bCs/>
                <w:color w:val="000000" w:themeColor="text1"/>
                <w:sz w:val="21"/>
                <w:u w:val="none"/>
                <w14:textFill>
                  <w14:solidFill>
                    <w14:schemeClr w14:val="tx1"/>
                  </w14:solidFill>
                </w14:textFill>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75"/>
              <w:jc w:val="center"/>
              <w:rPr>
                <w:rFonts w:ascii="宋体" w:hAnsi="宋体" w:eastAsia="宋体" w:cs="宋体"/>
                <w:b/>
                <w:bCs/>
                <w:color w:val="000000" w:themeColor="text1"/>
                <w:sz w:val="21"/>
                <w:u w:val="none"/>
                <w14:textFill>
                  <w14:solidFill>
                    <w14:schemeClr w14:val="tx1"/>
                  </w14:solidFill>
                </w14:textFill>
              </w:rPr>
            </w:pPr>
            <w:r>
              <w:rPr>
                <w:rFonts w:ascii="宋体" w:hAnsi="宋体" w:eastAsia="宋体" w:cs="宋体"/>
                <w:b/>
                <w:bCs/>
                <w:color w:val="000000" w:themeColor="text1"/>
                <w:sz w:val="21"/>
                <w:u w:val="none"/>
                <w14:textFill>
                  <w14:solidFill>
                    <w14:schemeClr w14:val="tx1"/>
                  </w14:solidFill>
                </w14:textFill>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75"/>
              <w:jc w:val="center"/>
              <w:rPr>
                <w:rFonts w:ascii="宋体" w:hAnsi="宋体" w:eastAsia="宋体" w:cs="宋体"/>
                <w:b/>
                <w:bCs/>
                <w:color w:val="000000" w:themeColor="text1"/>
                <w:sz w:val="21"/>
                <w:u w:val="none"/>
                <w14:textFill>
                  <w14:solidFill>
                    <w14:schemeClr w14:val="tx1"/>
                  </w14:solidFill>
                </w14:textFill>
              </w:rPr>
            </w:pPr>
            <w:r>
              <w:rPr>
                <w:rFonts w:ascii="宋体" w:hAnsi="宋体" w:eastAsia="宋体" w:cs="宋体"/>
                <w:b/>
                <w:bCs/>
                <w:color w:val="000000" w:themeColor="text1"/>
                <w:sz w:val="21"/>
                <w:u w:val="none"/>
                <w14:textFill>
                  <w14:solidFill>
                    <w14:schemeClr w14:val="tx1"/>
                  </w14:solidFill>
                </w14:textFill>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75"/>
              <w:jc w:val="center"/>
              <w:rPr>
                <w:rFonts w:hint="default" w:ascii="宋体" w:hAnsi="宋体" w:eastAsia="宋体" w:cs="宋体"/>
                <w:b/>
                <w:bCs/>
                <w:color w:val="000000" w:themeColor="text1"/>
                <w:sz w:val="21"/>
                <w:u w:val="none"/>
                <w:lang w:val="en-US" w:eastAsia="zh-CN"/>
                <w14:textFill>
                  <w14:solidFill>
                    <w14:schemeClr w14:val="tx1"/>
                  </w14:solidFill>
                </w14:textFill>
              </w:rPr>
            </w:pPr>
            <w:r>
              <w:rPr>
                <w:rFonts w:hint="eastAsia" w:ascii="宋体" w:hAnsi="宋体" w:eastAsia="宋体" w:cs="宋体"/>
                <w:b/>
                <w:bCs/>
                <w:color w:val="000000" w:themeColor="text1"/>
                <w:sz w:val="21"/>
                <w:u w:val="none"/>
                <w:lang w:val="en-US" w:eastAsia="zh-CN"/>
                <w14:textFill>
                  <w14:solidFill>
                    <w14:schemeClr w14:val="tx1"/>
                  </w14:solidFill>
                </w14:textFill>
              </w:rPr>
              <w:t xml:space="preserve">38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75"/>
              <w:jc w:val="center"/>
              <w:rPr>
                <w:rFonts w:hint="default" w:ascii="宋体" w:hAnsi="宋体" w:eastAsia="宋体" w:cs="宋体"/>
                <w:b/>
                <w:bCs/>
                <w:color w:val="000000" w:themeColor="text1"/>
                <w:sz w:val="21"/>
                <w:u w:val="none"/>
                <w:lang w:val="en-US" w:eastAsia="zh-CN"/>
                <w14:textFill>
                  <w14:solidFill>
                    <w14:schemeClr w14:val="tx1"/>
                  </w14:solidFill>
                </w14:textFill>
              </w:rPr>
            </w:pPr>
            <w:r>
              <w:rPr>
                <w:rFonts w:hint="eastAsia" w:ascii="宋体" w:hAnsi="宋体" w:eastAsia="宋体" w:cs="宋体"/>
                <w:b/>
                <w:bCs/>
                <w:color w:val="000000" w:themeColor="text1"/>
                <w:sz w:val="21"/>
                <w:u w:val="none"/>
                <w:lang w:val="en-US" w:eastAsia="zh-CN"/>
                <w14:textFill>
                  <w14:solidFill>
                    <w14:schemeClr w14:val="tx1"/>
                  </w14:solidFill>
                </w14:textFill>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75"/>
              <w:jc w:val="center"/>
              <w:rPr>
                <w:rFonts w:ascii="宋体" w:hAnsi="宋体" w:eastAsia="宋体" w:cs="宋体"/>
                <w:b/>
                <w:bCs/>
                <w:color w:val="000000" w:themeColor="text1"/>
                <w:sz w:val="21"/>
                <w:u w:val="none"/>
                <w14:textFill>
                  <w14:solidFill>
                    <w14:schemeClr w14:val="tx1"/>
                  </w14:solidFill>
                </w14:textFill>
              </w:rPr>
            </w:pPr>
            <w:r>
              <w:rPr>
                <w:rFonts w:hint="eastAsia" w:ascii="宋体" w:hAnsi="宋体" w:eastAsia="宋体" w:cs="宋体"/>
                <w:b/>
                <w:bCs/>
                <w:color w:val="000000" w:themeColor="text1"/>
                <w:sz w:val="21"/>
                <w:u w:val="none"/>
                <w14:textFill>
                  <w14:solidFill>
                    <w14:schemeClr w14:val="tx1"/>
                  </w14:solidFill>
                </w14:textFill>
              </w:rPr>
              <w:t xml:space="preserve">50</w:t>
            </w:r>
            <w:r/>
          </w:p>
        </w:tc>
      </w:tr>
    </w:tbl>
    <w:p>
      <w:pPr>
        <w:pStyle w:val="848"/>
        <w:rPr>
          <w:color w:val="000000" w:themeColor="text1"/>
          <w:u w:val="none"/>
          <w14:textFill>
            <w14:solidFill>
              <w14:schemeClr w14:val="tx1"/>
            </w14:solidFill>
          </w14:textFill>
        </w:rPr>
      </w:pPr>
      <w:r>
        <w:rPr>
          <w:color w:val="000000" w:themeColor="text1"/>
          <w:u w:val="none"/>
          <w14:textFill>
            <w14:solidFill>
              <w14:schemeClr w14:val="tx1"/>
            </w14:solidFill>
          </w14:textFill>
        </w:rPr>
      </w:r>
      <w:r/>
    </w:p>
    <w:tbl>
      <w:tblPr>
        <w:tblStyle w:val="237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793"/>
          <w:tblHeader/>
        </w:trPr>
        <w:tc>
          <w:tcPr>
            <w:tcW w:w="519" w:type="dxa"/>
            <w:textDirection w:val="lrTb"/>
            <w:noWrap w:val="false"/>
          </w:tcPr>
          <w:p>
            <w:pPr>
              <w:jc w:val="center"/>
              <w:spacing w:before="264" w:line="360" w:lineRule="auto"/>
              <w:rPr>
                <w:rFonts w:cs="宋体"/>
                <w:b/>
                <w:bCs/>
                <w:color w:val="000000" w:themeColor="text1"/>
                <w:spacing w:val="-2"/>
                <w:sz w:val="22"/>
                <w:u w:val="none"/>
                <w14:textFill>
                  <w14:solidFill>
                    <w14:schemeClr w14:val="tx1"/>
                  </w14:solidFill>
                </w14:textFill>
              </w:rPr>
            </w:pPr>
            <w:r>
              <w:rPr>
                <w:rFonts w:cs="宋体"/>
                <w:b/>
                <w:bCs/>
                <w:color w:val="000000" w:themeColor="text1"/>
                <w:spacing w:val="-2"/>
                <w:sz w:val="22"/>
                <w:u w:val="none"/>
                <w14:textFill>
                  <w14:solidFill>
                    <w14:schemeClr w14:val="tx1"/>
                  </w14:solidFill>
                </w14:textFill>
              </w:rPr>
              <w:t xml:space="preserve">序号</w:t>
            </w:r>
            <w:r/>
          </w:p>
        </w:tc>
        <w:tc>
          <w:tcPr>
            <w:tcW w:w="1179" w:type="dxa"/>
            <w:textDirection w:val="lrTb"/>
            <w:noWrap w:val="false"/>
          </w:tcPr>
          <w:p>
            <w:pPr>
              <w:jc w:val="center"/>
              <w:spacing w:before="264" w:line="360" w:lineRule="auto"/>
              <w:rPr>
                <w:rFonts w:cs="宋体"/>
                <w:b/>
                <w:bCs/>
                <w:color w:val="000000" w:themeColor="text1"/>
                <w:spacing w:val="-2"/>
                <w:sz w:val="22"/>
                <w:u w:val="none"/>
                <w14:textFill>
                  <w14:solidFill>
                    <w14:schemeClr w14:val="tx1"/>
                  </w14:solidFill>
                </w14:textFill>
              </w:rPr>
            </w:pPr>
            <w:r>
              <w:rPr>
                <w:rFonts w:cs="宋体"/>
                <w:b/>
                <w:bCs/>
                <w:color w:val="000000" w:themeColor="text1"/>
                <w:spacing w:val="-2"/>
                <w:sz w:val="22"/>
                <w:u w:val="none"/>
                <w14:textFill>
                  <w14:solidFill>
                    <w14:schemeClr w14:val="tx1"/>
                  </w14:solidFill>
                </w14:textFill>
              </w:rPr>
              <w:t xml:space="preserve">评审因素</w:t>
            </w:r>
            <w:r/>
          </w:p>
        </w:tc>
        <w:tc>
          <w:tcPr>
            <w:tcW w:w="6330" w:type="dxa"/>
            <w:textDirection w:val="lrTb"/>
            <w:noWrap w:val="false"/>
          </w:tcPr>
          <w:p>
            <w:pPr>
              <w:jc w:val="center"/>
              <w:spacing w:before="264" w:line="360" w:lineRule="auto"/>
              <w:rPr>
                <w:rFonts w:cs="宋体"/>
                <w:b/>
                <w:bCs/>
                <w:color w:val="000000" w:themeColor="text1"/>
                <w:spacing w:val="-2"/>
                <w:sz w:val="22"/>
                <w:u w:val="none"/>
                <w14:textFill>
                  <w14:solidFill>
                    <w14:schemeClr w14:val="tx1"/>
                  </w14:solidFill>
                </w14:textFill>
              </w:rPr>
            </w:pPr>
            <w:r>
              <w:rPr>
                <w:rFonts w:cs="宋体"/>
                <w:b/>
                <w:bCs/>
                <w:color w:val="000000" w:themeColor="text1"/>
                <w:spacing w:val="-2"/>
                <w:sz w:val="22"/>
                <w:u w:val="none"/>
                <w14:textFill>
                  <w14:solidFill>
                    <w14:schemeClr w14:val="tx1"/>
                  </w14:solidFill>
                </w14:textFill>
              </w:rPr>
              <w:t xml:space="preserve">评审细则</w:t>
            </w:r>
            <w:r/>
          </w:p>
        </w:tc>
        <w:tc>
          <w:tcPr>
            <w:tcW w:w="647" w:type="dxa"/>
            <w:textDirection w:val="lrTb"/>
            <w:noWrap w:val="false"/>
          </w:tcPr>
          <w:p>
            <w:pPr>
              <w:jc w:val="center"/>
              <w:spacing w:before="264" w:line="360" w:lineRule="auto"/>
              <w:rPr>
                <w:rFonts w:cs="宋体"/>
                <w:b/>
                <w:bCs/>
                <w:color w:val="000000" w:themeColor="text1"/>
                <w:spacing w:val="-2"/>
                <w:sz w:val="22"/>
                <w:u w:val="none"/>
                <w14:textFill>
                  <w14:solidFill>
                    <w14:schemeClr w14:val="tx1"/>
                  </w14:solidFill>
                </w14:textFill>
              </w:rPr>
            </w:pPr>
            <w:r>
              <w:rPr>
                <w:rFonts w:cs="宋体"/>
                <w:b/>
                <w:bCs/>
                <w:color w:val="000000" w:themeColor="text1"/>
                <w:spacing w:val="-2"/>
                <w:sz w:val="22"/>
                <w:u w:val="none"/>
                <w14:textFill>
                  <w14:solidFill>
                    <w14:schemeClr w14:val="tx1"/>
                  </w14:solidFill>
                </w14:textFill>
              </w:rPr>
              <w:t xml:space="preserve">分值</w:t>
            </w:r>
            <w:r/>
          </w:p>
        </w:tc>
        <w:tc>
          <w:tcPr>
            <w:tcW w:w="900" w:type="dxa"/>
            <w:textDirection w:val="lrTb"/>
            <w:noWrap w:val="false"/>
          </w:tcPr>
          <w:p>
            <w:pPr>
              <w:jc w:val="center"/>
              <w:spacing w:before="264" w:line="360" w:lineRule="auto"/>
              <w:rPr>
                <w:rFonts w:cs="宋体"/>
                <w:b/>
                <w:bCs/>
                <w:color w:val="000000" w:themeColor="text1"/>
                <w:spacing w:val="-2"/>
                <w:sz w:val="22"/>
                <w:u w:val="none"/>
                <w14:textFill>
                  <w14:solidFill>
                    <w14:schemeClr w14:val="tx1"/>
                  </w14:solidFill>
                </w14:textFill>
              </w:rPr>
            </w:pPr>
            <w:r>
              <w:rPr>
                <w:rFonts w:cs="宋体"/>
                <w:b/>
                <w:bCs/>
                <w:color w:val="000000" w:themeColor="text1"/>
                <w:spacing w:val="-2"/>
                <w:sz w:val="22"/>
                <w:u w:val="none"/>
                <w14:textFill>
                  <w14:solidFill>
                    <w14:schemeClr w14:val="tx1"/>
                  </w14:solidFill>
                </w14:textFill>
              </w:rPr>
              <w:t xml:space="preserve">类型</w:t>
            </w:r>
            <w:r/>
          </w:p>
        </w:tc>
      </w:tr>
      <w:tr>
        <w:trPr>
          <w:jc w:val="center"/>
          <w:trHeight w:val="460"/>
        </w:trPr>
        <w:tc>
          <w:tcPr>
            <w:gridSpan w:val="5"/>
            <w:tcW w:w="9575" w:type="dxa"/>
            <w:textDirection w:val="lrTb"/>
            <w:noWrap w:val="false"/>
          </w:tcPr>
          <w:p>
            <w:pPr>
              <w:ind w:left="114"/>
              <w:spacing w:before="122" w:line="360" w:lineRule="auto"/>
              <w:rPr>
                <w:rFonts w:cs="宋体"/>
                <w:color w:val="000000" w:themeColor="text1"/>
                <w:sz w:val="22"/>
                <w:u w:val="none"/>
                <w14:textFill>
                  <w14:solidFill>
                    <w14:schemeClr w14:val="tx1"/>
                  </w14:solidFill>
                </w14:textFill>
              </w:rPr>
            </w:pPr>
            <w:r>
              <w:rPr>
                <w:rFonts w:hint="eastAsia" w:cs="宋体"/>
                <w:b/>
                <w:bCs/>
                <w:color w:val="000000" w:themeColor="text1"/>
                <w:spacing w:val="-3"/>
                <w:sz w:val="22"/>
                <w:u w:val="none"/>
                <w14:textFill>
                  <w14:solidFill>
                    <w14:schemeClr w14:val="tx1"/>
                  </w14:solidFill>
                </w14:textFill>
              </w:rPr>
              <w:t xml:space="preserve">1.</w:t>
            </w:r>
            <w:r>
              <w:rPr>
                <w:rFonts w:cs="宋体"/>
                <w:b/>
                <w:bCs/>
                <w:color w:val="000000" w:themeColor="text1"/>
                <w:spacing w:val="-3"/>
                <w:sz w:val="22"/>
                <w:u w:val="none"/>
                <w14:textFill>
                  <w14:solidFill>
                    <w14:schemeClr w14:val="tx1"/>
                  </w14:solidFill>
                </w14:textFill>
              </w:rPr>
              <w:t xml:space="preserve">价</w:t>
            </w:r>
            <w:r>
              <w:rPr>
                <w:rFonts w:cs="宋体"/>
                <w:b/>
                <w:bCs/>
                <w:color w:val="000000" w:themeColor="text1"/>
                <w:spacing w:val="-2"/>
                <w:sz w:val="22"/>
                <w:u w:val="none"/>
                <w14:textFill>
                  <w14:solidFill>
                    <w14:schemeClr w14:val="tx1"/>
                  </w14:solidFill>
                </w14:textFill>
              </w:rPr>
              <w:t xml:space="preserve">格</w:t>
            </w:r>
            <w:r/>
          </w:p>
        </w:tc>
      </w:tr>
      <w:tr>
        <w:trPr>
          <w:jc w:val="center"/>
          <w:trHeight w:val="1030"/>
        </w:trPr>
        <w:tc>
          <w:tcPr>
            <w:tcW w:w="519" w:type="dxa"/>
            <w:vAlign w:val="center"/>
            <w:textDirection w:val="lrTb"/>
            <w:noWrap w:val="false"/>
          </w:tcPr>
          <w:p>
            <w:pPr>
              <w:jc w:val="center"/>
              <w:spacing w:before="68" w:line="360" w:lineRule="auto"/>
              <w:rPr>
                <w:rFonts w:cs="宋体"/>
                <w:color w:val="000000" w:themeColor="text1"/>
                <w:sz w:val="22"/>
                <w:u w:val="none"/>
                <w14:textFill>
                  <w14:solidFill>
                    <w14:schemeClr w14:val="tx1"/>
                  </w14:solidFill>
                </w14:textFill>
              </w:rPr>
            </w:pPr>
            <w:r>
              <w:rPr>
                <w:rFonts w:cs="宋体"/>
                <w:color w:val="000000" w:themeColor="text1"/>
                <w:spacing w:val="-6"/>
                <w:sz w:val="22"/>
                <w:u w:val="none"/>
                <w14:textFill>
                  <w14:solidFill>
                    <w14:schemeClr w14:val="tx1"/>
                  </w14:solidFill>
                </w14:textFill>
              </w:rPr>
              <w:t xml:space="preserve">1</w:t>
            </w:r>
            <w:r>
              <w:rPr>
                <w:rFonts w:cs="宋体"/>
                <w:color w:val="000000" w:themeColor="text1"/>
                <w:spacing w:val="-5"/>
                <w:sz w:val="22"/>
                <w:u w:val="none"/>
                <w14:textFill>
                  <w14:solidFill>
                    <w14:schemeClr w14:val="tx1"/>
                  </w14:solidFill>
                </w14:textFill>
              </w:rPr>
              <w:t xml:space="preserve">.1</w:t>
            </w:r>
            <w:r/>
          </w:p>
        </w:tc>
        <w:tc>
          <w:tcPr>
            <w:tcW w:w="1179" w:type="dxa"/>
            <w:vAlign w:val="center"/>
            <w:textDirection w:val="lrTb"/>
            <w:noWrap w:val="false"/>
          </w:tcPr>
          <w:p>
            <w:pPr>
              <w:jc w:val="left"/>
              <w:spacing w:before="68" w:line="360" w:lineRule="auto"/>
              <w:rPr>
                <w:rFonts w:cs="宋体"/>
                <w:color w:val="000000" w:themeColor="text1"/>
                <w:sz w:val="22"/>
                <w:u w:val="none"/>
                <w14:textFill>
                  <w14:solidFill>
                    <w14:schemeClr w14:val="tx1"/>
                  </w14:solidFill>
                </w14:textFill>
              </w:rPr>
            </w:pPr>
            <w:r>
              <w:rPr>
                <w:rFonts w:cs="宋体"/>
                <w:color w:val="000000" w:themeColor="text1"/>
                <w:spacing w:val="-2"/>
                <w:sz w:val="22"/>
                <w:u w:val="none"/>
                <w14:textFill>
                  <w14:solidFill>
                    <w14:schemeClr w14:val="tx1"/>
                  </w14:solidFill>
                </w14:textFill>
              </w:rPr>
              <w:t xml:space="preserve">价格分</w:t>
            </w:r>
            <w:r/>
          </w:p>
        </w:tc>
        <w:tc>
          <w:tcPr>
            <w:tcW w:w="6330" w:type="dxa"/>
            <w:vAlign w:val="center"/>
            <w:textDirection w:val="lrTb"/>
            <w:noWrap w:val="false"/>
          </w:tcPr>
          <w:p>
            <w:pPr>
              <w:jc w:val="left"/>
              <w:spacing w:line="360" w:lineRule="auto"/>
              <w:rPr>
                <w:rFonts w:cs="宋体"/>
                <w:color w:val="000000" w:themeColor="text1"/>
                <w:sz w:val="22"/>
                <w:u w:val="none"/>
                <w14:textFill>
                  <w14:solidFill>
                    <w14:schemeClr w14:val="tx1"/>
                  </w14:solidFill>
                </w14:textFill>
              </w:rPr>
            </w:pPr>
            <w:r>
              <w:rPr>
                <w:rFonts w:cs="宋体"/>
                <w:color w:val="000000" w:themeColor="text1"/>
                <w:spacing w:val="1"/>
                <w:sz w:val="22"/>
                <w:u w:val="none"/>
                <w14:textFill>
                  <w14:solidFill>
                    <w14:schemeClr w14:val="tx1"/>
                  </w14:solidFill>
                </w14:textFill>
              </w:rPr>
              <w:t xml:space="preserve">采用低价优先</w:t>
            </w:r>
            <w:r>
              <w:rPr>
                <w:rFonts w:cs="宋体"/>
                <w:color w:val="000000" w:themeColor="text1"/>
                <w:sz w:val="22"/>
                <w:u w:val="none"/>
                <w14:textFill>
                  <w14:solidFill>
                    <w14:schemeClr w14:val="tx1"/>
                  </w14:solidFill>
                </w14:textFill>
              </w:rPr>
              <w:t xml:space="preserve">法计算，即满足招标文件要求且投标价格最低的投标</w:t>
            </w:r>
            <w:r>
              <w:rPr>
                <w:rFonts w:cs="宋体"/>
                <w:color w:val="000000" w:themeColor="text1"/>
                <w:spacing w:val="1"/>
                <w:sz w:val="22"/>
                <w:u w:val="none"/>
                <w14:textFill>
                  <w14:solidFill>
                    <w14:schemeClr w14:val="tx1"/>
                  </w14:solidFill>
                </w14:textFill>
              </w:rPr>
              <w:t xml:space="preserve">报价为评标基准</w:t>
            </w:r>
            <w:r>
              <w:rPr>
                <w:rFonts w:cs="宋体"/>
                <w:color w:val="000000" w:themeColor="text1"/>
                <w:sz w:val="22"/>
                <w:u w:val="none"/>
                <w14:textFill>
                  <w14:solidFill>
                    <w14:schemeClr w14:val="tx1"/>
                  </w14:solidFill>
                </w14:textFill>
              </w:rPr>
              <w:t xml:space="preserve">价，其价格分为满分。其他投标人的价格分统一按</w:t>
            </w:r>
            <w:r>
              <w:rPr>
                <w:rFonts w:cs="宋体"/>
                <w:color w:val="000000" w:themeColor="text1"/>
                <w:spacing w:val="-1"/>
                <w:sz w:val="22"/>
                <w:u w:val="none"/>
                <w14:textFill>
                  <w14:solidFill>
                    <w14:schemeClr w14:val="tx1"/>
                  </w14:solidFill>
                </w14:textFill>
              </w:rPr>
              <w:t xml:space="preserve">照下列公</w:t>
            </w:r>
            <w:r>
              <w:rPr>
                <w:rFonts w:cs="宋体"/>
                <w:color w:val="000000" w:themeColor="text1"/>
                <w:sz w:val="22"/>
                <w:u w:val="none"/>
                <w14:textFill>
                  <w14:solidFill>
                    <w14:schemeClr w14:val="tx1"/>
                  </w14:solidFill>
                </w14:textFill>
              </w:rPr>
              <w:t xml:space="preserve">式计算：投标报价得分=(评标基准价/投标报价)×</w:t>
            </w:r>
            <w:r>
              <w:rPr>
                <w:rFonts w:hint="eastAsia" w:cs="宋体"/>
                <w:color w:val="000000" w:themeColor="text1"/>
                <w:sz w:val="22"/>
                <w:u w:val="none"/>
                <w14:textFill>
                  <w14:solidFill>
                    <w14:schemeClr w14:val="tx1"/>
                  </w14:solidFill>
                </w14:textFill>
              </w:rPr>
              <w:t xml:space="preserve">50（小数点保留两位）</w:t>
            </w:r>
            <w:r/>
          </w:p>
        </w:tc>
        <w:tc>
          <w:tcPr>
            <w:tcW w:w="647" w:type="dxa"/>
            <w:vAlign w:val="center"/>
            <w:textDirection w:val="lrTb"/>
            <w:noWrap w:val="false"/>
          </w:tcPr>
          <w:p>
            <w:pPr>
              <w:jc w:val="center"/>
              <w:spacing w:before="69" w:line="360" w:lineRule="auto"/>
              <w:rPr>
                <w:rFonts w:cs="宋体"/>
                <w:color w:val="000000" w:themeColor="text1"/>
                <w:sz w:val="22"/>
                <w:u w:val="none"/>
                <w14:textFill>
                  <w14:solidFill>
                    <w14:schemeClr w14:val="tx1"/>
                  </w14:solidFill>
                </w14:textFill>
              </w:rPr>
            </w:pPr>
            <w:r>
              <w:rPr>
                <w:rFonts w:hint="eastAsia" w:cs="宋体"/>
                <w:color w:val="000000" w:themeColor="text1"/>
                <w:sz w:val="22"/>
                <w:u w:val="none"/>
                <w14:textFill>
                  <w14:solidFill>
                    <w14:schemeClr w14:val="tx1"/>
                  </w14:solidFill>
                </w14:textFill>
              </w:rPr>
              <w:t xml:space="preserve">50</w:t>
            </w:r>
            <w:r/>
          </w:p>
        </w:tc>
        <w:tc>
          <w:tcPr>
            <w:tcW w:w="900" w:type="dxa"/>
            <w:vAlign w:val="center"/>
            <w:textDirection w:val="lrTb"/>
            <w:noWrap w:val="false"/>
          </w:tcPr>
          <w:p>
            <w:pPr>
              <w:jc w:val="center"/>
              <w:spacing w:before="258" w:line="360" w:lineRule="auto"/>
              <w:rPr>
                <w:rFonts w:cs="宋体"/>
                <w:color w:val="000000" w:themeColor="text1"/>
                <w:sz w:val="22"/>
                <w:u w:val="none"/>
                <w14:textFill>
                  <w14:solidFill>
                    <w14:schemeClr w14:val="tx1"/>
                  </w14:solidFill>
                </w14:textFill>
              </w:rPr>
            </w:pPr>
            <w:r>
              <w:rPr>
                <w:rFonts w:cs="宋体"/>
                <w:color w:val="000000" w:themeColor="text1"/>
                <w:spacing w:val="-4"/>
                <w:sz w:val="22"/>
                <w:u w:val="none"/>
                <w14:textFill>
                  <w14:solidFill>
                    <w14:schemeClr w14:val="tx1"/>
                  </w14:solidFill>
                </w14:textFill>
              </w:rPr>
              <w:t xml:space="preserve">价格分</w:t>
            </w:r>
            <w:r/>
          </w:p>
        </w:tc>
      </w:tr>
      <w:tr>
        <w:trPr>
          <w:jc w:val="center"/>
          <w:trHeight w:val="460"/>
        </w:trPr>
        <w:tc>
          <w:tcPr>
            <w:gridSpan w:val="5"/>
            <w:tcW w:w="9575" w:type="dxa"/>
            <w:textDirection w:val="lrTb"/>
            <w:noWrap w:val="false"/>
          </w:tcPr>
          <w:p>
            <w:pPr>
              <w:ind w:left="114"/>
              <w:spacing w:before="123" w:line="360" w:lineRule="auto"/>
              <w:rPr>
                <w:rFonts w:cs="宋体"/>
                <w:color w:val="000000" w:themeColor="text1"/>
                <w:sz w:val="22"/>
                <w:u w:val="none"/>
                <w14:textFill>
                  <w14:solidFill>
                    <w14:schemeClr w14:val="tx1"/>
                  </w14:solidFill>
                </w14:textFill>
              </w:rPr>
            </w:pPr>
            <w:r>
              <w:rPr>
                <w:rFonts w:hint="eastAsia" w:cs="宋体"/>
                <w:b/>
                <w:bCs/>
                <w:color w:val="000000" w:themeColor="text1"/>
                <w:spacing w:val="-3"/>
                <w:sz w:val="22"/>
                <w:u w:val="none"/>
                <w14:textFill>
                  <w14:solidFill>
                    <w14:schemeClr w14:val="tx1"/>
                  </w14:solidFill>
                </w14:textFill>
              </w:rPr>
              <w:t xml:space="preserve">2.技术</w:t>
            </w:r>
            <w:r/>
          </w:p>
        </w:tc>
      </w:tr>
      <w:tr>
        <w:trPr>
          <w:jc w:val="center"/>
          <w:trHeight w:val="891"/>
        </w:trPr>
        <w:tc>
          <w:tcPr>
            <w:tcW w:w="519" w:type="dxa"/>
            <w:vAlign w:val="center"/>
            <w:textDirection w:val="lrTb"/>
            <w:noWrap w:val="false"/>
          </w:tcPr>
          <w:p>
            <w:pPr>
              <w:jc w:val="center"/>
              <w:spacing w:before="68" w:line="360" w:lineRule="auto"/>
              <w:rPr>
                <w:rFonts w:cs="宋体"/>
                <w:color w:val="000000" w:themeColor="text1"/>
                <w:spacing w:val="-2"/>
                <w:sz w:val="22"/>
                <w:u w:val="none"/>
                <w14:textFill>
                  <w14:solidFill>
                    <w14:schemeClr w14:val="tx1"/>
                  </w14:solidFill>
                </w14:textFill>
              </w:rPr>
            </w:pPr>
            <w:r>
              <w:rPr>
                <w:rFonts w:cs="宋体"/>
                <w:color w:val="000000" w:themeColor="text1"/>
                <w:spacing w:val="-2"/>
                <w:sz w:val="22"/>
                <w:u w:val="none"/>
                <w14:textFill>
                  <w14:solidFill>
                    <w14:schemeClr w14:val="tx1"/>
                  </w14:solidFill>
                </w14:textFill>
              </w:rPr>
              <w:t xml:space="preserve">2.1</w:t>
            </w:r>
            <w:r/>
          </w:p>
        </w:tc>
        <w:tc>
          <w:tcPr>
            <w:tcW w:w="1179" w:type="dxa"/>
            <w:vAlign w:val="center"/>
            <w:textDirection w:val="lrTb"/>
            <w:noWrap w:val="false"/>
          </w:tcPr>
          <w:p>
            <w:pPr>
              <w:jc w:val="left"/>
              <w:spacing w:before="68" w:line="360" w:lineRule="auto"/>
              <w:rPr>
                <w:rFonts w:cs="宋体"/>
                <w:color w:val="000000" w:themeColor="text1"/>
                <w:spacing w:val="-2"/>
                <w:sz w:val="22"/>
                <w:u w:val="none"/>
                <w14:textFill>
                  <w14:solidFill>
                    <w14:schemeClr w14:val="tx1"/>
                  </w14:solidFill>
                </w14:textFill>
              </w:rPr>
            </w:pPr>
            <w:r>
              <w:rPr>
                <w:rFonts w:hint="eastAsia" w:cs="宋体"/>
                <w:color w:val="000000" w:themeColor="text1"/>
                <w:spacing w:val="-2"/>
                <w:sz w:val="22"/>
                <w:u w:val="none"/>
                <w14:textFill>
                  <w14:solidFill>
                    <w14:schemeClr w14:val="tx1"/>
                  </w14:solidFill>
                </w14:textFill>
              </w:rPr>
              <w:t xml:space="preserve">产品</w:t>
            </w:r>
            <w:r>
              <w:rPr>
                <w:rFonts w:cs="宋体"/>
                <w:color w:val="000000" w:themeColor="text1"/>
                <w:spacing w:val="-2"/>
                <w:sz w:val="22"/>
                <w:u w:val="none"/>
                <w14:textFill>
                  <w14:solidFill>
                    <w14:schemeClr w14:val="tx1"/>
                  </w14:solidFill>
                </w14:textFill>
              </w:rPr>
              <w:t xml:space="preserve">技术参数</w:t>
            </w:r>
            <w:r/>
          </w:p>
        </w:tc>
        <w:tc>
          <w:tcPr>
            <w:shd w:val="clear" w:color="auto" w:fill="auto"/>
            <w:tcW w:w="6330" w:type="dxa"/>
            <w:vAlign w:val="center"/>
            <w:textDirection w:val="lrTb"/>
            <w:noWrap w:val="false"/>
          </w:tcPr>
          <w:p>
            <w:pPr>
              <w:spacing w:line="360" w:lineRule="auto"/>
              <w:rPr>
                <w:rFonts w:ascii="Times New Roman" w:hAnsi="Times New Roman" w:eastAsia="宋体" w:cs="宋体"/>
                <w:color w:val="000000" w:themeColor="text1"/>
                <w:spacing w:val="1"/>
                <w:sz w:val="22"/>
                <w:szCs w:val="22"/>
                <w:u w:val="none"/>
                <w:lang w:val="en-US" w:eastAsia="zh-CN" w:bidi="ar-SA"/>
                <w14:textFill>
                  <w14:solidFill>
                    <w14:schemeClr w14:val="tx1"/>
                  </w14:solidFill>
                </w14:textFill>
              </w:rPr>
            </w:pPr>
            <w:r>
              <w:rPr>
                <w:rFonts w:hint="eastAsia" w:cs="宋体"/>
                <w:color w:val="000000" w:themeColor="text1"/>
                <w:sz w:val="22"/>
                <w14:textFill>
                  <w14:solidFill>
                    <w14:schemeClr w14:val="tx1"/>
                  </w14:solidFill>
                </w14:textFill>
              </w:rPr>
              <w:t xml:space="preserve">产品</w:t>
            </w:r>
            <w:r>
              <w:rPr>
                <w:rFonts w:cs="宋体"/>
                <w:color w:val="000000" w:themeColor="text1"/>
                <w:sz w:val="22"/>
                <w14:textFill>
                  <w14:solidFill>
                    <w14:schemeClr w14:val="tx1"/>
                  </w14:solidFill>
                </w14:textFill>
              </w:rPr>
              <w:t xml:space="preserve">技术参数全部满足招标要求的得满分</w:t>
            </w:r>
            <w:r>
              <w:rPr>
                <w:rFonts w:hint="eastAsia" w:cs="宋体"/>
                <w:color w:val="0000ff"/>
                <w:sz w:val="22"/>
              </w:rPr>
              <w:t xml:space="preserve">2</w:t>
            </w:r>
            <w:r>
              <w:rPr>
                <w:rFonts w:hint="eastAsia" w:cs="宋体"/>
                <w:color w:val="0000ff"/>
                <w:sz w:val="22"/>
                <w:lang w:val="en-US" w:eastAsia="zh-CN"/>
              </w:rPr>
              <w:t xml:space="preserve">0</w:t>
            </w:r>
            <w:r>
              <w:rPr>
                <w:rFonts w:cs="宋体"/>
                <w:color w:val="000000" w:themeColor="text1"/>
                <w:sz w:val="22"/>
                <w14:textFill>
                  <w14:solidFill>
                    <w14:schemeClr w14:val="tx1"/>
                  </w14:solidFill>
                </w14:textFill>
              </w:rPr>
              <w:t xml:space="preserve">分；打</w:t>
            </w:r>
            <w:r>
              <w:rPr>
                <w:rFonts w:ascii="Segoe UI Symbol" w:hAnsi="Segoe UI Symbol" w:cs="Segoe UI Symbol"/>
                <w:color w:val="000000" w:themeColor="text1"/>
                <w:sz w:val="22"/>
                <w14:textFill>
                  <w14:solidFill>
                    <w14:schemeClr w14:val="tx1"/>
                  </w14:solidFill>
                </w14:textFill>
              </w:rPr>
              <w:t xml:space="preserve">★</w:t>
            </w:r>
            <w:r>
              <w:rPr>
                <w:rFonts w:cs="宋体"/>
                <w:color w:val="000000" w:themeColor="text1"/>
                <w:sz w:val="22"/>
                <w14:textFill>
                  <w14:solidFill>
                    <w14:schemeClr w14:val="tx1"/>
                  </w14:solidFill>
                </w14:textFill>
              </w:rPr>
              <w:t xml:space="preserve">指标为必须满足项，如有负偏离将作为无效投标；打▲指标为重要指标，有</w:t>
            </w:r>
            <w:r>
              <w:rPr>
                <w:rFonts w:hint="eastAsia" w:cs="宋体"/>
                <w:color w:val="000000" w:themeColor="text1"/>
                <w:sz w:val="22"/>
                <w14:textFill>
                  <w14:solidFill>
                    <w14:schemeClr w14:val="tx1"/>
                  </w14:solidFill>
                </w14:textFill>
              </w:rPr>
              <w:t xml:space="preserve">1</w:t>
            </w:r>
            <w:r>
              <w:rPr>
                <w:rFonts w:cs="宋体"/>
                <w:color w:val="000000" w:themeColor="text1"/>
                <w:sz w:val="22"/>
                <w14:textFill>
                  <w14:solidFill>
                    <w14:schemeClr w14:val="tx1"/>
                  </w14:solidFill>
                </w14:textFill>
              </w:rPr>
              <w:t xml:space="preserve">项负偏离扣2分；其余指标，有</w:t>
            </w:r>
            <w:r>
              <w:rPr>
                <w:rFonts w:hint="eastAsia" w:cs="宋体"/>
                <w:color w:val="000000" w:themeColor="text1"/>
                <w:sz w:val="22"/>
                <w14:textFill>
                  <w14:solidFill>
                    <w14:schemeClr w14:val="tx1"/>
                  </w14:solidFill>
                </w14:textFill>
              </w:rPr>
              <w:t xml:space="preserve">1</w:t>
            </w:r>
            <w:r>
              <w:rPr>
                <w:rFonts w:cs="宋体"/>
                <w:color w:val="000000" w:themeColor="text1"/>
                <w:sz w:val="22"/>
                <w14:textFill>
                  <w14:solidFill>
                    <w14:schemeClr w14:val="tx1"/>
                  </w14:solidFill>
                </w14:textFill>
              </w:rPr>
              <w:t xml:space="preserve">项负偏离扣1分，扣完为止。</w:t>
            </w:r>
            <w:r/>
          </w:p>
        </w:tc>
        <w:tc>
          <w:tcPr>
            <w:shd w:val="clear" w:color="auto" w:fill="auto"/>
            <w:tcW w:w="647" w:type="dxa"/>
            <w:vAlign w:val="center"/>
            <w:textDirection w:val="lrTb"/>
            <w:noWrap w:val="false"/>
          </w:tcPr>
          <w:p>
            <w:pPr>
              <w:jc w:val="center"/>
              <w:spacing w:before="68" w:line="360" w:lineRule="auto"/>
              <w:rPr>
                <w:rFonts w:hint="default" w:ascii="Times New Roman" w:hAnsi="Times New Roman" w:eastAsia="宋体" w:cs="宋体"/>
                <w:color w:val="000000" w:themeColor="text1"/>
                <w:sz w:val="22"/>
                <w:szCs w:val="22"/>
                <w:u w:val="none"/>
                <w:lang w:val="en-US" w:eastAsia="zh-CN" w:bidi="ar-SA"/>
                <w14:textFill>
                  <w14:solidFill>
                    <w14:schemeClr w14:val="tx1"/>
                  </w14:solidFill>
                </w14:textFill>
              </w:rPr>
            </w:pPr>
            <w:r>
              <w:rPr>
                <w:rFonts w:hint="eastAsia" w:cs="宋体"/>
                <w:color w:val="000000" w:themeColor="text1"/>
                <w:sz w:val="22"/>
                <w:u w:val="none"/>
                <w:lang w:val="en-US" w:eastAsia="zh-CN"/>
                <w14:textFill>
                  <w14:solidFill>
                    <w14:schemeClr w14:val="tx1"/>
                  </w14:solidFill>
                </w14:textFill>
              </w:rPr>
              <w:t xml:space="preserve">20</w:t>
            </w:r>
            <w:r/>
          </w:p>
        </w:tc>
        <w:tc>
          <w:tcPr>
            <w:tcW w:w="900" w:type="dxa"/>
            <w:vAlign w:val="center"/>
            <w:textDirection w:val="lrTb"/>
            <w:noWrap w:val="false"/>
          </w:tcPr>
          <w:p>
            <w:pPr>
              <w:jc w:val="center"/>
              <w:spacing w:before="68" w:line="360" w:lineRule="auto"/>
              <w:rPr>
                <w:rFonts w:cs="宋体"/>
                <w:color w:val="000000" w:themeColor="text1"/>
                <w:sz w:val="22"/>
                <w:u w:val="none"/>
                <w14:textFill>
                  <w14:solidFill>
                    <w14:schemeClr w14:val="tx1"/>
                  </w14:solidFill>
                </w14:textFill>
              </w:rPr>
            </w:pPr>
            <w:r>
              <w:rPr>
                <w:rFonts w:cs="宋体"/>
                <w:color w:val="000000" w:themeColor="text1"/>
                <w:sz w:val="22"/>
                <w:u w:val="none"/>
                <w14:textFill>
                  <w14:solidFill>
                    <w14:schemeClr w14:val="tx1"/>
                  </w14:solidFill>
                </w14:textFill>
              </w:rPr>
            </w:r>
            <w:r/>
          </w:p>
        </w:tc>
      </w:tr>
      <w:tr>
        <w:trPr>
          <w:jc w:val="center"/>
          <w:trHeight w:val="891"/>
        </w:trPr>
        <w:tc>
          <w:tcPr>
            <w:tcW w:w="519" w:type="dxa"/>
            <w:vAlign w:val="center"/>
            <w:textDirection w:val="lrTb"/>
            <w:noWrap w:val="false"/>
          </w:tcPr>
          <w:p>
            <w:pPr>
              <w:jc w:val="center"/>
              <w:spacing w:before="68" w:line="360" w:lineRule="auto"/>
              <w:rPr>
                <w:rFonts w:cs="宋体"/>
                <w:color w:val="000000" w:themeColor="text1"/>
                <w:spacing w:val="-2"/>
                <w:sz w:val="22"/>
                <w:u w:val="none"/>
                <w14:textFill>
                  <w14:solidFill>
                    <w14:schemeClr w14:val="tx1"/>
                  </w14:solidFill>
                </w14:textFill>
              </w:rPr>
            </w:pPr>
            <w:r>
              <w:rPr>
                <w:rFonts w:hint="eastAsia" w:cs="宋体"/>
                <w:color w:val="000000" w:themeColor="text1"/>
                <w:spacing w:val="-2"/>
                <w:sz w:val="22"/>
                <w:u w:val="none"/>
                <w14:textFill>
                  <w14:solidFill>
                    <w14:schemeClr w14:val="tx1"/>
                  </w14:solidFill>
                </w14:textFill>
              </w:rPr>
              <w:t xml:space="preserve">2</w:t>
            </w:r>
            <w:r>
              <w:rPr>
                <w:rFonts w:cs="宋体"/>
                <w:color w:val="000000" w:themeColor="text1"/>
                <w:spacing w:val="-2"/>
                <w:sz w:val="22"/>
                <w:u w:val="none"/>
                <w14:textFill>
                  <w14:solidFill>
                    <w14:schemeClr w14:val="tx1"/>
                  </w14:solidFill>
                </w14:textFill>
              </w:rPr>
              <w:t xml:space="preserve">.2</w:t>
            </w:r>
            <w:r/>
          </w:p>
        </w:tc>
        <w:tc>
          <w:tcPr>
            <w:tcW w:w="1179" w:type="dxa"/>
            <w:vAlign w:val="center"/>
            <w:textDirection w:val="lrTb"/>
            <w:noWrap w:val="false"/>
          </w:tcPr>
          <w:p>
            <w:pPr>
              <w:jc w:val="left"/>
              <w:spacing w:line="360" w:lineRule="auto"/>
              <w:rPr>
                <w:rFonts w:cs="宋体"/>
                <w:color w:val="000000" w:themeColor="text1"/>
                <w:sz w:val="22"/>
                <w:u w:val="none"/>
                <w14:textFill>
                  <w14:solidFill>
                    <w14:schemeClr w14:val="tx1"/>
                  </w14:solidFill>
                </w14:textFill>
              </w:rPr>
            </w:pPr>
            <w:r>
              <w:rPr>
                <w:rFonts w:hint="eastAsia" w:cs="宋体"/>
                <w:color w:val="000000" w:themeColor="text1"/>
                <w:sz w:val="22"/>
                <w:u w:val="none"/>
                <w14:textFill>
                  <w14:solidFill>
                    <w14:schemeClr w14:val="tx1"/>
                  </w14:solidFill>
                </w14:textFill>
              </w:rPr>
              <w:t xml:space="preserve">深化设计方案</w:t>
            </w:r>
            <w:r/>
          </w:p>
        </w:tc>
        <w:tc>
          <w:tcPr>
            <w:tcW w:w="6330" w:type="dxa"/>
            <w:vAlign w:val="center"/>
            <w:textDirection w:val="lrTb"/>
            <w:noWrap w:val="false"/>
          </w:tcPr>
          <w:p>
            <w:pPr>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评委根据投标人提供的深化设计方案（对本项目9个功能空间：医务保健室、医务处置室、医务治疗室、乒乓球室、多功能健身房、羽毛球场、室内篮球场、器材室、室内看台。进行深化设计，提供9个空间的平面布置图及对应的场景效果图设计方案，投标人结合所投产品及自身设计理念呈现深化设计方案）评分：</w:t>
            </w:r>
            <w:r/>
          </w:p>
          <w:p>
            <w:pPr>
              <w:pStyle w:val="848"/>
              <w:ind w:left="0"/>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（1） 平面布置图：9个功能空间的平面布置图完整，各空间功能分区清晰（如医务保健室区分接待区、诊疗区等），流线合理（如健身房器械摆放预留安全活动距离≥1.5米等），符合相关设计规范（如医务室需设置独立洗手池等）。</w:t>
            </w:r>
            <w:r/>
          </w:p>
          <w:p>
            <w:pPr>
              <w:pStyle w:val="848"/>
              <w:ind w:left="0" w:firstLine="660"/>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效果图：9个功能空间完整，每个空间提供不少于2个视角的效果图，且效果图能清晰呈现空间布局、材质选用、色彩搭配等，与平面布置图完全对应，细节完整。</w:t>
            </w:r>
            <w:r/>
          </w:p>
          <w:p>
            <w:pPr>
              <w:pStyle w:val="848"/>
              <w:ind w:left="0" w:firstLine="660"/>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现场符合性：设计方案完全契合现场实际尺寸、结构无冲突点。</w:t>
            </w:r>
            <w:r/>
          </w:p>
          <w:p>
            <w:pPr>
              <w:ind w:firstLine="440"/>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符合以上标准得9分。</w:t>
            </w:r>
            <w:r/>
          </w:p>
          <w:p>
            <w:pPr>
              <w:pStyle w:val="848"/>
              <w:ind w:left="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（2）平面布置图：9个功能空间的平面布置图完整。各空间功能分区、流线、整体符合相关设计规范（存在1 - 2处非关键性细节偏差。</w:t>
            </w:r>
            <w:r/>
          </w:p>
          <w:p>
            <w:pPr>
              <w:pStyle w:val="848"/>
              <w:ind w:left="0"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效果图：9个功能空间完整，每个空间提供不少于2个视角的效果图，与平面布置图基本对应，主要细节呈现完整。存在个别次要细节模糊。</w:t>
            </w:r>
            <w:r/>
          </w:p>
          <w:p>
            <w:pPr>
              <w:pStyle w:val="848"/>
              <w:ind w:left="0"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现场符合性：设计方案契合现场实际情况，存在1 - 2处可通过微调解决的非结构性冲突。</w:t>
            </w:r>
            <w:r/>
          </w:p>
          <w:p>
            <w:pPr>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符合以上标准得6分。</w:t>
            </w:r>
            <w:r/>
          </w:p>
          <w:p>
            <w:pPr>
              <w:pStyle w:val="848"/>
              <w:ind w:left="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（3）平面布置图：至少涵盖7个功能空间的平面布置图，功能分区和流线，存在3 - 4处不影响核心功能的不规范之处。</w:t>
            </w:r>
            <w:r/>
          </w:p>
          <w:p>
            <w:pPr>
              <w:pStyle w:val="848"/>
              <w:ind w:left="0"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效果图：提供至少3个空间的效果图，每个空间不少于1个视角，能体现空间布局。</w:t>
            </w:r>
            <w:r/>
          </w:p>
          <w:p>
            <w:pPr>
              <w:pStyle w:val="848"/>
              <w:ind w:left="0"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现场符合性：设计方案与现场实际情况存在3 - 4处需调整的冲突，但核心功能可实现。</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符合以上标准得3分。</w:t>
            </w:r>
            <w:r/>
          </w:p>
          <w:p>
            <w:pPr>
              <w:pStyle w:val="848"/>
              <w:ind w:left="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 平面布置图缺失3个及以上功能空间，或功能分区混乱、流线严重不合理。</w:t>
            </w:r>
            <w:r/>
          </w:p>
          <w:p>
            <w:pPr>
              <w:pStyle w:val="848"/>
              <w:ind w:left="0"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效果图未提供，或提供的效果图与平面布置图完全不匹配。</w:t>
            </w:r>
            <w:r/>
          </w:p>
          <w:p>
            <w:pPr>
              <w:pStyle w:val="848"/>
              <w:ind w:left="0"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设计方案与现场实际情况存在结构性冲突，导致核心功能无法实现。</w:t>
            </w:r>
            <w:r/>
          </w:p>
          <w:p>
            <w:pPr>
              <w:jc w:val="left"/>
              <w:spacing w:line="360" w:lineRule="auto"/>
              <w:rPr>
                <w:rFonts w:cs="宋体"/>
                <w:color w:val="000000" w:themeColor="text1"/>
                <w:sz w:val="22"/>
                <w:u w:val="none"/>
                <w14:textFill>
                  <w14:solidFill>
                    <w14:schemeClr w14:val="tx1"/>
                  </w14:solidFill>
                </w14:textFill>
              </w:rPr>
            </w:pPr>
            <w:r>
              <w:rPr>
                <w:rFonts w:hint="eastAsia"/>
                <w:color w:val="000000" w:themeColor="text1"/>
                <w14:textFill>
                  <w14:solidFill>
                    <w14:schemeClr w14:val="tx1"/>
                  </w14:solidFill>
                </w14:textFill>
              </w:rPr>
              <w:t xml:space="preserve">    符合以上标准不得分。</w:t>
            </w:r>
            <w:r/>
          </w:p>
        </w:tc>
        <w:tc>
          <w:tcPr>
            <w:tcW w:w="647" w:type="dxa"/>
            <w:vAlign w:val="center"/>
            <w:textDirection w:val="lrTb"/>
            <w:noWrap w:val="false"/>
          </w:tcPr>
          <w:p>
            <w:pPr>
              <w:jc w:val="center"/>
              <w:spacing w:before="68" w:line="360" w:lineRule="auto"/>
              <w:rPr>
                <w:rFonts w:cs="宋体"/>
                <w:color w:val="000000" w:themeColor="text1"/>
                <w:sz w:val="22"/>
                <w:u w:val="none"/>
                <w14:textFill>
                  <w14:solidFill>
                    <w14:schemeClr w14:val="tx1"/>
                  </w14:solidFill>
                </w14:textFill>
              </w:rPr>
            </w:pPr>
            <w:r>
              <w:rPr>
                <w:rFonts w:hint="eastAsia" w:cs="宋体"/>
                <w:color w:val="000000" w:themeColor="text1"/>
                <w:sz w:val="22"/>
                <w:u w:val="none"/>
                <w14:textFill>
                  <w14:solidFill>
                    <w14:schemeClr w14:val="tx1"/>
                  </w14:solidFill>
                </w14:textFill>
              </w:rPr>
              <w:t xml:space="preserve">9</w:t>
            </w:r>
            <w:r/>
          </w:p>
        </w:tc>
        <w:tc>
          <w:tcPr>
            <w:tcW w:w="900" w:type="dxa"/>
            <w:vAlign w:val="center"/>
            <w:textDirection w:val="lrTb"/>
            <w:noWrap w:val="false"/>
          </w:tcPr>
          <w:p>
            <w:pPr>
              <w:jc w:val="center"/>
              <w:spacing w:before="68" w:line="360" w:lineRule="auto"/>
              <w:rPr>
                <w:rFonts w:cs="宋体"/>
                <w:color w:val="000000" w:themeColor="text1"/>
                <w:spacing w:val="-6"/>
                <w:sz w:val="22"/>
                <w:u w:val="none"/>
                <w14:textFill>
                  <w14:solidFill>
                    <w14:schemeClr w14:val="tx1"/>
                  </w14:solidFill>
                </w14:textFill>
              </w:rPr>
            </w:pPr>
            <w:r>
              <w:rPr>
                <w:rFonts w:cs="宋体"/>
                <w:color w:val="000000" w:themeColor="text1"/>
                <w:spacing w:val="-6"/>
                <w:sz w:val="22"/>
                <w:u w:val="none"/>
                <w14:textFill>
                  <w14:solidFill>
                    <w14:schemeClr w14:val="tx1"/>
                  </w14:solidFill>
                </w14:textFill>
              </w:rPr>
            </w:r>
            <w:r/>
          </w:p>
        </w:tc>
      </w:tr>
      <w:tr>
        <w:trPr>
          <w:jc w:val="center"/>
          <w:trHeight w:val="3870"/>
        </w:trPr>
        <w:tc>
          <w:tcPr>
            <w:tcW w:w="519" w:type="dxa"/>
            <w:vAlign w:val="center"/>
            <w:textDirection w:val="lrTb"/>
            <w:noWrap w:val="false"/>
          </w:tcPr>
          <w:p>
            <w:pPr>
              <w:jc w:val="center"/>
              <w:spacing w:before="68" w:line="360" w:lineRule="auto"/>
              <w:rPr>
                <w:rFonts w:cs="宋体"/>
                <w:color w:val="000000" w:themeColor="text1"/>
                <w:spacing w:val="-2"/>
                <w:sz w:val="22"/>
                <w:u w:val="none"/>
                <w14:textFill>
                  <w14:solidFill>
                    <w14:schemeClr w14:val="tx1"/>
                  </w14:solidFill>
                </w14:textFill>
              </w:rPr>
            </w:pPr>
            <w:r>
              <w:rPr>
                <w:rFonts w:hint="eastAsia" w:cs="宋体"/>
                <w:color w:val="000000" w:themeColor="text1"/>
                <w:spacing w:val="-2"/>
                <w:sz w:val="22"/>
                <w:u w:val="none"/>
                <w14:textFill>
                  <w14:solidFill>
                    <w14:schemeClr w14:val="tx1"/>
                  </w14:solidFill>
                </w14:textFill>
              </w:rPr>
              <w:t xml:space="preserve">2.3</w:t>
            </w:r>
            <w:r/>
          </w:p>
        </w:tc>
        <w:tc>
          <w:tcPr>
            <w:tcW w:w="1179" w:type="dxa"/>
            <w:vAlign w:val="center"/>
            <w:textDirection w:val="lrTb"/>
            <w:noWrap w:val="false"/>
          </w:tcPr>
          <w:p>
            <w:pPr>
              <w:spacing w:line="360" w:lineRule="auto"/>
              <w:rPr>
                <w:rFonts w:cs="宋体"/>
                <w:color w:val="000000" w:themeColor="text1"/>
                <w:sz w:val="22"/>
                <w:u w:val="none"/>
                <w14:textFill>
                  <w14:solidFill>
                    <w14:schemeClr w14:val="tx1"/>
                  </w14:solidFill>
                </w14:textFill>
              </w:rPr>
            </w:pPr>
            <w:r>
              <w:rPr>
                <w:rFonts w:hint="eastAsia" w:cs="宋体"/>
                <w:color w:val="000000" w:themeColor="text1"/>
                <w:sz w:val="22"/>
                <w:u w:val="none"/>
                <w14:textFill>
                  <w14:solidFill>
                    <w14:schemeClr w14:val="tx1"/>
                  </w14:solidFill>
                </w14:textFill>
              </w:rPr>
              <w:t xml:space="preserve">产品证明</w:t>
            </w:r>
            <w:r/>
          </w:p>
        </w:tc>
        <w:tc>
          <w:tcPr>
            <w:tcW w:w="6330" w:type="dxa"/>
            <w:vAlign w:val="center"/>
            <w:textDirection w:val="lrTb"/>
            <w:noWrap w:val="false"/>
          </w:tcPr>
          <w:p>
            <w:pPr>
              <w:jc w:val="lef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1、投标人或所投AI体育系统</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课程设置管理支持用户创建AI运动课程，用户可设置课程适合学段、每组训练动作、每个动作时间、组循环次数、组间休息时间。系统提供动作供用户选择</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提供少于10个动作</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不得分</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提供10-19</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个</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动作得1分</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提供20个及以上</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得2分。（提供产品功能截图</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加盖公章</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p>
            <w:pPr>
              <w:widowControl/>
              <w:rPr>
                <w:rFonts w:ascii="华文宋体" w:hAnsi="华文宋体" w:eastAsia="华文宋体" w:cs="华文宋体"/>
                <w:color w:val="0000ff"/>
                <w:sz w:val="20"/>
                <w:szCs w:val="20"/>
              </w:rPr>
            </w:pPr>
            <w:r>
              <w:rPr>
                <w:rFonts w:hint="eastAsia" w:asciiTheme="minorEastAsia" w:hAnsiTheme="minorEastAsia" w:eastAsiaTheme="minorEastAsia" w:cstheme="minorEastAsia"/>
                <w:color w:val="0000ff"/>
                <w:sz w:val="24"/>
                <w:szCs w:val="24"/>
              </w:rPr>
              <w:t xml:space="preserve">2、投标人所投</w:t>
            </w:r>
            <w:r>
              <w:rPr>
                <w:rFonts w:hint="eastAsia" w:asciiTheme="minorEastAsia" w:hAnsiTheme="minorEastAsia" w:eastAsiaTheme="minorEastAsia" w:cstheme="minorEastAsia"/>
                <w:color w:val="0000ff"/>
                <w:sz w:val="24"/>
                <w:szCs w:val="24"/>
                <w:lang w:val="en-US" w:eastAsia="zh-CN"/>
              </w:rPr>
              <w:t xml:space="preserve">AI体育系统，项目</w:t>
            </w:r>
            <w:r>
              <w:rPr>
                <w:rFonts w:hint="eastAsia" w:asciiTheme="minorEastAsia" w:hAnsiTheme="minorEastAsia" w:eastAsiaTheme="minorEastAsia" w:cstheme="minorEastAsia"/>
                <w:color w:val="0000ff"/>
                <w:sz w:val="24"/>
                <w:szCs w:val="24"/>
              </w:rPr>
              <w:t xml:space="preserve">目场景支持要求：</w:t>
            </w:r>
            <w:r/>
          </w:p>
          <w:p>
            <w:pPr>
              <w:jc w:val="left"/>
              <w:widowControl/>
              <w:rPr>
                <w:rFonts w:hint="default" w:asciiTheme="minorEastAsia" w:hAnsiTheme="minorEastAsia" w:eastAsiaTheme="minorEastAsia" w:cstheme="minorEastAsia"/>
                <w:color w:val="0000ff"/>
                <w:sz w:val="24"/>
                <w:szCs w:val="24"/>
                <w:lang w:val="en-US" w:eastAsia="zh-CN"/>
              </w:rPr>
            </w:pPr>
            <w:r>
              <w:rPr>
                <w:rFonts w:hint="eastAsia" w:asciiTheme="minorEastAsia" w:hAnsiTheme="minorEastAsia" w:eastAsiaTheme="minorEastAsia" w:cstheme="minorEastAsia"/>
                <w:color w:val="0000ff"/>
                <w:sz w:val="24"/>
                <w:szCs w:val="24"/>
                <w:lang w:val="en-US" w:eastAsia="zh-CN"/>
              </w:rPr>
              <w:t xml:space="preserve">（1）立定跳远功能支持要求：</w:t>
            </w:r>
            <w:r/>
          </w:p>
          <w:p>
            <w:pPr>
              <w:jc w:val="left"/>
              <w:widowControl/>
              <w:rPr>
                <w:rFonts w:hint="default" w:asciiTheme="minorEastAsia" w:hAnsiTheme="minorEastAsia" w:eastAsiaTheme="minorEastAsia" w:cstheme="minorEastAsia"/>
                <w:color w:val="0000ff"/>
                <w:sz w:val="24"/>
                <w:szCs w:val="24"/>
                <w:lang w:val="en-US" w:eastAsia="zh-CN"/>
              </w:rPr>
            </w:pPr>
            <w:r>
              <w:rPr>
                <w:rFonts w:hint="eastAsia" w:asciiTheme="minorEastAsia" w:hAnsiTheme="minorEastAsia" w:eastAsiaTheme="minorEastAsia" w:cstheme="minorEastAsia"/>
                <w:color w:val="0000ff"/>
                <w:sz w:val="24"/>
                <w:szCs w:val="24"/>
                <w:lang w:val="en-US" w:eastAsia="zh-CN"/>
              </w:rPr>
              <w:t xml:space="preserve">设备应支持通过AI技术与虚拟现实增强技术，实时把立定跳远人员及距离投屏在屏幕中，地面无需实际划线或粘贴地垫。</w:t>
            </w:r>
            <w:r/>
          </w:p>
          <w:p>
            <w:pPr>
              <w:jc w:val="left"/>
              <w:widowControl/>
              <w:rPr>
                <w:rFonts w:hint="default" w:asciiTheme="minorEastAsia" w:hAnsiTheme="minorEastAsia" w:eastAsiaTheme="minorEastAsia" w:cstheme="minorEastAsia"/>
                <w:color w:val="0000ff"/>
                <w:sz w:val="24"/>
                <w:szCs w:val="24"/>
                <w:lang w:val="en-US" w:eastAsia="zh-CN"/>
              </w:rPr>
            </w:pPr>
            <w:r>
              <w:rPr>
                <w:rFonts w:hint="eastAsia" w:asciiTheme="minorEastAsia" w:hAnsiTheme="minorEastAsia" w:eastAsiaTheme="minorEastAsia" w:cstheme="minorEastAsia"/>
                <w:color w:val="0000ff"/>
                <w:sz w:val="24"/>
                <w:szCs w:val="24"/>
                <w:lang w:val="en-US" w:eastAsia="zh-CN"/>
              </w:rPr>
              <w:t xml:space="preserve">1）支持虚拟包含刻度的垫子、虚拟起跳线功能；</w:t>
            </w:r>
            <w:r/>
          </w:p>
          <w:p>
            <w:pPr>
              <w:jc w:val="left"/>
              <w:widowControl/>
              <w:rPr>
                <w:rFonts w:hint="default" w:asciiTheme="minorEastAsia" w:hAnsiTheme="minorEastAsia" w:eastAsiaTheme="minorEastAsia" w:cstheme="minorEastAsia"/>
                <w:color w:val="0000ff"/>
                <w:sz w:val="24"/>
                <w:szCs w:val="24"/>
                <w:lang w:val="en-US" w:eastAsia="zh-CN"/>
              </w:rPr>
            </w:pPr>
            <w:r>
              <w:rPr>
                <w:rFonts w:hint="eastAsia" w:asciiTheme="minorEastAsia" w:hAnsiTheme="minorEastAsia" w:eastAsiaTheme="minorEastAsia" w:cstheme="minorEastAsia"/>
                <w:color w:val="0000ff"/>
                <w:sz w:val="24"/>
                <w:szCs w:val="24"/>
                <w:lang w:val="en-US" w:eastAsia="zh-CN"/>
              </w:rPr>
              <w:t xml:space="preserve">2）持立定跳远人员及距离投屏在屏幕中功能；</w:t>
            </w:r>
            <w:r/>
          </w:p>
          <w:p>
            <w:pPr>
              <w:jc w:val="left"/>
              <w:widowControl/>
              <w:rPr>
                <w:rFonts w:hint="default" w:asciiTheme="minorEastAsia" w:hAnsiTheme="minorEastAsia" w:eastAsiaTheme="minorEastAsia" w:cstheme="minorEastAsia"/>
                <w:color w:val="0000ff"/>
                <w:sz w:val="24"/>
                <w:szCs w:val="24"/>
                <w:lang w:val="en-US" w:eastAsia="zh-CN"/>
              </w:rPr>
            </w:pPr>
            <w:r>
              <w:rPr>
                <w:rFonts w:hint="eastAsia" w:asciiTheme="minorEastAsia" w:hAnsiTheme="minorEastAsia" w:eastAsiaTheme="minorEastAsia" w:cstheme="minorEastAsia"/>
                <w:color w:val="0000ff"/>
                <w:sz w:val="24"/>
                <w:szCs w:val="24"/>
                <w:lang w:val="en-US" w:eastAsia="zh-CN"/>
              </w:rPr>
              <w:t xml:space="preserve">3）支持拥有踩线、无关测试人员闯入异常功能。</w:t>
            </w:r>
            <w:r/>
          </w:p>
          <w:p>
            <w:pPr>
              <w:jc w:val="left"/>
              <w:widowControl/>
              <w:rPr>
                <w:rFonts w:hint="default" w:asciiTheme="minorEastAsia" w:hAnsiTheme="minorEastAsia" w:eastAsiaTheme="minorEastAsia" w:cstheme="minorEastAsia"/>
                <w:color w:val="0000ff"/>
                <w:sz w:val="24"/>
                <w:szCs w:val="24"/>
                <w:lang w:val="en-US" w:eastAsia="zh-CN"/>
              </w:rPr>
            </w:pPr>
            <w:r>
              <w:rPr>
                <w:rFonts w:hint="eastAsia" w:asciiTheme="minorEastAsia" w:hAnsiTheme="minorEastAsia" w:eastAsiaTheme="minorEastAsia" w:cstheme="minorEastAsia"/>
                <w:color w:val="0000ff"/>
                <w:sz w:val="24"/>
                <w:szCs w:val="24"/>
                <w:lang w:val="en-US" w:eastAsia="zh-CN"/>
              </w:rPr>
              <w:t xml:space="preserve">（2）球类运动功能支持要求：</w:t>
            </w:r>
            <w:r/>
          </w:p>
          <w:p>
            <w:pPr>
              <w:jc w:val="left"/>
              <w:widowControl/>
              <w:rPr>
                <w:rFonts w:hint="default" w:asciiTheme="minorEastAsia" w:hAnsiTheme="minorEastAsia" w:eastAsiaTheme="minorEastAsia" w:cstheme="minorEastAsia"/>
                <w:color w:val="0000ff"/>
                <w:sz w:val="24"/>
                <w:szCs w:val="24"/>
                <w:lang w:val="en-US" w:eastAsia="zh-CN"/>
              </w:rPr>
            </w:pPr>
            <w:r>
              <w:rPr>
                <w:rFonts w:hint="eastAsia" w:asciiTheme="minorEastAsia" w:hAnsiTheme="minorEastAsia" w:eastAsiaTheme="minorEastAsia" w:cstheme="minorEastAsia"/>
                <w:color w:val="0000ff"/>
                <w:sz w:val="24"/>
                <w:szCs w:val="24"/>
                <w:lang w:val="en-US" w:eastAsia="zh-CN"/>
              </w:rPr>
              <w:t xml:space="preserve">设备应支持拍篮球、颠足球、颠排球3类球类运动，通过AI技术的方式，实时把人员及运动数据投屏在屏幕中，并且具备直播功能；支持实时把人员及运动数据投屏在屏幕中；人员所运动位置显示虚拟圆圈点位。</w:t>
            </w:r>
            <w:r/>
          </w:p>
          <w:p>
            <w:pPr>
              <w:jc w:val="left"/>
              <w:widowControl/>
              <w:rPr>
                <w:rFonts w:hint="default" w:asciiTheme="minorEastAsia" w:hAnsiTheme="minorEastAsia" w:eastAsiaTheme="minorEastAsia" w:cstheme="minorEastAsia"/>
                <w:color w:val="0000ff"/>
                <w:sz w:val="24"/>
                <w:szCs w:val="24"/>
                <w:lang w:val="en-US" w:eastAsia="zh-CN"/>
              </w:rPr>
            </w:pPr>
            <w:r>
              <w:rPr>
                <w:rFonts w:hint="eastAsia" w:asciiTheme="minorEastAsia" w:hAnsiTheme="minorEastAsia" w:eastAsiaTheme="minorEastAsia" w:cstheme="minorEastAsia"/>
                <w:color w:val="0000ff"/>
                <w:sz w:val="24"/>
                <w:szCs w:val="24"/>
                <w:lang w:val="en-US" w:eastAsia="zh-CN"/>
              </w:rPr>
              <w:t xml:space="preserve">（3）八段锦功能支持要求：</w:t>
            </w:r>
            <w:r/>
          </w:p>
          <w:p>
            <w:pPr>
              <w:jc w:val="left"/>
              <w:widowControl/>
              <w:rPr>
                <w:rFonts w:hint="default" w:asciiTheme="minorEastAsia" w:hAnsiTheme="minorEastAsia" w:eastAsiaTheme="minorEastAsia" w:cstheme="minorEastAsia"/>
                <w:color w:val="0000ff"/>
                <w:sz w:val="24"/>
                <w:szCs w:val="24"/>
                <w:lang w:val="en-US" w:eastAsia="zh-CN"/>
              </w:rPr>
            </w:pPr>
            <w:r>
              <w:rPr>
                <w:rFonts w:hint="eastAsia" w:asciiTheme="minorEastAsia" w:hAnsiTheme="minorEastAsia" w:eastAsiaTheme="minorEastAsia" w:cstheme="minorEastAsia"/>
                <w:color w:val="0000ff"/>
                <w:sz w:val="24"/>
                <w:szCs w:val="24"/>
                <w:lang w:val="en-US" w:eastAsia="zh-CN"/>
              </w:rPr>
              <w:t xml:space="preserve">设备支持练习过程进行评分，并且通过设备实时直播；支持2人跟练；实时把人员及运动数据投屏在屏幕中；</w:t>
            </w:r>
            <w:r/>
          </w:p>
          <w:p>
            <w:pPr>
              <w:jc w:val="left"/>
              <w:widowControl/>
              <w:rPr>
                <w:rFonts w:hint="default" w:asciiTheme="minorEastAsia" w:hAnsiTheme="minorEastAsia" w:eastAsiaTheme="minorEastAsia" w:cstheme="minorEastAsia"/>
                <w:color w:val="0000ff"/>
                <w:sz w:val="24"/>
                <w:szCs w:val="24"/>
                <w:lang w:val="en-US" w:eastAsia="zh-CN"/>
              </w:rPr>
            </w:pPr>
            <w:r>
              <w:rPr>
                <w:rFonts w:hint="eastAsia" w:asciiTheme="minorEastAsia" w:hAnsiTheme="minorEastAsia" w:eastAsiaTheme="minorEastAsia" w:cstheme="minorEastAsia"/>
                <w:color w:val="0000ff"/>
                <w:sz w:val="24"/>
                <w:szCs w:val="24"/>
                <w:lang w:val="en-US" w:eastAsia="zh-CN"/>
              </w:rPr>
              <w:t xml:space="preserve">（4）教学讲解功能演示</w:t>
            </w:r>
            <w:r/>
          </w:p>
          <w:p>
            <w:pPr>
              <w:jc w:val="left"/>
              <w:widowControl/>
              <w:rPr>
                <w:rFonts w:hint="default" w:asciiTheme="minorEastAsia" w:hAnsiTheme="minorEastAsia" w:eastAsiaTheme="minorEastAsia" w:cstheme="minorEastAsia"/>
                <w:color w:val="0000ff"/>
                <w:sz w:val="24"/>
                <w:szCs w:val="24"/>
                <w:lang w:val="en-US" w:eastAsia="zh-CN"/>
              </w:rPr>
            </w:pPr>
            <w:r>
              <w:rPr>
                <w:rFonts w:hint="eastAsia" w:asciiTheme="minorEastAsia" w:hAnsiTheme="minorEastAsia" w:eastAsiaTheme="minorEastAsia" w:cstheme="minorEastAsia"/>
                <w:color w:val="0000ff"/>
                <w:sz w:val="24"/>
                <w:szCs w:val="24"/>
                <w:lang w:val="en-US" w:eastAsia="zh-CN"/>
              </w:rPr>
              <w:t xml:space="preserve">设备应支持通过终端操作，将跳绳、跳远、八段锦、左右跳、开合跳等运动视频讲解投屏至设备屏幕，便于现场教学演示。</w:t>
            </w:r>
            <w:r/>
          </w:p>
          <w:p>
            <w:pPr>
              <w:jc w:val="left"/>
              <w:widowControl/>
              <w:rPr>
                <w:rFonts w:hint="eastAsia" w:asciiTheme="minorEastAsia" w:hAnsiTheme="minorEastAsia" w:eastAsiaTheme="minorEastAsia" w:cstheme="minorEastAsia"/>
                <w:color w:val="0000ff"/>
                <w:sz w:val="24"/>
                <w:szCs w:val="24"/>
              </w:rPr>
            </w:pPr>
            <w:r>
              <w:rPr>
                <w:rFonts w:hint="eastAsia" w:asciiTheme="minorEastAsia" w:hAnsiTheme="minorEastAsia" w:eastAsiaTheme="minorEastAsia" w:cstheme="minorEastAsia"/>
                <w:color w:val="0000ff"/>
                <w:sz w:val="24"/>
                <w:szCs w:val="24"/>
                <w:lang w:val="en-US" w:eastAsia="zh-CN"/>
              </w:rPr>
              <w:t xml:space="preserve">四个场景要求产品功能截图全部提供得2分，少于一个不得分。</w:t>
            </w:r>
            <w:r>
              <w:rPr>
                <w:rFonts w:hint="eastAsia" w:asciiTheme="minorEastAsia" w:hAnsiTheme="minorEastAsia" w:eastAsiaTheme="minorEastAsia" w:cstheme="minorEastAsia"/>
                <w:color w:val="0000ff"/>
                <w:sz w:val="24"/>
                <w:szCs w:val="24"/>
              </w:rPr>
              <w:t xml:space="preserve">（提供产品功能截图</w:t>
            </w:r>
            <w:r>
              <w:rPr>
                <w:rFonts w:hint="eastAsia" w:asciiTheme="minorEastAsia" w:hAnsiTheme="minorEastAsia" w:eastAsiaTheme="minorEastAsia" w:cstheme="minorEastAsia"/>
                <w:color w:val="0000ff"/>
                <w:sz w:val="24"/>
                <w:szCs w:val="24"/>
                <w:lang w:val="en-US" w:eastAsia="zh-CN"/>
              </w:rPr>
              <w:t xml:space="preserve">加盖公章</w:t>
            </w:r>
            <w:r>
              <w:rPr>
                <w:rFonts w:hint="eastAsia" w:asciiTheme="minorEastAsia" w:hAnsiTheme="minorEastAsia" w:eastAsiaTheme="minorEastAsia" w:cstheme="minorEastAsia"/>
                <w:color w:val="0000ff"/>
                <w:sz w:val="24"/>
                <w:szCs w:val="24"/>
              </w:rPr>
              <w:t xml:space="preserve">）</w:t>
            </w:r>
            <w:r/>
          </w:p>
          <w:p>
            <w:pPr>
              <w:jc w:val="left"/>
              <w:spacing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3、投标人或所投移动式羽毛球地垫：</w:t>
            </w:r>
            <w:r/>
          </w:p>
          <w:p>
            <w:pPr>
              <w:jc w:val="left"/>
              <w:spacing w:line="360" w:lineRule="auto"/>
              <w:widowControl/>
              <w:rPr>
                <w:rFonts w:cs="宋体"/>
                <w:color w:val="000000" w:themeColor="text1"/>
                <w:sz w:val="22"/>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提供焊接强度平均焊接强度大于1000N/50MM.最小焊接强度大于1000N/50MM，依据GB/T11982.1-2015标准的检测报告（提供具有CMA或CNAS标识的检测报告复印件加盖公章）符合得2分，不符合不得分。</w:t>
            </w:r>
            <w:r/>
          </w:p>
        </w:tc>
        <w:tc>
          <w:tcPr>
            <w:tcW w:w="647" w:type="dxa"/>
            <w:vAlign w:val="center"/>
            <w:textDirection w:val="lrTb"/>
            <w:noWrap w:val="false"/>
          </w:tcPr>
          <w:p>
            <w:pPr>
              <w:jc w:val="center"/>
              <w:spacing w:before="68" w:line="360" w:lineRule="auto"/>
              <w:rPr>
                <w:rFonts w:cs="宋体"/>
                <w:color w:val="000000" w:themeColor="text1"/>
                <w:sz w:val="22"/>
                <w:u w:val="none"/>
                <w14:textFill>
                  <w14:solidFill>
                    <w14:schemeClr w14:val="tx1"/>
                  </w14:solidFill>
                </w14:textFill>
              </w:rPr>
            </w:pPr>
            <w:r>
              <w:rPr>
                <w:rFonts w:hint="eastAsia" w:cs="宋体"/>
                <w:color w:val="000000" w:themeColor="text1"/>
                <w:sz w:val="22"/>
                <w:u w:val="none"/>
                <w14:textFill>
                  <w14:solidFill>
                    <w14:schemeClr w14:val="tx1"/>
                  </w14:solidFill>
                </w14:textFill>
              </w:rPr>
              <w:t xml:space="preserve">6</w:t>
            </w:r>
            <w:r/>
          </w:p>
        </w:tc>
        <w:tc>
          <w:tcPr>
            <w:tcW w:w="900" w:type="dxa"/>
            <w:vAlign w:val="center"/>
            <w:textDirection w:val="lrTb"/>
            <w:noWrap w:val="false"/>
          </w:tcPr>
          <w:p>
            <w:pPr>
              <w:jc w:val="center"/>
              <w:spacing w:before="68" w:line="360" w:lineRule="auto"/>
              <w:rPr>
                <w:rFonts w:cs="宋体"/>
                <w:color w:val="000000" w:themeColor="text1"/>
                <w:sz w:val="22"/>
                <w:u w:val="none"/>
                <w14:textFill>
                  <w14:solidFill>
                    <w14:schemeClr w14:val="tx1"/>
                  </w14:solidFill>
                </w14:textFill>
              </w:rPr>
            </w:pPr>
            <w:r>
              <w:rPr>
                <w:rFonts w:cs="宋体"/>
                <w:color w:val="000000" w:themeColor="text1"/>
                <w:sz w:val="22"/>
                <w:u w:val="none"/>
                <w14:textFill>
                  <w14:solidFill>
                    <w14:schemeClr w14:val="tx1"/>
                  </w14:solidFill>
                </w14:textFill>
              </w:rPr>
            </w:r>
            <w:r/>
          </w:p>
        </w:tc>
      </w:tr>
      <w:tr>
        <w:trPr>
          <w:jc w:val="center"/>
          <w:trHeight w:val="889"/>
        </w:trPr>
        <w:tc>
          <w:tcPr>
            <w:tcW w:w="519" w:type="dxa"/>
            <w:vAlign w:val="center"/>
            <w:textDirection w:val="lrTb"/>
            <w:noWrap w:val="false"/>
          </w:tcPr>
          <w:p>
            <w:pPr>
              <w:jc w:val="center"/>
              <w:spacing w:before="68" w:line="360" w:lineRule="auto"/>
              <w:rPr>
                <w:rFonts w:cs="宋体"/>
                <w:color w:val="000000" w:themeColor="text1"/>
                <w:spacing w:val="-2"/>
                <w:sz w:val="22"/>
                <w:u w:val="none"/>
                <w14:textFill>
                  <w14:solidFill>
                    <w14:schemeClr w14:val="tx1"/>
                  </w14:solidFill>
                </w14:textFill>
              </w:rPr>
            </w:pPr>
            <w:r>
              <w:rPr>
                <w:rFonts w:hint="eastAsia" w:cs="宋体"/>
                <w:color w:val="000000" w:themeColor="text1"/>
                <w:spacing w:val="-2"/>
                <w:sz w:val="22"/>
                <w:u w:val="none"/>
                <w14:textFill>
                  <w14:solidFill>
                    <w14:schemeClr w14:val="tx1"/>
                  </w14:solidFill>
                </w14:textFill>
              </w:rPr>
              <w:t xml:space="preserve">2.4</w:t>
            </w:r>
            <w:r/>
          </w:p>
        </w:tc>
        <w:tc>
          <w:tcPr>
            <w:tcW w:w="1179" w:type="dxa"/>
            <w:vAlign w:val="center"/>
            <w:textDirection w:val="lrTb"/>
            <w:noWrap w:val="false"/>
          </w:tcPr>
          <w:p>
            <w:pPr>
              <w:spacing w:line="360" w:lineRule="auto"/>
              <w:rPr>
                <w:rFonts w:cs="宋体"/>
                <w:color w:val="000000" w:themeColor="text1"/>
                <w:sz w:val="22"/>
                <w:u w:val="none"/>
                <w14:textFill>
                  <w14:solidFill>
                    <w14:schemeClr w14:val="tx1"/>
                  </w14:solidFill>
                </w14:textFill>
              </w:rPr>
            </w:pPr>
            <w:r>
              <w:rPr>
                <w:rFonts w:hint="eastAsia" w:cs="宋体"/>
                <w:color w:val="000000" w:themeColor="text1"/>
                <w:sz w:val="22"/>
                <w:u w:val="none"/>
                <w14:textFill>
                  <w14:solidFill>
                    <w14:schemeClr w14:val="tx1"/>
                  </w14:solidFill>
                </w14:textFill>
              </w:rPr>
              <w:t xml:space="preserve">软件著作权证书</w:t>
            </w:r>
            <w:r/>
          </w:p>
        </w:tc>
        <w:tc>
          <w:tcPr>
            <w:tcW w:w="6330" w:type="dxa"/>
            <w:vAlign w:val="center"/>
            <w:textDirection w:val="lrTb"/>
            <w:noWrap w:val="false"/>
          </w:tcPr>
          <w:p>
            <w:pPr>
              <w:pStyle w:val="848"/>
              <w:ind w:left="0"/>
              <w:spacing w:line="360" w:lineRule="auto"/>
              <w:rPr>
                <w:rFonts w:cs="宋体"/>
                <w:color w:val="000000" w:themeColor="text1"/>
                <w:sz w:val="22"/>
                <w:u w:val="none"/>
                <w14:textFill>
                  <w14:solidFill>
                    <w14:schemeClr w14:val="tx1"/>
                  </w14:solidFill>
                </w14:textFill>
              </w:rPr>
            </w:pPr>
            <w:r>
              <w:rPr>
                <w:rFonts w:hint="eastAsia" w:cs="宋体"/>
                <w:color w:val="000000" w:themeColor="text1"/>
                <w:sz w:val="22"/>
                <w:u w:val="none"/>
                <w14:textFill>
                  <w14:solidFill>
                    <w14:schemeClr w14:val="tx1"/>
                  </w14:solidFill>
                </w14:textFill>
              </w:rPr>
              <w:t xml:space="preserve">为了保障教学、体测与考试数据安全、有效性和稳定性，拟投入本项目的篮球、排球计时记分系统、AI体育系统产品应具备自主知识产权。须提供国家版权局颁发的软件著作权证书，每提供一个上述系统对应软件著作权证书得1分，全部提供得3分。</w:t>
            </w:r>
            <w:r/>
          </w:p>
          <w:p>
            <w:pPr>
              <w:pStyle w:val="848"/>
              <w:ind w:left="0"/>
              <w:spacing w:line="360" w:lineRule="auto"/>
              <w:rPr>
                <w:color w:val="000000" w:themeColor="text1"/>
                <w:sz w:val="22"/>
                <w:u w:val="none"/>
                <w14:textFill>
                  <w14:solidFill>
                    <w14:schemeClr w14:val="tx1"/>
                  </w14:solidFill>
                </w14:textFill>
              </w:rPr>
            </w:pPr>
            <w:r>
              <w:rPr>
                <w:rFonts w:hint="eastAsia" w:cs="宋体"/>
                <w:color w:val="000000" w:themeColor="text1"/>
                <w:sz w:val="22"/>
                <w:u w:val="none"/>
                <w14:textFill>
                  <w14:solidFill>
                    <w14:schemeClr w14:val="tx1"/>
                  </w14:solidFill>
                </w14:textFill>
              </w:rPr>
              <w:t xml:space="preserve">备注：允许所提供证书“软件名称”与评审细则规定不同，但须提供符合或包含上述要求的内容（功能）说明，方可得分。</w:t>
            </w:r>
            <w:r/>
          </w:p>
        </w:tc>
        <w:tc>
          <w:tcPr>
            <w:tcW w:w="647" w:type="dxa"/>
            <w:vAlign w:val="center"/>
            <w:textDirection w:val="lrTb"/>
            <w:noWrap w:val="false"/>
          </w:tcPr>
          <w:p>
            <w:pPr>
              <w:jc w:val="center"/>
              <w:spacing w:before="68" w:line="360" w:lineRule="auto"/>
              <w:rPr>
                <w:rFonts w:cs="宋体"/>
                <w:color w:val="000000" w:themeColor="text1"/>
                <w:sz w:val="22"/>
                <w:u w:val="none"/>
                <w14:textFill>
                  <w14:solidFill>
                    <w14:schemeClr w14:val="tx1"/>
                  </w14:solidFill>
                </w14:textFill>
              </w:rPr>
            </w:pPr>
            <w:r>
              <w:rPr>
                <w:rFonts w:hint="eastAsia" w:cs="宋体"/>
                <w:color w:val="000000" w:themeColor="text1"/>
                <w:sz w:val="22"/>
                <w:u w:val="none"/>
                <w14:textFill>
                  <w14:solidFill>
                    <w14:schemeClr w14:val="tx1"/>
                  </w14:solidFill>
                </w14:textFill>
              </w:rPr>
              <w:t xml:space="preserve">3</w:t>
            </w:r>
            <w:r/>
          </w:p>
        </w:tc>
        <w:tc>
          <w:tcPr>
            <w:tcW w:w="900" w:type="dxa"/>
            <w:vAlign w:val="center"/>
            <w:textDirection w:val="lrTb"/>
            <w:noWrap w:val="false"/>
          </w:tcPr>
          <w:p>
            <w:pPr>
              <w:jc w:val="center"/>
              <w:spacing w:before="68" w:line="360" w:lineRule="auto"/>
              <w:rPr>
                <w:rFonts w:cs="宋体"/>
                <w:color w:val="000000" w:themeColor="text1"/>
                <w:spacing w:val="-6"/>
                <w:sz w:val="22"/>
                <w:u w:val="none"/>
                <w14:textFill>
                  <w14:solidFill>
                    <w14:schemeClr w14:val="tx1"/>
                  </w14:solidFill>
                </w14:textFill>
              </w:rPr>
            </w:pPr>
            <w:r>
              <w:rPr>
                <w:rFonts w:cs="宋体"/>
                <w:color w:val="000000" w:themeColor="text1"/>
                <w:spacing w:val="-6"/>
                <w:sz w:val="22"/>
                <w:u w:val="none"/>
                <w14:textFill>
                  <w14:solidFill>
                    <w14:schemeClr w14:val="tx1"/>
                  </w14:solidFill>
                </w14:textFill>
              </w:rPr>
            </w:r>
            <w:r/>
          </w:p>
        </w:tc>
      </w:tr>
      <w:tr>
        <w:trPr>
          <w:jc w:val="center"/>
          <w:trHeight w:val="472"/>
        </w:trPr>
        <w:tc>
          <w:tcPr>
            <w:gridSpan w:val="5"/>
            <w:tcW w:w="9575" w:type="dxa"/>
            <w:vAlign w:val="center"/>
            <w:textDirection w:val="lrTb"/>
            <w:noWrap w:val="false"/>
          </w:tcPr>
          <w:p>
            <w:pPr>
              <w:spacing w:before="68" w:line="360" w:lineRule="auto"/>
              <w:rPr>
                <w:rFonts w:hint="eastAsia" w:eastAsia="宋体" w:cs="宋体"/>
                <w:color w:val="000000" w:themeColor="text1"/>
                <w:sz w:val="22"/>
                <w:u w:val="none"/>
                <w:lang w:val="en-US" w:eastAsia="zh-CN"/>
                <w14:textFill>
                  <w14:solidFill>
                    <w14:schemeClr w14:val="tx1"/>
                  </w14:solidFill>
                </w14:textFill>
              </w:rPr>
            </w:pPr>
            <w:r>
              <w:rPr>
                <w:rFonts w:hint="eastAsia" w:cs="宋体"/>
                <w:b/>
                <w:bCs/>
                <w:color w:val="000000" w:themeColor="text1"/>
                <w:spacing w:val="-3"/>
                <w:sz w:val="22"/>
                <w:u w:val="none"/>
                <w14:textFill>
                  <w14:solidFill>
                    <w14:schemeClr w14:val="tx1"/>
                  </w14:solidFill>
                </w14:textFill>
              </w:rPr>
              <w:t xml:space="preserve">3.</w:t>
            </w:r>
            <w:r>
              <w:rPr>
                <w:rFonts w:hint="eastAsia" w:cs="宋体"/>
                <w:b/>
                <w:bCs/>
                <w:color w:val="000000" w:themeColor="text1"/>
                <w:spacing w:val="-3"/>
                <w:sz w:val="22"/>
                <w:u w:val="none"/>
                <w:lang w:val="en-US" w:eastAsia="zh-CN"/>
                <w14:textFill>
                  <w14:solidFill>
                    <w14:schemeClr w14:val="tx1"/>
                  </w14:solidFill>
                </w14:textFill>
              </w:rPr>
              <w:t xml:space="preserve">商务</w:t>
            </w:r>
            <w:r/>
          </w:p>
        </w:tc>
      </w:tr>
      <w:tr>
        <w:trPr>
          <w:jc w:val="center"/>
          <w:trHeight w:val="1083"/>
        </w:trPr>
        <w:tc>
          <w:tcPr>
            <w:tcW w:w="519" w:type="dxa"/>
            <w:vAlign w:val="center"/>
            <w:textDirection w:val="lrTb"/>
            <w:noWrap w:val="false"/>
          </w:tcPr>
          <w:p>
            <w:pPr>
              <w:jc w:val="center"/>
              <w:spacing w:before="68" w:line="360" w:lineRule="auto"/>
              <w:rPr>
                <w:rFonts w:cs="宋体"/>
                <w:color w:val="000000" w:themeColor="text1"/>
                <w:spacing w:val="-2"/>
                <w:sz w:val="22"/>
                <w:u w:val="none"/>
                <w14:textFill>
                  <w14:solidFill>
                    <w14:schemeClr w14:val="tx1"/>
                  </w14:solidFill>
                </w14:textFill>
              </w:rPr>
            </w:pPr>
            <w:r>
              <w:rPr>
                <w:rFonts w:hint="eastAsia" w:cs="宋体"/>
                <w:color w:val="000000" w:themeColor="text1"/>
                <w:spacing w:val="-2"/>
                <w:sz w:val="22"/>
                <w:u w:val="none"/>
                <w14:textFill>
                  <w14:solidFill>
                    <w14:schemeClr w14:val="tx1"/>
                  </w14:solidFill>
                </w14:textFill>
              </w:rPr>
              <w:t xml:space="preserve">3.1</w:t>
            </w:r>
            <w:r/>
          </w:p>
        </w:tc>
        <w:tc>
          <w:tcPr>
            <w:tcW w:w="1179" w:type="dxa"/>
            <w:vAlign w:val="center"/>
            <w:textDirection w:val="lrTb"/>
            <w:noWrap w:val="false"/>
          </w:tcPr>
          <w:p>
            <w:pPr>
              <w:jc w:val="left"/>
              <w:spacing w:before="68" w:line="360" w:lineRule="auto"/>
              <w:rPr>
                <w:rFonts w:cs="宋体"/>
                <w:color w:val="000000" w:themeColor="text1"/>
                <w:spacing w:val="-2"/>
                <w:sz w:val="22"/>
                <w:u w:val="none"/>
                <w14:textFill>
                  <w14:solidFill>
                    <w14:schemeClr w14:val="tx1"/>
                  </w14:solidFill>
                </w14:textFill>
              </w:rPr>
            </w:pPr>
            <w:r>
              <w:rPr>
                <w:rFonts w:hint="eastAsia" w:cs="宋体"/>
                <w:color w:val="000000" w:themeColor="text1"/>
                <w:spacing w:val="-2"/>
                <w:sz w:val="22"/>
                <w:u w:val="none"/>
                <w14:textFill>
                  <w14:solidFill>
                    <w14:schemeClr w14:val="tx1"/>
                  </w14:solidFill>
                </w14:textFill>
              </w:rPr>
              <w:t xml:space="preserve">实施方案</w:t>
            </w:r>
            <w:r/>
          </w:p>
        </w:tc>
        <w:tc>
          <w:tcPr>
            <w:tcW w:w="6330" w:type="dxa"/>
            <w:vAlign w:val="center"/>
            <w:textDirection w:val="lrTb"/>
            <w:noWrap w:val="false"/>
          </w:tcPr>
          <w:p>
            <w:pPr>
              <w:pStyle w:val="1965"/>
              <w:spacing w:line="360" w:lineRule="auto"/>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 xml:space="preserve">评委根据投标人提供的</w:t>
            </w:r>
            <w:r>
              <w:rPr>
                <w:rFonts w:hint="eastAsia" w:ascii="Times New Roman" w:hAnsi="Times New Roman"/>
                <w:color w:val="000000" w:themeColor="text1"/>
                <w:lang w:eastAsia="zh-CN"/>
                <w14:textFill>
                  <w14:solidFill>
                    <w14:schemeClr w14:val="tx1"/>
                  </w14:solidFill>
                </w14:textFill>
              </w:rPr>
              <w:t xml:space="preserve">技术实施方案评分（</w:t>
            </w:r>
            <w:r>
              <w:rPr>
                <w:rFonts w:hint="eastAsia" w:ascii="Times New Roman" w:hAnsi="Times New Roman"/>
                <w:color w:val="000000" w:themeColor="text1"/>
                <w:lang w:val="en-US" w:eastAsia="zh-CN"/>
                <w14:textFill>
                  <w14:solidFill>
                    <w14:schemeClr w14:val="tx1"/>
                  </w14:solidFill>
                </w14:textFill>
              </w:rPr>
              <w:t xml:space="preserve">6</w:t>
            </w:r>
            <w:r>
              <w:rPr>
                <w:rFonts w:hint="eastAsia" w:ascii="Times New Roman" w:hAnsi="Times New Roman"/>
                <w:color w:val="000000" w:themeColor="text1"/>
                <w:lang w:eastAsia="zh-CN"/>
                <w14:textFill>
                  <w14:solidFill>
                    <w14:schemeClr w14:val="tx1"/>
                  </w14:solidFill>
                </w14:textFill>
              </w:rPr>
              <w:t xml:space="preserve">分）：</w:t>
            </w:r>
            <w:r/>
          </w:p>
          <w:p>
            <w:pPr>
              <w:pStyle w:val="1965"/>
              <w:spacing w:line="360" w:lineRule="auto"/>
              <w:rPr>
                <w:rFonts w:ascii="Times New Roman" w:hAnsi="Times New Roman"/>
                <w:color w:val="000000" w:themeColor="text1"/>
                <w:lang w:eastAsia="zh-CN"/>
                <w14:textFill>
                  <w14:solidFill>
                    <w14:schemeClr w14:val="tx1"/>
                  </w14:solidFill>
                </w14:textFill>
              </w:rPr>
            </w:pPr>
            <w:r>
              <w:rPr>
                <w:rFonts w:hint="eastAsia" w:ascii="Times New Roman" w:hAnsi="Times New Roman"/>
                <w:color w:val="000000" w:themeColor="text1"/>
                <w:lang w:eastAsia="zh-CN"/>
                <w14:textFill>
                  <w14:solidFill>
                    <w14:schemeClr w14:val="tx1"/>
                  </w14:solidFill>
                </w14:textFill>
              </w:rPr>
              <w:t xml:space="preserve"> 1. 方案完整性，</w:t>
            </w:r>
            <w:r>
              <w:rPr>
                <w:rFonts w:hint="eastAsia" w:ascii="Times New Roman" w:hAnsi="Times New Roman"/>
                <w:color w:val="000000" w:themeColor="text1"/>
                <w:lang w:val="en-US" w:eastAsia="zh-CN"/>
                <w14:textFill>
                  <w14:solidFill>
                    <w14:schemeClr w14:val="tx1"/>
                  </w14:solidFill>
                </w14:textFill>
              </w:rPr>
              <w:t xml:space="preserve">需要包含：</w:t>
            </w:r>
            <w:r/>
          </w:p>
          <w:p>
            <w:pPr>
              <w:pStyle w:val="1965"/>
              <w:spacing w:line="360" w:lineRule="auto"/>
              <w:rPr>
                <w:rFonts w:ascii="Times New Roman" w:hAnsi="Times New Roman"/>
                <w:color w:val="000000" w:themeColor="text1"/>
                <w:lang w:eastAsia="zh-CN"/>
                <w14:textFill>
                  <w14:solidFill>
                    <w14:schemeClr w14:val="tx1"/>
                  </w14:solidFill>
                </w14:textFill>
              </w:rPr>
            </w:pPr>
            <w:r>
              <w:rPr>
                <w:rFonts w:hint="eastAsia" w:ascii="Times New Roman" w:hAnsi="Times New Roman"/>
                <w:color w:val="000000" w:themeColor="text1"/>
                <w:lang w:eastAsia="zh-CN"/>
                <w14:textFill>
                  <w14:solidFill>
                    <w14:schemeClr w14:val="tx1"/>
                  </w14:solidFill>
                </w14:textFill>
              </w:rPr>
              <w:t xml:space="preserve">（1）器材安装通用方案（需明确适配高中体育场地的常规安全规范，如地面平整度要求、防护距离标准）；</w:t>
            </w:r>
            <w:r/>
          </w:p>
          <w:p>
            <w:pPr>
              <w:pStyle w:val="1965"/>
              <w:spacing w:line="360" w:lineRule="auto"/>
              <w:rPr>
                <w:rFonts w:hint="eastAsia" w:ascii="Times New Roman" w:hAnsi="Times New Roman"/>
                <w:color w:val="000000" w:themeColor="text1"/>
                <w:lang w:eastAsia="zh-CN"/>
                <w14:textFill>
                  <w14:solidFill>
                    <w14:schemeClr w14:val="tx1"/>
                  </w14:solidFill>
                </w14:textFill>
              </w:rPr>
            </w:pPr>
            <w:r>
              <w:rPr>
                <w:rFonts w:hint="eastAsia" w:ascii="Times New Roman" w:hAnsi="Times New Roman"/>
                <w:color w:val="000000" w:themeColor="text1"/>
                <w:lang w:eastAsia="zh-CN"/>
                <w14:textFill>
                  <w14:solidFill>
                    <w14:schemeClr w14:val="tx1"/>
                  </w14:solidFill>
                </w14:textFill>
              </w:rPr>
              <w:t xml:space="preserve">（2）交货与验收配合方案（含按学校要求的到货时间衔接、现场清点流程）。</w:t>
            </w:r>
            <w:r/>
          </w:p>
          <w:p>
            <w:pPr>
              <w:pStyle w:val="1965"/>
              <w:spacing w:line="360" w:lineRule="auto"/>
              <w:rPr>
                <w:rFonts w:hint="eastAsia" w:ascii="Times New Roman" w:hAnsi="Times New Roman"/>
                <w:color w:val="0000ff"/>
                <w:lang w:val="en-US" w:eastAsia="zh-CN"/>
              </w:rPr>
            </w:pPr>
            <w:r>
              <w:rPr>
                <w:rFonts w:hint="eastAsia" w:ascii="Times New Roman" w:hAnsi="Times New Roman"/>
                <w:color w:val="0000ff"/>
                <w:lang w:eastAsia="zh-CN"/>
              </w:rPr>
              <w:t xml:space="preserve">（</w:t>
            </w:r>
            <w:r>
              <w:rPr>
                <w:rFonts w:hint="eastAsia" w:ascii="Times New Roman" w:hAnsi="Times New Roman"/>
                <w:color w:val="0000ff"/>
                <w:lang w:val="en-US" w:eastAsia="zh-CN"/>
              </w:rPr>
              <w:t xml:space="preserve">3</w:t>
            </w:r>
            <w:r>
              <w:rPr>
                <w:rFonts w:hint="eastAsia" w:ascii="Times New Roman" w:hAnsi="Times New Roman"/>
                <w:color w:val="0000ff"/>
                <w:lang w:eastAsia="zh-CN"/>
              </w:rPr>
              <w:t xml:space="preserve">）</w:t>
            </w:r>
            <w:r>
              <w:rPr>
                <w:rFonts w:hint="eastAsia" w:ascii="Times New Roman" w:hAnsi="Times New Roman"/>
                <w:color w:val="0000ff"/>
                <w:lang w:val="en-US" w:eastAsia="zh-CN"/>
              </w:rPr>
              <w:t xml:space="preserve">操场智慧体育安装部署与实施方案（方案中包含立杆安装位置、摄像头分配以及功能划分、网络拓扑图）</w:t>
            </w:r>
            <w:r/>
          </w:p>
          <w:p>
            <w:pPr>
              <w:pStyle w:val="796"/>
              <w:ind w:right="0"/>
              <w:jc w:val="both"/>
              <w:keepLines w:val="0"/>
              <w:keepNext w:val="0"/>
              <w:spacing w:before="0" w:beforeAutospacing="0" w:after="0" w:afterAutospacing="0" w:line="30" w:lineRule="atLeast"/>
              <w:widowControl/>
              <w:rPr>
                <w:rFonts w:hint="eastAsia" w:ascii="Times New Roman" w:hAnsi="Times New Roman" w:eastAsia="宋体" w:cs="黑体"/>
                <w:color w:val="000000" w:themeColor="text1"/>
                <w:sz w:val="22"/>
                <w:szCs w:val="22"/>
                <w:lang w:val="en-US" w:eastAsia="zh-CN" w:bidi="ar-SA"/>
                <w14:textFill>
                  <w14:solidFill>
                    <w14:schemeClr w14:val="tx1"/>
                  </w14:solidFill>
                </w14:textFill>
              </w:rPr>
              <w:suppressLineNumbers w:val="0"/>
            </w:pPr>
            <w:r>
              <w:rPr>
                <w:rFonts w:hint="eastAsia" w:ascii="Times New Roman" w:hAnsi="Times New Roman" w:eastAsia="宋体" w:cs="黑体"/>
                <w:color w:val="000000" w:themeColor="text1"/>
                <w:sz w:val="22"/>
                <w:szCs w:val="22"/>
                <w:lang w:val="en-US" w:eastAsia="zh-CN" w:bidi="ar-SA"/>
                <w14:textFill>
                  <w14:solidFill>
                    <w14:schemeClr w14:val="tx1"/>
                  </w14:solidFill>
                </w14:textFill>
              </w:rPr>
              <w:t xml:space="preserve">每有一项内容完整，科学合理，设计清晰详细，完全符合本项目需求的，得</w:t>
            </w:r>
            <w:r>
              <w:rPr>
                <w:rFonts w:hint="eastAsia" w:eastAsia="宋体" w:cs="黑体"/>
                <w:color w:val="000000" w:themeColor="text1"/>
                <w:sz w:val="22"/>
                <w:szCs w:val="22"/>
                <w:lang w:val="en-US" w:eastAsia="zh-CN" w:bidi="ar-SA"/>
                <w14:textFill>
                  <w14:solidFill>
                    <w14:schemeClr w14:val="tx1"/>
                  </w14:solidFill>
                </w14:textFill>
              </w:rPr>
              <w:t xml:space="preserve">4.5</w:t>
            </w:r>
            <w:r>
              <w:rPr>
                <w:rFonts w:hint="eastAsia" w:ascii="Times New Roman" w:hAnsi="Times New Roman" w:eastAsia="宋体" w:cs="黑体"/>
                <w:color w:val="000000" w:themeColor="text1"/>
                <w:sz w:val="22"/>
                <w:szCs w:val="22"/>
                <w:lang w:val="en-US" w:eastAsia="zh-CN" w:bidi="ar-SA"/>
                <w14:textFill>
                  <w14:solidFill>
                    <w14:schemeClr w14:val="tx1"/>
                  </w14:solidFill>
                </w14:textFill>
              </w:rPr>
              <w:t xml:space="preserve">分；</w:t>
            </w:r>
            <w:r/>
          </w:p>
          <w:p>
            <w:pPr>
              <w:pStyle w:val="796"/>
              <w:ind w:right="0"/>
              <w:jc w:val="both"/>
              <w:keepLines w:val="0"/>
              <w:keepNext w:val="0"/>
              <w:spacing w:before="0" w:beforeAutospacing="0" w:after="0" w:afterAutospacing="0" w:line="30" w:lineRule="atLeast"/>
              <w:widowControl/>
              <w:rPr>
                <w:rFonts w:hint="eastAsia" w:ascii="Times New Roman" w:hAnsi="Times New Roman" w:eastAsia="宋体" w:cs="黑体"/>
                <w:color w:val="000000" w:themeColor="text1"/>
                <w:sz w:val="22"/>
                <w:szCs w:val="22"/>
                <w:lang w:val="en-US" w:eastAsia="zh-CN" w:bidi="ar-SA"/>
                <w14:textFill>
                  <w14:solidFill>
                    <w14:schemeClr w14:val="tx1"/>
                  </w14:solidFill>
                </w14:textFill>
              </w:rPr>
              <w:suppressLineNumbers w:val="0"/>
            </w:pPr>
            <w:r>
              <w:rPr>
                <w:rFonts w:hint="eastAsia" w:ascii="Times New Roman" w:hAnsi="Times New Roman" w:eastAsia="宋体" w:cs="黑体"/>
                <w:color w:val="000000" w:themeColor="text1"/>
                <w:sz w:val="22"/>
                <w:szCs w:val="22"/>
                <w:lang w:val="en-US" w:eastAsia="zh-CN" w:bidi="ar-SA"/>
                <w14:textFill>
                  <w14:solidFill>
                    <w14:schemeClr w14:val="tx1"/>
                  </w14:solidFill>
                </w14:textFill>
              </w:rPr>
              <w:t xml:space="preserve">每有一项内容较为简单、可行、细节有待完善的该条得</w:t>
            </w:r>
            <w:r>
              <w:rPr>
                <w:rFonts w:hint="eastAsia" w:eastAsia="宋体" w:cs="黑体"/>
                <w:color w:val="000000" w:themeColor="text1"/>
                <w:sz w:val="22"/>
                <w:szCs w:val="22"/>
                <w:lang w:val="en-US" w:eastAsia="zh-CN" w:bidi="ar-SA"/>
                <w14:textFill>
                  <w14:solidFill>
                    <w14:schemeClr w14:val="tx1"/>
                  </w14:solidFill>
                </w14:textFill>
              </w:rPr>
              <w:t xml:space="preserve">2.5</w:t>
            </w:r>
            <w:r>
              <w:rPr>
                <w:rFonts w:hint="eastAsia" w:ascii="Times New Roman" w:hAnsi="Times New Roman" w:eastAsia="宋体" w:cs="黑体"/>
                <w:color w:val="000000" w:themeColor="text1"/>
                <w:sz w:val="22"/>
                <w:szCs w:val="22"/>
                <w:lang w:val="en-US" w:eastAsia="zh-CN" w:bidi="ar-SA"/>
                <w14:textFill>
                  <w14:solidFill>
                    <w14:schemeClr w14:val="tx1"/>
                  </w14:solidFill>
                </w14:textFill>
              </w:rPr>
              <w:t xml:space="preserve">分；</w:t>
            </w:r>
            <w:r/>
          </w:p>
          <w:p>
            <w:pPr>
              <w:pStyle w:val="796"/>
              <w:ind w:right="0"/>
              <w:jc w:val="both"/>
              <w:keepLines w:val="0"/>
              <w:keepNext w:val="0"/>
              <w:spacing w:before="0" w:beforeAutospacing="0" w:after="0" w:afterAutospacing="0" w:line="30" w:lineRule="atLeast"/>
              <w:widowControl/>
              <w:rPr>
                <w:rFonts w:hint="default" w:ascii="Times New Roman" w:hAnsi="Times New Roman" w:eastAsia="宋体" w:cs="黑体"/>
                <w:color w:val="000000" w:themeColor="text1"/>
                <w:sz w:val="22"/>
                <w:szCs w:val="22"/>
                <w:lang w:val="en-US" w:eastAsia="zh-CN" w:bidi="ar-SA"/>
                <w14:textFill>
                  <w14:solidFill>
                    <w14:schemeClr w14:val="tx1"/>
                  </w14:solidFill>
                </w14:textFill>
              </w:rPr>
              <w:suppressLineNumbers w:val="0"/>
            </w:pPr>
            <w:r>
              <w:rPr>
                <w:rFonts w:hint="eastAsia" w:ascii="Times New Roman" w:hAnsi="Times New Roman" w:eastAsia="宋体" w:cs="黑体"/>
                <w:color w:val="000000" w:themeColor="text1"/>
                <w:sz w:val="22"/>
                <w:szCs w:val="22"/>
                <w:lang w:val="en-US" w:eastAsia="zh-CN" w:bidi="ar-SA"/>
                <w14:textFill>
                  <w14:solidFill>
                    <w14:schemeClr w14:val="tx1"/>
                  </w14:solidFill>
                </w14:textFill>
              </w:rPr>
              <w:t xml:space="preserve">每有一项内容粗糙、基本满足采购需求的该条得</w:t>
            </w:r>
            <w:r>
              <w:rPr>
                <w:rFonts w:hint="eastAsia" w:eastAsia="宋体" w:cs="黑体"/>
                <w:color w:val="000000" w:themeColor="text1"/>
                <w:sz w:val="22"/>
                <w:szCs w:val="22"/>
                <w:lang w:val="en-US" w:eastAsia="zh-CN" w:bidi="ar-SA"/>
                <w14:textFill>
                  <w14:solidFill>
                    <w14:schemeClr w14:val="tx1"/>
                  </w14:solidFill>
                </w14:textFill>
              </w:rPr>
              <w:t xml:space="preserve">0.5</w:t>
            </w:r>
            <w:r>
              <w:rPr>
                <w:rFonts w:hint="eastAsia" w:ascii="Times New Roman" w:hAnsi="Times New Roman" w:eastAsia="宋体" w:cs="黑体"/>
                <w:color w:val="000000" w:themeColor="text1"/>
                <w:sz w:val="22"/>
                <w:szCs w:val="22"/>
                <w:lang w:val="en-US" w:eastAsia="zh-CN" w:bidi="ar-SA"/>
                <w14:textFill>
                  <w14:solidFill>
                    <w14:schemeClr w14:val="tx1"/>
                  </w14:solidFill>
                </w14:textFill>
              </w:rPr>
              <w:t xml:space="preserve">分；</w:t>
            </w:r>
            <w:r/>
          </w:p>
          <w:p>
            <w:pPr>
              <w:pStyle w:val="796"/>
              <w:ind w:right="0"/>
              <w:jc w:val="both"/>
              <w:keepLines w:val="0"/>
              <w:keepNext w:val="0"/>
              <w:spacing w:before="0" w:beforeAutospacing="0" w:after="0" w:afterAutospacing="0" w:line="30" w:lineRule="atLeast"/>
              <w:widowControl/>
              <w:rPr>
                <w:rFonts w:hint="eastAsia" w:ascii="Times New Roman" w:hAnsi="Times New Roman" w:eastAsia="宋体" w:cs="黑体"/>
                <w:color w:val="000000" w:themeColor="text1"/>
                <w:sz w:val="22"/>
                <w:szCs w:val="22"/>
                <w:lang w:val="en-US" w:eastAsia="zh-CN" w:bidi="ar-SA"/>
                <w14:textFill>
                  <w14:solidFill>
                    <w14:schemeClr w14:val="tx1"/>
                  </w14:solidFill>
                </w14:textFill>
              </w:rPr>
              <w:suppressLineNumbers w:val="0"/>
            </w:pPr>
            <w:r>
              <w:rPr>
                <w:rFonts w:hint="eastAsia" w:ascii="Times New Roman" w:hAnsi="Times New Roman" w:eastAsia="宋体" w:cs="黑体"/>
                <w:color w:val="000000" w:themeColor="text1"/>
                <w:sz w:val="22"/>
                <w:szCs w:val="22"/>
                <w:lang w:val="en-US" w:eastAsia="zh-CN" w:bidi="ar-SA"/>
                <w14:textFill>
                  <w14:solidFill>
                    <w14:schemeClr w14:val="tx1"/>
                  </w14:solidFill>
                </w14:textFill>
              </w:rPr>
              <w:t xml:space="preserve">每有一项内容未提供或提供不符合要求的不得分。</w:t>
            </w:r>
            <w:r/>
          </w:p>
          <w:p>
            <w:pPr>
              <w:pStyle w:val="796"/>
              <w:ind w:right="0"/>
              <w:jc w:val="both"/>
              <w:keepLines w:val="0"/>
              <w:keepNext w:val="0"/>
              <w:spacing w:before="0" w:beforeAutospacing="0" w:after="0" w:afterAutospacing="0" w:line="30" w:lineRule="atLeast"/>
              <w:widowControl/>
              <w:rPr>
                <w:rFonts w:ascii="Times New Roman" w:hAnsi="Times New Roman"/>
                <w:color w:val="000000" w:themeColor="text1"/>
                <w:lang w:eastAsia="zh-CN"/>
                <w14:textFill>
                  <w14:solidFill>
                    <w14:schemeClr w14:val="tx1"/>
                  </w14:solidFill>
                </w14:textFill>
              </w:rPr>
              <w:suppressLineNumbers w:val="0"/>
            </w:pPr>
            <w:r>
              <w:rPr>
                <w:rFonts w:hint="eastAsia" w:ascii="Times New Roman" w:hAnsi="Times New Roman"/>
                <w:color w:val="000000" w:themeColor="text1"/>
                <w:lang w:eastAsia="zh-CN"/>
                <w14:textFill>
                  <w14:solidFill>
                    <w14:schemeClr w14:val="tx1"/>
                  </w14:solidFill>
                </w14:textFill>
              </w:rPr>
              <w:t xml:space="preserve">2. 实用性与合规性（1.5分）</w:t>
            </w:r>
            <w:r/>
          </w:p>
          <w:p>
            <w:pPr>
              <w:pStyle w:val="796"/>
              <w:ind w:right="0"/>
              <w:jc w:val="both"/>
              <w:keepLines w:val="0"/>
              <w:keepNext w:val="0"/>
              <w:spacing w:before="0" w:beforeAutospacing="0" w:after="0" w:afterAutospacing="0" w:line="30" w:lineRule="atLeast"/>
              <w:widowControl/>
              <w:rPr>
                <w:rFonts w:hint="eastAsia" w:ascii="Times New Roman" w:hAnsi="Times New Roman" w:eastAsia="宋体" w:cs="黑体"/>
                <w:color w:val="000000" w:themeColor="text1"/>
                <w:sz w:val="22"/>
                <w:szCs w:val="22"/>
                <w:lang w:val="en-US" w:eastAsia="zh-CN" w:bidi="ar-SA"/>
                <w14:textFill>
                  <w14:solidFill>
                    <w14:schemeClr w14:val="tx1"/>
                  </w14:solidFill>
                </w14:textFill>
              </w:rPr>
              <w:suppressLineNumbers w:val="0"/>
            </w:pPr>
            <w:r>
              <w:rPr>
                <w:rFonts w:hint="eastAsia" w:ascii="Times New Roman" w:hAnsi="Times New Roman" w:eastAsia="宋体" w:cs="黑体"/>
                <w:color w:val="000000" w:themeColor="text1"/>
                <w:sz w:val="22"/>
                <w:szCs w:val="22"/>
                <w:lang w:val="en-US" w:eastAsia="zh-CN" w:bidi="ar-SA"/>
                <w14:textFill>
                  <w14:solidFill>
                    <w14:schemeClr w14:val="tx1"/>
                  </w14:solidFill>
                </w14:textFill>
              </w:rPr>
              <w:t xml:space="preserve">（1）方案中包含针对高中学生使用特点的器材安装加固措施；</w:t>
            </w:r>
            <w:r/>
          </w:p>
          <w:p>
            <w:pPr>
              <w:pStyle w:val="796"/>
              <w:ind w:right="0"/>
              <w:jc w:val="both"/>
              <w:keepLines w:val="0"/>
              <w:keepNext w:val="0"/>
              <w:spacing w:before="0" w:beforeAutospacing="0" w:after="0" w:afterAutospacing="0" w:line="30" w:lineRule="atLeast"/>
              <w:widowControl/>
              <w:rPr>
                <w:rFonts w:hint="eastAsia" w:ascii="Times New Roman" w:hAnsi="Times New Roman" w:eastAsia="宋体" w:cs="黑体"/>
                <w:color w:val="000000" w:themeColor="text1"/>
                <w:sz w:val="22"/>
                <w:szCs w:val="22"/>
                <w:lang w:val="en-US" w:eastAsia="zh-CN" w:bidi="ar-SA"/>
                <w14:textFill>
                  <w14:solidFill>
                    <w14:schemeClr w14:val="tx1"/>
                  </w14:solidFill>
                </w14:textFill>
              </w:rPr>
              <w:suppressLineNumbers w:val="0"/>
            </w:pPr>
            <w:r>
              <w:rPr>
                <w:rFonts w:hint="eastAsia" w:ascii="Times New Roman" w:hAnsi="Times New Roman" w:eastAsia="宋体" w:cs="黑体"/>
                <w:color w:val="000000" w:themeColor="text1"/>
                <w:sz w:val="22"/>
                <w:szCs w:val="22"/>
                <w:lang w:val="en-US" w:eastAsia="zh-CN" w:bidi="ar-SA"/>
                <w14:textFill>
                  <w14:solidFill>
                    <w14:schemeClr w14:val="tx1"/>
                  </w14:solidFill>
                </w14:textFill>
              </w:rPr>
              <w:t xml:space="preserve">（2）引用现行《中小学体育器材和场地》国家标准（标注具体编号），无与标准冲突的内容。</w:t>
            </w:r>
            <w:r/>
          </w:p>
          <w:p>
            <w:pPr>
              <w:pStyle w:val="796"/>
              <w:ind w:right="0"/>
              <w:jc w:val="both"/>
              <w:keepLines w:val="0"/>
              <w:keepNext w:val="0"/>
              <w:spacing w:before="0" w:beforeAutospacing="0" w:after="0" w:afterAutospacing="0" w:line="30" w:lineRule="atLeast"/>
              <w:widowControl/>
              <w:rPr>
                <w:rFonts w:hint="eastAsia" w:ascii="Times New Roman" w:hAnsi="Times New Roman" w:eastAsia="宋体" w:cs="黑体"/>
                <w:color w:val="000000" w:themeColor="text1"/>
                <w:sz w:val="22"/>
                <w:szCs w:val="22"/>
                <w:lang w:val="en-US" w:eastAsia="zh-CN" w:bidi="ar-SA"/>
                <w14:textFill>
                  <w14:solidFill>
                    <w14:schemeClr w14:val="tx1"/>
                  </w14:solidFill>
                </w14:textFill>
              </w:rPr>
              <w:suppressLineNumbers w:val="0"/>
            </w:pPr>
            <w:r>
              <w:rPr>
                <w:rFonts w:hint="eastAsia" w:ascii="Times New Roman" w:hAnsi="Times New Roman" w:eastAsia="宋体" w:cs="黑体"/>
                <w:color w:val="000000" w:themeColor="text1"/>
                <w:sz w:val="22"/>
                <w:szCs w:val="22"/>
                <w:lang w:val="en-US" w:eastAsia="zh-CN" w:bidi="ar-SA"/>
                <w14:textFill>
                  <w14:solidFill>
                    <w14:schemeClr w14:val="tx1"/>
                  </w14:solidFill>
                </w14:textFill>
              </w:rPr>
              <w:t xml:space="preserve">每有一项内容较为简单、可行、细节有待完善的该条得1.5分；</w:t>
            </w:r>
            <w:r/>
          </w:p>
          <w:p>
            <w:pPr>
              <w:pStyle w:val="796"/>
              <w:ind w:right="0"/>
              <w:jc w:val="both"/>
              <w:keepLines w:val="0"/>
              <w:keepNext w:val="0"/>
              <w:spacing w:before="0" w:beforeAutospacing="0" w:after="0" w:afterAutospacing="0" w:line="30" w:lineRule="atLeast"/>
              <w:widowControl/>
              <w:rPr>
                <w:rFonts w:hint="default" w:ascii="Times New Roman" w:hAnsi="Times New Roman" w:eastAsia="宋体" w:cs="黑体"/>
                <w:color w:val="000000" w:themeColor="text1"/>
                <w:sz w:val="22"/>
                <w:szCs w:val="22"/>
                <w:lang w:val="en-US" w:eastAsia="zh-CN" w:bidi="ar-SA"/>
                <w14:textFill>
                  <w14:solidFill>
                    <w14:schemeClr w14:val="tx1"/>
                  </w14:solidFill>
                </w14:textFill>
              </w:rPr>
              <w:suppressLineNumbers w:val="0"/>
            </w:pPr>
            <w:r>
              <w:rPr>
                <w:rFonts w:hint="eastAsia" w:ascii="Times New Roman" w:hAnsi="Times New Roman" w:eastAsia="宋体" w:cs="黑体"/>
                <w:color w:val="000000" w:themeColor="text1"/>
                <w:sz w:val="22"/>
                <w:szCs w:val="22"/>
                <w:lang w:val="en-US" w:eastAsia="zh-CN" w:bidi="ar-SA"/>
                <w14:textFill>
                  <w14:solidFill>
                    <w14:schemeClr w14:val="tx1"/>
                  </w14:solidFill>
                </w14:textFill>
              </w:rPr>
              <w:t xml:space="preserve">每有一项内容粗糙、基本满足采购需求的该条得0.5分；</w:t>
            </w:r>
            <w:r/>
          </w:p>
          <w:p>
            <w:pPr>
              <w:pStyle w:val="1965"/>
              <w:spacing w:line="360" w:lineRule="auto"/>
              <w:rPr>
                <w:rFonts w:ascii="Times New Roman" w:hAnsi="Times New Roman"/>
                <w:color w:val="000000" w:themeColor="text1"/>
                <w:u w:val="none"/>
                <w:lang w:eastAsia="zh-CN"/>
                <w14:textFill>
                  <w14:solidFill>
                    <w14:schemeClr w14:val="tx1"/>
                  </w14:solidFill>
                </w14:textFill>
              </w:rPr>
            </w:pPr>
            <w:r>
              <w:rPr>
                <w:rFonts w:hint="eastAsia" w:ascii="Times New Roman" w:hAnsi="Times New Roman" w:eastAsia="宋体" w:cs="黑体"/>
                <w:color w:val="000000" w:themeColor="text1"/>
                <w:sz w:val="22"/>
                <w:szCs w:val="22"/>
                <w:lang w:val="en-US" w:eastAsia="zh-CN" w:bidi="ar-SA"/>
                <w14:textFill>
                  <w14:solidFill>
                    <w14:schemeClr w14:val="tx1"/>
                  </w14:solidFill>
                </w14:textFill>
              </w:rPr>
              <w:t xml:space="preserve">每有一项内容未提供或提供不符合要求的不得分。</w:t>
            </w:r>
            <w:r/>
          </w:p>
        </w:tc>
        <w:tc>
          <w:tcPr>
            <w:tcW w:w="647" w:type="dxa"/>
            <w:vAlign w:val="center"/>
            <w:textDirection w:val="lrTb"/>
            <w:noWrap w:val="false"/>
          </w:tcPr>
          <w:p>
            <w:pPr>
              <w:jc w:val="center"/>
              <w:spacing w:before="68" w:line="360" w:lineRule="auto"/>
              <w:rPr>
                <w:rFonts w:hint="eastAsia" w:eastAsia="宋体" w:cs="宋体"/>
                <w:color w:val="000000" w:themeColor="text1"/>
                <w:sz w:val="22"/>
                <w:u w:val="none"/>
                <w:lang w:eastAsia="zh-CN"/>
                <w14:textFill>
                  <w14:solidFill>
                    <w14:schemeClr w14:val="tx1"/>
                  </w14:solidFill>
                </w14:textFill>
              </w:rPr>
            </w:pPr>
            <w:r>
              <w:rPr>
                <w:rFonts w:hint="eastAsia" w:cs="宋体"/>
                <w:color w:val="000000" w:themeColor="text1"/>
                <w:sz w:val="22"/>
                <w:u w:val="none"/>
                <w:lang w:val="en-US" w:eastAsia="zh-CN"/>
                <w14:textFill>
                  <w14:solidFill>
                    <w14:schemeClr w14:val="tx1"/>
                  </w14:solidFill>
                </w14:textFill>
              </w:rPr>
              <w:t xml:space="preserve">6</w:t>
            </w:r>
            <w:r/>
          </w:p>
        </w:tc>
        <w:tc>
          <w:tcPr>
            <w:tcW w:w="900" w:type="dxa"/>
            <w:vAlign w:val="center"/>
            <w:textDirection w:val="lrTb"/>
            <w:noWrap w:val="false"/>
          </w:tcPr>
          <w:p>
            <w:pPr>
              <w:jc w:val="center"/>
              <w:spacing w:before="68" w:line="360" w:lineRule="auto"/>
              <w:rPr>
                <w:rFonts w:cs="宋体"/>
                <w:color w:val="000000" w:themeColor="text1"/>
                <w:spacing w:val="-6"/>
                <w:sz w:val="22"/>
                <w:u w:val="none"/>
                <w14:textFill>
                  <w14:solidFill>
                    <w14:schemeClr w14:val="tx1"/>
                  </w14:solidFill>
                </w14:textFill>
              </w:rPr>
            </w:pPr>
            <w:r>
              <w:rPr>
                <w:rFonts w:cs="宋体"/>
                <w:color w:val="000000" w:themeColor="text1"/>
                <w:spacing w:val="-6"/>
                <w:sz w:val="22"/>
                <w:u w:val="none"/>
                <w14:textFill>
                  <w14:solidFill>
                    <w14:schemeClr w14:val="tx1"/>
                  </w14:solidFill>
                </w14:textFill>
              </w:rPr>
            </w:r>
            <w:r/>
          </w:p>
        </w:tc>
      </w:tr>
      <w:tr>
        <w:trPr>
          <w:jc w:val="center"/>
          <w:trHeight w:val="133"/>
        </w:trPr>
        <w:tc>
          <w:tcPr>
            <w:tcW w:w="519" w:type="dxa"/>
            <w:vAlign w:val="center"/>
            <w:textDirection w:val="lrTb"/>
            <w:noWrap w:val="false"/>
          </w:tcPr>
          <w:p>
            <w:pPr>
              <w:jc w:val="center"/>
              <w:spacing w:before="68" w:line="360" w:lineRule="auto"/>
              <w:rPr>
                <w:rFonts w:cs="宋体"/>
                <w:color w:val="000000" w:themeColor="text1"/>
                <w:spacing w:val="-2"/>
                <w:sz w:val="22"/>
                <w:u w:val="none"/>
                <w14:textFill>
                  <w14:solidFill>
                    <w14:schemeClr w14:val="tx1"/>
                  </w14:solidFill>
                </w14:textFill>
              </w:rPr>
            </w:pPr>
            <w:r>
              <w:rPr>
                <w:rFonts w:hint="eastAsia" w:cs="宋体"/>
                <w:color w:val="000000" w:themeColor="text1"/>
                <w:spacing w:val="-2"/>
                <w:sz w:val="22"/>
                <w:u w:val="none"/>
                <w14:textFill>
                  <w14:solidFill>
                    <w14:schemeClr w14:val="tx1"/>
                  </w14:solidFill>
                </w14:textFill>
              </w:rPr>
              <w:t xml:space="preserve">3.2</w:t>
            </w:r>
            <w:r/>
          </w:p>
        </w:tc>
        <w:tc>
          <w:tcPr>
            <w:tcW w:w="1179" w:type="dxa"/>
            <w:vAlign w:val="center"/>
            <w:textDirection w:val="lrTb"/>
            <w:noWrap w:val="false"/>
          </w:tcPr>
          <w:p>
            <w:pPr>
              <w:jc w:val="left"/>
              <w:spacing w:before="68" w:line="360" w:lineRule="auto"/>
              <w:rPr>
                <w:rFonts w:cs="宋体"/>
                <w:color w:val="000000" w:themeColor="text1"/>
                <w:spacing w:val="-2"/>
                <w:sz w:val="22"/>
                <w:u w:val="none"/>
                <w14:textFill>
                  <w14:solidFill>
                    <w14:schemeClr w14:val="tx1"/>
                  </w14:solidFill>
                </w14:textFill>
              </w:rPr>
            </w:pPr>
            <w:r>
              <w:rPr>
                <w:rFonts w:hint="eastAsia" w:cs="宋体"/>
                <w:color w:val="000000" w:themeColor="text1"/>
                <w:spacing w:val="-2"/>
                <w:sz w:val="22"/>
                <w14:textFill>
                  <w14:solidFill>
                    <w14:schemeClr w14:val="tx1"/>
                  </w14:solidFill>
                </w14:textFill>
              </w:rPr>
              <w:t xml:space="preserve">售后服务</w:t>
            </w:r>
            <w:r>
              <w:rPr>
                <w:rFonts w:hint="eastAsia" w:cs="宋体"/>
                <w:color w:val="0000ff"/>
                <w:spacing w:val="-2"/>
                <w:sz w:val="22"/>
                <w:lang w:val="en-US" w:eastAsia="zh-CN"/>
              </w:rPr>
              <w:t xml:space="preserve">和培训</w:t>
            </w:r>
            <w:r>
              <w:rPr>
                <w:rFonts w:hint="eastAsia" w:cs="宋体"/>
                <w:color w:val="000000" w:themeColor="text1"/>
                <w:spacing w:val="-2"/>
                <w:sz w:val="22"/>
                <w14:textFill>
                  <w14:solidFill>
                    <w14:schemeClr w14:val="tx1"/>
                  </w14:solidFill>
                </w14:textFill>
              </w:rPr>
              <w:t xml:space="preserve">方案</w:t>
            </w:r>
            <w:r/>
          </w:p>
        </w:tc>
        <w:tc>
          <w:tcPr>
            <w:tcW w:w="6330" w:type="dxa"/>
            <w:vAlign w:val="center"/>
            <w:textDirection w:val="lrTb"/>
            <w:noWrap w:val="false"/>
          </w:tcPr>
          <w:p>
            <w:pPr>
              <w:rPr>
                <w:rFonts w:hint="eastAsia"/>
              </w:rPr>
            </w:pPr>
            <w:r>
              <w:rPr>
                <w:rFonts w:hint="eastAsia"/>
              </w:rPr>
              <w:t xml:space="preserve">根据供应商提供的售后服务方案（包括不限于售后服务内容、使用培训、故障响应时间及方式、专业技术人员技术支持</w:t>
            </w:r>
            <w:r>
              <w:rPr>
                <w:rFonts w:hint="eastAsia" w:cs="宋体"/>
                <w:color w:val="0000ff"/>
                <w:spacing w:val="-2"/>
                <w:sz w:val="22"/>
              </w:rPr>
              <w:t xml:space="preserve">、培训师资力量、培训计划及内容</w:t>
            </w:r>
            <w:r>
              <w:rPr>
                <w:rFonts w:hint="eastAsia"/>
              </w:rPr>
              <w:t xml:space="preserve">等)，由评委进行评议并打分：</w:t>
            </w:r>
            <w:r/>
          </w:p>
          <w:p>
            <w:pPr>
              <w:rPr>
                <w:rFonts w:hint="eastAsia"/>
              </w:rPr>
            </w:pPr>
            <w:r>
              <w:rPr>
                <w:rFonts w:hint="eastAsia"/>
              </w:rPr>
              <w:t xml:space="preserve">（1）方案包含的要点均应按要求的顺序一一列出，并且内容齐全无缺漏项、内容与要点相符、每个要点均有展开详细的阐述且能够适用于本项目、有添加除以上要点外的其他内容且能够适用于本项目的得</w:t>
            </w:r>
            <w:r>
              <w:rPr>
                <w:rFonts w:hint="eastAsia"/>
                <w:color w:val="0000ff"/>
                <w:lang w:val="en-US" w:eastAsia="zh-CN"/>
              </w:rPr>
              <w:t xml:space="preserve">6</w:t>
            </w:r>
            <w:r>
              <w:rPr>
                <w:rFonts w:hint="eastAsia"/>
              </w:rPr>
              <w:t xml:space="preserve">分；</w:t>
            </w:r>
            <w:r/>
          </w:p>
          <w:p>
            <w:pPr>
              <w:rPr>
                <w:rFonts w:hint="eastAsia"/>
              </w:rPr>
            </w:pPr>
            <w:r>
              <w:rPr>
                <w:rFonts w:hint="eastAsia"/>
              </w:rPr>
              <w:t xml:space="preserve">（2）所包含的要点齐全、内容与要点相符、每个要点均有展开阐述（没有特别具体）但基本能够适用于本项目的得</w:t>
            </w:r>
            <w:r>
              <w:rPr>
                <w:rFonts w:hint="eastAsia"/>
                <w:color w:val="0000ff"/>
                <w:lang w:val="en-US" w:eastAsia="zh-CN"/>
              </w:rPr>
              <w:t xml:space="preserve">4</w:t>
            </w:r>
            <w:r>
              <w:rPr>
                <w:rFonts w:hint="eastAsia"/>
              </w:rPr>
              <w:t xml:space="preserve">分；</w:t>
            </w:r>
            <w:r/>
          </w:p>
          <w:p>
            <w:pPr>
              <w:rPr>
                <w:rFonts w:hint="eastAsia"/>
              </w:rPr>
            </w:pPr>
            <w:r>
              <w:rPr>
                <w:rFonts w:hint="eastAsia"/>
              </w:rPr>
              <w:t xml:space="preserve">（3）所包含的要点齐全、内容与要点相符但仅有纲要、内容简略，未展开详细阐述但基本能够适用于本项目的得</w:t>
            </w:r>
            <w:r>
              <w:rPr>
                <w:rFonts w:hint="eastAsia"/>
                <w:color w:val="0000ff"/>
                <w:lang w:val="en-US" w:eastAsia="zh-CN"/>
              </w:rPr>
              <w:t xml:space="preserve">2</w:t>
            </w:r>
            <w:r>
              <w:rPr>
                <w:rFonts w:hint="eastAsia"/>
              </w:rPr>
              <w:t xml:space="preserve">分；</w:t>
            </w:r>
            <w:r/>
          </w:p>
          <w:p>
            <w:pPr>
              <w:rPr>
                <w:rFonts w:hint="eastAsia"/>
              </w:rPr>
            </w:pPr>
            <w:r>
              <w:rPr>
                <w:rFonts w:hint="eastAsia"/>
              </w:rPr>
              <w:t xml:space="preserve">（4）要点未提供完整或内容存在明显错误、内容明显不适用于本项目需求的均不得分。</w:t>
            </w:r>
            <w:r/>
          </w:p>
          <w:p>
            <w:pPr>
              <w:rPr>
                <w:rFonts w:hint="default" w:eastAsia="宋体"/>
                <w:color w:val="0000ff"/>
                <w:lang w:val="en-US" w:eastAsia="zh-CN"/>
              </w:rPr>
            </w:pPr>
            <w:r>
              <w:rPr>
                <w:rFonts w:hint="eastAsia"/>
                <w:color w:val="0000ff"/>
                <w:lang w:eastAsia="zh-CN"/>
              </w:rPr>
              <w:t xml:space="preserve">（</w:t>
            </w:r>
            <w:r>
              <w:rPr>
                <w:rFonts w:hint="eastAsia"/>
                <w:color w:val="0000ff"/>
                <w:lang w:val="en-US" w:eastAsia="zh-CN"/>
              </w:rPr>
              <w:t xml:space="preserve">5</w:t>
            </w:r>
            <w:r>
              <w:rPr>
                <w:rFonts w:hint="eastAsia"/>
                <w:color w:val="0000ff"/>
                <w:lang w:eastAsia="zh-CN"/>
              </w:rPr>
              <w:t xml:space="preserve">）</w:t>
            </w:r>
            <w:r>
              <w:rPr>
                <w:rFonts w:hint="eastAsia"/>
                <w:color w:val="0000ff"/>
                <w:lang w:val="en-US" w:eastAsia="zh-CN"/>
              </w:rPr>
              <w:t xml:space="preserve">需独立提供操场智慧体育的培训方案，否则此项不得分。</w:t>
            </w:r>
            <w:r/>
          </w:p>
          <w:p>
            <w:pPr>
              <w:pStyle w:val="848"/>
              <w:numPr>
                <w:ilvl w:val="0"/>
                <w:numId w:val="0"/>
              </w:numPr>
              <w:ind w:left="0" w:firstLine="0"/>
              <w:rPr>
                <w:color w:val="000000" w:themeColor="text1"/>
                <w:u w:val="none"/>
                <w14:textFill>
                  <w14:solidFill>
                    <w14:schemeClr w14:val="tx1"/>
                  </w14:solidFill>
                </w14:textFill>
              </w:rPr>
            </w:pPr>
            <w:r>
              <w:rPr>
                <w:color w:val="000000" w:themeColor="text1"/>
                <w:u w:val="none"/>
                <w14:textFill>
                  <w14:solidFill>
                    <w14:schemeClr w14:val="tx1"/>
                  </w14:solidFill>
                </w14:textFill>
              </w:rPr>
            </w:r>
            <w:r/>
          </w:p>
        </w:tc>
        <w:tc>
          <w:tcPr>
            <w:tcW w:w="647" w:type="dxa"/>
            <w:vAlign w:val="center"/>
            <w:textDirection w:val="lrTb"/>
            <w:noWrap w:val="false"/>
          </w:tcPr>
          <w:p>
            <w:pPr>
              <w:jc w:val="center"/>
              <w:spacing w:before="68" w:line="360" w:lineRule="auto"/>
              <w:rPr>
                <w:rFonts w:hint="eastAsia" w:eastAsia="宋体" w:cs="宋体"/>
                <w:color w:val="000000" w:themeColor="text1"/>
                <w:sz w:val="22"/>
                <w:u w:val="none"/>
                <w:lang w:eastAsia="zh-CN"/>
                <w14:textFill>
                  <w14:solidFill>
                    <w14:schemeClr w14:val="tx1"/>
                  </w14:solidFill>
                </w14:textFill>
              </w:rPr>
            </w:pPr>
            <w:r>
              <w:rPr>
                <w:rFonts w:hint="eastAsia" w:cs="宋体"/>
                <w:color w:val="0000ff"/>
                <w:sz w:val="22"/>
                <w:lang w:val="en-US" w:eastAsia="zh-CN"/>
              </w:rPr>
              <w:t xml:space="preserve">6</w:t>
            </w:r>
            <w:r/>
          </w:p>
        </w:tc>
        <w:tc>
          <w:tcPr>
            <w:tcW w:w="900" w:type="dxa"/>
            <w:vAlign w:val="center"/>
            <w:textDirection w:val="lrTb"/>
            <w:noWrap w:val="false"/>
          </w:tcPr>
          <w:p>
            <w:pPr>
              <w:jc w:val="center"/>
              <w:spacing w:before="68" w:line="360" w:lineRule="auto"/>
              <w:rPr>
                <w:rFonts w:cs="宋体"/>
                <w:color w:val="000000" w:themeColor="text1"/>
                <w:spacing w:val="-6"/>
                <w:sz w:val="22"/>
                <w:u w:val="none"/>
                <w14:textFill>
                  <w14:solidFill>
                    <w14:schemeClr w14:val="tx1"/>
                  </w14:solidFill>
                </w14:textFill>
              </w:rPr>
            </w:pPr>
            <w:r>
              <w:rPr>
                <w:rFonts w:cs="宋体"/>
                <w:color w:val="000000" w:themeColor="text1"/>
                <w:spacing w:val="-6"/>
                <w:sz w:val="22"/>
                <w:u w:val="none"/>
                <w14:textFill>
                  <w14:solidFill>
                    <w14:schemeClr w14:val="tx1"/>
                  </w14:solidFill>
                </w14:textFill>
              </w:rPr>
            </w:r>
            <w:r/>
          </w:p>
        </w:tc>
      </w:tr>
      <w:tr>
        <w:trPr>
          <w:jc w:val="center"/>
          <w:trHeight w:val="464"/>
        </w:trPr>
        <w:tc>
          <w:tcPr>
            <w:tcW w:w="519" w:type="dxa"/>
            <w:vAlign w:val="center"/>
            <w:textDirection w:val="lrTb"/>
            <w:noWrap w:val="false"/>
          </w:tcPr>
          <w:p>
            <w:pPr>
              <w:jc w:val="center"/>
              <w:spacing w:line="360" w:lineRule="auto"/>
              <w:rPr>
                <w:color w:val="000000" w:themeColor="text1"/>
                <w:sz w:val="22"/>
                <w:u w:val="none"/>
                <w14:textFill>
                  <w14:solidFill>
                    <w14:schemeClr w14:val="tx1"/>
                  </w14:solidFill>
                </w14:textFill>
              </w:rPr>
            </w:pPr>
            <w:r>
              <w:rPr>
                <w:rFonts w:cs="宋体"/>
                <w:color w:val="000000" w:themeColor="text1"/>
                <w:spacing w:val="-3"/>
                <w:sz w:val="22"/>
                <w:u w:val="none"/>
                <w14:textFill>
                  <w14:solidFill>
                    <w14:schemeClr w14:val="tx1"/>
                  </w14:solidFill>
                </w14:textFill>
              </w:rPr>
              <w:t xml:space="preserve">合</w:t>
            </w:r>
            <w:r>
              <w:rPr>
                <w:rFonts w:cs="宋体"/>
                <w:color w:val="000000" w:themeColor="text1"/>
                <w:spacing w:val="-2"/>
                <w:sz w:val="22"/>
                <w:u w:val="none"/>
                <w14:textFill>
                  <w14:solidFill>
                    <w14:schemeClr w14:val="tx1"/>
                  </w14:solidFill>
                </w14:textFill>
              </w:rPr>
              <w:t xml:space="preserve">计</w:t>
            </w:r>
            <w:r/>
          </w:p>
        </w:tc>
        <w:tc>
          <w:tcPr>
            <w:gridSpan w:val="2"/>
            <w:tcW w:w="7509" w:type="dxa"/>
            <w:vAlign w:val="center"/>
            <w:textDirection w:val="lrTb"/>
            <w:noWrap w:val="false"/>
          </w:tcPr>
          <w:p>
            <w:pPr>
              <w:ind w:left="172"/>
              <w:jc w:val="center"/>
              <w:spacing w:before="123" w:line="360" w:lineRule="auto"/>
              <w:rPr>
                <w:rFonts w:cs="宋体"/>
                <w:color w:val="000000" w:themeColor="text1"/>
                <w:spacing w:val="-2"/>
                <w:sz w:val="22"/>
                <w:u w:val="none"/>
                <w14:textFill>
                  <w14:solidFill>
                    <w14:schemeClr w14:val="tx1"/>
                  </w14:solidFill>
                </w14:textFill>
              </w:rPr>
            </w:pPr>
            <w:r>
              <w:rPr>
                <w:rFonts w:cs="宋体"/>
                <w:color w:val="000000" w:themeColor="text1"/>
                <w:spacing w:val="-2"/>
                <w:sz w:val="22"/>
                <w:u w:val="none"/>
                <w14:textFill>
                  <w14:solidFill>
                    <w14:schemeClr w14:val="tx1"/>
                  </w14:solidFill>
                </w14:textFill>
              </w:rPr>
            </w:r>
            <w:r/>
          </w:p>
        </w:tc>
        <w:tc>
          <w:tcPr>
            <w:gridSpan w:val="2"/>
            <w:tcW w:w="1547" w:type="dxa"/>
            <w:vAlign w:val="center"/>
            <w:textDirection w:val="lrTb"/>
            <w:noWrap w:val="false"/>
          </w:tcPr>
          <w:p>
            <w:pPr>
              <w:jc w:val="center"/>
              <w:spacing w:line="360" w:lineRule="auto"/>
              <w:rPr>
                <w:color w:val="000000" w:themeColor="text1"/>
                <w:sz w:val="22"/>
                <w:u w:val="none"/>
                <w14:textFill>
                  <w14:solidFill>
                    <w14:schemeClr w14:val="tx1"/>
                  </w14:solidFill>
                </w14:textFill>
              </w:rPr>
            </w:pPr>
            <w:r>
              <w:rPr>
                <w:rFonts w:cs="宋体"/>
                <w:color w:val="000000" w:themeColor="text1"/>
                <w:spacing w:val="-11"/>
                <w:sz w:val="22"/>
                <w:u w:val="none"/>
                <w14:textFill>
                  <w14:solidFill>
                    <w14:schemeClr w14:val="tx1"/>
                  </w14:solidFill>
                </w14:textFill>
              </w:rPr>
              <w:t xml:space="preserve">100分</w:t>
            </w:r>
            <w:r/>
          </w:p>
        </w:tc>
      </w:tr>
    </w:tbl>
    <w:p>
      <w:pPr>
        <w:jc w:val="left"/>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65"/>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9.相同品牌产品的处理原则</w:t>
      </w:r>
      <w:r/>
    </w:p>
    <w:p>
      <w:pPr>
        <w:pStyle w:val="765"/>
        <w:ind w:firstLine="473"/>
        <w:keepLines w:val="0"/>
        <w:keepNext w:val="0"/>
        <w:spacing w:before="0" w:after="0" w:line="360" w:lineRule="auto"/>
        <w:rPr>
          <w:rFonts w:ascii="宋体" w:hAnsi="宋体"/>
          <w:b w:val="0"/>
          <w:color w:val="000000" w:themeColor="text1"/>
          <w:sz w:val="24"/>
          <w:szCs w:val="24"/>
          <w:lang w:eastAsia="zh-CN"/>
          <w14:textFill>
            <w14:solidFill>
              <w14:schemeClr w14:val="tx1"/>
            </w14:solidFill>
          </w14:textFill>
        </w:rPr>
      </w:pPr>
      <w:r>
        <w:rPr>
          <w:rFonts w:hint="eastAsia" w:ascii="宋体" w:hAnsi="宋体"/>
          <w:b w:val="0"/>
          <w:color w:val="000000" w:themeColor="text1"/>
          <w:sz w:val="24"/>
          <w:szCs w:val="24"/>
          <w:lang w:eastAsia="zh-CN"/>
          <w14:textFill>
            <w14:solidFill>
              <w14:schemeClr w14:val="tx1"/>
            </w14:solidFill>
          </w14:textFill>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9.2使用综合评分法的采购项目，核心产品提供相同品牌产品且通过资格审查、符合性审查的不同投标人参加同一合同项下投标的，按一家投标</w:t>
      </w:r>
      <w:r>
        <w:rPr>
          <w:rFonts w:hint="eastAsia" w:ascii="宋体" w:hAnsi="宋体"/>
          <w:color w:val="000000" w:themeColor="text1"/>
          <w:sz w:val="24"/>
          <w14:textFill>
            <w14:solidFill>
              <w14:schemeClr w14:val="tx1"/>
            </w14:solidFill>
          </w14:textFill>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65"/>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10.允许修改评标结果的情形</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10.1评标结果汇总完成后，除下列情形外，任何人不得修改评标结果：</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（1）分值汇总计算错误的；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（2）分项评分超出评分标准范围的；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（3）评标委员会成员对客观评审因素评分不一致的；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（4）经评标委员会认定评分畸高、畸低的。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6" w:name="_Toc98669361"/>
      <w:r/>
      <w:bookmarkEnd w:id="236"/>
      <w:r/>
      <w:bookmarkStart w:id="237" w:name="_Toc20732998"/>
      <w:r/>
      <w:bookmarkEnd w:id="237"/>
      <w:r/>
      <w:bookmarkStart w:id="238" w:name="_Toc98669719"/>
      <w:r/>
      <w:bookmarkEnd w:id="238"/>
      <w:r/>
      <w:bookmarkStart w:id="239" w:name="_Toc92168030"/>
      <w:r/>
      <w:bookmarkEnd w:id="239"/>
      <w:r/>
      <w:bookmarkStart w:id="240" w:name="_Toc100386064"/>
      <w:r/>
      <w:bookmarkEnd w:id="240"/>
      <w:r/>
      <w:r/>
    </w:p>
    <w:p>
      <w:pPr>
        <w:pStyle w:val="765"/>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11.推荐中标候选人</w:t>
      </w:r>
      <w:r/>
    </w:p>
    <w:p>
      <w:pPr>
        <w:ind w:firstLine="420"/>
        <w:jc w:val="left"/>
        <w:spacing w:line="360" w:lineRule="auto"/>
        <w:widowControl/>
        <w:rPr>
          <w:rFonts w:ascii="宋体" w:hAnsi="宋体"/>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clear="all"/>
      </w:r>
      <w:r/>
    </w:p>
    <w:p>
      <w:pPr>
        <w:jc w:val="left"/>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left"/>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第六部分    投标文件（格式）</w:t>
      </w:r>
      <w:r/>
    </w:p>
    <w:p>
      <w:pPr>
        <w:jc w:val="center"/>
        <w:spacing w:line="360" w:lineRule="auto"/>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spacing w:line="360" w:lineRule="auto"/>
        <w:rPr>
          <w:rFonts w:ascii="宋体" w:hAnsi="宋体"/>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 xml:space="preserve">投   标   文   件</w:t>
      </w:r>
      <w:r/>
    </w:p>
    <w:p>
      <w:pPr>
        <w:ind w:firstLine="723"/>
        <w:jc w:val="center"/>
        <w:spacing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643"/>
        <w:spacing w:line="360" w:lineRule="auto"/>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ind w:firstLine="643"/>
        <w:spacing w:line="360" w:lineRule="auto"/>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center"/>
        <w:spacing w:line="360" w:lineRule="auto"/>
        <w:rPr>
          <w:rFonts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t xml:space="preserve">项目编号：</w:t>
      </w:r>
      <w:r>
        <w:rPr>
          <w:rFonts w:hint="eastAsia" w:ascii="宋体" w:hAnsi="宋体"/>
          <w:b/>
          <w:color w:val="000000" w:themeColor="text1"/>
          <w:sz w:val="24"/>
          <w:u w:val="single"/>
          <w14:textFill>
            <w14:solidFill>
              <w14:schemeClr w14:val="tx1"/>
            </w14:solidFill>
          </w14:textFill>
        </w:rPr>
        <w:t xml:space="preserve">××××</w:t>
      </w:r>
      <w:r/>
    </w:p>
    <w:p>
      <w:pPr>
        <w:ind w:firstLine="560"/>
        <w:jc w:val="center"/>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560"/>
        <w:jc w:val="center"/>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560"/>
        <w:jc w:val="center"/>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562"/>
        <w:jc w:val="center"/>
        <w:spacing w:line="360" w:lineRule="auto"/>
        <w:rPr>
          <w:rFonts w:ascii="宋体" w:hAnsi="宋体"/>
          <w:b/>
          <w:color w:val="000000" w:themeColor="text1"/>
          <w:sz w:val="28"/>
          <w14:textFill>
            <w14:solidFill>
              <w14:schemeClr w14:val="tx1"/>
            </w14:solidFill>
          </w14:textFill>
        </w:rPr>
      </w:pPr>
      <w:r>
        <w:rPr>
          <w:rFonts w:ascii="宋体" w:hAnsi="宋体"/>
          <w:b/>
          <w:color w:val="000000" w:themeColor="text1"/>
          <w:sz w:val="28"/>
          <w14:textFill>
            <w14:solidFill>
              <w14:schemeClr w14:val="tx1"/>
            </w14:solidFill>
          </w14:textFill>
        </w:rPr>
      </w:r>
      <w:r/>
    </w:p>
    <w:p>
      <w:pPr>
        <w:jc w:val="center"/>
        <w:spacing w:line="360" w:lineRule="auto"/>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项目名称：</w:t>
      </w:r>
      <w:r>
        <w:rPr>
          <w:rFonts w:hint="eastAsia" w:ascii="宋体" w:hAnsi="宋体"/>
          <w:b/>
          <w:color w:val="000000" w:themeColor="text1"/>
          <w:sz w:val="24"/>
          <w:u w:val="single"/>
          <w14:textFill>
            <w14:solidFill>
              <w14:schemeClr w14:val="tx1"/>
            </w14:solidFill>
          </w14:textFill>
        </w:rPr>
        <w:t xml:space="preserve">××××</w:t>
      </w:r>
      <w:r/>
    </w:p>
    <w:p>
      <w:pPr>
        <w:pStyle w:val="922"/>
        <w:ind w:firstLine="643"/>
        <w:spacing w:line="360" w:lineRule="auto"/>
        <w:rPr>
          <w:rFonts w:ascii="宋体" w:hAnsi="宋体" w:eastAsia="宋体"/>
          <w:b/>
          <w:color w:val="000000" w:themeColor="text1"/>
          <w:sz w:val="32"/>
          <w14:textFill>
            <w14:solidFill>
              <w14:schemeClr w14:val="tx1"/>
            </w14:solidFill>
          </w14:textFill>
        </w:rPr>
      </w:pPr>
      <w:r>
        <w:rPr>
          <w:rFonts w:ascii="宋体" w:hAnsi="宋体" w:eastAsia="宋体"/>
          <w:b/>
          <w:color w:val="000000" w:themeColor="text1"/>
          <w:sz w:val="32"/>
          <w14:textFill>
            <w14:solidFill>
              <w14:schemeClr w14:val="tx1"/>
            </w14:solidFill>
          </w14:textFill>
        </w:rPr>
      </w:r>
      <w:r/>
    </w:p>
    <w:p>
      <w:pPr>
        <w:pStyle w:val="922"/>
        <w:ind w:firstLine="643"/>
        <w:spacing w:line="360" w:lineRule="auto"/>
        <w:rPr>
          <w:rFonts w:ascii="宋体" w:hAnsi="宋体" w:eastAsia="宋体"/>
          <w:b/>
          <w:color w:val="000000" w:themeColor="text1"/>
          <w:sz w:val="32"/>
          <w14:textFill>
            <w14:solidFill>
              <w14:schemeClr w14:val="tx1"/>
            </w14:solidFill>
          </w14:textFill>
        </w:rPr>
      </w:pPr>
      <w:r>
        <w:rPr>
          <w:rFonts w:ascii="宋体" w:hAnsi="宋体" w:eastAsia="宋体"/>
          <w:b/>
          <w:color w:val="000000" w:themeColor="text1"/>
          <w:sz w:val="32"/>
          <w14:textFill>
            <w14:solidFill>
              <w14:schemeClr w14:val="tx1"/>
            </w14:solidFill>
          </w14:textFill>
        </w:rPr>
      </w:r>
      <w:r/>
    </w:p>
    <w:p>
      <w:pPr>
        <w:jc w:val="center"/>
        <w:spacing w:line="360" w:lineRule="auto"/>
        <w:rPr>
          <w:rFonts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t xml:space="preserve">投 标 人（公章）：</w:t>
      </w:r>
      <w:r>
        <w:rPr>
          <w:rFonts w:hint="eastAsia" w:ascii="宋体" w:hAnsi="宋体"/>
          <w:b/>
          <w:color w:val="000000" w:themeColor="text1"/>
          <w:sz w:val="24"/>
          <w:u w:val="single"/>
          <w14:textFill>
            <w14:solidFill>
              <w14:schemeClr w14:val="tx1"/>
            </w14:solidFill>
          </w14:textFill>
        </w:rPr>
        <w:t xml:space="preserve">××××</w:t>
      </w:r>
      <w:r/>
    </w:p>
    <w:p>
      <w:pPr>
        <w:ind w:firstLine="723"/>
        <w:jc w:val="center"/>
        <w:spacing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723"/>
        <w:jc w:val="center"/>
        <w:spacing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723"/>
        <w:jc w:val="center"/>
        <w:spacing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spacing w:line="360" w:lineRule="auto"/>
        <w:rPr>
          <w:rFonts w:ascii="宋体" w:hAnsi="宋体"/>
          <w:b/>
          <w:color w:val="000000" w:themeColor="text1"/>
          <w:sz w:val="32"/>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w:t>
      </w:r>
      <w:r>
        <w:rPr>
          <w:rFonts w:hint="eastAsia" w:ascii="宋体" w:hAnsi="宋体"/>
          <w:b/>
          <w:color w:val="000000" w:themeColor="text1"/>
          <w:sz w:val="32"/>
          <w14:textFill>
            <w14:solidFill>
              <w14:schemeClr w14:val="tx1"/>
            </w14:solidFill>
          </w14:textFill>
        </w:rPr>
        <w:t xml:space="preserve">年</w:t>
      </w:r>
      <w:r>
        <w:rPr>
          <w:rFonts w:hint="eastAsia" w:ascii="宋体" w:hAnsi="宋体"/>
          <w:b/>
          <w:color w:val="000000" w:themeColor="text1"/>
          <w:sz w:val="24"/>
          <w:u w:val="single"/>
          <w14:textFill>
            <w14:solidFill>
              <w14:schemeClr w14:val="tx1"/>
            </w14:solidFill>
          </w14:textFill>
        </w:rPr>
        <w:t xml:space="preserve">××</w:t>
      </w:r>
      <w:r>
        <w:rPr>
          <w:rFonts w:hint="eastAsia" w:ascii="宋体" w:hAnsi="宋体"/>
          <w:b/>
          <w:color w:val="000000" w:themeColor="text1"/>
          <w:sz w:val="32"/>
          <w14:textFill>
            <w14:solidFill>
              <w14:schemeClr w14:val="tx1"/>
            </w14:solidFill>
          </w14:textFill>
        </w:rPr>
        <w:t xml:space="preserve">月</w:t>
      </w:r>
      <w:r>
        <w:rPr>
          <w:rFonts w:hint="eastAsia" w:ascii="宋体" w:hAnsi="宋体"/>
          <w:b/>
          <w:color w:val="000000" w:themeColor="text1"/>
          <w:sz w:val="24"/>
          <w:u w:val="single"/>
          <w14:textFill>
            <w14:solidFill>
              <w14:schemeClr w14:val="tx1"/>
            </w14:solidFill>
          </w14:textFill>
        </w:rPr>
        <w:t xml:space="preserve">××</w:t>
      </w:r>
      <w:r>
        <w:rPr>
          <w:rFonts w:hint="eastAsia" w:ascii="宋体" w:hAnsi="宋体"/>
          <w:b/>
          <w:color w:val="000000" w:themeColor="text1"/>
          <w:sz w:val="32"/>
          <w14:textFill>
            <w14:solidFill>
              <w14:schemeClr w14:val="tx1"/>
            </w14:solidFill>
          </w14:textFill>
        </w:rPr>
        <w:t xml:space="preserve">日</w:t>
      </w:r>
      <w:r/>
    </w:p>
    <w:p>
      <w:pPr>
        <w:pStyle w:val="764"/>
        <w:ind w:firstLine="643"/>
        <w:spacing w:line="360" w:lineRule="auto"/>
        <w:rPr>
          <w:rFonts w:ascii="宋体" w:hAnsi="宋体" w:eastAsia="宋体"/>
          <w:color w:val="000000" w:themeColor="text1"/>
          <w:sz w:val="32"/>
          <w14:textFill>
            <w14:solidFill>
              <w14:schemeClr w14:val="tx1"/>
            </w14:solidFill>
          </w14:textFill>
        </w:rPr>
      </w:pPr>
      <w:r>
        <w:rPr>
          <w:rFonts w:hint="eastAsia" w:ascii="宋体" w:hAnsi="宋体" w:eastAsia="宋体"/>
          <w:color w:val="000000" w:themeColor="text1"/>
          <w:sz w:val="32"/>
          <w14:textFill>
            <w14:solidFill>
              <w14:schemeClr w14:val="tx1"/>
            </w14:solidFill>
          </w14:textFill>
        </w:rPr>
        <w:t xml:space="preserve">一、资格部分</w:t>
      </w:r>
      <w:r/>
    </w:p>
    <w:p>
      <w:pPr>
        <w:pStyle w:val="764"/>
        <w:ind w:firstLine="643"/>
        <w:spacing w:line="360" w:lineRule="auto"/>
        <w:rPr>
          <w:rFonts w:ascii="宋体" w:hAnsi="宋体" w:eastAsia="宋体"/>
          <w:color w:val="000000" w:themeColor="text1"/>
          <w:sz w:val="32"/>
          <w14:textFill>
            <w14:solidFill>
              <w14:schemeClr w14:val="tx1"/>
            </w14:solidFill>
          </w14:textFill>
        </w:rPr>
      </w:pPr>
      <w:r>
        <w:rPr>
          <w:rFonts w:hint="eastAsia" w:ascii="宋体" w:hAnsi="宋体" w:eastAsia="宋体"/>
          <w:color w:val="000000" w:themeColor="text1"/>
          <w:sz w:val="32"/>
          <w14:textFill>
            <w14:solidFill>
              <w14:schemeClr w14:val="tx1"/>
            </w14:solidFill>
          </w14:textFill>
        </w:rPr>
        <w:t xml:space="preserve">（一）投标函</w:t>
      </w:r>
      <w:r/>
    </w:p>
    <w:p>
      <w:pPr>
        <w:spacing w:line="360" w:lineRule="auto"/>
        <w:rPr>
          <w:rFonts w:ascii="宋体" w:hAnsi="宋体"/>
          <w:b/>
          <w:bCs/>
          <w:color w:val="000000" w:themeColor="text1"/>
          <w:sz w:val="30"/>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致×××</w:t>
      </w:r>
      <w:r>
        <w:rPr>
          <w:rFonts w:hint="eastAsia" w:ascii="宋体" w:hAnsi="宋体"/>
          <w:b/>
          <w:color w:val="000000" w:themeColor="text1"/>
          <w:sz w:val="24"/>
          <w:szCs w:val="16"/>
          <w:u w:val="single"/>
          <w14:textFill>
            <w14:solidFill>
              <w14:schemeClr w14:val="tx1"/>
            </w14:solidFill>
          </w14:textFill>
        </w:rPr>
        <w:t xml:space="preserve">×（采购代理机构）</w:t>
      </w:r>
      <w:r>
        <w:rPr>
          <w:rFonts w:hint="eastAsia" w:ascii="宋体" w:hAnsi="宋体"/>
          <w:b/>
          <w:bCs/>
          <w:color w:val="000000" w:themeColor="text1"/>
          <w:sz w:val="30"/>
          <w14:textFill>
            <w14:solidFill>
              <w14:schemeClr w14:val="tx1"/>
            </w14:solidFill>
          </w14:textFill>
        </w:rPr>
        <w:t xml:space="preserve">：</w:t>
      </w:r>
      <w:r/>
    </w:p>
    <w:p>
      <w:pPr>
        <w:pStyle w:val="922"/>
        <w:ind w:left="0" w:firstLine="560"/>
        <w:jc w:val="both"/>
        <w:spacing w:line="360" w:lineRule="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4"/>
          <w14:textFill>
            <w14:solidFill>
              <w14:schemeClr w14:val="tx1"/>
            </w14:solidFill>
          </w14:textFill>
        </w:rPr>
        <w:t xml:space="preserve">根据贵方</w:t>
      </w:r>
      <w:r>
        <w:rPr>
          <w:rFonts w:hint="eastAsia" w:ascii="宋体" w:hAnsi="宋体" w:eastAsia="宋体"/>
          <w:color w:val="000000" w:themeColor="text1"/>
          <w:sz w:val="28"/>
          <w:szCs w:val="28"/>
          <w14:textFill>
            <w14:solidFill>
              <w14:schemeClr w14:val="tx1"/>
            </w14:solidFill>
          </w14:textFill>
        </w:rPr>
        <w:t xml:space="preserve">关于</w:t>
      </w:r>
      <w:r>
        <w:rPr>
          <w:rFonts w:hint="eastAsia" w:ascii="宋体" w:hAnsi="宋体" w:eastAsia="宋体" w:cs="Times New Roman"/>
          <w:b/>
          <w:color w:val="000000" w:themeColor="text1"/>
          <w:sz w:val="24"/>
          <w:szCs w:val="16"/>
          <w:u w:val="single"/>
          <w14:textFill>
            <w14:solidFill>
              <w14:schemeClr w14:val="tx1"/>
            </w14:solidFill>
          </w14:textFill>
        </w:rPr>
        <w:t xml:space="preserve">××××（项目名称）（项目编号：××××）</w:t>
      </w:r>
      <w:r>
        <w:rPr>
          <w:rFonts w:hint="eastAsia" w:ascii="宋体" w:hAnsi="宋体" w:eastAsia="宋体"/>
          <w:color w:val="000000" w:themeColor="text1"/>
          <w:sz w:val="28"/>
          <w:szCs w:val="24"/>
          <w14:textFill>
            <w14:solidFill>
              <w14:schemeClr w14:val="tx1"/>
            </w14:solidFill>
          </w14:textFill>
        </w:rPr>
        <w:t xml:space="preserve">的投标邀请</w:t>
      </w:r>
      <w:r>
        <w:rPr>
          <w:rFonts w:hint="eastAsia" w:ascii="宋体" w:hAnsi="宋体" w:eastAsia="宋体"/>
          <w:color w:val="000000" w:themeColor="text1"/>
          <w:sz w:val="28"/>
          <w:szCs w:val="28"/>
          <w14:textFill>
            <w14:solidFill>
              <w14:schemeClr w14:val="tx1"/>
            </w14:solidFill>
          </w14:textFill>
        </w:rPr>
        <w:t xml:space="preserve">，我方已完全理解招标文件的所有内容。</w:t>
      </w:r>
      <w:r/>
    </w:p>
    <w:p>
      <w:pPr>
        <w:pStyle w:val="886"/>
        <w:ind w:left="1" w:firstLine="560"/>
        <w:spacing w:line="360" w:lineRule="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据此函，我方兹宣布同意如下：</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1．按招标文件规定提供货物的唯一投标报价见开标一览表。</w:t>
      </w: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15.8pt,19.5pt" to="15.8pt,19.5pt" fillcolor="#FFFFFF" strokecolor="#000000" strokeweight="0.14pt"/>
            </w:pict>
          </mc:Fallback>
        </mc:AlternateContent>
      </w: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strokeweight="0.14pt"/>
            </w:pict>
          </mc:Fallback>
        </mc:AlternateContent>
      </w: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color w:val="000000" w:themeColor="text1"/>
          <w:sz w:val="28"/>
          <w:szCs w:val="28"/>
          <w14:textFill>
            <w14:solidFill>
              <w14:schemeClr w14:val="tx1"/>
            </w14:solidFill>
          </w14:textFill>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3．我方已</w:t>
      </w:r>
      <w:r>
        <w:rPr>
          <w:rFonts w:hint="eastAsia" w:ascii="宋体" w:hAnsi="宋体"/>
          <w:color w:val="000000" w:themeColor="text1"/>
          <w:sz w:val="28"/>
          <w14:textFill>
            <w14:solidFill>
              <w14:schemeClr w14:val="tx1"/>
            </w14:solidFill>
          </w14:textFill>
        </w:rPr>
        <w:t xml:space="preserve">详读</w:t>
      </w:r>
      <w:r>
        <w:rPr>
          <w:rFonts w:hint="eastAsia" w:ascii="宋体" w:hAnsi="宋体"/>
          <w:color w:val="000000" w:themeColor="text1"/>
          <w:sz w:val="28"/>
          <w:szCs w:val="28"/>
          <w14:textFill>
            <w14:solidFill>
              <w14:schemeClr w14:val="tx1"/>
            </w14:solidFill>
          </w14:textFill>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w:t>
      </w:r>
      <w:r>
        <w:rPr>
          <w:rFonts w:hint="eastAsia" w:ascii="宋体" w:hAnsi="宋体"/>
          <w:color w:val="000000" w:themeColor="text1"/>
          <w:sz w:val="28"/>
          <w14:textFill>
            <w14:solidFill>
              <w14:schemeClr w14:val="tx1"/>
            </w14:solidFill>
          </w14:textFill>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6．我方同意向贵方提供贵方可能要求的与本投标有关的任何证据或资料。</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8．我方承诺：参加政府采购活动前三年内，在经营活动中没有重大违法记录。</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9．本次投标文件内容与招标文件内容偏离情况见偏离说明（如果有）。</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10．遵守招标文件中要求的收费项目和标准。</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11．与本投标有关的一切正式往来通讯请寄：</w:t>
      </w:r>
      <w:r/>
    </w:p>
    <w:p>
      <w:pPr>
        <w:pStyle w:val="886"/>
        <w:ind w:firstLine="560"/>
        <w:spacing w:line="360" w:lineRule="auto"/>
        <w:rPr>
          <w:rFonts w:ascii="宋体" w:hAnsi="宋体" w:eastAsia="宋体"/>
          <w:color w:val="000000" w:themeColor="text1"/>
          <w:sz w:val="28"/>
          <w:szCs w:val="24"/>
          <w14:textFill>
            <w14:solidFill>
              <w14:schemeClr w14:val="tx1"/>
            </w14:solidFill>
          </w14:textFill>
        </w:rPr>
      </w:pPr>
      <w:r>
        <w:rPr>
          <w:rFonts w:hint="eastAsia" w:ascii="宋体" w:hAnsi="宋体" w:eastAsia="宋体"/>
          <w:color w:val="000000" w:themeColor="text1"/>
          <w:sz w:val="28"/>
          <w:szCs w:val="24"/>
          <w14:textFill>
            <w14:solidFill>
              <w14:schemeClr w14:val="tx1"/>
            </w14:solidFill>
          </w14:textFill>
        </w:rPr>
        <w:t xml:space="preserve">地址： </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sz w:val="28"/>
          <w:szCs w:val="24"/>
          <w14:textFill>
            <w14:solidFill>
              <w14:schemeClr w14:val="tx1"/>
            </w14:solidFill>
          </w14:textFill>
        </w:rPr>
        <w:t xml:space="preserve">                  电话： </w:t>
      </w:r>
      <w:r>
        <w:rPr>
          <w:rFonts w:hint="eastAsia" w:ascii="宋体" w:hAnsi="宋体" w:eastAsia="宋体"/>
          <w:b/>
          <w:color w:val="000000" w:themeColor="text1"/>
          <w:sz w:val="24"/>
          <w:u w:val="single"/>
          <w14:textFill>
            <w14:solidFill>
              <w14:schemeClr w14:val="tx1"/>
            </w14:solidFill>
          </w14:textFill>
        </w:rPr>
        <w:t xml:space="preserve">××</w:t>
      </w:r>
      <w:r/>
    </w:p>
    <w:p>
      <w:pPr>
        <w:pStyle w:val="886"/>
        <w:ind w:firstLine="560"/>
        <w:spacing w:line="360" w:lineRule="auto"/>
        <w:rPr>
          <w:rFonts w:ascii="宋体" w:hAnsi="宋体" w:eastAsia="宋体"/>
          <w:color w:val="000000" w:themeColor="text1"/>
          <w:sz w:val="28"/>
          <w:szCs w:val="24"/>
          <w14:textFill>
            <w14:solidFill>
              <w14:schemeClr w14:val="tx1"/>
            </w14:solidFill>
          </w14:textFill>
        </w:rPr>
      </w:pPr>
      <w:r>
        <w:rPr>
          <w:rFonts w:hint="eastAsia" w:ascii="宋体" w:hAnsi="宋体" w:eastAsia="宋体"/>
          <w:color w:val="000000" w:themeColor="text1"/>
          <w:sz w:val="28"/>
          <w:szCs w:val="24"/>
          <w14:textFill>
            <w14:solidFill>
              <w14:schemeClr w14:val="tx1"/>
            </w14:solidFill>
          </w14:textFill>
        </w:rPr>
        <w:t xml:space="preserve">传真：</w:t>
      </w:r>
      <w:r>
        <w:rPr>
          <w:rFonts w:hint="eastAsia" w:ascii="宋体" w:hAnsi="宋体" w:eastAsia="宋体"/>
          <w:b/>
          <w:color w:val="000000" w:themeColor="text1"/>
          <w:sz w:val="24"/>
          <w:u w:val="single"/>
          <w14:textFill>
            <w14:solidFill>
              <w14:schemeClr w14:val="tx1"/>
            </w14:solidFill>
          </w14:textFill>
        </w:rPr>
        <w:t xml:space="preserve">×× </w:t>
      </w:r>
      <w:r>
        <w:rPr>
          <w:rFonts w:hint="eastAsia" w:ascii="宋体" w:hAnsi="宋体" w:eastAsia="宋体"/>
          <w:color w:val="000000" w:themeColor="text1"/>
          <w:sz w:val="28"/>
          <w:szCs w:val="24"/>
          <w14:textFill>
            <w14:solidFill>
              <w14:schemeClr w14:val="tx1"/>
            </w14:solidFill>
          </w14:textFill>
        </w:rPr>
        <w:t xml:space="preserve">                邮政编码：</w:t>
      </w:r>
      <w:r>
        <w:rPr>
          <w:rFonts w:hint="eastAsia" w:ascii="宋体" w:hAnsi="宋体" w:eastAsia="宋体"/>
          <w:b/>
          <w:color w:val="000000" w:themeColor="text1"/>
          <w:sz w:val="24"/>
          <w:u w:val="single"/>
          <w14:textFill>
            <w14:solidFill>
              <w14:schemeClr w14:val="tx1"/>
            </w14:solidFill>
          </w14:textFill>
        </w:rPr>
        <w:t xml:space="preserve">××</w:t>
      </w:r>
      <w:r/>
    </w:p>
    <w:p>
      <w:pPr>
        <w:pStyle w:val="886"/>
        <w:ind w:firstLine="560"/>
        <w:spacing w:line="360" w:lineRule="auto"/>
        <w:rPr>
          <w:rFonts w:ascii="宋体" w:hAnsi="宋体" w:eastAsia="宋体"/>
          <w:color w:val="000000" w:themeColor="text1"/>
          <w:sz w:val="28"/>
          <w:szCs w:val="24"/>
          <w14:textFill>
            <w14:solidFill>
              <w14:schemeClr w14:val="tx1"/>
            </w14:solidFill>
          </w14:textFill>
        </w:rPr>
      </w:pPr>
      <w:r>
        <w:rPr>
          <w:rFonts w:hint="eastAsia" w:ascii="宋体" w:hAnsi="宋体" w:eastAsia="宋体"/>
          <w:color w:val="000000" w:themeColor="text1"/>
          <w:sz w:val="28"/>
          <w:szCs w:val="24"/>
          <w14:textFill>
            <w14:solidFill>
              <w14:schemeClr w14:val="tx1"/>
            </w14:solidFill>
          </w14:textFill>
        </w:rPr>
        <w:t xml:space="preserve">投标人（公章）：</w:t>
      </w:r>
      <w:r>
        <w:rPr>
          <w:rFonts w:hint="eastAsia" w:ascii="宋体" w:hAnsi="宋体" w:eastAsia="宋体"/>
          <w:b/>
          <w:color w:val="000000" w:themeColor="text1"/>
          <w:sz w:val="24"/>
          <w:u w:val="single"/>
          <w14:textFill>
            <w14:solidFill>
              <w14:schemeClr w14:val="tx1"/>
            </w14:solidFill>
          </w14:textFill>
        </w:rPr>
        <w:t xml:space="preserve">××</w:t>
      </w:r>
      <w:r/>
    </w:p>
    <w:p>
      <w:pPr>
        <w:pStyle w:val="886"/>
        <w:ind w:firstLine="560"/>
        <w:spacing w:line="360" w:lineRule="auto"/>
        <w:rPr>
          <w:rFonts w:ascii="宋体" w:hAnsi="宋体" w:eastAsia="宋体"/>
          <w:color w:val="000000" w:themeColor="text1"/>
          <w:sz w:val="28"/>
          <w:szCs w:val="24"/>
          <w14:textFill>
            <w14:solidFill>
              <w14:schemeClr w14:val="tx1"/>
            </w14:solidFill>
          </w14:textFill>
        </w:rPr>
      </w:pPr>
      <w:r>
        <w:rPr>
          <w:rFonts w:hint="eastAsia" w:ascii="宋体" w:hAnsi="宋体" w:eastAsia="宋体"/>
          <w:color w:val="000000" w:themeColor="text1"/>
          <w:sz w:val="28"/>
          <w14:textFill>
            <w14:solidFill>
              <w14:schemeClr w14:val="tx1"/>
            </w14:solidFill>
          </w14:textFill>
        </w:rPr>
        <w:t xml:space="preserve">法定代表人签字或盖章</w:t>
      </w:r>
      <w:r>
        <w:rPr>
          <w:rFonts w:hint="eastAsia" w:ascii="宋体" w:hAnsi="宋体" w:eastAsia="宋体"/>
          <w:color w:val="000000" w:themeColor="text1"/>
          <w:sz w:val="28"/>
          <w:szCs w:val="24"/>
          <w14:textFill>
            <w14:solidFill>
              <w14:schemeClr w14:val="tx1"/>
            </w14:solidFill>
          </w14:textFill>
        </w:rPr>
        <w:t xml:space="preserve">： </w:t>
      </w:r>
      <w:r>
        <w:rPr>
          <w:rFonts w:hint="eastAsia" w:ascii="宋体" w:hAnsi="宋体" w:eastAsia="宋体"/>
          <w:b/>
          <w:color w:val="000000" w:themeColor="text1"/>
          <w:sz w:val="24"/>
          <w:u w:val="single"/>
          <w14:textFill>
            <w14:solidFill>
              <w14:schemeClr w14:val="tx1"/>
            </w14:solidFill>
          </w14:textFill>
        </w:rPr>
        <w:t xml:space="preserve">××</w:t>
      </w:r>
      <w:r/>
    </w:p>
    <w:p>
      <w:pPr>
        <w:pStyle w:val="886"/>
        <w:ind w:right="1060" w:firstLine="560"/>
        <w:jc w:val="right"/>
        <w:spacing w:line="360" w:lineRule="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14:textFill>
            <w14:solidFill>
              <w14:schemeClr w14:val="tx1"/>
            </w14:solidFill>
          </w14:textFill>
        </w:rPr>
        <w:t xml:space="preserve">日期： </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sz w:val="28"/>
          <w14:textFill>
            <w14:solidFill>
              <w14:schemeClr w14:val="tx1"/>
            </w14:solidFill>
          </w14:textFill>
        </w:rPr>
        <w:t xml:space="preserve">年</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sz w:val="28"/>
          <w14:textFill>
            <w14:solidFill>
              <w14:schemeClr w14:val="tx1"/>
            </w14:solidFill>
          </w14:textFill>
        </w:rPr>
        <w:t xml:space="preserve">月</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sz w:val="28"/>
          <w14:textFill>
            <w14:solidFill>
              <w14:schemeClr w14:val="tx1"/>
            </w14:solidFill>
          </w14:textFill>
        </w:rPr>
        <w:t xml:space="preserve">日</w:t>
      </w:r>
      <w:r/>
    </w:p>
    <w:p>
      <w:pPr>
        <w:pStyle w:val="764"/>
        <w:ind w:firstLine="883"/>
        <w:spacing w:line="360" w:lineRule="auto"/>
        <w:rPr>
          <w:rFonts w:ascii="宋体" w:hAnsi="宋体" w:eastAsia="宋体"/>
          <w:color w:val="000000" w:themeColor="text1"/>
          <w:sz w:val="32"/>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r>
        <w:rPr>
          <w:rFonts w:hint="eastAsia" w:ascii="宋体" w:hAnsi="宋体" w:eastAsia="宋体"/>
          <w:color w:val="000000" w:themeColor="text1"/>
          <w:sz w:val="32"/>
          <w14:textFill>
            <w14:solidFill>
              <w14:schemeClr w14:val="tx1"/>
            </w14:solidFill>
          </w14:textFill>
        </w:rPr>
        <w:t xml:space="preserve">（二）独立承担民事责任的能力</w:t>
      </w:r>
      <w:r/>
    </w:p>
    <w:p>
      <w:pPr>
        <w:ind w:firstLine="560"/>
        <w:jc w:val="center"/>
        <w:spacing w:line="360" w:lineRule="auto"/>
        <w:rPr>
          <w:rFonts w:ascii="宋体" w:hAnsi="宋体"/>
          <w:color w:val="000000" w:themeColor="text1"/>
          <w:sz w:val="32"/>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提供法人或者其他组织的营业执照等证明文件复印件；投标人为自然人的，提供其身份证复印件</w:t>
      </w:r>
      <w:r>
        <w:rPr>
          <w:rFonts w:ascii="宋体" w:hAnsi="宋体"/>
          <w:color w:val="000000" w:themeColor="text1"/>
          <w:sz w:val="32"/>
          <w14:textFill>
            <w14:solidFill>
              <w14:schemeClr w14:val="tx1"/>
            </w14:solidFill>
          </w14:textFill>
        </w:rPr>
        <w:br w:type="page" w:clear="all"/>
      </w:r>
      <w:r>
        <w:rPr>
          <w:rFonts w:hint="eastAsia" w:ascii="宋体" w:hAnsi="宋体"/>
          <w:color w:val="000000" w:themeColor="text1"/>
          <w:sz w:val="32"/>
          <w14:textFill>
            <w14:solidFill>
              <w14:schemeClr w14:val="tx1"/>
            </w14:solidFill>
          </w14:textFill>
        </w:rPr>
        <w:t xml:space="preserve">（三）良好的商业信誉和健全的财务会计制度</w:t>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提供202</w:t>
      </w:r>
      <w:r>
        <w:rPr>
          <w:rFonts w:hint="eastAsia" w:ascii="宋体" w:hAnsi="宋体"/>
          <w:color w:val="000000" w:themeColor="text1"/>
          <w:sz w:val="28"/>
          <w:szCs w:val="28"/>
          <w:lang w:val="en-US" w:eastAsia="zh-CN"/>
          <w14:textFill>
            <w14:solidFill>
              <w14:schemeClr w14:val="tx1"/>
            </w14:solidFill>
          </w14:textFill>
        </w:rPr>
        <w:t xml:space="preserve">4</w:t>
      </w:r>
      <w:r>
        <w:rPr>
          <w:rFonts w:hint="eastAsia" w:ascii="宋体" w:hAnsi="宋体"/>
          <w:color w:val="000000" w:themeColor="text1"/>
          <w:sz w:val="28"/>
          <w:szCs w:val="28"/>
          <w14:textFill>
            <w14:solidFill>
              <w14:schemeClr w14:val="tx1"/>
            </w14:solidFill>
          </w14:textFill>
        </w:rPr>
        <w:t xml:space="preserve">或202</w:t>
      </w:r>
      <w:r>
        <w:rPr>
          <w:rFonts w:hint="eastAsia" w:ascii="宋体" w:hAnsi="宋体"/>
          <w:color w:val="000000" w:themeColor="text1"/>
          <w:sz w:val="28"/>
          <w:szCs w:val="28"/>
          <w:lang w:val="en-US" w:eastAsia="zh-CN"/>
          <w14:textFill>
            <w14:solidFill>
              <w14:schemeClr w14:val="tx1"/>
            </w14:solidFill>
          </w14:textFill>
        </w:rPr>
        <w:t xml:space="preserve">5</w:t>
      </w:r>
      <w:r>
        <w:rPr>
          <w:rFonts w:hint="eastAsia" w:ascii="宋体" w:hAnsi="宋体"/>
          <w:color w:val="000000" w:themeColor="text1"/>
          <w:sz w:val="28"/>
          <w:szCs w:val="28"/>
          <w14:textFill>
            <w14:solidFill>
              <w14:schemeClr w14:val="tx1"/>
            </w14:solidFill>
          </w14:textFill>
        </w:rPr>
        <w:t xml:space="preserve">年度财务报告、成立不满一年的提供至少一个月财务报告，或银行出具的资信证明，或财政部门认可的政府采购专业担保机构出具的投标担保函等，或提供</w:t>
      </w:r>
      <w:bookmarkStart w:id="241" w:name="_Hlk131494070"/>
      <w:r>
        <w:rPr>
          <w:rFonts w:hint="eastAsia" w:ascii="宋体" w:hAnsi="宋体"/>
          <w:color w:val="000000" w:themeColor="text1"/>
          <w:sz w:val="28"/>
          <w:szCs w:val="28"/>
          <w14:textFill>
            <w14:solidFill>
              <w14:schemeClr w14:val="tx1"/>
            </w14:solidFill>
          </w14:textFill>
        </w:rPr>
        <w:t xml:space="preserve">资格承诺函</w:t>
      </w:r>
      <w:bookmarkEnd w:id="241"/>
      <w:r/>
      <w:bookmarkStart w:id="242" w:name="_Hlk131494108"/>
      <w:r>
        <w:rPr>
          <w:rFonts w:hint="eastAsia" w:ascii="宋体" w:hAnsi="宋体"/>
          <w:color w:val="000000" w:themeColor="text1"/>
          <w:sz w:val="28"/>
          <w:szCs w:val="28"/>
          <w14:textFill>
            <w14:solidFill>
              <w14:schemeClr w14:val="tx1"/>
            </w14:solidFill>
          </w14:textFill>
        </w:rPr>
        <w:t xml:space="preserve">）</w:t>
      </w:r>
      <w:bookmarkEnd w:id="242"/>
      <w:r>
        <w:rPr>
          <w:rFonts w:hint="eastAsia" w:ascii="宋体" w:hAnsi="宋体"/>
          <w:color w:val="000000" w:themeColor="text1"/>
          <w:sz w:val="28"/>
          <w:szCs w:val="28"/>
          <w14:textFill>
            <w14:solidFill>
              <w14:schemeClr w14:val="tx1"/>
            </w14:solidFill>
          </w14:textFill>
        </w:rPr>
        <w:t xml:space="preserve">。</w:t>
      </w:r>
      <w:r/>
    </w:p>
    <w:p>
      <w:pPr>
        <w:rPr>
          <w:rFonts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br w:type="page" w:clear="all"/>
      </w:r>
      <w:r/>
    </w:p>
    <w:p>
      <w:pPr>
        <w:pStyle w:val="764"/>
        <w:numPr>
          <w:ilvl w:val="0"/>
          <w:numId w:val="17"/>
        </w:numPr>
        <w:ind w:firstLine="643"/>
        <w:spacing w:line="360" w:lineRule="auto"/>
        <w:rPr>
          <w:rFonts w:ascii="宋体" w:hAnsi="宋体" w:eastAsia="宋体"/>
          <w:color w:val="000000" w:themeColor="text1"/>
          <w:sz w:val="32"/>
          <w14:textFill>
            <w14:solidFill>
              <w14:schemeClr w14:val="tx1"/>
            </w14:solidFill>
          </w14:textFill>
        </w:rPr>
      </w:pPr>
      <w:r>
        <w:rPr>
          <w:rFonts w:hint="eastAsia" w:ascii="宋体" w:hAnsi="宋体" w:eastAsia="宋体"/>
          <w:color w:val="000000" w:themeColor="text1"/>
          <w:sz w:val="32"/>
          <w14:textFill>
            <w14:solidFill>
              <w14:schemeClr w14:val="tx1"/>
            </w14:solidFill>
          </w14:textFill>
        </w:rPr>
        <w:t xml:space="preserve">履行合同所必需的设备和专业技术能力</w:t>
      </w:r>
      <w:r/>
    </w:p>
    <w:p>
      <w:pPr>
        <w:pStyle w:val="2373"/>
        <w:jc w:val="cente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具备履行合同所必需的设备和专业技术能力的书面声明</w:t>
      </w:r>
      <w:r/>
    </w:p>
    <w:p>
      <w:pPr>
        <w:pStyle w:val="2373"/>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2373"/>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 </w:t>
      </w:r>
      <w:r/>
    </w:p>
    <w:p>
      <w:pPr>
        <w:pStyle w:val="2373"/>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主要设备有： </w:t>
      </w:r>
      <w:r/>
    </w:p>
    <w:p>
      <w:pPr>
        <w:pStyle w:val="2373"/>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主要专业技术能力有：</w:t>
      </w:r>
      <w:r/>
    </w:p>
    <w:p>
      <w:pPr>
        <w:pStyle w:val="2373"/>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2373"/>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2373"/>
        <w:ind w:firstLine="480"/>
        <w:jc w:val="righ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w:t>
      </w:r>
      <w:r>
        <w:rPr>
          <w:rFonts w:ascii="宋体" w:hAnsi="宋体" w:cs="宋体"/>
          <w:color w:val="000000" w:themeColor="text1"/>
          <w:sz w:val="28"/>
          <w:szCs w:val="28"/>
          <w14:textFill>
            <w14:solidFill>
              <w14:schemeClr w14:val="tx1"/>
            </w14:solidFill>
          </w14:textFill>
        </w:rPr>
        <w:t xml:space="preserve">名称(公章)： </w:t>
      </w:r>
      <w:r/>
    </w:p>
    <w:p>
      <w:pPr>
        <w:pStyle w:val="2373"/>
        <w:ind w:firstLine="720"/>
        <w:jc w:val="center"/>
        <w:spacing w:line="360" w:lineRule="auto"/>
        <w:rPr>
          <w:rFonts w:ascii="宋体" w:hAnsi="宋体"/>
          <w:color w:val="000000" w:themeColor="text1"/>
          <w:sz w:val="28"/>
          <w:szCs w:val="24"/>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rPr>
          <w:rFonts w:ascii="宋体" w:hAnsi="宋体" w:cs="宋体"/>
          <w:color w:val="000000" w:themeColor="text1"/>
          <w:sz w:val="28"/>
          <w:szCs w:val="28"/>
          <w14:textFill>
            <w14:solidFill>
              <w14:schemeClr w14:val="tx1"/>
            </w14:solidFill>
          </w14:textFill>
        </w:rPr>
        <w:t xml:space="preserve">日期： 年 月 日</w:t>
      </w:r>
      <w:r/>
    </w:p>
    <w:p>
      <w:pPr>
        <w:jc w:val="center"/>
        <w:widowControl/>
        <w:rPr>
          <w:rFonts w:ascii="宋体" w:hAnsi="宋体"/>
          <w:color w:val="000000" w:themeColor="text1"/>
          <w:sz w:val="32"/>
          <w14:textFill>
            <w14:solidFill>
              <w14:schemeClr w14:val="tx1"/>
            </w14:solidFill>
          </w14:textFill>
        </w:rPr>
      </w:pPr>
      <w:r>
        <w:rPr>
          <w:rFonts w:ascii="宋体" w:hAnsi="宋体"/>
          <w:b/>
          <w:color w:val="000000" w:themeColor="text1"/>
          <w:sz w:val="32"/>
          <w:szCs w:val="20"/>
          <w14:textFill>
            <w14:solidFill>
              <w14:schemeClr w14:val="tx1"/>
            </w14:solidFill>
          </w14:textFill>
        </w:rPr>
        <w:br w:type="page" w:clear="all"/>
      </w:r>
      <w:r>
        <w:rPr>
          <w:rFonts w:hint="eastAsia" w:ascii="宋体" w:hAnsi="宋体"/>
          <w:color w:val="000000" w:themeColor="text1"/>
          <w:sz w:val="32"/>
          <w14:textFill>
            <w14:solidFill>
              <w14:schemeClr w14:val="tx1"/>
            </w14:solidFill>
          </w14:textFill>
        </w:rPr>
        <w:t xml:space="preserve">（五）依法缴纳税收和社会保障资金的良好记录</w:t>
      </w:r>
      <w:r/>
    </w:p>
    <w:p>
      <w:pPr>
        <w:pStyle w:val="764"/>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提供参加本次政府采购活动前半年内至少一个月依法缴纳税收和社会保险的凭据，或提供资格承诺函。</w:t>
      </w:r>
      <w:r/>
    </w:p>
    <w:p>
      <w:pPr>
        <w:pStyle w:val="764"/>
        <w:ind w:firstLine="560"/>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br w:type="page" w:clear="all"/>
      </w:r>
      <w:r/>
    </w:p>
    <w:p>
      <w:pPr>
        <w:pStyle w:val="765"/>
        <w:ind w:firstLine="643"/>
        <w:jc w:val="center"/>
        <w:keepLines w:val="0"/>
        <w:keepNext w:val="0"/>
        <w:spacing w:before="0" w:after="0" w:line="360" w:lineRule="auto"/>
        <w:rPr>
          <w:rFonts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（六）参加政府采购活动前三年内，在经营活动中没有重大违法记录</w:t>
      </w:r>
      <w:r/>
    </w:p>
    <w:p>
      <w:pPr>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（1）投标函或资格承诺函。</w:t>
      </w:r>
      <w:r/>
    </w:p>
    <w:p>
      <w:pPr>
        <w:pStyle w:val="765"/>
        <w:keepLines w:val="0"/>
        <w:keepNext w:val="0"/>
        <w:spacing w:before="0" w:after="0" w:line="360" w:lineRule="auto"/>
        <w:rPr>
          <w:rFonts w:ascii="宋体" w:hAnsi="宋体"/>
          <w:b w:val="0"/>
          <w:color w:val="000000" w:themeColor="text1"/>
          <w:sz w:val="24"/>
          <w:szCs w:val="24"/>
          <w:lang w:eastAsia="zh-CN"/>
          <w14:textFill>
            <w14:solidFill>
              <w14:schemeClr w14:val="tx1"/>
            </w14:solidFill>
          </w14:textFill>
        </w:rPr>
      </w:pPr>
      <w:r>
        <w:rPr>
          <w:rFonts w:hint="eastAsia" w:ascii="宋体" w:hAnsi="宋体"/>
          <w:b w:val="0"/>
          <w:color w:val="000000" w:themeColor="text1"/>
          <w:sz w:val="24"/>
          <w:szCs w:val="24"/>
          <w14:textFill>
            <w14:solidFill>
              <w14:schemeClr w14:val="tx1"/>
            </w14:solidFill>
          </w14:textFill>
        </w:rPr>
        <w:t xml:space="preserve">（2）“信用中国”网站（www.creditchina.gov.cn）、中国政府采购网（www.ccgp.gov.cn）的查询结果未列入失信被执行人名单、重大税收违法案件当事人名单、政府采购严重违法失信行为名单，以现场查询为准。</w:t>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（七）落实政府采购政策需满足的资格要求</w:t>
      </w:r>
      <w:r/>
    </w:p>
    <w:p>
      <w:pPr>
        <w:pStyle w:val="765"/>
        <w:ind w:firstLine="643"/>
        <w:jc w:val="center"/>
        <w:keepLines w:val="0"/>
        <w:keepNext w:val="0"/>
        <w:spacing w:before="0" w:after="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中小企业声明函（货物类）</w:t>
      </w:r>
      <w:r/>
    </w:p>
    <w:p>
      <w:pPr>
        <w:pStyle w:val="933"/>
        <w:ind w:firstLine="560"/>
        <w:spacing w:before="240" w:beforeAutospacing="0" w:after="240" w:afterAutospacing="0" w:line="360" w:lineRule="auto"/>
        <w:rPr>
          <w:color w:val="000000" w:themeColor="text1"/>
          <w:u w:val="none"/>
          <w:lang w:eastAsia="zh-CN"/>
          <w14:textFill>
            <w14:solidFill>
              <w14:schemeClr w14:val="tx1"/>
            </w14:solidFill>
          </w14:textFill>
        </w:rPr>
      </w:pPr>
      <w:r>
        <w:rPr>
          <w:rFonts w:cs="宋体"/>
          <w:color w:val="000000" w:themeColor="text1"/>
          <w:u w:val="none"/>
          <w:lang w:eastAsia="zh-CN"/>
          <w14:textFill>
            <w14:solidFill>
              <w14:schemeClr w14:val="tx1"/>
            </w14:solidFill>
          </w14:textFill>
        </w:rPr>
        <w:t xml:space="preserve">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r/>
    </w:p>
    <w:p>
      <w:pPr>
        <w:pStyle w:val="933"/>
        <w:ind w:firstLine="480"/>
        <w:spacing w:before="240" w:beforeAutospacing="0" w:after="240" w:afterAutospacing="0" w:line="360" w:lineRule="auto"/>
        <w:rPr>
          <w:color w:val="000000" w:themeColor="text1"/>
          <w:u w:val="none"/>
          <w:lang w:eastAsia="zh-CN"/>
          <w14:textFill>
            <w14:solidFill>
              <w14:schemeClr w14:val="tx1"/>
            </w14:solidFill>
          </w14:textFill>
        </w:rPr>
      </w:pPr>
      <w:r>
        <w:rPr>
          <w:rFonts w:cs="宋体"/>
          <w:color w:val="000000" w:themeColor="text1"/>
          <w:u w:val="none"/>
          <w:lang w:eastAsia="zh-CN"/>
          <w14:textFill>
            <w14:solidFill>
              <w14:schemeClr w14:val="tx1"/>
            </w14:solidFill>
          </w14:textFill>
        </w:rPr>
        <w:t xml:space="preserve">1. （标的名称） ，属于（采购文件中明确的所属行业）；承接企业为（企业名称），从业人员    人，营业 收入为    万元，资产总额为    万元，属于（中型企业、 小型企业、微型企业）； </w:t>
      </w:r>
      <w:r/>
    </w:p>
    <w:p>
      <w:pPr>
        <w:pStyle w:val="933"/>
        <w:ind w:firstLine="480"/>
        <w:spacing w:before="240" w:beforeAutospacing="0" w:after="240" w:afterAutospacing="0" w:line="360" w:lineRule="auto"/>
        <w:rPr>
          <w:color w:val="000000" w:themeColor="text1"/>
          <w:u w:val="none"/>
          <w:lang w:eastAsia="zh-CN"/>
          <w14:textFill>
            <w14:solidFill>
              <w14:schemeClr w14:val="tx1"/>
            </w14:solidFill>
          </w14:textFill>
        </w:rPr>
      </w:pPr>
      <w:r>
        <w:rPr>
          <w:rFonts w:hint="eastAsia" w:cs="宋体"/>
          <w:color w:val="000000" w:themeColor="text1"/>
          <w:u w:val="none"/>
          <w:lang w:eastAsia="zh-CN"/>
          <w14:textFill>
            <w14:solidFill>
              <w14:schemeClr w14:val="tx1"/>
            </w14:solidFill>
          </w14:textFill>
        </w:rPr>
        <w:t xml:space="preserve">2</w:t>
      </w:r>
      <w:r>
        <w:rPr>
          <w:rFonts w:cs="宋体"/>
          <w:color w:val="000000" w:themeColor="text1"/>
          <w:u w:val="none"/>
          <w:lang w:eastAsia="zh-CN"/>
          <w14:textFill>
            <w14:solidFill>
              <w14:schemeClr w14:val="tx1"/>
            </w14:solidFill>
          </w14:textFill>
        </w:rPr>
        <w:t xml:space="preserve">. （标的名称） ，属于（采购文件中明确的所属行业）；承接企业为（企业名称），从业人员    人，营业 收入为    万元，资产总额为    万元，属于（中型企业、 小型企业、微型企业）； </w:t>
      </w:r>
      <w:r/>
    </w:p>
    <w:p>
      <w:pPr>
        <w:pStyle w:val="933"/>
        <w:ind w:firstLine="560"/>
        <w:spacing w:before="240" w:beforeAutospacing="0" w:after="240" w:afterAutospacing="0" w:line="360" w:lineRule="auto"/>
        <w:rPr>
          <w:color w:val="000000" w:themeColor="text1"/>
          <w:u w:val="none"/>
          <w:lang w:eastAsia="zh-CN"/>
          <w14:textFill>
            <w14:solidFill>
              <w14:schemeClr w14:val="tx1"/>
            </w14:solidFill>
          </w14:textFill>
        </w:rPr>
      </w:pPr>
      <w:r>
        <w:rPr>
          <w:rFonts w:cs="宋体"/>
          <w:color w:val="000000" w:themeColor="text1"/>
          <w:u w:val="none"/>
          <w:lang w:eastAsia="zh-CN"/>
          <w14:textFill>
            <w14:solidFill>
              <w14:schemeClr w14:val="tx1"/>
            </w14:solidFill>
          </w14:textFill>
        </w:rPr>
        <w:t xml:space="preserve">…… </w:t>
      </w:r>
      <w:r/>
    </w:p>
    <w:p>
      <w:pPr>
        <w:pStyle w:val="933"/>
        <w:ind w:firstLine="482"/>
        <w:spacing w:before="240" w:beforeAutospacing="0" w:after="240" w:afterAutospacing="0" w:line="360" w:lineRule="auto"/>
        <w:rPr>
          <w:b/>
          <w:color w:val="000000" w:themeColor="text1"/>
          <w:u w:val="none"/>
          <w:lang w:eastAsia="zh-CN"/>
          <w14:textFill>
            <w14:solidFill>
              <w14:schemeClr w14:val="tx1"/>
            </w14:solidFill>
          </w14:textFill>
        </w:rPr>
      </w:pPr>
      <w:r>
        <w:rPr>
          <w:rFonts w:cs="宋体"/>
          <w:b/>
          <w:color w:val="000000" w:themeColor="text1"/>
          <w:u w:val="none"/>
          <w:lang w:eastAsia="zh-CN"/>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933"/>
        <w:ind w:firstLine="560"/>
        <w:spacing w:before="240" w:beforeAutospacing="0" w:after="240" w:afterAutospacing="0" w:line="360" w:lineRule="auto"/>
        <w:rPr>
          <w:rFonts w:cs="宋体"/>
          <w:color w:val="000000" w:themeColor="text1"/>
          <w:u w:val="none"/>
          <w:lang w:eastAsia="zh-CN"/>
          <w14:textFill>
            <w14:solidFill>
              <w14:schemeClr w14:val="tx1"/>
            </w14:solidFill>
          </w14:textFill>
        </w:rPr>
      </w:pPr>
      <w:r>
        <w:rPr>
          <w:rFonts w:cs="宋体"/>
          <w:color w:val="000000" w:themeColor="text1"/>
          <w:u w:val="none"/>
          <w:lang w:eastAsia="zh-CN"/>
          <w14:textFill>
            <w14:solidFill>
              <w14:schemeClr w14:val="tx1"/>
            </w14:solidFill>
          </w14:textFill>
        </w:rPr>
        <w:t xml:space="preserve">企业名称（盖章）：</w:t>
      </w:r>
      <w:r/>
    </w:p>
    <w:p>
      <w:pPr>
        <w:pStyle w:val="933"/>
        <w:ind w:firstLine="560"/>
        <w:spacing w:before="240" w:beforeAutospacing="0" w:after="240" w:afterAutospacing="0" w:line="360" w:lineRule="auto"/>
        <w:rPr>
          <w:rFonts w:cs="宋体"/>
          <w:color w:val="000000" w:themeColor="text1"/>
          <w:u w:val="none"/>
          <w:lang w:eastAsia="zh-CN"/>
          <w14:textFill>
            <w14:solidFill>
              <w14:schemeClr w14:val="tx1"/>
            </w14:solidFill>
          </w14:textFill>
        </w:rPr>
      </w:pPr>
      <w:r>
        <w:rPr>
          <w:rFonts w:cs="宋体"/>
          <w:color w:val="000000" w:themeColor="text1"/>
          <w:u w:val="none"/>
          <w:lang w:eastAsia="zh-CN"/>
          <w14:textFill>
            <w14:solidFill>
              <w14:schemeClr w14:val="tx1"/>
            </w14:solidFill>
          </w14:textFill>
        </w:rPr>
        <w:t xml:space="preserve">日 期：</w:t>
      </w:r>
      <w:r/>
    </w:p>
    <w:p>
      <w:pPr>
        <w:pStyle w:val="2379"/>
        <w:jc w:val="both"/>
        <w:spacing w:line="360" w:lineRule="auto"/>
        <w:rPr>
          <w:rFonts w:ascii="宋体" w:hAnsi="宋体" w:eastAsia="宋体" w:cs="宋体"/>
          <w:b/>
          <w:color w:val="000000" w:themeColor="text1"/>
          <w:sz w:val="21"/>
          <w:szCs w:val="21"/>
          <w:u w:val="none"/>
          <w14:textFill>
            <w14:solidFill>
              <w14:schemeClr w14:val="tx1"/>
            </w14:solidFill>
          </w14:textFill>
        </w:rPr>
        <w:outlineLvl w:val="1"/>
      </w:pPr>
      <w:r>
        <w:rPr>
          <w:rFonts w:ascii="宋体" w:hAnsi="宋体" w:eastAsia="宋体" w:cs="宋体"/>
          <w:b/>
          <w:color w:val="000000" w:themeColor="text1"/>
          <w:sz w:val="21"/>
          <w:szCs w:val="21"/>
          <w:u w:val="none"/>
          <w14:textFill>
            <w14:solidFill>
              <w14:schemeClr w14:val="tx1"/>
            </w14:solidFill>
          </w14:textFill>
        </w:rPr>
        <w:t xml:space="preserve">注：</w:t>
      </w:r>
      <w:r>
        <w:rPr>
          <w:rFonts w:hint="eastAsia" w:ascii="宋体" w:hAnsi="宋体" w:eastAsia="宋体" w:cs="宋体"/>
          <w:b/>
          <w:color w:val="000000" w:themeColor="text1"/>
          <w:sz w:val="21"/>
          <w:szCs w:val="21"/>
          <w:u w:val="none"/>
          <w14:textFill>
            <w14:solidFill>
              <w14:schemeClr w14:val="tx1"/>
            </w14:solidFill>
          </w14:textFill>
        </w:rPr>
        <w:t xml:space="preserve">1.</w:t>
      </w:r>
      <w:r>
        <w:rPr>
          <w:rFonts w:ascii="宋体" w:hAnsi="宋体" w:eastAsia="宋体" w:cs="宋体"/>
          <w:b/>
          <w:color w:val="000000" w:themeColor="text1"/>
          <w:sz w:val="21"/>
          <w:szCs w:val="21"/>
          <w:u w:val="none"/>
          <w14:textFill>
            <w14:solidFill>
              <w14:schemeClr w14:val="tx1"/>
            </w14:solidFill>
          </w14:textFill>
        </w:rPr>
        <w:t xml:space="preserve">从业人员、营业收入、资产总额填报上一年度数据，无上一年度数据的新成立企业可不填报。</w:t>
      </w:r>
      <w:r/>
    </w:p>
    <w:p>
      <w:pPr>
        <w:pStyle w:val="2379"/>
        <w:ind w:firstLine="422"/>
        <w:jc w:val="both"/>
        <w:spacing w:line="360" w:lineRule="auto"/>
        <w:rPr>
          <w:rFonts w:ascii="宋体" w:hAnsi="宋体" w:eastAsia="宋体" w:cs="宋体"/>
          <w:b/>
          <w:color w:val="000000" w:themeColor="text1"/>
          <w:sz w:val="21"/>
          <w:szCs w:val="21"/>
          <w:u w:val="none"/>
          <w14:textFill>
            <w14:solidFill>
              <w14:schemeClr w14:val="tx1"/>
            </w14:solidFill>
          </w14:textFill>
        </w:rPr>
        <w:outlineLvl w:val="1"/>
      </w:pPr>
      <w:r>
        <w:rPr>
          <w:rFonts w:hint="eastAsia" w:ascii="宋体" w:hAnsi="宋体" w:eastAsia="宋体" w:cs="宋体"/>
          <w:b/>
          <w:color w:val="000000" w:themeColor="text1"/>
          <w:sz w:val="21"/>
          <w:szCs w:val="21"/>
          <w:u w:val="none"/>
          <w14:textFill>
            <w14:solidFill>
              <w14:schemeClr w14:val="tx1"/>
            </w14:solidFill>
          </w14:textFill>
        </w:rPr>
        <w:t xml:space="preserve">2</w:t>
      </w:r>
      <w:r>
        <w:rPr>
          <w:rFonts w:ascii="宋体" w:hAnsi="宋体" w:eastAsia="宋体" w:cs="宋体"/>
          <w:b/>
          <w:color w:val="000000" w:themeColor="text1"/>
          <w:sz w:val="21"/>
          <w:szCs w:val="21"/>
          <w:u w:val="none"/>
          <w14:textFill>
            <w14:solidFill>
              <w14:schemeClr w14:val="tx1"/>
            </w14:solidFill>
          </w14:textFill>
        </w:rPr>
        <w:t xml:space="preserve">.</w:t>
      </w:r>
      <w:r>
        <w:rPr>
          <w:rFonts w:hint="eastAsia" w:ascii="宋体" w:hAnsi="宋体" w:eastAsia="宋体" w:cs="宋体"/>
          <w:b/>
          <w:color w:val="000000" w:themeColor="text1"/>
          <w:sz w:val="21"/>
          <w:szCs w:val="21"/>
          <w:u w:val="none"/>
          <w14:textFill>
            <w14:solidFill>
              <w14:schemeClr w14:val="tx1"/>
            </w14:solidFill>
          </w14:textFill>
        </w:rPr>
        <w:t xml:space="preserve">本声明函中“属于（中型企业、小型企业、微型企业）”的内容，必须且只能选择其中之一填写。</w:t>
      </w:r>
      <w:r/>
    </w:p>
    <w:p>
      <w:pPr>
        <w:pStyle w:val="2379"/>
        <w:ind w:firstLine="422"/>
        <w:jc w:val="both"/>
        <w:spacing w:line="360" w:lineRule="auto"/>
        <w:rPr>
          <w:rFonts w:ascii="宋体" w:hAnsi="宋体" w:eastAsia="宋体" w:cs="宋体"/>
          <w:b/>
          <w:color w:val="000000" w:themeColor="text1"/>
          <w:sz w:val="21"/>
          <w:szCs w:val="21"/>
          <w:u w:val="none"/>
          <w14:textFill>
            <w14:solidFill>
              <w14:schemeClr w14:val="tx1"/>
            </w14:solidFill>
          </w14:textFill>
        </w:rPr>
        <w:outlineLvl w:val="1"/>
      </w:pPr>
      <w:r>
        <w:rPr>
          <w:rFonts w:ascii="宋体" w:hAnsi="宋体" w:eastAsia="宋体" w:cs="宋体"/>
          <w:b/>
          <w:color w:val="000000" w:themeColor="text1"/>
          <w:sz w:val="21"/>
          <w:szCs w:val="21"/>
          <w:u w:val="none"/>
          <w14:textFill>
            <w14:solidFill>
              <w14:schemeClr w14:val="tx1"/>
            </w14:solidFill>
          </w14:textFill>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933"/>
        <w:jc w:val="center"/>
        <w:spacing w:before="240" w:beforeAutospacing="0" w:after="240" w:afterAutospacing="0"/>
        <w:rPr>
          <w:rFonts w:cs="宋体"/>
          <w:b/>
          <w:color w:val="000000" w:themeColor="text1"/>
          <w:sz w:val="32"/>
          <w:szCs w:val="32"/>
          <w:u w:val="none"/>
          <w:lang w:eastAsia="zh-CN"/>
          <w14:textFill>
            <w14:solidFill>
              <w14:schemeClr w14:val="tx1"/>
            </w14:solidFill>
          </w14:textFill>
        </w:rPr>
      </w:pPr>
      <w:r>
        <w:rPr>
          <w:color w:val="000000" w:themeColor="text1"/>
          <w:u w:val="none"/>
          <w:lang w:eastAsia="zh-CN"/>
          <w14:textFill>
            <w14:solidFill>
              <w14:schemeClr w14:val="tx1"/>
            </w14:solidFill>
          </w14:textFill>
        </w:rPr>
        <w:br w:type="page" w:clear="all"/>
      </w:r>
      <w:r>
        <w:rPr>
          <w:rFonts w:hint="eastAsia" w:cs="宋体"/>
          <w:color w:val="000000" w:themeColor="text1"/>
          <w:sz w:val="28"/>
          <w:szCs w:val="28"/>
          <w:u w:val="none"/>
          <w:lang w:eastAsia="zh-CN"/>
          <w14:textFill>
            <w14:solidFill>
              <w14:schemeClr w14:val="tx1"/>
            </w14:solidFill>
          </w14:textFill>
        </w:rPr>
        <w:t xml:space="preserve">7</w:t>
      </w:r>
      <w:r>
        <w:rPr>
          <w:rFonts w:cs="宋体"/>
          <w:color w:val="000000" w:themeColor="text1"/>
          <w:sz w:val="28"/>
          <w:szCs w:val="28"/>
          <w:u w:val="none"/>
          <w:lang w:eastAsia="zh-CN"/>
          <w14:textFill>
            <w14:solidFill>
              <w14:schemeClr w14:val="tx1"/>
            </w14:solidFill>
          </w14:textFill>
        </w:rPr>
        <w:t xml:space="preserve">.</w:t>
      </w:r>
      <w:r>
        <w:rPr>
          <w:rFonts w:hint="eastAsia" w:cs="宋体"/>
          <w:color w:val="000000" w:themeColor="text1"/>
          <w:sz w:val="28"/>
          <w:szCs w:val="28"/>
          <w:u w:val="none"/>
          <w:lang w:eastAsia="zh-CN"/>
          <w14:textFill>
            <w14:solidFill>
              <w14:schemeClr w14:val="tx1"/>
            </w14:solidFill>
          </w14:textFill>
        </w:rPr>
        <w:t xml:space="preserve">2、残疾人福利性单位声明函</w:t>
      </w:r>
      <w:r/>
    </w:p>
    <w:p>
      <w:pPr>
        <w:ind w:firstLine="560"/>
        <w:spacing w:line="480" w:lineRule="auto"/>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ind w:firstLine="560"/>
        <w:spacing w:line="480" w:lineRule="auto"/>
        <w:rPr>
          <w:rFonts w:ascii="宋体" w:hAnsi="宋体" w:cs="宋体"/>
          <w:color w:val="000000" w:themeColor="text1"/>
          <w:sz w:val="28"/>
          <w:u w:val="none"/>
          <w14:textFill>
            <w14:solidFill>
              <w14:schemeClr w14:val="tx1"/>
            </w14:solidFill>
          </w14:textFill>
        </w:rPr>
      </w:pPr>
      <w:r>
        <w:rPr>
          <w:rFonts w:hint="eastAsia" w:ascii="宋体" w:hAnsi="宋体" w:cs="宋体"/>
          <w:color w:val="000000" w:themeColor="text1"/>
          <w:sz w:val="28"/>
          <w:u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或者提供其他残疾人福利性单位制造的货物（不包括使用非残疾人福利性单位注册商标的货物）。</w:t>
      </w:r>
      <w:r/>
    </w:p>
    <w:p>
      <w:pPr>
        <w:ind w:firstLine="560"/>
        <w:spacing w:line="480" w:lineRule="auto"/>
        <w:rPr>
          <w:rFonts w:ascii="宋体" w:hAnsi="宋体" w:cs="宋体"/>
          <w:color w:val="000000" w:themeColor="text1"/>
          <w:sz w:val="28"/>
          <w:u w:val="none"/>
          <w14:textFill>
            <w14:solidFill>
              <w14:schemeClr w14:val="tx1"/>
            </w14:solidFill>
          </w14:textFill>
        </w:rPr>
      </w:pPr>
      <w:r>
        <w:rPr>
          <w:rFonts w:hint="eastAsia" w:ascii="宋体" w:hAnsi="宋体" w:cs="宋体"/>
          <w:color w:val="000000" w:themeColor="text1"/>
          <w:sz w:val="28"/>
          <w:u w:val="none"/>
          <w14:textFill>
            <w14:solidFill>
              <w14:schemeClr w14:val="tx1"/>
            </w14:solidFill>
          </w14:textFill>
        </w:rPr>
        <w:t xml:space="preserve">本单位对上述声明的真实性负责。如有虚假，将依法承担相应责任。 </w:t>
      </w:r>
      <w:r/>
    </w:p>
    <w:p>
      <w:pPr>
        <w:ind w:firstLine="560"/>
        <w:spacing w:line="480" w:lineRule="auto"/>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ind w:firstLine="560"/>
        <w:spacing w:line="480" w:lineRule="auto"/>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ind w:firstLine="560"/>
        <w:jc w:val="center"/>
        <w:spacing w:line="480" w:lineRule="auto"/>
        <w:rPr>
          <w:rFonts w:ascii="宋体" w:hAnsi="宋体" w:cs="宋体"/>
          <w:color w:val="000000" w:themeColor="text1"/>
          <w:sz w:val="28"/>
          <w:u w:val="none"/>
          <w14:textFill>
            <w14:solidFill>
              <w14:schemeClr w14:val="tx1"/>
            </w14:solidFill>
          </w14:textFill>
        </w:rPr>
      </w:pPr>
      <w:r>
        <w:rPr>
          <w:rFonts w:hint="eastAsia" w:ascii="宋体" w:hAnsi="宋体" w:cs="宋体"/>
          <w:color w:val="000000" w:themeColor="text1"/>
          <w:sz w:val="28"/>
          <w:u w:val="none"/>
          <w14:textFill>
            <w14:solidFill>
              <w14:schemeClr w14:val="tx1"/>
            </w14:solidFill>
          </w14:textFill>
        </w:rPr>
        <w:t xml:space="preserve">企业名称（盖章）：</w:t>
      </w:r>
      <w:r/>
    </w:p>
    <w:p>
      <w:pPr>
        <w:pStyle w:val="886"/>
        <w:rPr>
          <w:rFonts w:ascii="宋体" w:hAnsi="宋体" w:eastAsia="宋体" w:cs="宋体"/>
          <w:color w:val="000000" w:themeColor="text1"/>
          <w:sz w:val="28"/>
          <w:u w:val="none"/>
          <w14:textFill>
            <w14:solidFill>
              <w14:schemeClr w14:val="tx1"/>
            </w14:solidFill>
          </w14:textFill>
        </w:rPr>
      </w:pPr>
      <w:r>
        <w:rPr>
          <w:rFonts w:hint="eastAsia" w:ascii="宋体" w:hAnsi="宋体" w:eastAsia="宋体" w:cs="宋体"/>
          <w:color w:val="000000" w:themeColor="text1"/>
          <w:sz w:val="28"/>
          <w:u w:val="none"/>
          <w14:textFill>
            <w14:solidFill>
              <w14:schemeClr w14:val="tx1"/>
            </w14:solidFill>
          </w14:textFill>
        </w:rPr>
        <w:t xml:space="preserve">                  日期：   年    月    日</w:t>
      </w:r>
      <w:r/>
    </w:p>
    <w:p>
      <w:pPr>
        <w:pStyle w:val="886"/>
        <w:rPr>
          <w:rFonts w:ascii="宋体" w:hAnsi="宋体" w:eastAsia="宋体" w:cs="宋体"/>
          <w:color w:val="000000" w:themeColor="text1"/>
          <w:sz w:val="28"/>
          <w:u w:val="none"/>
          <w14:textFill>
            <w14:solidFill>
              <w14:schemeClr w14:val="tx1"/>
            </w14:solidFill>
          </w14:textFill>
        </w:rPr>
      </w:pPr>
      <w:r>
        <w:rPr>
          <w:rFonts w:ascii="宋体" w:hAnsi="宋体" w:eastAsia="宋体" w:cs="宋体"/>
          <w:color w:val="000000" w:themeColor="text1"/>
          <w:sz w:val="28"/>
          <w:u w:val="none"/>
          <w14:textFill>
            <w14:solidFill>
              <w14:schemeClr w14:val="tx1"/>
            </w14:solidFill>
          </w14:textFill>
        </w:rPr>
      </w:r>
      <w:r/>
    </w:p>
    <w:p>
      <w:pPr>
        <w:pStyle w:val="764"/>
        <w:spacing w:line="360" w:lineRule="auto"/>
        <w:rPr>
          <w:rFonts w:ascii="宋体" w:hAnsi="宋体" w:eastAsia="宋体"/>
          <w:color w:val="000000" w:themeColor="text1"/>
          <w:sz w:val="32"/>
          <w14:textFill>
            <w14:solidFill>
              <w14:schemeClr w14:val="tx1"/>
            </w14:solidFill>
          </w14:textFill>
        </w:rPr>
      </w:pPr>
      <w:r>
        <w:rPr>
          <w:rFonts w:hint="eastAsia" w:ascii="宋体" w:hAnsi="宋体" w:eastAsia="宋体"/>
          <w:color w:val="000000" w:themeColor="text1"/>
          <w:sz w:val="32"/>
          <w14:textFill>
            <w14:solidFill>
              <w14:schemeClr w14:val="tx1"/>
            </w14:solidFill>
          </w14:textFill>
        </w:rPr>
        <w:t xml:space="preserve">（八）资格承诺函</w:t>
      </w:r>
      <w:r/>
    </w:p>
    <w:p>
      <w:pPr>
        <w:pStyle w:val="764"/>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致：</w:t>
      </w:r>
      <w:r>
        <w:rPr>
          <w:rFonts w:hint="eastAsia" w:ascii="宋体" w:hAnsi="宋体" w:eastAsia="宋体" w:cs="宋体"/>
          <w:b w:val="0"/>
          <w:bCs/>
          <w:color w:val="000000" w:themeColor="text1"/>
          <w:sz w:val="28"/>
          <w:szCs w:val="28"/>
          <w:u w:val="single"/>
          <w14:textFill>
            <w14:solidFill>
              <w14:schemeClr w14:val="tx1"/>
            </w14:solidFill>
          </w14:textFill>
        </w:rPr>
        <w:t xml:space="preserve">    </w:t>
      </w:r>
      <w:r>
        <w:rPr>
          <w:rFonts w:hint="eastAsia" w:ascii="宋体" w:hAnsi="宋体" w:eastAsia="宋体"/>
          <w:b w:val="0"/>
          <w:bCs/>
          <w:color w:val="000000" w:themeColor="text1"/>
          <w:sz w:val="28"/>
          <w:szCs w:val="28"/>
          <w:u w:val="single"/>
          <w14:textFill>
            <w14:solidFill>
              <w14:schemeClr w14:val="tx1"/>
            </w14:solidFill>
          </w14:textFill>
        </w:rPr>
        <w:t xml:space="preserve">（采购人、采购代理机构）</w:t>
      </w:r>
      <w:r>
        <w:rPr>
          <w:rFonts w:hint="eastAsia" w:ascii="宋体" w:hAnsi="宋体" w:eastAsia="宋体" w:cs="宋体"/>
          <w:b w:val="0"/>
          <w:bCs/>
          <w:color w:val="000000" w:themeColor="text1"/>
          <w:sz w:val="28"/>
          <w:szCs w:val="28"/>
          <w:u w:val="single"/>
          <w14:textFill>
            <w14:solidFill>
              <w14:schemeClr w14:val="tx1"/>
            </w14:solidFill>
          </w14:textFill>
        </w:rPr>
        <w:t xml:space="preserve">  </w:t>
      </w:r>
      <w:r>
        <w:rPr>
          <w:rFonts w:hint="eastAsia" w:ascii="宋体" w:hAnsi="宋体" w:eastAsia="宋体" w:cs="宋体"/>
          <w:b w:val="0"/>
          <w:bCs/>
          <w:color w:val="000000" w:themeColor="text1"/>
          <w:sz w:val="28"/>
          <w:szCs w:val="28"/>
          <w14:textFill>
            <w14:solidFill>
              <w14:schemeClr w14:val="tx1"/>
            </w14:solidFill>
          </w14:textFill>
        </w:rPr>
        <w:t xml:space="preserve"> </w:t>
      </w:r>
      <w:r/>
    </w:p>
    <w:p>
      <w:pPr>
        <w:pStyle w:val="764"/>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我单位参与</w:t>
      </w:r>
      <w:r>
        <w:rPr>
          <w:rFonts w:hint="eastAsia" w:ascii="宋体" w:hAnsi="宋体" w:eastAsia="宋体" w:cs="宋体"/>
          <w:b w:val="0"/>
          <w:bCs/>
          <w:color w:val="000000" w:themeColor="text1"/>
          <w:sz w:val="28"/>
          <w:szCs w:val="28"/>
          <w:u w:val="single"/>
          <w14:textFill>
            <w14:solidFill>
              <w14:schemeClr w14:val="tx1"/>
            </w14:solidFill>
          </w14:textFill>
        </w:rPr>
        <w:t xml:space="preserve">  </w:t>
      </w:r>
      <w:r>
        <w:rPr>
          <w:rFonts w:hint="eastAsia" w:ascii="宋体" w:hAnsi="宋体" w:eastAsia="宋体"/>
          <w:b w:val="0"/>
          <w:bCs/>
          <w:color w:val="000000" w:themeColor="text1"/>
          <w:sz w:val="28"/>
          <w:szCs w:val="28"/>
          <w:u w:val="single"/>
          <w14:textFill>
            <w14:solidFill>
              <w14:schemeClr w14:val="tx1"/>
            </w14:solidFill>
          </w14:textFill>
        </w:rPr>
        <w:t xml:space="preserve">（项目名称）</w:t>
      </w:r>
      <w:r>
        <w:rPr>
          <w:rFonts w:hint="eastAsia" w:ascii="宋体" w:hAnsi="宋体" w:eastAsia="宋体" w:cs="宋体"/>
          <w:b w:val="0"/>
          <w:bCs/>
          <w:color w:val="000000" w:themeColor="text1"/>
          <w:sz w:val="28"/>
          <w:szCs w:val="28"/>
          <w:u w:val="single"/>
          <w14:textFill>
            <w14:solidFill>
              <w14:schemeClr w14:val="tx1"/>
            </w14:solidFill>
          </w14:textFill>
        </w:rPr>
        <w:t xml:space="preserve">  </w:t>
      </w:r>
      <w:r>
        <w:rPr>
          <w:rFonts w:hint="eastAsia" w:ascii="宋体" w:hAnsi="宋体" w:eastAsia="宋体"/>
          <w:b w:val="0"/>
          <w:bCs/>
          <w:color w:val="000000" w:themeColor="text1"/>
          <w:sz w:val="28"/>
          <w:szCs w:val="28"/>
          <w:u w:val="single"/>
          <w14:textFill>
            <w14:solidFill>
              <w14:schemeClr w14:val="tx1"/>
            </w14:solidFill>
          </w14:textFill>
        </w:rPr>
        <w:t xml:space="preserve">（项目编号：</w:t>
      </w:r>
      <w:r>
        <w:rPr>
          <w:rFonts w:hint="eastAsia" w:ascii="宋体" w:hAnsi="宋体" w:eastAsia="宋体" w:cs="宋体"/>
          <w:b w:val="0"/>
          <w:bCs/>
          <w:color w:val="000000" w:themeColor="text1"/>
          <w:sz w:val="28"/>
          <w:szCs w:val="28"/>
          <w:u w:val="single"/>
          <w14:textFill>
            <w14:solidFill>
              <w14:schemeClr w14:val="tx1"/>
            </w14:solidFill>
          </w14:textFill>
        </w:rPr>
        <w:t xml:space="preserve">    </w:t>
      </w:r>
      <w:r>
        <w:rPr>
          <w:rFonts w:hint="eastAsia" w:ascii="宋体" w:hAnsi="宋体" w:eastAsia="宋体"/>
          <w:b w:val="0"/>
          <w:bCs/>
          <w:color w:val="000000" w:themeColor="text1"/>
          <w:sz w:val="28"/>
          <w:szCs w:val="28"/>
          <w:u w:val="single"/>
          <w14:textFill>
            <w14:solidFill>
              <w14:schemeClr w14:val="tx1"/>
            </w14:solidFill>
          </w14:textFill>
        </w:rPr>
        <w:t xml:space="preserve">）</w:t>
      </w:r>
      <w:r>
        <w:rPr>
          <w:rFonts w:hint="eastAsia" w:ascii="宋体" w:hAnsi="宋体" w:eastAsia="宋体"/>
          <w:b w:val="0"/>
          <w:bCs/>
          <w:color w:val="000000" w:themeColor="text1"/>
          <w:sz w:val="28"/>
          <w:szCs w:val="28"/>
          <w14:textFill>
            <w14:solidFill>
              <w14:schemeClr w14:val="tx1"/>
            </w14:solidFill>
          </w14:textFill>
        </w:rPr>
        <w:t xml:space="preserve">项目的政府采购活动，现承诺如下：</w:t>
      </w:r>
      <w:r/>
    </w:p>
    <w:p>
      <w:pPr>
        <w:pStyle w:val="764"/>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1.我方具有良好的商业信誉和健全的财务会计制度。</w:t>
      </w:r>
      <w:r/>
    </w:p>
    <w:p>
      <w:pPr>
        <w:pStyle w:val="764"/>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2.我方具有履行合同所必需的设备和专业技术能力。</w:t>
      </w:r>
      <w:r/>
    </w:p>
    <w:p>
      <w:pPr>
        <w:pStyle w:val="764"/>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3.我方具有依法缴纳税收和社会保障资金的良好记录。</w:t>
      </w:r>
      <w:r/>
    </w:p>
    <w:p>
      <w:pPr>
        <w:pStyle w:val="764"/>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4.我方参加本项目采购活动前三年内，在经营活动中没有重大违法记录。</w:t>
      </w:r>
      <w:r/>
    </w:p>
    <w:p>
      <w:pPr>
        <w:pStyle w:val="764"/>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若我单位承诺不实，自愿承担提供虚假材料谋取中标、成交的法律责任。</w:t>
      </w:r>
      <w:r/>
    </w:p>
    <w:p>
      <w:pPr>
        <w:pStyle w:val="764"/>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投标（响应）供应商（全称并盖章）：</w:t>
      </w:r>
      <w:r>
        <w:rPr>
          <w:rFonts w:hint="eastAsia" w:ascii="宋体" w:hAnsi="宋体" w:eastAsia="宋体" w:cs="宋体"/>
          <w:b w:val="0"/>
          <w:bCs/>
          <w:color w:val="000000" w:themeColor="text1"/>
          <w:sz w:val="28"/>
          <w:szCs w:val="28"/>
          <w14:textFill>
            <w14:solidFill>
              <w14:schemeClr w14:val="tx1"/>
            </w14:solidFill>
          </w14:textFill>
        </w:rPr>
        <w:t xml:space="preserve">         </w:t>
      </w:r>
      <w:r/>
    </w:p>
    <w:p>
      <w:pPr>
        <w:pStyle w:val="764"/>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供应商法定代表人或授权代表（签字或签章）：</w:t>
      </w:r>
      <w:r>
        <w:rPr>
          <w:rFonts w:hint="eastAsia" w:ascii="宋体" w:hAnsi="宋体" w:eastAsia="宋体" w:cs="宋体"/>
          <w:b w:val="0"/>
          <w:bCs/>
          <w:color w:val="000000" w:themeColor="text1"/>
          <w:sz w:val="28"/>
          <w:szCs w:val="28"/>
          <w14:textFill>
            <w14:solidFill>
              <w14:schemeClr w14:val="tx1"/>
            </w14:solidFill>
          </w14:textFill>
        </w:rPr>
        <w:t xml:space="preserve">    </w:t>
      </w:r>
      <w:r/>
    </w:p>
    <w:p>
      <w:pPr>
        <w:pStyle w:val="764"/>
        <w:ind w:firstLine="560"/>
        <w:jc w:val="both"/>
        <w:spacing w:line="360" w:lineRule="auto"/>
        <w:tabs>
          <w:tab w:val="left" w:pos="6930" w:leader="none"/>
        </w:tabs>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日期：</w:t>
      </w:r>
      <w:r>
        <w:rPr>
          <w:rFonts w:hint="eastAsia" w:ascii="宋体" w:hAnsi="宋体" w:eastAsia="宋体" w:cs="宋体"/>
          <w:b w:val="0"/>
          <w:bCs/>
          <w:color w:val="000000" w:themeColor="text1"/>
          <w:sz w:val="28"/>
          <w:szCs w:val="28"/>
          <w14:textFill>
            <w14:solidFill>
              <w14:schemeClr w14:val="tx1"/>
            </w14:solidFill>
          </w14:textFill>
        </w:rPr>
        <w:t xml:space="preserve">     </w:t>
      </w:r>
      <w:r>
        <w:rPr>
          <w:rFonts w:ascii="宋体" w:hAnsi="宋体" w:eastAsia="宋体" w:cs="宋体"/>
          <w:b w:val="0"/>
          <w:bCs/>
          <w:color w:val="000000" w:themeColor="text1"/>
          <w:sz w:val="28"/>
          <w:szCs w:val="28"/>
          <w14:textFill>
            <w14:solidFill>
              <w14:schemeClr w14:val="tx1"/>
            </w14:solidFill>
          </w14:textFill>
        </w:rPr>
        <w:tab/>
      </w:r>
      <w:r/>
    </w:p>
    <w:p>
      <w:pPr>
        <w:pStyle w:val="764"/>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w:t>
      </w:r>
      <w:r/>
    </w:p>
    <w:p>
      <w:pPr>
        <w:pStyle w:val="764"/>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说明：1.供应商可自行选择是否提供本承诺函，若不提供本承诺函的，应按采购文件要求提供相应的证明材料。</w:t>
      </w:r>
      <w:r/>
    </w:p>
    <w:p>
      <w:pPr>
        <w:pStyle w:val="764"/>
        <w:ind w:firstLine="560"/>
        <w:jc w:val="left"/>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color w:val="000000" w:themeColor="text1"/>
          <w14:textFill>
            <w14:solidFill>
              <w14:schemeClr w14:val="tx1"/>
            </w14:solidFill>
          </w14:textFill>
        </w:rPr>
        <w:br w:type="page" w:clear="all"/>
      </w:r>
      <w:r/>
    </w:p>
    <w:p>
      <w:pPr>
        <w:pStyle w:val="774"/>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65"/>
        <w:ind w:firstLine="643"/>
        <w:jc w:val="center"/>
        <w:keepLines w:val="0"/>
        <w:keepNext w:val="0"/>
        <w:spacing w:before="0" w:after="0" w:line="360" w:lineRule="auto"/>
        <w:rPr>
          <w:rFonts w:ascii="宋体" w:hAnsi="宋体"/>
          <w:color w:val="000000" w:themeColor="text1"/>
          <w:sz w:val="36"/>
          <w:szCs w:val="36"/>
          <w:u w:val="single"/>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二、法定代表人（负责人）身份证明书</w:t>
      </w:r>
      <w:r/>
    </w:p>
    <w:p>
      <w:pPr>
        <w:ind w:firstLine="560"/>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兹证明</w:t>
      </w:r>
      <w:r>
        <w:rPr>
          <w:rFonts w:hint="eastAsia" w:ascii="宋体" w:hAnsi="宋体"/>
          <w:b/>
          <w:color w:val="000000" w:themeColor="text1"/>
          <w:sz w:val="24"/>
          <w:u w:val="single"/>
          <w14:textFill>
            <w14:solidFill>
              <w14:schemeClr w14:val="tx1"/>
            </w14:solidFill>
          </w14:textFill>
        </w:rPr>
        <w:t xml:space="preserve">×××（）姓名</w:t>
      </w:r>
      <w:r>
        <w:rPr>
          <w:rFonts w:hint="eastAsia" w:ascii="宋体" w:hAnsi="宋体"/>
          <w:color w:val="000000" w:themeColor="text1"/>
          <w:sz w:val="28"/>
          <w:szCs w:val="28"/>
          <w14:textFill>
            <w14:solidFill>
              <w14:schemeClr w14:val="tx1"/>
            </w14:solidFill>
          </w14:textFill>
        </w:rPr>
        <w:t xml:space="preserve">同志，性别</w:t>
      </w:r>
      <w:r>
        <w:rPr>
          <w:rFonts w:hint="eastAsia" w:ascii="宋体" w:hAnsi="宋体"/>
          <w:b/>
          <w:color w:val="000000" w:themeColor="text1"/>
          <w:sz w:val="24"/>
          <w:u w:val="single"/>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14:textFill>
            <w14:solidFill>
              <w14:schemeClr w14:val="tx1"/>
            </w14:solidFill>
          </w14:textFill>
        </w:rPr>
        <w:t xml:space="preserve">居民身份证号</w:t>
      </w:r>
      <w:r>
        <w:rPr>
          <w:rFonts w:hint="eastAsia" w:ascii="宋体" w:hAnsi="宋体"/>
          <w:b/>
          <w:color w:val="000000" w:themeColor="text1"/>
          <w:sz w:val="24"/>
          <w:u w:val="single"/>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，在我单位任职务，系我单位主要负责人即法定代表人。</w:t>
      </w:r>
      <w:r/>
    </w:p>
    <w:p>
      <w:pPr>
        <w:ind w:firstLine="560"/>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单位地址：</w:t>
      </w:r>
      <w:r/>
    </w:p>
    <w:p>
      <w:pPr>
        <w:ind w:firstLine="560"/>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电    话：</w:t>
      </w:r>
      <w:r/>
    </w:p>
    <w:p>
      <w:pPr>
        <w:ind w:firstLine="560"/>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单位全称： </w:t>
      </w:r>
      <w:r/>
    </w:p>
    <w:p>
      <w:pPr>
        <w:ind w:firstLine="560"/>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公    章： </w:t>
      </w:r>
      <w:r/>
    </w:p>
    <w:p>
      <w:pPr>
        <w:ind w:firstLine="560"/>
        <w:spacing w:line="360" w:lineRule="auto"/>
        <w:tabs>
          <w:tab w:val="left" w:pos="7290" w:leader="none"/>
        </w:tabs>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jc w:val="right"/>
        <w:spacing w:line="360" w:lineRule="auto"/>
        <w:tabs>
          <w:tab w:val="left" w:pos="7290"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  年     月    日</w:t>
      </w:r>
      <w:r/>
    </w:p>
    <w:p>
      <w:pPr>
        <w:ind w:firstLine="643"/>
        <w:jc w:val="left"/>
        <w:spacing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firstLine="643"/>
        <w:jc w:val="left"/>
        <w:spacing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firstLine="643"/>
        <w:jc w:val="left"/>
        <w:spacing w:line="360" w:lineRule="auto"/>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附：法定代表人居民身份证复印件</w:t>
      </w:r>
      <w:r/>
    </w:p>
    <w:p>
      <w:pPr>
        <w:ind w:firstLine="560"/>
        <w:spacing w:line="360" w:lineRule="auto"/>
        <w:tabs>
          <w:tab w:val="left" w:pos="7290" w:leader="none"/>
        </w:tabs>
        <w:rPr>
          <w:rFonts w:ascii="宋体" w:hAnsi="宋体"/>
          <w:color w:val="000000" w:themeColor="text1"/>
          <w:sz w:val="28"/>
          <w14:textFill>
            <w14:solidFill>
              <w14:schemeClr w14:val="tx1"/>
            </w14:solidFill>
          </w14:textFill>
        </w:rPr>
      </w:pPr>
      <w:r>
        <w:rPr>
          <w:rFonts w:hint="eastAsia" w:ascii="宋体" w:hAnsi="宋体"/>
          <w:color w:val="000000" w:themeColor="text1"/>
          <w:sz w:val="28"/>
          <w:u w:val="single"/>
          <w14:textFill>
            <w14:solidFill>
              <w14:schemeClr w14:val="tx1"/>
            </w14:solidFill>
          </w14:textFill>
        </w:rPr>
        <w:t xml:space="preserve">注：1.“法定代表人”直接参加投标响应活动的仅需填写本身份证明</w:t>
      </w:r>
      <w:r>
        <w:rPr>
          <w:rFonts w:hint="eastAsia" w:ascii="宋体" w:hAnsi="宋体"/>
          <w:color w:val="000000" w:themeColor="text1"/>
          <w:sz w:val="28"/>
          <w14:textFill>
            <w14:solidFill>
              <w14:schemeClr w14:val="tx1"/>
            </w14:solidFill>
          </w14:textFill>
        </w:rPr>
        <w:t xml:space="preserve">。</w:t>
      </w:r>
      <w:r/>
    </w:p>
    <w:p>
      <w:pPr>
        <w:ind w:firstLine="562"/>
        <w:spacing w:line="360" w:lineRule="auto"/>
        <w:tabs>
          <w:tab w:val="left" w:pos="7290" w:leader="none"/>
        </w:tabs>
        <w:rPr>
          <w:rFonts w:ascii="宋体" w:hAnsi="宋体"/>
          <w:b/>
          <w:color w:val="000000" w:themeColor="text1"/>
          <w:sz w:val="28"/>
          <w:szCs w:val="28"/>
          <w:u w:val="single"/>
          <w14:textFill>
            <w14:solidFill>
              <w14:schemeClr w14:val="tx1"/>
            </w14:solidFill>
          </w14:textFill>
        </w:rPr>
      </w:pPr>
      <w:r>
        <w:rPr>
          <w:rFonts w:hint="eastAsia" w:ascii="宋体" w:hAnsi="宋体"/>
          <w:b/>
          <w:color w:val="000000" w:themeColor="text1"/>
          <w:sz w:val="28"/>
          <w:szCs w:val="28"/>
          <w:u w:val="single"/>
          <w14:textFill>
            <w14:solidFill>
              <w14:schemeClr w14:val="tx1"/>
            </w14:solidFill>
          </w14:textFill>
        </w:rPr>
        <w:t xml:space="preserve">2.投标人</w:t>
      </w:r>
      <w:r>
        <w:rPr>
          <w:rFonts w:ascii="宋体" w:hAnsi="宋体"/>
          <w:b/>
          <w:color w:val="000000" w:themeColor="text1"/>
          <w:sz w:val="28"/>
          <w:szCs w:val="28"/>
          <w:u w:val="single"/>
          <w14:textFill>
            <w14:solidFill>
              <w14:schemeClr w14:val="tx1"/>
            </w14:solidFill>
          </w14:textFill>
        </w:rPr>
        <w:t xml:space="preserve">属于非法人组织的，按照法律、行政法规规定能够对外代表其从事民事活动的主要负责人，视同法定代表人。</w:t>
      </w:r>
      <w:r/>
    </w:p>
    <w:p>
      <w:pPr>
        <w:jc w:val="left"/>
        <w:spacing w:line="360" w:lineRule="auto"/>
        <w:widowControl/>
        <w:rPr>
          <w:rFonts w:ascii="宋体" w:hAnsi="宋体"/>
          <w:b/>
          <w:color w:val="000000" w:themeColor="text1"/>
          <w:sz w:val="32"/>
          <w:szCs w:val="20"/>
          <w14:textFill>
            <w14:solidFill>
              <w14:schemeClr w14:val="tx1"/>
            </w14:solidFill>
          </w14:textFill>
        </w:rPr>
      </w:pPr>
      <w:r>
        <w:rPr>
          <w:rFonts w:ascii="宋体" w:hAnsi="宋体"/>
          <w:color w:val="000000" w:themeColor="text1"/>
          <w14:textFill>
            <w14:solidFill>
              <w14:schemeClr w14:val="tx1"/>
            </w14:solidFill>
          </w14:textFill>
        </w:rPr>
        <w:br w:type="page" w:clear="all"/>
      </w:r>
      <w:r/>
    </w:p>
    <w:p>
      <w:pPr>
        <w:pStyle w:val="765"/>
        <w:ind w:firstLine="643"/>
        <w:jc w:val="center"/>
        <w:keepLines w:val="0"/>
        <w:keepNext w:val="0"/>
        <w:spacing w:before="0" w:after="0" w:line="360" w:lineRule="auto"/>
        <w:rPr>
          <w:rFonts w:ascii="宋体" w:hAnsi="宋体"/>
          <w:b w:val="0"/>
          <w:color w:val="000000" w:themeColor="text1"/>
          <w:sz w:val="15"/>
          <w:szCs w:val="15"/>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三、法定代表人授权委托书</w:t>
      </w:r>
      <w:r/>
    </w:p>
    <w:p>
      <w:pPr>
        <w:ind w:right="420" w:firstLine="560"/>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right="420" w:firstLine="56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本授权书声明：</w:t>
      </w:r>
      <w:r>
        <w:rPr>
          <w:rFonts w:hint="eastAsia" w:ascii="宋体" w:hAnsi="宋体"/>
          <w:b/>
          <w:color w:val="000000" w:themeColor="text1"/>
          <w:sz w:val="24"/>
          <w:u w:val="single"/>
          <w14:textFill>
            <w14:solidFill>
              <w14:schemeClr w14:val="tx1"/>
            </w14:solidFill>
          </w14:textFill>
        </w:rPr>
        <w:t xml:space="preserve">×××（投标人名称）</w:t>
      </w:r>
      <w:r>
        <w:rPr>
          <w:rFonts w:hint="eastAsia" w:ascii="宋体" w:hAnsi="宋体"/>
          <w:color w:val="000000" w:themeColor="text1"/>
          <w:sz w:val="28"/>
          <w14:textFill>
            <w14:solidFill>
              <w14:schemeClr w14:val="tx1"/>
            </w14:solidFill>
          </w14:textFill>
        </w:rPr>
        <w:t xml:space="preserve">法定代表人（负责人）</w:t>
      </w:r>
      <w:r>
        <w:rPr>
          <w:rFonts w:hint="eastAsia" w:ascii="宋体" w:hAnsi="宋体"/>
          <w:b/>
          <w:color w:val="000000" w:themeColor="text1"/>
          <w:sz w:val="24"/>
          <w:u w:val="single"/>
          <w14:textFill>
            <w14:solidFill>
              <w14:schemeClr w14:val="tx1"/>
            </w14:solidFill>
          </w14:textFill>
        </w:rPr>
        <w:t xml:space="preserve">×××（姓名） </w:t>
      </w:r>
      <w:r>
        <w:rPr>
          <w:rFonts w:hint="eastAsia" w:ascii="宋体" w:hAnsi="宋体"/>
          <w:color w:val="000000" w:themeColor="text1"/>
          <w:sz w:val="28"/>
          <w14:textFill>
            <w14:solidFill>
              <w14:schemeClr w14:val="tx1"/>
            </w14:solidFill>
          </w14:textFill>
        </w:rPr>
        <w:t xml:space="preserve">授权</w:t>
      </w:r>
      <w:r>
        <w:rPr>
          <w:rFonts w:hint="eastAsia" w:ascii="宋体" w:hAnsi="宋体"/>
          <w:b/>
          <w:color w:val="000000" w:themeColor="text1"/>
          <w:sz w:val="24"/>
          <w:u w:val="single"/>
          <w14:textFill>
            <w14:solidFill>
              <w14:schemeClr w14:val="tx1"/>
            </w14:solidFill>
          </w14:textFill>
        </w:rPr>
        <w:t xml:space="preserve">×××（委托代理人的姓名、身份证号）</w:t>
      </w:r>
      <w:r>
        <w:rPr>
          <w:rFonts w:hint="eastAsia" w:ascii="宋体" w:hAnsi="宋体"/>
          <w:color w:val="000000" w:themeColor="text1"/>
          <w:sz w:val="28"/>
          <w14:textFill>
            <w14:solidFill>
              <w14:schemeClr w14:val="tx1"/>
            </w14:solidFill>
          </w14:textFill>
        </w:rPr>
        <w:t xml:space="preserve">为我方就</w:t>
      </w:r>
      <w:r>
        <w:rPr>
          <w:rFonts w:hint="eastAsia" w:ascii="宋体" w:hAnsi="宋体"/>
          <w:b/>
          <w:color w:val="000000" w:themeColor="text1"/>
          <w:sz w:val="24"/>
          <w:u w:val="single"/>
          <w14:textFill>
            <w14:solidFill>
              <w14:schemeClr w14:val="tx1"/>
            </w14:solidFill>
          </w14:textFill>
        </w:rPr>
        <w:t xml:space="preserve">××××（代理机构）代理的××××（项目编号）</w:t>
      </w:r>
      <w:r>
        <w:rPr>
          <w:rFonts w:hint="eastAsia" w:ascii="宋体" w:hAnsi="宋体"/>
          <w:bCs/>
          <w:color w:val="000000" w:themeColor="text1"/>
          <w:sz w:val="28"/>
          <w14:textFill>
            <w14:solidFill>
              <w14:schemeClr w14:val="tx1"/>
            </w14:solidFill>
          </w14:textFill>
        </w:rPr>
        <w:t xml:space="preserve">项目</w:t>
      </w:r>
      <w:r>
        <w:rPr>
          <w:rFonts w:hint="eastAsia" w:ascii="宋体" w:hAnsi="宋体"/>
          <w:color w:val="000000" w:themeColor="text1"/>
          <w:sz w:val="28"/>
          <w14:textFill>
            <w14:solidFill>
              <w14:schemeClr w14:val="tx1"/>
            </w14:solidFill>
          </w14:textFill>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ab/>
      </w:r>
      <w:r/>
    </w:p>
    <w:p>
      <w:pPr>
        <w:ind w:firstLine="56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本授权书于年月日签字生效，特此声明。</w:t>
      </w:r>
      <w:r/>
    </w:p>
    <w:p>
      <w:pPr>
        <w:ind w:firstLine="56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委托代理人身份证号码：</w:t>
      </w:r>
      <w:r/>
    </w:p>
    <w:p>
      <w:pPr>
        <w:ind w:firstLine="56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委托代理人联系电话：（手机）</w:t>
      </w:r>
      <w:r/>
    </w:p>
    <w:p>
      <w:pPr>
        <w:ind w:firstLine="560"/>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560"/>
        <w:spacing w:line="360" w:lineRule="auto"/>
        <w:rPr>
          <w:rFonts w:ascii="宋体" w:hAnsi="宋体"/>
          <w:color w:val="000000" w:themeColor="text1"/>
          <w:sz w:val="28"/>
          <w:u w:val="single"/>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法定代表人签字或盖章：          </w:t>
      </w:r>
      <w:r/>
    </w:p>
    <w:p>
      <w:pPr>
        <w:ind w:firstLine="560"/>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56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投标人名称（公章）：</w:t>
      </w:r>
      <w:r/>
    </w:p>
    <w:p>
      <w:pPr>
        <w:ind w:firstLine="560"/>
        <w:spacing w:line="360" w:lineRule="auto"/>
        <w:rPr>
          <w:rFonts w:ascii="宋体" w:hAnsi="宋体"/>
          <w:color w:val="000000" w:themeColor="text1"/>
          <w:sz w:val="28"/>
          <w:u w:val="single"/>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日     期：</w:t>
      </w:r>
      <w:r/>
    </w:p>
    <w:p>
      <w:pPr>
        <w:ind w:firstLine="560"/>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643"/>
        <w:spacing w:line="360" w:lineRule="auto"/>
        <w:rPr>
          <w:rFonts w:ascii="宋体" w:hAnsi="宋体"/>
          <w:color w:val="000000" w:themeColor="text1"/>
          <w:sz w:val="28"/>
          <w:u w:val="single"/>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附：委托代理人居民身份证复印件</w:t>
      </w:r>
      <w:r/>
    </w:p>
    <w:p>
      <w:pPr>
        <w:pStyle w:val="764"/>
        <w:ind w:firstLine="562"/>
        <w:jc w:val="left"/>
        <w:keepLines w:val="0"/>
        <w:keepNext w:val="0"/>
        <w:spacing w:line="360" w:lineRule="auto"/>
        <w:rPr>
          <w:rFonts w:ascii="宋体" w:hAnsi="宋体" w:eastAsia="宋体"/>
          <w:color w:val="000000" w:themeColor="text1"/>
          <w:sz w:val="28"/>
          <w:szCs w:val="24"/>
          <w:u w:val="single"/>
          <w14:textFill>
            <w14:solidFill>
              <w14:schemeClr w14:val="tx1"/>
            </w14:solidFill>
          </w14:textFill>
        </w:rPr>
      </w:pPr>
      <w:r>
        <w:rPr>
          <w:rFonts w:hint="eastAsia" w:ascii="宋体" w:hAnsi="宋体" w:eastAsia="宋体"/>
          <w:color w:val="000000" w:themeColor="text1"/>
          <w:sz w:val="28"/>
          <w:szCs w:val="28"/>
          <w:u w:val="single"/>
          <w14:textFill>
            <w14:solidFill>
              <w14:schemeClr w14:val="tx1"/>
            </w14:solidFill>
          </w14:textFill>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olor w:val="000000" w:themeColor="text1"/>
          <w:sz w:val="28"/>
          <w14:textFill>
            <w14:solidFill>
              <w14:schemeClr w14:val="tx1"/>
            </w14:solidFill>
          </w14:textFill>
        </w:rPr>
        <w:t xml:space="preserve">。</w:t>
      </w:r>
      <w:r/>
    </w:p>
    <w:p>
      <w:pPr>
        <w:pStyle w:val="765"/>
        <w:ind w:firstLine="420"/>
        <w:jc w:val="center"/>
        <w:keepLines w:val="0"/>
        <w:keepNext w:val="0"/>
        <w:spacing w:before="0" w:after="0" w:line="360" w:lineRule="auto"/>
        <w:rPr>
          <w:rFonts w:ascii="宋体" w:hAnsi="宋体"/>
          <w:b w:val="0"/>
          <w:color w:val="000000" w:themeColor="text1"/>
          <w:sz w:val="21"/>
          <w:szCs w:val="24"/>
          <w:lang w:eastAsia="zh-CN"/>
          <w14:textFill>
            <w14:solidFill>
              <w14:schemeClr w14:val="tx1"/>
            </w14:solidFill>
          </w14:textFill>
        </w:rPr>
      </w:pPr>
      <w:r>
        <w:rPr>
          <w:rFonts w:ascii="宋体" w:hAnsi="宋体"/>
          <w:b w:val="0"/>
          <w:color w:val="000000" w:themeColor="text1"/>
          <w:sz w:val="21"/>
          <w:szCs w:val="24"/>
          <w:lang w:eastAsia="zh-CN"/>
          <w14:textFill>
            <w14:solidFill>
              <w14:schemeClr w14:val="tx1"/>
            </w14:solidFill>
          </w14:textFill>
        </w:rPr>
      </w:r>
      <w:r/>
    </w:p>
    <w:p>
      <w:pPr>
        <w:pStyle w:val="765"/>
        <w:ind w:firstLine="420"/>
        <w:jc w:val="center"/>
        <w:keepLines w:val="0"/>
        <w:keepNext w:val="0"/>
        <w:spacing w:before="0" w:after="0" w:line="360" w:lineRule="auto"/>
        <w:rPr>
          <w:rFonts w:ascii="宋体" w:hAnsi="宋体"/>
          <w:b w:val="0"/>
          <w:color w:val="000000" w:themeColor="text1"/>
          <w:sz w:val="21"/>
          <w:szCs w:val="24"/>
          <w:lang w:eastAsia="zh-CN"/>
          <w14:textFill>
            <w14:solidFill>
              <w14:schemeClr w14:val="tx1"/>
            </w14:solidFill>
          </w14:textFill>
        </w:rPr>
      </w:pPr>
      <w:r>
        <w:rPr>
          <w:rFonts w:ascii="宋体" w:hAnsi="宋体"/>
          <w:b w:val="0"/>
          <w:color w:val="000000" w:themeColor="text1"/>
          <w:sz w:val="21"/>
          <w:szCs w:val="24"/>
          <w:lang w:eastAsia="zh-CN"/>
          <w14:textFill>
            <w14:solidFill>
              <w14:schemeClr w14:val="tx1"/>
            </w14:solidFill>
          </w14:textFill>
        </w:rPr>
      </w:r>
      <w:r/>
    </w:p>
    <w:p>
      <w:pPr>
        <w:pStyle w:val="765"/>
        <w:ind w:firstLine="720"/>
        <w:jc w:val="center"/>
        <w:keepLines w:val="0"/>
        <w:keepNext w:val="0"/>
        <w:spacing w:before="0" w:after="0" w:line="360" w:lineRule="auto"/>
        <w:rPr>
          <w:rFonts w:ascii="宋体" w:hAnsi="宋体"/>
          <w:b w:val="0"/>
          <w:color w:val="000000" w:themeColor="text1"/>
          <w:sz w:val="36"/>
          <w:szCs w:val="36"/>
          <w:lang w:eastAsia="zh-CN"/>
          <w14:textFill>
            <w14:solidFill>
              <w14:schemeClr w14:val="tx1"/>
            </w14:solidFill>
          </w14:textFill>
        </w:rPr>
      </w:pPr>
      <w:r>
        <w:rPr>
          <w:rFonts w:ascii="宋体" w:hAnsi="宋体"/>
          <w:b w:val="0"/>
          <w:color w:val="000000" w:themeColor="text1"/>
          <w:sz w:val="36"/>
          <w:szCs w:val="36"/>
          <w:lang w:eastAsia="zh-CN"/>
          <w14:textFill>
            <w14:solidFill>
              <w14:schemeClr w14:val="tx1"/>
            </w14:solidFill>
          </w14:textFill>
        </w:rPr>
      </w:r>
      <w:r/>
    </w:p>
    <w:p>
      <w:pPr>
        <w:pStyle w:val="764"/>
        <w:spacing w:line="360" w:lineRule="auto"/>
        <w:rPr>
          <w:rFonts w:ascii="宋体" w:hAnsi="宋体" w:eastAsia="宋体"/>
          <w:color w:val="000000" w:themeColor="text1"/>
          <w:sz w:val="32"/>
          <w14:textFill>
            <w14:solidFill>
              <w14:schemeClr w14:val="tx1"/>
            </w14:solidFill>
          </w14:textFill>
        </w:rPr>
        <w:sectPr>
          <w:footerReference w:type="default" r:id="rId11"/>
          <w:footerReference w:type="first" r:id="rId12"/>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eastAsia="宋体"/>
          <w:color w:val="000000" w:themeColor="text1"/>
          <w:sz w:val="32"/>
          <w14:textFill>
            <w14:solidFill>
              <w14:schemeClr w14:val="tx1"/>
            </w14:solidFill>
          </w14:textFill>
        </w:rPr>
      </w:r>
      <w:r/>
    </w:p>
    <w:p>
      <w:pPr>
        <w:pStyle w:val="764"/>
        <w:ind w:firstLine="883"/>
        <w:spacing w:line="360" w:lineRule="auto"/>
        <w:rPr>
          <w:rFonts w:ascii="宋体" w:hAnsi="宋体" w:eastAsia="宋体"/>
          <w:color w:val="000000" w:themeColor="text1"/>
          <w:szCs w:val="44"/>
          <w14:textFill>
            <w14:solidFill>
              <w14:schemeClr w14:val="tx1"/>
            </w14:solidFill>
          </w14:textFill>
        </w:rPr>
      </w:pPr>
      <w:r>
        <w:rPr>
          <w:rFonts w:hint="eastAsia" w:ascii="宋体" w:hAnsi="宋体" w:eastAsia="宋体"/>
          <w:color w:val="000000" w:themeColor="text1"/>
          <w:szCs w:val="44"/>
          <w14:textFill>
            <w14:solidFill>
              <w14:schemeClr w14:val="tx1"/>
            </w14:solidFill>
          </w14:textFill>
        </w:rPr>
        <w:t xml:space="preserve">四、价格部分</w:t>
      </w:r>
      <w:r/>
    </w:p>
    <w:p>
      <w:pPr>
        <w:pStyle w:val="764"/>
        <w:ind w:firstLine="883"/>
        <w:spacing w:line="360" w:lineRule="auto"/>
        <w:rPr>
          <w:rFonts w:ascii="宋体" w:hAnsi="宋体" w:eastAsia="宋体"/>
          <w:color w:val="000000" w:themeColor="text1"/>
          <w:szCs w:val="44"/>
          <w14:textFill>
            <w14:solidFill>
              <w14:schemeClr w14:val="tx1"/>
            </w14:solidFill>
          </w14:textFill>
        </w:rPr>
      </w:pPr>
      <w:r>
        <w:rPr>
          <w:rFonts w:hint="eastAsia" w:ascii="宋体" w:hAnsi="宋体" w:eastAsia="宋体"/>
          <w:color w:val="000000" w:themeColor="text1"/>
          <w:szCs w:val="44"/>
          <w14:textFill>
            <w14:solidFill>
              <w14:schemeClr w14:val="tx1"/>
            </w14:solidFill>
          </w14:textFill>
        </w:rPr>
        <w:t xml:space="preserve">开标一览表</w:t>
      </w:r>
      <w:r/>
    </w:p>
    <w:tbl>
      <w:tblPr>
        <w:tblStyle w:val="77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053"/>
        <w:gridCol w:w="6017"/>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ind w:firstLine="640"/>
              <w:spacing w:line="360" w:lineRule="auto"/>
              <w:widowControl/>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单位名称（公章）：</w:t>
            </w:r>
            <w:r>
              <w:rPr>
                <w:rFonts w:hint="eastAsia" w:ascii="宋体" w:hAnsi="宋体"/>
                <w:b/>
                <w:color w:val="000000" w:themeColor="text1"/>
                <w:sz w:val="24"/>
                <w:u w:val="single"/>
                <w14:textFill>
                  <w14:solidFill>
                    <w14:schemeClr w14:val="tx1"/>
                  </w14:solidFill>
                </w14:textFill>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000000" w:themeColor="text1"/>
                <w:sz w:val="36"/>
                <w:szCs w:val="36"/>
                <w:lang w:eastAsia="en-US"/>
                <w14:textFill>
                  <w14:solidFill>
                    <w14:schemeClr w14:val="tx1"/>
                  </w14:solidFill>
                </w14:textFill>
              </w:rPr>
            </w:pPr>
            <w:r>
              <w:rPr>
                <w:rFonts w:hint="eastAsia" w:ascii="宋体" w:hAnsi="宋体" w:cs="宋体"/>
                <w:color w:val="000000" w:themeColor="text1"/>
                <w:sz w:val="36"/>
                <w:szCs w:val="36"/>
                <w:lang w:eastAsia="en-US"/>
                <w14:textFill>
                  <w14:solidFill>
                    <w14:schemeClr w14:val="tx1"/>
                  </w14:solidFill>
                </w14:textFill>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金额（大写）：</w:t>
            </w:r>
            <w:r>
              <w:rPr>
                <w:rFonts w:hint="eastAsia" w:ascii="宋体" w:hAnsi="宋体"/>
                <w:b/>
                <w:color w:val="000000" w:themeColor="text1"/>
                <w:szCs w:val="21"/>
                <w:u w:val="single"/>
                <w14:textFill>
                  <w14:solidFill>
                    <w14:schemeClr w14:val="tx1"/>
                  </w14:solidFill>
                </w14:textFill>
              </w:rPr>
              <w:t xml:space="preserve">××××</w:t>
            </w:r>
            <w:r>
              <w:rPr>
                <w:rFonts w:hint="eastAsia" w:ascii="宋体" w:hAnsi="宋体" w:cs="宋体"/>
                <w:color w:val="000000" w:themeColor="text1"/>
                <w:sz w:val="36"/>
                <w:szCs w:val="36"/>
                <w14:textFill>
                  <w14:solidFill>
                    <w14:schemeClr w14:val="tx1"/>
                  </w14:solidFill>
                </w14:textFill>
              </w:rPr>
              <w:t xml:space="preserve">元人民币</w:t>
            </w:r>
            <w:r/>
          </w:p>
          <w:p>
            <w:pPr>
              <w:ind w:firstLine="880"/>
              <w:jc w:val="center"/>
              <w:spacing w:line="360" w:lineRule="auto"/>
              <w:tabs>
                <w:tab w:val="left" w:pos="2185" w:leader="none"/>
              </w:tabs>
              <w:rPr>
                <w:rFonts w:ascii="宋体" w:hAnsi="宋体" w:cs="宋体"/>
                <w:color w:val="000000" w:themeColor="text1"/>
                <w:sz w:val="36"/>
                <w:szCs w:val="36"/>
                <w:lang w:eastAsia="en-US"/>
                <w14:textFill>
                  <w14:solidFill>
                    <w14:schemeClr w14:val="tx1"/>
                  </w14:solidFill>
                </w14:textFill>
              </w:rPr>
            </w:pPr>
            <w:r>
              <w:rPr>
                <w:rFonts w:hint="eastAsia" w:ascii="宋体" w:hAnsi="宋体" w:cs="宋体"/>
                <w:color w:val="000000" w:themeColor="text1"/>
                <w:sz w:val="36"/>
                <w:szCs w:val="36"/>
                <w:lang w:eastAsia="en-US"/>
                <w14:textFill>
                  <w14:solidFill>
                    <w14:schemeClr w14:val="tx1"/>
                  </w14:solidFill>
                </w14:textFill>
              </w:rPr>
              <w:t xml:space="preserve">¥：</w:t>
            </w:r>
            <w:r>
              <w:rPr>
                <w:rFonts w:hint="eastAsia" w:ascii="宋体" w:hAnsi="宋体"/>
                <w:b/>
                <w:color w:val="000000" w:themeColor="text1"/>
                <w:szCs w:val="21"/>
                <w:u w:val="single"/>
                <w:lang w:eastAsia="en-US"/>
                <w14:textFill>
                  <w14:solidFill>
                    <w14:schemeClr w14:val="tx1"/>
                  </w14:solidFill>
                </w14:textFill>
              </w:rPr>
              <w:t xml:space="preserve">××××××××</w:t>
            </w:r>
            <w:r>
              <w:rPr>
                <w:rFonts w:hint="eastAsia" w:ascii="宋体" w:hAnsi="宋体" w:cs="宋体"/>
                <w:color w:val="000000" w:themeColor="text1"/>
                <w:sz w:val="36"/>
                <w:szCs w:val="36"/>
                <w:lang w:eastAsia="en-US"/>
                <w14:textFill>
                  <w14:solidFill>
                    <w14:schemeClr w14:val="tx1"/>
                  </w14:solidFill>
                </w14:textFill>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000000" w:themeColor="text1"/>
                <w:sz w:val="36"/>
                <w:szCs w:val="36"/>
                <w:lang w:eastAsia="en-US"/>
                <w14:textFill>
                  <w14:solidFill>
                    <w14:schemeClr w14:val="tx1"/>
                  </w14:solidFill>
                </w14:textFill>
              </w:rPr>
            </w:pPr>
            <w:r>
              <w:rPr>
                <w:rFonts w:hint="eastAsia" w:ascii="宋体" w:hAnsi="宋体" w:cs="宋体"/>
                <w:color w:val="000000" w:themeColor="text1"/>
                <w:sz w:val="36"/>
                <w:szCs w:val="36"/>
                <w:lang w:eastAsia="en-US"/>
                <w14:textFill>
                  <w14:solidFill>
                    <w14:schemeClr w14:val="tx1"/>
                  </w14:solidFill>
                </w14:textFill>
              </w:rPr>
              <w:t xml:space="preserve">项目工期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000000" w:themeColor="text1"/>
                <w:sz w:val="36"/>
                <w:szCs w:val="36"/>
                <w:lang w:eastAsia="en-US"/>
                <w14:textFill>
                  <w14:solidFill>
                    <w14:schemeClr w14:val="tx1"/>
                  </w14:solidFill>
                </w14:textFill>
              </w:rPr>
            </w:pPr>
            <w:r>
              <w:rPr>
                <w:rFonts w:ascii="宋体" w:hAnsi="宋体" w:cs="宋体"/>
                <w:color w:val="000000" w:themeColor="text1"/>
                <w:sz w:val="36"/>
                <w:szCs w:val="36"/>
                <w:lang w:eastAsia="en-US"/>
                <w14:textFill>
                  <w14:solidFill>
                    <w14:schemeClr w14:val="tx1"/>
                  </w14:solidFill>
                </w14:textFill>
              </w:rPr>
            </w:r>
            <w:r/>
          </w:p>
        </w:tc>
      </w:tr>
    </w:tbl>
    <w:p>
      <w:pPr>
        <w:pStyle w:val="884"/>
        <w:ind w:firstLine="482"/>
        <w:spacing w:line="360" w:lineRule="auto"/>
        <w:rPr>
          <w:rFonts w:ascii="宋体" w:hAnsi="宋体" w:eastAsia="宋体"/>
          <w:b/>
          <w:color w:val="000000" w:themeColor="text1"/>
          <w:sz w:val="24"/>
          <w14:textFill>
            <w14:solidFill>
              <w14:schemeClr w14:val="tx1"/>
            </w14:solidFill>
          </w14:textFill>
        </w:rPr>
      </w:pPr>
      <w:r>
        <w:rPr>
          <w:rFonts w:ascii="宋体" w:hAnsi="宋体" w:eastAsia="宋体"/>
          <w:b/>
          <w:color w:val="000000" w:themeColor="text1"/>
          <w:sz w:val="24"/>
          <w14:textFill>
            <w14:solidFill>
              <w14:schemeClr w14:val="tx1"/>
            </w14:solidFill>
          </w14:textFill>
        </w:rPr>
      </w:r>
      <w:r/>
    </w:p>
    <w:p>
      <w:pPr>
        <w:pStyle w:val="884"/>
        <w:ind w:firstLine="482"/>
        <w:spacing w:line="360" w:lineRule="auto"/>
        <w:rPr>
          <w:rFonts w:ascii="宋体" w:hAnsi="宋体" w:eastAsia="宋体"/>
          <w:color w:val="000000" w:themeColor="text1"/>
          <w:sz w:val="24"/>
          <w:u w:val="single"/>
          <w14:textFill>
            <w14:solidFill>
              <w14:schemeClr w14:val="tx1"/>
            </w14:solidFill>
          </w14:textFill>
        </w:rPr>
      </w:pPr>
      <w:r>
        <w:rPr>
          <w:rFonts w:hint="eastAsia" w:ascii="宋体" w:hAnsi="宋体" w:eastAsia="宋体"/>
          <w:b/>
          <w:color w:val="000000" w:themeColor="text1"/>
          <w:sz w:val="24"/>
          <w14:textFill>
            <w14:solidFill>
              <w14:schemeClr w14:val="tx1"/>
            </w14:solidFill>
          </w14:textFill>
        </w:rPr>
        <w:t xml:space="preserve">注： </w:t>
      </w:r>
      <w:r>
        <w:rPr>
          <w:rFonts w:hint="eastAsia" w:ascii="宋体" w:hAnsi="宋体" w:eastAsia="宋体"/>
          <w:color w:val="000000" w:themeColor="text1"/>
          <w:sz w:val="24"/>
          <w:u w:val="single"/>
          <w14:textFill>
            <w14:solidFill>
              <w14:schemeClr w14:val="tx1"/>
            </w14:solidFill>
          </w14:textFill>
        </w:rPr>
        <w:t xml:space="preserve">1.“项目总报价”包括本次招标要求提供的货物（服务）已支付或将支付的所有费用；</w:t>
      </w:r>
      <w:r/>
    </w:p>
    <w:p>
      <w:pPr>
        <w:pStyle w:val="884"/>
        <w:ind w:firstLine="480"/>
        <w:spacing w:line="360" w:lineRule="auto"/>
        <w:rPr>
          <w:rFonts w:ascii="宋体" w:hAnsi="宋体" w:eastAsia="宋体"/>
          <w:bCs/>
          <w:color w:val="000000" w:themeColor="text1"/>
          <w:sz w:val="24"/>
          <w:u w:val="single"/>
          <w14:textFill>
            <w14:solidFill>
              <w14:schemeClr w14:val="tx1"/>
            </w14:solidFill>
          </w14:textFill>
        </w:rPr>
      </w:pPr>
      <w:r>
        <w:rPr>
          <w:rFonts w:hint="eastAsia" w:ascii="宋体" w:hAnsi="宋体" w:eastAsia="宋体"/>
          <w:bCs/>
          <w:color w:val="000000" w:themeColor="text1"/>
          <w:sz w:val="24"/>
          <w:u w:val="single"/>
          <w14:textFill>
            <w14:solidFill>
              <w14:schemeClr w14:val="tx1"/>
            </w14:solidFill>
          </w14:textFill>
        </w:rPr>
        <w:t xml:space="preserve">2.投标人必须据实填写此表，报价所含与招标文件要求的内容一致；</w:t>
      </w:r>
      <w:r/>
    </w:p>
    <w:p>
      <w:pPr>
        <w:pStyle w:val="884"/>
        <w:ind w:firstLine="480"/>
        <w:spacing w:line="360" w:lineRule="auto"/>
        <w:rPr>
          <w:rFonts w:ascii="宋体" w:hAnsi="宋体" w:eastAsia="宋体"/>
          <w:bCs/>
          <w:color w:val="000000" w:themeColor="text1"/>
          <w:sz w:val="24"/>
          <w:u w:val="single"/>
          <w14:textFill>
            <w14:solidFill>
              <w14:schemeClr w14:val="tx1"/>
            </w14:solidFill>
          </w14:textFill>
        </w:rPr>
      </w:pPr>
      <w:r>
        <w:rPr>
          <w:rFonts w:hint="eastAsia" w:ascii="宋体" w:hAnsi="宋体" w:eastAsia="宋体"/>
          <w:bCs/>
          <w:color w:val="000000" w:themeColor="text1"/>
          <w:sz w:val="24"/>
          <w:u w:val="single"/>
          <w14:textFill>
            <w14:solidFill>
              <w14:schemeClr w14:val="tx1"/>
            </w14:solidFill>
          </w14:textFill>
        </w:rPr>
        <w:t xml:space="preserve">3.报价保留至小数点后两位，四舍五入。</w:t>
      </w:r>
      <w:r/>
    </w:p>
    <w:p>
      <w:pPr>
        <w:pStyle w:val="884"/>
        <w:ind w:left="482" w:firstLine="560"/>
        <w:spacing w:line="360" w:lineRule="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p>
      <w:pPr>
        <w:pStyle w:val="884"/>
        <w:ind w:left="482" w:firstLine="560"/>
        <w:spacing w:line="360" w:lineRule="auto"/>
        <w:rPr>
          <w:rFonts w:ascii="宋体" w:hAnsi="宋体" w:eastAsia="宋体"/>
          <w:color w:val="000000" w:themeColor="text1"/>
          <w:sz w:val="30"/>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法定代表人签字或盖章</w:t>
      </w:r>
      <w:r>
        <w:rPr>
          <w:rFonts w:hint="eastAsia" w:ascii="宋体" w:hAnsi="宋体" w:eastAsia="宋体"/>
          <w:color w:val="000000" w:themeColor="text1"/>
          <w:sz w:val="30"/>
          <w14:textFill>
            <w14:solidFill>
              <w14:schemeClr w14:val="tx1"/>
            </w14:solidFill>
          </w14:textFill>
        </w:rPr>
        <w:t xml:space="preserve">：</w:t>
      </w:r>
      <w:r>
        <w:rPr>
          <w:rFonts w:hint="eastAsia" w:ascii="宋体" w:hAnsi="宋体" w:eastAsia="宋体"/>
          <w:b/>
          <w:color w:val="000000" w:themeColor="text1"/>
          <w:sz w:val="24"/>
          <w:u w:val="single"/>
          <w14:textFill>
            <w14:solidFill>
              <w14:schemeClr w14:val="tx1"/>
            </w14:solidFill>
          </w14:textFill>
        </w:rPr>
        <w:t xml:space="preserve">××××</w:t>
      </w:r>
      <w:r/>
    </w:p>
    <w:p>
      <w:pPr>
        <w:pStyle w:val="884"/>
        <w:ind w:left="840" w:firstLine="560"/>
        <w:jc w:val="right"/>
        <w:spacing w:line="360" w:lineRule="auto"/>
        <w:rPr>
          <w:rFonts w:ascii="宋体" w:hAnsi="宋体" w:eastAsia="宋体"/>
          <w:color w:val="000000" w:themeColor="text1"/>
          <w:sz w:val="30"/>
          <w14:textFill>
            <w14:solidFill>
              <w14:schemeClr w14:val="tx1"/>
            </w14:solidFill>
          </w14:textFill>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olor w:val="000000" w:themeColor="text1"/>
          <w14:textFill>
            <w14:solidFill>
              <w14:schemeClr w14:val="tx1"/>
            </w14:solidFill>
          </w14:textFill>
        </w:rPr>
        <w:t xml:space="preserve">日期：</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14:textFill>
            <w14:solidFill>
              <w14:schemeClr w14:val="tx1"/>
            </w14:solidFill>
          </w14:textFill>
        </w:rPr>
        <w:t xml:space="preserve">年</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14:textFill>
            <w14:solidFill>
              <w14:schemeClr w14:val="tx1"/>
            </w14:solidFill>
          </w14:textFill>
        </w:rPr>
        <w:t xml:space="preserve">月</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14:textFill>
            <w14:solidFill>
              <w14:schemeClr w14:val="tx1"/>
            </w14:solidFill>
          </w14:textFill>
        </w:rPr>
        <w:t xml:space="preserve">日</w:t>
      </w:r>
      <w:r/>
    </w:p>
    <w:p>
      <w:pPr>
        <w:pStyle w:val="764"/>
        <w:keepLines w:val="0"/>
        <w:keepNext w:val="0"/>
        <w:spacing w:before="100" w:beforeAutospacing="1" w:after="0" w:line="360" w:lineRule="auto"/>
        <w:tabs>
          <w:tab w:val="left" w:pos="764" w:leader="none"/>
        </w:tabs>
        <w:rPr>
          <w:rFonts w:ascii="宋体" w:hAnsi="宋体"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清单及明细报价表</w:t>
      </w:r>
      <w:r/>
    </w:p>
    <w:tbl>
      <w:tblPr>
        <w:tblStyle w:val="773"/>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一、货物部分</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序号</w:t>
            </w:r>
            <w:r/>
          </w:p>
        </w:tc>
        <w:tc>
          <w:tcPr>
            <w:tcBorders>
              <w:left w:val="single" w:color="000000" w:sz="4" w:space="0"/>
              <w:right w:val="single" w:color="000000" w:sz="4" w:space="0"/>
            </w:tcBorders>
            <w:tcW w:w="1608"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标的名称</w:t>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品牌型号</w:t>
            </w:r>
            <w:r/>
          </w:p>
        </w:tc>
        <w:tc>
          <w:tcPr>
            <w:gridSpan w:val="2"/>
            <w:tcBorders>
              <w:right w:val="single" w:color="000000" w:sz="4" w:space="0"/>
            </w:tcBorders>
            <w:tcW w:w="1693"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数量</w:t>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单价（元）</w:t>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合计（元）</w:t>
            </w:r>
            <w:r/>
          </w:p>
        </w:tc>
        <w:tc>
          <w:tcPr>
            <w:tcBorders>
              <w:left w:val="single" w:color="000000" w:sz="4" w:space="0"/>
            </w:tcBorders>
            <w:tcW w:w="1068"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免费质保期</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1</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tcBorders>
            <w:tcW w:w="1068" w:type="dxa"/>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2</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tcBorders>
            <w:tcW w:w="1068" w:type="dxa"/>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3</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tcBorders>
            <w:tcW w:w="1068" w:type="dxa"/>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r>
      <w:tr>
        <w:trPr>
          <w:trHeight w:val="594"/>
        </w:trPr>
        <w:tc>
          <w:tcPr>
            <w:gridSpan w:val="8"/>
            <w:tcW w:w="9782"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货物部分小计：     元</w:t>
            </w:r>
            <w:r/>
          </w:p>
        </w:tc>
      </w:tr>
      <w:tr>
        <w:trPr/>
        <w:tc>
          <w:tcPr>
            <w:gridSpan w:val="4"/>
            <w:tcW w:w="4299" w:type="dxa"/>
            <w:textDirection w:val="lrTb"/>
            <w:noWrap w:val="false"/>
          </w:tcPr>
          <w:p>
            <w:p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其它与项目有关的费用</w:t>
            </w:r>
            <w:r/>
          </w:p>
        </w:tc>
        <w:tc>
          <w:tcPr>
            <w:gridSpan w:val="4"/>
            <w:tcW w:w="5483" w:type="dxa"/>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s="楷体"/>
                <w:b/>
                <w:color w:val="000000" w:themeColor="text1"/>
                <w:sz w:val="24"/>
                <w:lang w:eastAsia="en-US"/>
                <w14:textFill>
                  <w14:solidFill>
                    <w14:schemeClr w14:val="tx1"/>
                  </w14:solidFill>
                </w14:textFill>
              </w:rPr>
              <w:t xml:space="preserve">元</w:t>
            </w:r>
            <w:r/>
          </w:p>
        </w:tc>
      </w:tr>
      <w:tr>
        <w:trPr/>
        <w:tc>
          <w:tcPr>
            <w:gridSpan w:val="4"/>
            <w:tcW w:w="4299" w:type="dxa"/>
            <w:textDirection w:val="lrTb"/>
            <w:noWrap w:val="false"/>
          </w:tcPr>
          <w:p>
            <w:pP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项目总报价</w:t>
            </w:r>
            <w:r/>
          </w:p>
        </w:tc>
        <w:tc>
          <w:tcPr>
            <w:gridSpan w:val="4"/>
            <w:tcW w:w="5483" w:type="dxa"/>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s="楷体"/>
                <w:b/>
                <w:color w:val="000000" w:themeColor="text1"/>
                <w:sz w:val="24"/>
                <w:lang w:eastAsia="en-US"/>
                <w14:textFill>
                  <w14:solidFill>
                    <w14:schemeClr w14:val="tx1"/>
                  </w14:solidFill>
                </w14:textFill>
              </w:rPr>
              <w:t xml:space="preserve">元</w:t>
            </w:r>
            <w:r/>
          </w:p>
        </w:tc>
      </w:tr>
    </w:tbl>
    <w:p>
      <w:pPr>
        <w:spacing w:line="360" w:lineRule="auto"/>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注：</w:t>
      </w:r>
      <w:r>
        <w:rPr>
          <w:rFonts w:hint="eastAsia" w:ascii="宋体" w:hAnsi="宋体"/>
          <w:color w:val="000000" w:themeColor="text1"/>
          <w:sz w:val="24"/>
          <w14:textFill>
            <w14:solidFill>
              <w14:schemeClr w14:val="tx1"/>
            </w14:solidFill>
          </w14:textFill>
        </w:rPr>
        <w:t xml:space="preserve">1、</w:t>
      </w:r>
      <w:r>
        <w:rPr>
          <w:rFonts w:hint="eastAsia" w:ascii="宋体" w:hAnsi="宋体"/>
          <w:b/>
          <w:color w:val="000000" w:themeColor="text1"/>
          <w:sz w:val="24"/>
          <w:u w:val="single"/>
          <w14:textFill>
            <w14:solidFill>
              <w14:schemeClr w14:val="tx1"/>
            </w14:solidFill>
          </w14:textFill>
        </w:rPr>
        <w:t xml:space="preserve">投标人应当按照招标文件采购需求及相关报价要求填写</w:t>
      </w:r>
      <w:r>
        <w:rPr>
          <w:rFonts w:hint="eastAsia" w:ascii="宋体" w:hAnsi="宋体"/>
          <w:color w:val="000000" w:themeColor="text1"/>
          <w:sz w:val="24"/>
          <w:u w:val="single"/>
          <w14:textFill>
            <w14:solidFill>
              <w14:schemeClr w14:val="tx1"/>
            </w14:solidFill>
          </w14:textFill>
        </w:rPr>
        <w:t xml:space="preserve">。</w:t>
      </w:r>
      <w:r/>
    </w:p>
    <w:p>
      <w:pPr>
        <w:ind w:left="-283"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u w:val="single"/>
          <w14:textFill>
            <w14:solidFill>
              <w14:schemeClr w14:val="tx1"/>
            </w14:solidFill>
          </w14:textFill>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u w:val="single"/>
          <w14:textFill>
            <w14:solidFill>
              <w14:schemeClr w14:val="tx1"/>
            </w14:solidFill>
          </w14:textFill>
        </w:rPr>
        <w:t xml:space="preserve">本表中项目总报价应与开标一览表中项目总报价保持一致。</w:t>
      </w:r>
      <w:r/>
    </w:p>
    <w:p>
      <w:pPr>
        <w:ind w:left="-283" w:firstLine="480"/>
        <w:spacing w:line="360" w:lineRule="auto"/>
        <w:rPr>
          <w:rFonts w:ascii="宋体" w:hAnsi="宋体"/>
          <w:bCs/>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u w:val="single"/>
          <w14:textFill>
            <w14:solidFill>
              <w14:schemeClr w14:val="tx1"/>
            </w14:solidFill>
          </w14:textFill>
        </w:rPr>
        <w:t xml:space="preserve">报价保留至小数点后两位，四舍五入。</w:t>
      </w:r>
      <w:r/>
    </w:p>
    <w:p>
      <w:pPr>
        <w:ind w:left="-283" w:firstLine="480"/>
        <w:spacing w:line="360" w:lineRule="auto"/>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u w:val="single"/>
          <w14:textFill>
            <w14:solidFill>
              <w14:schemeClr w14:val="tx1"/>
            </w14:solidFill>
          </w14:textFill>
        </w:rPr>
        <w:t xml:space="preserve">标的物报价不得为零，否则投标无效。</w:t>
      </w:r>
      <w:r/>
    </w:p>
    <w:p>
      <w:pPr>
        <w:pStyle w:val="774"/>
        <w:jc w:val="center"/>
        <w:spacing w:line="360" w:lineRule="auto"/>
        <w:rPr>
          <w:rFonts w:ascii="宋体" w:hAnsi="宋体"/>
          <w:color w:val="000000" w:themeColor="text1"/>
          <w:lang w:eastAsia="zh-CN"/>
          <w14:textFill>
            <w14:solidFill>
              <w14:schemeClr w14:val="tx1"/>
            </w14:solidFill>
          </w14:textFill>
        </w:rPr>
      </w:pPr>
      <w:r>
        <w:rPr>
          <w:rFonts w:ascii="宋体" w:hAnsi="宋体"/>
          <w:color w:val="000000" w:themeColor="text1"/>
          <w:lang w:eastAsia="zh-CN"/>
          <w14:textFill>
            <w14:solidFill>
              <w14:schemeClr w14:val="tx1"/>
            </w14:solidFill>
          </w14:textFill>
        </w:rPr>
      </w:r>
      <w:r/>
    </w:p>
    <w:p>
      <w:pPr>
        <w:pStyle w:val="774"/>
        <w:jc w:val="center"/>
        <w:spacing w:line="360" w:lineRule="auto"/>
        <w:rPr>
          <w:rFonts w:ascii="宋体" w:hAnsi="宋体"/>
          <w:color w:val="000000" w:themeColor="text1"/>
          <w:lang w:eastAsia="zh-CN"/>
          <w14:textFill>
            <w14:solidFill>
              <w14:schemeClr w14:val="tx1"/>
            </w14:solidFill>
          </w14:textFill>
        </w:rPr>
      </w:pPr>
      <w:r>
        <w:rPr>
          <w:rFonts w:ascii="宋体" w:hAnsi="宋体"/>
          <w:color w:val="000000" w:themeColor="text1"/>
          <w:lang w:eastAsia="zh-CN"/>
          <w14:textFill>
            <w14:solidFill>
              <w14:schemeClr w14:val="tx1"/>
            </w14:solidFill>
          </w14:textFill>
        </w:rPr>
      </w:r>
      <w:r/>
    </w:p>
    <w:p>
      <w:pPr>
        <w:spacing w:before="240" w:after="24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法定代表人或授权代表（签字或盖章）： </w:t>
      </w:r>
      <w:r/>
    </w:p>
    <w:p>
      <w:pPr>
        <w:pStyle w:val="237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5520"/>
        <w:spacing w:before="240" w:after="24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日期：     年   月   日</w:t>
      </w:r>
      <w:r/>
    </w:p>
    <w:p>
      <w:pPr>
        <w:pStyle w:val="774"/>
        <w:jc w:val="center"/>
        <w:spacing w:line="360" w:lineRule="auto"/>
        <w:rPr>
          <w:rFonts w:ascii="宋体" w:hAnsi="宋体"/>
          <w:b/>
          <w:color w:val="000000" w:themeColor="text1"/>
          <w:sz w:val="32"/>
          <w:szCs w:val="32"/>
          <w:lang w:eastAsia="zh-CN"/>
          <w14:textFill>
            <w14:solidFill>
              <w14:schemeClr w14:val="tx1"/>
            </w14:solidFill>
          </w14:textFill>
        </w:rPr>
      </w:pPr>
      <w:r>
        <w:rPr>
          <w:rFonts w:ascii="宋体" w:hAnsi="宋体"/>
          <w:color w:val="000000" w:themeColor="text1"/>
          <w:lang w:eastAsia="zh-CN"/>
          <w14:textFill>
            <w14:solidFill>
              <w14:schemeClr w14:val="tx1"/>
            </w14:solidFill>
          </w14:textFill>
        </w:rPr>
        <w:br w:type="page" w:clear="all"/>
      </w:r>
      <w:r>
        <w:rPr>
          <w:rFonts w:hint="eastAsia" w:ascii="宋体" w:hAnsi="宋体"/>
          <w:b/>
          <w:color w:val="000000" w:themeColor="text1"/>
          <w:sz w:val="32"/>
          <w:szCs w:val="32"/>
          <w:lang w:eastAsia="zh-CN"/>
          <w14:textFill>
            <w14:solidFill>
              <w14:schemeClr w14:val="tx1"/>
            </w14:solidFill>
          </w14:textFill>
        </w:rPr>
        <w:t xml:space="preserve">五、技术部分</w:t>
      </w:r>
      <w:r/>
    </w:p>
    <w:p>
      <w:pPr>
        <w:jc w:val="center"/>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1.技术响应及偏离表</w:t>
      </w:r>
      <w:r/>
    </w:p>
    <w:tbl>
      <w:tblPr>
        <w:tblStyle w:val="773"/>
        <w:tblW w:w="7883"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宋体" w:hAnsi="宋体"/>
                <w:b/>
                <w:color w:val="000000" w:themeColor="text1"/>
                <w:szCs w:val="21"/>
                <w:lang w:eastAsia="en-US"/>
                <w14:textFill>
                  <w14:solidFill>
                    <w14:schemeClr w14:val="tx1"/>
                  </w14:solidFill>
                </w14:textFill>
              </w:rPr>
            </w:pPr>
            <w:r>
              <w:rPr>
                <w:rFonts w:ascii="宋体" w:hAnsi="宋体"/>
                <w:b/>
                <w:color w:val="000000" w:themeColor="text1"/>
                <w:sz w:val="32"/>
                <w:szCs w:val="32"/>
                <w14:textFill>
                  <w14:solidFill>
                    <w14:schemeClr w14:val="tx1"/>
                  </w14:solidFill>
                </w14:textFill>
              </w:rPr>
              <w:br w:type="page" w:clear="all"/>
            </w:r>
            <w:r>
              <w:rPr>
                <w:rFonts w:hint="eastAsia" w:ascii="宋体" w:hAnsi="宋体"/>
                <w:b/>
                <w:color w:val="000000" w:themeColor="text1"/>
                <w:szCs w:val="21"/>
                <w:lang w:eastAsia="en-US"/>
                <w14:textFill>
                  <w14:solidFill>
                    <w14:schemeClr w14:val="tx1"/>
                  </w14:solidFill>
                </w14:textFill>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themeColor="text1"/>
                <w:szCs w:val="21"/>
                <w:lang w:eastAsia="en-US"/>
                <w14:textFill>
                  <w14:solidFill>
                    <w14:schemeClr w14:val="tx1"/>
                  </w14:solidFill>
                </w14:textFill>
              </w:rPr>
            </w:pPr>
            <w:r>
              <w:rPr>
                <w:rFonts w:hint="eastAsia" w:ascii="宋体" w:hAnsi="宋体"/>
                <w:b/>
                <w:color w:val="000000" w:themeColor="text1"/>
                <w:szCs w:val="21"/>
                <w:lang w:eastAsia="en-US"/>
                <w14:textFill>
                  <w14:solidFill>
                    <w14:schemeClr w14:val="tx1"/>
                  </w14:solidFill>
                </w14:textFill>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themeColor="text1"/>
                <w:szCs w:val="21"/>
                <w:lang w:eastAsia="en-US"/>
                <w14:textFill>
                  <w14:solidFill>
                    <w14:schemeClr w14:val="tx1"/>
                  </w14:solidFill>
                </w14:textFill>
              </w:rPr>
            </w:pPr>
            <w:r>
              <w:rPr>
                <w:rFonts w:hint="eastAsia" w:ascii="宋体" w:hAnsi="宋体"/>
                <w:b/>
                <w:color w:val="000000" w:themeColor="text1"/>
                <w:szCs w:val="21"/>
                <w:lang w:eastAsia="en-US"/>
                <w14:textFill>
                  <w14:solidFill>
                    <w14:schemeClr w14:val="tx1"/>
                  </w14:solidFill>
                </w14:textFill>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ascii="宋体" w:hAnsi="宋体"/>
                <w:b/>
                <w:color w:val="000000" w:themeColor="text1"/>
                <w:szCs w:val="21"/>
                <w:lang w:eastAsia="en-US"/>
                <w14:textFill>
                  <w14:solidFill>
                    <w14:schemeClr w14:val="tx1"/>
                  </w14:solidFill>
                </w14:textFill>
              </w:rPr>
            </w:pPr>
            <w:r>
              <w:rPr>
                <w:rFonts w:hint="eastAsia" w:ascii="宋体" w:hAnsi="宋体"/>
                <w:b/>
                <w:color w:val="000000" w:themeColor="text1"/>
                <w:szCs w:val="21"/>
                <w:lang w:eastAsia="en-US"/>
                <w14:textFill>
                  <w14:solidFill>
                    <w14:schemeClr w14:val="tx1"/>
                  </w14:solidFill>
                </w14:textFill>
              </w:rPr>
              <w:t xml:space="preserve">响应产品名称及型号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themeColor="text1"/>
                <w:szCs w:val="21"/>
                <w:lang w:eastAsia="en-US"/>
                <w14:textFill>
                  <w14:solidFill>
                    <w14:schemeClr w14:val="tx1"/>
                  </w14:solidFill>
                </w14:textFill>
              </w:rPr>
            </w:pPr>
            <w:r>
              <w:rPr>
                <w:rFonts w:hint="eastAsia" w:ascii="宋体" w:hAnsi="宋体"/>
                <w:b/>
                <w:color w:val="000000" w:themeColor="text1"/>
                <w:szCs w:val="21"/>
                <w:lang w:eastAsia="en-US"/>
                <w14:textFill>
                  <w14:solidFill>
                    <w14:schemeClr w14:val="tx1"/>
                  </w14:solidFill>
                </w14:textFill>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color w:val="000000" w:themeColor="text1"/>
                <w:lang w:eastAsia="en-US"/>
                <w14:textFill>
                  <w14:solidFill>
                    <w14:schemeClr w14:val="tx1"/>
                  </w14:solidFill>
                </w14:textFill>
              </w:rPr>
            </w:pPr>
            <w:r>
              <w:rPr>
                <w:rFonts w:ascii="宋体" w:hAnsi="宋体"/>
                <w:color w:val="000000" w:themeColor="text1"/>
                <w:lang w:eastAsia="en-US"/>
                <w14:textFill>
                  <w14:solidFill>
                    <w14:schemeClr w14:val="tx1"/>
                  </w14:solidFill>
                </w14:textFill>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color w:val="000000" w:themeColor="text1"/>
                <w:lang w:eastAsia="en-US"/>
                <w14:textFill>
                  <w14:solidFill>
                    <w14:schemeClr w14:val="tx1"/>
                  </w14:solidFill>
                </w14:textFill>
              </w:rPr>
            </w:pPr>
            <w:r>
              <w:rPr>
                <w:rFonts w:ascii="宋体" w:hAnsi="宋体"/>
                <w:color w:val="000000" w:themeColor="text1"/>
                <w:lang w:eastAsia="en-US"/>
                <w14:textFill>
                  <w14:solidFill>
                    <w14:schemeClr w14:val="tx1"/>
                  </w14:solidFill>
                </w14:textFill>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color w:val="000000" w:themeColor="text1"/>
                <w:lang w:eastAsia="en-US"/>
                <w14:textFill>
                  <w14:solidFill>
                    <w14:schemeClr w14:val="tx1"/>
                  </w14:solidFill>
                </w14:textFill>
              </w:rPr>
            </w:pPr>
            <w:r>
              <w:rPr>
                <w:rFonts w:hint="eastAsia" w:ascii="宋体" w:hAnsi="宋体"/>
                <w:color w:val="000000" w:themeColor="text1"/>
                <w:lang w:eastAsia="en-US"/>
                <w14:textFill>
                  <w14:solidFill>
                    <w14:schemeClr w14:val="tx1"/>
                  </w14:solidFill>
                </w14:textFill>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r>
    </w:tbl>
    <w:p>
      <w:pPr>
        <w:pStyle w:val="2364"/>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注：1.按实际如实填写偏离表，行数不够可自行添加。</w:t>
      </w:r>
      <w:r/>
    </w:p>
    <w:p>
      <w:pPr>
        <w:pStyle w:val="2364"/>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64"/>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left"/>
        <w:widowControl/>
        <w:rPr>
          <w:color w:val="000000" w:themeColor="text1"/>
          <w:lang w:val="en-US"/>
          <w14:textFill>
            <w14:solidFill>
              <w14:schemeClr w14:val="tx1"/>
            </w14:solidFill>
          </w14:textFill>
        </w:rPr>
      </w:pPr>
      <w:r>
        <w:rPr>
          <w:rFonts w:ascii="宋体" w:hAnsi="宋体"/>
          <w:b/>
          <w:color w:val="000000" w:themeColor="text1"/>
          <w:sz w:val="32"/>
          <w:szCs w:val="32"/>
          <w14:textFill>
            <w14:solidFill>
              <w14:schemeClr w14:val="tx1"/>
            </w14:solidFill>
          </w14:textFill>
        </w:rPr>
        <w:br w:type="page" w:clear="all"/>
      </w:r>
      <w:r/>
    </w:p>
    <w:p>
      <w:pPr>
        <w:pStyle w:val="850"/>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jc w:val="cente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lang w:val="en-US" w:eastAsia="zh-CN"/>
          <w14:textFill>
            <w14:solidFill>
              <w14:schemeClr w14:val="tx1"/>
            </w14:solidFill>
          </w14:textFill>
        </w:rPr>
        <w:t xml:space="preserve">六、</w:t>
      </w:r>
      <w:r>
        <w:rPr>
          <w:rFonts w:hint="eastAsia" w:ascii="宋体" w:hAnsi="宋体"/>
          <w:b/>
          <w:color w:val="000000" w:themeColor="text1"/>
          <w:sz w:val="32"/>
          <w:szCs w:val="32"/>
          <w14:textFill>
            <w14:solidFill>
              <w14:schemeClr w14:val="tx1"/>
            </w14:solidFill>
          </w14:textFill>
        </w:rPr>
        <w:t xml:space="preserve">商务部分</w:t>
      </w:r>
      <w:bookmarkStart w:id="243" w:name="_Toc100386081"/>
      <w:r/>
      <w:bookmarkEnd w:id="243"/>
      <w:r/>
      <w:r/>
    </w:p>
    <w:p>
      <w:pPr>
        <w:pStyle w:val="2380"/>
        <w:jc w:val="center"/>
        <w:rPr>
          <w:rFonts w:ascii="宋体" w:hAnsi="宋体" w:eastAsia="宋体" w:cs="宋体"/>
          <w:color w:val="000000" w:themeColor="text1"/>
          <w:sz w:val="28"/>
          <w:szCs w:val="28"/>
          <w:u w:val="none"/>
          <w14:textFill>
            <w14:solidFill>
              <w14:schemeClr w14:val="tx1"/>
            </w14:solidFill>
          </w14:textFill>
        </w:rPr>
        <w:outlineLvl w:val="1"/>
      </w:pPr>
      <w:r>
        <w:rPr>
          <w:rFonts w:hint="eastAsia" w:ascii="宋体" w:hAnsi="宋体" w:eastAsia="宋体" w:cs="宋体"/>
          <w:color w:val="000000" w:themeColor="text1"/>
          <w:sz w:val="28"/>
          <w:szCs w:val="28"/>
          <w:u w:val="none"/>
          <w14:textFill>
            <w14:solidFill>
              <w14:schemeClr w14:val="tx1"/>
            </w14:solidFill>
          </w14:textFill>
        </w:rPr>
        <w:t xml:space="preserve">（根据评分办法中的评分点逐条对应编制）</w:t>
      </w:r>
      <w:r/>
    </w:p>
    <w:p>
      <w:pPr>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br w:type="page" w:clear="all"/>
      </w:r>
      <w:r/>
    </w:p>
    <w:p>
      <w:pPr>
        <w:pStyle w:val="774"/>
        <w:ind w:left="0" w:firstLine="0"/>
        <w:jc w:val="center"/>
        <w:spacing w:line="360" w:lineRule="auto"/>
        <w:rPr>
          <w:rFonts w:hint="eastAsia" w:ascii="宋体" w:hAnsi="宋体" w:eastAsia="宋体" w:cs="Times New Roman"/>
          <w:b/>
          <w:color w:val="000000" w:themeColor="text1"/>
          <w:sz w:val="32"/>
          <w:szCs w:val="32"/>
          <w:u w:val="none"/>
          <w:lang w:eastAsia="zh-CN"/>
          <w14:textFill>
            <w14:solidFill>
              <w14:schemeClr w14:val="tx1"/>
            </w14:solidFill>
          </w14:textFill>
        </w:rPr>
      </w:pPr>
      <w:r>
        <w:rPr>
          <w:rFonts w:hint="eastAsia" w:ascii="宋体" w:hAnsi="宋体" w:eastAsia="宋体" w:cs="Times New Roman"/>
          <w:b/>
          <w:color w:val="000000" w:themeColor="text1"/>
          <w:sz w:val="32"/>
          <w:szCs w:val="32"/>
          <w:u w:val="none"/>
          <w:lang w:val="en-US" w:eastAsia="zh-CN"/>
          <w14:textFill>
            <w14:solidFill>
              <w14:schemeClr w14:val="tx1"/>
            </w14:solidFill>
          </w14:textFill>
        </w:rPr>
        <w:t xml:space="preserve">七、</w:t>
      </w:r>
      <w:r>
        <w:rPr>
          <w:rFonts w:hint="eastAsia" w:ascii="宋体" w:hAnsi="宋体" w:eastAsia="宋体" w:cs="Times New Roman"/>
          <w:b/>
          <w:color w:val="000000" w:themeColor="text1"/>
          <w:sz w:val="32"/>
          <w:szCs w:val="32"/>
          <w:u w:val="none"/>
          <w:lang w:eastAsia="zh-CN"/>
          <w14:textFill>
            <w14:solidFill>
              <w14:schemeClr w14:val="tx1"/>
            </w14:solidFill>
          </w14:textFill>
        </w:rPr>
        <w:t xml:space="preserve">商务部分</w:t>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bookmarkStart w:id="244" w:name="_Toc256000082"/>
      <w:r/>
      <w:r/>
    </w:p>
    <w:p>
      <w:pPr>
        <w:pStyle w:val="2380"/>
        <w:jc w:val="center"/>
        <w:rPr>
          <w:rFonts w:ascii="宋体" w:hAnsi="宋体" w:eastAsia="宋体" w:cs="宋体"/>
          <w:color w:val="000000" w:themeColor="text1"/>
          <w:sz w:val="28"/>
          <w:szCs w:val="28"/>
          <w:u w:val="none"/>
          <w14:textFill>
            <w14:solidFill>
              <w14:schemeClr w14:val="tx1"/>
            </w14:solidFill>
          </w14:textFill>
        </w:rPr>
        <w:outlineLvl w:val="1"/>
      </w:pPr>
      <w:r>
        <w:rPr>
          <w:rFonts w:hint="eastAsia" w:ascii="宋体" w:hAnsi="宋体" w:eastAsia="宋体" w:cs="宋体"/>
          <w:color w:val="000000" w:themeColor="text1"/>
          <w:sz w:val="28"/>
          <w:szCs w:val="28"/>
          <w:u w:val="none"/>
          <w14:textFill>
            <w14:solidFill>
              <w14:schemeClr w14:val="tx1"/>
            </w14:solidFill>
          </w14:textFill>
        </w:rPr>
        <w:t xml:space="preserve">（根据评分办法中的评分点逐条对应编制）</w:t>
      </w:r>
      <w:bookmarkEnd w:id="244"/>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81"/>
        <w:jc w:val="center"/>
        <w:spacing w:line="400" w:lineRule="exact"/>
        <w:widowControl/>
        <w:rPr>
          <w:rFonts w:ascii="宋体" w:hAnsi="宋体" w:cs="宋体"/>
          <w:color w:val="000000" w:themeColor="text1"/>
          <w:sz w:val="28"/>
          <w:u w:val="none"/>
          <w14:textFill>
            <w14:solidFill>
              <w14:schemeClr w14:val="tx1"/>
            </w14:solidFill>
          </w14:textFill>
        </w:rPr>
      </w:pPr>
      <w:r>
        <w:rPr>
          <w:rFonts w:ascii="宋体" w:hAnsi="宋体" w:cs="宋体"/>
          <w:color w:val="000000" w:themeColor="text1"/>
          <w:sz w:val="28"/>
          <w:u w:val="none"/>
          <w14:textFill>
            <w14:solidFill>
              <w14:schemeClr w14:val="tx1"/>
            </w14:solidFill>
          </w14:textFill>
        </w:rPr>
      </w:r>
      <w:r/>
    </w:p>
    <w:p>
      <w:pPr>
        <w:pStyle w:val="2364"/>
        <w:rPr>
          <w:rFonts w:eastAsia="宋体"/>
          <w:color w:val="000000" w:themeColor="text1"/>
          <w:u w:val="none"/>
          <w14:textFill>
            <w14:solidFill>
              <w14:schemeClr w14:val="tx1"/>
            </w14:solidFill>
          </w14:textFill>
        </w:rPr>
        <w:outlineLvl w:val="2"/>
      </w:pPr>
      <w:r/>
      <w:bookmarkStart w:id="245" w:name="_Toc256000083"/>
      <w:r/>
      <w:bookmarkEnd w:id="245"/>
      <w:r/>
      <w:r/>
    </w:p>
    <w:p>
      <w:pPr>
        <w:pStyle w:val="2364"/>
        <w:rPr>
          <w:rFonts w:eastAsia="宋体"/>
          <w:color w:val="000000" w:themeColor="text1"/>
          <w:u w:val="none"/>
          <w14:textFill>
            <w14:solidFill>
              <w14:schemeClr w14:val="tx1"/>
            </w14:solidFill>
          </w14:textFill>
        </w:rPr>
        <w:outlineLvl w:val="2"/>
      </w:pPr>
      <w:r>
        <w:rPr>
          <w:rFonts w:eastAsia="宋体"/>
          <w:color w:val="000000" w:themeColor="text1"/>
          <w:u w:val="none"/>
          <w14:textFill>
            <w14:solidFill>
              <w14:schemeClr w14:val="tx1"/>
            </w14:solidFill>
          </w14:textFill>
        </w:rPr>
      </w:r>
      <w:r/>
    </w:p>
    <w:p>
      <w:pPr>
        <w:pStyle w:val="2364"/>
        <w:rPr>
          <w:rFonts w:eastAsia="宋体"/>
          <w:color w:val="000000" w:themeColor="text1"/>
          <w:u w:val="none"/>
          <w14:textFill>
            <w14:solidFill>
              <w14:schemeClr w14:val="tx1"/>
            </w14:solidFill>
          </w14:textFill>
        </w:rPr>
        <w:outlineLvl w:val="2"/>
      </w:pPr>
      <w:r>
        <w:rPr>
          <w:rFonts w:eastAsia="宋体"/>
          <w:color w:val="000000" w:themeColor="text1"/>
          <w:u w:val="none"/>
          <w14:textFill>
            <w14:solidFill>
              <w14:schemeClr w14:val="tx1"/>
            </w14:solidFill>
          </w14:textFill>
        </w:rPr>
      </w:r>
      <w:r/>
    </w:p>
    <w:p>
      <w:pPr>
        <w:pStyle w:val="2364"/>
        <w:rPr>
          <w:rFonts w:eastAsia="宋体"/>
          <w:color w:val="000000" w:themeColor="text1"/>
          <w:u w:val="none"/>
          <w14:textFill>
            <w14:solidFill>
              <w14:schemeClr w14:val="tx1"/>
            </w14:solidFill>
          </w14:textFill>
        </w:rPr>
        <w:outlineLvl w:val="2"/>
      </w:pPr>
      <w:r>
        <w:rPr>
          <w:rFonts w:eastAsia="宋体"/>
          <w:color w:val="000000" w:themeColor="text1"/>
          <w:u w:val="none"/>
          <w14:textFill>
            <w14:solidFill>
              <w14:schemeClr w14:val="tx1"/>
            </w14:solidFill>
          </w14:textFill>
        </w:rPr>
      </w:r>
      <w:r/>
    </w:p>
    <w:p>
      <w:pPr>
        <w:pStyle w:val="2364"/>
        <w:rPr>
          <w:rFonts w:eastAsia="宋体"/>
          <w:color w:val="000000" w:themeColor="text1"/>
          <w:u w:val="none"/>
          <w14:textFill>
            <w14:solidFill>
              <w14:schemeClr w14:val="tx1"/>
            </w14:solidFill>
          </w14:textFill>
        </w:rPr>
        <w:outlineLvl w:val="2"/>
      </w:pPr>
      <w:r>
        <w:rPr>
          <w:rFonts w:eastAsia="宋体"/>
          <w:color w:val="000000" w:themeColor="text1"/>
          <w:u w:val="none"/>
          <w14:textFill>
            <w14:solidFill>
              <w14:schemeClr w14:val="tx1"/>
            </w14:solidFill>
          </w14:textFill>
        </w:rPr>
      </w:r>
      <w:r/>
    </w:p>
    <w:p>
      <w:pPr>
        <w:pStyle w:val="2364"/>
        <w:rPr>
          <w:rFonts w:eastAsia="宋体"/>
          <w:color w:val="000000" w:themeColor="text1"/>
          <w:u w:val="none"/>
          <w14:textFill>
            <w14:solidFill>
              <w14:schemeClr w14:val="tx1"/>
            </w14:solidFill>
          </w14:textFill>
        </w:rPr>
        <w:outlineLvl w:val="2"/>
      </w:pPr>
      <w:r>
        <w:rPr>
          <w:rFonts w:eastAsia="宋体"/>
          <w:color w:val="000000" w:themeColor="text1"/>
          <w:u w:val="none"/>
          <w14:textFill>
            <w14:solidFill>
              <w14:schemeClr w14:val="tx1"/>
            </w14:solidFill>
          </w14:textFill>
        </w:rPr>
      </w:r>
      <w:r/>
    </w:p>
    <w:p>
      <w:pPr>
        <w:pStyle w:val="2364"/>
        <w:rPr>
          <w:rFonts w:eastAsia="宋体"/>
          <w:color w:val="000000" w:themeColor="text1"/>
          <w:u w:val="none"/>
          <w14:textFill>
            <w14:solidFill>
              <w14:schemeClr w14:val="tx1"/>
            </w14:solidFill>
          </w14:textFill>
        </w:rPr>
        <w:outlineLvl w:val="2"/>
      </w:pPr>
      <w:r>
        <w:rPr>
          <w:rFonts w:eastAsia="宋体"/>
          <w:color w:val="000000" w:themeColor="text1"/>
          <w:u w:val="none"/>
          <w14:textFill>
            <w14:solidFill>
              <w14:schemeClr w14:val="tx1"/>
            </w14:solidFill>
          </w14:textFill>
        </w:rPr>
      </w:r>
      <w:r/>
    </w:p>
    <w:p>
      <w:pPr>
        <w:pStyle w:val="2364"/>
        <w:rPr>
          <w:rFonts w:eastAsia="宋体"/>
          <w:color w:val="000000" w:themeColor="text1"/>
          <w:u w:val="none"/>
          <w14:textFill>
            <w14:solidFill>
              <w14:schemeClr w14:val="tx1"/>
            </w14:solidFill>
          </w14:textFill>
        </w:rPr>
        <w:outlineLvl w:val="2"/>
      </w:pPr>
      <w:r>
        <w:rPr>
          <w:rFonts w:eastAsia="宋体"/>
          <w:color w:val="000000" w:themeColor="text1"/>
          <w:u w:val="none"/>
          <w14:textFill>
            <w14:solidFill>
              <w14:schemeClr w14:val="tx1"/>
            </w14:solidFill>
          </w14:textFill>
        </w:rPr>
      </w:r>
      <w:r/>
    </w:p>
    <w:p>
      <w:pPr>
        <w:pStyle w:val="2364"/>
        <w:rPr>
          <w:rFonts w:eastAsia="宋体"/>
          <w:color w:val="000000" w:themeColor="text1"/>
          <w:u w:val="none"/>
          <w14:textFill>
            <w14:solidFill>
              <w14:schemeClr w14:val="tx1"/>
            </w14:solidFill>
          </w14:textFill>
        </w:rPr>
        <w:outlineLvl w:val="2"/>
      </w:pPr>
      <w:r>
        <w:rPr>
          <w:rFonts w:eastAsia="宋体"/>
          <w:color w:val="000000" w:themeColor="text1"/>
          <w:u w:val="none"/>
          <w14:textFill>
            <w14:solidFill>
              <w14:schemeClr w14:val="tx1"/>
            </w14:solidFill>
          </w14:textFill>
        </w:rPr>
      </w:r>
      <w:r/>
    </w:p>
    <w:p>
      <w:pPr>
        <w:pStyle w:val="2364"/>
        <w:rPr>
          <w:rFonts w:eastAsia="宋体"/>
          <w:color w:val="000000" w:themeColor="text1"/>
          <w:u w:val="none"/>
          <w14:textFill>
            <w14:solidFill>
              <w14:schemeClr w14:val="tx1"/>
            </w14:solidFill>
          </w14:textFill>
        </w:rPr>
        <w:outlineLvl w:val="2"/>
      </w:pPr>
      <w:r>
        <w:rPr>
          <w:rFonts w:eastAsia="宋体"/>
          <w:color w:val="000000" w:themeColor="text1"/>
          <w:u w:val="none"/>
          <w14:textFill>
            <w14:solidFill>
              <w14:schemeClr w14:val="tx1"/>
            </w14:solidFill>
          </w14:textFill>
        </w:rPr>
      </w:r>
      <w:r/>
    </w:p>
    <w:p>
      <w:pPr>
        <w:pStyle w:val="2364"/>
        <w:rPr>
          <w:rFonts w:eastAsia="宋体"/>
          <w:color w:val="000000" w:themeColor="text1"/>
          <w:u w:val="none"/>
          <w14:textFill>
            <w14:solidFill>
              <w14:schemeClr w14:val="tx1"/>
            </w14:solidFill>
          </w14:textFill>
        </w:rPr>
        <w:outlineLvl w:val="2"/>
      </w:pPr>
      <w:r>
        <w:rPr>
          <w:rFonts w:eastAsia="宋体"/>
          <w:color w:val="000000" w:themeColor="text1"/>
          <w:u w:val="none"/>
          <w14:textFill>
            <w14:solidFill>
              <w14:schemeClr w14:val="tx1"/>
            </w14:solidFill>
          </w14:textFill>
        </w:rPr>
      </w:r>
      <w:r/>
    </w:p>
    <w:p>
      <w:pPr>
        <w:pStyle w:val="2364"/>
        <w:rPr>
          <w:rFonts w:eastAsia="宋体"/>
          <w:color w:val="000000" w:themeColor="text1"/>
          <w:u w:val="none"/>
          <w14:textFill>
            <w14:solidFill>
              <w14:schemeClr w14:val="tx1"/>
            </w14:solidFill>
          </w14:textFill>
        </w:rPr>
        <w:outlineLvl w:val="2"/>
      </w:pPr>
      <w:r>
        <w:rPr>
          <w:rFonts w:eastAsia="宋体"/>
          <w:color w:val="000000" w:themeColor="text1"/>
          <w:u w:val="none"/>
          <w14:textFill>
            <w14:solidFill>
              <w14:schemeClr w14:val="tx1"/>
            </w14:solidFill>
          </w14:textFill>
        </w:rPr>
      </w:r>
      <w:r/>
    </w:p>
    <w:p>
      <w:pPr>
        <w:rPr>
          <w:rFonts w:hint="eastAsia" w:ascii="宋体" w:hAnsi="宋体" w:eastAsia="宋体" w:cs="Times New Roman"/>
          <w:b/>
          <w:color w:val="000000" w:themeColor="text1"/>
          <w:sz w:val="32"/>
          <w:szCs w:val="32"/>
          <w:u w:val="none"/>
          <w:lang w:val="en-US" w:eastAsia="zh-CN"/>
          <w14:textFill>
            <w14:solidFill>
              <w14:schemeClr w14:val="tx1"/>
            </w14:solidFill>
          </w14:textFill>
        </w:rPr>
      </w:pPr>
      <w:r>
        <w:rPr>
          <w:rFonts w:hint="eastAsia" w:ascii="宋体" w:hAnsi="宋体" w:eastAsia="宋体" w:cs="Times New Roman"/>
          <w:b/>
          <w:color w:val="000000" w:themeColor="text1"/>
          <w:sz w:val="32"/>
          <w:szCs w:val="32"/>
          <w:u w:val="none"/>
          <w:lang w:val="en-US" w:eastAsia="zh-CN"/>
          <w14:textFill>
            <w14:solidFill>
              <w14:schemeClr w14:val="tx1"/>
            </w14:solidFill>
          </w14:textFill>
        </w:rPr>
        <w:br w:type="page" w:clear="all"/>
      </w:r>
      <w:r/>
    </w:p>
    <w:p>
      <w:pPr>
        <w:pStyle w:val="774"/>
        <w:ind w:firstLine="3020"/>
        <w:jc w:val="left"/>
        <w:spacing w:line="360" w:lineRule="auto"/>
        <w:rPr>
          <w:rFonts w:hint="eastAsia" w:ascii="宋体" w:hAnsi="宋体" w:eastAsia="宋体" w:cs="Times New Roman"/>
          <w:b/>
          <w:color w:val="000000" w:themeColor="text1"/>
          <w:sz w:val="32"/>
          <w:szCs w:val="32"/>
          <w:u w:val="none"/>
          <w14:textFill>
            <w14:solidFill>
              <w14:schemeClr w14:val="tx1"/>
            </w14:solidFill>
          </w14:textFill>
        </w:rPr>
      </w:pPr>
      <w:r>
        <w:rPr>
          <w:rFonts w:hint="eastAsia" w:ascii="宋体" w:hAnsi="宋体" w:eastAsia="宋体" w:cs="Times New Roman"/>
          <w:b/>
          <w:color w:val="000000" w:themeColor="text1"/>
          <w:sz w:val="32"/>
          <w:szCs w:val="32"/>
          <w:u w:val="none"/>
          <w:lang w:val="en-US" w:eastAsia="zh-CN"/>
          <w14:textFill>
            <w14:solidFill>
              <w14:schemeClr w14:val="tx1"/>
            </w14:solidFill>
          </w14:textFill>
        </w:rPr>
        <w:t xml:space="preserve">八、</w:t>
      </w:r>
      <w:r>
        <w:rPr>
          <w:rFonts w:hint="eastAsia" w:ascii="宋体" w:hAnsi="宋体" w:eastAsia="宋体" w:cs="Times New Roman"/>
          <w:b/>
          <w:color w:val="000000" w:themeColor="text1"/>
          <w:sz w:val="32"/>
          <w:szCs w:val="32"/>
          <w:u w:val="none"/>
          <w14:textFill>
            <w14:solidFill>
              <w14:schemeClr w14:val="tx1"/>
            </w14:solidFill>
          </w14:textFill>
        </w:rPr>
        <w:t xml:space="preserve">其他部分</w:t>
      </w:r>
      <w:r/>
    </w:p>
    <w:p>
      <w:pPr>
        <w:pStyle w:val="774"/>
        <w:ind w:firstLine="0"/>
        <w:jc w:val="center"/>
        <w:spacing w:line="560" w:lineRule="exact"/>
        <w:rPr>
          <w:rFonts w:ascii="宋体" w:hAnsi="宋体"/>
          <w:b/>
          <w:color w:val="000000" w:themeColor="text1"/>
          <w:sz w:val="32"/>
          <w:szCs w:val="32"/>
          <w:u w:val="none"/>
          <w:lang w:eastAsia="zh-CN"/>
          <w14:textFill>
            <w14:solidFill>
              <w14:schemeClr w14:val="tx1"/>
            </w14:solidFill>
          </w14:textFill>
        </w:rPr>
      </w:pPr>
      <w:r>
        <w:rPr>
          <w:rFonts w:hint="eastAsia" w:ascii="宋体" w:hAnsi="宋体"/>
          <w:b/>
          <w:color w:val="000000" w:themeColor="text1"/>
          <w:sz w:val="32"/>
          <w:szCs w:val="32"/>
          <w:u w:val="none"/>
          <w:lang w:eastAsia="zh-CN"/>
          <w14:textFill>
            <w14:solidFill>
              <w14:schemeClr w14:val="tx1"/>
            </w14:solidFill>
          </w14:textFill>
        </w:rPr>
        <w:t xml:space="preserve">按招标文件要求投标人所能提供的</w:t>
      </w:r>
      <w:r>
        <w:rPr>
          <w:rFonts w:ascii="宋体" w:hAnsi="宋体"/>
          <w:b/>
          <w:color w:val="000000" w:themeColor="text1"/>
          <w:sz w:val="32"/>
          <w:szCs w:val="32"/>
          <w:u w:val="none"/>
          <w:lang w:eastAsia="zh-CN"/>
          <w14:textFill>
            <w14:solidFill>
              <w14:schemeClr w14:val="tx1"/>
            </w14:solidFill>
          </w14:textFill>
        </w:rPr>
        <w:t xml:space="preserve">其他文件</w:t>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sectPr>
      <w:footerReference w:type="firs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方正行楷简体">
    <w:panose1 w:val="020B0503020202020204"/>
  </w:font>
  <w:font w:name="StarSymbol">
    <w:panose1 w:val="020B0503020202020204"/>
  </w:font>
  <w:font w:name="Cambria">
    <w:panose1 w:val="02040503050406030204"/>
  </w:font>
  <w:font w:name="方正仿宋_GBK">
    <w:panose1 w:val="020B0503020202020204"/>
  </w:font>
  <w:font w:name="Courier New">
    <w:panose1 w:val="02070309020205020404"/>
  </w:font>
  <w:font w:name="华文宋体">
    <w:panose1 w:val="02010600040101010101"/>
  </w:font>
  <w:font w:name="Arial">
    <w:panose1 w:val="020B06040202020202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w:t>
    </w:r>
    <w:r>
      <w:fldChar w:fldCharType="end"/>
    </w:r>
    <w:r/>
  </w:p>
  <w:p>
    <w:pPr>
      <w:pStyle w:val="78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pPr>
    <w:r>
      <w:rPr>
        <w:rFonts w:hint="eastAsia"/>
      </w:rPr>
      <w:fldChar w:fldCharType="begin"/>
    </w:r>
    <w:r>
      <w:instrText xml:space="preserve"> PAGE   \* MERGEFORMAT </w:instrText>
    </w:r>
    <w:r>
      <w:rPr>
        <w:rFonts w:hint="eastAsia"/>
      </w:rPr>
      <w:fldChar w:fldCharType="separate"/>
    </w:r>
    <w:r>
      <w:rPr>
        <w:lang w:val="zh-CN"/>
      </w:rPr>
      <w:t xml:space="preserve">55</w:t>
    </w:r>
    <w:r>
      <w:rPr>
        <w:rFonts w:hint="eastAsia"/>
        <w:lang w:val="zh-CN"/>
      </w:rPr>
      <w:fldChar w:fldCharType="end"/>
    </w:r>
    <w:r/>
  </w:p>
  <w:p>
    <w:pPr>
      <w:pStyle w:val="11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pPr>
    <w:r>
      <w:fldChar w:fldCharType="begin"/>
    </w:r>
    <w:r>
      <w:rPr>
        <w:rStyle w:val="949"/>
      </w:rPr>
      <w:instrText xml:space="preserve"> PAGE </w:instrText>
    </w:r>
    <w:r>
      <w:fldChar w:fldCharType="separate"/>
    </w:r>
    <w:r>
      <w:rPr>
        <w:rStyle w:val="949"/>
      </w:rPr>
      <w:t xml:space="preserve">27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pPr>
    <w:r>
      <w:fldChar w:fldCharType="begin"/>
    </w:r>
    <w:r>
      <w:rPr>
        <w:rStyle w:val="949"/>
      </w:rPr>
      <w:instrText xml:space="preserve"> PAGE </w:instrText>
    </w:r>
    <w:r>
      <w:fldChar w:fldCharType="separate"/>
    </w:r>
    <w:r>
      <w:rPr>
        <w:rStyle w:val="94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align>right</wp:align>
              </wp:positionH>
              <wp:positionV relativeFrom="page">
                <wp:align>top</wp:align>
              </wp:positionV>
              <wp:extent cx="443865" cy="4438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wps:txbx>
                    <wps:bodyPr wrap="none" lIns="0" tIns="190500" rIns="254000" bIns="0" upright="1">
                      <a:spAutoFit/>
                    </wps:bodyPr>
                  </wps:wsp>
                </a:graphicData>
              </a:graphic>
            </wp:anchor>
          </w:drawing>
        </mc:Choice>
        <mc:Fallback>
          <w:pict>
            <v:shape id="shape 0" o:spid="_x0000_s0" o:spt="202" type="#_x0000_t202" style="position:absolute;z-index:251665408;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9"/>
  </w:num>
  <w:num w:numId="4">
    <w:abstractNumId w:val="1"/>
  </w:num>
  <w:num w:numId="5">
    <w:abstractNumId w:val="11"/>
  </w:num>
  <w:num w:numId="6">
    <w:abstractNumId w:val="16"/>
  </w:num>
  <w:num w:numId="7">
    <w:abstractNumId w:val="8"/>
  </w:num>
  <w:num w:numId="8">
    <w:abstractNumId w:val="0"/>
  </w:num>
  <w:num w:numId="9">
    <w:abstractNumId w:val="12"/>
  </w:num>
  <w:num w:numId="10">
    <w:abstractNumId w:val="14"/>
  </w:num>
  <w:num w:numId="11">
    <w:abstractNumId w:val="2"/>
  </w:num>
  <w:num w:numId="12">
    <w:abstractNumId w:val="13"/>
  </w:num>
  <w:num w:numId="13">
    <w:abstractNumId w:val="6"/>
  </w:num>
  <w:num w:numId="14">
    <w:abstractNumId w:val="10"/>
  </w:num>
  <w:num w:numId="15">
    <w:abstractNumId w:val="5"/>
  </w:num>
  <w:num w:numId="16">
    <w:abstractNumId w:val="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name w:val="Heading 1"/>
    <w:basedOn w:val="762"/>
    <w:next w:val="762"/>
    <w:link w:val="1090"/>
    <w:uiPriority w:val="0"/>
    <w:qFormat/>
    <w:pPr>
      <w:keepNext/>
      <w:outlineLvl w:val="0"/>
    </w:pPr>
    <w:rPr>
      <w:rFonts w:ascii="楷体_GB2312" w:eastAsia="楷体_GB2312"/>
      <w:sz w:val="28"/>
      <w:szCs w:val="20"/>
      <w:lang w:eastAsia="en-US"/>
    </w:rPr>
  </w:style>
  <w:style w:type="paragraph" w:styleId="764">
    <w:name w:val="Heading 2"/>
    <w:basedOn w:val="762"/>
    <w:next w:val="762"/>
    <w:link w:val="863"/>
    <w:uiPriority w:val="0"/>
    <w:qFormat/>
    <w:pPr>
      <w:jc w:val="center"/>
      <w:keepLines/>
      <w:keepNext/>
      <w:spacing w:before="260" w:after="260" w:line="416" w:lineRule="auto"/>
      <w:outlineLvl w:val="1"/>
    </w:pPr>
    <w:rPr>
      <w:rFonts w:ascii="幼圆" w:hAnsi="Arial" w:eastAsia="楷体_GB2312"/>
      <w:b/>
      <w:sz w:val="44"/>
      <w:szCs w:val="20"/>
    </w:rPr>
  </w:style>
  <w:style w:type="paragraph" w:styleId="765">
    <w:name w:val="Heading 3"/>
    <w:basedOn w:val="762"/>
    <w:next w:val="774"/>
    <w:link w:val="1091"/>
    <w:uiPriority w:val="0"/>
    <w:qFormat/>
    <w:pPr>
      <w:keepLines/>
      <w:keepNext/>
      <w:spacing w:before="260" w:after="260" w:line="416" w:lineRule="auto"/>
      <w:outlineLvl w:val="2"/>
    </w:pPr>
    <w:rPr>
      <w:b/>
      <w:sz w:val="32"/>
      <w:szCs w:val="20"/>
      <w:lang w:eastAsia="en-US"/>
    </w:rPr>
  </w:style>
  <w:style w:type="paragraph" w:styleId="766">
    <w:name w:val="Heading 4"/>
    <w:basedOn w:val="762"/>
    <w:next w:val="762"/>
    <w:link w:val="1092"/>
    <w:uiPriority w:val="0"/>
    <w:qFormat/>
    <w:pPr>
      <w:keepLines/>
      <w:keepNext/>
      <w:spacing w:before="280" w:after="290" w:line="376" w:lineRule="auto"/>
      <w:outlineLvl w:val="3"/>
    </w:pPr>
    <w:rPr>
      <w:rFonts w:ascii="Arial" w:hAnsi="Arial" w:eastAsia="黑体"/>
      <w:b/>
      <w:bCs/>
      <w:sz w:val="28"/>
      <w:szCs w:val="28"/>
      <w:lang w:eastAsia="en-US"/>
    </w:rPr>
  </w:style>
  <w:style w:type="paragraph" w:styleId="767">
    <w:name w:val="Heading 5"/>
    <w:basedOn w:val="762"/>
    <w:next w:val="774"/>
    <w:link w:val="1093"/>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768">
    <w:name w:val="Heading 6"/>
    <w:basedOn w:val="762"/>
    <w:next w:val="774"/>
    <w:link w:val="1094"/>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769">
    <w:name w:val="Heading 7"/>
    <w:basedOn w:val="762"/>
    <w:next w:val="774"/>
    <w:link w:val="109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770">
    <w:name w:val="Heading 8"/>
    <w:basedOn w:val="762"/>
    <w:next w:val="774"/>
    <w:link w:val="1096"/>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771">
    <w:name w:val="Heading 9"/>
    <w:basedOn w:val="762"/>
    <w:next w:val="774"/>
    <w:link w:val="109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customStyle="1">
    <w:name w:val="正文缩进11"/>
    <w:basedOn w:val="762"/>
    <w:link w:val="871"/>
    <w:uiPriority w:val="0"/>
    <w:unhideWhenUsed/>
    <w:qFormat/>
    <w:pPr>
      <w:ind w:firstLine="420"/>
    </w:pPr>
    <w:rPr>
      <w:sz w:val="20"/>
      <w:lang w:eastAsia="en-US"/>
    </w:rPr>
  </w:style>
  <w:style w:type="paragraph" w:styleId="775">
    <w:name w:val="toc 7"/>
    <w:basedOn w:val="762"/>
    <w:next w:val="762"/>
    <w:uiPriority w:val="39"/>
    <w:unhideWhenUsed/>
    <w:qFormat/>
    <w:pPr>
      <w:ind w:left="1701"/>
      <w:spacing w:after="57"/>
    </w:pPr>
  </w:style>
  <w:style w:type="paragraph" w:styleId="776">
    <w:name w:val="Normal Indent"/>
    <w:basedOn w:val="762"/>
    <w:uiPriority w:val="0"/>
    <w:unhideWhenUsed/>
    <w:qFormat/>
    <w:pPr>
      <w:ind w:firstLine="420"/>
    </w:pPr>
  </w:style>
  <w:style w:type="paragraph" w:styleId="777">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annotation text"/>
    <w:basedOn w:val="762"/>
    <w:uiPriority w:val="99"/>
    <w:semiHidden/>
    <w:unhideWhenUsed/>
    <w:qFormat/>
    <w:pPr>
      <w:jc w:val="left"/>
    </w:pPr>
  </w:style>
  <w:style w:type="paragraph" w:styleId="779">
    <w:name w:val="Body Text Indent"/>
    <w:basedOn w:val="762"/>
    <w:uiPriority w:val="0"/>
    <w:qFormat/>
    <w:pPr>
      <w:ind w:firstLine="645"/>
    </w:pPr>
    <w:rPr>
      <w:rFonts w:ascii="楷体_GB2312" w:eastAsia="楷体_GB2312" w:hAnsiTheme="minorHAnsi" w:cstheme="minorBidi"/>
      <w:sz w:val="32"/>
      <w:szCs w:val="22"/>
    </w:rPr>
  </w:style>
  <w:style w:type="paragraph" w:styleId="780">
    <w:name w:val="toc 5"/>
    <w:basedOn w:val="762"/>
    <w:next w:val="762"/>
    <w:uiPriority w:val="39"/>
    <w:unhideWhenUsed/>
    <w:qFormat/>
    <w:pPr>
      <w:ind w:left="1134"/>
      <w:spacing w:after="57"/>
    </w:pPr>
  </w:style>
  <w:style w:type="paragraph" w:styleId="781">
    <w:name w:val="toc 3"/>
    <w:basedOn w:val="762"/>
    <w:next w:val="762"/>
    <w:uiPriority w:val="39"/>
    <w:unhideWhenUsed/>
    <w:qFormat/>
    <w:pPr>
      <w:ind w:left="567"/>
      <w:spacing w:after="57"/>
    </w:pPr>
  </w:style>
  <w:style w:type="paragraph" w:styleId="782">
    <w:name w:val="Plain Text"/>
    <w:basedOn w:val="762"/>
    <w:uiPriority w:val="0"/>
    <w:qFormat/>
    <w:pPr>
      <w:jc w:val="left"/>
      <w:widowControl/>
    </w:pPr>
    <w:rPr>
      <w:rFonts w:ascii="宋体" w:hAnsi="Courier New"/>
    </w:rPr>
  </w:style>
  <w:style w:type="paragraph" w:styleId="783">
    <w:name w:val="toc 8"/>
    <w:basedOn w:val="762"/>
    <w:next w:val="762"/>
    <w:uiPriority w:val="39"/>
    <w:unhideWhenUsed/>
    <w:qFormat/>
    <w:pPr>
      <w:ind w:left="1984"/>
      <w:spacing w:after="57"/>
    </w:pPr>
  </w:style>
  <w:style w:type="paragraph" w:styleId="784">
    <w:name w:val="endnote text"/>
    <w:basedOn w:val="762"/>
    <w:uiPriority w:val="99"/>
    <w:semiHidden/>
    <w:unhideWhenUsed/>
    <w:qFormat/>
    <w:rPr>
      <w:sz w:val="20"/>
    </w:rPr>
  </w:style>
  <w:style w:type="paragraph" w:styleId="785">
    <w:name w:val="Balloon Text"/>
    <w:basedOn w:val="762"/>
    <w:link w:val="2377"/>
    <w:uiPriority w:val="99"/>
    <w:semiHidden/>
    <w:unhideWhenUsed/>
    <w:qFormat/>
    <w:rPr>
      <w:sz w:val="18"/>
      <w:szCs w:val="18"/>
    </w:rPr>
  </w:style>
  <w:style w:type="paragraph" w:styleId="786">
    <w:name w:val="Footer"/>
    <w:basedOn w:val="762"/>
    <w:uiPriority w:val="99"/>
    <w:unhideWhenUsed/>
    <w:qFormat/>
    <w:pPr>
      <w:tabs>
        <w:tab w:val="center" w:pos="7143" w:leader="none"/>
        <w:tab w:val="right" w:pos="14287" w:leader="none"/>
      </w:tabs>
    </w:pPr>
  </w:style>
  <w:style w:type="paragraph" w:styleId="787">
    <w:name w:val="Header"/>
    <w:basedOn w:val="762"/>
    <w:uiPriority w:val="99"/>
    <w:unhideWhenUsed/>
    <w:qFormat/>
    <w:pPr>
      <w:tabs>
        <w:tab w:val="center" w:pos="7143" w:leader="none"/>
        <w:tab w:val="right" w:pos="14287" w:leader="none"/>
      </w:tabs>
    </w:pPr>
  </w:style>
  <w:style w:type="paragraph" w:styleId="788">
    <w:name w:val="toc 1"/>
    <w:basedOn w:val="762"/>
    <w:next w:val="762"/>
    <w:uiPriority w:val="39"/>
    <w:unhideWhenUsed/>
    <w:qFormat/>
    <w:pPr>
      <w:spacing w:after="57"/>
    </w:pPr>
  </w:style>
  <w:style w:type="paragraph" w:styleId="789">
    <w:name w:val="toc 4"/>
    <w:basedOn w:val="762"/>
    <w:next w:val="762"/>
    <w:uiPriority w:val="39"/>
    <w:unhideWhenUsed/>
    <w:qFormat/>
    <w:pPr>
      <w:ind w:left="850"/>
      <w:spacing w:after="57"/>
    </w:pPr>
  </w:style>
  <w:style w:type="paragraph" w:styleId="790">
    <w:name w:val="Subtitle"/>
    <w:basedOn w:val="762"/>
    <w:next w:val="762"/>
    <w:uiPriority w:val="11"/>
    <w:qFormat/>
    <w:pPr>
      <w:spacing w:before="200" w:after="200"/>
    </w:pPr>
    <w:rPr>
      <w:sz w:val="24"/>
    </w:rPr>
  </w:style>
  <w:style w:type="paragraph" w:styleId="791">
    <w:name w:val="footnote text"/>
    <w:basedOn w:val="762"/>
    <w:uiPriority w:val="99"/>
    <w:semiHidden/>
    <w:unhideWhenUsed/>
    <w:qFormat/>
    <w:pPr>
      <w:spacing w:after="40"/>
    </w:pPr>
    <w:rPr>
      <w:sz w:val="18"/>
    </w:rPr>
  </w:style>
  <w:style w:type="paragraph" w:styleId="792">
    <w:name w:val="toc 6"/>
    <w:basedOn w:val="762"/>
    <w:next w:val="762"/>
    <w:uiPriority w:val="39"/>
    <w:unhideWhenUsed/>
    <w:qFormat/>
    <w:pPr>
      <w:ind w:left="1417"/>
      <w:spacing w:after="57"/>
    </w:pPr>
  </w:style>
  <w:style w:type="paragraph" w:styleId="793">
    <w:name w:val="table of figures"/>
    <w:basedOn w:val="762"/>
    <w:next w:val="762"/>
    <w:uiPriority w:val="99"/>
    <w:unhideWhenUsed/>
    <w:qFormat/>
  </w:style>
  <w:style w:type="paragraph" w:styleId="794">
    <w:name w:val="toc 2"/>
    <w:basedOn w:val="762"/>
    <w:next w:val="762"/>
    <w:uiPriority w:val="39"/>
    <w:unhideWhenUsed/>
    <w:qFormat/>
    <w:pPr>
      <w:ind w:left="283"/>
      <w:spacing w:after="57"/>
    </w:pPr>
  </w:style>
  <w:style w:type="paragraph" w:styleId="795">
    <w:name w:val="toc 9"/>
    <w:basedOn w:val="762"/>
    <w:next w:val="762"/>
    <w:uiPriority w:val="39"/>
    <w:unhideWhenUsed/>
    <w:qFormat/>
    <w:pPr>
      <w:ind w:left="2268"/>
      <w:spacing w:after="57"/>
    </w:pPr>
  </w:style>
  <w:style w:type="paragraph" w:styleId="796">
    <w:name w:val="Normal (Web)"/>
    <w:basedOn w:val="762"/>
    <w:uiPriority w:val="0"/>
    <w:qFormat/>
    <w:rPr>
      <w:sz w:val="24"/>
    </w:rPr>
  </w:style>
  <w:style w:type="paragraph" w:styleId="797">
    <w:name w:val="Title"/>
    <w:basedOn w:val="762"/>
    <w:next w:val="762"/>
    <w:uiPriority w:val="10"/>
    <w:qFormat/>
    <w:pPr>
      <w:contextualSpacing/>
      <w:spacing w:before="300" w:after="200"/>
    </w:pPr>
    <w:rPr>
      <w:sz w:val="48"/>
      <w:szCs w:val="48"/>
    </w:rPr>
  </w:style>
  <w:style w:type="paragraph" w:styleId="798">
    <w:name w:val="Body Text First Indent 2"/>
    <w:basedOn w:val="779"/>
    <w:uiPriority w:val="0"/>
    <w:semiHidden/>
    <w:unhideWhenUsed/>
    <w:qFormat/>
    <w:pPr>
      <w:ind w:left="420" w:firstLine="420"/>
      <w:spacing w:after="120"/>
    </w:pPr>
    <w:rPr>
      <w:rFonts w:ascii="Arial" w:hAnsi="Arial" w:eastAsia="方正仿宋_GBK" w:cs="Arial"/>
      <w:sz w:val="21"/>
      <w:szCs w:val="24"/>
    </w:rPr>
  </w:style>
  <w:style w:type="table" w:styleId="7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endnote reference"/>
    <w:uiPriority w:val="99"/>
    <w:semiHidden/>
    <w:unhideWhenUsed/>
    <w:qFormat/>
    <w:rPr>
      <w:vertAlign w:val="superscript"/>
    </w:rPr>
  </w:style>
  <w:style w:type="character" w:styleId="801">
    <w:name w:val="Hyperlink"/>
    <w:basedOn w:val="772"/>
    <w:uiPriority w:val="99"/>
    <w:unhideWhenUsed/>
    <w:qFormat/>
    <w:rPr>
      <w:color w:val="0000ff" w:themeColor="hyperlink"/>
      <w:u w:val="single"/>
      <w14:textFill>
        <w14:solidFill>
          <w14:schemeClr w14:val="hlink"/>
        </w14:solidFill>
      </w14:textFill>
    </w:rPr>
  </w:style>
  <w:style w:type="character" w:styleId="802">
    <w:name w:val="annotation reference"/>
    <w:basedOn w:val="772"/>
    <w:uiPriority w:val="99"/>
    <w:semiHidden/>
    <w:unhideWhenUsed/>
    <w:qFormat/>
    <w:rPr>
      <w:sz w:val="21"/>
      <w:szCs w:val="21"/>
    </w:rPr>
  </w:style>
  <w:style w:type="character" w:styleId="803">
    <w:name w:val="footnote reference"/>
    <w:uiPriority w:val="99"/>
    <w:unhideWhenUsed/>
    <w:qFormat/>
    <w:rPr>
      <w:vertAlign w:val="superscript"/>
    </w:rPr>
  </w:style>
  <w:style w:type="table" w:styleId="804"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3" w:customStyle="1">
    <w:name w:val="TOC Heading"/>
    <w:uiPriority w:val="39"/>
    <w:unhideWhenUsed/>
    <w:qFormat/>
    <w:rPr>
      <w:rFonts w:hint="default" w:ascii="Times New Roman" w:hAnsi="Times New Roman" w:eastAsia="宋体" w:cs="Times New Roman"/>
    </w:rPr>
  </w:style>
  <w:style w:type="table" w:styleId="824" w:customStyle="1">
    <w:name w:val="无格式表格 11"/>
    <w:basedOn w:val="8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普通表格1"/>
    <w:uiPriority w:val="99"/>
    <w:unhideWhenUsed/>
    <w:qFormat/>
    <w:tblPr>
      <w:tblCellMar>
        <w:left w:w="0" w:type="dxa"/>
        <w:top w:w="0" w:type="dxa"/>
        <w:right w:w="0" w:type="dxa"/>
        <w:bottom w:w="0" w:type="dxa"/>
      </w:tblCellMar>
    </w:tblPr>
  </w:style>
  <w:style w:type="table" w:styleId="826" w:customStyle="1">
    <w:name w:val="无格式表格 21"/>
    <w:basedOn w:val="8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8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8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8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8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8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网格表 31"/>
    <w:basedOn w:val="8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basedOn w:val="8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网格表 5 深色1"/>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网格表 6 彩色1"/>
    <w:basedOn w:val="8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网格表 7 彩色1"/>
    <w:basedOn w:val="8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清单表 1 浅色1"/>
    <w:basedOn w:val="82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清单表 21"/>
    <w:basedOn w:val="8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清单表 31"/>
    <w:basedOn w:val="8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清单表 41"/>
    <w:basedOn w:val="8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清单表 5 深色1"/>
    <w:basedOn w:val="8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清单表 6 彩色1"/>
    <w:basedOn w:val="82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清单表 7 彩色1"/>
    <w:basedOn w:val="82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4" w:customStyle="1">
    <w:name w:val="TOC 标题1"/>
    <w:uiPriority w:val="39"/>
    <w:unhideWhenUsed/>
    <w:qFormat/>
    <w:rPr>
      <w:rFonts w:hint="default" w:ascii="Times New Roman" w:hAnsi="Times New Roman" w:eastAsia="宋体" w:cs="Times New Roman"/>
      <w:lang w:val="en-US" w:eastAsia="zh-CN" w:bidi="ar-SA"/>
    </w:rPr>
  </w:style>
  <w:style w:type="character" w:styleId="845" w:customStyle="1">
    <w:name w:val="Quote Char"/>
    <w:uiPriority w:val="29"/>
    <w:qFormat/>
    <w:rPr>
      <w:i/>
    </w:rPr>
  </w:style>
  <w:style w:type="character" w:styleId="846" w:customStyle="1">
    <w:name w:val="Intense Quote Char"/>
    <w:uiPriority w:val="30"/>
    <w:qFormat/>
    <w:rPr>
      <w:i/>
    </w:rPr>
  </w:style>
  <w:style w:type="paragraph" w:styleId="847" w:customStyle="1">
    <w:name w:val="TOC 标题1112"/>
    <w:uiPriority w:val="39"/>
    <w:unhideWhenUsed/>
    <w:qFormat/>
    <w:rPr>
      <w:rFonts w:hint="default" w:ascii="Times New Roman" w:hAnsi="Times New Roman" w:eastAsia="宋体" w:cs="Times New Roman"/>
      <w:lang w:val="en-US" w:eastAsia="zh-CN" w:bidi="ar-SA"/>
    </w:rPr>
  </w:style>
  <w:style w:type="paragraph" w:styleId="848" w:customStyle="1">
    <w:name w:val="索引 41"/>
    <w:basedOn w:val="762"/>
    <w:next w:val="762"/>
    <w:uiPriority w:val="0"/>
    <w:unhideWhenUsed/>
    <w:qFormat/>
    <w:pPr>
      <w:ind w:left="600"/>
    </w:pPr>
  </w:style>
  <w:style w:type="paragraph" w:styleId="849">
    <w:name w:val="List Paragraph"/>
    <w:basedOn w:val="762"/>
    <w:uiPriority w:val="34"/>
    <w:qFormat/>
    <w:pPr>
      <w:contextualSpacing/>
      <w:ind w:left="720"/>
    </w:pPr>
  </w:style>
  <w:style w:type="paragraph" w:styleId="850" w:customStyle="1">
    <w:name w:val="首行缩进"/>
    <w:basedOn w:val="762"/>
    <w:uiPriority w:val="0"/>
    <w:qFormat/>
    <w:pPr>
      <w:ind w:firstLine="480"/>
    </w:pPr>
    <w:rPr>
      <w:lang w:val="zh-CN"/>
    </w:rPr>
  </w:style>
  <w:style w:type="paragraph" w:styleId="851" w:customStyle="1">
    <w:name w:val="正文1"/>
    <w:basedOn w:val="762"/>
    <w:next w:val="852"/>
    <w:uiPriority w:val="0"/>
    <w:qFormat/>
    <w:pPr>
      <w:jc w:val="left"/>
      <w:spacing w:line="360" w:lineRule="atLeast"/>
    </w:pPr>
    <w:rPr>
      <w:rFonts w:ascii="宋体" w:hAnsi="Calibri"/>
      <w:sz w:val="24"/>
      <w:szCs w:val="20"/>
    </w:rPr>
  </w:style>
  <w:style w:type="paragraph" w:styleId="852" w:customStyle="1">
    <w:name w:val="正文文本1"/>
    <w:basedOn w:val="762"/>
    <w:next w:val="853"/>
    <w:uiPriority w:val="0"/>
    <w:qFormat/>
    <w:pPr>
      <w:jc w:val="left"/>
      <w:spacing w:after="120" w:line="288" w:lineRule="auto"/>
      <w:widowControl/>
    </w:pPr>
    <w:rPr>
      <w:rFonts w:ascii="Verdana" w:hAnsi="Verdana"/>
      <w:sz w:val="24"/>
      <w:szCs w:val="20"/>
      <w:lang w:eastAsia="en-US"/>
    </w:rPr>
  </w:style>
  <w:style w:type="paragraph" w:styleId="853" w:customStyle="1">
    <w:name w:val="一级条标题"/>
    <w:basedOn w:val="854"/>
    <w:next w:val="855"/>
    <w:link w:val="1204"/>
    <w:uiPriority w:val="0"/>
    <w:qFormat/>
    <w:pPr>
      <w:ind w:left="420" w:hanging="420"/>
      <w:tabs>
        <w:tab w:val="left" w:pos="567" w:leader="none"/>
        <w:tab w:val="left" w:pos="780" w:leader="none"/>
      </w:tabs>
      <w:outlineLvl w:val="2"/>
    </w:pPr>
    <w:rPr>
      <w:lang w:eastAsia="en-US"/>
    </w:rPr>
  </w:style>
  <w:style w:type="paragraph" w:styleId="854" w:customStyle="1">
    <w:name w:val="章标题"/>
    <w:next w:val="762"/>
    <w:link w:val="1203"/>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paragraph" w:styleId="855" w:customStyle="1">
    <w:name w:val="段"/>
    <w:next w:val="762"/>
    <w:uiPriority w:val="0"/>
    <w:qFormat/>
    <w:pPr>
      <w:ind w:firstLine="200"/>
      <w:jc w:val="both"/>
    </w:pPr>
    <w:rPr>
      <w:rFonts w:hint="default" w:ascii="宋体" w:hAnsi="Times New Roman" w:eastAsia="宋体" w:cs="Times New Roman"/>
      <w:sz w:val="21"/>
      <w:lang w:val="en-US" w:eastAsia="zh-CN" w:bidi="ar-SA"/>
    </w:rPr>
  </w:style>
  <w:style w:type="paragraph" w:styleId="856">
    <w:name w:val="No Spacing"/>
    <w:uiPriority w:val="1"/>
    <w:qFormat/>
    <w:rPr>
      <w:rFonts w:hint="default" w:ascii="Times New Roman" w:hAnsi="Times New Roman" w:eastAsia="宋体" w:cs="Times New Roman"/>
      <w:lang w:val="en-US" w:eastAsia="zh-CN" w:bidi="ar-SA"/>
    </w:rPr>
  </w:style>
  <w:style w:type="paragraph" w:styleId="857">
    <w:name w:val="Quote"/>
    <w:basedOn w:val="762"/>
    <w:next w:val="762"/>
    <w:link w:val="858"/>
    <w:uiPriority w:val="29"/>
    <w:qFormat/>
    <w:pPr>
      <w:ind w:left="720" w:right="720"/>
    </w:pPr>
    <w:rPr>
      <w:i/>
    </w:rPr>
  </w:style>
  <w:style w:type="character" w:styleId="858" w:customStyle="1">
    <w:name w:val="引用 字符2"/>
    <w:link w:val="857"/>
    <w:uiPriority w:val="29"/>
    <w:qFormat/>
    <w:rPr>
      <w:i/>
    </w:rPr>
  </w:style>
  <w:style w:type="paragraph" w:styleId="859">
    <w:name w:val="Intense Quote"/>
    <w:basedOn w:val="762"/>
    <w:next w:val="762"/>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2"/>
    <w:link w:val="859"/>
    <w:uiPriority w:val="30"/>
    <w:qFormat/>
    <w:rPr>
      <w:i/>
    </w:rPr>
  </w:style>
  <w:style w:type="paragraph" w:styleId="861" w:customStyle="1">
    <w:name w:val="TOC 标题1111"/>
    <w:uiPriority w:val="39"/>
    <w:unhideWhenUsed/>
    <w:qFormat/>
    <w:rPr>
      <w:rFonts w:hint="default" w:ascii="Times New Roman" w:hAnsi="Times New Roman" w:eastAsia="宋体" w:cs="Times New Roman"/>
      <w:lang w:val="en-US" w:eastAsia="zh-CN" w:bidi="ar-SA"/>
    </w:rPr>
  </w:style>
  <w:style w:type="character" w:styleId="862" w:customStyle="1">
    <w:name w:val="默认段落字体11"/>
    <w:uiPriority w:val="1"/>
    <w:unhideWhenUsed/>
    <w:qFormat/>
  </w:style>
  <w:style w:type="character" w:styleId="863" w:customStyle="1">
    <w:name w:val="标题 2 字符2"/>
    <w:basedOn w:val="862"/>
    <w:link w:val="764"/>
    <w:uiPriority w:val="9"/>
    <w:qFormat/>
    <w:rPr>
      <w:rFonts w:ascii="幼圆" w:hAnsi="Arial" w:eastAsia="楷体_GB2312" w:cs="Times New Roman"/>
      <w:b/>
      <w:sz w:val="44"/>
      <w:szCs w:val="20"/>
    </w:rPr>
  </w:style>
  <w:style w:type="paragraph" w:styleId="864" w:customStyle="1">
    <w:name w:val="目录 71"/>
    <w:basedOn w:val="762"/>
    <w:next w:val="762"/>
    <w:uiPriority w:val="39"/>
    <w:unhideWhenUsed/>
    <w:qFormat/>
    <w:pPr>
      <w:ind w:left="1701"/>
      <w:spacing w:after="57"/>
    </w:pPr>
  </w:style>
  <w:style w:type="paragraph" w:styleId="865" w:customStyle="1">
    <w:name w:val="列表编号 21"/>
    <w:basedOn w:val="762"/>
    <w:uiPriority w:val="0"/>
    <w:unhideWhenUsed/>
    <w:qFormat/>
    <w:pPr>
      <w:ind w:left="425" w:hanging="425"/>
      <w:spacing w:line="300" w:lineRule="auto"/>
      <w:tabs>
        <w:tab w:val="left" w:pos="425" w:leader="none"/>
        <w:tab w:val="left" w:pos="567" w:leader="none"/>
      </w:tabs>
    </w:pPr>
    <w:rPr>
      <w:sz w:val="28"/>
      <w:szCs w:val="20"/>
    </w:rPr>
  </w:style>
  <w:style w:type="paragraph" w:styleId="866" w:customStyle="1">
    <w:name w:val="注释标题1"/>
    <w:basedOn w:val="762"/>
    <w:next w:val="762"/>
    <w:link w:val="867"/>
    <w:uiPriority w:val="0"/>
    <w:qFormat/>
    <w:pPr>
      <w:jc w:val="center"/>
    </w:pPr>
    <w:rPr>
      <w:rFonts w:ascii="等线" w:hAnsi="等线" w:eastAsia="Arial" w:cs="Arial"/>
    </w:rPr>
  </w:style>
  <w:style w:type="character" w:styleId="867" w:customStyle="1">
    <w:name w:val="注释标题 Char2"/>
    <w:basedOn w:val="862"/>
    <w:link w:val="866"/>
    <w:uiPriority w:val="99"/>
    <w:semiHidden/>
    <w:qFormat/>
    <w:rPr>
      <w:rFonts w:ascii="Times New Roman" w:hAnsi="Times New Roman" w:eastAsia="宋体" w:cs="Times New Roman"/>
      <w:szCs w:val="24"/>
    </w:rPr>
  </w:style>
  <w:style w:type="paragraph" w:styleId="868" w:customStyle="1">
    <w:name w:val="索引 81"/>
    <w:basedOn w:val="762"/>
    <w:next w:val="762"/>
    <w:uiPriority w:val="0"/>
    <w:qFormat/>
    <w:pPr>
      <w:ind w:left="1680" w:hanging="210"/>
      <w:jc w:val="left"/>
    </w:pPr>
    <w:rPr>
      <w:rFonts w:ascii="Calibri" w:hAnsi="Calibri"/>
      <w:sz w:val="20"/>
      <w:szCs w:val="20"/>
    </w:rPr>
  </w:style>
  <w:style w:type="paragraph" w:styleId="869" w:customStyle="1">
    <w:name w:val="列表编号1"/>
    <w:basedOn w:val="870"/>
    <w:uiPriority w:val="0"/>
    <w:qFormat/>
    <w:pPr>
      <w:ind w:left="720" w:right="720" w:hanging="360"/>
      <w:spacing w:before="120" w:after="240" w:line="240" w:lineRule="atLeast"/>
      <w:widowControl/>
    </w:pPr>
    <w:rPr>
      <w:rFonts w:ascii="宋体" w:hAnsi="Garamond"/>
      <w:spacing w:val="-5"/>
      <w:sz w:val="24"/>
      <w:szCs w:val="20"/>
    </w:rPr>
  </w:style>
  <w:style w:type="paragraph" w:styleId="870" w:customStyle="1">
    <w:name w:val="列表11"/>
    <w:basedOn w:val="762"/>
    <w:uiPriority w:val="0"/>
    <w:qFormat/>
    <w:pPr>
      <w:ind w:left="200" w:hanging="200"/>
    </w:pPr>
  </w:style>
  <w:style w:type="character" w:styleId="871" w:customStyle="1">
    <w:name w:val="正文缩进 Char1"/>
    <w:link w:val="774"/>
    <w:uiPriority w:val="0"/>
    <w:qFormat/>
    <w:rPr>
      <w:rFonts w:ascii="Times New Roman" w:hAnsi="Times New Roman" w:eastAsia="宋体" w:cs="Times New Roman"/>
      <w:szCs w:val="24"/>
    </w:rPr>
  </w:style>
  <w:style w:type="paragraph" w:styleId="872" w:customStyle="1">
    <w:name w:val="索引 51"/>
    <w:basedOn w:val="762"/>
    <w:next w:val="762"/>
    <w:uiPriority w:val="0"/>
    <w:qFormat/>
    <w:pPr>
      <w:ind w:left="1050" w:hanging="210"/>
      <w:jc w:val="left"/>
    </w:pPr>
    <w:rPr>
      <w:rFonts w:ascii="Calibri" w:hAnsi="Calibri"/>
      <w:sz w:val="20"/>
      <w:szCs w:val="20"/>
    </w:rPr>
  </w:style>
  <w:style w:type="paragraph" w:styleId="873" w:customStyle="1">
    <w:name w:val="列表项目符号1"/>
    <w:basedOn w:val="762"/>
    <w:uiPriority w:val="99"/>
    <w:unhideWhenUsed/>
    <w:qFormat/>
    <w:pPr>
      <w:contextualSpacing/>
      <w:ind w:left="1236" w:hanging="1236"/>
      <w:tabs>
        <w:tab w:val="left" w:pos="360" w:leader="none"/>
      </w:tabs>
    </w:pPr>
    <w:rPr>
      <w:rFonts w:ascii="Calibri" w:hAnsi="Calibri"/>
      <w:szCs w:val="22"/>
    </w:rPr>
  </w:style>
  <w:style w:type="paragraph" w:styleId="874" w:customStyle="1">
    <w:name w:val="文档结构图11"/>
    <w:basedOn w:val="762"/>
    <w:link w:val="875"/>
    <w:uiPriority w:val="99"/>
    <w:qFormat/>
    <w:rPr>
      <w:rFonts w:ascii="宋体" w:hAnsi="等线" w:eastAsia="Arial" w:cs="Arial"/>
      <w:sz w:val="18"/>
      <w:szCs w:val="18"/>
    </w:rPr>
  </w:style>
  <w:style w:type="character" w:styleId="875" w:customStyle="1">
    <w:name w:val="文档结构图 Char"/>
    <w:basedOn w:val="862"/>
    <w:link w:val="874"/>
    <w:uiPriority w:val="99"/>
    <w:semiHidden/>
    <w:qFormat/>
    <w:rPr>
      <w:rFonts w:ascii="宋体" w:hAnsi="Times New Roman" w:eastAsia="宋体" w:cs="Times New Roman"/>
      <w:sz w:val="18"/>
      <w:szCs w:val="18"/>
    </w:rPr>
  </w:style>
  <w:style w:type="paragraph" w:styleId="876" w:customStyle="1">
    <w:name w:val="批注文字1"/>
    <w:basedOn w:val="762"/>
    <w:link w:val="877"/>
    <w:uiPriority w:val="99"/>
    <w:qFormat/>
    <w:pPr>
      <w:jc w:val="left"/>
    </w:pPr>
    <w:rPr>
      <w:rFonts w:ascii="Calibri" w:hAnsi="Calibri" w:eastAsia="Arial" w:cs="Arial"/>
      <w:szCs w:val="22"/>
    </w:rPr>
  </w:style>
  <w:style w:type="character" w:styleId="877" w:customStyle="1">
    <w:name w:val="批注文字 Char"/>
    <w:basedOn w:val="862"/>
    <w:link w:val="876"/>
    <w:uiPriority w:val="99"/>
    <w:semiHidden/>
    <w:qFormat/>
    <w:rPr>
      <w:rFonts w:ascii="Times New Roman" w:hAnsi="Times New Roman" w:eastAsia="宋体" w:cs="Times New Roman"/>
      <w:szCs w:val="24"/>
    </w:rPr>
  </w:style>
  <w:style w:type="paragraph" w:styleId="878" w:customStyle="1">
    <w:name w:val="索引 61"/>
    <w:basedOn w:val="762"/>
    <w:next w:val="762"/>
    <w:uiPriority w:val="0"/>
    <w:qFormat/>
    <w:pPr>
      <w:ind w:left="1260" w:hanging="210"/>
      <w:jc w:val="left"/>
    </w:pPr>
    <w:rPr>
      <w:rFonts w:ascii="Calibri" w:hAnsi="Calibri"/>
      <w:sz w:val="20"/>
      <w:szCs w:val="20"/>
    </w:rPr>
  </w:style>
  <w:style w:type="paragraph" w:styleId="879" w:customStyle="1">
    <w:name w:val="称呼1"/>
    <w:basedOn w:val="762"/>
    <w:next w:val="762"/>
    <w:link w:val="880"/>
    <w:uiPriority w:val="0"/>
    <w:unhideWhenUsed/>
    <w:qFormat/>
    <w:pPr>
      <w:ind w:firstLine="560"/>
      <w:spacing w:line="500" w:lineRule="exact"/>
    </w:pPr>
    <w:rPr>
      <w:rFonts w:ascii="Arial" w:hAnsi="Arial" w:eastAsia="方正仿宋_GBK" w:cs="Arial"/>
      <w:szCs w:val="22"/>
    </w:rPr>
  </w:style>
  <w:style w:type="character" w:styleId="880" w:customStyle="1">
    <w:name w:val="称呼 Char2"/>
    <w:basedOn w:val="862"/>
    <w:link w:val="879"/>
    <w:uiPriority w:val="99"/>
    <w:semiHidden/>
    <w:qFormat/>
    <w:rPr>
      <w:rFonts w:ascii="Times New Roman" w:hAnsi="Times New Roman" w:eastAsia="宋体" w:cs="Times New Roman"/>
      <w:szCs w:val="24"/>
    </w:rPr>
  </w:style>
  <w:style w:type="paragraph" w:styleId="881" w:customStyle="1">
    <w:name w:val="正文文本 311"/>
    <w:basedOn w:val="762"/>
    <w:link w:val="882"/>
    <w:uiPriority w:val="0"/>
    <w:qFormat/>
    <w:rPr>
      <w:rFonts w:ascii="仿宋_GB2312" w:hAnsi="Arial" w:eastAsia="仿宋_GB2312" w:cs="Arial"/>
      <w:sz w:val="32"/>
      <w:szCs w:val="22"/>
    </w:rPr>
  </w:style>
  <w:style w:type="character" w:styleId="882" w:customStyle="1">
    <w:name w:val="正文文本 3 Char"/>
    <w:basedOn w:val="862"/>
    <w:link w:val="881"/>
    <w:uiPriority w:val="99"/>
    <w:semiHidden/>
    <w:qFormat/>
    <w:rPr>
      <w:rFonts w:ascii="Times New Roman" w:hAnsi="Times New Roman" w:eastAsia="宋体" w:cs="Times New Roman"/>
      <w:sz w:val="16"/>
      <w:szCs w:val="16"/>
    </w:rPr>
  </w:style>
  <w:style w:type="paragraph" w:styleId="883" w:customStyle="1">
    <w:name w:val="列表项目符号 31"/>
    <w:basedOn w:val="762"/>
    <w:uiPriority w:val="99"/>
    <w:unhideWhenUsed/>
    <w:qFormat/>
    <w:pPr>
      <w:contextualSpacing/>
      <w:ind w:left="1236" w:hanging="1236"/>
      <w:tabs>
        <w:tab w:val="left" w:pos="1200" w:leader="none"/>
      </w:tabs>
    </w:pPr>
  </w:style>
  <w:style w:type="paragraph" w:styleId="884" w:customStyle="1">
    <w:name w:val="正文文本11"/>
    <w:basedOn w:val="762"/>
    <w:link w:val="885"/>
    <w:uiPriority w:val="0"/>
    <w:qFormat/>
    <w:rPr>
      <w:rFonts w:ascii="楷体_GB2312" w:hAnsi="Arial" w:eastAsia="楷体_GB2312" w:cs="Arial"/>
      <w:sz w:val="28"/>
      <w:szCs w:val="22"/>
    </w:rPr>
  </w:style>
  <w:style w:type="character" w:styleId="885" w:customStyle="1">
    <w:name w:val="正文文本 Char"/>
    <w:basedOn w:val="862"/>
    <w:link w:val="884"/>
    <w:uiPriority w:val="99"/>
    <w:semiHidden/>
    <w:qFormat/>
    <w:rPr>
      <w:rFonts w:ascii="Times New Roman" w:hAnsi="Times New Roman" w:eastAsia="宋体" w:cs="Times New Roman"/>
      <w:szCs w:val="24"/>
    </w:rPr>
  </w:style>
  <w:style w:type="paragraph" w:styleId="886" w:customStyle="1">
    <w:name w:val="正文文本缩进11"/>
    <w:basedOn w:val="762"/>
    <w:link w:val="887"/>
    <w:uiPriority w:val="0"/>
    <w:qFormat/>
    <w:pPr>
      <w:ind w:firstLine="645"/>
    </w:pPr>
    <w:rPr>
      <w:rFonts w:ascii="楷体_GB2312" w:hAnsi="等线" w:eastAsia="楷体_GB2312" w:cs="Arial"/>
      <w:sz w:val="32"/>
      <w:szCs w:val="22"/>
    </w:rPr>
  </w:style>
  <w:style w:type="character" w:styleId="887" w:customStyle="1">
    <w:name w:val="正文文本缩进 Char"/>
    <w:basedOn w:val="862"/>
    <w:link w:val="886"/>
    <w:uiPriority w:val="99"/>
    <w:semiHidden/>
    <w:qFormat/>
    <w:rPr>
      <w:rFonts w:ascii="Times New Roman" w:hAnsi="Times New Roman" w:eastAsia="宋体" w:cs="Times New Roman"/>
      <w:szCs w:val="24"/>
    </w:rPr>
  </w:style>
  <w:style w:type="paragraph" w:styleId="888" w:customStyle="1">
    <w:name w:val="列表编号 31"/>
    <w:basedOn w:val="762"/>
    <w:uiPriority w:val="0"/>
    <w:qFormat/>
    <w:pPr>
      <w:ind w:left="720" w:hanging="720"/>
      <w:tabs>
        <w:tab w:val="left" w:pos="1200" w:leader="none"/>
      </w:tabs>
    </w:pPr>
  </w:style>
  <w:style w:type="paragraph" w:styleId="889" w:customStyle="1">
    <w:name w:val="列表 21"/>
    <w:basedOn w:val="762"/>
    <w:uiPriority w:val="0"/>
    <w:unhideWhenUsed/>
    <w:qFormat/>
    <w:pPr>
      <w:ind w:left="100" w:hanging="200"/>
      <w:spacing w:line="500" w:lineRule="exact"/>
    </w:pPr>
    <w:rPr>
      <w:rFonts w:ascii="Arial" w:hAnsi="Arial" w:eastAsia="仿宋" w:cs="Arial"/>
      <w:sz w:val="28"/>
    </w:rPr>
  </w:style>
  <w:style w:type="paragraph" w:styleId="890" w:customStyle="1">
    <w:name w:val="文本块11"/>
    <w:basedOn w:val="762"/>
    <w:uiPriority w:val="0"/>
    <w:qFormat/>
    <w:pPr>
      <w:ind w:left="630" w:right="630"/>
      <w:jc w:val="center"/>
    </w:pPr>
    <w:rPr>
      <w:rFonts w:ascii="宋体"/>
      <w:b/>
      <w:sz w:val="32"/>
    </w:rPr>
  </w:style>
  <w:style w:type="paragraph" w:styleId="891" w:customStyle="1">
    <w:name w:val="列表项目符号 21"/>
    <w:basedOn w:val="762"/>
    <w:uiPriority w:val="0"/>
    <w:qFormat/>
    <w:pPr>
      <w:ind w:left="1236" w:hanging="1236"/>
      <w:tabs>
        <w:tab w:val="left" w:pos="780" w:leader="none"/>
      </w:tabs>
    </w:pPr>
  </w:style>
  <w:style w:type="paragraph" w:styleId="892" w:customStyle="1">
    <w:name w:val="HTML 地址1"/>
    <w:basedOn w:val="762"/>
    <w:link w:val="893"/>
    <w:uiPriority w:val="0"/>
    <w:qFormat/>
    <w:rPr>
      <w:rFonts w:ascii="等线" w:hAnsi="等线" w:eastAsia="Arial" w:cs="Arial"/>
      <w:i/>
      <w:iCs/>
    </w:rPr>
  </w:style>
  <w:style w:type="character" w:styleId="893" w:customStyle="1">
    <w:name w:val="HTML 地址 Char1"/>
    <w:basedOn w:val="862"/>
    <w:link w:val="892"/>
    <w:uiPriority w:val="99"/>
    <w:semiHidden/>
    <w:qFormat/>
    <w:rPr>
      <w:rFonts w:ascii="Times New Roman" w:hAnsi="Times New Roman" w:eastAsia="宋体" w:cs="Times New Roman"/>
      <w:i/>
      <w:iCs/>
      <w:szCs w:val="24"/>
    </w:rPr>
  </w:style>
  <w:style w:type="paragraph" w:styleId="894" w:customStyle="1">
    <w:name w:val="目录 51"/>
    <w:basedOn w:val="762"/>
    <w:next w:val="762"/>
    <w:uiPriority w:val="39"/>
    <w:unhideWhenUsed/>
    <w:qFormat/>
    <w:pPr>
      <w:ind w:left="1134"/>
      <w:spacing w:after="57"/>
    </w:pPr>
  </w:style>
  <w:style w:type="paragraph" w:styleId="895" w:customStyle="1">
    <w:name w:val="目录 31"/>
    <w:basedOn w:val="762"/>
    <w:next w:val="762"/>
    <w:uiPriority w:val="39"/>
    <w:unhideWhenUsed/>
    <w:qFormat/>
    <w:pPr>
      <w:ind w:left="840"/>
    </w:pPr>
  </w:style>
  <w:style w:type="paragraph" w:styleId="896" w:customStyle="1">
    <w:name w:val="纯文本11"/>
    <w:basedOn w:val="762"/>
    <w:link w:val="897"/>
    <w:uiPriority w:val="0"/>
    <w:qFormat/>
    <w:rPr>
      <w:rFonts w:ascii="宋体" w:hAnsi="Courier New" w:eastAsia="Arial" w:cs="Courier New"/>
      <w:szCs w:val="21"/>
    </w:rPr>
  </w:style>
  <w:style w:type="character" w:styleId="897" w:customStyle="1">
    <w:name w:val="纯文本 Char"/>
    <w:basedOn w:val="862"/>
    <w:link w:val="896"/>
    <w:uiPriority w:val="99"/>
    <w:qFormat/>
    <w:rPr>
      <w:rFonts w:ascii="宋体" w:hAnsi="Courier New" w:eastAsia="宋体" w:cs="Courier New"/>
      <w:szCs w:val="21"/>
    </w:rPr>
  </w:style>
  <w:style w:type="paragraph" w:styleId="898" w:customStyle="1">
    <w:name w:val="列表项目符号 51"/>
    <w:basedOn w:val="762"/>
    <w:uiPriority w:val="0"/>
    <w:qFormat/>
    <w:pPr>
      <w:spacing w:line="312" w:lineRule="atLeast"/>
    </w:pPr>
    <w:rPr>
      <w:szCs w:val="20"/>
    </w:rPr>
  </w:style>
  <w:style w:type="paragraph" w:styleId="899" w:customStyle="1">
    <w:name w:val="目录 81"/>
    <w:basedOn w:val="762"/>
    <w:next w:val="762"/>
    <w:uiPriority w:val="39"/>
    <w:unhideWhenUsed/>
    <w:qFormat/>
    <w:pPr>
      <w:ind w:left="1984"/>
      <w:spacing w:after="57"/>
    </w:pPr>
  </w:style>
  <w:style w:type="paragraph" w:styleId="900" w:customStyle="1">
    <w:name w:val="索引 31"/>
    <w:basedOn w:val="762"/>
    <w:next w:val="762"/>
    <w:uiPriority w:val="0"/>
    <w:qFormat/>
    <w:pPr>
      <w:ind w:left="630" w:hanging="210"/>
      <w:jc w:val="left"/>
    </w:pPr>
    <w:rPr>
      <w:rFonts w:ascii="Calibri" w:hAnsi="Calibri"/>
      <w:sz w:val="20"/>
      <w:szCs w:val="20"/>
    </w:rPr>
  </w:style>
  <w:style w:type="paragraph" w:styleId="901" w:customStyle="1">
    <w:name w:val="日期11"/>
    <w:basedOn w:val="762"/>
    <w:next w:val="762"/>
    <w:link w:val="902"/>
    <w:uiPriority w:val="0"/>
    <w:qFormat/>
    <w:pPr>
      <w:ind w:left="100"/>
    </w:pPr>
    <w:rPr>
      <w:rFonts w:ascii="仿宋_GB2312" w:hAnsi="等线" w:eastAsia="仿宋_GB2312" w:cs="Arial"/>
      <w:b/>
      <w:sz w:val="36"/>
    </w:rPr>
  </w:style>
  <w:style w:type="character" w:styleId="902" w:customStyle="1">
    <w:name w:val="日期 Char"/>
    <w:basedOn w:val="862"/>
    <w:link w:val="901"/>
    <w:uiPriority w:val="99"/>
    <w:semiHidden/>
    <w:qFormat/>
    <w:rPr>
      <w:rFonts w:ascii="Times New Roman" w:hAnsi="Times New Roman" w:eastAsia="宋体" w:cs="Times New Roman"/>
      <w:szCs w:val="24"/>
    </w:rPr>
  </w:style>
  <w:style w:type="paragraph" w:styleId="903" w:customStyle="1">
    <w:name w:val="正文文本缩进 211"/>
    <w:basedOn w:val="762"/>
    <w:link w:val="904"/>
    <w:uiPriority w:val="0"/>
    <w:qFormat/>
    <w:pPr>
      <w:ind w:firstLine="560"/>
      <w:spacing w:line="520" w:lineRule="exact"/>
    </w:pPr>
    <w:rPr>
      <w:rFonts w:ascii="楷体_GB2312" w:hAnsi="等线" w:eastAsia="楷体_GB2312" w:cs="Arial"/>
      <w:sz w:val="28"/>
      <w:szCs w:val="28"/>
    </w:rPr>
  </w:style>
  <w:style w:type="character" w:styleId="904" w:customStyle="1">
    <w:name w:val="正文文本缩进 2 Char"/>
    <w:basedOn w:val="862"/>
    <w:link w:val="903"/>
    <w:uiPriority w:val="99"/>
    <w:semiHidden/>
    <w:qFormat/>
    <w:rPr>
      <w:rFonts w:ascii="Times New Roman" w:hAnsi="Times New Roman" w:eastAsia="宋体" w:cs="Times New Roman"/>
      <w:szCs w:val="24"/>
    </w:rPr>
  </w:style>
  <w:style w:type="paragraph" w:styleId="905" w:customStyle="1">
    <w:name w:val="尾注文本1"/>
    <w:basedOn w:val="762"/>
    <w:link w:val="906"/>
    <w:uiPriority w:val="99"/>
    <w:qFormat/>
    <w:pPr>
      <w:jc w:val="left"/>
    </w:pPr>
    <w:rPr>
      <w:sz w:val="20"/>
      <w:szCs w:val="20"/>
    </w:rPr>
  </w:style>
  <w:style w:type="character" w:styleId="906" w:customStyle="1">
    <w:name w:val="尾注文本 Char"/>
    <w:basedOn w:val="862"/>
    <w:link w:val="905"/>
    <w:uiPriority w:val="99"/>
    <w:semiHidden/>
    <w:qFormat/>
    <w:rPr>
      <w:rFonts w:ascii="Times New Roman" w:hAnsi="Times New Roman" w:eastAsia="宋体" w:cs="Times New Roman"/>
      <w:szCs w:val="24"/>
    </w:rPr>
  </w:style>
  <w:style w:type="paragraph" w:styleId="907" w:customStyle="1">
    <w:name w:val="批注框文本1"/>
    <w:basedOn w:val="762"/>
    <w:link w:val="908"/>
    <w:uiPriority w:val="0"/>
    <w:qFormat/>
    <w:rPr>
      <w:rFonts w:ascii="等线" w:hAnsi="等线" w:eastAsia="Arial" w:cs="Arial"/>
      <w:sz w:val="18"/>
      <w:szCs w:val="18"/>
    </w:rPr>
  </w:style>
  <w:style w:type="character" w:styleId="908" w:customStyle="1">
    <w:name w:val="批注框文本 Char"/>
    <w:basedOn w:val="862"/>
    <w:link w:val="907"/>
    <w:uiPriority w:val="99"/>
    <w:semiHidden/>
    <w:qFormat/>
    <w:rPr>
      <w:rFonts w:ascii="Times New Roman" w:hAnsi="Times New Roman" w:eastAsia="宋体" w:cs="Times New Roman"/>
      <w:sz w:val="18"/>
      <w:szCs w:val="18"/>
    </w:rPr>
  </w:style>
  <w:style w:type="paragraph" w:styleId="909" w:customStyle="1">
    <w:name w:val="页脚1"/>
    <w:basedOn w:val="762"/>
    <w:link w:val="910"/>
    <w:uiPriority w:val="0"/>
    <w:unhideWhenUsed/>
    <w:qFormat/>
    <w:pPr>
      <w:jc w:val="left"/>
      <w:tabs>
        <w:tab w:val="center" w:pos="4153" w:leader="none"/>
        <w:tab w:val="right" w:pos="8306" w:leader="none"/>
      </w:tabs>
    </w:pPr>
    <w:rPr>
      <w:sz w:val="18"/>
      <w:szCs w:val="18"/>
    </w:rPr>
  </w:style>
  <w:style w:type="character" w:styleId="910" w:customStyle="1">
    <w:name w:val="页脚 Char3"/>
    <w:basedOn w:val="862"/>
    <w:link w:val="909"/>
    <w:uiPriority w:val="99"/>
    <w:semiHidden/>
    <w:qFormat/>
    <w:rPr>
      <w:sz w:val="18"/>
      <w:szCs w:val="18"/>
    </w:rPr>
  </w:style>
  <w:style w:type="paragraph" w:styleId="911" w:customStyle="1">
    <w:name w:val="页眉1"/>
    <w:basedOn w:val="762"/>
    <w:link w:val="912"/>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12" w:customStyle="1">
    <w:name w:val="页眉 Char3"/>
    <w:basedOn w:val="862"/>
    <w:link w:val="911"/>
    <w:uiPriority w:val="99"/>
    <w:semiHidden/>
    <w:qFormat/>
    <w:rPr>
      <w:sz w:val="18"/>
      <w:szCs w:val="18"/>
    </w:rPr>
  </w:style>
  <w:style w:type="paragraph" w:styleId="913" w:customStyle="1">
    <w:name w:val="目录 11"/>
    <w:basedOn w:val="762"/>
    <w:next w:val="762"/>
    <w:uiPriority w:val="39"/>
    <w:unhideWhenUsed/>
    <w:qFormat/>
    <w:pPr>
      <w:spacing w:after="57"/>
    </w:pPr>
  </w:style>
  <w:style w:type="paragraph" w:styleId="914" w:customStyle="1">
    <w:name w:val="目录 41"/>
    <w:basedOn w:val="762"/>
    <w:next w:val="762"/>
    <w:uiPriority w:val="39"/>
    <w:unhideWhenUsed/>
    <w:qFormat/>
    <w:pPr>
      <w:ind w:left="850"/>
      <w:spacing w:after="57"/>
    </w:pPr>
  </w:style>
  <w:style w:type="paragraph" w:styleId="915" w:customStyle="1">
    <w:name w:val="索引标题1"/>
    <w:basedOn w:val="762"/>
    <w:next w:val="916"/>
    <w:uiPriority w:val="0"/>
    <w:unhideWhenUsed/>
    <w:qFormat/>
    <w:pPr>
      <w:spacing w:line="300" w:lineRule="auto"/>
    </w:pPr>
    <w:rPr>
      <w:rFonts w:eastAsia="楷体_GB2312"/>
      <w:sz w:val="24"/>
    </w:rPr>
  </w:style>
  <w:style w:type="paragraph" w:styleId="916" w:customStyle="1">
    <w:name w:val="索引 111"/>
    <w:basedOn w:val="762"/>
    <w:next w:val="762"/>
    <w:uiPriority w:val="0"/>
    <w:unhideWhenUsed/>
    <w:qFormat/>
  </w:style>
  <w:style w:type="paragraph" w:styleId="917" w:customStyle="1">
    <w:name w:val="副标题1"/>
    <w:basedOn w:val="762"/>
    <w:next w:val="762"/>
    <w:link w:val="918"/>
    <w:uiPriority w:val="0"/>
    <w:qFormat/>
    <w:pPr>
      <w:jc w:val="center"/>
      <w:spacing w:before="240" w:after="60" w:line="312" w:lineRule="auto"/>
      <w:outlineLvl w:val="1"/>
    </w:pPr>
    <w:rPr>
      <w:rFonts w:ascii="等线" w:hAnsi="等线" w:eastAsia="Arial" w:cs="Arial"/>
      <w:b/>
      <w:bCs/>
      <w:sz w:val="32"/>
      <w:szCs w:val="32"/>
    </w:rPr>
  </w:style>
  <w:style w:type="character" w:styleId="918" w:customStyle="1">
    <w:name w:val="副标题 Char"/>
    <w:basedOn w:val="862"/>
    <w:link w:val="917"/>
    <w:uiPriority w:val="11"/>
    <w:qFormat/>
    <w:rPr>
      <w:rFonts w:ascii="等线 Light" w:hAnsi="等线 Light" w:eastAsia="宋体" w:cs="Arial"/>
      <w:b/>
      <w:bCs/>
      <w:sz w:val="32"/>
      <w:szCs w:val="32"/>
    </w:rPr>
  </w:style>
  <w:style w:type="paragraph" w:styleId="919" w:customStyle="1">
    <w:name w:val="脚注文本1"/>
    <w:basedOn w:val="762"/>
    <w:link w:val="920"/>
    <w:uiPriority w:val="99"/>
    <w:unhideWhenUsed/>
    <w:qFormat/>
    <w:pPr>
      <w:jc w:val="left"/>
    </w:pPr>
    <w:rPr>
      <w:sz w:val="18"/>
      <w:szCs w:val="20"/>
    </w:rPr>
  </w:style>
  <w:style w:type="character" w:styleId="920" w:customStyle="1">
    <w:name w:val="脚注文本 Char"/>
    <w:basedOn w:val="862"/>
    <w:link w:val="919"/>
    <w:uiPriority w:val="99"/>
    <w:semiHidden/>
    <w:qFormat/>
    <w:rPr>
      <w:rFonts w:ascii="Times New Roman" w:hAnsi="Times New Roman" w:eastAsia="宋体" w:cs="Times New Roman"/>
      <w:sz w:val="18"/>
      <w:szCs w:val="18"/>
    </w:rPr>
  </w:style>
  <w:style w:type="paragraph" w:styleId="921" w:customStyle="1">
    <w:name w:val="目录 61"/>
    <w:basedOn w:val="762"/>
    <w:next w:val="762"/>
    <w:uiPriority w:val="39"/>
    <w:unhideWhenUsed/>
    <w:qFormat/>
    <w:pPr>
      <w:ind w:left="1417"/>
      <w:spacing w:after="57"/>
    </w:pPr>
  </w:style>
  <w:style w:type="paragraph" w:styleId="922" w:customStyle="1">
    <w:name w:val="正文文本缩进 311"/>
    <w:basedOn w:val="762"/>
    <w:link w:val="923"/>
    <w:uiPriority w:val="0"/>
    <w:qFormat/>
    <w:pPr>
      <w:ind w:left="520" w:firstLine="425"/>
      <w:jc w:val="center"/>
    </w:pPr>
    <w:rPr>
      <w:rFonts w:ascii="方正行楷简体" w:hAnsi="Arial" w:eastAsia="方正行楷简体" w:cs="Arial"/>
      <w:sz w:val="36"/>
      <w:szCs w:val="22"/>
    </w:rPr>
  </w:style>
  <w:style w:type="character" w:styleId="923" w:customStyle="1">
    <w:name w:val="正文文本缩进 3 Char"/>
    <w:basedOn w:val="862"/>
    <w:link w:val="922"/>
    <w:uiPriority w:val="99"/>
    <w:semiHidden/>
    <w:qFormat/>
    <w:rPr>
      <w:rFonts w:ascii="Times New Roman" w:hAnsi="Times New Roman" w:eastAsia="宋体" w:cs="Times New Roman"/>
      <w:sz w:val="16"/>
      <w:szCs w:val="16"/>
    </w:rPr>
  </w:style>
  <w:style w:type="paragraph" w:styleId="924" w:customStyle="1">
    <w:name w:val="索引 71"/>
    <w:basedOn w:val="762"/>
    <w:next w:val="762"/>
    <w:uiPriority w:val="0"/>
    <w:qFormat/>
    <w:pPr>
      <w:ind w:left="1470" w:hanging="210"/>
      <w:jc w:val="left"/>
    </w:pPr>
    <w:rPr>
      <w:rFonts w:ascii="Calibri" w:hAnsi="Calibri"/>
      <w:sz w:val="20"/>
      <w:szCs w:val="20"/>
    </w:rPr>
  </w:style>
  <w:style w:type="paragraph" w:styleId="925" w:customStyle="1">
    <w:name w:val="索引 91"/>
    <w:basedOn w:val="762"/>
    <w:next w:val="762"/>
    <w:uiPriority w:val="0"/>
    <w:qFormat/>
    <w:pPr>
      <w:ind w:left="1890" w:hanging="210"/>
      <w:jc w:val="left"/>
    </w:pPr>
    <w:rPr>
      <w:rFonts w:ascii="Calibri" w:hAnsi="Calibri"/>
      <w:sz w:val="20"/>
      <w:szCs w:val="20"/>
    </w:rPr>
  </w:style>
  <w:style w:type="paragraph" w:styleId="926" w:customStyle="1">
    <w:name w:val="图表目录11"/>
    <w:basedOn w:val="762"/>
    <w:next w:val="762"/>
    <w:uiPriority w:val="0"/>
    <w:unhideWhenUsed/>
    <w:qFormat/>
    <w:pPr>
      <w:ind w:left="420" w:hanging="420"/>
      <w:jc w:val="left"/>
      <w:spacing w:line="500" w:lineRule="exact"/>
    </w:pPr>
    <w:rPr>
      <w:rFonts w:ascii="Calibri" w:hAnsi="Calibri" w:eastAsia="仿宋"/>
      <w:smallCaps/>
      <w:sz w:val="20"/>
      <w:szCs w:val="20"/>
    </w:rPr>
  </w:style>
  <w:style w:type="paragraph" w:styleId="927" w:customStyle="1">
    <w:name w:val="目录 21"/>
    <w:basedOn w:val="762"/>
    <w:next w:val="762"/>
    <w:uiPriority w:val="39"/>
    <w:unhideWhenUsed/>
    <w:qFormat/>
    <w:pPr>
      <w:ind w:left="420"/>
    </w:pPr>
  </w:style>
  <w:style w:type="paragraph" w:styleId="928" w:customStyle="1">
    <w:name w:val="目录 91"/>
    <w:basedOn w:val="762"/>
    <w:next w:val="762"/>
    <w:uiPriority w:val="39"/>
    <w:unhideWhenUsed/>
    <w:qFormat/>
    <w:pPr>
      <w:ind w:left="3360"/>
    </w:pPr>
  </w:style>
  <w:style w:type="paragraph" w:styleId="929" w:customStyle="1">
    <w:name w:val="正文文本 211"/>
    <w:basedOn w:val="762"/>
    <w:link w:val="930"/>
    <w:uiPriority w:val="0"/>
    <w:qFormat/>
    <w:pPr>
      <w:spacing w:after="120" w:line="480" w:lineRule="auto"/>
    </w:pPr>
    <w:rPr>
      <w:rFonts w:ascii="等线" w:hAnsi="等线" w:eastAsia="Arial" w:cs="Arial"/>
    </w:rPr>
  </w:style>
  <w:style w:type="character" w:styleId="930" w:customStyle="1">
    <w:name w:val="正文文本 2 Char"/>
    <w:basedOn w:val="862"/>
    <w:link w:val="929"/>
    <w:uiPriority w:val="99"/>
    <w:semiHidden/>
    <w:qFormat/>
    <w:rPr>
      <w:rFonts w:ascii="Times New Roman" w:hAnsi="Times New Roman" w:eastAsia="宋体" w:cs="Times New Roman"/>
      <w:szCs w:val="24"/>
    </w:rPr>
  </w:style>
  <w:style w:type="paragraph" w:styleId="931" w:customStyle="1">
    <w:name w:val="HTML 预设格式1"/>
    <w:basedOn w:val="762"/>
    <w:link w:val="932"/>
    <w:uiPriority w:val="0"/>
    <w:qFormat/>
    <w:rPr>
      <w:rFonts w:ascii="Courier New" w:hAnsi="Courier New" w:eastAsia="Arial" w:cs="Courier New"/>
      <w:szCs w:val="22"/>
    </w:rPr>
  </w:style>
  <w:style w:type="character" w:styleId="932" w:customStyle="1">
    <w:name w:val="HTML 预设格式 Char1"/>
    <w:basedOn w:val="862"/>
    <w:link w:val="931"/>
    <w:uiPriority w:val="99"/>
    <w:semiHidden/>
    <w:qFormat/>
    <w:rPr>
      <w:rFonts w:ascii="Courier New" w:hAnsi="Courier New" w:eastAsia="宋体" w:cs="Courier New"/>
      <w:sz w:val="20"/>
      <w:szCs w:val="20"/>
    </w:rPr>
  </w:style>
  <w:style w:type="paragraph" w:styleId="933" w:customStyle="1">
    <w:name w:val="普通(网站)11"/>
    <w:basedOn w:val="762"/>
    <w:link w:val="934"/>
    <w:uiPriority w:val="0"/>
    <w:qFormat/>
    <w:pPr>
      <w:jc w:val="left"/>
      <w:spacing w:before="100" w:beforeAutospacing="1" w:after="100" w:afterAutospacing="1"/>
      <w:widowControl/>
    </w:pPr>
    <w:rPr>
      <w:rFonts w:ascii="宋体" w:hAnsi="宋体"/>
      <w:color w:val="000000"/>
      <w:sz w:val="24"/>
      <w:lang w:eastAsia="en-US"/>
    </w:rPr>
  </w:style>
  <w:style w:type="character" w:styleId="934" w:customStyle="1">
    <w:name w:val="普通(网站) Char1"/>
    <w:link w:val="933"/>
    <w:uiPriority w:val="0"/>
    <w:qFormat/>
    <w:rPr>
      <w:rFonts w:ascii="宋体" w:hAnsi="宋体" w:cs="宋体"/>
      <w:color w:val="000000"/>
      <w:sz w:val="24"/>
      <w:szCs w:val="24"/>
    </w:rPr>
  </w:style>
  <w:style w:type="paragraph" w:styleId="935" w:customStyle="1">
    <w:name w:val="索引 21"/>
    <w:basedOn w:val="762"/>
    <w:next w:val="762"/>
    <w:uiPriority w:val="0"/>
    <w:qFormat/>
    <w:pPr>
      <w:ind w:left="420" w:hanging="210"/>
      <w:jc w:val="left"/>
    </w:pPr>
    <w:rPr>
      <w:rFonts w:ascii="Calibri" w:hAnsi="Calibri"/>
      <w:sz w:val="20"/>
      <w:szCs w:val="20"/>
    </w:rPr>
  </w:style>
  <w:style w:type="paragraph" w:styleId="936" w:customStyle="1">
    <w:name w:val="标题111"/>
    <w:basedOn w:val="762"/>
    <w:next w:val="762"/>
    <w:link w:val="937"/>
    <w:uiPriority w:val="10"/>
    <w:qFormat/>
    <w:pPr>
      <w:jc w:val="center"/>
      <w:spacing w:before="240" w:after="60"/>
      <w:outlineLvl w:val="0"/>
    </w:pPr>
    <w:rPr>
      <w:rFonts w:ascii="Cambria" w:hAnsi="Cambria" w:eastAsia="Arial" w:cs="Arial"/>
      <w:b/>
      <w:bCs/>
      <w:sz w:val="32"/>
      <w:szCs w:val="32"/>
    </w:rPr>
  </w:style>
  <w:style w:type="character" w:styleId="937" w:customStyle="1">
    <w:name w:val="标题 Char"/>
    <w:basedOn w:val="862"/>
    <w:link w:val="936"/>
    <w:uiPriority w:val="10"/>
    <w:qFormat/>
    <w:rPr>
      <w:rFonts w:ascii="等线 Light" w:hAnsi="等线 Light" w:eastAsia="宋体" w:cs="Arial"/>
      <w:b/>
      <w:bCs/>
      <w:sz w:val="32"/>
      <w:szCs w:val="32"/>
    </w:rPr>
  </w:style>
  <w:style w:type="paragraph" w:styleId="938" w:customStyle="1">
    <w:name w:val="批注主题11"/>
    <w:basedOn w:val="876"/>
    <w:next w:val="876"/>
    <w:link w:val="939"/>
    <w:uiPriority w:val="99"/>
    <w:qFormat/>
    <w:rPr>
      <w:b/>
      <w:bCs/>
    </w:rPr>
  </w:style>
  <w:style w:type="character" w:styleId="939" w:customStyle="1">
    <w:name w:val="批注主题 Char"/>
    <w:basedOn w:val="877"/>
    <w:link w:val="938"/>
    <w:uiPriority w:val="99"/>
    <w:semiHidden/>
    <w:qFormat/>
    <w:rPr>
      <w:rFonts w:ascii="Times New Roman" w:hAnsi="Times New Roman" w:eastAsia="宋体" w:cs="Times New Roman"/>
      <w:b/>
      <w:bCs/>
      <w:szCs w:val="24"/>
    </w:rPr>
  </w:style>
  <w:style w:type="paragraph" w:styleId="940" w:customStyle="1">
    <w:name w:val="正文首行缩进11"/>
    <w:basedOn w:val="884"/>
    <w:link w:val="941"/>
    <w:uiPriority w:val="0"/>
    <w:unhideWhenUsed/>
    <w:qFormat/>
    <w:pPr>
      <w:ind w:firstLine="420"/>
      <w:spacing w:after="120"/>
    </w:pPr>
    <w:rPr>
      <w:rFonts w:ascii="Arial" w:eastAsia="Arial"/>
      <w:sz w:val="21"/>
      <w:szCs w:val="21"/>
    </w:rPr>
  </w:style>
  <w:style w:type="character" w:styleId="941" w:customStyle="1">
    <w:name w:val="正文首行缩进 Char"/>
    <w:basedOn w:val="885"/>
    <w:link w:val="940"/>
    <w:uiPriority w:val="99"/>
    <w:semiHidden/>
    <w:qFormat/>
    <w:rPr>
      <w:rFonts w:ascii="Times New Roman" w:hAnsi="Times New Roman" w:eastAsia="宋体" w:cs="Times New Roman"/>
      <w:szCs w:val="24"/>
    </w:rPr>
  </w:style>
  <w:style w:type="paragraph" w:styleId="942" w:customStyle="1">
    <w:name w:val="正文首行缩进 21"/>
    <w:basedOn w:val="886"/>
    <w:link w:val="943"/>
    <w:uiPriority w:val="0"/>
    <w:unhideWhenUsed/>
    <w:qFormat/>
    <w:pPr>
      <w:ind w:left="420" w:firstLine="420"/>
      <w:spacing w:after="120"/>
    </w:pPr>
    <w:rPr>
      <w:rFonts w:ascii="Arial" w:hAnsi="Arial" w:eastAsia="方正仿宋_GBK"/>
      <w:sz w:val="21"/>
      <w:szCs w:val="24"/>
    </w:rPr>
  </w:style>
  <w:style w:type="character" w:styleId="943" w:customStyle="1">
    <w:name w:val="正文首行缩进 2 Char2"/>
    <w:basedOn w:val="887"/>
    <w:link w:val="942"/>
    <w:uiPriority w:val="99"/>
    <w:semiHidden/>
    <w:qFormat/>
    <w:rPr>
      <w:rFonts w:ascii="Times New Roman" w:hAnsi="Times New Roman" w:eastAsia="宋体" w:cs="Times New Roman"/>
      <w:szCs w:val="24"/>
    </w:rPr>
  </w:style>
  <w:style w:type="table" w:styleId="944" w:customStyle="1">
    <w:name w:val="网格型111"/>
    <w:basedOn w:val="825"/>
    <w:uiPriority w:val="59"/>
    <w:unhideWhenUsed/>
    <w:qFormat/>
    <w:tblPr/>
  </w:style>
  <w:style w:type="table" w:styleId="945" w:customStyle="1">
    <w:name w:val="表格主题1"/>
    <w:basedOn w:val="825"/>
    <w:uiPriority w:val="0"/>
    <w:qFormat/>
    <w:pPr>
      <w:jc w:val="both"/>
      <w:widowControl w:val="off"/>
    </w:pPr>
    <w:tblPr/>
  </w:style>
  <w:style w:type="table" w:styleId="946" w:customStyle="1">
    <w:name w:val="典雅型1"/>
    <w:basedOn w:val="825"/>
    <w:uiPriority w:val="0"/>
    <w:unhideWhenUsed/>
    <w:qFormat/>
    <w:pPr>
      <w:jc w:val="both"/>
      <w:widowControl w:val="off"/>
    </w:pPr>
    <w:tblPr/>
  </w:style>
  <w:style w:type="character" w:styleId="947" w:customStyle="1">
    <w:name w:val="要点1"/>
    <w:uiPriority w:val="0"/>
    <w:qFormat/>
    <w:rPr>
      <w:b/>
      <w:bCs/>
    </w:rPr>
  </w:style>
  <w:style w:type="character" w:styleId="948" w:customStyle="1">
    <w:name w:val="尾注引用1"/>
    <w:uiPriority w:val="0"/>
    <w:qFormat/>
    <w:rPr>
      <w:vertAlign w:val="superscript"/>
    </w:rPr>
  </w:style>
  <w:style w:type="character" w:styleId="949" w:customStyle="1">
    <w:name w:val="页码11"/>
    <w:basedOn w:val="862"/>
    <w:uiPriority w:val="0"/>
    <w:qFormat/>
  </w:style>
  <w:style w:type="character" w:styleId="950" w:customStyle="1">
    <w:name w:val="已访问的超链接1"/>
    <w:basedOn w:val="862"/>
    <w:uiPriority w:val="99"/>
    <w:unhideWhenUsed/>
    <w:qFormat/>
    <w:rPr>
      <w:color w:val="954f72"/>
      <w:u w:val="single"/>
    </w:rPr>
  </w:style>
  <w:style w:type="character" w:styleId="951" w:customStyle="1">
    <w:name w:val="强调1"/>
    <w:uiPriority w:val="20"/>
    <w:qFormat/>
    <w:rPr>
      <w:color w:val="cc0000"/>
    </w:rPr>
  </w:style>
  <w:style w:type="character" w:styleId="952" w:customStyle="1">
    <w:name w:val="HTML 定义1"/>
    <w:basedOn w:val="862"/>
    <w:uiPriority w:val="0"/>
    <w:unhideWhenUsed/>
    <w:qFormat/>
  </w:style>
  <w:style w:type="character" w:styleId="953" w:customStyle="1">
    <w:name w:val="HTML 打字机1"/>
    <w:uiPriority w:val="0"/>
    <w:unhideWhenUsed/>
    <w:qFormat/>
    <w:rPr>
      <w:rFonts w:ascii="Courier New" w:hAnsi="Courier New" w:eastAsia="Courier New" w:cs="Courier New"/>
      <w:sz w:val="24"/>
      <w:szCs w:val="24"/>
    </w:rPr>
  </w:style>
  <w:style w:type="character" w:styleId="954" w:customStyle="1">
    <w:name w:val="HTML 缩写1"/>
    <w:basedOn w:val="862"/>
    <w:uiPriority w:val="0"/>
    <w:qFormat/>
  </w:style>
  <w:style w:type="character" w:styleId="955" w:customStyle="1">
    <w:name w:val="HTML 变量1"/>
    <w:basedOn w:val="862"/>
    <w:uiPriority w:val="0"/>
    <w:unhideWhenUsed/>
    <w:qFormat/>
  </w:style>
  <w:style w:type="character" w:styleId="956" w:customStyle="1">
    <w:name w:val="超链接1"/>
    <w:basedOn w:val="862"/>
    <w:uiPriority w:val="99"/>
    <w:qFormat/>
    <w:rPr>
      <w:color w:val="0000ff"/>
      <w:u w:val="none"/>
    </w:rPr>
  </w:style>
  <w:style w:type="character" w:styleId="957" w:customStyle="1">
    <w:name w:val="HTML 代码1"/>
    <w:uiPriority w:val="0"/>
    <w:unhideWhenUsed/>
    <w:qFormat/>
    <w:rPr>
      <w:rFonts w:ascii="Courier New" w:hAnsi="Courier New" w:eastAsia="Courier New" w:cs="Courier New"/>
      <w:sz w:val="24"/>
      <w:szCs w:val="24"/>
    </w:rPr>
  </w:style>
  <w:style w:type="character" w:styleId="958" w:customStyle="1">
    <w:name w:val="批注引用11"/>
    <w:uiPriority w:val="99"/>
    <w:qFormat/>
    <w:rPr>
      <w:sz w:val="21"/>
      <w:szCs w:val="21"/>
    </w:rPr>
  </w:style>
  <w:style w:type="character" w:styleId="959" w:customStyle="1">
    <w:name w:val="HTML 引文1"/>
    <w:basedOn w:val="862"/>
    <w:uiPriority w:val="0"/>
    <w:unhideWhenUsed/>
    <w:qFormat/>
  </w:style>
  <w:style w:type="character" w:styleId="960" w:customStyle="1">
    <w:name w:val="脚注引用1"/>
    <w:uiPriority w:val="0"/>
    <w:unhideWhenUsed/>
    <w:qFormat/>
    <w:rPr>
      <w:vertAlign w:val="superscript"/>
    </w:rPr>
  </w:style>
  <w:style w:type="character" w:styleId="961" w:customStyle="1">
    <w:name w:val="HTML 键盘1"/>
    <w:uiPriority w:val="0"/>
    <w:unhideWhenUsed/>
    <w:qFormat/>
    <w:rPr>
      <w:rFonts w:ascii="Courier New" w:hAnsi="Courier New" w:eastAsia="Courier New" w:cs="Courier New"/>
      <w:sz w:val="24"/>
      <w:szCs w:val="24"/>
    </w:rPr>
  </w:style>
  <w:style w:type="character" w:styleId="962" w:customStyle="1">
    <w:name w:val="HTML 样本1"/>
    <w:uiPriority w:val="0"/>
    <w:unhideWhenUsed/>
    <w:qFormat/>
    <w:rPr>
      <w:rFonts w:ascii="Courier New" w:hAnsi="Courier New" w:eastAsia="Courier New" w:cs="Courier New"/>
    </w:rPr>
  </w:style>
  <w:style w:type="character" w:styleId="963" w:customStyle="1">
    <w:name w:val="Heading 1 Char"/>
    <w:basedOn w:val="862"/>
    <w:uiPriority w:val="9"/>
    <w:qFormat/>
    <w:rPr>
      <w:rFonts w:ascii="Arial" w:hAnsi="Arial" w:eastAsia="Arial" w:cs="Arial"/>
      <w:sz w:val="40"/>
      <w:szCs w:val="40"/>
    </w:rPr>
  </w:style>
  <w:style w:type="character" w:styleId="964" w:customStyle="1">
    <w:name w:val="Heading 2 Char"/>
    <w:basedOn w:val="862"/>
    <w:uiPriority w:val="9"/>
    <w:qFormat/>
    <w:rPr>
      <w:rFonts w:ascii="Arial" w:hAnsi="Arial" w:eastAsia="Arial" w:cs="Arial"/>
      <w:sz w:val="34"/>
    </w:rPr>
  </w:style>
  <w:style w:type="character" w:styleId="965" w:customStyle="1">
    <w:name w:val="Heading 3 Char"/>
    <w:basedOn w:val="862"/>
    <w:uiPriority w:val="9"/>
    <w:qFormat/>
    <w:rPr>
      <w:rFonts w:ascii="Arial" w:hAnsi="Arial" w:eastAsia="Arial" w:cs="Arial"/>
      <w:sz w:val="30"/>
      <w:szCs w:val="30"/>
    </w:rPr>
  </w:style>
  <w:style w:type="character" w:styleId="966" w:customStyle="1">
    <w:name w:val="Heading 4 Char"/>
    <w:basedOn w:val="862"/>
    <w:uiPriority w:val="9"/>
    <w:qFormat/>
    <w:rPr>
      <w:rFonts w:ascii="Arial" w:hAnsi="Arial" w:eastAsia="Arial" w:cs="Arial"/>
      <w:b/>
      <w:bCs/>
      <w:sz w:val="26"/>
      <w:szCs w:val="26"/>
    </w:rPr>
  </w:style>
  <w:style w:type="character" w:styleId="967" w:customStyle="1">
    <w:name w:val="Heading 5 Char"/>
    <w:basedOn w:val="862"/>
    <w:uiPriority w:val="9"/>
    <w:qFormat/>
    <w:rPr>
      <w:rFonts w:ascii="Arial" w:hAnsi="Arial" w:eastAsia="Arial" w:cs="Arial"/>
      <w:b/>
      <w:bCs/>
      <w:sz w:val="24"/>
      <w:szCs w:val="24"/>
    </w:rPr>
  </w:style>
  <w:style w:type="character" w:styleId="968" w:customStyle="1">
    <w:name w:val="Heading 6 Char"/>
    <w:basedOn w:val="862"/>
    <w:uiPriority w:val="9"/>
    <w:qFormat/>
    <w:rPr>
      <w:rFonts w:ascii="Arial" w:hAnsi="Arial" w:eastAsia="Arial" w:cs="Arial"/>
      <w:b/>
      <w:bCs/>
      <w:sz w:val="22"/>
      <w:szCs w:val="22"/>
    </w:rPr>
  </w:style>
  <w:style w:type="character" w:styleId="969" w:customStyle="1">
    <w:name w:val="Heading 7 Char"/>
    <w:basedOn w:val="862"/>
    <w:uiPriority w:val="9"/>
    <w:qFormat/>
    <w:rPr>
      <w:rFonts w:ascii="Arial" w:hAnsi="Arial" w:eastAsia="Arial" w:cs="Arial"/>
      <w:b/>
      <w:bCs/>
      <w:i/>
      <w:iCs/>
      <w:sz w:val="22"/>
      <w:szCs w:val="22"/>
    </w:rPr>
  </w:style>
  <w:style w:type="character" w:styleId="970" w:customStyle="1">
    <w:name w:val="Heading 8 Char"/>
    <w:basedOn w:val="862"/>
    <w:uiPriority w:val="9"/>
    <w:qFormat/>
    <w:rPr>
      <w:rFonts w:ascii="Arial" w:hAnsi="Arial" w:eastAsia="Arial" w:cs="Arial"/>
      <w:i/>
      <w:iCs/>
      <w:sz w:val="22"/>
      <w:szCs w:val="22"/>
    </w:rPr>
  </w:style>
  <w:style w:type="character" w:styleId="971" w:customStyle="1">
    <w:name w:val="Heading 9 Char"/>
    <w:basedOn w:val="862"/>
    <w:uiPriority w:val="9"/>
    <w:qFormat/>
    <w:rPr>
      <w:rFonts w:ascii="Arial" w:hAnsi="Arial" w:eastAsia="Arial" w:cs="Arial"/>
      <w:i/>
      <w:iCs/>
      <w:sz w:val="21"/>
      <w:szCs w:val="21"/>
    </w:rPr>
  </w:style>
  <w:style w:type="character" w:styleId="972" w:customStyle="1">
    <w:name w:val="Title Char"/>
    <w:basedOn w:val="862"/>
    <w:uiPriority w:val="10"/>
    <w:qFormat/>
    <w:rPr>
      <w:sz w:val="48"/>
      <w:szCs w:val="48"/>
    </w:rPr>
  </w:style>
  <w:style w:type="character" w:styleId="973" w:customStyle="1">
    <w:name w:val="Subtitle Char"/>
    <w:basedOn w:val="862"/>
    <w:uiPriority w:val="11"/>
    <w:qFormat/>
    <w:rPr>
      <w:sz w:val="24"/>
      <w:szCs w:val="24"/>
    </w:rPr>
  </w:style>
  <w:style w:type="paragraph" w:styleId="974" w:customStyle="1">
    <w:name w:val="引用1"/>
    <w:basedOn w:val="762"/>
    <w:next w:val="762"/>
    <w:link w:val="975"/>
    <w:uiPriority w:val="29"/>
    <w:qFormat/>
    <w:pPr>
      <w:ind w:left="720" w:right="720"/>
    </w:pPr>
    <w:rPr>
      <w:i/>
      <w:sz w:val="20"/>
      <w:szCs w:val="20"/>
      <w:lang w:eastAsia="en-US"/>
    </w:rPr>
  </w:style>
  <w:style w:type="character" w:styleId="975" w:customStyle="1">
    <w:name w:val="引用 Char3"/>
    <w:link w:val="974"/>
    <w:uiPriority w:val="29"/>
    <w:qFormat/>
    <w:rPr>
      <w:i/>
    </w:rPr>
  </w:style>
  <w:style w:type="paragraph" w:styleId="976" w:customStyle="1">
    <w:name w:val="明显引用1"/>
    <w:basedOn w:val="762"/>
    <w:next w:val="762"/>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977" w:customStyle="1">
    <w:name w:val="明显引用 Char"/>
    <w:link w:val="976"/>
    <w:uiPriority w:val="30"/>
    <w:qFormat/>
    <w:rPr>
      <w:i/>
    </w:rPr>
  </w:style>
  <w:style w:type="character" w:styleId="978" w:customStyle="1">
    <w:name w:val="Header Char"/>
    <w:basedOn w:val="862"/>
    <w:uiPriority w:val="99"/>
    <w:qFormat/>
  </w:style>
  <w:style w:type="character" w:styleId="979" w:customStyle="1">
    <w:name w:val="Footer Char"/>
    <w:basedOn w:val="862"/>
    <w:uiPriority w:val="99"/>
    <w:qFormat/>
  </w:style>
  <w:style w:type="character" w:styleId="980" w:customStyle="1">
    <w:name w:val="Caption Char"/>
    <w:uiPriority w:val="99"/>
    <w:qFormat/>
  </w:style>
  <w:style w:type="table" w:styleId="981" w:customStyle="1">
    <w:name w:val="Table Grid Light"/>
    <w:basedOn w:val="825"/>
    <w:uiPriority w:val="59"/>
    <w:qFormat/>
    <w:tblPr/>
  </w:style>
  <w:style w:type="table" w:styleId="982" w:customStyle="1">
    <w:name w:val="Grid Table 1 Light - Accent 1"/>
    <w:basedOn w:val="825"/>
    <w:uiPriority w:val="99"/>
    <w:qFormat/>
    <w:tblPr/>
  </w:style>
  <w:style w:type="table" w:styleId="983" w:customStyle="1">
    <w:name w:val="Grid Table 1 Light - Accent 2"/>
    <w:basedOn w:val="825"/>
    <w:uiPriority w:val="99"/>
    <w:qFormat/>
    <w:tblPr/>
  </w:style>
  <w:style w:type="table" w:styleId="984" w:customStyle="1">
    <w:name w:val="Grid Table 1 Light - Accent 3"/>
    <w:basedOn w:val="825"/>
    <w:uiPriority w:val="99"/>
    <w:qFormat/>
    <w:tblPr/>
  </w:style>
  <w:style w:type="table" w:styleId="985" w:customStyle="1">
    <w:name w:val="Grid Table 1 Light - Accent 4"/>
    <w:basedOn w:val="825"/>
    <w:uiPriority w:val="99"/>
    <w:qFormat/>
    <w:tblPr/>
  </w:style>
  <w:style w:type="table" w:styleId="986" w:customStyle="1">
    <w:name w:val="Grid Table 1 Light - Accent 5"/>
    <w:basedOn w:val="825"/>
    <w:uiPriority w:val="99"/>
    <w:qFormat/>
    <w:tblPr/>
  </w:style>
  <w:style w:type="table" w:styleId="987" w:customStyle="1">
    <w:name w:val="Grid Table 1 Light - Accent 6"/>
    <w:basedOn w:val="825"/>
    <w:uiPriority w:val="99"/>
    <w:qFormat/>
    <w:tblPr/>
  </w:style>
  <w:style w:type="table" w:styleId="988" w:customStyle="1">
    <w:name w:val="Grid Table 2 - Accent 1"/>
    <w:basedOn w:val="825"/>
    <w:uiPriority w:val="99"/>
    <w:qFormat/>
    <w:tblPr/>
  </w:style>
  <w:style w:type="table" w:styleId="989" w:customStyle="1">
    <w:name w:val="Grid Table 2 - Accent 2"/>
    <w:basedOn w:val="825"/>
    <w:uiPriority w:val="99"/>
    <w:qFormat/>
    <w:tblPr/>
  </w:style>
  <w:style w:type="table" w:styleId="990" w:customStyle="1">
    <w:name w:val="Grid Table 2 - Accent 3"/>
    <w:basedOn w:val="825"/>
    <w:uiPriority w:val="99"/>
    <w:qFormat/>
    <w:tblPr/>
  </w:style>
  <w:style w:type="table" w:styleId="991" w:customStyle="1">
    <w:name w:val="Grid Table 2 - Accent 4"/>
    <w:basedOn w:val="825"/>
    <w:uiPriority w:val="99"/>
    <w:qFormat/>
    <w:tblPr/>
  </w:style>
  <w:style w:type="table" w:styleId="992" w:customStyle="1">
    <w:name w:val="Grid Table 2 - Accent 5"/>
    <w:basedOn w:val="825"/>
    <w:uiPriority w:val="99"/>
    <w:qFormat/>
    <w:tblPr/>
  </w:style>
  <w:style w:type="table" w:styleId="993" w:customStyle="1">
    <w:name w:val="Grid Table 2 - Accent 6"/>
    <w:basedOn w:val="825"/>
    <w:uiPriority w:val="99"/>
    <w:qFormat/>
    <w:tblPr/>
  </w:style>
  <w:style w:type="table" w:styleId="994" w:customStyle="1">
    <w:name w:val="Grid Table 3 - Accent 1"/>
    <w:basedOn w:val="825"/>
    <w:uiPriority w:val="99"/>
    <w:qFormat/>
    <w:tblPr/>
  </w:style>
  <w:style w:type="table" w:styleId="995" w:customStyle="1">
    <w:name w:val="Grid Table 3 - Accent 2"/>
    <w:basedOn w:val="825"/>
    <w:uiPriority w:val="99"/>
    <w:qFormat/>
    <w:tblPr/>
  </w:style>
  <w:style w:type="table" w:styleId="996" w:customStyle="1">
    <w:name w:val="Grid Table 3 - Accent 3"/>
    <w:basedOn w:val="825"/>
    <w:uiPriority w:val="99"/>
    <w:qFormat/>
    <w:tblPr/>
  </w:style>
  <w:style w:type="table" w:styleId="997" w:customStyle="1">
    <w:name w:val="Grid Table 3 - Accent 4"/>
    <w:basedOn w:val="825"/>
    <w:uiPriority w:val="99"/>
    <w:qFormat/>
    <w:tblPr/>
  </w:style>
  <w:style w:type="table" w:styleId="998" w:customStyle="1">
    <w:name w:val="Grid Table 3 - Accent 5"/>
    <w:basedOn w:val="825"/>
    <w:uiPriority w:val="99"/>
    <w:qFormat/>
    <w:tblPr/>
  </w:style>
  <w:style w:type="table" w:styleId="999" w:customStyle="1">
    <w:name w:val="Grid Table 3 - Accent 6"/>
    <w:basedOn w:val="825"/>
    <w:uiPriority w:val="99"/>
    <w:qFormat/>
    <w:tblPr/>
  </w:style>
  <w:style w:type="table" w:styleId="1000" w:customStyle="1">
    <w:name w:val="Grid Table 4 - Accent 1"/>
    <w:basedOn w:val="825"/>
    <w:uiPriority w:val="59"/>
    <w:qFormat/>
    <w:tblPr/>
  </w:style>
  <w:style w:type="table" w:styleId="1001" w:customStyle="1">
    <w:name w:val="Grid Table 4 - Accent 2"/>
    <w:basedOn w:val="825"/>
    <w:uiPriority w:val="59"/>
    <w:qFormat/>
    <w:tblPr/>
  </w:style>
  <w:style w:type="table" w:styleId="1002" w:customStyle="1">
    <w:name w:val="Grid Table 4 - Accent 3"/>
    <w:basedOn w:val="825"/>
    <w:uiPriority w:val="59"/>
    <w:qFormat/>
    <w:tblPr/>
  </w:style>
  <w:style w:type="table" w:styleId="1003" w:customStyle="1">
    <w:name w:val="Grid Table 4 - Accent 4"/>
    <w:basedOn w:val="825"/>
    <w:uiPriority w:val="59"/>
    <w:qFormat/>
    <w:tblPr/>
  </w:style>
  <w:style w:type="table" w:styleId="1004" w:customStyle="1">
    <w:name w:val="Grid Table 4 - Accent 5"/>
    <w:basedOn w:val="825"/>
    <w:uiPriority w:val="59"/>
    <w:qFormat/>
    <w:tblPr/>
  </w:style>
  <w:style w:type="table" w:styleId="1005" w:customStyle="1">
    <w:name w:val="Grid Table 4 - Accent 6"/>
    <w:basedOn w:val="825"/>
    <w:uiPriority w:val="59"/>
    <w:qFormat/>
    <w:tblPr/>
  </w:style>
  <w:style w:type="table" w:styleId="1006" w:customStyle="1">
    <w:name w:val="Grid Table 5 Dark- Accent 1"/>
    <w:basedOn w:val="825"/>
    <w:uiPriority w:val="99"/>
    <w:qFormat/>
    <w:tblPr/>
  </w:style>
  <w:style w:type="table" w:styleId="1007" w:customStyle="1">
    <w:name w:val="Grid Table 5 Dark - Accent 2"/>
    <w:basedOn w:val="825"/>
    <w:uiPriority w:val="99"/>
    <w:qFormat/>
    <w:tblPr/>
  </w:style>
  <w:style w:type="table" w:styleId="1008" w:customStyle="1">
    <w:name w:val="Grid Table 5 Dark - Accent 3"/>
    <w:basedOn w:val="825"/>
    <w:uiPriority w:val="99"/>
    <w:qFormat/>
    <w:tblPr/>
  </w:style>
  <w:style w:type="table" w:styleId="1009" w:customStyle="1">
    <w:name w:val="Grid Table 5 Dark- Accent 4"/>
    <w:basedOn w:val="825"/>
    <w:uiPriority w:val="99"/>
    <w:qFormat/>
    <w:tblPr/>
  </w:style>
  <w:style w:type="table" w:styleId="1010" w:customStyle="1">
    <w:name w:val="Grid Table 5 Dark - Accent 5"/>
    <w:basedOn w:val="825"/>
    <w:uiPriority w:val="99"/>
    <w:qFormat/>
    <w:tblPr/>
  </w:style>
  <w:style w:type="table" w:styleId="1011" w:customStyle="1">
    <w:name w:val="Grid Table 5 Dark - Accent 6"/>
    <w:basedOn w:val="825"/>
    <w:uiPriority w:val="99"/>
    <w:qFormat/>
    <w:tblPr/>
  </w:style>
  <w:style w:type="table" w:styleId="1012" w:customStyle="1">
    <w:name w:val="Grid Table 6 Colorful - Accent 1"/>
    <w:basedOn w:val="825"/>
    <w:uiPriority w:val="99"/>
    <w:qFormat/>
    <w:tblPr/>
  </w:style>
  <w:style w:type="table" w:styleId="1013" w:customStyle="1">
    <w:name w:val="Grid Table 6 Colorful - Accent 2"/>
    <w:basedOn w:val="825"/>
    <w:uiPriority w:val="99"/>
    <w:qFormat/>
    <w:tblPr/>
  </w:style>
  <w:style w:type="table" w:styleId="1014" w:customStyle="1">
    <w:name w:val="Grid Table 6 Colorful - Accent 3"/>
    <w:basedOn w:val="825"/>
    <w:uiPriority w:val="99"/>
    <w:qFormat/>
    <w:tblPr/>
  </w:style>
  <w:style w:type="table" w:styleId="1015" w:customStyle="1">
    <w:name w:val="Grid Table 6 Colorful - Accent 4"/>
    <w:basedOn w:val="825"/>
    <w:uiPriority w:val="99"/>
    <w:qFormat/>
    <w:tblPr/>
  </w:style>
  <w:style w:type="table" w:styleId="1016" w:customStyle="1">
    <w:name w:val="Grid Table 6 Colorful - Accent 5"/>
    <w:basedOn w:val="825"/>
    <w:uiPriority w:val="99"/>
    <w:qFormat/>
    <w:tblPr/>
  </w:style>
  <w:style w:type="table" w:styleId="1017" w:customStyle="1">
    <w:name w:val="Grid Table 6 Colorful - Accent 6"/>
    <w:basedOn w:val="825"/>
    <w:uiPriority w:val="99"/>
    <w:qFormat/>
    <w:tblPr/>
  </w:style>
  <w:style w:type="table" w:styleId="1018" w:customStyle="1">
    <w:name w:val="Grid Table 7 Colorful - Accent 1"/>
    <w:basedOn w:val="825"/>
    <w:uiPriority w:val="99"/>
    <w:qFormat/>
    <w:tblPr/>
  </w:style>
  <w:style w:type="table" w:styleId="1019" w:customStyle="1">
    <w:name w:val="Grid Table 7 Colorful - Accent 2"/>
    <w:basedOn w:val="825"/>
    <w:uiPriority w:val="99"/>
    <w:qFormat/>
    <w:tblPr/>
  </w:style>
  <w:style w:type="table" w:styleId="1020" w:customStyle="1">
    <w:name w:val="Grid Table 7 Colorful - Accent 3"/>
    <w:basedOn w:val="825"/>
    <w:uiPriority w:val="99"/>
    <w:qFormat/>
    <w:tblPr/>
  </w:style>
  <w:style w:type="table" w:styleId="1021" w:customStyle="1">
    <w:name w:val="Grid Table 7 Colorful - Accent 4"/>
    <w:basedOn w:val="825"/>
    <w:uiPriority w:val="99"/>
    <w:qFormat/>
    <w:tblPr/>
  </w:style>
  <w:style w:type="table" w:styleId="1022" w:customStyle="1">
    <w:name w:val="Grid Table 7 Colorful - Accent 5"/>
    <w:basedOn w:val="825"/>
    <w:uiPriority w:val="99"/>
    <w:qFormat/>
    <w:tblPr/>
  </w:style>
  <w:style w:type="table" w:styleId="1023" w:customStyle="1">
    <w:name w:val="Grid Table 7 Colorful - Accent 6"/>
    <w:basedOn w:val="825"/>
    <w:uiPriority w:val="99"/>
    <w:qFormat/>
    <w:tblPr/>
  </w:style>
  <w:style w:type="table" w:styleId="1024" w:customStyle="1">
    <w:name w:val="List Table 1 Light - Accent 1"/>
    <w:basedOn w:val="825"/>
    <w:uiPriority w:val="99"/>
    <w:qFormat/>
    <w:tblPr/>
  </w:style>
  <w:style w:type="table" w:styleId="1025" w:customStyle="1">
    <w:name w:val="List Table 1 Light - Accent 2"/>
    <w:basedOn w:val="825"/>
    <w:uiPriority w:val="99"/>
    <w:qFormat/>
    <w:tblPr/>
  </w:style>
  <w:style w:type="table" w:styleId="1026" w:customStyle="1">
    <w:name w:val="List Table 1 Light - Accent 3"/>
    <w:basedOn w:val="825"/>
    <w:uiPriority w:val="99"/>
    <w:qFormat/>
    <w:tblPr/>
  </w:style>
  <w:style w:type="table" w:styleId="1027" w:customStyle="1">
    <w:name w:val="List Table 1 Light - Accent 4"/>
    <w:basedOn w:val="825"/>
    <w:uiPriority w:val="99"/>
    <w:qFormat/>
    <w:tblPr/>
  </w:style>
  <w:style w:type="table" w:styleId="1028" w:customStyle="1">
    <w:name w:val="List Table 1 Light - Accent 5"/>
    <w:basedOn w:val="825"/>
    <w:uiPriority w:val="99"/>
    <w:qFormat/>
    <w:tblPr/>
  </w:style>
  <w:style w:type="table" w:styleId="1029" w:customStyle="1">
    <w:name w:val="List Table 1 Light - Accent 6"/>
    <w:basedOn w:val="825"/>
    <w:uiPriority w:val="99"/>
    <w:qFormat/>
    <w:tblPr/>
  </w:style>
  <w:style w:type="table" w:styleId="1030" w:customStyle="1">
    <w:name w:val="List Table 2 - Accent 1"/>
    <w:basedOn w:val="825"/>
    <w:uiPriority w:val="99"/>
    <w:qFormat/>
    <w:tblPr/>
  </w:style>
  <w:style w:type="table" w:styleId="1031" w:customStyle="1">
    <w:name w:val="List Table 2 - Accent 2"/>
    <w:basedOn w:val="825"/>
    <w:uiPriority w:val="99"/>
    <w:qFormat/>
    <w:tblPr/>
  </w:style>
  <w:style w:type="table" w:styleId="1032" w:customStyle="1">
    <w:name w:val="List Table 2 - Accent 3"/>
    <w:basedOn w:val="825"/>
    <w:uiPriority w:val="99"/>
    <w:qFormat/>
    <w:tblPr/>
  </w:style>
  <w:style w:type="table" w:styleId="1033" w:customStyle="1">
    <w:name w:val="List Table 2 - Accent 4"/>
    <w:basedOn w:val="825"/>
    <w:uiPriority w:val="99"/>
    <w:qFormat/>
    <w:tblPr/>
  </w:style>
  <w:style w:type="table" w:styleId="1034" w:customStyle="1">
    <w:name w:val="List Table 2 - Accent 5"/>
    <w:basedOn w:val="825"/>
    <w:uiPriority w:val="99"/>
    <w:qFormat/>
    <w:tblPr/>
  </w:style>
  <w:style w:type="table" w:styleId="1035" w:customStyle="1">
    <w:name w:val="List Table 2 - Accent 6"/>
    <w:basedOn w:val="825"/>
    <w:uiPriority w:val="99"/>
    <w:qFormat/>
    <w:tblPr/>
  </w:style>
  <w:style w:type="table" w:styleId="1036" w:customStyle="1">
    <w:name w:val="List Table 3 - Accent 1"/>
    <w:basedOn w:val="825"/>
    <w:uiPriority w:val="99"/>
    <w:qFormat/>
    <w:tblPr/>
  </w:style>
  <w:style w:type="table" w:styleId="1037" w:customStyle="1">
    <w:name w:val="List Table 3 - Accent 2"/>
    <w:basedOn w:val="825"/>
    <w:uiPriority w:val="99"/>
    <w:qFormat/>
    <w:tblPr/>
  </w:style>
  <w:style w:type="table" w:styleId="1038" w:customStyle="1">
    <w:name w:val="List Table 3 - Accent 3"/>
    <w:basedOn w:val="825"/>
    <w:uiPriority w:val="99"/>
    <w:qFormat/>
    <w:tblPr/>
  </w:style>
  <w:style w:type="table" w:styleId="1039" w:customStyle="1">
    <w:name w:val="List Table 3 - Accent 4"/>
    <w:basedOn w:val="825"/>
    <w:uiPriority w:val="99"/>
    <w:qFormat/>
    <w:tblPr/>
  </w:style>
  <w:style w:type="table" w:styleId="1040" w:customStyle="1">
    <w:name w:val="List Table 3 - Accent 5"/>
    <w:basedOn w:val="825"/>
    <w:uiPriority w:val="99"/>
    <w:qFormat/>
    <w:tblPr/>
  </w:style>
  <w:style w:type="table" w:styleId="1041" w:customStyle="1">
    <w:name w:val="List Table 3 - Accent 6"/>
    <w:basedOn w:val="825"/>
    <w:uiPriority w:val="99"/>
    <w:qFormat/>
    <w:tblPr/>
  </w:style>
  <w:style w:type="table" w:styleId="1042" w:customStyle="1">
    <w:name w:val="List Table 4 - Accent 1"/>
    <w:basedOn w:val="825"/>
    <w:uiPriority w:val="99"/>
    <w:qFormat/>
    <w:tblPr/>
  </w:style>
  <w:style w:type="table" w:styleId="1043" w:customStyle="1">
    <w:name w:val="List Table 4 - Accent 2"/>
    <w:basedOn w:val="825"/>
    <w:uiPriority w:val="99"/>
    <w:qFormat/>
    <w:tblPr/>
  </w:style>
  <w:style w:type="table" w:styleId="1044" w:customStyle="1">
    <w:name w:val="List Table 4 - Accent 3"/>
    <w:basedOn w:val="825"/>
    <w:uiPriority w:val="99"/>
    <w:qFormat/>
    <w:tblPr/>
  </w:style>
  <w:style w:type="table" w:styleId="1045" w:customStyle="1">
    <w:name w:val="List Table 4 - Accent 4"/>
    <w:basedOn w:val="825"/>
    <w:uiPriority w:val="99"/>
    <w:qFormat/>
    <w:tblPr/>
  </w:style>
  <w:style w:type="table" w:styleId="1046" w:customStyle="1">
    <w:name w:val="List Table 4 - Accent 5"/>
    <w:basedOn w:val="825"/>
    <w:uiPriority w:val="99"/>
    <w:qFormat/>
    <w:tblPr/>
  </w:style>
  <w:style w:type="table" w:styleId="1047" w:customStyle="1">
    <w:name w:val="List Table 4 - Accent 6"/>
    <w:basedOn w:val="825"/>
    <w:uiPriority w:val="99"/>
    <w:qFormat/>
    <w:tblPr/>
  </w:style>
  <w:style w:type="table" w:styleId="1048" w:customStyle="1">
    <w:name w:val="List Table 5 Dark - Accent 1"/>
    <w:basedOn w:val="825"/>
    <w:uiPriority w:val="99"/>
    <w:qFormat/>
    <w:tblPr/>
  </w:style>
  <w:style w:type="table" w:styleId="1049" w:customStyle="1">
    <w:name w:val="List Table 5 Dark - Accent 2"/>
    <w:basedOn w:val="825"/>
    <w:uiPriority w:val="99"/>
    <w:qFormat/>
    <w:tblPr/>
  </w:style>
  <w:style w:type="table" w:styleId="1050" w:customStyle="1">
    <w:name w:val="List Table 5 Dark - Accent 3"/>
    <w:basedOn w:val="825"/>
    <w:uiPriority w:val="99"/>
    <w:qFormat/>
    <w:tblPr/>
  </w:style>
  <w:style w:type="table" w:styleId="1051" w:customStyle="1">
    <w:name w:val="List Table 5 Dark - Accent 4"/>
    <w:basedOn w:val="825"/>
    <w:uiPriority w:val="99"/>
    <w:qFormat/>
    <w:tblPr/>
  </w:style>
  <w:style w:type="table" w:styleId="1052" w:customStyle="1">
    <w:name w:val="List Table 5 Dark - Accent 5"/>
    <w:basedOn w:val="825"/>
    <w:uiPriority w:val="99"/>
    <w:qFormat/>
    <w:tblPr/>
  </w:style>
  <w:style w:type="table" w:styleId="1053" w:customStyle="1">
    <w:name w:val="List Table 5 Dark - Accent 6"/>
    <w:basedOn w:val="825"/>
    <w:uiPriority w:val="99"/>
    <w:qFormat/>
    <w:tblPr/>
  </w:style>
  <w:style w:type="table" w:styleId="1054" w:customStyle="1">
    <w:name w:val="List Table 6 Colorful - Accent 1"/>
    <w:basedOn w:val="825"/>
    <w:uiPriority w:val="99"/>
    <w:qFormat/>
    <w:tblPr/>
  </w:style>
  <w:style w:type="table" w:styleId="1055" w:customStyle="1">
    <w:name w:val="List Table 6 Colorful - Accent 2"/>
    <w:basedOn w:val="825"/>
    <w:uiPriority w:val="99"/>
    <w:qFormat/>
    <w:tblPr/>
  </w:style>
  <w:style w:type="table" w:styleId="1056" w:customStyle="1">
    <w:name w:val="List Table 6 Colorful - Accent 3"/>
    <w:basedOn w:val="825"/>
    <w:uiPriority w:val="99"/>
    <w:qFormat/>
    <w:tblPr/>
  </w:style>
  <w:style w:type="table" w:styleId="1057" w:customStyle="1">
    <w:name w:val="List Table 6 Colorful - Accent 4"/>
    <w:basedOn w:val="825"/>
    <w:uiPriority w:val="99"/>
    <w:qFormat/>
    <w:tblPr/>
  </w:style>
  <w:style w:type="table" w:styleId="1058" w:customStyle="1">
    <w:name w:val="List Table 6 Colorful - Accent 5"/>
    <w:basedOn w:val="825"/>
    <w:uiPriority w:val="99"/>
    <w:qFormat/>
    <w:tblPr/>
  </w:style>
  <w:style w:type="table" w:styleId="1059" w:customStyle="1">
    <w:name w:val="List Table 6 Colorful - Accent 6"/>
    <w:basedOn w:val="825"/>
    <w:uiPriority w:val="99"/>
    <w:qFormat/>
    <w:tblPr/>
  </w:style>
  <w:style w:type="table" w:styleId="1060" w:customStyle="1">
    <w:name w:val="List Table 7 Colorful - Accent 1"/>
    <w:basedOn w:val="825"/>
    <w:uiPriority w:val="99"/>
    <w:qFormat/>
    <w:tblPr/>
  </w:style>
  <w:style w:type="table" w:styleId="1061" w:customStyle="1">
    <w:name w:val="List Table 7 Colorful - Accent 2"/>
    <w:basedOn w:val="825"/>
    <w:uiPriority w:val="99"/>
    <w:qFormat/>
    <w:tblPr/>
  </w:style>
  <w:style w:type="table" w:styleId="1062" w:customStyle="1">
    <w:name w:val="List Table 7 Colorful - Accent 3"/>
    <w:basedOn w:val="825"/>
    <w:uiPriority w:val="99"/>
    <w:qFormat/>
    <w:tblPr/>
  </w:style>
  <w:style w:type="table" w:styleId="1063" w:customStyle="1">
    <w:name w:val="List Table 7 Colorful - Accent 4"/>
    <w:basedOn w:val="825"/>
    <w:uiPriority w:val="99"/>
    <w:qFormat/>
    <w:tblPr/>
  </w:style>
  <w:style w:type="table" w:styleId="1064" w:customStyle="1">
    <w:name w:val="List Table 7 Colorful - Accent 5"/>
    <w:basedOn w:val="825"/>
    <w:uiPriority w:val="99"/>
    <w:qFormat/>
    <w:tblPr/>
  </w:style>
  <w:style w:type="table" w:styleId="1065" w:customStyle="1">
    <w:name w:val="List Table 7 Colorful - Accent 6"/>
    <w:basedOn w:val="825"/>
    <w:uiPriority w:val="99"/>
    <w:qFormat/>
    <w:tblPr/>
  </w:style>
  <w:style w:type="table" w:styleId="1066" w:customStyle="1">
    <w:name w:val="Lined - Accent"/>
    <w:basedOn w:val="825"/>
    <w:uiPriority w:val="99"/>
    <w:qFormat/>
    <w:rPr>
      <w:color w:val="404040"/>
    </w:rPr>
    <w:tblPr/>
  </w:style>
  <w:style w:type="table" w:styleId="1067" w:customStyle="1">
    <w:name w:val="Lined - Accent 1"/>
    <w:basedOn w:val="825"/>
    <w:uiPriority w:val="99"/>
    <w:qFormat/>
    <w:rPr>
      <w:color w:val="404040"/>
    </w:rPr>
    <w:tblPr/>
  </w:style>
  <w:style w:type="table" w:styleId="1068" w:customStyle="1">
    <w:name w:val="Lined - Accent 2"/>
    <w:basedOn w:val="825"/>
    <w:uiPriority w:val="99"/>
    <w:qFormat/>
    <w:rPr>
      <w:color w:val="404040"/>
    </w:rPr>
    <w:tblPr/>
  </w:style>
  <w:style w:type="table" w:styleId="1069" w:customStyle="1">
    <w:name w:val="Lined - Accent 3"/>
    <w:basedOn w:val="825"/>
    <w:uiPriority w:val="99"/>
    <w:qFormat/>
    <w:rPr>
      <w:color w:val="404040"/>
    </w:rPr>
    <w:tblPr/>
  </w:style>
  <w:style w:type="table" w:styleId="1070" w:customStyle="1">
    <w:name w:val="Lined - Accent 4"/>
    <w:basedOn w:val="825"/>
    <w:uiPriority w:val="99"/>
    <w:qFormat/>
    <w:rPr>
      <w:color w:val="404040"/>
    </w:rPr>
    <w:tblPr/>
  </w:style>
  <w:style w:type="table" w:styleId="1071" w:customStyle="1">
    <w:name w:val="Lined - Accent 5"/>
    <w:basedOn w:val="825"/>
    <w:uiPriority w:val="99"/>
    <w:qFormat/>
    <w:rPr>
      <w:color w:val="404040"/>
    </w:rPr>
    <w:tblPr/>
  </w:style>
  <w:style w:type="table" w:styleId="1072" w:customStyle="1">
    <w:name w:val="Lined - Accent 6"/>
    <w:basedOn w:val="825"/>
    <w:uiPriority w:val="99"/>
    <w:qFormat/>
    <w:rPr>
      <w:color w:val="404040"/>
    </w:rPr>
    <w:tblPr/>
  </w:style>
  <w:style w:type="table" w:styleId="1073" w:customStyle="1">
    <w:name w:val="Bordered &amp; Lined - Accent"/>
    <w:basedOn w:val="825"/>
    <w:uiPriority w:val="99"/>
    <w:qFormat/>
    <w:rPr>
      <w:color w:val="404040"/>
    </w:rPr>
    <w:tblPr/>
  </w:style>
  <w:style w:type="table" w:styleId="1074" w:customStyle="1">
    <w:name w:val="Bordered &amp; Lined - Accent 1"/>
    <w:basedOn w:val="825"/>
    <w:uiPriority w:val="99"/>
    <w:qFormat/>
    <w:rPr>
      <w:color w:val="404040"/>
    </w:rPr>
    <w:tblPr/>
  </w:style>
  <w:style w:type="table" w:styleId="1075" w:customStyle="1">
    <w:name w:val="Bordered &amp; Lined - Accent 2"/>
    <w:basedOn w:val="825"/>
    <w:uiPriority w:val="99"/>
    <w:qFormat/>
    <w:rPr>
      <w:color w:val="404040"/>
    </w:rPr>
    <w:tblPr/>
  </w:style>
  <w:style w:type="table" w:styleId="1076" w:customStyle="1">
    <w:name w:val="Bordered &amp; Lined - Accent 3"/>
    <w:basedOn w:val="825"/>
    <w:uiPriority w:val="99"/>
    <w:qFormat/>
    <w:rPr>
      <w:color w:val="404040"/>
    </w:rPr>
    <w:tblPr/>
  </w:style>
  <w:style w:type="table" w:styleId="1077" w:customStyle="1">
    <w:name w:val="Bordered &amp; Lined - Accent 4"/>
    <w:basedOn w:val="825"/>
    <w:uiPriority w:val="99"/>
    <w:qFormat/>
    <w:rPr>
      <w:color w:val="404040"/>
    </w:rPr>
    <w:tblPr/>
  </w:style>
  <w:style w:type="table" w:styleId="1078" w:customStyle="1">
    <w:name w:val="Bordered &amp; Lined - Accent 5"/>
    <w:basedOn w:val="825"/>
    <w:uiPriority w:val="99"/>
    <w:qFormat/>
    <w:rPr>
      <w:color w:val="404040"/>
    </w:rPr>
    <w:tblPr/>
  </w:style>
  <w:style w:type="table" w:styleId="1079" w:customStyle="1">
    <w:name w:val="Bordered &amp; Lined - Accent 6"/>
    <w:basedOn w:val="825"/>
    <w:uiPriority w:val="99"/>
    <w:qFormat/>
    <w:rPr>
      <w:color w:val="404040"/>
    </w:rPr>
    <w:tblPr/>
  </w:style>
  <w:style w:type="table" w:styleId="1080" w:customStyle="1">
    <w:name w:val="Bordered"/>
    <w:basedOn w:val="825"/>
    <w:uiPriority w:val="99"/>
    <w:qFormat/>
    <w:tblPr/>
  </w:style>
  <w:style w:type="table" w:styleId="1081" w:customStyle="1">
    <w:name w:val="Bordered - Accent 1"/>
    <w:basedOn w:val="825"/>
    <w:uiPriority w:val="99"/>
    <w:qFormat/>
    <w:tblPr/>
  </w:style>
  <w:style w:type="table" w:styleId="1082" w:customStyle="1">
    <w:name w:val="Bordered - Accent 2"/>
    <w:basedOn w:val="825"/>
    <w:uiPriority w:val="99"/>
    <w:qFormat/>
    <w:tblPr/>
  </w:style>
  <w:style w:type="table" w:styleId="1083" w:customStyle="1">
    <w:name w:val="Bordered - Accent 3"/>
    <w:basedOn w:val="825"/>
    <w:uiPriority w:val="99"/>
    <w:qFormat/>
    <w:tblPr/>
  </w:style>
  <w:style w:type="table" w:styleId="1084" w:customStyle="1">
    <w:name w:val="Bordered - Accent 4"/>
    <w:basedOn w:val="825"/>
    <w:uiPriority w:val="99"/>
    <w:qFormat/>
    <w:tblPr/>
  </w:style>
  <w:style w:type="table" w:styleId="1085" w:customStyle="1">
    <w:name w:val="Bordered - Accent 5"/>
    <w:basedOn w:val="825"/>
    <w:uiPriority w:val="99"/>
    <w:qFormat/>
    <w:tblPr/>
  </w:style>
  <w:style w:type="table" w:styleId="1086" w:customStyle="1">
    <w:name w:val="Bordered - Accent 6"/>
    <w:basedOn w:val="825"/>
    <w:uiPriority w:val="99"/>
    <w:qFormat/>
    <w:tblPr/>
  </w:style>
  <w:style w:type="character" w:styleId="1087" w:customStyle="1">
    <w:name w:val="Footnote Text Char"/>
    <w:uiPriority w:val="99"/>
    <w:qFormat/>
    <w:rPr>
      <w:sz w:val="18"/>
    </w:rPr>
  </w:style>
  <w:style w:type="character" w:styleId="1088" w:customStyle="1">
    <w:name w:val="Endnote Text Char"/>
    <w:uiPriority w:val="99"/>
    <w:qFormat/>
    <w:rPr>
      <w:sz w:val="20"/>
    </w:rPr>
  </w:style>
  <w:style w:type="paragraph" w:styleId="1089" w:customStyle="1">
    <w:name w:val="TOC 标题2"/>
    <w:uiPriority w:val="39"/>
    <w:qFormat/>
    <w:rPr>
      <w:rFonts w:hint="default" w:ascii="Times New Roman" w:hAnsi="Times New Roman" w:eastAsia="宋体" w:cs="Times New Roman"/>
      <w:lang w:val="en-US" w:eastAsia="zh-CN" w:bidi="ar-SA"/>
    </w:rPr>
  </w:style>
  <w:style w:type="character" w:styleId="1090" w:customStyle="1">
    <w:name w:val="标题 1 字符"/>
    <w:link w:val="763"/>
    <w:uiPriority w:val="0"/>
    <w:qFormat/>
    <w:rPr>
      <w:rFonts w:ascii="楷体_GB2312" w:hAnsi="Times New Roman" w:eastAsia="楷体_GB2312" w:cs="Times New Roman"/>
      <w:sz w:val="28"/>
      <w:szCs w:val="20"/>
    </w:rPr>
  </w:style>
  <w:style w:type="character" w:styleId="1091" w:customStyle="1">
    <w:name w:val="标题 3 字符2"/>
    <w:link w:val="765"/>
    <w:uiPriority w:val="0"/>
    <w:qFormat/>
    <w:rPr>
      <w:rFonts w:ascii="Times New Roman" w:hAnsi="Times New Roman" w:eastAsia="宋体" w:cs="Times New Roman"/>
      <w:b/>
      <w:sz w:val="32"/>
      <w:szCs w:val="20"/>
    </w:rPr>
  </w:style>
  <w:style w:type="character" w:styleId="1092" w:customStyle="1">
    <w:name w:val="标题 4 字符"/>
    <w:link w:val="766"/>
    <w:uiPriority w:val="0"/>
    <w:qFormat/>
    <w:rPr>
      <w:rFonts w:ascii="Arial" w:hAnsi="Arial" w:eastAsia="黑体" w:cs="Times New Roman"/>
      <w:b/>
      <w:bCs/>
      <w:sz w:val="28"/>
      <w:szCs w:val="28"/>
    </w:rPr>
  </w:style>
  <w:style w:type="character" w:styleId="1093" w:customStyle="1">
    <w:name w:val="标题 5 字符"/>
    <w:link w:val="767"/>
    <w:uiPriority w:val="0"/>
    <w:qFormat/>
    <w:rPr>
      <w:rFonts w:ascii="宋体" w:hAnsi="Times New Roman" w:eastAsia="宋体" w:cs="Times New Roman"/>
      <w:b/>
      <w:spacing w:val="-2"/>
      <w:position w:val="-6"/>
      <w:sz w:val="28"/>
      <w:szCs w:val="20"/>
    </w:rPr>
  </w:style>
  <w:style w:type="character" w:styleId="1094" w:customStyle="1">
    <w:name w:val="标题 6 字符"/>
    <w:link w:val="768"/>
    <w:uiPriority w:val="0"/>
    <w:qFormat/>
    <w:rPr>
      <w:rFonts w:ascii="Arial" w:hAnsi="Arial" w:eastAsia="黑体" w:cs="Times New Roman"/>
      <w:b/>
      <w:spacing w:val="-2"/>
      <w:position w:val="-6"/>
      <w:sz w:val="24"/>
      <w:szCs w:val="20"/>
    </w:rPr>
  </w:style>
  <w:style w:type="character" w:styleId="1095" w:customStyle="1">
    <w:name w:val="标题 7 字符"/>
    <w:link w:val="769"/>
    <w:uiPriority w:val="0"/>
    <w:qFormat/>
    <w:rPr>
      <w:rFonts w:ascii="宋体" w:hAnsi="Times New Roman" w:eastAsia="宋体" w:cs="Times New Roman"/>
      <w:b/>
      <w:spacing w:val="-2"/>
      <w:position w:val="-6"/>
      <w:sz w:val="24"/>
      <w:szCs w:val="20"/>
    </w:rPr>
  </w:style>
  <w:style w:type="character" w:styleId="1096" w:customStyle="1">
    <w:name w:val="标题 8 字符"/>
    <w:link w:val="770"/>
    <w:uiPriority w:val="0"/>
    <w:qFormat/>
    <w:rPr>
      <w:rFonts w:ascii="Arial" w:hAnsi="Arial" w:eastAsia="黑体" w:cs="Times New Roman"/>
      <w:spacing w:val="-2"/>
      <w:position w:val="-6"/>
      <w:sz w:val="24"/>
      <w:szCs w:val="20"/>
    </w:rPr>
  </w:style>
  <w:style w:type="character" w:styleId="1097" w:customStyle="1">
    <w:name w:val="标题 9 字符"/>
    <w:link w:val="771"/>
    <w:uiPriority w:val="0"/>
    <w:qFormat/>
    <w:rPr>
      <w:rFonts w:ascii="Arial" w:hAnsi="Arial" w:eastAsia="黑体" w:cs="Times New Roman"/>
      <w:spacing w:val="-2"/>
      <w:position w:val="-6"/>
      <w:sz w:val="28"/>
      <w:szCs w:val="20"/>
    </w:rPr>
  </w:style>
  <w:style w:type="paragraph" w:styleId="1098" w:customStyle="1">
    <w:name w:val="Caption1"/>
    <w:basedOn w:val="762"/>
    <w:next w:val="762"/>
    <w:link w:val="1099"/>
    <w:uiPriority w:val="0"/>
    <w:qFormat/>
    <w:rPr>
      <w:rFonts w:ascii="Cambria" w:hAnsi="Cambria" w:eastAsia="黑体"/>
      <w:sz w:val="20"/>
      <w:szCs w:val="20"/>
      <w:lang w:eastAsia="en-US"/>
    </w:rPr>
  </w:style>
  <w:style w:type="character" w:styleId="1099" w:customStyle="1">
    <w:name w:val="题注 Char"/>
    <w:link w:val="1098"/>
    <w:uiPriority w:val="0"/>
    <w:qFormat/>
    <w:rPr>
      <w:rFonts w:ascii="Cambria" w:hAnsi="Cambria" w:eastAsia="黑体"/>
    </w:rPr>
  </w:style>
  <w:style w:type="paragraph" w:styleId="1100" w:customStyle="1">
    <w:name w:val="Footer1"/>
    <w:basedOn w:val="762"/>
    <w:link w:val="1101"/>
    <w:uiPriority w:val="99"/>
    <w:unhideWhenUsed/>
    <w:qFormat/>
    <w:pPr>
      <w:jc w:val="left"/>
      <w:tabs>
        <w:tab w:val="center" w:pos="4153" w:leader="none"/>
        <w:tab w:val="right" w:pos="8306" w:leader="none"/>
      </w:tabs>
    </w:pPr>
    <w:rPr>
      <w:sz w:val="18"/>
      <w:szCs w:val="18"/>
    </w:rPr>
  </w:style>
  <w:style w:type="character" w:styleId="1101" w:customStyle="1">
    <w:name w:val="页脚 Char"/>
    <w:basedOn w:val="862"/>
    <w:link w:val="1100"/>
    <w:uiPriority w:val="0"/>
    <w:qFormat/>
    <w:rPr>
      <w:rFonts w:ascii="Times New Roman" w:hAnsi="Times New Roman" w:eastAsia="宋体" w:cs="Times New Roman"/>
      <w:sz w:val="18"/>
      <w:szCs w:val="18"/>
    </w:rPr>
  </w:style>
  <w:style w:type="paragraph" w:styleId="1102" w:customStyle="1">
    <w:name w:val="Header1"/>
    <w:basedOn w:val="762"/>
    <w:link w:val="110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03" w:customStyle="1">
    <w:name w:val="页眉 Char"/>
    <w:basedOn w:val="862"/>
    <w:link w:val="1102"/>
    <w:uiPriority w:val="0"/>
    <w:qFormat/>
    <w:rPr>
      <w:rFonts w:ascii="Times New Roman" w:hAnsi="Times New Roman" w:eastAsia="宋体" w:cs="Times New Roman"/>
      <w:sz w:val="18"/>
      <w:szCs w:val="18"/>
    </w:rPr>
  </w:style>
  <w:style w:type="paragraph" w:styleId="1104" w:customStyle="1">
    <w:name w:val="列出段落1"/>
    <w:basedOn w:val="762"/>
    <w:link w:val="1105"/>
    <w:uiPriority w:val="34"/>
    <w:qFormat/>
    <w:pPr>
      <w:ind w:firstLine="420"/>
    </w:pPr>
    <w:rPr>
      <w:sz w:val="20"/>
      <w:lang w:eastAsia="en-US"/>
    </w:rPr>
  </w:style>
  <w:style w:type="character" w:styleId="1105" w:customStyle="1">
    <w:name w:val="列出段落 Char"/>
    <w:link w:val="1104"/>
    <w:uiPriority w:val="34"/>
    <w:qFormat/>
    <w:rPr>
      <w:rFonts w:ascii="Times New Roman" w:hAnsi="Times New Roman" w:eastAsia="宋体" w:cs="Times New Roman"/>
      <w:szCs w:val="24"/>
    </w:rPr>
  </w:style>
  <w:style w:type="paragraph" w:styleId="1106" w:customStyle="1">
    <w:name w:val="_Style 18"/>
    <w:basedOn w:val="762"/>
    <w:next w:val="1104"/>
    <w:uiPriority w:val="34"/>
    <w:qFormat/>
    <w:pPr>
      <w:ind w:firstLine="420"/>
    </w:pPr>
    <w:rPr>
      <w:rFonts w:ascii="Calibri" w:hAnsi="Calibri"/>
      <w:szCs w:val="22"/>
    </w:rPr>
  </w:style>
  <w:style w:type="character" w:styleId="1107" w:customStyle="1">
    <w:name w:val="htd0"/>
    <w:basedOn w:val="862"/>
    <w:uiPriority w:val="0"/>
    <w:qFormat/>
  </w:style>
  <w:style w:type="character" w:styleId="1108" w:customStyle="1">
    <w:name w:val="标题 1 Char"/>
    <w:basedOn w:val="862"/>
    <w:uiPriority w:val="9"/>
    <w:qFormat/>
    <w:rPr>
      <w:rFonts w:ascii="Times New Roman" w:hAnsi="Times New Roman" w:eastAsia="宋体" w:cs="Times New Roman"/>
      <w:b/>
      <w:bCs/>
      <w:sz w:val="44"/>
      <w:szCs w:val="44"/>
    </w:rPr>
  </w:style>
  <w:style w:type="character" w:styleId="1109" w:customStyle="1">
    <w:name w:val="标题 3 Char"/>
    <w:basedOn w:val="862"/>
    <w:uiPriority w:val="9"/>
    <w:qFormat/>
    <w:rPr>
      <w:rFonts w:ascii="Times New Roman" w:hAnsi="Times New Roman" w:eastAsia="宋体" w:cs="Times New Roman"/>
      <w:b/>
      <w:bCs/>
      <w:sz w:val="32"/>
      <w:szCs w:val="32"/>
    </w:rPr>
  </w:style>
  <w:style w:type="character" w:styleId="1110" w:customStyle="1">
    <w:name w:val="标题 4 Char"/>
    <w:basedOn w:val="862"/>
    <w:uiPriority w:val="9"/>
    <w:semiHidden/>
    <w:qFormat/>
    <w:rPr>
      <w:rFonts w:ascii="等线 Light" w:hAnsi="等线 Light" w:eastAsia="Arial" w:cs="Arial"/>
      <w:b/>
      <w:bCs/>
      <w:sz w:val="28"/>
      <w:szCs w:val="28"/>
    </w:rPr>
  </w:style>
  <w:style w:type="character" w:styleId="1111" w:customStyle="1">
    <w:name w:val="标题 5 Char"/>
    <w:basedOn w:val="862"/>
    <w:uiPriority w:val="9"/>
    <w:semiHidden/>
    <w:qFormat/>
    <w:rPr>
      <w:rFonts w:ascii="Times New Roman" w:hAnsi="Times New Roman" w:eastAsia="宋体" w:cs="Times New Roman"/>
      <w:b/>
      <w:bCs/>
      <w:sz w:val="28"/>
      <w:szCs w:val="28"/>
    </w:rPr>
  </w:style>
  <w:style w:type="character" w:styleId="1112" w:customStyle="1">
    <w:name w:val="标题 6 Char"/>
    <w:basedOn w:val="862"/>
    <w:uiPriority w:val="9"/>
    <w:semiHidden/>
    <w:qFormat/>
    <w:rPr>
      <w:rFonts w:ascii="等线 Light" w:hAnsi="等线 Light" w:eastAsia="Arial" w:cs="Arial"/>
      <w:b/>
      <w:bCs/>
      <w:sz w:val="24"/>
      <w:szCs w:val="24"/>
    </w:rPr>
  </w:style>
  <w:style w:type="character" w:styleId="1113" w:customStyle="1">
    <w:name w:val="标题 7 Char"/>
    <w:basedOn w:val="862"/>
    <w:uiPriority w:val="9"/>
    <w:semiHidden/>
    <w:qFormat/>
    <w:rPr>
      <w:rFonts w:ascii="Times New Roman" w:hAnsi="Times New Roman" w:eastAsia="宋体" w:cs="Times New Roman"/>
      <w:b/>
      <w:bCs/>
      <w:sz w:val="24"/>
      <w:szCs w:val="24"/>
    </w:rPr>
  </w:style>
  <w:style w:type="character" w:styleId="1114" w:customStyle="1">
    <w:name w:val="标题 8 Char"/>
    <w:basedOn w:val="862"/>
    <w:uiPriority w:val="9"/>
    <w:semiHidden/>
    <w:qFormat/>
    <w:rPr>
      <w:rFonts w:ascii="等线 Light" w:hAnsi="等线 Light" w:eastAsia="Arial" w:cs="Arial"/>
      <w:sz w:val="24"/>
      <w:szCs w:val="24"/>
    </w:rPr>
  </w:style>
  <w:style w:type="character" w:styleId="1115" w:customStyle="1">
    <w:name w:val="标题 9 Char"/>
    <w:basedOn w:val="862"/>
    <w:uiPriority w:val="9"/>
    <w:semiHidden/>
    <w:qFormat/>
    <w:rPr>
      <w:rFonts w:ascii="等线 Light" w:hAnsi="等线 Light" w:eastAsia="Arial" w:cs="Arial"/>
      <w:szCs w:val="21"/>
    </w:rPr>
  </w:style>
  <w:style w:type="paragraph" w:styleId="1116" w:customStyle="1">
    <w:name w:val="_Style 31"/>
    <w:basedOn w:val="762"/>
    <w:next w:val="1104"/>
    <w:uiPriority w:val="34"/>
    <w:qFormat/>
    <w:pPr>
      <w:ind w:firstLine="420"/>
    </w:pPr>
    <w:rPr>
      <w:rFonts w:ascii="Calibri" w:hAnsi="Calibri"/>
      <w:szCs w:val="22"/>
    </w:rPr>
  </w:style>
  <w:style w:type="character" w:styleId="1117" w:customStyle="1">
    <w:name w:val="style31"/>
    <w:uiPriority w:val="0"/>
    <w:qFormat/>
    <w:rPr>
      <w:sz w:val="21"/>
      <w:szCs w:val="21"/>
    </w:rPr>
  </w:style>
  <w:style w:type="character" w:styleId="1118" w:customStyle="1">
    <w:name w:val="页脚 字符"/>
    <w:uiPriority w:val="99"/>
    <w:qFormat/>
    <w:rPr>
      <w:sz w:val="18"/>
    </w:rPr>
  </w:style>
  <w:style w:type="character" w:styleId="1119" w:customStyle="1">
    <w:name w:val="正文文本缩进 Char4"/>
    <w:uiPriority w:val="0"/>
    <w:qFormat/>
    <w:rPr>
      <w:rFonts w:ascii="楷体_GB2312" w:eastAsia="楷体_GB2312"/>
      <w:sz w:val="32"/>
    </w:rPr>
  </w:style>
  <w:style w:type="character" w:styleId="1120" w:customStyle="1">
    <w:name w:val="普通文字 Char Char Char"/>
    <w:uiPriority w:val="0"/>
    <w:qFormat/>
    <w:rPr>
      <w:rFonts w:ascii="宋体" w:hAnsi="Courier New" w:eastAsia="宋体" w:cs="Courier New"/>
      <w:sz w:val="21"/>
      <w:szCs w:val="21"/>
      <w:lang w:val="en-US" w:eastAsia="zh-CN" w:bidi="ar-SA"/>
    </w:rPr>
  </w:style>
  <w:style w:type="character" w:styleId="1121" w:customStyle="1">
    <w:name w:val="段落 Char1"/>
    <w:link w:val="1122"/>
    <w:uiPriority w:val="0"/>
    <w:qFormat/>
    <w:rPr>
      <w:rFonts w:ascii="等线" w:hAnsi="等线" w:eastAsia="仿宋_GB2312" w:cs="Arial"/>
      <w:sz w:val="24"/>
      <w:szCs w:val="24"/>
      <w:lang w:val="en-US" w:eastAsia="zh-CN" w:bidi="ar-SA"/>
    </w:rPr>
  </w:style>
  <w:style w:type="paragraph" w:styleId="1122" w:customStyle="1">
    <w:name w:val="段落"/>
    <w:link w:val="1121"/>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123" w:customStyle="1">
    <w:name w:val="批注框文本 Char4"/>
    <w:uiPriority w:val="0"/>
    <w:qFormat/>
    <w:rPr>
      <w:sz w:val="18"/>
      <w:szCs w:val="18"/>
    </w:rPr>
  </w:style>
  <w:style w:type="character" w:styleId="1124" w:customStyle="1">
    <w:name w:val="纯文本 Char3"/>
    <w:uiPriority w:val="0"/>
    <w:qFormat/>
    <w:rPr>
      <w:rFonts w:ascii="宋体" w:hAnsi="Courier New" w:cs="Courier New"/>
      <w:szCs w:val="21"/>
    </w:rPr>
  </w:style>
  <w:style w:type="character" w:styleId="1125" w:customStyle="1">
    <w:name w:val="_正文段落 Char Char"/>
    <w:link w:val="1126"/>
    <w:uiPriority w:val="0"/>
    <w:qFormat/>
    <w:rPr>
      <w:rFonts w:ascii="宋体" w:hAnsi="宋体"/>
      <w:sz w:val="24"/>
      <w:szCs w:val="28"/>
    </w:rPr>
  </w:style>
  <w:style w:type="paragraph" w:styleId="1126" w:customStyle="1">
    <w:name w:val="_正文段落"/>
    <w:basedOn w:val="762"/>
    <w:link w:val="1125"/>
    <w:uiPriority w:val="0"/>
    <w:qFormat/>
    <w:pPr>
      <w:ind w:firstLine="480"/>
      <w:spacing w:line="360" w:lineRule="auto"/>
    </w:pPr>
    <w:rPr>
      <w:rFonts w:ascii="宋体" w:hAnsi="宋体"/>
      <w:sz w:val="24"/>
      <w:szCs w:val="28"/>
      <w:lang w:eastAsia="en-US"/>
    </w:rPr>
  </w:style>
  <w:style w:type="character" w:styleId="1127" w:customStyle="1">
    <w:name w:val="正文文本 Char4"/>
    <w:uiPriority w:val="0"/>
    <w:qFormat/>
    <w:rPr>
      <w:rFonts w:ascii="楷体_GB2312" w:hAnsi="Arial" w:eastAsia="楷体_GB2312"/>
      <w:sz w:val="28"/>
    </w:rPr>
  </w:style>
  <w:style w:type="character" w:styleId="1128" w:customStyle="1">
    <w:name w:val="标题 2 字符"/>
    <w:uiPriority w:val="0"/>
    <w:qFormat/>
    <w:rPr>
      <w:rFonts w:ascii="幼圆" w:hAnsi="Arial" w:eastAsia="楷体_GB2312"/>
      <w:b/>
      <w:sz w:val="44"/>
    </w:rPr>
  </w:style>
  <w:style w:type="character" w:styleId="1129" w:customStyle="1">
    <w:name w:val="font"/>
    <w:basedOn w:val="862"/>
    <w:uiPriority w:val="0"/>
    <w:qFormat/>
  </w:style>
  <w:style w:type="character" w:styleId="1130" w:customStyle="1">
    <w:name w:val="pt9-hui-line201"/>
    <w:uiPriority w:val="0"/>
    <w:qFormat/>
    <w:rPr>
      <w:color w:val="333333"/>
      <w:spacing w:val="300"/>
      <w:sz w:val="18"/>
      <w:szCs w:val="18"/>
      <w:u w:val="none"/>
    </w:rPr>
  </w:style>
  <w:style w:type="character" w:styleId="1131" w:customStyle="1">
    <w:name w:val="正文文本缩进 2 Char4"/>
    <w:uiPriority w:val="0"/>
    <w:qFormat/>
    <w:rPr>
      <w:rFonts w:ascii="楷体_GB2312" w:eastAsia="楷体_GB2312"/>
      <w:sz w:val="28"/>
      <w:szCs w:val="28"/>
    </w:rPr>
  </w:style>
  <w:style w:type="character" w:styleId="1132" w:customStyle="1">
    <w:name w:val="批注主题 Char4"/>
    <w:uiPriority w:val="99"/>
    <w:qFormat/>
    <w:rPr>
      <w:rFonts w:ascii="Calibri" w:hAnsi="Calibri"/>
      <w:b/>
      <w:bCs/>
    </w:rPr>
  </w:style>
  <w:style w:type="character" w:styleId="1133" w:customStyle="1">
    <w:name w:val="批注文字 Char4"/>
    <w:uiPriority w:val="99"/>
    <w:qFormat/>
    <w:rPr>
      <w:rFonts w:ascii="Calibri" w:hAnsi="Calibri"/>
    </w:rPr>
  </w:style>
  <w:style w:type="character" w:styleId="1134" w:customStyle="1">
    <w:name w:val="样式 正文文本缩进 + 左  0 字符 Char Char"/>
    <w:link w:val="1135"/>
    <w:uiPriority w:val="0"/>
    <w:qFormat/>
    <w:rPr>
      <w:rFonts w:cs="宋体"/>
      <w:sz w:val="24"/>
    </w:rPr>
  </w:style>
  <w:style w:type="paragraph" w:styleId="1135" w:customStyle="1">
    <w:name w:val="样式 正文文本缩进 + 左  0 字符"/>
    <w:basedOn w:val="886"/>
    <w:link w:val="1134"/>
    <w:uiPriority w:val="0"/>
    <w:qFormat/>
    <w:pPr>
      <w:ind w:firstLine="250"/>
      <w:spacing w:line="360" w:lineRule="auto"/>
    </w:pPr>
    <w:rPr>
      <w:rFonts w:ascii="Times New Roman" w:hAnsi="Times New Roman" w:eastAsia="宋体" w:cs="Times New Roman"/>
      <w:sz w:val="24"/>
      <w:szCs w:val="20"/>
      <w:lang w:eastAsia="en-US"/>
    </w:rPr>
  </w:style>
  <w:style w:type="character" w:styleId="1136" w:customStyle="1">
    <w:name w:val="带缩进的正文 Char Char"/>
    <w:link w:val="1137"/>
    <w:uiPriority w:val="0"/>
    <w:qFormat/>
    <w:rPr>
      <w:rFonts w:ascii="Calibri" w:hAnsi="Calibri"/>
      <w:sz w:val="24"/>
    </w:rPr>
  </w:style>
  <w:style w:type="paragraph" w:styleId="1137" w:customStyle="1">
    <w:name w:val="带缩进的正文"/>
    <w:basedOn w:val="762"/>
    <w:link w:val="1136"/>
    <w:uiPriority w:val="0"/>
    <w:qFormat/>
    <w:pPr>
      <w:ind w:firstLine="480"/>
      <w:spacing w:line="360" w:lineRule="auto"/>
    </w:pPr>
    <w:rPr>
      <w:rFonts w:ascii="Calibri" w:hAnsi="Calibri"/>
      <w:sz w:val="24"/>
      <w:szCs w:val="20"/>
      <w:lang w:eastAsia="en-US"/>
    </w:rPr>
  </w:style>
  <w:style w:type="character" w:styleId="1138" w:customStyle="1">
    <w:name w:val="bodybold1"/>
    <w:uiPriority w:val="0"/>
    <w:qFormat/>
    <w:rPr>
      <w:rFonts w:ascii="Taipei" w:hAnsi="Taipei"/>
      <w:b/>
      <w:bCs/>
      <w:color w:val="0066ff"/>
      <w:sz w:val="26"/>
      <w:szCs w:val="26"/>
      <w:u w:val="none"/>
    </w:rPr>
  </w:style>
  <w:style w:type="character" w:styleId="1139" w:customStyle="1">
    <w:name w:val="flname8"/>
    <w:basedOn w:val="862"/>
    <w:uiPriority w:val="0"/>
    <w:qFormat/>
  </w:style>
  <w:style w:type="character" w:styleId="1140" w:customStyle="1">
    <w:name w:val="正文（首行缩进两字） Char Char"/>
    <w:uiPriority w:val="0"/>
    <w:qFormat/>
    <w:rPr>
      <w:rFonts w:eastAsia="宋体"/>
      <w:sz w:val="24"/>
      <w:lang w:val="en-US" w:eastAsia="zh-CN" w:bidi="ar-SA"/>
    </w:rPr>
  </w:style>
  <w:style w:type="character" w:styleId="1141" w:customStyle="1">
    <w:name w:val="标题 3 Char Char"/>
    <w:uiPriority w:val="0"/>
    <w:qFormat/>
    <w:rPr>
      <w:rFonts w:eastAsia="宋体"/>
      <w:b/>
      <w:sz w:val="32"/>
      <w:lang w:val="en-US" w:eastAsia="zh-CN" w:bidi="ar-SA"/>
    </w:rPr>
  </w:style>
  <w:style w:type="character" w:styleId="1142" w:customStyle="1">
    <w:name w:val="样式6 Char Char"/>
    <w:link w:val="1143"/>
    <w:uiPriority w:val="0"/>
    <w:qFormat/>
    <w:rPr>
      <w:rFonts w:ascii="宋体" w:hAnsi="宋体"/>
      <w:sz w:val="28"/>
      <w:szCs w:val="28"/>
    </w:rPr>
  </w:style>
  <w:style w:type="paragraph" w:styleId="1143" w:customStyle="1">
    <w:name w:val="样式6"/>
    <w:basedOn w:val="762"/>
    <w:link w:val="1142"/>
    <w:uiPriority w:val="0"/>
    <w:qFormat/>
    <w:pPr>
      <w:ind w:left="980" w:hanging="420"/>
      <w:spacing w:line="360" w:lineRule="auto"/>
    </w:pPr>
    <w:rPr>
      <w:rFonts w:ascii="宋体" w:hAnsi="宋体"/>
      <w:sz w:val="28"/>
      <w:szCs w:val="28"/>
      <w:lang w:eastAsia="en-US"/>
    </w:rPr>
  </w:style>
  <w:style w:type="character" w:styleId="1144" w:customStyle="1">
    <w:name w:val="页眉 字符"/>
    <w:uiPriority w:val="99"/>
    <w:qFormat/>
    <w:rPr>
      <w:sz w:val="18"/>
      <w:szCs w:val="18"/>
    </w:rPr>
  </w:style>
  <w:style w:type="character" w:styleId="1145" w:customStyle="1">
    <w:name w:val="WW8Num11z1"/>
    <w:uiPriority w:val="0"/>
    <w:qFormat/>
    <w:rPr>
      <w:rFonts w:ascii="Wingdings" w:hAnsi="Wingdings"/>
    </w:rPr>
  </w:style>
  <w:style w:type="character" w:styleId="1146" w:customStyle="1">
    <w:name w:val="样式 正文缩进 + 首行缩进:  2 字符 Char Char"/>
    <w:link w:val="1147"/>
    <w:uiPriority w:val="0"/>
    <w:qFormat/>
    <w:rPr>
      <w:rFonts w:cs="宋体"/>
      <w:sz w:val="24"/>
    </w:rPr>
  </w:style>
  <w:style w:type="paragraph" w:styleId="1147" w:customStyle="1">
    <w:name w:val="样式 正文缩进 + 首行缩进:  2 字符"/>
    <w:basedOn w:val="774"/>
    <w:link w:val="1146"/>
    <w:uiPriority w:val="0"/>
    <w:qFormat/>
    <w:pPr>
      <w:ind w:firstLine="200"/>
      <w:spacing w:line="360" w:lineRule="auto"/>
    </w:pPr>
    <w:rPr>
      <w:sz w:val="24"/>
      <w:szCs w:val="20"/>
    </w:rPr>
  </w:style>
  <w:style w:type="character" w:styleId="1148" w:customStyle="1">
    <w:name w:val="彩色网格 - 强调文字颜色 1 Char"/>
    <w:link w:val="1149"/>
    <w:uiPriority w:val="0"/>
    <w:qFormat/>
    <w:rPr>
      <w:rFonts w:eastAsia="方正仿宋_GBK"/>
      <w:i/>
      <w:iCs/>
      <w:color w:val="000000"/>
      <w:szCs w:val="24"/>
    </w:rPr>
  </w:style>
  <w:style w:type="paragraph" w:styleId="1149" w:customStyle="1">
    <w:name w:val="彩色网格 - 强调文字颜色 11"/>
    <w:basedOn w:val="762"/>
    <w:next w:val="762"/>
    <w:link w:val="1148"/>
    <w:uiPriority w:val="0"/>
    <w:qFormat/>
    <w:pPr>
      <w:ind w:firstLine="560"/>
      <w:spacing w:line="360" w:lineRule="auto"/>
    </w:pPr>
    <w:rPr>
      <w:rFonts w:eastAsia="方正仿宋_GBK"/>
      <w:i/>
      <w:iCs/>
      <w:color w:val="000000"/>
      <w:sz w:val="20"/>
      <w:lang w:eastAsia="en-US"/>
    </w:rPr>
  </w:style>
  <w:style w:type="character" w:styleId="1150" w:customStyle="1">
    <w:name w:val="文档结构图 Char3"/>
    <w:uiPriority w:val="99"/>
    <w:qFormat/>
    <w:rPr>
      <w:rFonts w:ascii="宋体"/>
      <w:sz w:val="18"/>
      <w:szCs w:val="18"/>
    </w:rPr>
  </w:style>
  <w:style w:type="character" w:styleId="1151" w:customStyle="1">
    <w:name w:val="正文首行缩进 2 Char3"/>
    <w:uiPriority w:val="0"/>
    <w:semiHidden/>
    <w:qFormat/>
    <w:rPr>
      <w:rFonts w:ascii="Arial" w:hAnsi="Arial" w:eastAsia="方正仿宋_GBK" w:cs="Arial"/>
      <w:szCs w:val="24"/>
    </w:rPr>
  </w:style>
  <w:style w:type="character" w:styleId="1152" w:customStyle="1">
    <w:name w:val="样式7 Char Char"/>
    <w:link w:val="1153"/>
    <w:uiPriority w:val="0"/>
    <w:qFormat/>
    <w:rPr>
      <w:rFonts w:ascii="宋体" w:hAnsi="宋体"/>
      <w:sz w:val="28"/>
      <w:szCs w:val="28"/>
    </w:rPr>
  </w:style>
  <w:style w:type="paragraph" w:styleId="1153" w:customStyle="1">
    <w:name w:val="样式7"/>
    <w:basedOn w:val="762"/>
    <w:link w:val="1152"/>
    <w:uiPriority w:val="0"/>
    <w:qFormat/>
    <w:pPr>
      <w:ind w:left="980" w:hanging="420"/>
      <w:spacing w:line="360" w:lineRule="auto"/>
    </w:pPr>
    <w:rPr>
      <w:rFonts w:ascii="宋体" w:hAnsi="宋体"/>
      <w:sz w:val="28"/>
      <w:szCs w:val="28"/>
      <w:lang w:eastAsia="en-US"/>
    </w:rPr>
  </w:style>
  <w:style w:type="character" w:styleId="1154" w:customStyle="1">
    <w:name w:val="WW-Absatz-Standardschriftart11"/>
    <w:uiPriority w:val="0"/>
    <w:qFormat/>
  </w:style>
  <w:style w:type="character" w:styleId="1155" w:customStyle="1">
    <w:name w:val="正文文本 3 Char3"/>
    <w:uiPriority w:val="0"/>
    <w:qFormat/>
    <w:rPr>
      <w:rFonts w:ascii="仿宋_GB2312" w:hAnsi="Arial" w:eastAsia="仿宋_GB2312"/>
      <w:sz w:val="32"/>
    </w:rPr>
  </w:style>
  <w:style w:type="character" w:styleId="1156" w:customStyle="1">
    <w:name w:val="WW8Num34z2"/>
    <w:uiPriority w:val="0"/>
    <w:qFormat/>
    <w:rPr>
      <w:rFonts w:ascii="StarSymbol" w:hAnsi="StarSymbol" w:cs="StarSymbol"/>
      <w:sz w:val="18"/>
      <w:szCs w:val="18"/>
    </w:rPr>
  </w:style>
  <w:style w:type="character" w:styleId="1157" w:customStyle="1">
    <w:name w:val="日期 Char4"/>
    <w:uiPriority w:val="0"/>
    <w:qFormat/>
    <w:rPr>
      <w:rFonts w:ascii="仿宋_GB2312" w:eastAsia="仿宋_GB2312"/>
      <w:b/>
      <w:sz w:val="36"/>
      <w:szCs w:val="24"/>
    </w:rPr>
  </w:style>
  <w:style w:type="character" w:styleId="1158" w:customStyle="1">
    <w:name w:val="正文文本缩进 3 字符1"/>
    <w:uiPriority w:val="99"/>
    <w:qFormat/>
    <w:rPr>
      <w:rFonts w:ascii="宋体" w:hAnsi="Times New Roman" w:eastAsia="方正仿宋_GBK" w:cs="Times New Roman"/>
      <w:sz w:val="16"/>
      <w:szCs w:val="16"/>
    </w:rPr>
  </w:style>
  <w:style w:type="character" w:styleId="1159" w:customStyle="1">
    <w:name w:val="正文文本缩进 3 Char3"/>
    <w:uiPriority w:val="0"/>
    <w:qFormat/>
    <w:rPr>
      <w:rFonts w:ascii="方正行楷简体" w:hAnsi="Arial" w:eastAsia="方正行楷简体"/>
      <w:sz w:val="36"/>
    </w:rPr>
  </w:style>
  <w:style w:type="character" w:styleId="1160" w:customStyle="1">
    <w:name w:val="WW8Num6z1"/>
    <w:uiPriority w:val="0"/>
    <w:qFormat/>
    <w:rPr>
      <w:rFonts w:ascii="Wingdings" w:hAnsi="Wingdings"/>
    </w:rPr>
  </w:style>
  <w:style w:type="character" w:styleId="1161" w:customStyle="1">
    <w:name w:val="正文文本 2 Char3"/>
    <w:uiPriority w:val="0"/>
    <w:qFormat/>
    <w:rPr>
      <w:szCs w:val="24"/>
    </w:rPr>
  </w:style>
  <w:style w:type="character" w:styleId="1162" w:customStyle="1">
    <w:name w:val="WW8Num32z2"/>
    <w:uiPriority w:val="0"/>
    <w:qFormat/>
    <w:rPr>
      <w:rFonts w:ascii="StarSymbol" w:hAnsi="StarSymbol" w:cs="StarSymbol"/>
      <w:sz w:val="18"/>
      <w:szCs w:val="18"/>
    </w:rPr>
  </w:style>
  <w:style w:type="character" w:styleId="1163" w:customStyle="1">
    <w:name w:val="列表段落 字符1"/>
    <w:uiPriority w:val="34"/>
    <w:qFormat/>
    <w:rPr>
      <w:rFonts w:ascii="Calibri" w:hAnsi="Calibri"/>
      <w:sz w:val="21"/>
      <w:szCs w:val="22"/>
    </w:rPr>
  </w:style>
  <w:style w:type="character" w:styleId="1164" w:customStyle="1">
    <w:name w:val="WW8Num28z0"/>
    <w:uiPriority w:val="0"/>
    <w:qFormat/>
    <w:rPr>
      <w:rFonts w:ascii="Wingdings" w:hAnsi="Wingdings" w:cs="StarSymbol"/>
      <w:sz w:val="18"/>
      <w:szCs w:val="18"/>
    </w:rPr>
  </w:style>
  <w:style w:type="character" w:styleId="1165" w:customStyle="1">
    <w:name w:val="WW8Num2z2"/>
    <w:uiPriority w:val="0"/>
    <w:qFormat/>
    <w:rPr>
      <w:rFonts w:ascii="StarSymbol" w:hAnsi="StarSymbol" w:cs="StarSymbol"/>
      <w:sz w:val="18"/>
      <w:szCs w:val="18"/>
    </w:rPr>
  </w:style>
  <w:style w:type="character" w:styleId="1166" w:customStyle="1">
    <w:name w:val="apple-converted-space"/>
    <w:basedOn w:val="862"/>
    <w:uiPriority w:val="0"/>
    <w:qFormat/>
  </w:style>
  <w:style w:type="character" w:styleId="1167" w:customStyle="1">
    <w:name w:val="WW8Num35z2"/>
    <w:uiPriority w:val="0"/>
    <w:qFormat/>
    <w:rPr>
      <w:rFonts w:ascii="StarSymbol" w:hAnsi="StarSymbol" w:cs="StarSymbol"/>
      <w:sz w:val="18"/>
      <w:szCs w:val="18"/>
    </w:rPr>
  </w:style>
  <w:style w:type="character" w:styleId="1168" w:customStyle="1">
    <w:name w:val="标题 Char3"/>
    <w:uiPriority w:val="10"/>
    <w:qFormat/>
    <w:rPr>
      <w:rFonts w:ascii="Cambria" w:hAnsi="Cambria"/>
      <w:b/>
      <w:bCs/>
      <w:sz w:val="32"/>
      <w:szCs w:val="32"/>
    </w:rPr>
  </w:style>
  <w:style w:type="character" w:styleId="1169" w:customStyle="1">
    <w:name w:val="WW8Num10z0"/>
    <w:uiPriority w:val="0"/>
    <w:qFormat/>
    <w:rPr>
      <w:rFonts w:ascii="Wingdings" w:hAnsi="Wingdings" w:cs="StarSymbol"/>
      <w:sz w:val="18"/>
      <w:szCs w:val="18"/>
    </w:rPr>
  </w:style>
  <w:style w:type="character" w:styleId="1170" w:customStyle="1">
    <w:name w:val="正文首行缩进 Char5"/>
    <w:uiPriority w:val="0"/>
    <w:semiHidden/>
    <w:qFormat/>
    <w:rPr>
      <w:rFonts w:ascii="Arial" w:hAnsi="Arial"/>
      <w:szCs w:val="21"/>
    </w:rPr>
  </w:style>
  <w:style w:type="character" w:styleId="1171" w:customStyle="1">
    <w:name w:val="WW8Num32z0"/>
    <w:uiPriority w:val="0"/>
    <w:qFormat/>
    <w:rPr>
      <w:rFonts w:ascii="Wingdings" w:hAnsi="Wingdings" w:cs="StarSymbol"/>
      <w:sz w:val="18"/>
      <w:szCs w:val="18"/>
    </w:rPr>
  </w:style>
  <w:style w:type="character" w:styleId="1172" w:customStyle="1">
    <w:name w:val="正文首行缩进 Char1"/>
    <w:uiPriority w:val="0"/>
    <w:qFormat/>
    <w:rPr>
      <w:rFonts w:ascii="Times New Roman" w:hAnsi="Times New Roman" w:eastAsia="宋体" w:cs="Times New Roman"/>
      <w:szCs w:val="24"/>
    </w:rPr>
  </w:style>
  <w:style w:type="character" w:styleId="1173" w:customStyle="1">
    <w:name w:val="标题 3 字符1"/>
    <w:uiPriority w:val="0"/>
    <w:qFormat/>
    <w:rPr>
      <w:rFonts w:ascii="仿宋" w:eastAsia="仿宋"/>
      <w:b/>
      <w:sz w:val="32"/>
      <w:szCs w:val="32"/>
    </w:rPr>
  </w:style>
  <w:style w:type="character" w:styleId="1174" w:customStyle="1">
    <w:name w:val="正文首行缩进 Char2"/>
    <w:uiPriority w:val="0"/>
    <w:qFormat/>
    <w:rPr>
      <w:rFonts w:ascii="楷体_GB2312" w:hAnsi="Arial" w:eastAsia="楷体_GB2312"/>
      <w:sz w:val="21"/>
      <w:szCs w:val="24"/>
    </w:rPr>
  </w:style>
  <w:style w:type="character" w:styleId="1175" w:customStyle="1">
    <w:name w:val="正文文本 2 字符1"/>
    <w:uiPriority w:val="99"/>
    <w:semiHidden/>
    <w:qFormat/>
    <w:rPr>
      <w:rFonts w:ascii="Times New Roman" w:hAnsi="Times New Roman" w:eastAsia="方正仿宋_GBK" w:cs="Times New Roman"/>
      <w:sz w:val="24"/>
      <w:szCs w:val="24"/>
    </w:rPr>
  </w:style>
  <w:style w:type="character" w:styleId="1176" w:customStyle="1">
    <w:name w:val="Table Heading Char1"/>
    <w:link w:val="1177"/>
    <w:uiPriority w:val="0"/>
    <w:qFormat/>
    <w:rPr>
      <w:rFonts w:ascii="Book Antiqua" w:hAnsi="Book Antiqua" w:eastAsia="黑体" w:cs="Book Antiqua"/>
      <w:bCs/>
      <w:szCs w:val="21"/>
    </w:rPr>
  </w:style>
  <w:style w:type="paragraph" w:styleId="1177" w:customStyle="1">
    <w:name w:val="Table Heading"/>
    <w:basedOn w:val="762"/>
    <w:link w:val="1176"/>
    <w:uiPriority w:val="0"/>
    <w:qFormat/>
    <w:pPr>
      <w:jc w:val="left"/>
      <w:keepNext/>
      <w:spacing w:before="80" w:after="80" w:line="240" w:lineRule="atLeast"/>
    </w:pPr>
    <w:rPr>
      <w:rFonts w:ascii="Book Antiqua" w:hAnsi="Book Antiqua" w:eastAsia="黑体"/>
      <w:bCs/>
      <w:sz w:val="20"/>
      <w:szCs w:val="21"/>
      <w:lang w:eastAsia="en-US"/>
    </w:rPr>
  </w:style>
  <w:style w:type="character" w:styleId="1178" w:customStyle="1">
    <w:name w:val="二级采标题 字符"/>
    <w:link w:val="1179"/>
    <w:uiPriority w:val="0"/>
    <w:qFormat/>
    <w:rPr>
      <w:rFonts w:ascii="Calibri" w:hAnsi="Calibri" w:eastAsia="Arial" w:cs="Arial"/>
      <w:sz w:val="21"/>
      <w:szCs w:val="22"/>
      <w:lang w:val="en-US" w:eastAsia="zh-CN" w:bidi="ar-SA"/>
    </w:rPr>
  </w:style>
  <w:style w:type="paragraph" w:styleId="1179" w:customStyle="1">
    <w:name w:val="二级采标题"/>
    <w:next w:val="855"/>
    <w:link w:val="1178"/>
    <w:uiPriority w:val="0"/>
    <w:qFormat/>
    <w:pPr>
      <w:ind w:left="1134" w:hanging="1134"/>
    </w:pPr>
    <w:rPr>
      <w:rFonts w:hint="default" w:ascii="Calibri" w:hAnsi="Calibri" w:eastAsia="Arial" w:cs="Arial"/>
      <w:sz w:val="21"/>
      <w:szCs w:val="22"/>
      <w:lang w:val="en-US" w:eastAsia="zh-CN" w:bidi="ar-SA"/>
    </w:rPr>
  </w:style>
  <w:style w:type="character" w:styleId="1180" w:customStyle="1">
    <w:name w:val="Table Text Char"/>
    <w:link w:val="1181"/>
    <w:uiPriority w:val="0"/>
    <w:qFormat/>
    <w:rPr>
      <w:rFonts w:cs="Arial"/>
      <w:szCs w:val="21"/>
    </w:rPr>
  </w:style>
  <w:style w:type="paragraph" w:styleId="1181" w:customStyle="1">
    <w:name w:val="Table Text"/>
    <w:basedOn w:val="762"/>
    <w:link w:val="1180"/>
    <w:uiPriority w:val="0"/>
    <w:qFormat/>
    <w:pPr>
      <w:jc w:val="left"/>
      <w:spacing w:before="80" w:after="80" w:line="240" w:lineRule="atLeast"/>
    </w:pPr>
    <w:rPr>
      <w:sz w:val="20"/>
      <w:szCs w:val="21"/>
      <w:lang w:eastAsia="en-US"/>
    </w:rPr>
  </w:style>
  <w:style w:type="character" w:styleId="1182" w:customStyle="1">
    <w:name w:val="WW8Num28z2"/>
    <w:uiPriority w:val="0"/>
    <w:qFormat/>
    <w:rPr>
      <w:rFonts w:ascii="StarSymbol" w:hAnsi="StarSymbol" w:cs="StarSymbol"/>
      <w:sz w:val="18"/>
      <w:szCs w:val="18"/>
    </w:rPr>
  </w:style>
  <w:style w:type="character" w:styleId="1183" w:customStyle="1">
    <w:name w:val="标题2 Char"/>
    <w:link w:val="1184"/>
    <w:uiPriority w:val="0"/>
    <w:qFormat/>
    <w:rPr>
      <w:rFonts w:ascii="宋体" w:hAnsi="宋体"/>
      <w:b/>
      <w:bCs/>
      <w:sz w:val="28"/>
      <w:szCs w:val="28"/>
    </w:rPr>
  </w:style>
  <w:style w:type="paragraph" w:styleId="1184" w:customStyle="1">
    <w:name w:val="标题2"/>
    <w:basedOn w:val="764"/>
    <w:next w:val="762"/>
    <w:link w:val="1183"/>
    <w:uiPriority w:val="0"/>
    <w:qFormat/>
    <w:pPr>
      <w:ind w:left="425"/>
      <w:jc w:val="left"/>
      <w:spacing w:before="0" w:after="0" w:line="360" w:lineRule="auto"/>
    </w:pPr>
    <w:rPr>
      <w:rFonts w:ascii="宋体" w:hAnsi="宋体" w:eastAsia="宋体"/>
      <w:bCs/>
      <w:sz w:val="28"/>
      <w:szCs w:val="28"/>
      <w:lang w:eastAsia="en-US"/>
    </w:rPr>
  </w:style>
  <w:style w:type="character" w:styleId="1185" w:customStyle="1">
    <w:name w:val="WW8Num17z1"/>
    <w:uiPriority w:val="0"/>
    <w:qFormat/>
    <w:rPr>
      <w:rFonts w:ascii="Wingdings 2" w:hAnsi="Wingdings 2" w:cs="StarSymbol"/>
      <w:sz w:val="18"/>
      <w:szCs w:val="18"/>
    </w:rPr>
  </w:style>
  <w:style w:type="character" w:styleId="1186" w:customStyle="1">
    <w:name w:val="font01"/>
    <w:basedOn w:val="772"/>
    <w:uiPriority w:val="0"/>
    <w:qFormat/>
    <w:rPr>
      <w:rFonts w:hint="eastAsia" w:ascii="楷体" w:hAnsi="楷体" w:eastAsia="楷体" w:cs="楷体"/>
      <w:color w:val="ff0000"/>
      <w:sz w:val="22"/>
      <w:szCs w:val="22"/>
      <w:u w:val="none"/>
    </w:rPr>
  </w:style>
  <w:style w:type="character" w:styleId="1187" w:customStyle="1">
    <w:name w:val="WW8Num23z0"/>
    <w:uiPriority w:val="0"/>
    <w:qFormat/>
    <w:rPr>
      <w:rFonts w:ascii="Wingdings" w:hAnsi="Wingdings" w:cs="StarSymbol"/>
      <w:sz w:val="18"/>
      <w:szCs w:val="18"/>
    </w:rPr>
  </w:style>
  <w:style w:type="character" w:styleId="1188" w:customStyle="1">
    <w:name w:val="font21"/>
    <w:basedOn w:val="772"/>
    <w:uiPriority w:val="0"/>
    <w:qFormat/>
    <w:rPr>
      <w:rFonts w:hint="eastAsia" w:ascii="楷体" w:hAnsi="楷体" w:eastAsia="楷体" w:cs="楷体"/>
      <w:color w:val="000000"/>
      <w:sz w:val="22"/>
      <w:szCs w:val="22"/>
      <w:u w:val="none"/>
    </w:rPr>
  </w:style>
  <w:style w:type="character" w:styleId="1189" w:customStyle="1">
    <w:name w:val="Absatz-Standardschriftart"/>
    <w:uiPriority w:val="0"/>
    <w:qFormat/>
  </w:style>
  <w:style w:type="character" w:styleId="1190" w:customStyle="1">
    <w:name w:val="批注文字 Char1"/>
    <w:uiPriority w:val="0"/>
    <w:qFormat/>
    <w:rPr>
      <w:rFonts w:ascii="Times New Roman" w:hAnsi="Times New Roman" w:eastAsia="宋体" w:cs="Times New Roman"/>
      <w:szCs w:val="24"/>
    </w:rPr>
  </w:style>
  <w:style w:type="character" w:styleId="1191" w:customStyle="1">
    <w:name w:val="WW8Num20z1"/>
    <w:uiPriority w:val="0"/>
    <w:qFormat/>
    <w:rPr>
      <w:rFonts w:ascii="Wingdings 2" w:hAnsi="Wingdings 2" w:cs="StarSymbol"/>
      <w:sz w:val="18"/>
      <w:szCs w:val="18"/>
    </w:rPr>
  </w:style>
  <w:style w:type="character" w:styleId="1192" w:customStyle="1">
    <w:name w:val="font31"/>
    <w:basedOn w:val="772"/>
    <w:uiPriority w:val="0"/>
    <w:qFormat/>
    <w:rPr>
      <w:rFonts w:hint="eastAsia" w:ascii="宋体" w:hAnsi="宋体" w:eastAsia="宋体" w:cs="宋体"/>
      <w:b/>
      <w:color w:val="000000"/>
      <w:sz w:val="24"/>
      <w:szCs w:val="24"/>
      <w:u w:val="none"/>
    </w:rPr>
  </w:style>
  <w:style w:type="character" w:styleId="1193" w:customStyle="1">
    <w:name w:val="金宏发行正文 Char Char Char"/>
    <w:uiPriority w:val="0"/>
    <w:qFormat/>
    <w:rPr>
      <w:rFonts w:hint="eastAsia" w:ascii="仿宋_GB2312" w:eastAsia="仿宋_GB2312" w:cs="宋体"/>
      <w:sz w:val="28"/>
    </w:rPr>
  </w:style>
  <w:style w:type="character" w:styleId="1194" w:customStyle="1">
    <w:name w:val="se11"/>
    <w:uiPriority w:val="0"/>
    <w:qFormat/>
    <w:rPr>
      <w:rFonts w:ascii="Tahoma" w:hAnsi="Tahoma" w:cs="Times New Roman"/>
      <w:color w:val="000000"/>
      <w:sz w:val="24"/>
      <w:lang w:bidi="ar-SA"/>
    </w:rPr>
  </w:style>
  <w:style w:type="character" w:styleId="1195" w:customStyle="1">
    <w:name w:val="WW8Num6z2"/>
    <w:uiPriority w:val="0"/>
    <w:qFormat/>
    <w:rPr>
      <w:rFonts w:ascii="StarSymbol" w:hAnsi="StarSymbol" w:cs="StarSymbol"/>
      <w:sz w:val="18"/>
      <w:szCs w:val="18"/>
    </w:rPr>
  </w:style>
  <w:style w:type="character" w:styleId="1196" w:customStyle="1">
    <w:name w:val="模板正文 Char"/>
    <w:link w:val="1197"/>
    <w:uiPriority w:val="0"/>
    <w:qFormat/>
    <w:rPr>
      <w:rFonts w:ascii="Calibri" w:hAnsi="Calibri"/>
      <w:sz w:val="28"/>
      <w:szCs w:val="21"/>
    </w:rPr>
  </w:style>
  <w:style w:type="paragraph" w:styleId="1197" w:customStyle="1">
    <w:name w:val="模板正文"/>
    <w:basedOn w:val="762"/>
    <w:link w:val="1196"/>
    <w:uiPriority w:val="0"/>
    <w:qFormat/>
    <w:pPr>
      <w:ind w:firstLine="200"/>
      <w:spacing w:line="360" w:lineRule="auto"/>
    </w:pPr>
    <w:rPr>
      <w:rFonts w:ascii="Calibri" w:hAnsi="Calibri"/>
      <w:sz w:val="28"/>
      <w:szCs w:val="21"/>
      <w:lang w:eastAsia="en-US"/>
    </w:rPr>
  </w:style>
  <w:style w:type="character" w:styleId="1198" w:customStyle="1">
    <w:name w:val="批注框文本 字符1"/>
    <w:uiPriority w:val="99"/>
    <w:qFormat/>
    <w:rPr>
      <w:rFonts w:ascii="Times New Roman" w:hAnsi="Times New Roman" w:eastAsia="方正仿宋_GBK" w:cs="Times New Roman"/>
      <w:sz w:val="18"/>
      <w:szCs w:val="18"/>
    </w:rPr>
  </w:style>
  <w:style w:type="character" w:styleId="1199" w:customStyle="1">
    <w:name w:val="标书正文 Char"/>
    <w:link w:val="1200"/>
    <w:uiPriority w:val="0"/>
    <w:qFormat/>
    <w:rPr>
      <w:rFonts w:ascii="Calibri" w:hAnsi="Calibri"/>
    </w:rPr>
  </w:style>
  <w:style w:type="paragraph" w:styleId="1200" w:customStyle="1">
    <w:name w:val="标书正文"/>
    <w:basedOn w:val="762"/>
    <w:link w:val="1199"/>
    <w:uiPriority w:val="0"/>
    <w:qFormat/>
    <w:pPr>
      <w:ind w:firstLine="200"/>
      <w:spacing w:before="120" w:line="360" w:lineRule="auto"/>
    </w:pPr>
    <w:rPr>
      <w:rFonts w:ascii="Calibri" w:hAnsi="Calibri"/>
      <w:sz w:val="20"/>
      <w:szCs w:val="20"/>
      <w:lang w:eastAsia="en-US"/>
    </w:rPr>
  </w:style>
  <w:style w:type="character" w:styleId="1201" w:customStyle="1">
    <w:name w:val="二级条标题 字符"/>
    <w:link w:val="1202"/>
    <w:uiPriority w:val="0"/>
    <w:qFormat/>
    <w:rPr>
      <w:rFonts w:ascii="黑体" w:eastAsia="黑体"/>
    </w:rPr>
  </w:style>
  <w:style w:type="paragraph" w:styleId="1202" w:customStyle="1">
    <w:name w:val="二级条标题"/>
    <w:basedOn w:val="853"/>
    <w:next w:val="855"/>
    <w:link w:val="1201"/>
    <w:uiPriority w:val="0"/>
    <w:qFormat/>
    <w:pPr>
      <w:ind w:left="630"/>
      <w:outlineLvl w:val="3"/>
    </w:pPr>
  </w:style>
  <w:style w:type="character" w:styleId="1203" w:customStyle="1">
    <w:name w:val="章标题 Char"/>
    <w:link w:val="854"/>
    <w:uiPriority w:val="0"/>
    <w:qFormat/>
    <w:rPr>
      <w:rFonts w:ascii="黑体" w:eastAsia="黑体"/>
      <w:lang w:val="en-US" w:eastAsia="zh-CN" w:bidi="ar-SA"/>
    </w:rPr>
  </w:style>
  <w:style w:type="character" w:styleId="1204" w:customStyle="1">
    <w:name w:val="一级条标题 Char Char"/>
    <w:link w:val="853"/>
    <w:uiPriority w:val="0"/>
    <w:qFormat/>
    <w:rPr>
      <w:rFonts w:ascii="黑体" w:eastAsia="黑体"/>
    </w:rPr>
  </w:style>
  <w:style w:type="character" w:styleId="1205" w:customStyle="1">
    <w:name w:val="页脚 Char1"/>
    <w:uiPriority w:val="0"/>
    <w:qFormat/>
    <w:rPr>
      <w:sz w:val="18"/>
      <w:szCs w:val="18"/>
    </w:rPr>
  </w:style>
  <w:style w:type="character" w:styleId="1206" w:customStyle="1">
    <w:name w:val="WW8Num15z1"/>
    <w:uiPriority w:val="0"/>
    <w:qFormat/>
    <w:rPr>
      <w:rFonts w:ascii="Wingdings 2" w:hAnsi="Wingdings 2" w:cs="StarSymbol"/>
      <w:sz w:val="18"/>
      <w:szCs w:val="18"/>
    </w:rPr>
  </w:style>
  <w:style w:type="character" w:styleId="1207" w:customStyle="1">
    <w:name w:val="n正文 Char"/>
    <w:link w:val="1208"/>
    <w:uiPriority w:val="0"/>
    <w:qFormat/>
    <w:rPr>
      <w:rFonts w:ascii="等线" w:hAnsi="等线" w:eastAsia="仿宋_GB2312" w:cs="Arial"/>
      <w:color w:val="000000"/>
      <w:sz w:val="28"/>
      <w:szCs w:val="28"/>
      <w:lang w:val="en-US" w:eastAsia="zh-CN" w:bidi="ar-SA"/>
    </w:rPr>
  </w:style>
  <w:style w:type="paragraph" w:styleId="1208" w:customStyle="1">
    <w:name w:val="n正文"/>
    <w:link w:val="1207"/>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209" w:customStyle="1">
    <w:name w:val="Table Text Char1"/>
    <w:uiPriority w:val="0"/>
    <w:qFormat/>
    <w:rPr>
      <w:sz w:val="21"/>
      <w:szCs w:val="21"/>
    </w:rPr>
  </w:style>
  <w:style w:type="character" w:styleId="1210" w:customStyle="1">
    <w:name w:val="正文文本缩进 Char1"/>
    <w:uiPriority w:val="0"/>
    <w:qFormat/>
    <w:rPr>
      <w:rFonts w:ascii="Calibri" w:hAnsi="Calibri" w:eastAsia="宋体" w:cs="Times New Roman"/>
    </w:rPr>
  </w:style>
  <w:style w:type="character" w:styleId="1211" w:customStyle="1">
    <w:name w:val="文章正文 Char"/>
    <w:uiPriority w:val="0"/>
    <w:qFormat/>
    <w:rPr>
      <w:rFonts w:ascii="Calibri" w:hAnsi="Calibri"/>
      <w:sz w:val="21"/>
      <w:szCs w:val="24"/>
    </w:rPr>
  </w:style>
  <w:style w:type="character" w:styleId="1212" w:customStyle="1">
    <w:name w:val="GEO正文 Char"/>
    <w:link w:val="1213"/>
    <w:uiPriority w:val="0"/>
    <w:qFormat/>
    <w:rPr>
      <w:rFonts w:eastAsia="仿宋_GB2312"/>
      <w:sz w:val="28"/>
    </w:rPr>
  </w:style>
  <w:style w:type="paragraph" w:styleId="1213" w:customStyle="1">
    <w:name w:val="GEO正文"/>
    <w:basedOn w:val="762"/>
    <w:link w:val="1212"/>
    <w:uiPriority w:val="0"/>
    <w:qFormat/>
    <w:pPr>
      <w:ind w:firstLine="200"/>
      <w:spacing w:line="360" w:lineRule="auto"/>
    </w:pPr>
    <w:rPr>
      <w:rFonts w:eastAsia="仿宋_GB2312"/>
      <w:sz w:val="28"/>
      <w:szCs w:val="20"/>
      <w:lang w:eastAsia="en-US"/>
    </w:rPr>
  </w:style>
  <w:style w:type="character" w:styleId="1214" w:customStyle="1">
    <w:name w:val="WW8Num35z1"/>
    <w:uiPriority w:val="0"/>
    <w:qFormat/>
    <w:rPr>
      <w:rFonts w:ascii="Wingdings 2" w:hAnsi="Wingdings 2" w:cs="StarSymbol"/>
      <w:sz w:val="18"/>
      <w:szCs w:val="18"/>
    </w:rPr>
  </w:style>
  <w:style w:type="character" w:styleId="1215" w:customStyle="1">
    <w:name w:val="页眉 Char1"/>
    <w:uiPriority w:val="0"/>
    <w:qFormat/>
    <w:rPr>
      <w:sz w:val="18"/>
      <w:szCs w:val="18"/>
    </w:rPr>
  </w:style>
  <w:style w:type="character" w:styleId="1216" w:customStyle="1">
    <w:name w:val="WW8Num34z1"/>
    <w:uiPriority w:val="0"/>
    <w:qFormat/>
    <w:rPr>
      <w:rFonts w:ascii="Wingdings 2" w:hAnsi="Wingdings 2" w:cs="StarSymbol"/>
      <w:sz w:val="18"/>
      <w:szCs w:val="18"/>
    </w:rPr>
  </w:style>
  <w:style w:type="character" w:styleId="1217" w:customStyle="1">
    <w:name w:val="文档结构图 Char1"/>
    <w:uiPriority w:val="0"/>
    <w:qFormat/>
    <w:rPr>
      <w:rFonts w:ascii="宋体" w:hAnsi="Calibri" w:eastAsia="宋体" w:cs="Times New Roman"/>
      <w:sz w:val="18"/>
      <w:szCs w:val="18"/>
    </w:rPr>
  </w:style>
  <w:style w:type="character" w:styleId="1218" w:customStyle="1">
    <w:name w:val="WW8Num21z0"/>
    <w:uiPriority w:val="0"/>
    <w:qFormat/>
    <w:rPr>
      <w:rFonts w:ascii="Wingdings" w:hAnsi="Wingdings" w:cs="StarSymbol"/>
      <w:sz w:val="18"/>
      <w:szCs w:val="18"/>
    </w:rPr>
  </w:style>
  <w:style w:type="character" w:styleId="1219" w:customStyle="1">
    <w:name w:val="页脚 Char2"/>
    <w:uiPriority w:val="99"/>
    <w:qFormat/>
    <w:rPr>
      <w:sz w:val="18"/>
      <w:szCs w:val="18"/>
    </w:rPr>
  </w:style>
  <w:style w:type="character" w:styleId="1220" w:customStyle="1">
    <w:name w:val="WW8Num1z1"/>
    <w:uiPriority w:val="0"/>
    <w:qFormat/>
    <w:rPr>
      <w:rFonts w:ascii="Wingdings" w:hAnsi="Wingdings"/>
    </w:rPr>
  </w:style>
  <w:style w:type="character" w:styleId="1221" w:customStyle="1">
    <w:name w:val="批注主题 Char1"/>
    <w:uiPriority w:val="0"/>
    <w:qFormat/>
    <w:rPr>
      <w:rFonts w:ascii="Calibri" w:hAnsi="Calibri" w:eastAsia="宋体" w:cs="Times New Roman"/>
      <w:b/>
      <w:bCs/>
      <w:sz w:val="21"/>
      <w:szCs w:val="22"/>
    </w:rPr>
  </w:style>
  <w:style w:type="character" w:styleId="1222" w:customStyle="1">
    <w:name w:val="我的图表标题 Char"/>
    <w:uiPriority w:val="0"/>
    <w:qFormat/>
    <w:rPr>
      <w:rFonts w:ascii="Cambria" w:hAnsi="Cambria" w:eastAsia="黑体" w:cs="宋体"/>
      <w:sz w:val="24"/>
    </w:rPr>
  </w:style>
  <w:style w:type="character" w:styleId="1223" w:customStyle="1">
    <w:name w:val="页眉 Char2"/>
    <w:uiPriority w:val="99"/>
    <w:qFormat/>
    <w:rPr>
      <w:sz w:val="18"/>
      <w:szCs w:val="18"/>
    </w:rPr>
  </w:style>
  <w:style w:type="character" w:styleId="1224" w:customStyle="1">
    <w:name w:val="WW8Num14z2"/>
    <w:uiPriority w:val="0"/>
    <w:qFormat/>
    <w:rPr>
      <w:rFonts w:ascii="StarSymbol" w:hAnsi="StarSymbol" w:cs="StarSymbol"/>
      <w:sz w:val="18"/>
      <w:szCs w:val="18"/>
    </w:rPr>
  </w:style>
  <w:style w:type="character" w:styleId="1225" w:customStyle="1">
    <w:name w:val="正文文本缩进 2 Char1"/>
    <w:uiPriority w:val="0"/>
    <w:qFormat/>
    <w:rPr>
      <w:rFonts w:ascii="Calibri" w:hAnsi="Calibri" w:eastAsia="宋体" w:cs="Times New Roman"/>
    </w:rPr>
  </w:style>
  <w:style w:type="character" w:styleId="1226" w:customStyle="1">
    <w:name w:val="不明显强调1"/>
    <w:uiPriority w:val="0"/>
    <w:qFormat/>
    <w:rPr>
      <w:i/>
      <w:iCs/>
      <w:color w:val="808080"/>
    </w:rPr>
  </w:style>
  <w:style w:type="character" w:styleId="1227" w:customStyle="1">
    <w:name w:val="正文文本缩进 3 Char1"/>
    <w:uiPriority w:val="0"/>
    <w:qFormat/>
    <w:rPr>
      <w:rFonts w:ascii="Calibri" w:hAnsi="Calibri" w:eastAsia="宋体" w:cs="Times New Roman"/>
      <w:sz w:val="16"/>
      <w:szCs w:val="16"/>
    </w:rPr>
  </w:style>
  <w:style w:type="character" w:styleId="1228" w:customStyle="1">
    <w:name w:val="批注文字 字符1"/>
    <w:uiPriority w:val="0"/>
    <w:qFormat/>
    <w:rPr>
      <w:rFonts w:ascii="Times New Roman" w:hAnsi="Times New Roman" w:eastAsia="方正仿宋_GBK" w:cs="Times New Roman"/>
      <w:sz w:val="24"/>
      <w:szCs w:val="24"/>
    </w:rPr>
  </w:style>
  <w:style w:type="character" w:styleId="1229" w:customStyle="1">
    <w:name w:val="纯文本 Char2"/>
    <w:uiPriority w:val="0"/>
    <w:qFormat/>
    <w:rPr>
      <w:rFonts w:ascii="宋体" w:hAnsi="Courier New" w:eastAsia="宋体" w:cs="Courier New"/>
      <w:szCs w:val="21"/>
    </w:rPr>
  </w:style>
  <w:style w:type="character" w:styleId="1230" w:customStyle="1">
    <w:name w:val="WW8Num19z1"/>
    <w:uiPriority w:val="0"/>
    <w:qFormat/>
    <w:rPr>
      <w:rFonts w:ascii="Wingdings" w:hAnsi="Wingdings"/>
    </w:rPr>
  </w:style>
  <w:style w:type="character" w:styleId="1231" w:customStyle="1">
    <w:name w:val="正文文本缩进 Char2"/>
    <w:uiPriority w:val="99"/>
    <w:semiHidden/>
    <w:qFormat/>
    <w:rPr>
      <w:sz w:val="21"/>
      <w:szCs w:val="22"/>
    </w:rPr>
  </w:style>
  <w:style w:type="character" w:styleId="1232" w:customStyle="1">
    <w:name w:val="WW8Num14z7"/>
    <w:uiPriority w:val="0"/>
    <w:qFormat/>
    <w:rPr>
      <w:rFonts w:ascii="Wingdings" w:hAnsi="Wingdings"/>
    </w:rPr>
  </w:style>
  <w:style w:type="character" w:styleId="1233" w:customStyle="1">
    <w:name w:val="正文文本缩进 2 Char2"/>
    <w:uiPriority w:val="99"/>
    <w:semiHidden/>
    <w:qFormat/>
    <w:rPr>
      <w:sz w:val="21"/>
      <w:szCs w:val="22"/>
    </w:rPr>
  </w:style>
  <w:style w:type="character" w:styleId="1234" w:customStyle="1">
    <w:name w:val="WW8Num23z1"/>
    <w:uiPriority w:val="0"/>
    <w:qFormat/>
    <w:rPr>
      <w:rFonts w:ascii="Wingdings 2" w:hAnsi="Wingdings 2" w:cs="StarSymbol"/>
      <w:sz w:val="18"/>
      <w:szCs w:val="18"/>
    </w:rPr>
  </w:style>
  <w:style w:type="character" w:styleId="1235" w:customStyle="1">
    <w:name w:val="批注框文本 Char1"/>
    <w:uiPriority w:val="0"/>
    <w:qFormat/>
    <w:rPr>
      <w:sz w:val="18"/>
      <w:szCs w:val="18"/>
    </w:rPr>
  </w:style>
  <w:style w:type="character" w:styleId="1236" w:customStyle="1">
    <w:name w:val="WW8Num3z2"/>
    <w:uiPriority w:val="0"/>
    <w:qFormat/>
    <w:rPr>
      <w:rFonts w:ascii="StarSymbol" w:hAnsi="StarSymbol" w:cs="StarSymbol"/>
      <w:sz w:val="18"/>
      <w:szCs w:val="18"/>
    </w:rPr>
  </w:style>
  <w:style w:type="character" w:styleId="1237" w:customStyle="1">
    <w:name w:val="文档结构图 Char2"/>
    <w:uiPriority w:val="99"/>
    <w:qFormat/>
    <w:rPr>
      <w:rFonts w:ascii="宋体"/>
      <w:sz w:val="18"/>
      <w:szCs w:val="18"/>
    </w:rPr>
  </w:style>
  <w:style w:type="character" w:styleId="1238" w:customStyle="1">
    <w:name w:val="样式 InfoBlue + 倾斜 Char"/>
    <w:uiPriority w:val="0"/>
    <w:qFormat/>
    <w:rPr>
      <w:color w:val="0000ff"/>
      <w:sz w:val="21"/>
    </w:rPr>
  </w:style>
  <w:style w:type="character" w:styleId="1239" w:customStyle="1">
    <w:name w:val="批注文字 Char2"/>
    <w:uiPriority w:val="0"/>
    <w:qFormat/>
    <w:rPr>
      <w:sz w:val="21"/>
      <w:szCs w:val="22"/>
    </w:rPr>
  </w:style>
  <w:style w:type="character" w:styleId="1240" w:customStyle="1">
    <w:name w:val="批注主题 Char2"/>
    <w:uiPriority w:val="0"/>
    <w:qFormat/>
    <w:rPr>
      <w:b/>
      <w:bCs/>
      <w:sz w:val="21"/>
      <w:szCs w:val="22"/>
    </w:rPr>
  </w:style>
  <w:style w:type="character" w:styleId="1241" w:customStyle="1">
    <w:name w:val="Char Char6"/>
    <w:uiPriority w:val="0"/>
    <w:qFormat/>
    <w:rPr>
      <w:b/>
      <w:bCs/>
      <w:sz w:val="44"/>
      <w:szCs w:val="44"/>
    </w:rPr>
  </w:style>
  <w:style w:type="character" w:styleId="1242" w:customStyle="1">
    <w:name w:val="p0 Char"/>
    <w:link w:val="1243"/>
    <w:uiPriority w:val="0"/>
    <w:qFormat/>
    <w:rPr>
      <w:szCs w:val="21"/>
    </w:rPr>
  </w:style>
  <w:style w:type="paragraph" w:styleId="1243" w:customStyle="1">
    <w:name w:val="p0"/>
    <w:basedOn w:val="762"/>
    <w:link w:val="1242"/>
    <w:uiPriority w:val="0"/>
    <w:qFormat/>
    <w:pPr>
      <w:widowControl/>
    </w:pPr>
    <w:rPr>
      <w:sz w:val="20"/>
      <w:szCs w:val="21"/>
      <w:lang w:eastAsia="en-US"/>
    </w:rPr>
  </w:style>
  <w:style w:type="character" w:styleId="1244" w:customStyle="1">
    <w:name w:val="脚注文本 Char3"/>
    <w:uiPriority w:val="0"/>
    <w:qFormat/>
    <w:rPr>
      <w:rFonts w:ascii="Calibri" w:hAnsi="Calibri"/>
      <w:sz w:val="18"/>
      <w:szCs w:val="18"/>
    </w:rPr>
  </w:style>
  <w:style w:type="character" w:styleId="1245" w:customStyle="1">
    <w:name w:val="标准文本 Char"/>
    <w:link w:val="1246"/>
    <w:uiPriority w:val="0"/>
    <w:qFormat/>
    <w:rPr>
      <w:rFonts w:cs="宋体"/>
      <w:szCs w:val="21"/>
    </w:rPr>
  </w:style>
  <w:style w:type="paragraph" w:styleId="1246" w:customStyle="1">
    <w:name w:val="标准文本"/>
    <w:basedOn w:val="762"/>
    <w:link w:val="1245"/>
    <w:uiPriority w:val="0"/>
    <w:qFormat/>
    <w:pPr>
      <w:ind w:firstLine="420"/>
      <w:spacing w:line="360" w:lineRule="auto"/>
    </w:pPr>
    <w:rPr>
      <w:sz w:val="20"/>
      <w:szCs w:val="21"/>
      <w:lang w:eastAsia="en-US"/>
    </w:rPr>
  </w:style>
  <w:style w:type="character" w:styleId="1247" w:customStyle="1">
    <w:name w:val="无间隔 Char"/>
    <w:link w:val="1248"/>
    <w:uiPriority w:val="0"/>
    <w:qFormat/>
    <w:rPr>
      <w:rFonts w:ascii="Calibri" w:hAnsi="Calibri" w:eastAsia="Arial" w:cs="Arial"/>
      <w:sz w:val="21"/>
      <w:szCs w:val="22"/>
      <w:lang w:val="en-US" w:eastAsia="zh-CN" w:bidi="ar-SA"/>
    </w:rPr>
  </w:style>
  <w:style w:type="paragraph" w:styleId="1248" w:customStyle="1">
    <w:name w:val="无间隔1"/>
    <w:link w:val="1247"/>
    <w:uiPriority w:val="0"/>
    <w:qFormat/>
    <w:pPr>
      <w:jc w:val="both"/>
      <w:widowControl w:val="off"/>
    </w:pPr>
    <w:rPr>
      <w:rFonts w:hint="default" w:ascii="Calibri" w:hAnsi="Calibri" w:eastAsia="Arial" w:cs="Arial"/>
      <w:sz w:val="21"/>
      <w:szCs w:val="22"/>
      <w:lang w:val="en-US" w:eastAsia="zh-CN" w:bidi="ar-SA"/>
    </w:rPr>
  </w:style>
  <w:style w:type="character" w:styleId="1249" w:customStyle="1">
    <w:name w:val="页码1"/>
    <w:basedOn w:val="862"/>
    <w:uiPriority w:val="0"/>
    <w:qFormat/>
  </w:style>
  <w:style w:type="character" w:styleId="1250" w:customStyle="1">
    <w:name w:val="11111 Char"/>
    <w:uiPriority w:val="0"/>
    <w:qFormat/>
    <w:rPr>
      <w:rFonts w:hint="eastAsia" w:ascii="宋体" w:hAnsi="宋体" w:eastAsia="宋体" w:cs="宋体"/>
      <w:color w:val="000000"/>
      <w:sz w:val="24"/>
      <w:szCs w:val="24"/>
      <w:lang w:val="zh-CN"/>
    </w:rPr>
  </w:style>
  <w:style w:type="character" w:styleId="1251" w:customStyle="1">
    <w:name w:val="正文文本 Char1"/>
    <w:uiPriority w:val="0"/>
    <w:qFormat/>
    <w:rPr>
      <w:rFonts w:ascii="Times New Roman" w:hAnsi="Times New Roman" w:eastAsia="宋体" w:cs="Times New Roman"/>
      <w:szCs w:val="24"/>
    </w:rPr>
  </w:style>
  <w:style w:type="character" w:styleId="1252" w:customStyle="1">
    <w:name w:val="WW8Num26z1"/>
    <w:uiPriority w:val="0"/>
    <w:qFormat/>
    <w:rPr>
      <w:rFonts w:ascii="Wingdings 2" w:hAnsi="Wingdings 2" w:cs="StarSymbol"/>
      <w:sz w:val="18"/>
      <w:szCs w:val="18"/>
    </w:rPr>
  </w:style>
  <w:style w:type="character" w:styleId="1253" w:customStyle="1">
    <w:name w:val="font51"/>
    <w:uiPriority w:val="0"/>
    <w:qFormat/>
    <w:rPr>
      <w:rFonts w:ascii="Arial" w:hAnsi="Arial" w:cs="Arial"/>
      <w:color w:val="000000"/>
      <w:sz w:val="20"/>
      <w:szCs w:val="20"/>
      <w:u w:val="none"/>
    </w:rPr>
  </w:style>
  <w:style w:type="character" w:styleId="1254" w:customStyle="1">
    <w:name w:val="WW8Num25z0"/>
    <w:uiPriority w:val="0"/>
    <w:qFormat/>
    <w:rPr>
      <w:rFonts w:ascii="Wingdings" w:hAnsi="Wingdings" w:cs="StarSymbol"/>
      <w:sz w:val="18"/>
      <w:szCs w:val="18"/>
    </w:rPr>
  </w:style>
  <w:style w:type="character" w:styleId="1255" w:customStyle="1">
    <w:name w:val="paramlista1"/>
    <w:uiPriority w:val="0"/>
    <w:qFormat/>
    <w:rPr>
      <w:rFonts w:ascii="Calibri" w:hAnsi="Calibri" w:eastAsia="宋体" w:cs="Times New Roman"/>
      <w:sz w:val="18"/>
      <w:szCs w:val="18"/>
    </w:rPr>
  </w:style>
  <w:style w:type="character" w:styleId="1256" w:customStyle="1">
    <w:name w:val="high-light-bg4"/>
    <w:uiPriority w:val="0"/>
    <w:qFormat/>
  </w:style>
  <w:style w:type="character" w:styleId="1257" w:customStyle="1">
    <w:name w:val="Char Char201"/>
    <w:uiPriority w:val="0"/>
    <w:qFormat/>
    <w:rPr>
      <w:rFonts w:ascii="楷体_GB2312" w:eastAsia="楷体_GB2312"/>
      <w:sz w:val="28"/>
    </w:rPr>
  </w:style>
  <w:style w:type="character" w:styleId="1258" w:customStyle="1">
    <w:name w:val="页脚 字符1"/>
    <w:uiPriority w:val="99"/>
    <w:qFormat/>
    <w:rPr>
      <w:rFonts w:ascii="Times New Roman" w:hAnsi="Times New Roman" w:eastAsia="方正仿宋_GBK" w:cs="Times New Roman"/>
      <w:sz w:val="18"/>
      <w:szCs w:val="18"/>
    </w:rPr>
  </w:style>
  <w:style w:type="character" w:styleId="1259" w:customStyle="1">
    <w:name w:val="font41"/>
    <w:basedOn w:val="772"/>
    <w:uiPriority w:val="0"/>
    <w:qFormat/>
    <w:rPr>
      <w:rFonts w:hint="eastAsia" w:ascii="宋体" w:hAnsi="宋体" w:eastAsia="宋体" w:cs="宋体"/>
      <w:color w:val="000000"/>
      <w:sz w:val="20"/>
      <w:szCs w:val="20"/>
      <w:u w:val="none"/>
    </w:rPr>
  </w:style>
  <w:style w:type="character" w:styleId="1260" w:customStyle="1">
    <w:name w:val="WW8Num38z0"/>
    <w:uiPriority w:val="0"/>
    <w:qFormat/>
    <w:rPr>
      <w:rFonts w:ascii="Wingdings" w:hAnsi="Wingdings" w:cs="StarSymbol"/>
      <w:sz w:val="18"/>
      <w:szCs w:val="18"/>
    </w:rPr>
  </w:style>
  <w:style w:type="character" w:styleId="1261" w:customStyle="1">
    <w:name w:val="+正文 Char3"/>
    <w:link w:val="1262"/>
    <w:uiPriority w:val="0"/>
    <w:qFormat/>
    <w:rPr>
      <w:sz w:val="28"/>
    </w:rPr>
  </w:style>
  <w:style w:type="paragraph" w:styleId="1262" w:customStyle="1">
    <w:name w:val="+正文"/>
    <w:basedOn w:val="762"/>
    <w:link w:val="1261"/>
    <w:uiPriority w:val="0"/>
    <w:qFormat/>
    <w:pPr>
      <w:ind w:firstLine="200"/>
      <w:spacing w:line="360" w:lineRule="auto"/>
    </w:pPr>
    <w:rPr>
      <w:sz w:val="28"/>
      <w:szCs w:val="20"/>
      <w:lang w:eastAsia="en-US"/>
    </w:rPr>
  </w:style>
  <w:style w:type="character" w:styleId="1263" w:customStyle="1">
    <w:name w:val="正文文本 3 字符1"/>
    <w:uiPriority w:val="99"/>
    <w:qFormat/>
    <w:rPr>
      <w:rFonts w:ascii="Times New Roman" w:hAnsi="Times New Roman" w:eastAsia="方正仿宋_GBK" w:cs="Times New Roman"/>
      <w:sz w:val="16"/>
      <w:szCs w:val="16"/>
    </w:rPr>
  </w:style>
  <w:style w:type="character" w:styleId="1264" w:customStyle="1">
    <w:name w:val="Char Char171"/>
    <w:uiPriority w:val="0"/>
    <w:qFormat/>
    <w:rPr>
      <w:rFonts w:ascii="Arial" w:hAnsi="Arial" w:eastAsia="黑体"/>
      <w:b/>
      <w:spacing w:val="-2"/>
      <w:position w:val="-6"/>
      <w:sz w:val="24"/>
    </w:rPr>
  </w:style>
  <w:style w:type="character" w:styleId="1265" w:customStyle="1">
    <w:name w:val="style241"/>
    <w:uiPriority w:val="0"/>
    <w:qFormat/>
    <w:rPr>
      <w:rFonts w:hint="eastAsia" w:ascii="宋体" w:hAnsi="宋体" w:eastAsia="宋体"/>
      <w:color w:val="333333"/>
      <w:lang w:val="en-US" w:eastAsia="zh-CN" w:bidi="ar-SA"/>
    </w:rPr>
  </w:style>
  <w:style w:type="character" w:styleId="1266" w:customStyle="1">
    <w:name w:val="fontstyle01"/>
    <w:uiPriority w:val="0"/>
    <w:qFormat/>
    <w:rPr>
      <w:rFonts w:ascii="楷体" w:hAnsi="楷体"/>
      <w:color w:val="000000"/>
      <w:sz w:val="24"/>
      <w:szCs w:val="24"/>
    </w:rPr>
  </w:style>
  <w:style w:type="character" w:styleId="1267" w:customStyle="1">
    <w:name w:val="Numbering Symbols"/>
    <w:uiPriority w:val="0"/>
    <w:qFormat/>
  </w:style>
  <w:style w:type="character" w:styleId="1268" w:customStyle="1">
    <w:name w:val="标题 1 Char1"/>
    <w:uiPriority w:val="0"/>
    <w:qFormat/>
    <w:rPr>
      <w:b/>
      <w:sz w:val="44"/>
    </w:rPr>
  </w:style>
  <w:style w:type="character" w:styleId="1269" w:customStyle="1">
    <w:name w:val="引用 Char1"/>
    <w:uiPriority w:val="29"/>
    <w:qFormat/>
    <w:rPr>
      <w:i/>
      <w:iCs/>
      <w:color w:val="404040"/>
      <w:sz w:val="21"/>
    </w:rPr>
  </w:style>
  <w:style w:type="character" w:styleId="1270" w:customStyle="1">
    <w:name w:val="Char Char181"/>
    <w:uiPriority w:val="0"/>
    <w:qFormat/>
    <w:rPr>
      <w:rFonts w:ascii="宋体"/>
      <w:b/>
      <w:spacing w:val="-2"/>
      <w:position w:val="-6"/>
      <w:sz w:val="28"/>
    </w:rPr>
  </w:style>
  <w:style w:type="character" w:styleId="1271" w:customStyle="1">
    <w:name w:val="Table Heading Char"/>
    <w:uiPriority w:val="0"/>
    <w:qFormat/>
    <w:rPr>
      <w:rFonts w:ascii="Book Antiqua" w:hAnsi="Book Antiqua" w:eastAsia="黑体"/>
      <w:bCs/>
      <w:sz w:val="21"/>
      <w:szCs w:val="21"/>
    </w:rPr>
  </w:style>
  <w:style w:type="character" w:styleId="1272" w:customStyle="1">
    <w:name w:val="Char Char151"/>
    <w:uiPriority w:val="0"/>
    <w:qFormat/>
    <w:rPr>
      <w:rFonts w:ascii="Arial" w:hAnsi="Arial" w:eastAsia="黑体"/>
      <w:spacing w:val="-2"/>
      <w:position w:val="-6"/>
      <w:sz w:val="24"/>
    </w:rPr>
  </w:style>
  <w:style w:type="character" w:styleId="1273" w:customStyle="1">
    <w:name w:val="WW8Num14z1"/>
    <w:uiPriority w:val="0"/>
    <w:qFormat/>
    <w:rPr>
      <w:rFonts w:ascii="Wingdings 2" w:hAnsi="Wingdings 2" w:cs="StarSymbol"/>
      <w:sz w:val="18"/>
      <w:szCs w:val="18"/>
    </w:rPr>
  </w:style>
  <w:style w:type="character" w:styleId="1274" w:customStyle="1">
    <w:name w:val="font111"/>
    <w:uiPriority w:val="0"/>
    <w:qFormat/>
    <w:rPr>
      <w:rFonts w:hint="eastAsia" w:ascii="宋体" w:hAnsi="宋体" w:eastAsia="宋体" w:cs="宋体"/>
      <w:color w:val="000000"/>
      <w:sz w:val="21"/>
      <w:szCs w:val="21"/>
      <w:u w:val="none"/>
    </w:rPr>
  </w:style>
  <w:style w:type="character" w:styleId="1275" w:customStyle="1">
    <w:name w:val="样式2 Char"/>
    <w:uiPriority w:val="0"/>
    <w:qFormat/>
    <w:rPr>
      <w:rFonts w:hint="eastAsia" w:ascii="方正仿宋_GBK" w:eastAsia="方正仿宋_GBK"/>
      <w:bCs/>
      <w:sz w:val="32"/>
      <w:szCs w:val="24"/>
    </w:rPr>
  </w:style>
  <w:style w:type="character" w:styleId="1276" w:customStyle="1">
    <w:name w:val="Char Char18"/>
    <w:uiPriority w:val="0"/>
    <w:qFormat/>
    <w:rPr>
      <w:rFonts w:ascii="宋体"/>
      <w:b/>
      <w:spacing w:val="-2"/>
      <w:position w:val="-6"/>
      <w:sz w:val="28"/>
    </w:rPr>
  </w:style>
  <w:style w:type="character" w:styleId="1277" w:customStyle="1">
    <w:name w:val="WW8Num25z7"/>
    <w:uiPriority w:val="0"/>
    <w:qFormat/>
    <w:rPr>
      <w:rFonts w:ascii="Wingdings" w:hAnsi="Wingdings"/>
    </w:rPr>
  </w:style>
  <w:style w:type="character" w:styleId="1278" w:customStyle="1">
    <w:name w:val="font71"/>
    <w:basedOn w:val="772"/>
    <w:uiPriority w:val="0"/>
    <w:qFormat/>
    <w:rPr>
      <w:rFonts w:ascii="Arial" w:hAnsi="Arial" w:cs="Arial"/>
      <w:color w:val="000000"/>
      <w:sz w:val="20"/>
      <w:szCs w:val="20"/>
      <w:u w:val="none"/>
    </w:rPr>
  </w:style>
  <w:style w:type="character" w:styleId="1279" w:customStyle="1">
    <w:name w:val="WW8Num8z0"/>
    <w:uiPriority w:val="0"/>
    <w:qFormat/>
    <w:rPr>
      <w:rFonts w:ascii="Wingdings" w:hAnsi="Wingdings" w:cs="StarSymbol"/>
      <w:sz w:val="18"/>
      <w:szCs w:val="18"/>
    </w:rPr>
  </w:style>
  <w:style w:type="character" w:styleId="1280" w:customStyle="1">
    <w:name w:val="页码2"/>
    <w:basedOn w:val="862"/>
    <w:uiPriority w:val="0"/>
    <w:qFormat/>
  </w:style>
  <w:style w:type="character" w:styleId="1281" w:customStyle="1">
    <w:name w:val="WW8Num12z0"/>
    <w:uiPriority w:val="0"/>
    <w:qFormat/>
    <w:rPr>
      <w:rFonts w:ascii="Wingdings" w:hAnsi="Wingdings" w:cs="StarSymbol"/>
      <w:sz w:val="18"/>
      <w:szCs w:val="18"/>
    </w:rPr>
  </w:style>
  <w:style w:type="character" w:styleId="1282" w:customStyle="1">
    <w:name w:val="方案文档 Char"/>
    <w:link w:val="1283"/>
    <w:uiPriority w:val="0"/>
    <w:qFormat/>
    <w:rPr>
      <w:rFonts w:ascii="等线" w:hAnsi="等线" w:eastAsia="Arial" w:cs="Arial"/>
      <w:sz w:val="24"/>
      <w:szCs w:val="24"/>
      <w:lang w:val="en-US" w:eastAsia="zh-CN" w:bidi="ar-SA"/>
    </w:rPr>
  </w:style>
  <w:style w:type="paragraph" w:styleId="1283" w:customStyle="1">
    <w:name w:val="方案文档"/>
    <w:link w:val="1282"/>
    <w:uiPriority w:val="0"/>
    <w:qFormat/>
    <w:pPr>
      <w:ind w:firstLine="200"/>
      <w:spacing w:line="360" w:lineRule="auto"/>
    </w:pPr>
    <w:rPr>
      <w:rFonts w:hint="default" w:ascii="等线" w:hAnsi="等线" w:eastAsia="Arial" w:cs="Arial"/>
      <w:sz w:val="24"/>
      <w:szCs w:val="24"/>
      <w:lang w:val="en-US" w:eastAsia="zh-CN" w:bidi="ar-SA"/>
    </w:rPr>
  </w:style>
  <w:style w:type="character" w:styleId="1284" w:customStyle="1">
    <w:name w:val="称呼 Char3"/>
    <w:uiPriority w:val="0"/>
    <w:qFormat/>
    <w:rPr>
      <w:rFonts w:ascii="Arial" w:hAnsi="Arial" w:eastAsia="方正仿宋_GBK" w:cs="Arial"/>
    </w:rPr>
  </w:style>
  <w:style w:type="character" w:styleId="1285" w:customStyle="1">
    <w:name w:val="font141"/>
    <w:uiPriority w:val="0"/>
    <w:qFormat/>
    <w:rPr>
      <w:rFonts w:hint="eastAsia" w:ascii="宋体" w:hAnsi="宋体" w:eastAsia="宋体" w:cs="宋体"/>
      <w:color w:val="000000"/>
      <w:sz w:val="20"/>
      <w:szCs w:val="20"/>
      <w:u w:val="none"/>
    </w:rPr>
  </w:style>
  <w:style w:type="character" w:styleId="1286" w:customStyle="1">
    <w:name w:val="WW8Num13z2"/>
    <w:uiPriority w:val="0"/>
    <w:qFormat/>
    <w:rPr>
      <w:rFonts w:ascii="StarSymbol" w:hAnsi="StarSymbol" w:cs="StarSymbol"/>
      <w:sz w:val="18"/>
      <w:szCs w:val="18"/>
    </w:rPr>
  </w:style>
  <w:style w:type="character" w:styleId="1287" w:customStyle="1">
    <w:name w:val="项目编号B Char"/>
    <w:link w:val="1288"/>
    <w:uiPriority w:val="0"/>
    <w:qFormat/>
    <w:rPr>
      <w:rFonts w:ascii="等线" w:hAnsi="等线" w:eastAsia="Arial" w:cs="Arial"/>
      <w:sz w:val="24"/>
      <w:szCs w:val="24"/>
      <w:lang w:val="en-US" w:eastAsia="zh-CN" w:bidi="ar-SA"/>
    </w:rPr>
  </w:style>
  <w:style w:type="paragraph" w:styleId="1288" w:customStyle="1">
    <w:name w:val="项目编号B"/>
    <w:link w:val="1287"/>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289" w:customStyle="1">
    <w:name w:val="WW8Num33z1"/>
    <w:uiPriority w:val="0"/>
    <w:qFormat/>
    <w:rPr>
      <w:rFonts w:ascii="Wingdings 2" w:hAnsi="Wingdings 2" w:cs="StarSymbol"/>
      <w:sz w:val="18"/>
      <w:szCs w:val="18"/>
    </w:rPr>
  </w:style>
  <w:style w:type="character" w:styleId="1290" w:customStyle="1">
    <w:name w:val="项目编号A Char Char"/>
    <w:link w:val="1291"/>
    <w:uiPriority w:val="0"/>
    <w:qFormat/>
    <w:rPr>
      <w:rFonts w:ascii="等线" w:hAnsi="等线" w:eastAsia="Arial" w:cs="Arial"/>
      <w:sz w:val="24"/>
      <w:szCs w:val="24"/>
      <w:lang w:val="en-US" w:eastAsia="zh-CN" w:bidi="ar-SA"/>
    </w:rPr>
  </w:style>
  <w:style w:type="paragraph" w:styleId="1291" w:customStyle="1">
    <w:name w:val="项目编号A"/>
    <w:link w:val="1290"/>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292" w:customStyle="1">
    <w:name w:val="style11"/>
    <w:uiPriority w:val="0"/>
    <w:qFormat/>
    <w:rPr>
      <w:color w:val="ff0000"/>
    </w:rPr>
  </w:style>
  <w:style w:type="character" w:styleId="1293" w:customStyle="1">
    <w:name w:val="Char Char15"/>
    <w:uiPriority w:val="0"/>
    <w:qFormat/>
    <w:rPr>
      <w:rFonts w:ascii="Arial" w:hAnsi="Arial" w:eastAsia="黑体"/>
      <w:spacing w:val="-2"/>
      <w:position w:val="-6"/>
      <w:sz w:val="24"/>
    </w:rPr>
  </w:style>
  <w:style w:type="character" w:styleId="1294" w:customStyle="1">
    <w:name w:val="WW8Num14z0"/>
    <w:uiPriority w:val="0"/>
    <w:qFormat/>
    <w:rPr>
      <w:rFonts w:ascii="Wingdings" w:hAnsi="Wingdings" w:cs="StarSymbol"/>
      <w:sz w:val="18"/>
      <w:szCs w:val="18"/>
    </w:rPr>
  </w:style>
  <w:style w:type="character" w:styleId="1295" w:customStyle="1">
    <w:name w:val="Char Char17"/>
    <w:uiPriority w:val="0"/>
    <w:qFormat/>
    <w:rPr>
      <w:rFonts w:ascii="Arial" w:hAnsi="Arial" w:eastAsia="黑体"/>
      <w:b/>
      <w:spacing w:val="-2"/>
      <w:position w:val="-6"/>
      <w:sz w:val="24"/>
    </w:rPr>
  </w:style>
  <w:style w:type="character" w:styleId="1296" w:customStyle="1">
    <w:name w:val="表格内容 Char"/>
    <w:uiPriority w:val="0"/>
    <w:qFormat/>
    <w:rPr>
      <w:rFonts w:hint="eastAsia" w:ascii="微软雅黑" w:hAnsi="微软雅黑" w:eastAsia="微软雅黑"/>
      <w:sz w:val="18"/>
      <w:szCs w:val="24"/>
      <w:lang w:val="en-GB"/>
    </w:rPr>
  </w:style>
  <w:style w:type="character" w:styleId="1297" w:customStyle="1">
    <w:name w:val="武汉表格 Char"/>
    <w:link w:val="1298"/>
    <w:uiPriority w:val="0"/>
    <w:qFormat/>
    <w:rPr>
      <w:rFonts w:eastAsia="黑体"/>
      <w:szCs w:val="21"/>
    </w:rPr>
  </w:style>
  <w:style w:type="paragraph" w:styleId="1298" w:customStyle="1">
    <w:name w:val="武汉表格"/>
    <w:basedOn w:val="762"/>
    <w:link w:val="1297"/>
    <w:uiPriority w:val="0"/>
    <w:qFormat/>
    <w:rPr>
      <w:rFonts w:eastAsia="黑体"/>
      <w:sz w:val="20"/>
      <w:szCs w:val="21"/>
      <w:lang w:eastAsia="en-US"/>
    </w:rPr>
  </w:style>
  <w:style w:type="character" w:styleId="1299" w:customStyle="1">
    <w:name w:val="WW8Num12z1"/>
    <w:uiPriority w:val="0"/>
    <w:qFormat/>
    <w:rPr>
      <w:rFonts w:ascii="Wingdings 2" w:hAnsi="Wingdings 2" w:cs="StarSymbol"/>
      <w:sz w:val="18"/>
      <w:szCs w:val="18"/>
    </w:rPr>
  </w:style>
  <w:style w:type="character" w:styleId="1300" w:customStyle="1">
    <w:name w:val="Char Char20"/>
    <w:uiPriority w:val="0"/>
    <w:qFormat/>
    <w:rPr>
      <w:rFonts w:ascii="楷体_GB2312" w:eastAsia="楷体_GB2312"/>
      <w:sz w:val="28"/>
    </w:rPr>
  </w:style>
  <w:style w:type="character" w:styleId="1301" w:customStyle="1">
    <w:name w:val="con_text1"/>
    <w:uiPriority w:val="0"/>
    <w:qFormat/>
  </w:style>
  <w:style w:type="character" w:styleId="1302" w:customStyle="1">
    <w:name w:val="批注引用2"/>
    <w:uiPriority w:val="0"/>
    <w:qFormat/>
    <w:rPr>
      <w:sz w:val="21"/>
      <w:szCs w:val="21"/>
    </w:rPr>
  </w:style>
  <w:style w:type="character" w:styleId="1303" w:customStyle="1">
    <w:name w:val="WW8Num5z2"/>
    <w:uiPriority w:val="0"/>
    <w:qFormat/>
    <w:rPr>
      <w:rFonts w:ascii="StarSymbol" w:hAnsi="StarSymbol" w:cs="StarSymbol"/>
      <w:sz w:val="18"/>
      <w:szCs w:val="18"/>
    </w:rPr>
  </w:style>
  <w:style w:type="character" w:styleId="1304" w:customStyle="1">
    <w:name w:val="正文缩进 Char2"/>
    <w:uiPriority w:val="0"/>
    <w:qFormat/>
    <w:rPr>
      <w:rFonts w:eastAsia="宋体"/>
      <w:sz w:val="21"/>
      <w:lang w:val="en-US" w:eastAsia="zh-CN" w:bidi="ar-SA"/>
    </w:rPr>
  </w:style>
  <w:style w:type="character" w:styleId="1305"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306" w:customStyle="1">
    <w:name w:val="Char Char16"/>
    <w:uiPriority w:val="0"/>
    <w:qFormat/>
    <w:rPr>
      <w:rFonts w:ascii="宋体"/>
      <w:b/>
      <w:spacing w:val="-2"/>
      <w:position w:val="-6"/>
      <w:sz w:val="24"/>
    </w:rPr>
  </w:style>
  <w:style w:type="character" w:styleId="1307" w:customStyle="1">
    <w:name w:val="批注主题 字符1"/>
    <w:uiPriority w:val="99"/>
    <w:qFormat/>
    <w:rPr>
      <w:rFonts w:ascii="Times New Roman" w:hAnsi="Times New Roman" w:eastAsia="方正仿宋_GBK" w:cs="Times New Roman"/>
      <w:b/>
      <w:bCs/>
      <w:sz w:val="24"/>
      <w:szCs w:val="24"/>
    </w:rPr>
  </w:style>
  <w:style w:type="character" w:styleId="1308" w:customStyle="1">
    <w:name w:val="Char Char161"/>
    <w:uiPriority w:val="0"/>
    <w:qFormat/>
    <w:rPr>
      <w:rFonts w:ascii="宋体"/>
      <w:b/>
      <w:spacing w:val="-2"/>
      <w:position w:val="-6"/>
      <w:sz w:val="24"/>
    </w:rPr>
  </w:style>
  <w:style w:type="character" w:styleId="1309" w:customStyle="1">
    <w:name w:val="引用 Char"/>
    <w:uiPriority w:val="0"/>
    <w:qFormat/>
    <w:rPr>
      <w:rFonts w:ascii="Times New Roman" w:hAnsi="Times New Roman" w:eastAsia="方正仿宋_GBK" w:cs="Times New Roman"/>
      <w:i/>
      <w:iCs/>
      <w:color w:val="000000"/>
      <w:sz w:val="24"/>
      <w:szCs w:val="20"/>
    </w:rPr>
  </w:style>
  <w:style w:type="character" w:styleId="1310" w:customStyle="1">
    <w:name w:val="标题 3 Char1"/>
    <w:uiPriority w:val="0"/>
    <w:qFormat/>
    <w:rPr>
      <w:b/>
      <w:sz w:val="32"/>
    </w:rPr>
  </w:style>
  <w:style w:type="character" w:styleId="1311" w:customStyle="1">
    <w:name w:val="InfoBlue Char"/>
    <w:uiPriority w:val="0"/>
    <w:qFormat/>
    <w:rPr>
      <w:color w:val="0000ff"/>
      <w:sz w:val="21"/>
    </w:rPr>
  </w:style>
  <w:style w:type="character" w:styleId="1312" w:customStyle="1">
    <w:name w:val="副标题 Char3"/>
    <w:uiPriority w:val="0"/>
    <w:qFormat/>
    <w:rPr>
      <w:b/>
      <w:bCs/>
      <w:sz w:val="32"/>
      <w:szCs w:val="32"/>
    </w:rPr>
  </w:style>
  <w:style w:type="character" w:styleId="1313" w:customStyle="1">
    <w:name w:val="title_orange1"/>
    <w:uiPriority w:val="0"/>
    <w:qFormat/>
    <w:rPr>
      <w:b/>
      <w:bCs/>
      <w:color w:val="cc6600"/>
      <w:sz w:val="33"/>
      <w:szCs w:val="33"/>
      <w:u w:val="none"/>
    </w:rPr>
  </w:style>
  <w:style w:type="character" w:styleId="1314" w:customStyle="1">
    <w:name w:val="font61"/>
    <w:uiPriority w:val="0"/>
    <w:qFormat/>
    <w:rPr>
      <w:rFonts w:ascii="Arial" w:hAnsi="Arial" w:cs="Arial"/>
      <w:b/>
      <w:color w:val="000000"/>
      <w:sz w:val="20"/>
      <w:szCs w:val="20"/>
      <w:u w:val="none"/>
    </w:rPr>
  </w:style>
  <w:style w:type="character" w:styleId="1315" w:customStyle="1">
    <w:name w:val="Char Char191"/>
    <w:uiPriority w:val="0"/>
    <w:qFormat/>
    <w:rPr>
      <w:rFonts w:ascii="Arial" w:hAnsi="Arial" w:eastAsia="黑体"/>
      <w:b/>
      <w:bCs/>
      <w:sz w:val="28"/>
      <w:szCs w:val="28"/>
    </w:rPr>
  </w:style>
  <w:style w:type="character" w:styleId="1316" w:customStyle="1">
    <w:name w:val="WW8Num33z0"/>
    <w:uiPriority w:val="0"/>
    <w:qFormat/>
    <w:rPr>
      <w:rFonts w:ascii="Wingdings" w:hAnsi="Wingdings" w:cs="StarSymbol"/>
      <w:sz w:val="18"/>
      <w:szCs w:val="18"/>
    </w:rPr>
  </w:style>
  <w:style w:type="character" w:styleId="1317" w:customStyle="1">
    <w:name w:val="font91"/>
    <w:basedOn w:val="772"/>
    <w:uiPriority w:val="0"/>
    <w:qFormat/>
    <w:rPr>
      <w:rFonts w:hint="eastAsia" w:ascii="宋体" w:hAnsi="宋体" w:eastAsia="宋体" w:cs="宋体"/>
      <w:color w:val="000000"/>
      <w:sz w:val="20"/>
      <w:szCs w:val="20"/>
      <w:u w:val="none"/>
    </w:rPr>
  </w:style>
  <w:style w:type="character" w:styleId="1318" w:customStyle="1">
    <w:name w:val="op_dict_text21"/>
    <w:uiPriority w:val="0"/>
    <w:qFormat/>
  </w:style>
  <w:style w:type="character" w:styleId="1319" w:customStyle="1">
    <w:name w:val="normal91"/>
    <w:uiPriority w:val="0"/>
    <w:qFormat/>
    <w:rPr>
      <w:rFonts w:ascii="Calibri" w:hAnsi="Calibri" w:eastAsia="宋体" w:cs="Times New Roman"/>
      <w:sz w:val="20"/>
      <w:szCs w:val="20"/>
    </w:rPr>
  </w:style>
  <w:style w:type="character" w:styleId="1320" w:customStyle="1">
    <w:name w:val="WW8Num18z1"/>
    <w:uiPriority w:val="0"/>
    <w:qFormat/>
    <w:rPr>
      <w:rFonts w:ascii="Wingdings 2" w:hAnsi="Wingdings 2" w:cs="StarSymbol"/>
      <w:sz w:val="18"/>
      <w:szCs w:val="18"/>
    </w:rPr>
  </w:style>
  <w:style w:type="character" w:styleId="1321" w:customStyle="1">
    <w:name w:val="font121"/>
    <w:basedOn w:val="772"/>
    <w:uiPriority w:val="0"/>
    <w:qFormat/>
    <w:rPr>
      <w:rFonts w:hint="eastAsia" w:ascii="宋体" w:hAnsi="宋体" w:eastAsia="宋体" w:cs="宋体"/>
      <w:b/>
      <w:color w:val="000000"/>
      <w:sz w:val="20"/>
      <w:szCs w:val="20"/>
      <w:u w:val="none"/>
    </w:rPr>
  </w:style>
  <w:style w:type="character" w:styleId="1322" w:customStyle="1">
    <w:name w:val="标题 4 Char1"/>
    <w:uiPriority w:val="0"/>
    <w:qFormat/>
    <w:rPr>
      <w:rFonts w:ascii="Cambria" w:hAnsi="Cambria" w:eastAsia="宋体" w:cs="Times New Roman"/>
      <w:b/>
      <w:bCs/>
      <w:sz w:val="28"/>
      <w:szCs w:val="28"/>
    </w:rPr>
  </w:style>
  <w:style w:type="character" w:styleId="1323" w:customStyle="1">
    <w:name w:val="Char Char19"/>
    <w:uiPriority w:val="0"/>
    <w:qFormat/>
    <w:rPr>
      <w:rFonts w:ascii="Arial" w:hAnsi="Arial" w:eastAsia="黑体"/>
      <w:b/>
      <w:bCs/>
      <w:sz w:val="28"/>
      <w:szCs w:val="28"/>
    </w:rPr>
  </w:style>
  <w:style w:type="character" w:styleId="1324" w:customStyle="1">
    <w:name w:val="标题 9 字符1"/>
    <w:uiPriority w:val="9"/>
    <w:qFormat/>
    <w:rPr>
      <w:rFonts w:ascii="Arial" w:hAnsi="Arial" w:eastAsia="黑体" w:cs="Times New Roman"/>
      <w:sz w:val="24"/>
      <w:szCs w:val="21"/>
    </w:rPr>
  </w:style>
  <w:style w:type="character" w:styleId="1325" w:customStyle="1">
    <w:name w:val="font131"/>
    <w:uiPriority w:val="0"/>
    <w:qFormat/>
    <w:rPr>
      <w:rFonts w:hint="eastAsia" w:ascii="宋体" w:hAnsi="宋体" w:eastAsia="宋体" w:cs="宋体"/>
      <w:color w:val="000000"/>
      <w:sz w:val="18"/>
      <w:szCs w:val="18"/>
      <w:u w:val="none"/>
    </w:rPr>
  </w:style>
  <w:style w:type="character" w:styleId="1326" w:customStyle="1">
    <w:name w:val="标题G Char"/>
    <w:uiPriority w:val="0"/>
    <w:qFormat/>
    <w:rPr>
      <w:rFonts w:hint="eastAsia" w:ascii="方正小标宋_GBK" w:hAnsi="方正小标宋_GBK" w:eastAsia="方正小标宋_GBK"/>
      <w:color w:val="000000"/>
      <w:spacing w:val="-20"/>
      <w:sz w:val="44"/>
      <w:szCs w:val="52"/>
    </w:rPr>
  </w:style>
  <w:style w:type="character" w:styleId="1327" w:customStyle="1">
    <w:name w:val="批注引用1"/>
    <w:uiPriority w:val="0"/>
    <w:qFormat/>
    <w:rPr>
      <w:sz w:val="21"/>
      <w:szCs w:val="21"/>
    </w:rPr>
  </w:style>
  <w:style w:type="character" w:styleId="1328" w:customStyle="1">
    <w:name w:val="WW-Absatz-Standardschriftart111"/>
    <w:uiPriority w:val="0"/>
    <w:qFormat/>
  </w:style>
  <w:style w:type="character" w:styleId="1329" w:customStyle="1">
    <w:name w:val="font81"/>
    <w:uiPriority w:val="0"/>
    <w:qFormat/>
    <w:rPr>
      <w:rFonts w:hint="eastAsia" w:ascii="宋体" w:hAnsi="宋体" w:eastAsia="宋体" w:cs="宋体"/>
      <w:b/>
      <w:color w:val="000000"/>
      <w:sz w:val="20"/>
      <w:szCs w:val="20"/>
      <w:u w:val="none"/>
    </w:rPr>
  </w:style>
  <w:style w:type="character" w:styleId="1330" w:customStyle="1">
    <w:name w:val="m1"/>
    <w:uiPriority w:val="0"/>
    <w:qFormat/>
    <w:rPr>
      <w:rFonts w:hint="eastAsia" w:ascii="宋体" w:hAnsi="宋体" w:eastAsia="宋体"/>
      <w:color w:val="0000ff"/>
      <w:lang w:val="en-US" w:eastAsia="zh-CN" w:bidi="ar-SA"/>
    </w:rPr>
  </w:style>
  <w:style w:type="character" w:styleId="1331" w:customStyle="1">
    <w:name w:val="表格 Char Char"/>
    <w:link w:val="1332"/>
    <w:uiPriority w:val="0"/>
    <w:qFormat/>
    <w:rPr>
      <w:rFonts w:ascii="Arial" w:hAnsi="Arial"/>
      <w:sz w:val="24"/>
      <w:szCs w:val="24"/>
    </w:rPr>
  </w:style>
  <w:style w:type="paragraph" w:styleId="1332" w:customStyle="1">
    <w:name w:val="表格"/>
    <w:basedOn w:val="762"/>
    <w:link w:val="1331"/>
    <w:uiPriority w:val="0"/>
    <w:qFormat/>
    <w:rPr>
      <w:rFonts w:ascii="Arial" w:hAnsi="Arial"/>
      <w:sz w:val="24"/>
      <w:lang w:eastAsia="en-US"/>
    </w:rPr>
  </w:style>
  <w:style w:type="character" w:styleId="1333" w:customStyle="1">
    <w:name w:val="WW8Num21z2"/>
    <w:uiPriority w:val="0"/>
    <w:qFormat/>
    <w:rPr>
      <w:rFonts w:ascii="StarSymbol" w:hAnsi="StarSymbol" w:cs="StarSymbol"/>
      <w:sz w:val="18"/>
      <w:szCs w:val="18"/>
    </w:rPr>
  </w:style>
  <w:style w:type="character" w:styleId="1334" w:customStyle="1">
    <w:name w:val="副标题 Char1"/>
    <w:uiPriority w:val="0"/>
    <w:qFormat/>
    <w:rPr>
      <w:rFonts w:ascii="Cambria" w:hAnsi="Cambria" w:cs="Times New Roman"/>
      <w:b/>
      <w:bCs/>
      <w:sz w:val="32"/>
      <w:szCs w:val="32"/>
    </w:rPr>
  </w:style>
  <w:style w:type="character" w:styleId="1335" w:customStyle="1">
    <w:name w:val="atitle31"/>
    <w:uiPriority w:val="0"/>
    <w:qFormat/>
    <w:rPr>
      <w:rFonts w:ascii="Arial" w:hAnsi="Arial" w:cs="Arial"/>
      <w:b/>
      <w:bCs/>
      <w:sz w:val="29"/>
      <w:szCs w:val="29"/>
    </w:rPr>
  </w:style>
  <w:style w:type="character" w:styleId="1336" w:customStyle="1">
    <w:name w:val="副标题 Char2"/>
    <w:uiPriority w:val="0"/>
    <w:qFormat/>
    <w:rPr>
      <w:rFonts w:ascii="Cambria" w:hAnsi="Cambria" w:cs="Times New Roman"/>
      <w:b/>
      <w:bCs/>
      <w:sz w:val="32"/>
      <w:szCs w:val="32"/>
    </w:rPr>
  </w:style>
  <w:style w:type="character" w:styleId="1337" w:customStyle="1">
    <w:name w:val="WW8Num21z1"/>
    <w:uiPriority w:val="0"/>
    <w:qFormat/>
    <w:rPr>
      <w:rFonts w:ascii="Wingdings" w:hAnsi="Wingdings"/>
    </w:rPr>
  </w:style>
  <w:style w:type="character" w:styleId="1338" w:customStyle="1">
    <w:name w:val="font191"/>
    <w:uiPriority w:val="0"/>
    <w:qFormat/>
    <w:rPr>
      <w:rFonts w:ascii="Arial" w:hAnsi="Arial" w:cs="Arial"/>
      <w:b/>
      <w:color w:val="000000"/>
      <w:sz w:val="20"/>
      <w:szCs w:val="20"/>
      <w:u w:val="none"/>
    </w:rPr>
  </w:style>
  <w:style w:type="character" w:styleId="1339" w:customStyle="1">
    <w:name w:val="MM Topic 2 Char"/>
    <w:link w:val="1340"/>
    <w:uiPriority w:val="0"/>
    <w:qFormat/>
    <w:rPr>
      <w:rFonts w:ascii="Cambria" w:hAnsi="Cambria"/>
      <w:b/>
      <w:bCs/>
      <w:sz w:val="32"/>
      <w:szCs w:val="32"/>
      <w:lang w:val="zh-CN"/>
    </w:rPr>
  </w:style>
  <w:style w:type="paragraph" w:styleId="1340" w:customStyle="1">
    <w:name w:val="MM Topic 2"/>
    <w:basedOn w:val="764"/>
    <w:link w:val="1339"/>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41" w:customStyle="1">
    <w:name w:val="注释标题 Char"/>
    <w:uiPriority w:val="0"/>
    <w:qFormat/>
    <w:rPr>
      <w:sz w:val="21"/>
      <w:szCs w:val="24"/>
    </w:rPr>
  </w:style>
  <w:style w:type="character" w:styleId="1342" w:customStyle="1">
    <w:name w:val="页眉 字符1"/>
    <w:uiPriority w:val="0"/>
    <w:qFormat/>
    <w:rPr>
      <w:rFonts w:ascii="Times New Roman" w:hAnsi="Times New Roman" w:eastAsia="方正仿宋_GBK" w:cs="Times New Roman"/>
      <w:sz w:val="18"/>
      <w:szCs w:val="18"/>
    </w:rPr>
  </w:style>
  <w:style w:type="character" w:styleId="1343" w:customStyle="1">
    <w:name w:val="称呼 Char"/>
    <w:uiPriority w:val="0"/>
    <w:qFormat/>
    <w:rPr>
      <w:sz w:val="21"/>
      <w:szCs w:val="24"/>
    </w:rPr>
  </w:style>
  <w:style w:type="character" w:styleId="1344" w:customStyle="1">
    <w:name w:val="WW8Num16z2"/>
    <w:uiPriority w:val="0"/>
    <w:qFormat/>
    <w:rPr>
      <w:rFonts w:ascii="StarSymbol" w:hAnsi="StarSymbol" w:cs="StarSymbol"/>
      <w:sz w:val="18"/>
      <w:szCs w:val="18"/>
    </w:rPr>
  </w:style>
  <w:style w:type="character" w:styleId="1345" w:customStyle="1">
    <w:name w:val="HTML 地址 Char"/>
    <w:uiPriority w:val="0"/>
    <w:qFormat/>
    <w:rPr>
      <w:i/>
      <w:iCs/>
      <w:sz w:val="21"/>
      <w:szCs w:val="24"/>
    </w:rPr>
  </w:style>
  <w:style w:type="character" w:styleId="1346" w:customStyle="1">
    <w:name w:val="WW8Num22z0"/>
    <w:uiPriority w:val="0"/>
    <w:qFormat/>
    <w:rPr>
      <w:rFonts w:ascii="Wingdings" w:hAnsi="Wingdings" w:cs="StarSymbol"/>
      <w:sz w:val="18"/>
      <w:szCs w:val="18"/>
    </w:rPr>
  </w:style>
  <w:style w:type="character" w:styleId="1347" w:customStyle="1">
    <w:name w:val="尾注文本 Char1"/>
    <w:uiPriority w:val="0"/>
    <w:qFormat/>
    <w:rPr>
      <w:szCs w:val="24"/>
      <w:lang w:val="zh-CN"/>
    </w:rPr>
  </w:style>
  <w:style w:type="character" w:styleId="1348" w:customStyle="1">
    <w:name w:val="WW8Num18z0"/>
    <w:uiPriority w:val="0"/>
    <w:qFormat/>
    <w:rPr>
      <w:rFonts w:ascii="Wingdings" w:hAnsi="Wingdings" w:cs="StarSymbol"/>
      <w:sz w:val="18"/>
      <w:szCs w:val="18"/>
    </w:rPr>
  </w:style>
  <w:style w:type="character" w:styleId="1349" w:customStyle="1">
    <w:name w:val="HTML 预设格式 Char"/>
    <w:uiPriority w:val="99"/>
    <w:qFormat/>
    <w:rPr>
      <w:rFonts w:ascii="Courier New" w:hAnsi="Courier New" w:cs="Courier New"/>
    </w:rPr>
  </w:style>
  <w:style w:type="character" w:styleId="1350" w:customStyle="1">
    <w:name w:val="WW8Num27z2"/>
    <w:uiPriority w:val="0"/>
    <w:qFormat/>
    <w:rPr>
      <w:rFonts w:ascii="StarSymbol" w:hAnsi="StarSymbol" w:cs="StarSymbol"/>
      <w:sz w:val="18"/>
      <w:szCs w:val="18"/>
    </w:rPr>
  </w:style>
  <w:style w:type="character" w:styleId="1351" w:customStyle="1">
    <w:name w:val="正文首行缩进 2 Char"/>
    <w:uiPriority w:val="0"/>
    <w:qFormat/>
    <w:rPr>
      <w:rFonts w:ascii="楷体_GB2312" w:eastAsia="楷体_GB2312"/>
      <w:sz w:val="21"/>
      <w:szCs w:val="24"/>
    </w:rPr>
  </w:style>
  <w:style w:type="character" w:styleId="1352" w:customStyle="1">
    <w:name w:val="atitle21"/>
    <w:uiPriority w:val="0"/>
    <w:qFormat/>
    <w:rPr>
      <w:rFonts w:ascii="Arial" w:hAnsi="Arial" w:cs="Arial"/>
      <w:b/>
      <w:bCs/>
      <w:sz w:val="35"/>
      <w:szCs w:val="35"/>
    </w:rPr>
  </w:style>
  <w:style w:type="character" w:styleId="1353" w:customStyle="1">
    <w:name w:val="标题 1 Char2"/>
    <w:uiPriority w:val="0"/>
    <w:qFormat/>
    <w:rPr>
      <w:rFonts w:ascii="Times New Roman" w:hAnsi="Times New Roman" w:eastAsia="宋体" w:cs="Times New Roman"/>
      <w:b/>
      <w:bCs/>
      <w:sz w:val="32"/>
      <w:szCs w:val="28"/>
    </w:rPr>
  </w:style>
  <w:style w:type="character" w:styleId="1354" w:customStyle="1">
    <w:name w:val="op_dict3_lineone_result_tip"/>
    <w:uiPriority w:val="0"/>
    <w:qFormat/>
    <w:rPr>
      <w:color w:val="999999"/>
    </w:rPr>
  </w:style>
  <w:style w:type="character" w:styleId="1355" w:customStyle="1">
    <w:name w:val="标题 2 Char2"/>
    <w:uiPriority w:val="0"/>
    <w:qFormat/>
    <w:rPr>
      <w:rFonts w:ascii="Times New Roman" w:hAnsi="Times New Roman" w:eastAsia="宋体" w:cs="Times New Roman"/>
      <w:b/>
      <w:bCs/>
      <w:sz w:val="30"/>
      <w:szCs w:val="32"/>
    </w:rPr>
  </w:style>
  <w:style w:type="character" w:styleId="1356" w:customStyle="1">
    <w:name w:val="标题 3 Char2"/>
    <w:uiPriority w:val="0"/>
    <w:qFormat/>
    <w:rPr>
      <w:rFonts w:ascii="Times New Roman" w:hAnsi="Times New Roman" w:eastAsia="宋体" w:cs="Times New Roman"/>
      <w:b/>
      <w:bCs/>
      <w:sz w:val="28"/>
      <w:szCs w:val="18"/>
    </w:rPr>
  </w:style>
  <w:style w:type="character" w:styleId="1357" w:customStyle="1">
    <w:name w:val="WW8Num9z2"/>
    <w:uiPriority w:val="0"/>
    <w:qFormat/>
    <w:rPr>
      <w:rFonts w:ascii="StarSymbol" w:hAnsi="StarSymbol" w:cs="StarSymbol"/>
      <w:sz w:val="18"/>
      <w:szCs w:val="18"/>
    </w:rPr>
  </w:style>
  <w:style w:type="character" w:styleId="1358" w:customStyle="1">
    <w:name w:val="标题 4 Char2"/>
    <w:uiPriority w:val="0"/>
    <w:qFormat/>
    <w:rPr>
      <w:rFonts w:ascii="Times New Roman" w:hAnsi="Times New Roman" w:eastAsia="宋体" w:cs="Times New Roman"/>
      <w:b/>
      <w:bCs/>
      <w:sz w:val="24"/>
      <w:szCs w:val="28"/>
    </w:rPr>
  </w:style>
  <w:style w:type="character" w:styleId="1359" w:customStyle="1">
    <w:name w:val="WW8Num13z1"/>
    <w:uiPriority w:val="0"/>
    <w:qFormat/>
    <w:rPr>
      <w:rFonts w:ascii="Wingdings 2" w:hAnsi="Wingdings 2" w:cs="StarSymbol"/>
      <w:sz w:val="18"/>
      <w:szCs w:val="18"/>
    </w:rPr>
  </w:style>
  <w:style w:type="character" w:styleId="1360" w:customStyle="1">
    <w:name w:val="标题 5 Char2"/>
    <w:uiPriority w:val="0"/>
    <w:qFormat/>
    <w:rPr>
      <w:rFonts w:ascii="Times New Roman" w:hAnsi="Times New Roman" w:eastAsia="宋体" w:cs="Times New Roman"/>
      <w:b/>
      <w:bCs/>
      <w:sz w:val="21"/>
      <w:szCs w:val="28"/>
      <w:lang w:val="zh-CN"/>
    </w:rPr>
  </w:style>
  <w:style w:type="character" w:styleId="1361" w:customStyle="1">
    <w:name w:val="WW8Num15z7"/>
    <w:uiPriority w:val="0"/>
    <w:qFormat/>
    <w:rPr>
      <w:rFonts w:ascii="Wingdings" w:hAnsi="Wingdings"/>
    </w:rPr>
  </w:style>
  <w:style w:type="character" w:styleId="1362" w:customStyle="1">
    <w:name w:val="标题 6 Char2"/>
    <w:uiPriority w:val="0"/>
    <w:qFormat/>
    <w:rPr>
      <w:rFonts w:ascii="Cambria" w:hAnsi="Cambria" w:eastAsia="宋体" w:cs="Times New Roman"/>
      <w:b/>
      <w:bCs/>
      <w:sz w:val="24"/>
      <w:szCs w:val="24"/>
      <w:lang w:val="zh-CN"/>
    </w:rPr>
  </w:style>
  <w:style w:type="character" w:styleId="1363" w:customStyle="1">
    <w:name w:val="WW8Num26z0"/>
    <w:uiPriority w:val="0"/>
    <w:qFormat/>
    <w:rPr>
      <w:rFonts w:ascii="Wingdings" w:hAnsi="Wingdings" w:cs="StarSymbol"/>
      <w:sz w:val="18"/>
      <w:szCs w:val="18"/>
    </w:rPr>
  </w:style>
  <w:style w:type="character" w:styleId="1364" w:customStyle="1">
    <w:name w:val="正文文本缩进 Char3"/>
    <w:uiPriority w:val="0"/>
    <w:qFormat/>
    <w:rPr>
      <w:rFonts w:ascii="Times New Roman" w:hAnsi="Times New Roman" w:eastAsia="宋体" w:cs="Times New Roman"/>
      <w:szCs w:val="24"/>
      <w:lang w:val="zh-CN" w:eastAsia="zh-CN"/>
    </w:rPr>
  </w:style>
  <w:style w:type="character" w:styleId="1365" w:customStyle="1">
    <w:name w:val="WW8Num26z2"/>
    <w:uiPriority w:val="0"/>
    <w:qFormat/>
    <w:rPr>
      <w:rFonts w:ascii="StarSymbol" w:hAnsi="StarSymbol" w:cs="StarSymbol"/>
      <w:sz w:val="18"/>
      <w:szCs w:val="18"/>
    </w:rPr>
  </w:style>
  <w:style w:type="character" w:styleId="1366" w:customStyle="1">
    <w:name w:val="批注框文本 Char3"/>
    <w:uiPriority w:val="99"/>
    <w:qFormat/>
    <w:rPr>
      <w:rFonts w:ascii="Times New Roman" w:hAnsi="Times New Roman" w:eastAsia="宋体" w:cs="Times New Roman"/>
      <w:sz w:val="18"/>
      <w:szCs w:val="18"/>
    </w:rPr>
  </w:style>
  <w:style w:type="character" w:styleId="1367" w:customStyle="1">
    <w:name w:val="bz-content"/>
    <w:uiPriority w:val="0"/>
    <w:qFormat/>
  </w:style>
  <w:style w:type="character" w:styleId="1368" w:customStyle="1">
    <w:name w:val="标题 Char2"/>
    <w:uiPriority w:val="0"/>
    <w:qFormat/>
    <w:rPr>
      <w:rFonts w:ascii="Cambria" w:hAnsi="Cambria" w:eastAsia="黑体" w:cs="Times New Roman"/>
      <w:b/>
      <w:bCs/>
      <w:sz w:val="52"/>
      <w:szCs w:val="32"/>
    </w:rPr>
  </w:style>
  <w:style w:type="character" w:styleId="1369" w:customStyle="1">
    <w:name w:val="标题 字符1"/>
    <w:uiPriority w:val="0"/>
    <w:qFormat/>
    <w:rPr>
      <w:rFonts w:ascii="宋体" w:hAnsi="宋体" w:eastAsia="方正小标宋_GBK" w:cs="Times New Roman"/>
      <w:color w:val="000000"/>
      <w:sz w:val="52"/>
      <w:szCs w:val="52"/>
    </w:rPr>
  </w:style>
  <w:style w:type="character" w:styleId="1370" w:customStyle="1">
    <w:name w:val="正文2 字符"/>
    <w:link w:val="1371"/>
    <w:uiPriority w:val="0"/>
    <w:qFormat/>
    <w:rPr>
      <w:szCs w:val="24"/>
    </w:rPr>
  </w:style>
  <w:style w:type="paragraph" w:styleId="1371" w:customStyle="1">
    <w:name w:val="正文2"/>
    <w:basedOn w:val="762"/>
    <w:link w:val="1370"/>
    <w:uiPriority w:val="0"/>
    <w:qFormat/>
    <w:pPr>
      <w:ind w:firstLine="420"/>
      <w:spacing w:line="360" w:lineRule="auto"/>
    </w:pPr>
    <w:rPr>
      <w:sz w:val="20"/>
      <w:lang w:eastAsia="en-US"/>
    </w:rPr>
  </w:style>
  <w:style w:type="character" w:styleId="1372" w:customStyle="1">
    <w:name w:val="WW8Num4z2"/>
    <w:uiPriority w:val="0"/>
    <w:qFormat/>
    <w:rPr>
      <w:rFonts w:ascii="StarSymbol" w:hAnsi="StarSymbol" w:cs="StarSymbol"/>
      <w:sz w:val="18"/>
      <w:szCs w:val="18"/>
    </w:rPr>
  </w:style>
  <w:style w:type="character" w:styleId="1373" w:customStyle="1">
    <w:name w:val="标题 7 Char2"/>
    <w:uiPriority w:val="0"/>
    <w:qFormat/>
    <w:rPr>
      <w:rFonts w:ascii="Times New Roman" w:hAnsi="Times New Roman" w:eastAsia="宋体" w:cs="Times New Roman"/>
      <w:b/>
      <w:bCs/>
      <w:sz w:val="24"/>
      <w:szCs w:val="24"/>
    </w:rPr>
  </w:style>
  <w:style w:type="character" w:styleId="1374" w:customStyle="1">
    <w:name w:val="WW-Absatz-Standardschriftart1"/>
    <w:uiPriority w:val="0"/>
    <w:qFormat/>
  </w:style>
  <w:style w:type="character" w:styleId="1375" w:customStyle="1">
    <w:name w:val="标题 9 Char2"/>
    <w:uiPriority w:val="0"/>
    <w:qFormat/>
    <w:rPr>
      <w:rFonts w:ascii="Times New Roman" w:hAnsi="Times New Roman" w:eastAsia="宋体" w:cs="Times New Roman"/>
      <w:b/>
      <w:bCs/>
      <w:sz w:val="30"/>
      <w:szCs w:val="18"/>
    </w:rPr>
  </w:style>
  <w:style w:type="character" w:styleId="1376" w:customStyle="1">
    <w:name w:val="WW8Num3z1"/>
    <w:uiPriority w:val="0"/>
    <w:qFormat/>
    <w:rPr>
      <w:rFonts w:ascii="Wingdings 2" w:hAnsi="Wingdings 2" w:cs="StarSymbol"/>
      <w:sz w:val="18"/>
      <w:szCs w:val="18"/>
    </w:rPr>
  </w:style>
  <w:style w:type="character" w:styleId="1377" w:customStyle="1">
    <w:name w:val="批注文字 Char3"/>
    <w:uiPriority w:val="99"/>
    <w:qFormat/>
    <w:rPr>
      <w:rFonts w:ascii="Times New Roman" w:hAnsi="Times New Roman" w:eastAsia="宋体" w:cs="Times New Roman"/>
      <w:szCs w:val="24"/>
      <w:lang w:val="zh-CN"/>
    </w:rPr>
  </w:style>
  <w:style w:type="character" w:styleId="1378" w:customStyle="1">
    <w:name w:val="WW8Num29z1"/>
    <w:uiPriority w:val="0"/>
    <w:qFormat/>
    <w:rPr>
      <w:rFonts w:ascii="Wingdings 2" w:hAnsi="Wingdings 2" w:cs="StarSymbol"/>
      <w:sz w:val="18"/>
      <w:szCs w:val="18"/>
    </w:rPr>
  </w:style>
  <w:style w:type="character" w:styleId="1379" w:customStyle="1">
    <w:name w:val="正文文本 Char3"/>
    <w:uiPriority w:val="0"/>
    <w:qFormat/>
    <w:rPr>
      <w:rFonts w:ascii="Times New Roman" w:hAnsi="Times New Roman" w:eastAsia="宋体" w:cs="Times New Roman"/>
      <w:szCs w:val="24"/>
    </w:rPr>
  </w:style>
  <w:style w:type="character" w:styleId="1380" w:customStyle="1">
    <w:name w:val="WW8Num9z1"/>
    <w:uiPriority w:val="0"/>
    <w:qFormat/>
    <w:rPr>
      <w:rFonts w:ascii="Wingdings 2" w:hAnsi="Wingdings 2" w:cs="StarSymbol"/>
      <w:sz w:val="18"/>
      <w:szCs w:val="18"/>
    </w:rPr>
  </w:style>
  <w:style w:type="character" w:styleId="1381" w:customStyle="1">
    <w:name w:val="日期 Char3"/>
    <w:uiPriority w:val="0"/>
    <w:qFormat/>
    <w:rPr>
      <w:rFonts w:ascii="Times New Roman" w:hAnsi="Times New Roman" w:eastAsia="宋体" w:cs="Times New Roman"/>
      <w:szCs w:val="24"/>
    </w:rPr>
  </w:style>
  <w:style w:type="character" w:styleId="1382" w:customStyle="1">
    <w:name w:val="WW8Num5z1"/>
    <w:uiPriority w:val="0"/>
    <w:qFormat/>
    <w:rPr>
      <w:rFonts w:ascii="Wingdings 2" w:hAnsi="Wingdings 2" w:cs="StarSymbol"/>
      <w:sz w:val="18"/>
      <w:szCs w:val="18"/>
    </w:rPr>
  </w:style>
  <w:style w:type="character" w:styleId="1383" w:customStyle="1">
    <w:name w:val="正文首行缩进 Char4"/>
    <w:basedOn w:val="1379"/>
    <w:uiPriority w:val="0"/>
    <w:qFormat/>
    <w:rPr>
      <w:rFonts w:ascii="Times New Roman" w:hAnsi="Times New Roman" w:eastAsia="宋体" w:cs="Times New Roman"/>
      <w:szCs w:val="24"/>
    </w:rPr>
  </w:style>
  <w:style w:type="character" w:styleId="1384" w:customStyle="1">
    <w:name w:val="标题 4 字符1"/>
    <w:uiPriority w:val="9"/>
    <w:qFormat/>
    <w:rPr>
      <w:rFonts w:ascii="仿宋" w:hAnsi="仿宋" w:eastAsia="仿宋"/>
      <w:b/>
      <w:bCs/>
      <w:sz w:val="32"/>
      <w:szCs w:val="32"/>
    </w:rPr>
  </w:style>
  <w:style w:type="character" w:styleId="1385" w:customStyle="1">
    <w:name w:val="正文文本 2 Char2"/>
    <w:uiPriority w:val="0"/>
    <w:qFormat/>
    <w:rPr>
      <w:rFonts w:ascii="Times New Roman" w:hAnsi="Times New Roman" w:eastAsia="宋体" w:cs="Times New Roman"/>
      <w:szCs w:val="24"/>
    </w:rPr>
  </w:style>
  <w:style w:type="character" w:styleId="1386" w:customStyle="1">
    <w:name w:val="Bullets"/>
    <w:uiPriority w:val="0"/>
    <w:qFormat/>
    <w:rPr>
      <w:rFonts w:ascii="StarSymbol" w:hAnsi="StarSymbol" w:eastAsia="StarSymbol" w:cs="StarSymbol"/>
      <w:sz w:val="18"/>
      <w:szCs w:val="18"/>
    </w:rPr>
  </w:style>
  <w:style w:type="character" w:styleId="1387" w:customStyle="1">
    <w:name w:val="正文文本 3 Char2"/>
    <w:uiPriority w:val="0"/>
    <w:qFormat/>
    <w:rPr>
      <w:rFonts w:ascii="Times New Roman" w:hAnsi="Times New Roman" w:eastAsia="宋体" w:cs="Times New Roman"/>
      <w:sz w:val="16"/>
      <w:szCs w:val="16"/>
    </w:rPr>
  </w:style>
  <w:style w:type="character" w:styleId="1388" w:customStyle="1">
    <w:name w:val="WW8Num39z2"/>
    <w:uiPriority w:val="0"/>
    <w:qFormat/>
    <w:rPr>
      <w:rFonts w:ascii="StarSymbol" w:hAnsi="StarSymbol" w:cs="StarSymbol"/>
      <w:sz w:val="18"/>
      <w:szCs w:val="18"/>
    </w:rPr>
  </w:style>
  <w:style w:type="character" w:styleId="1389" w:customStyle="1">
    <w:name w:val="正文文本缩进 2 Char3"/>
    <w:uiPriority w:val="0"/>
    <w:qFormat/>
    <w:rPr>
      <w:rFonts w:ascii="Times New Roman" w:hAnsi="Times New Roman" w:eastAsia="楷体_GB2312" w:cs="Times New Roman"/>
      <w:sz w:val="24"/>
      <w:szCs w:val="24"/>
    </w:rPr>
  </w:style>
  <w:style w:type="character" w:styleId="1390" w:customStyle="1">
    <w:name w:val="WW8Num11z2"/>
    <w:uiPriority w:val="0"/>
    <w:qFormat/>
    <w:rPr>
      <w:rFonts w:ascii="StarSymbol" w:hAnsi="StarSymbol" w:cs="StarSymbol"/>
      <w:sz w:val="18"/>
      <w:szCs w:val="18"/>
    </w:rPr>
  </w:style>
  <w:style w:type="character" w:styleId="1391" w:customStyle="1">
    <w:name w:val="正文文本缩进 3 Char2"/>
    <w:uiPriority w:val="0"/>
    <w:qFormat/>
    <w:rPr>
      <w:rFonts w:ascii="Times New Roman" w:hAnsi="Times New Roman" w:eastAsia="宋体" w:cs="Times New Roman"/>
      <w:sz w:val="16"/>
      <w:szCs w:val="16"/>
    </w:rPr>
  </w:style>
  <w:style w:type="character" w:styleId="1392" w:customStyle="1">
    <w:name w:val="WW8Num4z1"/>
    <w:uiPriority w:val="0"/>
    <w:qFormat/>
    <w:rPr>
      <w:rFonts w:ascii="Wingdings" w:hAnsi="Wingdings"/>
    </w:rPr>
  </w:style>
  <w:style w:type="character" w:styleId="1393" w:customStyle="1">
    <w:name w:val="方案正文 Char1"/>
    <w:link w:val="1394"/>
    <w:uiPriority w:val="0"/>
    <w:qFormat/>
    <w:rPr>
      <w:rFonts w:ascii="宋体" w:hAnsi="宋体" w:cs="宋体"/>
      <w:szCs w:val="28"/>
    </w:rPr>
  </w:style>
  <w:style w:type="paragraph" w:styleId="1394" w:customStyle="1">
    <w:name w:val="方案正文"/>
    <w:basedOn w:val="762"/>
    <w:next w:val="762"/>
    <w:link w:val="1393"/>
    <w:uiPriority w:val="0"/>
    <w:qFormat/>
    <w:pPr>
      <w:ind w:firstLine="200"/>
      <w:jc w:val="left"/>
      <w:spacing w:line="440" w:lineRule="exact"/>
    </w:pPr>
    <w:rPr>
      <w:rFonts w:ascii="宋体" w:hAnsi="宋体"/>
      <w:sz w:val="20"/>
      <w:szCs w:val="28"/>
      <w:lang w:eastAsia="en-US"/>
    </w:rPr>
  </w:style>
  <w:style w:type="character" w:styleId="1395" w:customStyle="1">
    <w:name w:val="标题 8 字符1"/>
    <w:uiPriority w:val="9"/>
    <w:qFormat/>
    <w:rPr>
      <w:rFonts w:ascii="Arial" w:hAnsi="Arial" w:eastAsia="黑体" w:cs="Times New Roman"/>
      <w:sz w:val="24"/>
      <w:szCs w:val="24"/>
    </w:rPr>
  </w:style>
  <w:style w:type="character" w:styleId="1396" w:customStyle="1">
    <w:name w:val="FA正文 Char"/>
    <w:link w:val="1397"/>
    <w:uiPriority w:val="0"/>
    <w:qFormat/>
    <w:rPr>
      <w:rFonts w:ascii="宋体" w:hAnsi="宋体"/>
      <w:spacing w:val="10"/>
      <w:sz w:val="24"/>
      <w:szCs w:val="24"/>
    </w:rPr>
  </w:style>
  <w:style w:type="paragraph" w:styleId="1397" w:customStyle="1">
    <w:name w:val="FA正文"/>
    <w:basedOn w:val="762"/>
    <w:link w:val="1396"/>
    <w:uiPriority w:val="0"/>
    <w:qFormat/>
    <w:pPr>
      <w:ind w:firstLine="520"/>
      <w:spacing w:line="360" w:lineRule="auto"/>
      <w:tabs>
        <w:tab w:val="left" w:pos="3375" w:leader="none"/>
      </w:tabs>
    </w:pPr>
    <w:rPr>
      <w:rFonts w:ascii="宋体" w:hAnsi="宋体"/>
      <w:spacing w:val="10"/>
      <w:sz w:val="24"/>
      <w:lang w:eastAsia="en-US"/>
    </w:rPr>
  </w:style>
  <w:style w:type="character" w:styleId="1398" w:customStyle="1">
    <w:name w:val="WW8Num18z7"/>
    <w:uiPriority w:val="0"/>
    <w:qFormat/>
    <w:rPr>
      <w:rFonts w:ascii="Wingdings" w:hAnsi="Wingdings"/>
    </w:rPr>
  </w:style>
  <w:style w:type="character" w:styleId="1399" w:customStyle="1">
    <w:name w:val="方案正文-样式 小四 行距: 1.5 倍行距 Char"/>
    <w:link w:val="1400"/>
    <w:uiPriority w:val="0"/>
    <w:qFormat/>
    <w:rPr>
      <w:sz w:val="24"/>
      <w:lang w:val="zh-CN"/>
    </w:rPr>
  </w:style>
  <w:style w:type="paragraph" w:styleId="1400" w:customStyle="1">
    <w:name w:val="方案正文-样式 小四 行距: 1.5 倍行距"/>
    <w:basedOn w:val="762"/>
    <w:link w:val="1399"/>
    <w:uiPriority w:val="0"/>
    <w:qFormat/>
    <w:pPr>
      <w:ind w:left="1134" w:firstLine="480"/>
      <w:spacing w:before="260" w:after="260" w:line="360" w:lineRule="auto"/>
    </w:pPr>
    <w:rPr>
      <w:sz w:val="24"/>
      <w:szCs w:val="20"/>
      <w:lang w:val="zh-CN" w:eastAsia="en-US"/>
    </w:rPr>
  </w:style>
  <w:style w:type="character" w:styleId="1401" w:customStyle="1">
    <w:name w:val="WW8Num36z2"/>
    <w:uiPriority w:val="0"/>
    <w:qFormat/>
    <w:rPr>
      <w:rFonts w:ascii="StarSymbol" w:hAnsi="StarSymbol" w:cs="StarSymbol"/>
      <w:sz w:val="18"/>
      <w:szCs w:val="18"/>
    </w:rPr>
  </w:style>
  <w:style w:type="character" w:styleId="1402" w:customStyle="1">
    <w:name w:val="label_list1"/>
    <w:uiPriority w:val="0"/>
    <w:qFormat/>
  </w:style>
  <w:style w:type="character" w:styleId="1403" w:customStyle="1">
    <w:name w:val="WW8Num9z0"/>
    <w:uiPriority w:val="0"/>
    <w:qFormat/>
    <w:rPr>
      <w:rFonts w:ascii="Wingdings" w:hAnsi="Wingdings" w:cs="StarSymbol"/>
      <w:sz w:val="18"/>
      <w:szCs w:val="18"/>
    </w:rPr>
  </w:style>
  <w:style w:type="character" w:styleId="1404" w:customStyle="1">
    <w:name w:val="p11b1"/>
    <w:uiPriority w:val="0"/>
    <w:qFormat/>
    <w:rPr>
      <w:color w:val="000000"/>
      <w:spacing w:val="320"/>
      <w:sz w:val="20"/>
      <w:szCs w:val="20"/>
      <w:u w:val="none"/>
    </w:rPr>
  </w:style>
  <w:style w:type="character" w:styleId="1405" w:customStyle="1">
    <w:name w:val="WW8Num8z1"/>
    <w:uiPriority w:val="0"/>
    <w:qFormat/>
    <w:rPr>
      <w:rFonts w:ascii="Wingdings 2" w:hAnsi="Wingdings 2" w:cs="StarSymbol"/>
      <w:sz w:val="18"/>
      <w:szCs w:val="18"/>
    </w:rPr>
  </w:style>
  <w:style w:type="character" w:styleId="1406" w:customStyle="1">
    <w:name w:val="Indent Normal Char"/>
    <w:uiPriority w:val="0"/>
    <w:qFormat/>
    <w:rPr>
      <w:rFonts w:hint="eastAsia" w:ascii="宋体" w:hAnsi="宋体" w:eastAsia="宋体"/>
      <w:sz w:val="21"/>
      <w:szCs w:val="24"/>
      <w:lang w:val="en-US" w:eastAsia="zh-CN" w:bidi="ar-SA"/>
    </w:rPr>
  </w:style>
  <w:style w:type="character" w:styleId="1407" w:customStyle="1">
    <w:name w:val="标题 2 字符1"/>
    <w:uiPriority w:val="0"/>
    <w:qFormat/>
    <w:rPr>
      <w:rFonts w:ascii="楷体" w:eastAsia="楷体"/>
      <w:b/>
      <w:bCs/>
      <w:color w:val="000000"/>
      <w:sz w:val="32"/>
      <w:szCs w:val="28"/>
    </w:rPr>
  </w:style>
  <w:style w:type="character" w:styleId="1408" w:customStyle="1">
    <w:name w:val="large1"/>
    <w:uiPriority w:val="0"/>
    <w:qFormat/>
    <w:rPr>
      <w:rFonts w:hint="eastAsia" w:ascii="宋体" w:hAnsi="宋体" w:eastAsia="宋体"/>
      <w:sz w:val="22"/>
      <w:szCs w:val="22"/>
    </w:rPr>
  </w:style>
  <w:style w:type="character" w:styleId="1409" w:customStyle="1">
    <w:name w:val="WW8Num32z1"/>
    <w:uiPriority w:val="0"/>
    <w:qFormat/>
    <w:rPr>
      <w:rFonts w:ascii="Wingdings 2" w:hAnsi="Wingdings 2" w:cs="StarSymbol"/>
      <w:sz w:val="18"/>
      <w:szCs w:val="18"/>
    </w:rPr>
  </w:style>
  <w:style w:type="character" w:styleId="1410" w:customStyle="1">
    <w:name w:val="f141"/>
    <w:uiPriority w:val="0"/>
    <w:qFormat/>
    <w:rPr>
      <w:sz w:val="21"/>
      <w:szCs w:val="21"/>
    </w:rPr>
  </w:style>
  <w:style w:type="character" w:styleId="1411" w:customStyle="1">
    <w:name w:val="WW8Num25z2"/>
    <w:uiPriority w:val="0"/>
    <w:qFormat/>
    <w:rPr>
      <w:rFonts w:ascii="StarSymbol" w:hAnsi="StarSymbol" w:cs="StarSymbol"/>
      <w:sz w:val="18"/>
      <w:szCs w:val="18"/>
    </w:rPr>
  </w:style>
  <w:style w:type="character" w:styleId="1412" w:customStyle="1">
    <w:name w:val="14_black1"/>
    <w:uiPriority w:val="0"/>
    <w:qFormat/>
    <w:rPr>
      <w:color w:val="000000"/>
      <w:sz w:val="23"/>
      <w:szCs w:val="23"/>
    </w:rPr>
  </w:style>
  <w:style w:type="character" w:styleId="1413" w:customStyle="1">
    <w:name w:val="WW8Num20z0"/>
    <w:uiPriority w:val="0"/>
    <w:qFormat/>
    <w:rPr>
      <w:rFonts w:ascii="Wingdings" w:hAnsi="Wingdings"/>
    </w:rPr>
  </w:style>
  <w:style w:type="character" w:styleId="1414" w:customStyle="1">
    <w:name w:val="正文2 Char Char"/>
    <w:uiPriority w:val="0"/>
    <w:qFormat/>
    <w:rPr>
      <w:rFonts w:hint="eastAsia" w:ascii="仿宋_GB2312" w:eastAsia="仿宋_GB2312"/>
      <w:sz w:val="24"/>
    </w:rPr>
  </w:style>
  <w:style w:type="character" w:styleId="1415" w:customStyle="1">
    <w:name w:val="WW8Num2z0"/>
    <w:uiPriority w:val="0"/>
    <w:qFormat/>
    <w:rPr>
      <w:rFonts w:ascii="Wingdings" w:hAnsi="Wingdings" w:cs="StarSymbol"/>
      <w:sz w:val="18"/>
      <w:szCs w:val="18"/>
    </w:rPr>
  </w:style>
  <w:style w:type="character" w:styleId="1416" w:customStyle="1">
    <w:name w:val="mini-tree-nodetext2"/>
    <w:basedOn w:val="862"/>
    <w:uiPriority w:val="0"/>
    <w:qFormat/>
  </w:style>
  <w:style w:type="character" w:styleId="1417" w:customStyle="1">
    <w:name w:val="WW8Num8z2"/>
    <w:uiPriority w:val="0"/>
    <w:qFormat/>
    <w:rPr>
      <w:rFonts w:ascii="StarSymbol" w:hAnsi="StarSymbol" w:cs="StarSymbol"/>
      <w:sz w:val="18"/>
      <w:szCs w:val="18"/>
    </w:rPr>
  </w:style>
  <w:style w:type="character" w:styleId="1418" w:customStyle="1">
    <w:name w:val="before"/>
    <w:basedOn w:val="862"/>
    <w:uiPriority w:val="0"/>
    <w:qFormat/>
  </w:style>
  <w:style w:type="character" w:styleId="1419" w:customStyle="1">
    <w:name w:val="WW8Num39z0"/>
    <w:uiPriority w:val="0"/>
    <w:qFormat/>
    <w:rPr>
      <w:rFonts w:ascii="Wingdings" w:hAnsi="Wingdings" w:cs="StarSymbol"/>
      <w:sz w:val="18"/>
      <w:szCs w:val="18"/>
    </w:rPr>
  </w:style>
  <w:style w:type="character" w:styleId="1420" w:customStyle="1">
    <w:name w:val="first-child"/>
    <w:basedOn w:val="862"/>
    <w:uiPriority w:val="0"/>
    <w:qFormat/>
  </w:style>
  <w:style w:type="character" w:styleId="1421" w:customStyle="1">
    <w:name w:val="WW8Num6z0"/>
    <w:uiPriority w:val="0"/>
    <w:qFormat/>
    <w:rPr>
      <w:rFonts w:ascii="Wingdings" w:hAnsi="Wingdings" w:cs="StarSymbol"/>
      <w:sz w:val="18"/>
      <w:szCs w:val="18"/>
    </w:rPr>
  </w:style>
  <w:style w:type="character" w:styleId="1422" w:customStyle="1">
    <w:name w:val="icon501"/>
    <w:uiPriority w:val="0"/>
    <w:qFormat/>
    <w:rPr>
      <w:color w:val="a6a6a6"/>
      <w:sz w:val="27"/>
      <w:szCs w:val="27"/>
    </w:rPr>
  </w:style>
  <w:style w:type="character" w:styleId="1423" w:customStyle="1">
    <w:name w:val="WW8Num36z0"/>
    <w:uiPriority w:val="0"/>
    <w:qFormat/>
    <w:rPr>
      <w:rFonts w:ascii="Wingdings" w:hAnsi="Wingdings" w:cs="StarSymbol"/>
      <w:sz w:val="18"/>
      <w:szCs w:val="18"/>
    </w:rPr>
  </w:style>
  <w:style w:type="character" w:styleId="1424" w:customStyle="1">
    <w:name w:val="range-menu-item-main-content"/>
    <w:basedOn w:val="862"/>
    <w:uiPriority w:val="0"/>
    <w:qFormat/>
  </w:style>
  <w:style w:type="character" w:styleId="1425" w:customStyle="1">
    <w:name w:val="WW8Num37z2"/>
    <w:uiPriority w:val="0"/>
    <w:qFormat/>
    <w:rPr>
      <w:rFonts w:ascii="StarSymbol" w:hAnsi="StarSymbol" w:cs="StarSymbol"/>
      <w:sz w:val="18"/>
      <w:szCs w:val="18"/>
    </w:rPr>
  </w:style>
  <w:style w:type="character" w:styleId="1426" w:customStyle="1">
    <w:name w:val="first-child1"/>
    <w:basedOn w:val="862"/>
    <w:uiPriority w:val="0"/>
    <w:qFormat/>
  </w:style>
  <w:style w:type="character" w:styleId="1427" w:customStyle="1">
    <w:name w:val="默认段落字体1"/>
    <w:uiPriority w:val="0"/>
    <w:qFormat/>
  </w:style>
  <w:style w:type="character" w:styleId="1428" w:customStyle="1">
    <w:name w:val="active__1oyv"/>
    <w:uiPriority w:val="0"/>
    <w:qFormat/>
    <w:rPr>
      <w:color w:val="383838"/>
    </w:rPr>
  </w:style>
  <w:style w:type="character" w:styleId="1429" w:customStyle="1">
    <w:name w:val="WW8Num36z1"/>
    <w:uiPriority w:val="0"/>
    <w:qFormat/>
    <w:rPr>
      <w:rFonts w:ascii="Wingdings 2" w:hAnsi="Wingdings 2" w:cs="StarSymbol"/>
      <w:sz w:val="18"/>
      <w:szCs w:val="18"/>
    </w:rPr>
  </w:style>
  <w:style w:type="character" w:styleId="1430" w:customStyle="1">
    <w:name w:val="icon499"/>
    <w:uiPriority w:val="0"/>
    <w:qFormat/>
    <w:rPr>
      <w:color w:val="a6a6a6"/>
      <w:sz w:val="27"/>
      <w:szCs w:val="27"/>
    </w:rPr>
  </w:style>
  <w:style w:type="character" w:styleId="1431" w:customStyle="1">
    <w:name w:val="main1"/>
    <w:uiPriority w:val="0"/>
    <w:qFormat/>
    <w:rPr>
      <w:rFonts w:ascii="ˎ̥" w:hAnsi="ˎ̥" w:eastAsia="宋体"/>
      <w:b/>
      <w:sz w:val="21"/>
      <w:szCs w:val="21"/>
      <w:lang w:val="en-US" w:eastAsia="zh-CN" w:bidi="ar-SA"/>
    </w:rPr>
  </w:style>
  <w:style w:type="character" w:styleId="1432" w:customStyle="1">
    <w:name w:val="first-child2"/>
    <w:basedOn w:val="862"/>
    <w:uiPriority w:val="0"/>
    <w:qFormat/>
  </w:style>
  <w:style w:type="character" w:styleId="143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34" w:customStyle="1">
    <w:name w:val="icon500"/>
    <w:basedOn w:val="862"/>
    <w:uiPriority w:val="0"/>
    <w:qFormat/>
  </w:style>
  <w:style w:type="character" w:styleId="1435" w:customStyle="1">
    <w:name w:val="WW8Num15z2"/>
    <w:uiPriority w:val="0"/>
    <w:qFormat/>
    <w:rPr>
      <w:rFonts w:ascii="StarSymbol" w:hAnsi="StarSymbol" w:cs="StarSymbol"/>
      <w:sz w:val="18"/>
      <w:szCs w:val="18"/>
    </w:rPr>
  </w:style>
  <w:style w:type="character" w:styleId="1436" w:customStyle="1">
    <w:name w:val="range-menu-item-main-content1"/>
    <w:basedOn w:val="862"/>
    <w:uiPriority w:val="0"/>
    <w:qFormat/>
  </w:style>
  <w:style w:type="character" w:styleId="1437" w:customStyle="1">
    <w:name w:val="WW8Num3z0"/>
    <w:uiPriority w:val="0"/>
    <w:qFormat/>
    <w:rPr>
      <w:rFonts w:ascii="Wingdings" w:hAnsi="Wingdings" w:cs="StarSymbol"/>
      <w:sz w:val="18"/>
      <w:szCs w:val="18"/>
    </w:rPr>
  </w:style>
  <w:style w:type="character" w:styleId="1438" w:customStyle="1">
    <w:name w:val="overdue"/>
    <w:basedOn w:val="862"/>
    <w:uiPriority w:val="0"/>
    <w:qFormat/>
  </w:style>
  <w:style w:type="character" w:styleId="1439" w:customStyle="1">
    <w:name w:val="正文文本 字符1"/>
    <w:uiPriority w:val="0"/>
    <w:semiHidden/>
    <w:qFormat/>
    <w:rPr>
      <w:rFonts w:ascii="Times New Roman" w:hAnsi="Times New Roman" w:eastAsia="方正仿宋_GBK" w:cs="Times New Roman"/>
      <w:sz w:val="24"/>
      <w:szCs w:val="20"/>
    </w:rPr>
  </w:style>
  <w:style w:type="character" w:styleId="1440" w:customStyle="1">
    <w:name w:val="overdue2"/>
    <w:basedOn w:val="862"/>
    <w:uiPriority w:val="0"/>
    <w:qFormat/>
  </w:style>
  <w:style w:type="character" w:styleId="1441" w:customStyle="1">
    <w:name w:val="表头样式 Char"/>
    <w:uiPriority w:val="0"/>
    <w:qFormat/>
    <w:rPr>
      <w:rFonts w:ascii="Arial" w:hAnsi="Arial" w:cs="Arial"/>
      <w:b/>
      <w:sz w:val="21"/>
      <w:szCs w:val="21"/>
    </w:rPr>
  </w:style>
  <w:style w:type="character" w:styleId="1442" w:customStyle="1">
    <w:name w:val="dls-icon[data-role=icon]"/>
    <w:uiPriority w:val="0"/>
    <w:qFormat/>
    <w:rPr>
      <w:sz w:val="24"/>
      <w:szCs w:val="24"/>
    </w:rPr>
  </w:style>
  <w:style w:type="character" w:styleId="1443" w:customStyle="1">
    <w:name w:val="maintext1"/>
    <w:uiPriority w:val="0"/>
    <w:qFormat/>
    <w:rPr>
      <w:rFonts w:ascii="Arial" w:hAnsi="Arial" w:cs="Arial"/>
      <w:color w:val="000000"/>
      <w:sz w:val="18"/>
      <w:szCs w:val="18"/>
    </w:rPr>
  </w:style>
  <w:style w:type="character" w:styleId="1444" w:customStyle="1">
    <w:name w:val="icon502"/>
    <w:uiPriority w:val="0"/>
    <w:qFormat/>
    <w:rPr>
      <w:color w:val="a6a6a6"/>
      <w:sz w:val="27"/>
      <w:szCs w:val="27"/>
    </w:rPr>
  </w:style>
  <w:style w:type="character" w:styleId="1445" w:customStyle="1">
    <w:name w:val="tw4winMark"/>
    <w:uiPriority w:val="0"/>
    <w:qFormat/>
    <w:rPr>
      <w:rFonts w:ascii="Courier New" w:hAnsi="Courier New" w:cs="Courier New"/>
      <w:vanish/>
      <w:color w:val="800080"/>
      <w:vertAlign w:val="subscript"/>
    </w:rPr>
  </w:style>
  <w:style w:type="character" w:styleId="1446" w:customStyle="1">
    <w:name w:val="列表段落 字符"/>
    <w:link w:val="1447"/>
    <w:uiPriority w:val="0"/>
    <w:qFormat/>
    <w:rPr>
      <w:szCs w:val="24"/>
    </w:rPr>
  </w:style>
  <w:style w:type="paragraph" w:styleId="1447" w:customStyle="1">
    <w:name w:val="列表段落1"/>
    <w:basedOn w:val="762"/>
    <w:link w:val="1446"/>
    <w:uiPriority w:val="0"/>
    <w:qFormat/>
    <w:pPr>
      <w:ind w:firstLine="420"/>
    </w:pPr>
    <w:rPr>
      <w:sz w:val="20"/>
      <w:lang w:eastAsia="en-US"/>
    </w:rPr>
  </w:style>
  <w:style w:type="character" w:styleId="1448" w:customStyle="1">
    <w:name w:val="称呼 Char1"/>
    <w:uiPriority w:val="0"/>
    <w:qFormat/>
    <w:rPr>
      <w:sz w:val="21"/>
    </w:rPr>
  </w:style>
  <w:style w:type="character" w:styleId="1449" w:customStyle="1">
    <w:name w:val="批注主题 Char3"/>
    <w:uiPriority w:val="99"/>
    <w:qFormat/>
    <w:rPr>
      <w:rFonts w:ascii="Times New Roman" w:hAnsi="Times New Roman" w:eastAsia="宋体" w:cs="Times New Roman"/>
      <w:b/>
      <w:bCs/>
      <w:szCs w:val="24"/>
      <w:lang w:val="zh-CN"/>
    </w:rPr>
  </w:style>
  <w:style w:type="character" w:styleId="1450" w:customStyle="1">
    <w:name w:val="正文Normal Char"/>
    <w:uiPriority w:val="0"/>
    <w:qFormat/>
    <w:rPr>
      <w:rFonts w:ascii="Arial" w:hAnsi="Arial" w:cs="Arial"/>
      <w:sz w:val="24"/>
      <w:szCs w:val="24"/>
    </w:rPr>
  </w:style>
  <w:style w:type="character" w:styleId="1451" w:customStyle="1">
    <w:name w:val="定制正文 Arial 小四 首行缩进:  0.74 厘米 行距: 1.5 倍行距1 + 宋体 Char"/>
    <w:link w:val="1452"/>
    <w:uiPriority w:val="0"/>
    <w:qFormat/>
    <w:rPr>
      <w:rFonts w:ascii="Arial" w:hAnsi="Arial" w:cs="宋体"/>
      <w:bCs/>
      <w:szCs w:val="21"/>
    </w:rPr>
  </w:style>
  <w:style w:type="paragraph" w:styleId="1452" w:customStyle="1">
    <w:name w:val="定制正文 Arial 小四 首行缩进:  0.74 厘米 行距: 1.5 倍行距1 + 宋体"/>
    <w:basedOn w:val="762"/>
    <w:link w:val="1451"/>
    <w:uiPriority w:val="0"/>
    <w:qFormat/>
    <w:pPr>
      <w:ind w:firstLine="420"/>
      <w:spacing w:line="360" w:lineRule="auto"/>
    </w:pPr>
    <w:rPr>
      <w:rFonts w:ascii="Arial" w:hAnsi="Arial"/>
      <w:bCs/>
      <w:sz w:val="20"/>
      <w:szCs w:val="21"/>
      <w:lang w:eastAsia="en-US"/>
    </w:rPr>
  </w:style>
  <w:style w:type="character" w:styleId="1453" w:customStyle="1">
    <w:name w:val="WW8Num16z1"/>
    <w:uiPriority w:val="0"/>
    <w:qFormat/>
    <w:rPr>
      <w:rFonts w:ascii="Wingdings" w:hAnsi="Wingdings"/>
    </w:rPr>
  </w:style>
  <w:style w:type="character" w:styleId="1454" w:customStyle="1">
    <w:name w:val="Indent Normal Char1"/>
    <w:link w:val="1455"/>
    <w:uiPriority w:val="0"/>
    <w:qFormat/>
    <w:rPr>
      <w:sz w:val="24"/>
      <w:szCs w:val="24"/>
    </w:rPr>
  </w:style>
  <w:style w:type="paragraph" w:styleId="1455" w:customStyle="1">
    <w:name w:val="Indent Normal"/>
    <w:basedOn w:val="762"/>
    <w:link w:val="1454"/>
    <w:uiPriority w:val="0"/>
    <w:qFormat/>
    <w:pPr>
      <w:ind w:firstLine="150"/>
      <w:spacing w:line="360" w:lineRule="auto"/>
    </w:pPr>
    <w:rPr>
      <w:sz w:val="24"/>
      <w:lang w:eastAsia="en-US"/>
    </w:rPr>
  </w:style>
  <w:style w:type="character" w:styleId="1456" w:customStyle="1">
    <w:name w:val="WW8Num7z2"/>
    <w:uiPriority w:val="0"/>
    <w:qFormat/>
    <w:rPr>
      <w:rFonts w:ascii="StarSymbol" w:hAnsi="StarSymbol" w:cs="StarSymbol"/>
      <w:sz w:val="18"/>
      <w:szCs w:val="18"/>
    </w:rPr>
  </w:style>
  <w:style w:type="character" w:styleId="1457" w:customStyle="1">
    <w:name w:val="正文-new Char"/>
    <w:link w:val="1458"/>
    <w:uiPriority w:val="0"/>
    <w:qFormat/>
    <w:rPr>
      <w:rFonts w:ascii="宋体" w:hAnsi="宋体" w:cs="宋体"/>
      <w:szCs w:val="21"/>
    </w:rPr>
  </w:style>
  <w:style w:type="paragraph" w:styleId="1458" w:customStyle="1">
    <w:name w:val="正文-new"/>
    <w:basedOn w:val="762"/>
    <w:link w:val="1457"/>
    <w:uiPriority w:val="0"/>
    <w:qFormat/>
    <w:pPr>
      <w:ind w:firstLine="425"/>
      <w:spacing w:line="360" w:lineRule="auto"/>
    </w:pPr>
    <w:rPr>
      <w:rFonts w:ascii="宋体" w:hAnsi="宋体"/>
      <w:sz w:val="20"/>
      <w:szCs w:val="21"/>
      <w:lang w:eastAsia="en-US"/>
    </w:rPr>
  </w:style>
  <w:style w:type="character" w:styleId="1459" w:customStyle="1">
    <w:name w:val="WW8Num24z0"/>
    <w:uiPriority w:val="0"/>
    <w:qFormat/>
    <w:rPr>
      <w:rFonts w:ascii="Wingdings" w:hAnsi="Wingdings" w:cs="StarSymbol"/>
      <w:sz w:val="18"/>
      <w:szCs w:val="18"/>
    </w:rPr>
  </w:style>
  <w:style w:type="character" w:styleId="1460" w:customStyle="1">
    <w:name w:val="_正文段落 Char"/>
    <w:uiPriority w:val="0"/>
    <w:qFormat/>
    <w:rPr>
      <w:sz w:val="24"/>
      <w:szCs w:val="24"/>
    </w:rPr>
  </w:style>
  <w:style w:type="character" w:styleId="1461" w:customStyle="1">
    <w:name w:val="WW8Num33z2"/>
    <w:uiPriority w:val="0"/>
    <w:qFormat/>
    <w:rPr>
      <w:rFonts w:ascii="StarSymbol" w:hAnsi="StarSymbol" w:cs="StarSymbol"/>
      <w:sz w:val="18"/>
      <w:szCs w:val="18"/>
    </w:rPr>
  </w:style>
  <w:style w:type="character" w:styleId="1462" w:customStyle="1">
    <w:name w:val="样式 宋体 小四 段前: 7.8 磅 行距: 1.5 倍行距 Char"/>
    <w:link w:val="1463"/>
    <w:uiPriority w:val="0"/>
    <w:qFormat/>
    <w:rPr>
      <w:rFonts w:ascii="宋体" w:hAnsi="宋体"/>
      <w:szCs w:val="21"/>
    </w:rPr>
  </w:style>
  <w:style w:type="paragraph" w:styleId="1463" w:customStyle="1">
    <w:name w:val="样式 宋体 小四 段前: 7.8 磅 行距: 1.5 倍行距"/>
    <w:basedOn w:val="762"/>
    <w:link w:val="1462"/>
    <w:uiPriority w:val="0"/>
    <w:qFormat/>
    <w:pPr>
      <w:ind w:firstLine="420"/>
      <w:jc w:val="left"/>
      <w:spacing w:line="360" w:lineRule="auto"/>
    </w:pPr>
    <w:rPr>
      <w:rFonts w:ascii="宋体" w:hAnsi="宋体"/>
      <w:sz w:val="20"/>
      <w:szCs w:val="21"/>
      <w:lang w:eastAsia="en-US"/>
    </w:rPr>
  </w:style>
  <w:style w:type="character" w:styleId="1464" w:customStyle="1">
    <w:name w:val="WW8Num38z1"/>
    <w:uiPriority w:val="0"/>
    <w:qFormat/>
    <w:rPr>
      <w:rFonts w:ascii="Wingdings 2" w:hAnsi="Wingdings 2" w:cs="StarSymbol"/>
      <w:sz w:val="18"/>
      <w:szCs w:val="18"/>
    </w:rPr>
  </w:style>
  <w:style w:type="character" w:styleId="1465" w:customStyle="1">
    <w:name w:val="表格样式 宋体 5号 Char"/>
    <w:link w:val="1466"/>
    <w:uiPriority w:val="0"/>
    <w:qFormat/>
    <w:rPr>
      <w:rFonts w:ascii="宋体" w:hAnsi="宋体"/>
      <w:szCs w:val="21"/>
      <w:lang w:val="zh-CN"/>
    </w:rPr>
  </w:style>
  <w:style w:type="paragraph" w:styleId="1466" w:customStyle="1">
    <w:name w:val="表格样式 宋体 5号"/>
    <w:basedOn w:val="762"/>
    <w:link w:val="1465"/>
    <w:uiPriority w:val="0"/>
    <w:qFormat/>
    <w:pPr>
      <w:jc w:val="left"/>
    </w:pPr>
    <w:rPr>
      <w:rFonts w:ascii="宋体" w:hAnsi="宋体"/>
      <w:sz w:val="20"/>
      <w:szCs w:val="21"/>
      <w:lang w:val="zh-CN" w:eastAsia="en-US"/>
    </w:rPr>
  </w:style>
  <w:style w:type="character" w:styleId="1467" w:customStyle="1">
    <w:name w:val="WW8Num7z1"/>
    <w:uiPriority w:val="0"/>
    <w:qFormat/>
    <w:rPr>
      <w:rFonts w:ascii="Wingdings 2" w:hAnsi="Wingdings 2" w:cs="StarSymbol"/>
      <w:sz w:val="18"/>
      <w:szCs w:val="18"/>
    </w:rPr>
  </w:style>
  <w:style w:type="character" w:styleId="1468" w:customStyle="1">
    <w:name w:val="样式 宋体 四号"/>
    <w:uiPriority w:val="0"/>
    <w:qFormat/>
    <w:rPr>
      <w:rFonts w:ascii="宋体" w:hAnsi="宋体" w:eastAsia="仿宋_GB2312"/>
      <w:sz w:val="28"/>
    </w:rPr>
  </w:style>
  <w:style w:type="character" w:styleId="1469" w:customStyle="1">
    <w:name w:val="WW8Num17z2"/>
    <w:uiPriority w:val="0"/>
    <w:qFormat/>
    <w:rPr>
      <w:rFonts w:ascii="StarSymbol" w:hAnsi="StarSymbol" w:cs="StarSymbol"/>
      <w:sz w:val="18"/>
      <w:szCs w:val="18"/>
    </w:rPr>
  </w:style>
  <w:style w:type="character" w:styleId="1470" w:customStyle="1">
    <w:name w:val="我的正文 Char"/>
    <w:link w:val="1471"/>
    <w:uiPriority w:val="0"/>
    <w:qFormat/>
    <w:rPr>
      <w:rFonts w:ascii="Arial" w:hAnsi="Arial"/>
      <w:sz w:val="24"/>
      <w:szCs w:val="18"/>
    </w:rPr>
  </w:style>
  <w:style w:type="paragraph" w:styleId="1471" w:customStyle="1">
    <w:name w:val="我的正文"/>
    <w:basedOn w:val="762"/>
    <w:link w:val="1470"/>
    <w:uiPriority w:val="0"/>
    <w:qFormat/>
    <w:pPr>
      <w:ind w:firstLine="200"/>
      <w:spacing w:line="360" w:lineRule="auto"/>
      <w:widowControl/>
    </w:pPr>
    <w:rPr>
      <w:rFonts w:ascii="Arial" w:hAnsi="Arial"/>
      <w:sz w:val="24"/>
      <w:szCs w:val="18"/>
      <w:lang w:eastAsia="en-US"/>
    </w:rPr>
  </w:style>
  <w:style w:type="character" w:styleId="1472" w:customStyle="1">
    <w:name w:val="WW8Num10z1"/>
    <w:uiPriority w:val="0"/>
    <w:qFormat/>
    <w:rPr>
      <w:rFonts w:ascii="Wingdings 2" w:hAnsi="Wingdings 2" w:cs="StarSymbol"/>
      <w:sz w:val="18"/>
      <w:szCs w:val="18"/>
    </w:rPr>
  </w:style>
  <w:style w:type="character" w:styleId="1473" w:customStyle="1">
    <w:name w:val="脚注文本 字符"/>
    <w:uiPriority w:val="0"/>
    <w:qFormat/>
    <w:rPr>
      <w:rFonts w:ascii="Times New Roman" w:hAnsi="Times New Roman" w:eastAsia="宋体" w:cs="Times New Roman"/>
      <w:sz w:val="18"/>
      <w:szCs w:val="18"/>
    </w:rPr>
  </w:style>
  <w:style w:type="character" w:styleId="1474" w:customStyle="1">
    <w:name w:val="WW8Num27z0"/>
    <w:uiPriority w:val="0"/>
    <w:qFormat/>
    <w:rPr>
      <w:rFonts w:ascii="Wingdings" w:hAnsi="Wingdings" w:cs="StarSymbol"/>
      <w:sz w:val="18"/>
      <w:szCs w:val="18"/>
    </w:rPr>
  </w:style>
  <w:style w:type="character" w:styleId="1475" w:customStyle="1">
    <w:name w:val="脚注文本 Char2"/>
    <w:uiPriority w:val="0"/>
    <w:qFormat/>
    <w:rPr>
      <w:rFonts w:ascii="Times New Roman" w:hAnsi="Times New Roman" w:eastAsia="宋体" w:cs="Times New Roman"/>
      <w:sz w:val="18"/>
      <w:szCs w:val="18"/>
    </w:rPr>
  </w:style>
  <w:style w:type="character" w:styleId="1476" w:customStyle="1">
    <w:name w:val="WW8Num10z2"/>
    <w:uiPriority w:val="0"/>
    <w:qFormat/>
    <w:rPr>
      <w:rFonts w:ascii="StarSymbol" w:hAnsi="StarSymbol" w:cs="StarSymbol"/>
      <w:sz w:val="18"/>
      <w:szCs w:val="18"/>
    </w:rPr>
  </w:style>
  <w:style w:type="character" w:styleId="1477" w:customStyle="1">
    <w:name w:val="HTML 地址 字符"/>
    <w:uiPriority w:val="0"/>
    <w:qFormat/>
    <w:rPr>
      <w:rFonts w:ascii="Times New Roman" w:hAnsi="Times New Roman" w:eastAsia="宋体" w:cs="Times New Roman"/>
      <w:i/>
      <w:iCs/>
      <w:szCs w:val="24"/>
    </w:rPr>
  </w:style>
  <w:style w:type="character" w:styleId="1478" w:customStyle="1">
    <w:name w:val="pi1"/>
    <w:uiPriority w:val="0"/>
    <w:qFormat/>
    <w:rPr>
      <w:color w:val="0000ff"/>
    </w:rPr>
  </w:style>
  <w:style w:type="character" w:styleId="1479" w:customStyle="1">
    <w:name w:val="HTML 地址 Char2"/>
    <w:uiPriority w:val="0"/>
    <w:qFormat/>
    <w:rPr>
      <w:i/>
      <w:iCs/>
      <w:szCs w:val="24"/>
    </w:rPr>
  </w:style>
  <w:style w:type="character" w:styleId="1480" w:customStyle="1">
    <w:name w:val="WW-Absatz-Standardschriftart"/>
    <w:uiPriority w:val="0"/>
    <w:qFormat/>
  </w:style>
  <w:style w:type="character" w:styleId="1481" w:customStyle="1">
    <w:name w:val="HTML 预设格式 字符"/>
    <w:uiPriority w:val="0"/>
    <w:qFormat/>
    <w:rPr>
      <w:rFonts w:ascii="Courier New" w:hAnsi="Courier New" w:eastAsia="宋体" w:cs="Courier New"/>
      <w:sz w:val="20"/>
      <w:szCs w:val="20"/>
    </w:rPr>
  </w:style>
  <w:style w:type="character" w:styleId="1482" w:customStyle="1">
    <w:name w:val="WW8Num27z1"/>
    <w:uiPriority w:val="0"/>
    <w:qFormat/>
    <w:rPr>
      <w:rFonts w:ascii="Wingdings 2" w:hAnsi="Wingdings 2" w:cs="StarSymbol"/>
      <w:sz w:val="18"/>
      <w:szCs w:val="18"/>
    </w:rPr>
  </w:style>
  <w:style w:type="character" w:styleId="1483" w:customStyle="1">
    <w:name w:val="HTML 预设格式 Char2"/>
    <w:uiPriority w:val="0"/>
    <w:qFormat/>
    <w:rPr>
      <w:rFonts w:ascii="Courier New" w:hAnsi="Courier New" w:cs="Courier New"/>
    </w:rPr>
  </w:style>
  <w:style w:type="character" w:styleId="1484" w:customStyle="1">
    <w:name w:val="WW8Num20z2"/>
    <w:uiPriority w:val="0"/>
    <w:qFormat/>
    <w:rPr>
      <w:rFonts w:ascii="StarSymbol" w:hAnsi="StarSymbol" w:cs="StarSymbol"/>
      <w:sz w:val="18"/>
      <w:szCs w:val="18"/>
    </w:rPr>
  </w:style>
  <w:style w:type="character" w:styleId="1485" w:customStyle="1">
    <w:name w:val="发布"/>
    <w:uiPriority w:val="0"/>
    <w:qFormat/>
    <w:rPr>
      <w:rFonts w:ascii="黑体" w:eastAsia="黑体"/>
      <w:spacing w:val="22"/>
      <w:position w:val="3"/>
      <w:sz w:val="28"/>
    </w:rPr>
  </w:style>
  <w:style w:type="character" w:styleId="1486" w:customStyle="1">
    <w:name w:val="WW8Num29z0"/>
    <w:uiPriority w:val="0"/>
    <w:qFormat/>
    <w:rPr>
      <w:rFonts w:ascii="Wingdings" w:hAnsi="Wingdings" w:cs="StarSymbol"/>
      <w:sz w:val="18"/>
      <w:szCs w:val="18"/>
    </w:rPr>
  </w:style>
  <w:style w:type="character" w:styleId="1487" w:customStyle="1">
    <w:name w:val="EmailStyle87"/>
    <w:uiPriority w:val="0"/>
    <w:qFormat/>
    <w:rPr>
      <w:rFonts w:ascii="Arial" w:hAnsi="Arial" w:eastAsia="宋体" w:cs="Arial"/>
      <w:color w:val="000000"/>
      <w:sz w:val="20"/>
    </w:rPr>
  </w:style>
  <w:style w:type="character" w:styleId="1488" w:customStyle="1">
    <w:name w:val="WW8Num24z2"/>
    <w:uiPriority w:val="0"/>
    <w:qFormat/>
    <w:rPr>
      <w:rFonts w:ascii="StarSymbol" w:hAnsi="StarSymbol" w:cs="StarSymbol"/>
      <w:sz w:val="18"/>
      <w:szCs w:val="18"/>
    </w:rPr>
  </w:style>
  <w:style w:type="character" w:styleId="1489" w:customStyle="1">
    <w:name w:val="EmailStyle88"/>
    <w:uiPriority w:val="0"/>
    <w:qFormat/>
    <w:rPr>
      <w:rFonts w:ascii="Arial" w:hAnsi="Arial" w:eastAsia="宋体" w:cs="Arial"/>
      <w:color w:val="000000"/>
      <w:sz w:val="20"/>
    </w:rPr>
  </w:style>
  <w:style w:type="character" w:styleId="1490" w:customStyle="1">
    <w:name w:val="称呼 字符1"/>
    <w:uiPriority w:val="0"/>
    <w:qFormat/>
    <w:rPr>
      <w:rFonts w:ascii="Times New Roman" w:hAnsi="Times New Roman" w:eastAsia="宋体" w:cs="Times New Roman"/>
      <w:szCs w:val="24"/>
    </w:rPr>
  </w:style>
  <w:style w:type="character" w:styleId="1491" w:customStyle="1">
    <w:name w:val="FA正文 Char Char"/>
    <w:uiPriority w:val="0"/>
    <w:qFormat/>
    <w:rPr>
      <w:rFonts w:hAnsi="宋体" w:cs="宋体"/>
      <w:sz w:val="24"/>
      <w:szCs w:val="21"/>
    </w:rPr>
  </w:style>
  <w:style w:type="character" w:styleId="1492" w:customStyle="1">
    <w:name w:val="副标题 字符1"/>
    <w:uiPriority w:val="0"/>
    <w:qFormat/>
    <w:rPr>
      <w:b/>
      <w:bCs/>
      <w:sz w:val="32"/>
      <w:szCs w:val="32"/>
    </w:rPr>
  </w:style>
  <w:style w:type="character" w:styleId="1493" w:customStyle="1">
    <w:name w:val="注释标题 字符"/>
    <w:uiPriority w:val="0"/>
    <w:qFormat/>
    <w:rPr>
      <w:rFonts w:ascii="Times New Roman" w:hAnsi="Times New Roman" w:eastAsia="宋体" w:cs="Times New Roman"/>
      <w:szCs w:val="24"/>
    </w:rPr>
  </w:style>
  <w:style w:type="character" w:styleId="1494" w:customStyle="1">
    <w:name w:val="正文文本首行缩进 2 字符1"/>
    <w:basedOn w:val="1364"/>
    <w:uiPriority w:val="0"/>
    <w:qFormat/>
    <w:rPr>
      <w:rFonts w:ascii="Times New Roman" w:hAnsi="Times New Roman" w:eastAsia="宋体" w:cs="Times New Roman"/>
      <w:szCs w:val="24"/>
      <w:lang w:val="zh-CN" w:eastAsia="zh-CN"/>
    </w:rPr>
  </w:style>
  <w:style w:type="character" w:styleId="1495" w:customStyle="1">
    <w:name w:val="注释标题 Char3"/>
    <w:uiPriority w:val="0"/>
    <w:qFormat/>
    <w:rPr>
      <w:szCs w:val="24"/>
    </w:rPr>
  </w:style>
  <w:style w:type="character" w:styleId="1496" w:customStyle="1">
    <w:name w:val="Char Char312"/>
    <w:uiPriority w:val="0"/>
    <w:qFormat/>
    <w:rPr>
      <w:rFonts w:eastAsia="宋体"/>
      <w:sz w:val="21"/>
      <w:szCs w:val="24"/>
      <w:lang w:val="en-US" w:eastAsia="zh-CN" w:bidi="ar-SA"/>
    </w:rPr>
  </w:style>
  <w:style w:type="character" w:styleId="1497" w:customStyle="1">
    <w:name w:val="EmailStyle127"/>
    <w:uiPriority w:val="0"/>
    <w:qFormat/>
    <w:rPr>
      <w:rFonts w:ascii="Arial" w:hAnsi="Arial" w:eastAsia="宋体" w:cs="Arial"/>
      <w:color w:val="000000"/>
      <w:sz w:val="20"/>
    </w:rPr>
  </w:style>
  <w:style w:type="character" w:styleId="1498" w:customStyle="1">
    <w:name w:val="!BECC正文 Char"/>
    <w:link w:val="1499"/>
    <w:uiPriority w:val="0"/>
    <w:qFormat/>
    <w:rPr>
      <w:sz w:val="24"/>
      <w:szCs w:val="24"/>
    </w:rPr>
  </w:style>
  <w:style w:type="paragraph" w:styleId="1499" w:customStyle="1">
    <w:name w:val="!BECC正文"/>
    <w:basedOn w:val="762"/>
    <w:link w:val="1498"/>
    <w:uiPriority w:val="0"/>
    <w:qFormat/>
    <w:pPr>
      <w:contextualSpacing/>
      <w:ind w:firstLine="200"/>
      <w:spacing w:line="360" w:lineRule="auto"/>
      <w:tabs>
        <w:tab w:val="left" w:pos="0" w:leader="none"/>
      </w:tabs>
    </w:pPr>
    <w:rPr>
      <w:sz w:val="24"/>
      <w:lang w:eastAsia="en-US"/>
    </w:rPr>
  </w:style>
  <w:style w:type="character" w:styleId="1500" w:customStyle="1">
    <w:name w:val="EmailStyle128"/>
    <w:uiPriority w:val="0"/>
    <w:qFormat/>
    <w:rPr>
      <w:rFonts w:ascii="Arial" w:hAnsi="Arial" w:eastAsia="宋体" w:cs="Arial"/>
      <w:color w:val="000000"/>
      <w:sz w:val="20"/>
    </w:rPr>
  </w:style>
  <w:style w:type="character" w:styleId="1501" w:customStyle="1">
    <w:name w:val="ordinary-span-edit2"/>
    <w:uiPriority w:val="0"/>
    <w:qFormat/>
  </w:style>
  <w:style w:type="character" w:styleId="1502" w:customStyle="1">
    <w:name w:val="标题 2 Char1"/>
    <w:uiPriority w:val="0"/>
    <w:qFormat/>
    <w:rPr>
      <w:b/>
      <w:bCs/>
      <w:sz w:val="30"/>
      <w:szCs w:val="32"/>
    </w:rPr>
  </w:style>
  <w:style w:type="character" w:styleId="1503" w:customStyle="1">
    <w:name w:val="!RepPar_alt+p Char"/>
    <w:link w:val="1504"/>
    <w:uiPriority w:val="0"/>
    <w:qFormat/>
    <w:rPr>
      <w:sz w:val="24"/>
      <w:szCs w:val="24"/>
      <w:lang w:val="zh-CN"/>
    </w:rPr>
  </w:style>
  <w:style w:type="paragraph" w:styleId="1504" w:customStyle="1">
    <w:name w:val="!RepPar_alt+p"/>
    <w:basedOn w:val="762"/>
    <w:link w:val="1503"/>
    <w:uiPriority w:val="0"/>
    <w:qFormat/>
    <w:pPr>
      <w:ind w:firstLine="200"/>
      <w:spacing w:line="360" w:lineRule="auto"/>
    </w:pPr>
    <w:rPr>
      <w:sz w:val="24"/>
      <w:lang w:val="zh-CN" w:eastAsia="en-US"/>
    </w:rPr>
  </w:style>
  <w:style w:type="character" w:styleId="1505" w:customStyle="1">
    <w:name w:val="bz-content1"/>
    <w:uiPriority w:val="0"/>
    <w:qFormat/>
    <w:rPr>
      <w:sz w:val="20"/>
      <w:szCs w:val="20"/>
      <w:u w:val="none"/>
    </w:rPr>
  </w:style>
  <w:style w:type="character" w:styleId="1506" w:customStyle="1">
    <w:name w:val="highlight1"/>
    <w:uiPriority w:val="0"/>
    <w:qFormat/>
    <w:rPr>
      <w:shd w:val="clear" w:color="auto" w:fill="ffff00"/>
    </w:rPr>
  </w:style>
  <w:style w:type="character" w:styleId="1507" w:customStyle="1">
    <w:name w:val="Char Char3"/>
    <w:uiPriority w:val="0"/>
    <w:qFormat/>
    <w:rPr>
      <w:rFonts w:eastAsia="宋体"/>
      <w:sz w:val="21"/>
      <w:szCs w:val="24"/>
      <w:lang w:val="en-US" w:eastAsia="zh-CN" w:bidi="ar-SA"/>
    </w:rPr>
  </w:style>
  <w:style w:type="character" w:styleId="1508" w:customStyle="1">
    <w:name w:val="highlight"/>
    <w:uiPriority w:val="0"/>
    <w:qFormat/>
  </w:style>
  <w:style w:type="character" w:styleId="1509" w:customStyle="1">
    <w:name w:val="style12"/>
    <w:uiPriority w:val="0"/>
    <w:qFormat/>
  </w:style>
  <w:style w:type="character" w:styleId="1510" w:customStyle="1">
    <w:name w:val="样式1 Char"/>
    <w:link w:val="1511"/>
    <w:uiPriority w:val="0"/>
    <w:qFormat/>
    <w:rPr>
      <w:sz w:val="24"/>
      <w:szCs w:val="24"/>
    </w:rPr>
  </w:style>
  <w:style w:type="paragraph" w:styleId="1511" w:customStyle="1">
    <w:name w:val="样式1"/>
    <w:basedOn w:val="762"/>
    <w:link w:val="1510"/>
    <w:uiPriority w:val="0"/>
    <w:qFormat/>
    <w:pPr>
      <w:ind w:firstLine="480"/>
      <w:spacing w:line="300" w:lineRule="auto"/>
    </w:pPr>
    <w:rPr>
      <w:sz w:val="24"/>
      <w:lang w:eastAsia="en-US"/>
    </w:rPr>
  </w:style>
  <w:style w:type="character" w:styleId="1512" w:customStyle="1">
    <w:name w:val="font201"/>
    <w:uiPriority w:val="0"/>
    <w:qFormat/>
    <w:rPr>
      <w:spacing w:val="300"/>
    </w:rPr>
  </w:style>
  <w:style w:type="character" w:styleId="1513" w:customStyle="1">
    <w:name w:val="明显强调1"/>
    <w:uiPriority w:val="0"/>
    <w:qFormat/>
    <w:rPr>
      <w:i/>
      <w:iCs/>
      <w:color w:val="5b9bd5"/>
    </w:rPr>
  </w:style>
  <w:style w:type="character" w:styleId="1514" w:customStyle="1">
    <w:name w:val="lawsitemtext1"/>
    <w:uiPriority w:val="0"/>
    <w:qFormat/>
    <w:rPr>
      <w:color w:val="696969"/>
      <w:spacing w:val="280"/>
      <w:sz w:val="21"/>
      <w:szCs w:val="21"/>
    </w:rPr>
  </w:style>
  <w:style w:type="character" w:styleId="1515" w:customStyle="1">
    <w:name w:val="文字 Char Char"/>
    <w:link w:val="1516"/>
    <w:uiPriority w:val="0"/>
    <w:qFormat/>
    <w:rPr>
      <w:rFonts w:ascii="楷体_GB2312" w:eastAsia="楷体_GB2312"/>
      <w:sz w:val="28"/>
    </w:rPr>
  </w:style>
  <w:style w:type="paragraph" w:styleId="1516" w:customStyle="1">
    <w:name w:val="文字"/>
    <w:basedOn w:val="762"/>
    <w:link w:val="1515"/>
    <w:uiPriority w:val="0"/>
    <w:qFormat/>
    <w:pPr>
      <w:ind w:right="-210" w:firstLine="556"/>
      <w:spacing w:line="312" w:lineRule="auto"/>
      <w:tabs>
        <w:tab w:val="left" w:pos="8520" w:leader="none"/>
      </w:tabs>
    </w:pPr>
    <w:rPr>
      <w:rFonts w:ascii="楷体_GB2312" w:eastAsia="楷体_GB2312"/>
      <w:sz w:val="28"/>
      <w:szCs w:val="20"/>
      <w:lang w:eastAsia="en-US"/>
    </w:rPr>
  </w:style>
  <w:style w:type="character" w:styleId="1517" w:customStyle="1">
    <w:name w:val="l151"/>
    <w:uiPriority w:val="0"/>
    <w:qFormat/>
  </w:style>
  <w:style w:type="character" w:styleId="1518" w:customStyle="1">
    <w:name w:val="Char Char31"/>
    <w:uiPriority w:val="0"/>
    <w:qFormat/>
    <w:rPr>
      <w:rFonts w:eastAsia="宋体"/>
      <w:sz w:val="21"/>
      <w:szCs w:val="24"/>
      <w:lang w:val="en-US" w:eastAsia="zh-CN" w:bidi="ar-SA"/>
    </w:rPr>
  </w:style>
  <w:style w:type="character" w:styleId="1519" w:customStyle="1">
    <w:name w:val="EmailStyle891"/>
    <w:uiPriority w:val="0"/>
    <w:qFormat/>
    <w:rPr>
      <w:rFonts w:ascii="Arial" w:hAnsi="Arial" w:eastAsia="宋体" w:cs="Arial"/>
      <w:color w:val="000000"/>
      <w:sz w:val="20"/>
    </w:rPr>
  </w:style>
  <w:style w:type="character" w:styleId="1520" w:customStyle="1">
    <w:name w:val="一级条标题 Char"/>
    <w:uiPriority w:val="0"/>
    <w:qFormat/>
    <w:rPr>
      <w:rFonts w:ascii="黑体" w:hAnsi="Times New Roman" w:eastAsia="黑体" w:cs="Times New Roman"/>
      <w:szCs w:val="20"/>
    </w:rPr>
  </w:style>
  <w:style w:type="character" w:styleId="1521" w:customStyle="1">
    <w:name w:val="EmailStyle901"/>
    <w:uiPriority w:val="0"/>
    <w:qFormat/>
    <w:rPr>
      <w:rFonts w:ascii="Arial" w:hAnsi="Arial" w:eastAsia="宋体" w:cs="Arial"/>
      <w:color w:val="000000"/>
      <w:sz w:val="20"/>
    </w:rPr>
  </w:style>
  <w:style w:type="character" w:styleId="1522" w:customStyle="1">
    <w:name w:val="small1"/>
    <w:uiPriority w:val="0"/>
    <w:qFormat/>
    <w:rPr>
      <w:rFonts w:ascii="Verdana" w:hAnsi="Verdana"/>
      <w:sz w:val="18"/>
      <w:szCs w:val="18"/>
    </w:rPr>
  </w:style>
  <w:style w:type="character" w:styleId="1523" w:customStyle="1">
    <w:name w:val="二级条标题 Char"/>
    <w:uiPriority w:val="0"/>
    <w:qFormat/>
    <w:rPr>
      <w:rFonts w:ascii="黑体" w:hAnsi="Times New Roman" w:eastAsia="黑体" w:cs="Times New Roman"/>
      <w:szCs w:val="20"/>
    </w:rPr>
  </w:style>
  <w:style w:type="character" w:styleId="1524" w:customStyle="1">
    <w:name w:val="fnt1"/>
    <w:uiPriority w:val="0"/>
    <w:qFormat/>
    <w:rPr>
      <w:rFonts w:ascii="Verdana" w:hAnsi="Verdana"/>
      <w:color w:val="666666"/>
      <w:sz w:val="18"/>
      <w:szCs w:val="18"/>
    </w:rPr>
  </w:style>
  <w:style w:type="character" w:styleId="1525" w:customStyle="1">
    <w:name w:val="三级条标题 Char"/>
    <w:link w:val="1526"/>
    <w:uiPriority w:val="0"/>
    <w:qFormat/>
    <w:rPr>
      <w:rFonts w:ascii="黑体" w:eastAsia="黑体"/>
    </w:rPr>
  </w:style>
  <w:style w:type="paragraph" w:styleId="1526" w:customStyle="1">
    <w:name w:val="三级条标题"/>
    <w:basedOn w:val="1202"/>
    <w:next w:val="855"/>
    <w:link w:val="1525"/>
    <w:uiPriority w:val="0"/>
    <w:qFormat/>
    <w:pPr>
      <w:ind w:left="780" w:hanging="360"/>
      <w:tabs>
        <w:tab w:val="left" w:pos="1440" w:leader="none"/>
      </w:tabs>
      <w:outlineLvl w:val="4"/>
    </w:pPr>
  </w:style>
  <w:style w:type="character" w:styleId="1527" w:customStyle="1">
    <w:name w:val="paragraph1 Char"/>
    <w:link w:val="1528"/>
    <w:uiPriority w:val="0"/>
    <w:qFormat/>
    <w:rPr>
      <w:rFonts w:ascii="仿宋_GB2312" w:eastAsia="仿宋_GB2312"/>
      <w:sz w:val="28"/>
      <w:szCs w:val="24"/>
    </w:rPr>
  </w:style>
  <w:style w:type="paragraph" w:styleId="1528" w:customStyle="1">
    <w:name w:val="paragraph1"/>
    <w:basedOn w:val="762"/>
    <w:link w:val="1527"/>
    <w:uiPriority w:val="0"/>
    <w:qFormat/>
    <w:pPr>
      <w:ind w:firstLine="200"/>
      <w:spacing w:line="360" w:lineRule="auto"/>
    </w:pPr>
    <w:rPr>
      <w:rFonts w:ascii="仿宋_GB2312" w:eastAsia="仿宋_GB2312"/>
      <w:sz w:val="28"/>
      <w:lang w:eastAsia="en-US"/>
    </w:rPr>
  </w:style>
  <w:style w:type="character" w:styleId="1529" w:customStyle="1">
    <w:name w:val="注： Char"/>
    <w:link w:val="1530"/>
    <w:uiPriority w:val="0"/>
    <w:qFormat/>
    <w:rPr>
      <w:rFonts w:ascii="宋体" w:hAnsi="等线" w:eastAsia="Arial" w:cs="Arial"/>
      <w:sz w:val="18"/>
      <w:szCs w:val="22"/>
      <w:lang w:val="en-US" w:eastAsia="zh-CN" w:bidi="ar-SA"/>
    </w:rPr>
  </w:style>
  <w:style w:type="paragraph" w:styleId="1530" w:customStyle="1">
    <w:name w:val="注："/>
    <w:next w:val="855"/>
    <w:link w:val="1529"/>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531" w:customStyle="1">
    <w:name w:val="EmailStyle1271"/>
    <w:uiPriority w:val="0"/>
    <w:qFormat/>
    <w:rPr>
      <w:rFonts w:ascii="Arial" w:hAnsi="Arial" w:eastAsia="宋体" w:cs="Arial"/>
      <w:color w:val="000000"/>
      <w:sz w:val="20"/>
    </w:rPr>
  </w:style>
  <w:style w:type="character" w:styleId="1532" w:customStyle="1">
    <w:name w:val="WW-Absatz-Standardschriftart1111"/>
    <w:uiPriority w:val="0"/>
    <w:qFormat/>
  </w:style>
  <w:style w:type="character" w:styleId="1533" w:customStyle="1">
    <w:name w:val="EmailStyle1281"/>
    <w:uiPriority w:val="0"/>
    <w:qFormat/>
    <w:rPr>
      <w:rFonts w:ascii="Arial" w:hAnsi="Arial" w:eastAsia="宋体" w:cs="Arial"/>
      <w:color w:val="000000"/>
      <w:sz w:val="20"/>
    </w:rPr>
  </w:style>
  <w:style w:type="character" w:styleId="1534" w:customStyle="1">
    <w:name w:val="WW8Num1z7"/>
    <w:uiPriority w:val="0"/>
    <w:qFormat/>
    <w:rPr>
      <w:rFonts w:ascii="Wingdings" w:hAnsi="Wingdings"/>
    </w:rPr>
  </w:style>
  <w:style w:type="character" w:styleId="1535" w:customStyle="1">
    <w:name w:val="EmailStyle170"/>
    <w:uiPriority w:val="0"/>
    <w:qFormat/>
    <w:rPr>
      <w:rFonts w:ascii="Arial" w:hAnsi="Arial" w:eastAsia="宋体" w:cs="Arial"/>
      <w:color w:val="000000"/>
      <w:sz w:val="20"/>
    </w:rPr>
  </w:style>
  <w:style w:type="character" w:styleId="1536" w:customStyle="1">
    <w:name w:val="WW8Num19z2"/>
    <w:uiPriority w:val="0"/>
    <w:qFormat/>
    <w:rPr>
      <w:rFonts w:ascii="StarSymbol" w:hAnsi="StarSymbol" w:cs="StarSymbol"/>
      <w:sz w:val="18"/>
      <w:szCs w:val="18"/>
    </w:rPr>
  </w:style>
  <w:style w:type="character" w:styleId="1537" w:customStyle="1">
    <w:name w:val="EmailStyle171"/>
    <w:uiPriority w:val="0"/>
    <w:qFormat/>
    <w:rPr>
      <w:rFonts w:ascii="Arial" w:hAnsi="Arial" w:eastAsia="宋体" w:cs="Arial"/>
      <w:color w:val="000000"/>
      <w:sz w:val="20"/>
    </w:rPr>
  </w:style>
  <w:style w:type="character" w:styleId="1538" w:customStyle="1">
    <w:name w:val="WW8Num7z0"/>
    <w:uiPriority w:val="0"/>
    <w:qFormat/>
    <w:rPr>
      <w:rFonts w:ascii="Wingdings" w:hAnsi="Wingdings"/>
    </w:rPr>
  </w:style>
  <w:style w:type="character" w:styleId="1539" w:customStyle="1">
    <w:name w:val="Char Char311"/>
    <w:uiPriority w:val="0"/>
    <w:qFormat/>
    <w:rPr>
      <w:rFonts w:eastAsia="宋体"/>
      <w:sz w:val="21"/>
      <w:szCs w:val="24"/>
      <w:lang w:val="en-US" w:eastAsia="zh-CN" w:bidi="ar-SA"/>
    </w:rPr>
  </w:style>
  <w:style w:type="character" w:styleId="1540" w:customStyle="1">
    <w:name w:val="WW8Num25z1"/>
    <w:uiPriority w:val="0"/>
    <w:qFormat/>
    <w:rPr>
      <w:rFonts w:ascii="Wingdings 2" w:hAnsi="Wingdings 2" w:cs="StarSymbol"/>
      <w:sz w:val="18"/>
      <w:szCs w:val="18"/>
    </w:rPr>
  </w:style>
  <w:style w:type="character" w:styleId="1541" w:customStyle="1">
    <w:name w:val="EmailStyle200"/>
    <w:uiPriority w:val="0"/>
    <w:qFormat/>
    <w:rPr>
      <w:rFonts w:ascii="Arial" w:hAnsi="Arial" w:eastAsia="宋体" w:cs="Arial"/>
      <w:color w:val="000000"/>
      <w:sz w:val="20"/>
    </w:rPr>
  </w:style>
  <w:style w:type="character" w:styleId="1542" w:customStyle="1">
    <w:name w:val="WW8Num11z0"/>
    <w:uiPriority w:val="0"/>
    <w:qFormat/>
    <w:rPr>
      <w:rFonts w:ascii="Wingdings" w:hAnsi="Wingdings" w:cs="StarSymbol"/>
      <w:sz w:val="18"/>
      <w:szCs w:val="18"/>
    </w:rPr>
  </w:style>
  <w:style w:type="character" w:styleId="1543" w:customStyle="1">
    <w:name w:val="EmailStyle201"/>
    <w:uiPriority w:val="0"/>
    <w:qFormat/>
    <w:rPr>
      <w:rFonts w:ascii="Arial" w:hAnsi="Arial" w:eastAsia="宋体" w:cs="Arial"/>
      <w:color w:val="000000"/>
      <w:sz w:val="20"/>
    </w:rPr>
  </w:style>
  <w:style w:type="character" w:styleId="1544" w:customStyle="1">
    <w:name w:val="个人撰写风格"/>
    <w:uiPriority w:val="0"/>
    <w:qFormat/>
    <w:rPr>
      <w:rFonts w:ascii="Arial" w:hAnsi="Arial" w:eastAsia="宋体" w:cs="Arial"/>
      <w:color w:val="000000"/>
      <w:sz w:val="20"/>
    </w:rPr>
  </w:style>
  <w:style w:type="character" w:styleId="1545" w:customStyle="1">
    <w:name w:val="zn2 Char"/>
    <w:link w:val="1546"/>
    <w:uiPriority w:val="0"/>
    <w:qFormat/>
    <w:rPr>
      <w:rFonts w:ascii="华文楷体" w:hAnsi="Cambria" w:eastAsia="仿宋_GB2312"/>
      <w:b/>
      <w:bCs/>
      <w:sz w:val="32"/>
      <w:szCs w:val="32"/>
    </w:rPr>
  </w:style>
  <w:style w:type="paragraph" w:styleId="1546" w:customStyle="1">
    <w:name w:val="zn2"/>
    <w:basedOn w:val="764"/>
    <w:link w:val="1545"/>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47" w:customStyle="1">
    <w:name w:val="引用 字符1"/>
    <w:uiPriority w:val="99"/>
    <w:qFormat/>
    <w:rPr>
      <w:rFonts w:ascii="Times New Roman" w:hAnsi="Times New Roman" w:eastAsia="宋体" w:cs="Times New Roman"/>
      <w:i/>
      <w:iCs/>
      <w:color w:val="404040"/>
      <w:szCs w:val="24"/>
    </w:rPr>
  </w:style>
  <w:style w:type="character" w:styleId="1548" w:customStyle="1">
    <w:name w:val="zn3 Char"/>
    <w:link w:val="1549"/>
    <w:uiPriority w:val="0"/>
    <w:qFormat/>
    <w:rPr>
      <w:rFonts w:ascii="仿宋_GB2312" w:hAnsi="仿宋_GB2312" w:eastAsia="仿宋_GB2312"/>
      <w:b/>
      <w:bCs/>
      <w:sz w:val="32"/>
      <w:szCs w:val="32"/>
    </w:rPr>
  </w:style>
  <w:style w:type="paragraph" w:styleId="1549" w:customStyle="1">
    <w:name w:val="zn3"/>
    <w:basedOn w:val="765"/>
    <w:next w:val="762"/>
    <w:link w:val="1548"/>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50" w:customStyle="1">
    <w:name w:val="明显引用 字符"/>
    <w:link w:val="1551"/>
    <w:uiPriority w:val="0"/>
    <w:qFormat/>
    <w:rPr>
      <w:b/>
      <w:bCs/>
      <w:i/>
      <w:iCs/>
      <w:color w:val="4f81bd"/>
      <w:sz w:val="22"/>
      <w:lang w:eastAsia="en-US" w:bidi="en-US"/>
    </w:rPr>
  </w:style>
  <w:style w:type="paragraph" w:styleId="1551" w:customStyle="1">
    <w:name w:val="明显引用11"/>
    <w:basedOn w:val="762"/>
    <w:next w:val="762"/>
    <w:link w:val="1550"/>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52" w:customStyle="1">
    <w:name w:val="标题 5 Char1"/>
    <w:uiPriority w:val="0"/>
    <w:qFormat/>
    <w:rPr>
      <w:b/>
      <w:bCs/>
      <w:sz w:val="28"/>
      <w:szCs w:val="28"/>
    </w:rPr>
  </w:style>
  <w:style w:type="character" w:styleId="1553" w:customStyle="1">
    <w:name w:val="明显引用 字符1"/>
    <w:uiPriority w:val="99"/>
    <w:qFormat/>
    <w:rPr>
      <w:rFonts w:ascii="Times New Roman" w:hAnsi="Times New Roman" w:eastAsia="宋体" w:cs="Times New Roman"/>
      <w:i/>
      <w:iCs/>
      <w:color w:val="4f81bd"/>
      <w:szCs w:val="24"/>
    </w:rPr>
  </w:style>
  <w:style w:type="character" w:styleId="1554" w:customStyle="1">
    <w:name w:val="标题 6 Char1"/>
    <w:uiPriority w:val="0"/>
    <w:qFormat/>
    <w:rPr>
      <w:rFonts w:ascii="Calibri Light" w:hAnsi="Calibri Light" w:eastAsia="宋体" w:cs="Times New Roman"/>
      <w:b/>
      <w:bCs/>
      <w:sz w:val="24"/>
      <w:szCs w:val="24"/>
    </w:rPr>
  </w:style>
  <w:style w:type="character" w:styleId="1555" w:customStyle="1">
    <w:name w:val="明显引用 Char1"/>
    <w:uiPriority w:val="30"/>
    <w:qFormat/>
    <w:rPr>
      <w:i/>
      <w:iCs/>
      <w:color w:val="5b9bd5"/>
      <w:sz w:val="24"/>
    </w:rPr>
  </w:style>
  <w:style w:type="character" w:styleId="1556" w:customStyle="1">
    <w:name w:val="标题 7 Char1"/>
    <w:uiPriority w:val="0"/>
    <w:qFormat/>
    <w:rPr>
      <w:b/>
      <w:bCs/>
      <w:sz w:val="24"/>
      <w:szCs w:val="24"/>
    </w:rPr>
  </w:style>
  <w:style w:type="character" w:styleId="1557" w:customStyle="1">
    <w:name w:val="引用 字符"/>
    <w:link w:val="1558"/>
    <w:uiPriority w:val="0"/>
    <w:qFormat/>
    <w:rPr>
      <w:i/>
      <w:iCs/>
      <w:color w:val="000000"/>
      <w:sz w:val="22"/>
      <w:lang w:eastAsia="en-US" w:bidi="en-US"/>
    </w:rPr>
  </w:style>
  <w:style w:type="paragraph" w:styleId="1558" w:customStyle="1">
    <w:name w:val="引用11"/>
    <w:basedOn w:val="762"/>
    <w:next w:val="762"/>
    <w:link w:val="1557"/>
    <w:uiPriority w:val="0"/>
    <w:qFormat/>
    <w:pPr>
      <w:jc w:val="left"/>
      <w:spacing w:after="200" w:line="276" w:lineRule="auto"/>
      <w:widowControl/>
    </w:pPr>
    <w:rPr>
      <w:i/>
      <w:iCs/>
      <w:color w:val="000000"/>
      <w:sz w:val="22"/>
      <w:szCs w:val="20"/>
      <w:lang w:eastAsia="en-US" w:bidi="en-US"/>
    </w:rPr>
  </w:style>
  <w:style w:type="character" w:styleId="1559" w:customStyle="1">
    <w:name w:val="标题 8 Char1"/>
    <w:uiPriority w:val="0"/>
    <w:qFormat/>
    <w:rPr>
      <w:rFonts w:ascii="Calibri Light" w:hAnsi="Calibri Light" w:eastAsia="宋体" w:cs="Times New Roman"/>
      <w:sz w:val="24"/>
      <w:szCs w:val="24"/>
    </w:rPr>
  </w:style>
  <w:style w:type="character" w:styleId="1560" w:customStyle="1">
    <w:name w:val="不明显参考1"/>
    <w:uiPriority w:val="0"/>
    <w:qFormat/>
    <w:rPr>
      <w:smallCaps/>
      <w:color w:val="c0504d"/>
      <w:u w:val="single"/>
    </w:rPr>
  </w:style>
  <w:style w:type="character" w:styleId="1561" w:customStyle="1">
    <w:name w:val="标题 9 Char1"/>
    <w:uiPriority w:val="0"/>
    <w:qFormat/>
    <w:rPr>
      <w:rFonts w:ascii="Calibri Light" w:hAnsi="Calibri Light" w:eastAsia="宋体" w:cs="Times New Roman"/>
      <w:sz w:val="21"/>
      <w:szCs w:val="21"/>
    </w:rPr>
  </w:style>
  <w:style w:type="character" w:styleId="1562" w:customStyle="1">
    <w:name w:val="明显参考1"/>
    <w:uiPriority w:val="0"/>
    <w:qFormat/>
    <w:rPr>
      <w:b/>
      <w:bCs/>
      <w:smallCaps/>
      <w:color w:val="c0504d"/>
      <w:spacing w:val="5"/>
      <w:u w:val="single"/>
    </w:rPr>
  </w:style>
  <w:style w:type="character" w:styleId="1563" w:customStyle="1">
    <w:name w:val="脚注文本 Char1"/>
    <w:uiPriority w:val="0"/>
    <w:semiHidden/>
    <w:qFormat/>
    <w:rPr>
      <w:sz w:val="18"/>
      <w:szCs w:val="18"/>
    </w:rPr>
  </w:style>
  <w:style w:type="character" w:styleId="1564" w:customStyle="1">
    <w:name w:val="tpc_content1"/>
    <w:uiPriority w:val="0"/>
    <w:qFormat/>
    <w:rPr>
      <w:sz w:val="19"/>
      <w:szCs w:val="19"/>
    </w:rPr>
  </w:style>
  <w:style w:type="character" w:styleId="1565" w:customStyle="1">
    <w:name w:val="日期 Char1"/>
    <w:uiPriority w:val="0"/>
    <w:qFormat/>
    <w:rPr>
      <w:sz w:val="21"/>
      <w:szCs w:val="24"/>
    </w:rPr>
  </w:style>
  <w:style w:type="character" w:styleId="1566" w:customStyle="1">
    <w:name w:val="书籍标题1"/>
    <w:uiPriority w:val="0"/>
    <w:qFormat/>
    <w:rPr>
      <w:b/>
      <w:bCs/>
      <w:smallCaps/>
      <w:spacing w:val="5"/>
    </w:rPr>
  </w:style>
  <w:style w:type="character" w:styleId="1567" w:customStyle="1">
    <w:name w:val="正文文本 2 Char1"/>
    <w:uiPriority w:val="99"/>
    <w:qFormat/>
    <w:rPr>
      <w:sz w:val="21"/>
      <w:szCs w:val="24"/>
    </w:rPr>
  </w:style>
  <w:style w:type="character" w:styleId="1568" w:customStyle="1">
    <w:name w:val="short_text1"/>
    <w:uiPriority w:val="0"/>
    <w:qFormat/>
    <w:rPr>
      <w:sz w:val="26"/>
      <w:szCs w:val="26"/>
    </w:rPr>
  </w:style>
  <w:style w:type="character" w:styleId="1569" w:customStyle="1">
    <w:name w:val="正文文本 3 Char1"/>
    <w:uiPriority w:val="0"/>
    <w:qFormat/>
    <w:rPr>
      <w:sz w:val="16"/>
      <w:szCs w:val="16"/>
    </w:rPr>
  </w:style>
  <w:style w:type="character" w:styleId="1570" w:customStyle="1">
    <w:name w:val="ABC标题下的小点 Char"/>
    <w:link w:val="1571"/>
    <w:uiPriority w:val="0"/>
    <w:qFormat/>
    <w:rPr>
      <w:rFonts w:ascii="宋体" w:hAnsi="宋体"/>
    </w:rPr>
  </w:style>
  <w:style w:type="paragraph" w:styleId="1571" w:customStyle="1">
    <w:name w:val="ABC标题下的小点"/>
    <w:basedOn w:val="762"/>
    <w:link w:val="1570"/>
    <w:uiPriority w:val="0"/>
    <w:qFormat/>
    <w:pPr>
      <w:ind w:left="1190" w:hanging="567"/>
      <w:spacing w:line="360" w:lineRule="auto"/>
      <w:tabs>
        <w:tab w:val="left" w:pos="1260" w:leader="none"/>
      </w:tabs>
    </w:pPr>
    <w:rPr>
      <w:rFonts w:ascii="宋体" w:hAnsi="宋体"/>
      <w:sz w:val="20"/>
      <w:szCs w:val="20"/>
      <w:lang w:eastAsia="en-US"/>
    </w:rPr>
  </w:style>
  <w:style w:type="character" w:styleId="1572" w:customStyle="1">
    <w:name w:val="标题 Char1"/>
    <w:uiPriority w:val="0"/>
    <w:qFormat/>
    <w:rPr>
      <w:rFonts w:ascii="Calibri Light" w:hAnsi="Calibri Light" w:cs="Times New Roman"/>
      <w:b/>
      <w:bCs/>
      <w:sz w:val="32"/>
      <w:szCs w:val="32"/>
    </w:rPr>
  </w:style>
  <w:style w:type="character" w:styleId="1573" w:customStyle="1">
    <w:name w:val="style21"/>
    <w:uiPriority w:val="0"/>
    <w:qFormat/>
    <w:rPr>
      <w:color w:val="000080"/>
    </w:rPr>
  </w:style>
  <w:style w:type="character" w:styleId="1574" w:customStyle="1">
    <w:name w:val="注释标题 Char1"/>
    <w:uiPriority w:val="0"/>
    <w:qFormat/>
    <w:rPr>
      <w:sz w:val="21"/>
      <w:szCs w:val="24"/>
    </w:rPr>
  </w:style>
  <w:style w:type="character" w:styleId="1575" w:customStyle="1">
    <w:name w:val="ns1"/>
    <w:uiPriority w:val="0"/>
    <w:qFormat/>
    <w:rPr>
      <w:color w:val="ff0000"/>
    </w:rPr>
  </w:style>
  <w:style w:type="character" w:styleId="1576" w:customStyle="1">
    <w:name w:val="zn1 Char"/>
    <w:link w:val="1577"/>
    <w:uiPriority w:val="0"/>
    <w:qFormat/>
    <w:rPr>
      <w:rFonts w:ascii="黑体" w:hAnsi="仿宋_GB2312" w:eastAsia="黑体"/>
      <w:bCs/>
      <w:sz w:val="36"/>
      <w:szCs w:val="32"/>
      <w:lang w:val="zh-CN"/>
    </w:rPr>
  </w:style>
  <w:style w:type="paragraph" w:styleId="1577" w:customStyle="1">
    <w:name w:val="zn1"/>
    <w:basedOn w:val="763"/>
    <w:link w:val="1576"/>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78" w:customStyle="1">
    <w:name w:val="hilite2"/>
    <w:uiPriority w:val="0"/>
    <w:qFormat/>
  </w:style>
  <w:style w:type="character" w:styleId="1579" w:customStyle="1">
    <w:name w:val="WC三级 Char"/>
    <w:link w:val="1580"/>
    <w:uiPriority w:val="0"/>
    <w:qFormat/>
    <w:rPr>
      <w:b/>
      <w:sz w:val="32"/>
      <w:lang w:val="zh-CN"/>
    </w:rPr>
  </w:style>
  <w:style w:type="paragraph" w:styleId="1580" w:customStyle="1">
    <w:name w:val="WC三级"/>
    <w:basedOn w:val="765"/>
    <w:link w:val="1579"/>
    <w:uiPriority w:val="0"/>
    <w:qFormat/>
    <w:pPr>
      <w:ind w:left="1069" w:hanging="709"/>
      <w:spacing w:before="0" w:after="0" w:line="240" w:lineRule="auto"/>
      <w:tabs>
        <w:tab w:val="left" w:pos="0" w:leader="none"/>
        <w:tab w:val="left" w:pos="1069" w:leader="none"/>
      </w:tabs>
    </w:pPr>
    <w:rPr>
      <w:lang w:val="zh-CN"/>
    </w:rPr>
  </w:style>
  <w:style w:type="character" w:styleId="1581" w:customStyle="1">
    <w:name w:val="个人答复风格"/>
    <w:uiPriority w:val="0"/>
    <w:qFormat/>
    <w:rPr>
      <w:rFonts w:ascii="Arial" w:hAnsi="Arial" w:eastAsia="宋体" w:cs="Arial"/>
      <w:color w:val="000000"/>
      <w:sz w:val="20"/>
    </w:rPr>
  </w:style>
  <w:style w:type="character" w:styleId="1582" w:customStyle="1">
    <w:name w:val="WC二级 Char"/>
    <w:link w:val="1583"/>
    <w:uiPriority w:val="0"/>
    <w:qFormat/>
    <w:rPr>
      <w:rFonts w:ascii="Arial" w:hAnsi="Arial" w:eastAsia="黑体"/>
      <w:b/>
      <w:sz w:val="32"/>
      <w:lang w:val="zh-CN"/>
    </w:rPr>
  </w:style>
  <w:style w:type="paragraph" w:styleId="1583" w:customStyle="1">
    <w:name w:val="WC二级"/>
    <w:basedOn w:val="764"/>
    <w:link w:val="1582"/>
    <w:uiPriority w:val="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84" w:customStyle="1">
    <w:name w:val="b1"/>
    <w:uiPriority w:val="0"/>
    <w:qFormat/>
    <w:rPr>
      <w:rFonts w:ascii="Courier New" w:hAnsi="Courier New" w:cs="Courier New"/>
      <w:b/>
      <w:bCs/>
      <w:color w:val="ff0000"/>
      <w:u w:val="none"/>
    </w:rPr>
  </w:style>
  <w:style w:type="character" w:styleId="1585" w:customStyle="1">
    <w:name w:val="样式sjw Char"/>
    <w:link w:val="1586"/>
    <w:uiPriority w:val="0"/>
    <w:qFormat/>
    <w:rPr>
      <w:rFonts w:ascii="宋体" w:hAnsi="宋体"/>
      <w:caps/>
      <w:color w:val="000000"/>
      <w:sz w:val="18"/>
      <w:szCs w:val="18"/>
      <w:shd w:val="pct10" w:color="auto" w:fill="auto"/>
      <w:lang w:val="zh-CN"/>
    </w:rPr>
  </w:style>
  <w:style w:type="paragraph" w:styleId="1586" w:customStyle="1">
    <w:name w:val="样式sjw"/>
    <w:basedOn w:val="762"/>
    <w:link w:val="1585"/>
    <w:uiPriority w:val="0"/>
    <w:qFormat/>
    <w:pPr>
      <w:jc w:val="left"/>
      <w:shd w:val="pct10" w:color="auto" w:fill="auto"/>
      <w:widowControl/>
    </w:pPr>
    <w:rPr>
      <w:rFonts w:ascii="宋体" w:hAnsi="宋体"/>
      <w:caps/>
      <w:color w:val="000000"/>
      <w:sz w:val="18"/>
      <w:szCs w:val="18"/>
      <w:lang w:val="zh-CN" w:eastAsia="en-US"/>
    </w:rPr>
  </w:style>
  <w:style w:type="character" w:styleId="1587" w:customStyle="1">
    <w:name w:val="myp1111"/>
    <w:uiPriority w:val="0"/>
    <w:qFormat/>
    <w:rPr>
      <w:rFonts w:ascii="ˎ̥" w:hAnsi="ˎ̥"/>
      <w:color w:val="000000"/>
      <w:sz w:val="20"/>
      <w:szCs w:val="20"/>
      <w:u w:val="none"/>
    </w:rPr>
  </w:style>
  <w:style w:type="character" w:styleId="1588" w:customStyle="1">
    <w:name w:val="faqa1"/>
    <w:uiPriority w:val="0"/>
    <w:qFormat/>
    <w:rPr>
      <w:rFonts w:hint="eastAsia" w:ascii="微软雅黑" w:hAnsi="微软雅黑" w:eastAsia="微软雅黑"/>
      <w:b/>
      <w:bCs/>
      <w:sz w:val="27"/>
      <w:szCs w:val="27"/>
    </w:rPr>
  </w:style>
  <w:style w:type="character" w:styleId="1589" w:customStyle="1">
    <w:name w:val="表头文字(同正文大小) Char"/>
    <w:link w:val="1590"/>
    <w:uiPriority w:val="0"/>
    <w:qFormat/>
    <w:rPr>
      <w:rFonts w:eastAsia="黑体"/>
      <w:lang w:eastAsia="en-US"/>
    </w:rPr>
  </w:style>
  <w:style w:type="paragraph" w:styleId="1590" w:customStyle="1">
    <w:name w:val="表头文字(同正文大小)"/>
    <w:basedOn w:val="762"/>
    <w:link w:val="1589"/>
    <w:uiPriority w:val="0"/>
    <w:qFormat/>
    <w:pPr>
      <w:jc w:val="center"/>
      <w:spacing w:line="264" w:lineRule="auto"/>
    </w:pPr>
    <w:rPr>
      <w:rFonts w:eastAsia="黑体"/>
      <w:sz w:val="20"/>
      <w:szCs w:val="20"/>
      <w:lang w:eastAsia="en-US"/>
    </w:rPr>
  </w:style>
  <w:style w:type="character" w:styleId="1591" w:customStyle="1">
    <w:name w:val="faqq1"/>
    <w:uiPriority w:val="0"/>
    <w:qFormat/>
    <w:rPr>
      <w:rFonts w:hint="eastAsia" w:ascii="微软雅黑" w:hAnsi="微软雅黑" w:eastAsia="微软雅黑"/>
      <w:sz w:val="24"/>
      <w:szCs w:val="24"/>
    </w:rPr>
  </w:style>
  <w:style w:type="character" w:styleId="1592" w:customStyle="1">
    <w:name w:val="表格 Char"/>
    <w:uiPriority w:val="0"/>
    <w:qFormat/>
    <w:rPr>
      <w:rFonts w:ascii="Times New Roman" w:hAnsi="Times New Roman" w:eastAsia="宋体" w:cs="Times New Roman"/>
      <w:sz w:val="24"/>
      <w:szCs w:val="24"/>
    </w:rPr>
  </w:style>
  <w:style w:type="character" w:styleId="1593" w:customStyle="1">
    <w:name w:val="题注 Char1"/>
    <w:uiPriority w:val="0"/>
    <w:qFormat/>
    <w:rPr>
      <w:rFonts w:ascii="Arial" w:hAnsi="Arial" w:eastAsia="黑体" w:cs="Arial"/>
      <w:sz w:val="20"/>
      <w:szCs w:val="20"/>
    </w:rPr>
  </w:style>
  <w:style w:type="character" w:styleId="1594" w:customStyle="1">
    <w:name w:val="未处理的提及1"/>
    <w:uiPriority w:val="99"/>
    <w:unhideWhenUsed/>
    <w:qFormat/>
    <w:rPr>
      <w:color w:val="605e5c"/>
      <w:shd w:val="clear" w:color="auto" w:fill="e1dfdd"/>
    </w:rPr>
  </w:style>
  <w:style w:type="character" w:styleId="1595" w:customStyle="1">
    <w:name w:val="Char Char32"/>
    <w:uiPriority w:val="0"/>
    <w:qFormat/>
    <w:rPr>
      <w:rFonts w:eastAsia="宋体"/>
      <w:sz w:val="21"/>
      <w:szCs w:val="24"/>
      <w:lang w:val="en-US" w:eastAsia="zh-CN" w:bidi="ar-SA"/>
    </w:rPr>
  </w:style>
  <w:style w:type="character" w:styleId="1596" w:customStyle="1">
    <w:name w:val="WW8Num22z1"/>
    <w:uiPriority w:val="0"/>
    <w:qFormat/>
    <w:rPr>
      <w:rFonts w:ascii="Wingdings 2" w:hAnsi="Wingdings 2" w:cs="StarSymbol"/>
      <w:sz w:val="18"/>
      <w:szCs w:val="18"/>
    </w:rPr>
  </w:style>
  <w:style w:type="character" w:styleId="1597" w:customStyle="1">
    <w:name w:val="正文文本缩进 字符1"/>
    <w:uiPriority w:val="0"/>
    <w:semiHidden/>
    <w:qFormat/>
    <w:rPr>
      <w:rFonts w:ascii="方正仿宋_GBK" w:hAnsi="Times New Roman" w:eastAsia="方正仿宋_GBK" w:cs="Times New Roman"/>
      <w:sz w:val="32"/>
      <w:szCs w:val="20"/>
    </w:rPr>
  </w:style>
  <w:style w:type="character" w:styleId="1598" w:customStyle="1">
    <w:name w:val="WW8Num38z2"/>
    <w:uiPriority w:val="0"/>
    <w:qFormat/>
    <w:rPr>
      <w:rFonts w:ascii="StarSymbol" w:hAnsi="StarSymbol" w:cs="StarSymbol"/>
      <w:sz w:val="18"/>
      <w:szCs w:val="18"/>
    </w:rPr>
  </w:style>
  <w:style w:type="character" w:styleId="1599" w:customStyle="1">
    <w:name w:val="样式 加粗"/>
    <w:uiPriority w:val="0"/>
    <w:qFormat/>
    <w:rPr>
      <w:rFonts w:hint="eastAsia" w:ascii="宋体" w:hAnsi="宋体" w:eastAsia="宋体"/>
      <w:b/>
      <w:bCs/>
      <w:lang w:val="en-US" w:eastAsia="zh-CN" w:bidi="ar-SA"/>
    </w:rPr>
  </w:style>
  <w:style w:type="character" w:styleId="1600" w:customStyle="1">
    <w:name w:val="WW8Num18z2"/>
    <w:uiPriority w:val="0"/>
    <w:qFormat/>
    <w:rPr>
      <w:rFonts w:ascii="StarSymbol" w:hAnsi="StarSymbol" w:cs="StarSymbol"/>
      <w:sz w:val="18"/>
      <w:szCs w:val="18"/>
    </w:rPr>
  </w:style>
  <w:style w:type="character" w:styleId="1601" w:customStyle="1">
    <w:name w:val="myp112"/>
    <w:uiPriority w:val="0"/>
    <w:qFormat/>
    <w:rPr>
      <w:color w:val="000000"/>
      <w:sz w:val="22"/>
      <w:szCs w:val="22"/>
      <w:u w:val="none"/>
    </w:rPr>
  </w:style>
  <w:style w:type="character" w:styleId="1602" w:customStyle="1">
    <w:name w:val="fontstyle21"/>
    <w:uiPriority w:val="0"/>
    <w:qFormat/>
    <w:rPr>
      <w:rFonts w:ascii="Arial" w:hAnsi="Arial" w:cs="Arial"/>
      <w:color w:val="000000"/>
      <w:sz w:val="24"/>
      <w:szCs w:val="24"/>
    </w:rPr>
  </w:style>
  <w:style w:type="character" w:styleId="1603" w:customStyle="1">
    <w:name w:val="WW8Num2z1"/>
    <w:uiPriority w:val="0"/>
    <w:qFormat/>
    <w:rPr>
      <w:rFonts w:ascii="Wingdings 2" w:hAnsi="Wingdings 2" w:cs="StarSymbol"/>
      <w:sz w:val="18"/>
      <w:szCs w:val="18"/>
    </w:rPr>
  </w:style>
  <w:style w:type="character" w:styleId="1604" w:customStyle="1">
    <w:name w:val="日期 字符1"/>
    <w:uiPriority w:val="0"/>
    <w:semiHidden/>
    <w:qFormat/>
    <w:rPr>
      <w:rFonts w:ascii="Times New Roman" w:hAnsi="Times New Roman" w:eastAsia="方正仿宋_GBK" w:cs="Times New Roman"/>
      <w:szCs w:val="20"/>
    </w:rPr>
  </w:style>
  <w:style w:type="character" w:styleId="1605" w:customStyle="1">
    <w:name w:val="正文首行缩进 2 Char1"/>
    <w:uiPriority w:val="0"/>
    <w:qFormat/>
    <w:rPr>
      <w:rFonts w:hint="eastAsia" w:ascii="方正仿宋_GBK" w:eastAsia="方正仿宋_GBK"/>
      <w:sz w:val="32"/>
      <w:szCs w:val="28"/>
    </w:rPr>
  </w:style>
  <w:style w:type="character" w:styleId="1606" w:customStyle="1">
    <w:name w:val="WW8Num35z0"/>
    <w:uiPriority w:val="0"/>
    <w:qFormat/>
    <w:rPr>
      <w:rFonts w:ascii="Wingdings" w:hAnsi="Wingdings" w:cs="StarSymbol"/>
      <w:sz w:val="18"/>
      <w:szCs w:val="18"/>
    </w:rPr>
  </w:style>
  <w:style w:type="character" w:styleId="1607" w:customStyle="1">
    <w:name w:val="WW8Num12z2"/>
    <w:uiPriority w:val="0"/>
    <w:qFormat/>
    <w:rPr>
      <w:rFonts w:ascii="StarSymbol" w:hAnsi="StarSymbol" w:cs="StarSymbol"/>
      <w:sz w:val="18"/>
      <w:szCs w:val="18"/>
    </w:rPr>
  </w:style>
  <w:style w:type="character" w:styleId="1608" w:customStyle="1">
    <w:name w:val="WW8Num16z0"/>
    <w:uiPriority w:val="0"/>
    <w:qFormat/>
    <w:rPr>
      <w:rFonts w:ascii="Wingdings" w:hAnsi="Wingdings" w:cs="StarSymbol"/>
      <w:sz w:val="18"/>
      <w:szCs w:val="18"/>
    </w:rPr>
  </w:style>
  <w:style w:type="character" w:styleId="1609" w:customStyle="1">
    <w:name w:val="Bid_正文 Char"/>
    <w:uiPriority w:val="0"/>
    <w:qFormat/>
    <w:rPr>
      <w:sz w:val="24"/>
    </w:rPr>
  </w:style>
  <w:style w:type="character" w:styleId="1610" w:customStyle="1">
    <w:name w:val="WW8Num13z0"/>
    <w:uiPriority w:val="0"/>
    <w:qFormat/>
    <w:rPr>
      <w:rFonts w:ascii="Wingdings" w:hAnsi="Wingdings" w:cs="StarSymbol"/>
      <w:sz w:val="18"/>
      <w:szCs w:val="18"/>
    </w:rPr>
  </w:style>
  <w:style w:type="character" w:styleId="1611" w:customStyle="1">
    <w:name w:val="WW8Num37z0"/>
    <w:uiPriority w:val="0"/>
    <w:qFormat/>
    <w:rPr>
      <w:rFonts w:ascii="Wingdings" w:hAnsi="Wingdings" w:cs="StarSymbol"/>
      <w:sz w:val="18"/>
      <w:szCs w:val="18"/>
    </w:rPr>
  </w:style>
  <w:style w:type="character" w:styleId="1612" w:customStyle="1">
    <w:name w:val="WW8Num37z1"/>
    <w:uiPriority w:val="0"/>
    <w:qFormat/>
    <w:rPr>
      <w:rFonts w:ascii="Wingdings 2" w:hAnsi="Wingdings 2" w:cs="StarSymbol"/>
      <w:sz w:val="18"/>
      <w:szCs w:val="18"/>
    </w:rPr>
  </w:style>
  <w:style w:type="character" w:styleId="1613" w:customStyle="1">
    <w:name w:val="WW8Num34z0"/>
    <w:uiPriority w:val="0"/>
    <w:qFormat/>
    <w:rPr>
      <w:rFonts w:ascii="Wingdings" w:hAnsi="Wingdings" w:cs="StarSymbol"/>
      <w:sz w:val="18"/>
      <w:szCs w:val="18"/>
    </w:rPr>
  </w:style>
  <w:style w:type="character" w:styleId="1614" w:customStyle="1">
    <w:name w:val="WW8Num17z0"/>
    <w:uiPriority w:val="0"/>
    <w:qFormat/>
    <w:rPr>
      <w:rFonts w:ascii="Wingdings" w:hAnsi="Wingdings"/>
    </w:rPr>
  </w:style>
  <w:style w:type="character" w:styleId="1615" w:customStyle="1">
    <w:name w:val="WW8Num15z0"/>
    <w:uiPriority w:val="0"/>
    <w:qFormat/>
    <w:rPr>
      <w:rFonts w:ascii="Wingdings" w:hAnsi="Wingdings" w:cs="StarSymbol"/>
      <w:sz w:val="18"/>
      <w:szCs w:val="18"/>
    </w:rPr>
  </w:style>
  <w:style w:type="character" w:styleId="1616" w:customStyle="1">
    <w:name w:val="WW8Num28z1"/>
    <w:uiPriority w:val="0"/>
    <w:qFormat/>
    <w:rPr>
      <w:rFonts w:ascii="Wingdings 2" w:hAnsi="Wingdings 2" w:cs="StarSymbol"/>
      <w:sz w:val="18"/>
      <w:szCs w:val="18"/>
    </w:rPr>
  </w:style>
  <w:style w:type="character" w:styleId="1617" w:customStyle="1">
    <w:name w:val="WW8Num4z0"/>
    <w:uiPriority w:val="0"/>
    <w:qFormat/>
    <w:rPr>
      <w:rFonts w:ascii="Wingdings" w:hAnsi="Wingdings" w:cs="StarSymbol"/>
      <w:sz w:val="18"/>
      <w:szCs w:val="18"/>
    </w:rPr>
  </w:style>
  <w:style w:type="character" w:styleId="1618" w:customStyle="1">
    <w:name w:val="style101"/>
    <w:uiPriority w:val="0"/>
    <w:qFormat/>
    <w:rPr>
      <w:rFonts w:hint="eastAsia" w:ascii="宋体" w:hAnsi="宋体" w:eastAsia="宋体"/>
      <w:b/>
      <w:bCs/>
      <w:color w:val="ffffff"/>
      <w:sz w:val="21"/>
      <w:szCs w:val="21"/>
      <w:lang w:val="en-US" w:eastAsia="zh-CN" w:bidi="ar-SA"/>
    </w:rPr>
  </w:style>
  <w:style w:type="character" w:styleId="1619" w:customStyle="1">
    <w:name w:val="WW8Num5z0"/>
    <w:uiPriority w:val="0"/>
    <w:qFormat/>
    <w:rPr>
      <w:rFonts w:ascii="Wingdings" w:hAnsi="Wingdings" w:cs="StarSymbol"/>
      <w:sz w:val="18"/>
      <w:szCs w:val="18"/>
    </w:rPr>
  </w:style>
  <w:style w:type="character" w:styleId="1620" w:customStyle="1">
    <w:name w:val="无首行缩进正文 Char"/>
    <w:uiPriority w:val="0"/>
    <w:qFormat/>
  </w:style>
  <w:style w:type="character" w:styleId="1621" w:customStyle="1">
    <w:name w:val="批注框文本 Char2"/>
    <w:uiPriority w:val="0"/>
    <w:qFormat/>
    <w:rPr>
      <w:rFonts w:ascii="Times New Roman" w:hAnsi="Times New Roman" w:eastAsia="方正仿宋_GBK" w:cs="Times New Roman"/>
      <w:sz w:val="18"/>
      <w:szCs w:val="18"/>
    </w:rPr>
  </w:style>
  <w:style w:type="character" w:styleId="1622" w:customStyle="1">
    <w:name w:val="WW8Num29z2"/>
    <w:uiPriority w:val="0"/>
    <w:qFormat/>
    <w:rPr>
      <w:rFonts w:ascii="StarSymbol" w:hAnsi="StarSymbol" w:cs="StarSymbol"/>
      <w:sz w:val="18"/>
      <w:szCs w:val="18"/>
    </w:rPr>
  </w:style>
  <w:style w:type="character" w:styleId="1623" w:customStyle="1">
    <w:name w:val="WW8Num23z2"/>
    <w:uiPriority w:val="0"/>
    <w:qFormat/>
    <w:rPr>
      <w:rFonts w:ascii="StarSymbol" w:hAnsi="StarSymbol" w:cs="StarSymbol"/>
      <w:sz w:val="18"/>
      <w:szCs w:val="18"/>
    </w:rPr>
  </w:style>
  <w:style w:type="character" w:styleId="1624" w:customStyle="1">
    <w:name w:val="WW8Num19z0"/>
    <w:uiPriority w:val="0"/>
    <w:qFormat/>
    <w:rPr>
      <w:rFonts w:ascii="Wingdings" w:hAnsi="Wingdings" w:cs="StarSymbol"/>
      <w:sz w:val="18"/>
      <w:szCs w:val="18"/>
    </w:rPr>
  </w:style>
  <w:style w:type="character" w:styleId="1625" w:customStyle="1">
    <w:name w:val="WW8Num22z2"/>
    <w:uiPriority w:val="0"/>
    <w:qFormat/>
    <w:rPr>
      <w:rFonts w:ascii="StarSymbol" w:hAnsi="StarSymbol" w:cs="StarSymbol"/>
      <w:sz w:val="18"/>
      <w:szCs w:val="18"/>
    </w:rPr>
  </w:style>
  <w:style w:type="character" w:styleId="1626" w:customStyle="1">
    <w:name w:val="WW8Num24z1"/>
    <w:uiPriority w:val="0"/>
    <w:qFormat/>
    <w:rPr>
      <w:rFonts w:ascii="Wingdings 2" w:hAnsi="Wingdings 2" w:cs="StarSymbol"/>
      <w:sz w:val="18"/>
      <w:szCs w:val="18"/>
    </w:rPr>
  </w:style>
  <w:style w:type="character" w:styleId="1627" w:customStyle="1">
    <w:name w:val="标题 7 字符1"/>
    <w:uiPriority w:val="9"/>
    <w:qFormat/>
    <w:rPr>
      <w:rFonts w:ascii="Times New Roman" w:hAnsi="Times New Roman" w:eastAsia="方正仿宋_GBK" w:cs="Times New Roman"/>
      <w:b/>
      <w:bCs/>
      <w:sz w:val="24"/>
      <w:szCs w:val="24"/>
    </w:rPr>
  </w:style>
  <w:style w:type="character" w:styleId="1628" w:customStyle="1">
    <w:name w:val="标题 6 字符1"/>
    <w:uiPriority w:val="9"/>
    <w:qFormat/>
    <w:rPr>
      <w:rFonts w:ascii="仿宋" w:hAnsi="仿宋" w:eastAsia="仿宋"/>
      <w:bCs/>
      <w:sz w:val="32"/>
      <w:szCs w:val="32"/>
    </w:rPr>
  </w:style>
  <w:style w:type="character" w:styleId="1629" w:customStyle="1">
    <w:name w:val="WW8Num39z1"/>
    <w:uiPriority w:val="0"/>
    <w:qFormat/>
    <w:rPr>
      <w:rFonts w:ascii="Wingdings 2" w:hAnsi="Wingdings 2" w:cs="StarSymbol"/>
      <w:sz w:val="18"/>
      <w:szCs w:val="18"/>
    </w:rPr>
  </w:style>
  <w:style w:type="character" w:styleId="1630" w:customStyle="1">
    <w:name w:val="apple-style-span"/>
    <w:uiPriority w:val="0"/>
    <w:qFormat/>
  </w:style>
  <w:style w:type="character" w:styleId="1631" w:customStyle="1">
    <w:name w:val="注×： Char"/>
    <w:link w:val="1632"/>
    <w:uiPriority w:val="0"/>
    <w:qFormat/>
    <w:rPr>
      <w:rFonts w:ascii="宋体" w:hAnsi="等线" w:eastAsia="Arial" w:cs="Arial"/>
      <w:sz w:val="18"/>
      <w:szCs w:val="22"/>
      <w:lang w:val="en-US" w:eastAsia="zh-CN" w:bidi="ar-SA"/>
    </w:rPr>
  </w:style>
  <w:style w:type="paragraph" w:styleId="1632" w:customStyle="1">
    <w:name w:val="注×："/>
    <w:link w:val="1631"/>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633" w:customStyle="1">
    <w:name w:val="附录公式 Char"/>
    <w:link w:val="1634"/>
    <w:uiPriority w:val="0"/>
    <w:qFormat/>
    <w:rPr>
      <w:rFonts w:ascii="宋体"/>
    </w:rPr>
  </w:style>
  <w:style w:type="paragraph" w:styleId="1634" w:customStyle="1">
    <w:name w:val="附录公式"/>
    <w:basedOn w:val="855"/>
    <w:next w:val="855"/>
    <w:link w:val="1633"/>
    <w:uiPriority w:val="0"/>
    <w:qFormat/>
    <w:pPr>
      <w:ind w:firstLine="420"/>
      <w:tabs>
        <w:tab w:val="center" w:pos="4201" w:leader="none"/>
        <w:tab w:val="right" w:pos="9298" w:leader="dot"/>
      </w:tabs>
    </w:pPr>
    <w:rPr>
      <w:sz w:val="20"/>
      <w:lang w:eastAsia="en-US"/>
    </w:rPr>
  </w:style>
  <w:style w:type="character" w:styleId="1635" w:customStyle="1">
    <w:name w:val="附录图标题 Char"/>
    <w:link w:val="1636"/>
    <w:uiPriority w:val="0"/>
    <w:qFormat/>
    <w:rPr>
      <w:rFonts w:ascii="黑体" w:hAnsi="等线" w:eastAsia="黑体" w:cs="Arial"/>
      <w:sz w:val="21"/>
      <w:szCs w:val="22"/>
      <w:lang w:val="en-US" w:eastAsia="zh-CN" w:bidi="ar-SA"/>
    </w:rPr>
  </w:style>
  <w:style w:type="paragraph" w:styleId="1636" w:customStyle="1">
    <w:name w:val="附录图标题"/>
    <w:next w:val="855"/>
    <w:link w:val="1635"/>
    <w:uiPriority w:val="0"/>
    <w:qFormat/>
    <w:pPr>
      <w:jc w:val="center"/>
    </w:pPr>
    <w:rPr>
      <w:rFonts w:hint="default" w:ascii="黑体" w:hAnsi="等线" w:eastAsia="黑体" w:cs="Arial"/>
      <w:sz w:val="21"/>
      <w:szCs w:val="22"/>
      <w:lang w:val="en-US" w:eastAsia="zh-CN" w:bidi="ar-SA"/>
    </w:rPr>
  </w:style>
  <w:style w:type="character" w:styleId="1637" w:customStyle="1">
    <w:name w:val="附录章标题 Char"/>
    <w:link w:val="1638"/>
    <w:uiPriority w:val="0"/>
    <w:qFormat/>
    <w:rPr>
      <w:rFonts w:ascii="黑体" w:hAnsi="等线" w:eastAsia="黑体" w:cs="Arial"/>
      <w:sz w:val="21"/>
      <w:szCs w:val="22"/>
      <w:lang w:val="en-US" w:eastAsia="zh-CN" w:bidi="ar-SA"/>
    </w:rPr>
  </w:style>
  <w:style w:type="paragraph" w:styleId="1638" w:customStyle="1">
    <w:name w:val="附录章标题"/>
    <w:next w:val="855"/>
    <w:link w:val="1637"/>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639" w:customStyle="1">
    <w:name w:val="附录一级条标题 Char"/>
    <w:link w:val="1640"/>
    <w:uiPriority w:val="0"/>
    <w:qFormat/>
    <w:rPr>
      <w:rFonts w:ascii="黑体" w:eastAsia="黑体"/>
    </w:rPr>
  </w:style>
  <w:style w:type="paragraph" w:styleId="1640" w:customStyle="1">
    <w:name w:val="附录一级条标题"/>
    <w:basedOn w:val="1638"/>
    <w:next w:val="855"/>
    <w:link w:val="1639"/>
    <w:uiPriority w:val="0"/>
    <w:qFormat/>
    <w:pPr>
      <w:ind w:left="0" w:firstLine="0"/>
      <w:outlineLvl w:val="2"/>
    </w:pPr>
    <w:rPr>
      <w:rFonts w:hAnsi="Times New Roman" w:cs="Times New Roman"/>
      <w:sz w:val="20"/>
      <w:szCs w:val="20"/>
      <w:lang w:eastAsia="en-US"/>
    </w:rPr>
  </w:style>
  <w:style w:type="character" w:styleId="1641" w:customStyle="1">
    <w:name w:val="首示例 Char"/>
    <w:link w:val="1642"/>
    <w:uiPriority w:val="0"/>
    <w:qFormat/>
    <w:rPr>
      <w:rFonts w:ascii="宋体" w:hAnsi="宋体" w:eastAsia="Arial" w:cs="Arial"/>
      <w:sz w:val="18"/>
      <w:szCs w:val="18"/>
      <w:lang w:val="en-US" w:eastAsia="zh-CN" w:bidi="ar-SA"/>
    </w:rPr>
  </w:style>
  <w:style w:type="paragraph" w:styleId="1642" w:customStyle="1">
    <w:name w:val="首示例"/>
    <w:next w:val="855"/>
    <w:link w:val="1641"/>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643" w:customStyle="1">
    <w:name w:val="无间隔 字符"/>
    <w:link w:val="1644"/>
    <w:uiPriority w:val="0"/>
    <w:qFormat/>
    <w:rPr>
      <w:rFonts w:ascii="Calibri" w:hAnsi="Calibri" w:eastAsia="Arial" w:cs="Arial"/>
      <w:sz w:val="21"/>
      <w:szCs w:val="22"/>
      <w:lang w:val="en-US" w:eastAsia="zh-CN" w:bidi="ar-SA"/>
    </w:rPr>
  </w:style>
  <w:style w:type="paragraph" w:styleId="1644" w:customStyle="1">
    <w:name w:val="无间隔111"/>
    <w:link w:val="1643"/>
    <w:uiPriority w:val="0"/>
    <w:qFormat/>
    <w:pPr>
      <w:jc w:val="both"/>
      <w:widowControl w:val="off"/>
    </w:pPr>
    <w:rPr>
      <w:rFonts w:hint="default" w:ascii="Calibri" w:hAnsi="Calibri" w:eastAsia="Arial" w:cs="Arial"/>
      <w:sz w:val="21"/>
      <w:szCs w:val="22"/>
      <w:lang w:val="en-US" w:eastAsia="zh-CN" w:bidi="ar-SA"/>
    </w:rPr>
  </w:style>
  <w:style w:type="paragraph" w:styleId="1645" w:customStyle="1">
    <w:name w:val="xl199"/>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customStyle="1">
    <w:name w:val="xl194"/>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customStyle="1">
    <w:name w:val="标准书眉一"/>
    <w:uiPriority w:val="0"/>
    <w:qFormat/>
    <w:pPr>
      <w:jc w:val="both"/>
    </w:pPr>
    <w:rPr>
      <w:rFonts w:hint="default" w:ascii="Times New Roman" w:hAnsi="Times New Roman" w:eastAsia="宋体" w:cs="Times New Roman"/>
      <w:lang w:val="en-US" w:eastAsia="zh-CN" w:bidi="ar-SA"/>
    </w:rPr>
  </w:style>
  <w:style w:type="paragraph" w:styleId="1648" w:customStyle="1">
    <w:name w:val="xl257"/>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customStyle="1">
    <w:name w:val="hands-on正文"/>
    <w:basedOn w:val="762"/>
    <w:uiPriority w:val="0"/>
    <w:qFormat/>
    <w:pPr>
      <w:ind w:firstLine="420"/>
      <w:jc w:val="left"/>
      <w:spacing w:before="40" w:after="80" w:line="320" w:lineRule="exact"/>
    </w:pPr>
    <w:rPr>
      <w:rFonts w:ascii="宋体" w:hAnsi="宋体" w:cs="宋体"/>
      <w:color w:val="000000"/>
      <w:szCs w:val="20"/>
    </w:rPr>
  </w:style>
  <w:style w:type="paragraph" w:styleId="1650" w:customStyle="1">
    <w:name w:val="标题3"/>
    <w:basedOn w:val="765"/>
    <w:uiPriority w:val="0"/>
    <w:qFormat/>
    <w:pPr>
      <w:keepLines w:val="0"/>
      <w:keepNext w:val="0"/>
      <w:spacing w:before="0" w:after="0" w:line="360" w:lineRule="auto"/>
    </w:pPr>
    <w:rPr>
      <w:rFonts w:eastAsia="仿宋_GB2312"/>
      <w:b w:val="0"/>
      <w:bCs/>
      <w:sz w:val="30"/>
      <w:szCs w:val="32"/>
    </w:rPr>
  </w:style>
  <w:style w:type="paragraph" w:styleId="1651" w:customStyle="1">
    <w:name w:val="xl195"/>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三级无标题条"/>
    <w:basedOn w:val="762"/>
    <w:uiPriority w:val="0"/>
    <w:qFormat/>
    <w:pPr>
      <w:ind w:hanging="420"/>
    </w:pPr>
  </w:style>
  <w:style w:type="paragraph" w:styleId="1653" w:customStyle="1">
    <w:name w:val="列出段落3"/>
    <w:basedOn w:val="762"/>
    <w:uiPriority w:val="99"/>
    <w:qFormat/>
    <w:pPr>
      <w:ind w:firstLine="420"/>
    </w:pPr>
    <w:rPr>
      <w:rFonts w:ascii="Calibri" w:hAnsi="Calibri"/>
      <w:szCs w:val="22"/>
    </w:rPr>
  </w:style>
  <w:style w:type="paragraph" w:styleId="1654" w:customStyle="1">
    <w:name w:val="参考文献、索引标题"/>
    <w:basedOn w:val="1655"/>
    <w:next w:val="762"/>
    <w:uiPriority w:val="0"/>
    <w:qFormat/>
    <w:pPr>
      <w:spacing w:after="200"/>
      <w:tabs>
        <w:tab w:val="left" w:pos="425" w:leader="none"/>
      </w:tabs>
    </w:pPr>
    <w:rPr>
      <w:sz w:val="21"/>
    </w:rPr>
  </w:style>
  <w:style w:type="paragraph" w:styleId="1655" w:customStyle="1">
    <w:name w:val="前言、引言标题"/>
    <w:next w:val="762"/>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56" w:customStyle="1">
    <w:name w:val="xl281"/>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customStyle="1">
    <w:name w:val="小四缩进"/>
    <w:basedOn w:val="762"/>
    <w:uiPriority w:val="0"/>
    <w:qFormat/>
    <w:pPr>
      <w:ind w:firstLine="480"/>
      <w:spacing w:line="360" w:lineRule="auto"/>
    </w:pPr>
    <w:rPr>
      <w:sz w:val="24"/>
    </w:rPr>
  </w:style>
  <w:style w:type="paragraph" w:styleId="1658" w:customStyle="1">
    <w:name w:val="xl154"/>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示例"/>
    <w:next w:val="855"/>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60" w:customStyle="1">
    <w:name w:val="xl47"/>
    <w:basedOn w:val="762"/>
    <w:uiPriority w:val="0"/>
    <w:qFormat/>
    <w:pPr>
      <w:jc w:val="center"/>
      <w:spacing w:before="100" w:beforeAutospacing="1" w:after="100" w:afterAutospacing="1"/>
      <w:widowControl/>
    </w:pPr>
    <w:rPr>
      <w:rFonts w:hint="eastAsia" w:ascii="黑体" w:hAnsi="Arial Unicode MS" w:eastAsia="黑体"/>
      <w:b/>
      <w:bCs/>
      <w:sz w:val="24"/>
    </w:rPr>
  </w:style>
  <w:style w:type="paragraph" w:styleId="1661" w:customStyle="1">
    <w:name w:val="xl169"/>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xl180"/>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customStyle="1">
    <w:name w:val="xl58"/>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4" w:customStyle="1">
    <w:name w:val="xl215"/>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可研正文"/>
    <w:basedOn w:val="76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66" w:customStyle="1">
    <w:name w:val="正文文本 31"/>
    <w:basedOn w:val="762"/>
    <w:uiPriority w:val="0"/>
    <w:qFormat/>
    <w:rPr>
      <w:rFonts w:ascii="仿宋_GB2312" w:hAnsi="Arial" w:eastAsia="仿宋_GB2312"/>
      <w:sz w:val="32"/>
      <w:szCs w:val="20"/>
    </w:rPr>
  </w:style>
  <w:style w:type="paragraph" w:styleId="1667" w:customStyle="1">
    <w:name w:val="xl171"/>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customStyle="1">
    <w:name w:val="实施日期"/>
    <w:basedOn w:val="1669"/>
    <w:uiPriority w:val="0"/>
    <w:qFormat/>
    <w:pPr>
      <w:ind w:left="2580" w:hanging="420"/>
      <w:jc w:val="right"/>
      <w:framePr w:hSpace="0" w:wrap="around" w:xAlign="right"/>
    </w:pPr>
  </w:style>
  <w:style w:type="paragraph" w:styleId="1669"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70" w:customStyle="1">
    <w:name w:val="xl30"/>
    <w:basedOn w:val="762"/>
    <w:uiPriority w:val="0"/>
    <w:qFormat/>
    <w:pPr>
      <w:jc w:val="left"/>
      <w:spacing w:before="100" w:beforeAutospacing="1" w:after="100" w:afterAutospacing="1"/>
      <w:widowControl/>
    </w:pPr>
    <w:rPr>
      <w:rFonts w:ascii="Tahoma" w:hAnsi="Tahoma" w:eastAsia="Arial Unicode MS" w:cs="Tahoma"/>
      <w:sz w:val="16"/>
      <w:szCs w:val="16"/>
    </w:rPr>
  </w:style>
  <w:style w:type="paragraph" w:styleId="1671" w:customStyle="1">
    <w:name w:val="xl309"/>
    <w:basedOn w:val="76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72" w:customStyle="1">
    <w:name w:val="xl28"/>
    <w:basedOn w:val="762"/>
    <w:uiPriority w:val="0"/>
    <w:qFormat/>
    <w:pPr>
      <w:jc w:val="left"/>
      <w:spacing w:before="100" w:beforeAutospacing="1" w:after="100" w:afterAutospacing="1"/>
      <w:widowControl/>
    </w:pPr>
    <w:rPr>
      <w:rFonts w:ascii="Tahoma" w:hAnsi="Tahoma" w:eastAsia="Arial Unicode MS" w:cs="Tahoma"/>
      <w:sz w:val="16"/>
      <w:szCs w:val="16"/>
    </w:rPr>
  </w:style>
  <w:style w:type="paragraph" w:styleId="1673" w:customStyle="1">
    <w:name w:val="xl285"/>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4" w:customStyle="1">
    <w:name w:val="我的标题1"/>
    <w:basedOn w:val="76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75" w:customStyle="1">
    <w:name w:val="无间隔11"/>
    <w:next w:val="1644"/>
    <w:uiPriority w:val="1"/>
    <w:qFormat/>
    <w:rPr>
      <w:rFonts w:hint="default" w:ascii="Calibri" w:hAnsi="Calibri" w:eastAsia="宋体" w:cs="Times New Roman"/>
      <w:sz w:val="22"/>
      <w:szCs w:val="22"/>
      <w:lang w:val="en-US" w:eastAsia="zh-CN" w:bidi="ar-SA"/>
    </w:rPr>
  </w:style>
  <w:style w:type="paragraph" w:styleId="1676" w:customStyle="1">
    <w:name w:val="标准"/>
    <w:basedOn w:val="762"/>
    <w:uiPriority w:val="0"/>
    <w:qFormat/>
    <w:pPr>
      <w:spacing w:line="240" w:lineRule="atLeast"/>
    </w:pPr>
    <w:rPr>
      <w:rFonts w:eastAsia="楷体_GB2312"/>
      <w:sz w:val="24"/>
      <w:szCs w:val="20"/>
    </w:rPr>
  </w:style>
  <w:style w:type="paragraph" w:styleId="1677" w:customStyle="1">
    <w:name w:val="xl184"/>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customStyle="1">
    <w:name w:val="四级条标题"/>
    <w:basedOn w:val="1526"/>
    <w:next w:val="855"/>
    <w:uiPriority w:val="0"/>
    <w:qFormat/>
    <w:pPr>
      <w:ind w:left="2520" w:hanging="420"/>
      <w:outlineLvl w:val="5"/>
    </w:pPr>
  </w:style>
  <w:style w:type="paragraph" w:styleId="1679"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80" w:customStyle="1">
    <w:name w:val="xl276"/>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customStyle="1">
    <w:name w:val="xl315"/>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2" w:customStyle="1">
    <w:name w:val="xl73"/>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83" w:customStyle="1">
    <w:name w:val="xl242"/>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4" w:customStyle="1">
    <w:name w:val="xl48"/>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85"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86" w:customStyle="1">
    <w:name w:val="正文(首行缩进)"/>
    <w:basedOn w:val="762"/>
    <w:uiPriority w:val="0"/>
    <w:qFormat/>
    <w:pPr>
      <w:ind w:firstLine="480"/>
      <w:jc w:val="left"/>
      <w:spacing w:line="360" w:lineRule="auto"/>
    </w:pPr>
    <w:rPr>
      <w:rFonts w:ascii="楷体_GB2312" w:hAnsi="宋体" w:eastAsia="楷体_GB2312"/>
      <w:color w:val="000000"/>
      <w:sz w:val="24"/>
    </w:rPr>
  </w:style>
  <w:style w:type="paragraph" w:styleId="1687" w:customStyle="1">
    <w:name w:val="批注主题2"/>
    <w:basedOn w:val="876"/>
    <w:next w:val="876"/>
    <w:uiPriority w:val="0"/>
    <w:qFormat/>
    <w:rPr>
      <w:b/>
      <w:bCs/>
    </w:rPr>
  </w:style>
  <w:style w:type="paragraph" w:styleId="1688" w:customStyle="1">
    <w:name w:val="xl32"/>
    <w:basedOn w:val="762"/>
    <w:uiPriority w:val="0"/>
    <w:qFormat/>
    <w:pPr>
      <w:jc w:val="left"/>
      <w:spacing w:before="100" w:beforeAutospacing="1" w:after="100" w:afterAutospacing="1"/>
      <w:widowControl/>
    </w:pPr>
    <w:rPr>
      <w:rFonts w:ascii="Tahoma" w:hAnsi="Tahoma" w:eastAsia="Arial Unicode MS" w:cs="Tahoma"/>
      <w:sz w:val="16"/>
      <w:szCs w:val="16"/>
    </w:rPr>
  </w:style>
  <w:style w:type="paragraph" w:styleId="1689" w:customStyle="1">
    <w:name w:val="普通(网站)2"/>
    <w:basedOn w:val="762"/>
    <w:uiPriority w:val="0"/>
    <w:qFormat/>
    <w:pPr>
      <w:jc w:val="left"/>
      <w:spacing w:before="100" w:beforeAutospacing="1" w:after="100" w:afterAutospacing="1"/>
      <w:widowControl/>
    </w:pPr>
    <w:rPr>
      <w:rFonts w:ascii="宋体" w:hAnsi="宋体" w:cs="宋体"/>
      <w:color w:val="000000"/>
      <w:sz w:val="24"/>
    </w:rPr>
  </w:style>
  <w:style w:type="paragraph" w:styleId="1690" w:customStyle="1">
    <w:name w:val="xl227"/>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customStyle="1">
    <w:name w:val="条文脚注"/>
    <w:basedOn w:val="919"/>
    <w:uiPriority w:val="0"/>
    <w:qFormat/>
    <w:pPr>
      <w:ind w:left="780" w:hanging="360"/>
      <w:jc w:val="both"/>
    </w:pPr>
    <w:rPr>
      <w:rFonts w:ascii="宋体"/>
    </w:rPr>
  </w:style>
  <w:style w:type="paragraph" w:styleId="1692" w:customStyle="1">
    <w:name w:val="22h222heading2hiddenhead"/>
    <w:basedOn w:val="762"/>
    <w:uiPriority w:val="0"/>
    <w:qFormat/>
    <w:pPr>
      <w:jc w:val="left"/>
      <w:spacing w:before="100" w:beforeAutospacing="1" w:after="100" w:afterAutospacing="1"/>
      <w:widowControl/>
    </w:pPr>
    <w:rPr>
      <w:rFonts w:ascii="宋体" w:hAnsi="宋体" w:cs="宋体"/>
      <w:sz w:val="24"/>
    </w:rPr>
  </w:style>
  <w:style w:type="paragraph" w:styleId="1693" w:customStyle="1">
    <w:name w:val="xl244"/>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4" w:customStyle="1">
    <w:name w:val="xl284"/>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5" w:customStyle="1">
    <w:name w:val="xl234"/>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正文·"/>
    <w:basedOn w:val="76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97" w:customStyle="1">
    <w:name w:val="标题4"/>
    <w:basedOn w:val="765"/>
    <w:uiPriority w:val="0"/>
    <w:qFormat/>
    <w:pPr>
      <w:jc w:val="center"/>
      <w:spacing w:before="120" w:after="120" w:line="415" w:lineRule="auto"/>
    </w:pPr>
    <w:rPr>
      <w:rFonts w:eastAsia="仿宋_GB2312"/>
    </w:rPr>
  </w:style>
  <w:style w:type="paragraph" w:styleId="1698" w:customStyle="1">
    <w:name w:val="xl164"/>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customStyle="1">
    <w:name w:val="font0"/>
    <w:basedOn w:val="762"/>
    <w:uiPriority w:val="0"/>
    <w:qFormat/>
    <w:pPr>
      <w:jc w:val="left"/>
      <w:spacing w:before="100" w:beforeAutospacing="1" w:after="100" w:afterAutospacing="1"/>
      <w:widowControl/>
    </w:pPr>
    <w:rPr>
      <w:rFonts w:hint="eastAsia" w:ascii="宋体" w:hAnsi="宋体"/>
      <w:sz w:val="24"/>
    </w:rPr>
  </w:style>
  <w:style w:type="paragraph" w:styleId="1700"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01" w:customStyle="1">
    <w:name w:val="xl237"/>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2" w:customStyle="1">
    <w:name w:val="xl162"/>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04" w:customStyle="1">
    <w:name w:val="font13"/>
    <w:basedOn w:val="762"/>
    <w:uiPriority w:val="0"/>
    <w:qFormat/>
    <w:pPr>
      <w:jc w:val="left"/>
      <w:spacing w:before="100" w:beforeAutospacing="1" w:after="100" w:afterAutospacing="1"/>
      <w:widowControl/>
    </w:pPr>
    <w:rPr>
      <w:rFonts w:hint="eastAsia" w:ascii="宋体" w:hAnsi="宋体"/>
      <w:b/>
      <w:bCs/>
      <w:sz w:val="20"/>
      <w:szCs w:val="20"/>
    </w:rPr>
  </w:style>
  <w:style w:type="paragraph" w:styleId="1705" w:customStyle="1">
    <w:name w:val="样式4"/>
    <w:basedOn w:val="762"/>
    <w:uiPriority w:val="0"/>
    <w:qFormat/>
    <w:pPr>
      <w:ind w:left="-2"/>
      <w:spacing w:line="440" w:lineRule="exact"/>
    </w:pPr>
    <w:rPr>
      <w:rFonts w:ascii="宋体" w:hAnsi="宋体"/>
      <w:sz w:val="28"/>
    </w:rPr>
  </w:style>
  <w:style w:type="paragraph" w:styleId="1706" w:customStyle="1">
    <w:name w:val="Char2"/>
    <w:basedOn w:val="762"/>
    <w:uiPriority w:val="0"/>
    <w:qFormat/>
    <w:pPr>
      <w:tabs>
        <w:tab w:val="left" w:pos="360" w:leader="none"/>
      </w:tabs>
    </w:pPr>
    <w:rPr>
      <w:sz w:val="24"/>
    </w:rPr>
  </w:style>
  <w:style w:type="paragraph" w:styleId="1707" w:customStyle="1">
    <w:name w:val="正文文本缩进1"/>
    <w:basedOn w:val="762"/>
    <w:uiPriority w:val="0"/>
    <w:qFormat/>
    <w:pPr>
      <w:ind w:firstLine="645"/>
    </w:pPr>
    <w:rPr>
      <w:rFonts w:ascii="楷体_GB2312" w:eastAsia="楷体_GB2312"/>
      <w:sz w:val="32"/>
      <w:szCs w:val="20"/>
    </w:rPr>
  </w:style>
  <w:style w:type="paragraph" w:styleId="1708" w:customStyle="1">
    <w:name w:val="xl253"/>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9" w:customStyle="1">
    <w:name w:val="xl246"/>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0" w:customStyle="1">
    <w:name w:val="列表2"/>
    <w:basedOn w:val="762"/>
    <w:uiPriority w:val="0"/>
    <w:qFormat/>
    <w:pPr>
      <w:ind w:left="200" w:hanging="200"/>
    </w:pPr>
  </w:style>
  <w:style w:type="paragraph" w:styleId="1711" w:customStyle="1">
    <w:name w:val="Char Char1 Char Char Char Char Char Char Char Char"/>
    <w:basedOn w:val="762"/>
    <w:uiPriority w:val="0"/>
    <w:qFormat/>
    <w:pPr>
      <w:spacing w:line="360" w:lineRule="auto"/>
    </w:pPr>
  </w:style>
  <w:style w:type="paragraph" w:styleId="1712" w:customStyle="1">
    <w:name w:val="正文4"/>
    <w:basedOn w:val="762"/>
    <w:uiPriority w:val="0"/>
    <w:qFormat/>
    <w:pPr>
      <w:ind w:firstLine="480"/>
      <w:spacing w:line="360" w:lineRule="auto"/>
    </w:pPr>
    <w:rPr>
      <w:rFonts w:ascii="楷体_GB2312" w:hAnsi="宋体" w:eastAsia="楷体_GB2312"/>
      <w:sz w:val="24"/>
      <w:szCs w:val="20"/>
    </w:rPr>
  </w:style>
  <w:style w:type="paragraph" w:styleId="1713" w:customStyle="1">
    <w:name w:val="封面标准号2"/>
    <w:basedOn w:val="1703"/>
    <w:uiPriority w:val="0"/>
    <w:qFormat/>
    <w:pPr>
      <w:spacing w:before="357" w:line="280" w:lineRule="exact"/>
      <w:framePr w:w="9138" w:h="1244" w:wrap="around" w:vAnchor="page" w:hAnchor="margin" w:y="2908" w:hRule="exact"/>
    </w:pPr>
  </w:style>
  <w:style w:type="paragraph" w:styleId="1714" w:customStyle="1">
    <w:name w:val="xl264"/>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日期3"/>
    <w:basedOn w:val="762"/>
    <w:next w:val="762"/>
    <w:uiPriority w:val="0"/>
    <w:qFormat/>
    <w:pPr>
      <w:ind w:left="100"/>
    </w:pPr>
    <w:rPr>
      <w:rFonts w:ascii="仿宋_GB2312" w:eastAsia="仿宋_GB2312"/>
      <w:b/>
      <w:sz w:val="36"/>
    </w:rPr>
  </w:style>
  <w:style w:type="paragraph" w:styleId="1716" w:customStyle="1">
    <w:name w:val="xl214"/>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7" w:customStyle="1">
    <w:name w:val="xl267"/>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customStyle="1">
    <w:name w:val="批注主题1"/>
    <w:basedOn w:val="876"/>
    <w:next w:val="876"/>
    <w:uiPriority w:val="0"/>
    <w:qFormat/>
    <w:rPr>
      <w:b/>
      <w:bCs/>
    </w:rPr>
  </w:style>
  <w:style w:type="paragraph" w:styleId="1719" w:customStyle="1">
    <w:name w:val="xl77"/>
    <w:basedOn w:val="76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0"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21" w:customStyle="1">
    <w:name w:val="xl64"/>
    <w:basedOn w:val="76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2" w:customStyle="1">
    <w:name w:val="xl228"/>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列出段落11"/>
    <w:basedOn w:val="762"/>
    <w:uiPriority w:val="0"/>
    <w:qFormat/>
    <w:pPr>
      <w:ind w:firstLine="420"/>
    </w:pPr>
  </w:style>
  <w:style w:type="paragraph" w:styleId="1724" w:customStyle="1">
    <w:name w:val="Style Heading 2 节 + Before:  0.35 line After:  0.35 line"/>
    <w:basedOn w:val="1725"/>
    <w:uiPriority w:val="0"/>
    <w:qFormat/>
    <w:pPr>
      <w:ind w:left="0" w:firstLine="0"/>
      <w:tabs>
        <w:tab w:val="left" w:pos="576" w:leader="none"/>
      </w:tabs>
    </w:pPr>
    <w:rPr>
      <w:szCs w:val="20"/>
    </w:rPr>
  </w:style>
  <w:style w:type="paragraph" w:styleId="1725" w:customStyle="1">
    <w:name w:val="Heading 2 节"/>
    <w:next w:val="762"/>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26" w:customStyle="1">
    <w:name w:val="正文文本 32"/>
    <w:basedOn w:val="762"/>
    <w:uiPriority w:val="0"/>
    <w:qFormat/>
    <w:rPr>
      <w:rFonts w:ascii="仿宋_GB2312" w:hAnsi="Arial" w:eastAsia="仿宋_GB2312"/>
      <w:sz w:val="32"/>
      <w:szCs w:val="20"/>
    </w:rPr>
  </w:style>
  <w:style w:type="paragraph" w:styleId="1727" w:customStyle="1">
    <w:name w:val="xl183"/>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8" w:customStyle="1">
    <w:name w:val="xl279"/>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xl50"/>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0" w:customStyle="1">
    <w:name w:val="xl166"/>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TOC 标题11"/>
    <w:basedOn w:val="763"/>
    <w:next w:val="76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32" w:customStyle="1">
    <w:name w:val="xl145"/>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customStyle="1">
    <w:name w:val="xl200"/>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GP正文(首行缩进)"/>
    <w:basedOn w:val="762"/>
    <w:uiPriority w:val="0"/>
    <w:qFormat/>
    <w:pPr>
      <w:ind w:firstLine="200"/>
      <w:jc w:val="left"/>
      <w:spacing w:line="360" w:lineRule="auto"/>
    </w:pPr>
    <w:rPr>
      <w:sz w:val="24"/>
      <w:szCs w:val="21"/>
    </w:rPr>
  </w:style>
  <w:style w:type="paragraph" w:styleId="1735" w:customStyle="1">
    <w:name w:val="xl261"/>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6" w:customStyle="1">
    <w:name w:val="xl53"/>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7" w:customStyle="1">
    <w:name w:val="xl216"/>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font9"/>
    <w:basedOn w:val="762"/>
    <w:uiPriority w:val="0"/>
    <w:qFormat/>
    <w:pPr>
      <w:jc w:val="left"/>
      <w:spacing w:before="100" w:beforeAutospacing="1" w:after="100" w:afterAutospacing="1"/>
      <w:widowControl/>
    </w:pPr>
    <w:rPr>
      <w:rFonts w:eastAsia="Arial Unicode MS"/>
      <w:sz w:val="20"/>
      <w:szCs w:val="20"/>
    </w:rPr>
  </w:style>
  <w:style w:type="paragraph" w:styleId="1739" w:customStyle="1">
    <w:name w:val="xl35"/>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0" w:customStyle="1">
    <w:name w:val="正文文本 21"/>
    <w:basedOn w:val="762"/>
    <w:uiPriority w:val="0"/>
    <w:qFormat/>
    <w:pPr>
      <w:spacing w:after="120" w:line="480" w:lineRule="auto"/>
    </w:pPr>
  </w:style>
  <w:style w:type="paragraph" w:styleId="1741" w:customStyle="1">
    <w:name w:val="五级条标题"/>
    <w:basedOn w:val="1678"/>
    <w:next w:val="855"/>
    <w:uiPriority w:val="0"/>
    <w:qFormat/>
    <w:pPr>
      <w:ind w:left="1276" w:hanging="1276"/>
      <w:tabs>
        <w:tab w:val="left" w:pos="1800" w:leader="none"/>
      </w:tabs>
      <w:outlineLvl w:val="6"/>
    </w:pPr>
  </w:style>
  <w:style w:type="paragraph" w:styleId="1742" w:customStyle="1">
    <w:name w:val="xl303"/>
    <w:basedOn w:val="76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3" w:customStyle="1">
    <w:name w:val="xl270"/>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正文编号"/>
    <w:basedOn w:val="76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45" w:customStyle="1">
    <w:name w:val="xl301"/>
    <w:basedOn w:val="76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6" w:customStyle="1">
    <w:name w:val="xl61"/>
    <w:basedOn w:val="76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7" w:customStyle="1">
    <w:name w:val="xl287"/>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8" w:customStyle="1">
    <w:name w:val="xl282"/>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9" w:customStyle="1">
    <w:name w:val="封面正文"/>
    <w:uiPriority w:val="0"/>
    <w:qFormat/>
    <w:pPr>
      <w:jc w:val="both"/>
    </w:pPr>
    <w:rPr>
      <w:rFonts w:hint="default" w:ascii="Times New Roman" w:hAnsi="Times New Roman" w:eastAsia="宋体" w:cs="Times New Roman"/>
      <w:lang w:val="en-US" w:eastAsia="zh-CN" w:bidi="ar-SA"/>
    </w:rPr>
  </w:style>
  <w:style w:type="paragraph" w:styleId="1750" w:customStyle="1">
    <w:name w:val="xl211"/>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制作人文字"/>
    <w:basedOn w:val="762"/>
    <w:uiPriority w:val="0"/>
    <w:qFormat/>
    <w:rPr>
      <w:rFonts w:ascii="Arial" w:hAnsi="Arial" w:eastAsia="仿宋_GB2312"/>
      <w:bCs/>
      <w:sz w:val="28"/>
      <w:szCs w:val="20"/>
    </w:rPr>
  </w:style>
  <w:style w:type="paragraph" w:styleId="1752" w:customStyle="1">
    <w:name w:val="xl56"/>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53" w:customStyle="1">
    <w:name w:val="xl258"/>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54" w:customStyle="1">
    <w:name w:val="xl39"/>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55" w:customStyle="1">
    <w:name w:val="font10"/>
    <w:basedOn w:val="762"/>
    <w:uiPriority w:val="0"/>
    <w:qFormat/>
    <w:pPr>
      <w:jc w:val="left"/>
      <w:spacing w:before="100" w:beforeAutospacing="1" w:after="100" w:afterAutospacing="1"/>
      <w:widowControl/>
    </w:pPr>
    <w:rPr>
      <w:rFonts w:eastAsia="Arial Unicode MS"/>
      <w:color w:val="000000"/>
      <w:sz w:val="20"/>
      <w:szCs w:val="20"/>
    </w:rPr>
  </w:style>
  <w:style w:type="paragraph" w:styleId="1756" w:customStyle="1">
    <w:name w:val="纯文本2"/>
    <w:basedOn w:val="762"/>
    <w:uiPriority w:val="0"/>
    <w:qFormat/>
    <w:rPr>
      <w:rFonts w:ascii="宋体" w:hAnsi="Courier New"/>
      <w:szCs w:val="21"/>
    </w:rPr>
  </w:style>
  <w:style w:type="paragraph" w:styleId="1757" w:customStyle="1">
    <w:name w:val="font12"/>
    <w:basedOn w:val="762"/>
    <w:uiPriority w:val="0"/>
    <w:qFormat/>
    <w:pPr>
      <w:jc w:val="left"/>
      <w:spacing w:before="100" w:beforeAutospacing="1" w:after="100" w:afterAutospacing="1"/>
      <w:widowControl/>
    </w:pPr>
    <w:rPr>
      <w:rFonts w:eastAsia="Arial Unicode MS"/>
      <w:b/>
      <w:bCs/>
      <w:sz w:val="20"/>
      <w:szCs w:val="20"/>
    </w:rPr>
  </w:style>
  <w:style w:type="paragraph" w:styleId="1758" w:customStyle="1">
    <w:name w:val="xl319"/>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9" w:customStyle="1">
    <w:name w:val="xl67"/>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0" w:customStyle="1">
    <w:name w:val="xl312"/>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1" w:customStyle="1">
    <w:name w:val="xl63"/>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2" w:customStyle="1">
    <w:name w:val="xl291"/>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附录标识"/>
    <w:basedOn w:val="1655"/>
    <w:uiPriority w:val="0"/>
    <w:qFormat/>
    <w:pPr>
      <w:ind w:left="780" w:hanging="360"/>
      <w:spacing w:after="200"/>
      <w:tabs>
        <w:tab w:val="left" w:pos="780" w:leader="none"/>
        <w:tab w:val="left" w:pos="6405" w:leader="none"/>
      </w:tabs>
    </w:pPr>
    <w:rPr>
      <w:sz w:val="21"/>
    </w:rPr>
  </w:style>
  <w:style w:type="paragraph" w:styleId="1764" w:customStyle="1">
    <w:name w:val="xl34"/>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5" w:customStyle="1">
    <w:name w:val="xl220"/>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font5"/>
    <w:basedOn w:val="762"/>
    <w:uiPriority w:val="0"/>
    <w:qFormat/>
    <w:pPr>
      <w:jc w:val="left"/>
      <w:spacing w:before="100" w:beforeAutospacing="1" w:after="100" w:afterAutospacing="1"/>
      <w:widowControl/>
    </w:pPr>
    <w:rPr>
      <w:rFonts w:ascii="Tahoma" w:hAnsi="Tahoma" w:eastAsia="Arial Unicode MS" w:cs="Tahoma"/>
      <w:sz w:val="20"/>
      <w:szCs w:val="20"/>
    </w:rPr>
  </w:style>
  <w:style w:type="paragraph" w:styleId="1767" w:customStyle="1">
    <w:name w:val="xl190"/>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xl72"/>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9" w:customStyle="1">
    <w:name w:val="_Style 5"/>
    <w:basedOn w:val="762"/>
    <w:uiPriority w:val="34"/>
    <w:qFormat/>
  </w:style>
  <w:style w:type="paragraph" w:styleId="1770" w:customStyle="1">
    <w:name w:val="xl219"/>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font6"/>
    <w:basedOn w:val="76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72" w:customStyle="1">
    <w:name w:val="xl300"/>
    <w:basedOn w:val="76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3" w:customStyle="1">
    <w:name w:val="样式1111"/>
    <w:basedOn w:val="762"/>
    <w:uiPriority w:val="0"/>
    <w:qFormat/>
    <w:pPr>
      <w:ind w:firstLine="200"/>
      <w:jc w:val="left"/>
      <w:spacing w:line="360" w:lineRule="auto"/>
    </w:pPr>
    <w:rPr>
      <w:sz w:val="24"/>
    </w:rPr>
  </w:style>
  <w:style w:type="paragraph" w:styleId="1774" w:customStyle="1">
    <w:name w:val="xl75"/>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5" w:customStyle="1">
    <w:name w:val="xl313"/>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6" w:customStyle="1">
    <w:name w:val="xl247"/>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xl36"/>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8" w:customStyle="1">
    <w:name w:val="TOC 标题21"/>
    <w:basedOn w:val="763"/>
    <w:next w:val="76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9" w:customStyle="1">
    <w:name w:val="样式 样式 标题 3H3Heading 3 - oldh3sect1.2.3BOD 0level_3PIM 3Leve... +..."/>
    <w:basedOn w:val="762"/>
    <w:uiPriority w:val="0"/>
    <w:qFormat/>
    <w:pPr>
      <w:ind w:left="709" w:hanging="709"/>
      <w:spacing w:line="300" w:lineRule="auto"/>
      <w:tabs>
        <w:tab w:val="left" w:pos="709" w:leader="none"/>
      </w:tabs>
    </w:pPr>
  </w:style>
  <w:style w:type="paragraph" w:styleId="1780" w:customStyle="1">
    <w:name w:val="Char11"/>
    <w:basedOn w:val="762"/>
    <w:uiPriority w:val="0"/>
    <w:qFormat/>
    <w:rPr>
      <w:rFonts w:ascii="Tahoma" w:hAnsi="Tahoma"/>
      <w:sz w:val="24"/>
      <w:szCs w:val="20"/>
    </w:rPr>
  </w:style>
  <w:style w:type="paragraph" w:styleId="1781" w:customStyle="1">
    <w:name w:val="xl174"/>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xl207"/>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我的表格文字"/>
    <w:basedOn w:val="762"/>
    <w:uiPriority w:val="0"/>
    <w:qFormat/>
    <w:pPr>
      <w:jc w:val="left"/>
      <w:widowControl/>
    </w:pPr>
    <w:rPr>
      <w:rFonts w:ascii="Arial" w:hAnsi="Arial" w:cs="Microsoft Sans Serif"/>
      <w:sz w:val="24"/>
      <w:szCs w:val="18"/>
    </w:rPr>
  </w:style>
  <w:style w:type="paragraph" w:styleId="1784" w:customStyle="1">
    <w:name w:val="xl24"/>
    <w:basedOn w:val="76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5" w:customStyle="1">
    <w:name w:val="正文文本 22"/>
    <w:basedOn w:val="762"/>
    <w:uiPriority w:val="0"/>
    <w:qFormat/>
    <w:pPr>
      <w:spacing w:after="120" w:line="480" w:lineRule="auto"/>
    </w:pPr>
  </w:style>
  <w:style w:type="paragraph" w:styleId="1786" w:customStyle="1">
    <w:name w:val="xl37"/>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7" w:customStyle="1">
    <w:name w:val="xl293"/>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xl296"/>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9" w:customStyle="1">
    <w:name w:val="附录二级条标题"/>
    <w:basedOn w:val="1640"/>
    <w:next w:val="855"/>
    <w:uiPriority w:val="0"/>
    <w:qFormat/>
    <w:pPr>
      <w:ind w:left="1779" w:hanging="1069"/>
      <w:outlineLvl w:val="3"/>
    </w:pPr>
  </w:style>
  <w:style w:type="paragraph" w:styleId="1790" w:customStyle="1">
    <w:name w:val="xl60"/>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91" w:customStyle="1">
    <w:name w:val="xl189"/>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FA正文+标号"/>
    <w:basedOn w:val="76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93" w:customStyle="1">
    <w:name w:val="xl69"/>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94" w:customStyle="1">
    <w:name w:val="xl156"/>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附录三级条标题"/>
    <w:basedOn w:val="1789"/>
    <w:next w:val="855"/>
    <w:uiPriority w:val="0"/>
    <w:qFormat/>
    <w:pPr>
      <w:ind w:left="851" w:hanging="851"/>
      <w:outlineLvl w:val="4"/>
    </w:pPr>
  </w:style>
  <w:style w:type="paragraph" w:styleId="1796" w:customStyle="1">
    <w:name w:val="xl29"/>
    <w:basedOn w:val="762"/>
    <w:uiPriority w:val="0"/>
    <w:qFormat/>
    <w:pPr>
      <w:jc w:val="left"/>
      <w:spacing w:before="100" w:beforeAutospacing="1" w:after="100" w:afterAutospacing="1"/>
      <w:widowControl/>
    </w:pPr>
    <w:rPr>
      <w:rFonts w:ascii="Tahoma" w:hAnsi="Tahoma" w:eastAsia="Arial Unicode MS" w:cs="Tahoma"/>
      <w:sz w:val="16"/>
      <w:szCs w:val="16"/>
    </w:rPr>
  </w:style>
  <w:style w:type="paragraph" w:styleId="1797" w:customStyle="1">
    <w:name w:val="文档结构图2"/>
    <w:basedOn w:val="762"/>
    <w:uiPriority w:val="0"/>
    <w:qFormat/>
    <w:rPr>
      <w:rFonts w:ascii="宋体"/>
      <w:sz w:val="18"/>
      <w:szCs w:val="18"/>
    </w:rPr>
  </w:style>
  <w:style w:type="paragraph" w:styleId="1798" w:customStyle="1">
    <w:name w:val="xl59"/>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99" w:customStyle="1">
    <w:name w:val="xl206"/>
    <w:basedOn w:val="76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00" w:customStyle="1">
    <w:name w:val="xl320"/>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01" w:customStyle="1">
    <w:name w:val="xl38"/>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02" w:customStyle="1">
    <w:name w:val="附录四级条标题"/>
    <w:basedOn w:val="1795"/>
    <w:next w:val="855"/>
    <w:uiPriority w:val="0"/>
    <w:qFormat/>
    <w:pPr>
      <w:ind w:left="992" w:hanging="992"/>
      <w:outlineLvl w:val="5"/>
    </w:pPr>
  </w:style>
  <w:style w:type="paragraph" w:styleId="1803" w:customStyle="1">
    <w:name w:val="font8"/>
    <w:basedOn w:val="762"/>
    <w:uiPriority w:val="0"/>
    <w:qFormat/>
    <w:pPr>
      <w:jc w:val="left"/>
      <w:spacing w:before="100" w:beforeAutospacing="1" w:after="100" w:afterAutospacing="1"/>
      <w:widowControl/>
    </w:pPr>
    <w:rPr>
      <w:rFonts w:hint="eastAsia" w:ascii="宋体" w:hAnsi="宋体"/>
      <w:color w:val="000000"/>
      <w:sz w:val="20"/>
      <w:szCs w:val="20"/>
    </w:rPr>
  </w:style>
  <w:style w:type="paragraph" w:styleId="1804" w:customStyle="1">
    <w:name w:val="xl187"/>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customStyle="1">
    <w:name w:val="xl280"/>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正文符号编号"/>
    <w:basedOn w:val="762"/>
    <w:uiPriority w:val="0"/>
    <w:qFormat/>
    <w:pPr>
      <w:ind w:left="1395" w:hanging="600"/>
      <w:spacing w:line="360" w:lineRule="auto"/>
      <w:tabs>
        <w:tab w:val="left" w:pos="1395" w:leader="none"/>
      </w:tabs>
    </w:pPr>
    <w:rPr>
      <w:sz w:val="24"/>
      <w:szCs w:val="20"/>
    </w:rPr>
  </w:style>
  <w:style w:type="paragraph" w:styleId="1807" w:customStyle="1">
    <w:name w:val="xl310"/>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xl252"/>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正文 + 四号"/>
    <w:basedOn w:val="762"/>
    <w:uiPriority w:val="0"/>
    <w:qFormat/>
    <w:pPr>
      <w:spacing w:line="480" w:lineRule="exact"/>
    </w:pPr>
    <w:rPr>
      <w:sz w:val="28"/>
      <w:szCs w:val="20"/>
    </w:rPr>
  </w:style>
  <w:style w:type="paragraph" w:styleId="1810" w:customStyle="1">
    <w:name w:val="xl157"/>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Char1 Char Char Char"/>
    <w:basedOn w:val="762"/>
    <w:uiPriority w:val="99"/>
    <w:qFormat/>
    <w:rPr>
      <w:rFonts w:ascii="Tahoma" w:hAnsi="Tahoma"/>
      <w:sz w:val="24"/>
      <w:szCs w:val="20"/>
    </w:rPr>
  </w:style>
  <w:style w:type="paragraph" w:styleId="1812" w:customStyle="1">
    <w:name w:val="xl51"/>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13" w:customStyle="1">
    <w:name w:val="xl295"/>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附录五级条标题"/>
    <w:basedOn w:val="1802"/>
    <w:next w:val="855"/>
    <w:uiPriority w:val="0"/>
    <w:qFormat/>
    <w:pPr>
      <w:ind w:left="2940" w:hanging="420"/>
      <w:tabs>
        <w:tab w:val="left" w:pos="780" w:leader="none"/>
        <w:tab w:val="left" w:pos="1800" w:leader="none"/>
      </w:tabs>
      <w:outlineLvl w:val="6"/>
    </w:pPr>
  </w:style>
  <w:style w:type="paragraph" w:styleId="1815" w:customStyle="1">
    <w:name w:val="font11"/>
    <w:basedOn w:val="762"/>
    <w:uiPriority w:val="0"/>
    <w:qFormat/>
    <w:pPr>
      <w:jc w:val="left"/>
      <w:spacing w:before="100" w:beforeAutospacing="1" w:after="100" w:afterAutospacing="1"/>
      <w:widowControl/>
    </w:pPr>
    <w:rPr>
      <w:rFonts w:hint="eastAsia" w:ascii="宋体" w:hAnsi="宋体"/>
      <w:sz w:val="20"/>
      <w:szCs w:val="20"/>
    </w:rPr>
  </w:style>
  <w:style w:type="paragraph" w:styleId="1816" w:customStyle="1">
    <w:name w:val="xl173"/>
    <w:basedOn w:val="76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正文首行缩进1"/>
    <w:basedOn w:val="762"/>
    <w:uiPriority w:val="0"/>
    <w:qFormat/>
    <w:pPr>
      <w:ind w:firstLine="420"/>
      <w:spacing w:line="360" w:lineRule="auto"/>
    </w:pPr>
    <w:rPr>
      <w:rFonts w:ascii="Arial" w:hAnsi="Arial"/>
      <w:sz w:val="20"/>
      <w:szCs w:val="21"/>
    </w:rPr>
  </w:style>
  <w:style w:type="paragraph" w:styleId="1818" w:customStyle="1">
    <w:name w:val="图表目录1"/>
    <w:basedOn w:val="898"/>
    <w:uiPriority w:val="0"/>
    <w:qFormat/>
    <w:pPr>
      <w:jc w:val="center"/>
      <w:spacing w:after="120" w:line="360" w:lineRule="auto"/>
    </w:pPr>
    <w:rPr>
      <w:rFonts w:ascii="楷体"/>
      <w:sz w:val="28"/>
    </w:rPr>
  </w:style>
  <w:style w:type="paragraph" w:styleId="1819" w:customStyle="1">
    <w:name w:val="xl299"/>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0" w:customStyle="1">
    <w:name w:val="xl259"/>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xl46"/>
    <w:basedOn w:val="762"/>
    <w:uiPriority w:val="0"/>
    <w:qFormat/>
    <w:pPr>
      <w:jc w:val="left"/>
      <w:spacing w:before="100" w:beforeAutospacing="1" w:after="100" w:afterAutospacing="1"/>
      <w:widowControl/>
    </w:pPr>
    <w:rPr>
      <w:rFonts w:ascii="Arial Unicode MS" w:hAnsi="Arial Unicode MS" w:eastAsia="Arial Unicode MS"/>
      <w:sz w:val="24"/>
    </w:rPr>
  </w:style>
  <w:style w:type="paragraph" w:styleId="1822" w:customStyle="1">
    <w:name w:val="xl71"/>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23" w:customStyle="1">
    <w:name w:val="xl226"/>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xl217"/>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表格1"/>
    <w:basedOn w:val="762"/>
    <w:uiPriority w:val="0"/>
    <w:qFormat/>
    <w:rPr>
      <w:rFonts w:ascii="宋体"/>
      <w:szCs w:val="21"/>
    </w:rPr>
  </w:style>
  <w:style w:type="paragraph" w:styleId="1826" w:customStyle="1">
    <w:name w:val="TOC 51"/>
    <w:basedOn w:val="762"/>
    <w:next w:val="762"/>
    <w:uiPriority w:val="39"/>
    <w:qFormat/>
    <w:pPr>
      <w:ind w:left="1680"/>
    </w:pPr>
    <w:rPr>
      <w:rFonts w:ascii="Calibri" w:hAnsi="Calibri"/>
      <w:szCs w:val="22"/>
    </w:rPr>
  </w:style>
  <w:style w:type="paragraph" w:styleId="1827" w:customStyle="1">
    <w:name w:val="xl172"/>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Style Heading 3H31.1.1标题 3Level 3 Headlevel_3PIM 3h3sect1.2...."/>
    <w:basedOn w:val="765"/>
    <w:uiPriority w:val="0"/>
    <w:qFormat/>
    <w:pPr>
      <w:ind w:left="720" w:hanging="720"/>
      <w:spacing w:before="120" w:after="120" w:line="360" w:lineRule="auto"/>
    </w:pPr>
    <w:rPr>
      <w:rFonts w:eastAsia="黑体"/>
      <w:bCs/>
      <w:sz w:val="24"/>
    </w:rPr>
  </w:style>
  <w:style w:type="paragraph" w:styleId="1829" w:customStyle="1">
    <w:name w:val="xl256"/>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xl26"/>
    <w:basedOn w:val="76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1" w:customStyle="1">
    <w:name w:val="xl302"/>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2"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33" w:customStyle="1">
    <w:name w:val="Char1"/>
    <w:basedOn w:val="762"/>
    <w:uiPriority w:val="0"/>
    <w:qFormat/>
    <w:pPr>
      <w:ind w:left="840" w:hanging="420"/>
      <w:tabs>
        <w:tab w:val="left" w:pos="840" w:leader="none"/>
      </w:tabs>
    </w:pPr>
    <w:rPr>
      <w:sz w:val="24"/>
    </w:rPr>
  </w:style>
  <w:style w:type="paragraph" w:styleId="1834" w:customStyle="1">
    <w:name w:val="xl255"/>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5" w:customStyle="1">
    <w:name w:val="font14"/>
    <w:basedOn w:val="762"/>
    <w:uiPriority w:val="0"/>
    <w:qFormat/>
    <w:pPr>
      <w:jc w:val="left"/>
      <w:spacing w:before="100" w:beforeAutospacing="1" w:after="100" w:afterAutospacing="1"/>
      <w:widowControl/>
    </w:pPr>
    <w:rPr>
      <w:rFonts w:ascii="宋体" w:hAnsi="宋体" w:cs="宋体"/>
      <w:sz w:val="20"/>
      <w:szCs w:val="20"/>
    </w:rPr>
  </w:style>
  <w:style w:type="paragraph" w:styleId="1836" w:customStyle="1">
    <w:name w:val="font7"/>
    <w:basedOn w:val="762"/>
    <w:uiPriority w:val="0"/>
    <w:qFormat/>
    <w:pPr>
      <w:jc w:val="left"/>
      <w:spacing w:before="100" w:beforeAutospacing="1" w:after="100" w:afterAutospacing="1"/>
      <w:widowControl/>
    </w:pPr>
    <w:rPr>
      <w:rFonts w:eastAsia="Arial Unicode MS"/>
      <w:b/>
      <w:bCs/>
      <w:color w:val="000000"/>
      <w:sz w:val="20"/>
      <w:szCs w:val="20"/>
    </w:rPr>
  </w:style>
  <w:style w:type="paragraph" w:styleId="1837" w:customStyle="1">
    <w:name w:val="xl222"/>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xl236"/>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customStyle="1">
    <w:name w:val="TOC 81"/>
    <w:basedOn w:val="762"/>
    <w:next w:val="762"/>
    <w:uiPriority w:val="39"/>
    <w:qFormat/>
    <w:pPr>
      <w:ind w:left="2940"/>
    </w:pPr>
    <w:rPr>
      <w:rFonts w:ascii="Calibri" w:hAnsi="Calibri"/>
      <w:szCs w:val="22"/>
    </w:rPr>
  </w:style>
  <w:style w:type="paragraph" w:styleId="1840" w:customStyle="1">
    <w:name w:val="xl292"/>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1" w:customStyle="1">
    <w:name w:val="标准标志"/>
    <w:next w:val="762"/>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42" w:customStyle="1">
    <w:name w:val="xl45"/>
    <w:basedOn w:val="762"/>
    <w:uiPriority w:val="0"/>
    <w:qFormat/>
    <w:pPr>
      <w:jc w:val="left"/>
      <w:spacing w:before="100" w:beforeAutospacing="1" w:after="100" w:afterAutospacing="1"/>
      <w:widowControl/>
    </w:pPr>
    <w:rPr>
      <w:rFonts w:hint="eastAsia" w:ascii="黑体" w:hAnsi="Arial Unicode MS" w:eastAsia="黑体"/>
      <w:b/>
      <w:bCs/>
      <w:sz w:val="24"/>
    </w:rPr>
  </w:style>
  <w:style w:type="paragraph" w:styleId="1843" w:customStyle="1">
    <w:name w:val="xl198"/>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45" w:customStyle="1">
    <w:name w:val="xl159"/>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TOC 标题121"/>
    <w:basedOn w:val="763"/>
    <w:next w:val="76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47" w:customStyle="1">
    <w:name w:val="标准称谓"/>
    <w:next w:val="762"/>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48" w:customStyle="1">
    <w:name w:val="xl170"/>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文本块2"/>
    <w:basedOn w:val="762"/>
    <w:uiPriority w:val="0"/>
    <w:qFormat/>
    <w:pPr>
      <w:ind w:left="630" w:right="630"/>
      <w:jc w:val="center"/>
    </w:pPr>
    <w:rPr>
      <w:rFonts w:ascii="宋体"/>
      <w:b/>
      <w:sz w:val="32"/>
    </w:rPr>
  </w:style>
  <w:style w:type="paragraph" w:styleId="1850" w:customStyle="1">
    <w:name w:val="正文格式"/>
    <w:basedOn w:val="762"/>
    <w:uiPriority w:val="0"/>
    <w:qFormat/>
    <w:pPr>
      <w:ind w:firstLine="482"/>
      <w:spacing w:line="400" w:lineRule="exact"/>
      <w:widowControl/>
    </w:pPr>
    <w:rPr>
      <w:rFonts w:ascii="Arial" w:hAnsi="Arial" w:eastAsia="新宋体"/>
      <w:sz w:val="24"/>
      <w:szCs w:val="20"/>
    </w:rPr>
  </w:style>
  <w:style w:type="paragraph" w:styleId="1851" w:customStyle="1">
    <w:name w:val="xl191"/>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xl193"/>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TOC 41"/>
    <w:basedOn w:val="762"/>
    <w:next w:val="762"/>
    <w:uiPriority w:val="39"/>
    <w:qFormat/>
    <w:pPr>
      <w:ind w:left="1260"/>
    </w:pPr>
    <w:rPr>
      <w:rFonts w:ascii="Calibri" w:hAnsi="Calibri"/>
      <w:szCs w:val="22"/>
    </w:rPr>
  </w:style>
  <w:style w:type="paragraph" w:styleId="1854" w:customStyle="1">
    <w:name w:val="xl262"/>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5" w:customStyle="1">
    <w:name w:val="目次、标准名称标题"/>
    <w:basedOn w:val="1655"/>
    <w:next w:val="855"/>
    <w:uiPriority w:val="0"/>
    <w:qFormat/>
    <w:pPr>
      <w:spacing w:line="460" w:lineRule="exact"/>
    </w:pPr>
  </w:style>
  <w:style w:type="paragraph" w:styleId="1856" w:customStyle="1">
    <w:name w:val="xl68"/>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7" w:customStyle="1">
    <w:name w:val="xl167"/>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xl182"/>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60" w:customStyle="1">
    <w:name w:val="xl49"/>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61" w:customStyle="1">
    <w:name w:val="xl298"/>
    <w:basedOn w:val="76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2" w:customStyle="1">
    <w:name w:val="xl221"/>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普通正文"/>
    <w:basedOn w:val="762"/>
    <w:uiPriority w:val="0"/>
    <w:qFormat/>
    <w:pPr>
      <w:ind w:firstLine="480"/>
      <w:jc w:val="left"/>
      <w:spacing w:before="120" w:after="120" w:line="360" w:lineRule="auto"/>
    </w:pPr>
    <w:rPr>
      <w:rFonts w:ascii="Arial" w:hAnsi="Arial"/>
      <w:sz w:val="24"/>
    </w:rPr>
  </w:style>
  <w:style w:type="paragraph" w:styleId="1864" w:customStyle="1">
    <w:name w:val="TOC 61"/>
    <w:basedOn w:val="762"/>
    <w:next w:val="762"/>
    <w:uiPriority w:val="39"/>
    <w:qFormat/>
    <w:pPr>
      <w:ind w:left="2100"/>
    </w:pPr>
    <w:rPr>
      <w:rFonts w:ascii="Calibri" w:hAnsi="Calibri"/>
      <w:szCs w:val="22"/>
    </w:rPr>
  </w:style>
  <w:style w:type="paragraph" w:styleId="1865" w:customStyle="1">
    <w:name w:val="xl239"/>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6"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67" w:customStyle="1">
    <w:name w:val="样式 标题 2市检方案标题2第一层条h22章标题节标题第一章 标题 2Heading 2 HiddenHead..."/>
    <w:basedOn w:val="764"/>
    <w:uiPriority w:val="0"/>
    <w:qFormat/>
    <w:pPr>
      <w:jc w:val="left"/>
      <w:spacing w:before="120" w:after="120" w:line="264" w:lineRule="auto"/>
    </w:pPr>
    <w:rPr>
      <w:rFonts w:ascii="楷体_GB2312" w:hAnsi="楷体" w:cs="宋体"/>
      <w:color w:val="000000"/>
      <w:sz w:val="28"/>
      <w:szCs w:val="28"/>
    </w:rPr>
  </w:style>
  <w:style w:type="paragraph" w:styleId="1868" w:customStyle="1">
    <w:name w:val="xl288"/>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Item List in Table"/>
    <w:basedOn w:val="76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70" w:customStyle="1">
    <w:name w:val="Char Char1"/>
    <w:basedOn w:val="762"/>
    <w:uiPriority w:val="99"/>
    <w:semiHidden/>
    <w:qFormat/>
    <w:pPr>
      <w:jc w:val="left"/>
      <w:spacing w:after="160" w:line="240" w:lineRule="exact"/>
      <w:widowControl/>
    </w:pPr>
    <w:rPr>
      <w:rFonts w:ascii="Verdana" w:hAnsi="Verdana"/>
      <w:sz w:val="20"/>
      <w:lang w:eastAsia="en-US"/>
    </w:rPr>
  </w:style>
  <w:style w:type="paragraph" w:styleId="1871" w:customStyle="1">
    <w:name w:val="xl66"/>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72" w:customStyle="1">
    <w:name w:val="日期2"/>
    <w:basedOn w:val="762"/>
    <w:next w:val="762"/>
    <w:uiPriority w:val="0"/>
    <w:qFormat/>
    <w:pPr>
      <w:ind w:left="100"/>
    </w:pPr>
    <w:rPr>
      <w:rFonts w:ascii="仿宋_GB2312" w:eastAsia="仿宋_GB2312"/>
      <w:b/>
      <w:sz w:val="36"/>
    </w:rPr>
  </w:style>
  <w:style w:type="paragraph" w:styleId="1873" w:customStyle="1">
    <w:name w:val="xl33"/>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74" w:customStyle="1">
    <w:name w:val="xl201"/>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customStyle="1">
    <w:name w:val="xl271"/>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6" w:customStyle="1">
    <w:name w:val="样式4 Char"/>
    <w:basedOn w:val="762"/>
    <w:uiPriority w:val="0"/>
    <w:qFormat/>
    <w:pPr>
      <w:ind w:firstLine="480"/>
      <w:jc w:val="left"/>
      <w:spacing w:line="360" w:lineRule="auto"/>
      <w:widowControl/>
    </w:pPr>
    <w:rPr>
      <w:color w:val="000000"/>
      <w:sz w:val="24"/>
    </w:rPr>
  </w:style>
  <w:style w:type="paragraph" w:styleId="1877" w:customStyle="1">
    <w:name w:val="xl57"/>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8" w:customStyle="1">
    <w:name w:val="xl203"/>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xl31"/>
    <w:basedOn w:val="762"/>
    <w:uiPriority w:val="0"/>
    <w:qFormat/>
    <w:pPr>
      <w:jc w:val="left"/>
      <w:spacing w:before="100" w:beforeAutospacing="1" w:after="100" w:afterAutospacing="1"/>
      <w:widowControl/>
    </w:pPr>
    <w:rPr>
      <w:rFonts w:ascii="Tahoma" w:hAnsi="Tahoma" w:eastAsia="Arial Unicode MS" w:cs="Tahoma"/>
      <w:sz w:val="16"/>
      <w:szCs w:val="16"/>
    </w:rPr>
  </w:style>
  <w:style w:type="paragraph" w:styleId="1880" w:customStyle="1">
    <w:name w:val="xl297"/>
    <w:basedOn w:val="76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81" w:customStyle="1">
    <w:name w:val="xl150"/>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xl225"/>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3" w:customStyle="1">
    <w:name w:val="xl27"/>
    <w:basedOn w:val="762"/>
    <w:uiPriority w:val="0"/>
    <w:qFormat/>
    <w:pPr>
      <w:jc w:val="left"/>
      <w:spacing w:before="100" w:beforeAutospacing="1" w:after="100" w:afterAutospacing="1"/>
      <w:widowControl/>
    </w:pPr>
    <w:rPr>
      <w:rFonts w:ascii="Tahoma" w:hAnsi="Tahoma" w:eastAsia="Arial Unicode MS" w:cs="Tahoma"/>
      <w:sz w:val="16"/>
      <w:szCs w:val="16"/>
    </w:rPr>
  </w:style>
  <w:style w:type="paragraph" w:styleId="1884" w:customStyle="1">
    <w:name w:val="xl269"/>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xl306"/>
    <w:basedOn w:val="76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86" w:customStyle="1">
    <w:name w:val="标准书眉_偶数页"/>
    <w:basedOn w:val="1887"/>
    <w:next w:val="762"/>
    <w:uiPriority w:val="0"/>
    <w:qFormat/>
    <w:pPr>
      <w:jc w:val="left"/>
      <w:tabs>
        <w:tab w:val="center" w:pos="4154" w:leader="none"/>
        <w:tab w:val="right" w:pos="8306" w:leader="none"/>
      </w:tabs>
    </w:pPr>
  </w:style>
  <w:style w:type="paragraph" w:styleId="1887" w:customStyle="1">
    <w:name w:val="标准书眉_奇数页"/>
    <w:next w:val="762"/>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88" w:customStyle="1">
    <w:name w:val="xl55"/>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89" w:customStyle="1">
    <w:name w:val="xl192"/>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xl153"/>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1" w:customStyle="1">
    <w:name w:val="内容标题"/>
    <w:basedOn w:val="762"/>
    <w:uiPriority w:val="0"/>
    <w:qFormat/>
    <w:pPr>
      <w:shd w:val="clear" w:color="auto" w:fill="000080"/>
    </w:pPr>
    <w:rPr>
      <w:rFonts w:ascii="Tahoma" w:hAnsi="Tahoma"/>
      <w:sz w:val="24"/>
      <w:shd w:val="clear" w:color="auto" w:fill="000080"/>
    </w:rPr>
  </w:style>
  <w:style w:type="paragraph" w:styleId="1892" w:customStyle="1">
    <w:name w:val="xl197"/>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xl235"/>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样式2"/>
    <w:basedOn w:val="762"/>
    <w:uiPriority w:val="0"/>
    <w:qFormat/>
    <w:pPr>
      <w:ind w:left="624" w:hanging="720"/>
    </w:pPr>
    <w:rPr>
      <w:rFonts w:ascii="黑体" w:eastAsia="黑体"/>
      <w:b/>
      <w:sz w:val="30"/>
    </w:rPr>
  </w:style>
  <w:style w:type="paragraph" w:styleId="1895" w:customStyle="1">
    <w:name w:val="xl163"/>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xl147"/>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默认段落字体 Para Char Char Char Char Char Char Char"/>
    <w:basedOn w:val="762"/>
    <w:uiPriority w:val="0"/>
    <w:qFormat/>
    <w:pPr>
      <w:ind w:left="200"/>
      <w:jc w:val="left"/>
      <w:spacing w:line="360" w:lineRule="auto"/>
    </w:pPr>
    <w:rPr>
      <w:rFonts w:ascii="宋体" w:hAnsi="宋体"/>
      <w:color w:val="000000"/>
      <w:sz w:val="24"/>
      <w:szCs w:val="20"/>
    </w:rPr>
  </w:style>
  <w:style w:type="paragraph" w:styleId="1898" w:customStyle="1">
    <w:name w:val="xl146"/>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9" w:customStyle="1">
    <w:name w:val="xl76"/>
    <w:basedOn w:val="76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0" w:customStyle="1">
    <w:name w:val="xl186"/>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表格文字"/>
    <w:basedOn w:val="762"/>
    <w:uiPriority w:val="0"/>
    <w:qFormat/>
    <w:pPr>
      <w:jc w:val="center"/>
      <w:tabs>
        <w:tab w:val="left" w:pos="7740" w:leader="none"/>
      </w:tabs>
    </w:pPr>
    <w:rPr>
      <w:rFonts w:ascii="宋体" w:hAnsi="宋体"/>
      <w:sz w:val="24"/>
      <w:szCs w:val="20"/>
    </w:rPr>
  </w:style>
  <w:style w:type="paragraph" w:styleId="1902" w:customStyle="1">
    <w:name w:val="xl213"/>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xl196"/>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表格文本"/>
    <w:basedOn w:val="762"/>
    <w:uiPriority w:val="0"/>
    <w:qFormat/>
    <w:pPr>
      <w:jc w:val="left"/>
      <w:tabs>
        <w:tab w:val="decimal" w:pos="0" w:leader="none"/>
      </w:tabs>
    </w:pPr>
    <w:rPr>
      <w:rFonts w:ascii="Arial" w:hAnsi="Arial"/>
      <w:szCs w:val="21"/>
    </w:rPr>
  </w:style>
  <w:style w:type="paragraph" w:styleId="1905" w:customStyle="1">
    <w:name w:val="xl307"/>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907" w:customStyle="1">
    <w:name w:val="xl179"/>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tabletext"/>
    <w:basedOn w:val="762"/>
    <w:uiPriority w:val="0"/>
    <w:qFormat/>
    <w:pPr>
      <w:jc w:val="left"/>
      <w:spacing w:before="100" w:beforeAutospacing="1" w:after="100" w:afterAutospacing="1" w:line="284" w:lineRule="atLeast"/>
      <w:widowControl/>
    </w:pPr>
    <w:rPr>
      <w:rFonts w:ascii="宋体" w:hAnsi="宋体" w:cs="宋体"/>
      <w:szCs w:val="21"/>
    </w:rPr>
  </w:style>
  <w:style w:type="paragraph" w:styleId="1909" w:customStyle="1">
    <w:name w:val="xl241"/>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0" w:customStyle="1">
    <w:name w:val="Style First line:  2 ch"/>
    <w:basedOn w:val="762"/>
    <w:uiPriority w:val="0"/>
    <w:qFormat/>
    <w:pPr>
      <w:ind w:firstLine="200"/>
      <w:spacing w:line="440" w:lineRule="exact"/>
    </w:pPr>
    <w:rPr>
      <w:sz w:val="24"/>
    </w:rPr>
  </w:style>
  <w:style w:type="paragraph" w:styleId="1911" w:customStyle="1">
    <w:name w:val="xl160"/>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正文４"/>
    <w:basedOn w:val="762"/>
    <w:uiPriority w:val="0"/>
    <w:qFormat/>
    <w:pPr>
      <w:ind w:firstLine="480"/>
      <w:spacing w:line="360" w:lineRule="auto"/>
    </w:pPr>
    <w:rPr>
      <w:sz w:val="24"/>
      <w:szCs w:val="20"/>
    </w:rPr>
  </w:style>
  <w:style w:type="paragraph" w:styleId="1913" w:customStyle="1">
    <w:name w:val="普通(网站)1"/>
    <w:basedOn w:val="762"/>
    <w:uiPriority w:val="0"/>
    <w:qFormat/>
    <w:pPr>
      <w:jc w:val="left"/>
      <w:spacing w:before="100" w:beforeAutospacing="1" w:after="100" w:afterAutospacing="1"/>
      <w:widowControl/>
    </w:pPr>
    <w:rPr>
      <w:rFonts w:ascii="宋体" w:hAnsi="宋体" w:cs="宋体"/>
      <w:color w:val="000000"/>
      <w:sz w:val="24"/>
    </w:rPr>
  </w:style>
  <w:style w:type="paragraph" w:styleId="1914" w:customStyle="1">
    <w:name w:val="图表脚注"/>
    <w:next w:val="855"/>
    <w:uiPriority w:val="0"/>
    <w:qFormat/>
    <w:pPr>
      <w:ind w:left="300" w:hanging="100"/>
      <w:jc w:val="both"/>
    </w:pPr>
    <w:rPr>
      <w:rFonts w:hint="default" w:ascii="宋体" w:hAnsi="Times New Roman" w:eastAsia="宋体" w:cs="Times New Roman"/>
      <w:sz w:val="18"/>
      <w:lang w:val="en-US" w:eastAsia="zh-CN" w:bidi="ar-SA"/>
    </w:rPr>
  </w:style>
  <w:style w:type="paragraph" w:styleId="1915" w:customStyle="1">
    <w:name w:val="列出段落121"/>
    <w:basedOn w:val="762"/>
    <w:uiPriority w:val="0"/>
    <w:qFormat/>
    <w:pPr>
      <w:ind w:firstLine="420"/>
    </w:pPr>
  </w:style>
  <w:style w:type="paragraph" w:styleId="1916" w:customStyle="1">
    <w:name w:val="无标题条"/>
    <w:next w:val="855"/>
    <w:uiPriority w:val="0"/>
    <w:qFormat/>
    <w:pPr>
      <w:jc w:val="both"/>
    </w:pPr>
    <w:rPr>
      <w:rFonts w:hint="default" w:ascii="Times New Roman" w:hAnsi="Times New Roman" w:eastAsia="宋体" w:cs="Times New Roman"/>
      <w:sz w:val="21"/>
      <w:lang w:val="en-US" w:eastAsia="zh-CN" w:bidi="ar-SA"/>
    </w:rPr>
  </w:style>
  <w:style w:type="paragraph" w:styleId="1917" w:customStyle="1">
    <w:name w:val="xl177"/>
    <w:basedOn w:val="76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注示头"/>
    <w:basedOn w:val="762"/>
    <w:uiPriority w:val="0"/>
    <w:qFormat/>
    <w:pPr>
      <w:pBdr>
        <w:top w:val="single" w:color="000000" w:sz="4" w:space="1"/>
      </w:pBdr>
    </w:pPr>
    <w:rPr>
      <w:rFonts w:ascii="Arial" w:hAnsi="Arial" w:eastAsia="黑体"/>
      <w:sz w:val="18"/>
      <w:szCs w:val="20"/>
    </w:rPr>
  </w:style>
  <w:style w:type="paragraph" w:styleId="1919" w:customStyle="1">
    <w:name w:val="xl204"/>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21" w:customStyle="1">
    <w:name w:val="xl25"/>
    <w:basedOn w:val="76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2" w:customStyle="1">
    <w:name w:val="xl238"/>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3" w:customStyle="1">
    <w:name w:val="xl52"/>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4" w:customStyle="1">
    <w:name w:val="DLP3.4.4"/>
    <w:basedOn w:val="762"/>
    <w:uiPriority w:val="0"/>
    <w:qFormat/>
    <w:pPr>
      <w:ind w:left="1069" w:hanging="709"/>
      <w:keepLines/>
      <w:keepNext/>
      <w:spacing w:before="260" w:after="260" w:line="416" w:lineRule="auto"/>
      <w:tabs>
        <w:tab w:val="left" w:pos="1069" w:leader="none"/>
      </w:tabs>
      <w:outlineLvl w:val="2"/>
    </w:pPr>
    <w:rPr>
      <w:b/>
      <w:sz w:val="30"/>
    </w:rPr>
  </w:style>
  <w:style w:type="paragraph" w:styleId="1925"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26" w:customStyle="1">
    <w:name w:val="纯文本1"/>
    <w:basedOn w:val="762"/>
    <w:link w:val="1927"/>
    <w:uiPriority w:val="0"/>
    <w:qFormat/>
    <w:rPr>
      <w:rFonts w:ascii="宋体" w:hAnsi="Courier New"/>
      <w:szCs w:val="21"/>
      <w:lang w:eastAsia="en-US"/>
    </w:rPr>
  </w:style>
  <w:style w:type="character" w:styleId="1927" w:customStyle="1">
    <w:name w:val="纯文本 Char1"/>
    <w:link w:val="1926"/>
    <w:uiPriority w:val="0"/>
    <w:qFormat/>
    <w:rPr>
      <w:rFonts w:ascii="宋体" w:hAnsi="Courier New"/>
      <w:sz w:val="21"/>
      <w:szCs w:val="21"/>
    </w:rPr>
  </w:style>
  <w:style w:type="paragraph" w:styleId="1928" w:customStyle="1">
    <w:name w:val="列出段落2"/>
    <w:basedOn w:val="762"/>
    <w:uiPriority w:val="0"/>
    <w:qFormat/>
    <w:pPr>
      <w:ind w:firstLine="420"/>
    </w:pPr>
    <w:rPr>
      <w:rFonts w:ascii="Calibri" w:hAnsi="Calibri" w:eastAsia="仿宋_GB2312"/>
      <w:sz w:val="24"/>
      <w:szCs w:val="22"/>
    </w:rPr>
  </w:style>
  <w:style w:type="paragraph" w:styleId="1929" w:customStyle="1">
    <w:name w:val="图5"/>
    <w:basedOn w:val="762"/>
    <w:uiPriority w:val="0"/>
    <w:qFormat/>
    <w:pPr>
      <w:jc w:val="center"/>
      <w:spacing w:line="220" w:lineRule="exact"/>
    </w:pPr>
    <w:rPr>
      <w:rFonts w:ascii="仿宋_GB2312" w:eastAsia="仿宋_GB2312"/>
      <w:szCs w:val="20"/>
    </w:rPr>
  </w:style>
  <w:style w:type="paragraph" w:styleId="1930"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31" w:customStyle="1">
    <w:name w:val="xl70"/>
    <w:basedOn w:val="76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2" w:customStyle="1">
    <w:name w:val="xl161"/>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3" w:customStyle="1">
    <w:name w:val="正文缩进2"/>
    <w:basedOn w:val="762"/>
    <w:uiPriority w:val="0"/>
    <w:qFormat/>
    <w:pPr>
      <w:ind w:firstLine="420"/>
    </w:pPr>
    <w:rPr>
      <w:szCs w:val="20"/>
    </w:rPr>
  </w:style>
  <w:style w:type="paragraph" w:styleId="1934" w:customStyle="1">
    <w:name w:val="xl176"/>
    <w:basedOn w:val="76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xl151"/>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6" w:customStyle="1">
    <w:name w:val="xl152"/>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7" w:customStyle="1">
    <w:name w:val="xl62"/>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8" w:customStyle="1">
    <w:name w:val="xl233"/>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xl266"/>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customStyle="1">
    <w:name w:val="Heading 1 前言"/>
    <w:next w:val="762"/>
    <w:uiPriority w:val="0"/>
    <w:qFormat/>
    <w:pPr>
      <w:jc w:val="center"/>
    </w:pPr>
    <w:rPr>
      <w:rFonts w:hint="default" w:ascii="黑体" w:hAnsi="黑体" w:eastAsia="黑体" w:cs="Times New Roman"/>
      <w:b/>
      <w:bCs/>
      <w:sz w:val="32"/>
      <w:lang w:val="en-US" w:eastAsia="zh-CN" w:bidi="ar-SA"/>
    </w:rPr>
  </w:style>
  <w:style w:type="paragraph" w:styleId="1941" w:customStyle="1">
    <w:name w:val="xl286"/>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2" w:customStyle="1">
    <w:name w:val="xl74"/>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43" w:customStyle="1">
    <w:name w:val="列表1"/>
    <w:basedOn w:val="762"/>
    <w:uiPriority w:val="0"/>
    <w:qFormat/>
    <w:pPr>
      <w:ind w:left="200" w:hanging="200"/>
    </w:pPr>
  </w:style>
  <w:style w:type="paragraph" w:styleId="1944" w:customStyle="1">
    <w:name w:val="xl289"/>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268"/>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Char1 Char Char Char11"/>
    <w:basedOn w:val="762"/>
    <w:uiPriority w:val="0"/>
    <w:qFormat/>
    <w:rPr>
      <w:rFonts w:ascii="Tahoma" w:hAnsi="Tahoma"/>
      <w:sz w:val="24"/>
      <w:szCs w:val="20"/>
    </w:rPr>
  </w:style>
  <w:style w:type="paragraph" w:styleId="1947" w:customStyle="1">
    <w:name w:val="xl308"/>
    <w:basedOn w:val="76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48" w:customStyle="1">
    <w:name w:val="日期1"/>
    <w:basedOn w:val="762"/>
    <w:next w:val="762"/>
    <w:uiPriority w:val="0"/>
    <w:qFormat/>
    <w:pPr>
      <w:jc w:val="right"/>
      <w:spacing w:line="312" w:lineRule="atLeast"/>
    </w:pPr>
    <w:rPr>
      <w:rFonts w:ascii="黑体" w:eastAsia="黑体"/>
      <w:b/>
      <w:sz w:val="32"/>
      <w:szCs w:val="20"/>
    </w:rPr>
  </w:style>
  <w:style w:type="paragraph" w:styleId="1949" w:customStyle="1">
    <w:name w:val="xl317"/>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0" w:customStyle="1">
    <w:name w:val="Char"/>
    <w:basedOn w:val="762"/>
    <w:uiPriority w:val="99"/>
    <w:qFormat/>
    <w:pPr>
      <w:spacing w:line="360" w:lineRule="auto"/>
    </w:pPr>
    <w:rPr>
      <w:sz w:val="24"/>
      <w:szCs w:val="20"/>
    </w:rPr>
  </w:style>
  <w:style w:type="paragraph" w:styleId="1951" w:customStyle="1">
    <w:name w:val="文档结构图1"/>
    <w:basedOn w:val="762"/>
    <w:uiPriority w:val="0"/>
    <w:qFormat/>
    <w:rPr>
      <w:rFonts w:ascii="宋体"/>
      <w:sz w:val="18"/>
      <w:szCs w:val="18"/>
    </w:rPr>
  </w:style>
  <w:style w:type="paragraph" w:styleId="1952" w:customStyle="1">
    <w:name w:val="表格正文"/>
    <w:basedOn w:val="762"/>
    <w:uiPriority w:val="0"/>
    <w:qFormat/>
    <w:pPr>
      <w:jc w:val="center"/>
    </w:pPr>
    <w:rPr>
      <w:rFonts w:eastAsia="仿宋_GB2312"/>
    </w:rPr>
  </w:style>
  <w:style w:type="paragraph" w:styleId="1953" w:customStyle="1">
    <w:name w:val="xl54"/>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4" w:customStyle="1">
    <w:name w:val="xl205"/>
    <w:basedOn w:val="76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5" w:customStyle="1">
    <w:name w:val="xl305"/>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6" w:customStyle="1">
    <w:name w:val="Birdseed"/>
    <w:basedOn w:val="762"/>
    <w:uiPriority w:val="0"/>
    <w:qFormat/>
    <w:pPr>
      <w:jc w:val="left"/>
      <w:widowControl/>
    </w:pPr>
    <w:rPr>
      <w:rFonts w:ascii="Palatino Linotype" w:hAnsi="Palatino Linotype"/>
      <w:sz w:val="18"/>
      <w:szCs w:val="20"/>
    </w:rPr>
  </w:style>
  <w:style w:type="paragraph" w:styleId="1957" w:customStyle="1">
    <w:name w:val="TOC 91"/>
    <w:basedOn w:val="762"/>
    <w:next w:val="762"/>
    <w:uiPriority w:val="39"/>
    <w:qFormat/>
    <w:pPr>
      <w:ind w:left="3360"/>
    </w:pPr>
    <w:rPr>
      <w:rFonts w:ascii="Calibri" w:hAnsi="Calibri"/>
      <w:szCs w:val="22"/>
    </w:rPr>
  </w:style>
  <w:style w:type="paragraph" w:styleId="1958" w:customStyle="1">
    <w:name w:val="xl249"/>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9" w:customStyle="1">
    <w:name w:val="xl65"/>
    <w:basedOn w:val="76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0" w:customStyle="1">
    <w:name w:val="xl158"/>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正文--表格内正文"/>
    <w:basedOn w:val="762"/>
    <w:uiPriority w:val="0"/>
    <w:qFormat/>
    <w:pPr>
      <w:jc w:val="center"/>
      <w:spacing w:line="0" w:lineRule="atLeast"/>
    </w:pPr>
    <w:rPr>
      <w:rFonts w:ascii="宋体" w:hAnsi="宋体"/>
      <w:sz w:val="24"/>
    </w:rPr>
  </w:style>
  <w:style w:type="paragraph" w:styleId="1962" w:customStyle="1">
    <w:name w:val="xl265"/>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样式 行距: 1.5 倍行距"/>
    <w:basedOn w:val="762"/>
    <w:uiPriority w:val="0"/>
    <w:qFormat/>
    <w:pPr>
      <w:spacing w:line="360" w:lineRule="auto"/>
    </w:pPr>
    <w:rPr>
      <w:rFonts w:ascii="宋体" w:hAnsi="宋体"/>
      <w:bCs/>
      <w:sz w:val="28"/>
      <w:szCs w:val="20"/>
    </w:rPr>
  </w:style>
  <w:style w:type="paragraph" w:styleId="1964" w:customStyle="1">
    <w:name w:val="正文首行缩进2"/>
    <w:basedOn w:val="762"/>
    <w:uiPriority w:val="0"/>
    <w:qFormat/>
    <w:pPr>
      <w:ind w:firstLine="420"/>
      <w:spacing w:line="360" w:lineRule="auto"/>
    </w:pPr>
    <w:rPr>
      <w:rFonts w:ascii="Arial" w:hAnsi="Arial"/>
      <w:sz w:val="20"/>
      <w:szCs w:val="21"/>
    </w:rPr>
  </w:style>
  <w:style w:type="paragraph" w:styleId="1965" w:customStyle="1">
    <w:name w:val="Table Paragraph"/>
    <w:basedOn w:val="762"/>
    <w:uiPriority w:val="0"/>
    <w:qFormat/>
    <w:pPr>
      <w:jc w:val="left"/>
    </w:pPr>
    <w:rPr>
      <w:rFonts w:ascii="Calibri" w:hAnsi="Calibri" w:cs="黑体"/>
      <w:sz w:val="22"/>
      <w:szCs w:val="22"/>
      <w:lang w:eastAsia="en-US"/>
    </w:rPr>
  </w:style>
  <w:style w:type="paragraph" w:styleId="1966" w:customStyle="1">
    <w:name w:val="列出段落4"/>
    <w:basedOn w:val="762"/>
    <w:uiPriority w:val="0"/>
    <w:qFormat/>
    <w:pPr>
      <w:ind w:firstLine="420"/>
    </w:pPr>
    <w:rPr>
      <w:rFonts w:ascii="Calibri" w:hAnsi="Calibri"/>
      <w:szCs w:val="22"/>
    </w:rPr>
  </w:style>
  <w:style w:type="paragraph" w:styleId="1967" w:customStyle="1">
    <w:name w:val="其他发布部门"/>
    <w:basedOn w:val="1968"/>
    <w:uiPriority w:val="0"/>
    <w:qFormat/>
    <w:pPr>
      <w:spacing w:line="0" w:lineRule="atLeast"/>
      <w:framePr w:wrap="around"/>
    </w:pPr>
    <w:rPr>
      <w:rFonts w:ascii="黑体" w:eastAsia="黑体"/>
      <w:b w:val="0"/>
    </w:rPr>
  </w:style>
  <w:style w:type="paragraph" w:styleId="1968" w:customStyle="1">
    <w:name w:val="发布部门"/>
    <w:next w:val="855"/>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69" w:customStyle="1">
    <w:name w:val="xl103"/>
    <w:basedOn w:val="76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0" w:customStyle="1">
    <w:name w:val="二级无标题条"/>
    <w:basedOn w:val="762"/>
    <w:uiPriority w:val="0"/>
    <w:qFormat/>
    <w:pPr>
      <w:ind w:hanging="420"/>
    </w:pPr>
  </w:style>
  <w:style w:type="paragraph" w:styleId="1971" w:customStyle="1">
    <w:name w:val="表格文字1"/>
    <w:basedOn w:val="762"/>
    <w:uiPriority w:val="0"/>
    <w:qFormat/>
    <w:pPr>
      <w:jc w:val="center"/>
    </w:pPr>
    <w:rPr>
      <w:rFonts w:ascii="宋体" w:hAnsi="宋体"/>
      <w:szCs w:val="21"/>
      <w:shd w:val="clear" w:color="auto" w:fill="ffffff"/>
    </w:rPr>
  </w:style>
  <w:style w:type="paragraph" w:styleId="1972" w:customStyle="1">
    <w:name w:val="xl165"/>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3" w:customStyle="1">
    <w:name w:val="xl316"/>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4" w:customStyle="1">
    <w:name w:val="正文文本缩进2"/>
    <w:basedOn w:val="762"/>
    <w:uiPriority w:val="0"/>
    <w:qFormat/>
    <w:pPr>
      <w:ind w:firstLine="645"/>
    </w:pPr>
    <w:rPr>
      <w:rFonts w:ascii="楷体_GB2312" w:eastAsia="楷体_GB2312"/>
      <w:sz w:val="32"/>
      <w:szCs w:val="20"/>
    </w:rPr>
  </w:style>
  <w:style w:type="paragraph" w:styleId="1975" w:customStyle="1">
    <w:name w:val="xl223"/>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77" w:customStyle="1">
    <w:name w:val="xl311"/>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8" w:customStyle="1">
    <w:name w:val="xl144"/>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一级无标题条"/>
    <w:basedOn w:val="762"/>
    <w:uiPriority w:val="0"/>
    <w:qFormat/>
    <w:pPr>
      <w:ind w:left="3420" w:hanging="420"/>
    </w:pPr>
  </w:style>
  <w:style w:type="paragraph" w:styleId="1980" w:customStyle="1">
    <w:name w:val="xl273"/>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1" w:customStyle="1">
    <w:name w:val="_Style 6"/>
    <w:basedOn w:val="762"/>
    <w:uiPriority w:val="34"/>
    <w:qFormat/>
    <w:pPr>
      <w:ind w:firstLine="420"/>
    </w:pPr>
  </w:style>
  <w:style w:type="paragraph" w:styleId="1982" w:customStyle="1">
    <w:name w:val="列出段落12"/>
    <w:basedOn w:val="762"/>
    <w:uiPriority w:val="0"/>
    <w:qFormat/>
    <w:pPr>
      <w:ind w:firstLine="420"/>
    </w:pPr>
  </w:style>
  <w:style w:type="paragraph" w:styleId="1983" w:customStyle="1">
    <w:name w:val="样式 首行缩进:  0 字符"/>
    <w:basedOn w:val="762"/>
    <w:uiPriority w:val="0"/>
    <w:qFormat/>
    <w:pPr>
      <w:ind w:firstLine="200"/>
      <w:spacing w:line="360" w:lineRule="auto"/>
    </w:pPr>
    <w:rPr>
      <w:rFonts w:cs="宋体"/>
      <w:sz w:val="24"/>
      <w:szCs w:val="20"/>
    </w:rPr>
  </w:style>
  <w:style w:type="paragraph" w:styleId="1984" w:customStyle="1">
    <w:name w:val="xl137"/>
    <w:basedOn w:val="76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85" w:customStyle="1">
    <w:name w:val="xl105"/>
    <w:basedOn w:val="76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6" w:customStyle="1">
    <w:name w:val="xl178"/>
    <w:basedOn w:val="76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xl139"/>
    <w:basedOn w:val="76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88" w:customStyle="1">
    <w:name w:val="xl107"/>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89" w:customStyle="1">
    <w:name w:val="正文段"/>
    <w:basedOn w:val="762"/>
    <w:uiPriority w:val="0"/>
    <w:qFormat/>
    <w:pPr>
      <w:ind w:firstLine="454"/>
      <w:spacing w:after="240" w:line="360" w:lineRule="atLeast"/>
      <w:widowControl/>
    </w:pPr>
    <w:rPr>
      <w:rFonts w:ascii="宋体"/>
      <w:sz w:val="24"/>
      <w:szCs w:val="20"/>
    </w:rPr>
  </w:style>
  <w:style w:type="paragraph" w:styleId="1990" w:customStyle="1">
    <w:name w:val="xl224"/>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xl140"/>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2" w:customStyle="1">
    <w:name w:val="xl108"/>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3" w:customStyle="1">
    <w:name w:val="文档正文"/>
    <w:basedOn w:val="762"/>
    <w:uiPriority w:val="99"/>
    <w:qFormat/>
    <w:pPr>
      <w:ind w:firstLine="567"/>
      <w:spacing w:line="312" w:lineRule="atLeast"/>
    </w:pPr>
    <w:rPr>
      <w:rFonts w:ascii="长城仿宋" w:eastAsia="长城仿宋"/>
      <w:sz w:val="28"/>
      <w:szCs w:val="20"/>
    </w:rPr>
  </w:style>
  <w:style w:type="paragraph" w:styleId="1994" w:customStyle="1">
    <w:name w:val="Char Char 字元 字元 字元 Char Char Char Char"/>
    <w:basedOn w:val="762"/>
    <w:uiPriority w:val="99"/>
    <w:unhideWhenUsed/>
    <w:qFormat/>
    <w:pPr>
      <w:spacing w:line="360" w:lineRule="auto"/>
    </w:pPr>
    <w:rPr>
      <w:rFonts w:hint="eastAsia"/>
    </w:rPr>
  </w:style>
  <w:style w:type="paragraph" w:styleId="1995" w:customStyle="1">
    <w:name w:val="xl218"/>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xl141"/>
    <w:basedOn w:val="76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97" w:customStyle="1">
    <w:name w:val="xl109"/>
    <w:basedOn w:val="76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8" w:customStyle="1">
    <w:name w:val="xl78"/>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99" w:customStyle="1">
    <w:name w:val="xl111"/>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0" w:customStyle="1">
    <w:name w:val="xl79"/>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1" w:customStyle="1">
    <w:name w:val="xl112"/>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xl80"/>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3" w:customStyle="1">
    <w:name w:val="xl113"/>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xl81"/>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5" w:customStyle="1">
    <w:name w:val="xl208"/>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技术方案正文样式"/>
    <w:basedOn w:val="762"/>
    <w:uiPriority w:val="0"/>
    <w:qFormat/>
    <w:pPr>
      <w:ind w:firstLine="480"/>
      <w:spacing w:line="400" w:lineRule="exact"/>
    </w:pPr>
    <w:rPr>
      <w:rFonts w:ascii="宋体" w:hAnsi="宋体" w:cs="宋体"/>
      <w:sz w:val="24"/>
      <w:szCs w:val="21"/>
    </w:rPr>
  </w:style>
  <w:style w:type="paragraph" w:styleId="2007" w:customStyle="1">
    <w:name w:val="xl114"/>
    <w:basedOn w:val="76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08" w:customStyle="1">
    <w:name w:val="xl82"/>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9" w:customStyle="1">
    <w:name w:val="xl231"/>
    <w:basedOn w:val="76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10" w:customStyle="1">
    <w:name w:val="xl115"/>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1" w:customStyle="1">
    <w:name w:val="xl83"/>
    <w:basedOn w:val="76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2" w:customStyle="1">
    <w:name w:val="xl240"/>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3" w:customStyle="1">
    <w:name w:val="xl116"/>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4" w:customStyle="1">
    <w:name w:val="xl84"/>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5" w:customStyle="1">
    <w:name w:val="xl232"/>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6" w:customStyle="1">
    <w:name w:val="xl117"/>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7" w:customStyle="1">
    <w:name w:val="xl85"/>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8" w:customStyle="1">
    <w:name w:val="xl185"/>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9" w:customStyle="1">
    <w:name w:val="Char Char2 Char"/>
    <w:basedOn w:val="762"/>
    <w:uiPriority w:val="0"/>
    <w:qFormat/>
    <w:pPr>
      <w:ind w:left="390" w:hanging="390"/>
      <w:keepLines/>
      <w:keepNext/>
      <w:pageBreakBefore/>
      <w:tabs>
        <w:tab w:val="left" w:pos="390" w:leader="none"/>
      </w:tabs>
    </w:pPr>
    <w:rPr>
      <w:szCs w:val="20"/>
    </w:rPr>
  </w:style>
  <w:style w:type="paragraph" w:styleId="2020" w:customStyle="1">
    <w:name w:val="xl118"/>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1" w:customStyle="1">
    <w:name w:val="xl86"/>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2" w:customStyle="1">
    <w:name w:val="xl275"/>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xl119"/>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4" w:customStyle="1">
    <w:name w:val="xl87"/>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5" w:customStyle="1">
    <w:name w:val="xl212"/>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6" w:customStyle="1">
    <w:name w:val="样式 首行缩进:  2.25 字符"/>
    <w:basedOn w:val="762"/>
    <w:uiPriority w:val="0"/>
    <w:qFormat/>
    <w:pPr>
      <w:ind w:firstLine="225"/>
      <w:spacing w:line="360" w:lineRule="auto"/>
    </w:pPr>
    <w:rPr>
      <w:rFonts w:cs="宋体"/>
      <w:sz w:val="24"/>
      <w:szCs w:val="20"/>
    </w:rPr>
  </w:style>
  <w:style w:type="paragraph" w:styleId="2027" w:customStyle="1">
    <w:name w:val="xl120"/>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8" w:customStyle="1">
    <w:name w:val="xl88"/>
    <w:basedOn w:val="76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9" w:customStyle="1">
    <w:name w:val="xl251"/>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0" w:customStyle="1">
    <w:name w:val="xl121"/>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1" w:customStyle="1">
    <w:name w:val="xl89"/>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一级标题"/>
    <w:basedOn w:val="763"/>
    <w:uiPriority w:val="0"/>
    <w:qFormat/>
    <w:pPr>
      <w:jc w:val="center"/>
      <w:keepNext w:val="0"/>
      <w:spacing w:line="360" w:lineRule="auto"/>
    </w:pPr>
    <w:rPr>
      <w:rFonts w:ascii="宋体" w:hAnsi="宋体" w:eastAsia="宋体"/>
      <w:b/>
      <w:sz w:val="32"/>
      <w:szCs w:val="28"/>
    </w:rPr>
  </w:style>
  <w:style w:type="paragraph" w:styleId="2033" w:customStyle="1">
    <w:name w:val="xl122"/>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4" w:customStyle="1">
    <w:name w:val="xl90"/>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5" w:customStyle="1">
    <w:name w:val="二级标题"/>
    <w:basedOn w:val="76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36" w:customStyle="1">
    <w:name w:val="xl123"/>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7" w:customStyle="1">
    <w:name w:val="xl91"/>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8" w:customStyle="1">
    <w:name w:val="04-标书-标题4"/>
    <w:basedOn w:val="76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39" w:customStyle="1">
    <w:name w:val="xl124"/>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customStyle="1">
    <w:name w:val="xl92"/>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1" w:customStyle="1">
    <w:name w:val="xl125"/>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2" w:customStyle="1">
    <w:name w:val="xl93"/>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3" w:customStyle="1">
    <w:name w:val="xl126"/>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44" w:customStyle="1">
    <w:name w:val="xl94"/>
    <w:basedOn w:val="76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5" w:customStyle="1">
    <w:name w:val="xl127"/>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6" w:customStyle="1">
    <w:name w:val="xl95"/>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7" w:customStyle="1">
    <w:name w:val="xl128"/>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8" w:customStyle="1">
    <w:name w:val="xl96"/>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9" w:customStyle="1">
    <w:name w:val="xl129"/>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0" w:customStyle="1">
    <w:name w:val="xl97"/>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1" w:customStyle="1">
    <w:name w:val="缺省文本"/>
    <w:basedOn w:val="762"/>
    <w:uiPriority w:val="0"/>
    <w:qFormat/>
    <w:pPr>
      <w:ind w:firstLine="200"/>
      <w:jc w:val="left"/>
      <w:spacing w:line="360" w:lineRule="auto"/>
    </w:pPr>
    <w:rPr>
      <w:sz w:val="24"/>
    </w:rPr>
  </w:style>
  <w:style w:type="paragraph" w:styleId="2052" w:customStyle="1">
    <w:name w:val="xl130"/>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3" w:customStyle="1">
    <w:name w:val="xl98"/>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4" w:customStyle="1">
    <w:name w:val="reader-word-layer"/>
    <w:basedOn w:val="762"/>
    <w:uiPriority w:val="0"/>
    <w:qFormat/>
    <w:pPr>
      <w:jc w:val="left"/>
      <w:spacing w:before="100" w:beforeAutospacing="1" w:after="100" w:afterAutospacing="1"/>
      <w:widowControl/>
    </w:pPr>
    <w:rPr>
      <w:rFonts w:ascii="宋体" w:hAnsi="宋体" w:cs="宋体"/>
      <w:sz w:val="24"/>
    </w:rPr>
  </w:style>
  <w:style w:type="paragraph" w:styleId="2055" w:customStyle="1">
    <w:name w:val="xl131"/>
    <w:basedOn w:val="762"/>
    <w:uiPriority w:val="0"/>
    <w:qFormat/>
    <w:pPr>
      <w:jc w:val="left"/>
      <w:spacing w:before="100" w:beforeAutospacing="1" w:after="100" w:afterAutospacing="1"/>
      <w:widowControl/>
    </w:pPr>
    <w:rPr>
      <w:rFonts w:ascii="宋体" w:hAnsi="宋体" w:cs="宋体"/>
      <w:sz w:val="24"/>
    </w:rPr>
  </w:style>
  <w:style w:type="paragraph" w:styleId="2056" w:customStyle="1">
    <w:name w:val="xl99"/>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7" w:customStyle="1">
    <w:name w:val="xl132"/>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xl100"/>
    <w:basedOn w:val="76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59" w:customStyle="1">
    <w:name w:val="xl133"/>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60" w:customStyle="1">
    <w:name w:val="xl101"/>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1" w:customStyle="1">
    <w:name w:val="正文 首行缩进:  2 字符 Char"/>
    <w:basedOn w:val="762"/>
    <w:uiPriority w:val="0"/>
    <w:qFormat/>
    <w:pPr>
      <w:ind w:firstLine="480"/>
      <w:spacing w:line="360" w:lineRule="auto"/>
    </w:pPr>
    <w:rPr>
      <w:rFonts w:cs="宋体"/>
      <w:sz w:val="24"/>
      <w:szCs w:val="20"/>
    </w:rPr>
  </w:style>
  <w:style w:type="paragraph" w:styleId="2062" w:customStyle="1">
    <w:name w:val="xl134"/>
    <w:basedOn w:val="76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3" w:customStyle="1">
    <w:name w:val="xl102"/>
    <w:basedOn w:val="76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4" w:customStyle="1">
    <w:name w:val="xl136"/>
    <w:basedOn w:val="76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5" w:customStyle="1">
    <w:name w:val="xl104"/>
    <w:basedOn w:val="76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6" w:customStyle="1">
    <w:name w:val="xl248"/>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xl138"/>
    <w:basedOn w:val="76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8" w:customStyle="1">
    <w:name w:val="xl106"/>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9" w:customStyle="1">
    <w:name w:val="xl175"/>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0" w:customStyle="1">
    <w:name w:val="_Style 1"/>
    <w:basedOn w:val="762"/>
    <w:uiPriority w:val="99"/>
    <w:qFormat/>
    <w:pPr>
      <w:ind w:firstLine="420"/>
      <w:jc w:val="left"/>
      <w:spacing w:line="400" w:lineRule="exact"/>
    </w:pPr>
    <w:rPr>
      <w:rFonts w:ascii="Calibri" w:hAnsi="Calibri" w:eastAsia="仿宋_GB2312"/>
      <w:sz w:val="24"/>
      <w:szCs w:val="22"/>
    </w:rPr>
  </w:style>
  <w:style w:type="paragraph" w:styleId="2071" w:customStyle="1">
    <w:name w:val="xl110"/>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2" w:customStyle="1">
    <w:name w:val="xl283"/>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3" w:customStyle="1">
    <w:name w:val="xl135"/>
    <w:basedOn w:val="76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74" w:customStyle="1">
    <w:name w:val="xl188"/>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76" w:customStyle="1">
    <w:name w:val="表头"/>
    <w:basedOn w:val="762"/>
    <w:uiPriority w:val="0"/>
    <w:qFormat/>
    <w:pPr>
      <w:jc w:val="center"/>
      <w:spacing w:line="360" w:lineRule="auto"/>
    </w:pPr>
    <w:rPr>
      <w:rFonts w:ascii="Calibri" w:hAnsi="Calibri" w:cs="宋体"/>
      <w:b/>
      <w:bCs/>
      <w:color w:val="000000"/>
      <w:szCs w:val="20"/>
    </w:rPr>
  </w:style>
  <w:style w:type="paragraph" w:styleId="2077" w:customStyle="1">
    <w:name w:val="样式 标题 2标题 2 Char Char子子系统子系统1子系统2子系统3子系统4子系统11子系统21子系统..."/>
    <w:basedOn w:val="764"/>
    <w:uiPriority w:val="0"/>
    <w:qFormat/>
    <w:pPr>
      <w:ind w:left="786" w:hanging="360"/>
      <w:jc w:val="both"/>
      <w:spacing w:before="0" w:after="0" w:line="240" w:lineRule="auto"/>
      <w:tabs>
        <w:tab w:val="left" w:pos="360" w:leader="none"/>
      </w:tabs>
    </w:pPr>
    <w:rPr>
      <w:rFonts w:ascii="Arial" w:eastAsia="黑体"/>
      <w:sz w:val="30"/>
    </w:rPr>
  </w:style>
  <w:style w:type="paragraph" w:styleId="2078" w:customStyle="1">
    <w:name w:val="居中图片"/>
    <w:basedOn w:val="762"/>
    <w:uiPriority w:val="0"/>
    <w:qFormat/>
    <w:pPr>
      <w:jc w:val="center"/>
    </w:pPr>
    <w:rPr>
      <w:rFonts w:ascii="Calibri" w:hAnsi="Calibri" w:eastAsia="仿宋"/>
      <w:sz w:val="28"/>
      <w:szCs w:val="21"/>
    </w:rPr>
  </w:style>
  <w:style w:type="paragraph" w:styleId="2079" w:customStyle="1">
    <w:name w:val="01-标书-标题1"/>
    <w:next w:val="762"/>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80"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81"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82" w:customStyle="1">
    <w:name w:val="xl304"/>
    <w:basedOn w:val="76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3" w:customStyle="1">
    <w:name w:val="正文文本缩进 32"/>
    <w:basedOn w:val="762"/>
    <w:uiPriority w:val="0"/>
    <w:qFormat/>
    <w:pPr>
      <w:ind w:left="520" w:firstLine="425"/>
      <w:jc w:val="center"/>
    </w:pPr>
    <w:rPr>
      <w:rFonts w:ascii="方正行楷简体" w:hAnsi="Arial" w:eastAsia="方正行楷简体"/>
      <w:sz w:val="36"/>
      <w:szCs w:val="20"/>
    </w:rPr>
  </w:style>
  <w:style w:type="paragraph" w:styleId="2084" w:customStyle="1">
    <w:name w:val="xl202"/>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正文文本缩进 21"/>
    <w:basedOn w:val="762"/>
    <w:uiPriority w:val="0"/>
    <w:qFormat/>
    <w:pPr>
      <w:ind w:firstLine="560"/>
      <w:spacing w:line="520" w:lineRule="exact"/>
    </w:pPr>
    <w:rPr>
      <w:rFonts w:ascii="楷体_GB2312" w:eastAsia="楷体_GB2312"/>
      <w:sz w:val="28"/>
      <w:szCs w:val="28"/>
    </w:rPr>
  </w:style>
  <w:style w:type="paragraph" w:styleId="2086" w:customStyle="1">
    <w:name w:val="Char Char3 Char Char Char Char"/>
    <w:basedOn w:val="762"/>
    <w:uiPriority w:val="0"/>
    <w:qFormat/>
    <w:pPr>
      <w:jc w:val="left"/>
      <w:spacing w:after="160" w:line="240" w:lineRule="exact"/>
      <w:widowControl/>
    </w:pPr>
    <w:rPr>
      <w:rFonts w:ascii="Verdana" w:hAnsi="Verdana"/>
      <w:sz w:val="20"/>
      <w:szCs w:val="20"/>
      <w:lang w:eastAsia="en-US"/>
    </w:rPr>
  </w:style>
  <w:style w:type="paragraph" w:styleId="2087" w:customStyle="1">
    <w:name w:val="目录标题"/>
    <w:next w:val="1283"/>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88" w:customStyle="1">
    <w:name w:val="xl168"/>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封面标准代替信息"/>
    <w:basedOn w:val="1713"/>
    <w:uiPriority w:val="0"/>
    <w:qFormat/>
    <w:pPr>
      <w:spacing w:before="57"/>
      <w:framePr w:wrap="around"/>
    </w:pPr>
    <w:rPr>
      <w:rFonts w:ascii="宋体"/>
      <w:sz w:val="21"/>
    </w:rPr>
  </w:style>
  <w:style w:type="paragraph" w:styleId="2090" w:customStyle="1">
    <w:name w:val="xl245"/>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092" w:customStyle="1">
    <w:name w:val="xl254"/>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customStyle="1">
    <w:name w:val="xl181"/>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4" w:customStyle="1">
    <w:name w:val="xl290"/>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样式 小四 首行缩进:  0.74 厘米"/>
    <w:basedOn w:val="762"/>
    <w:uiPriority w:val="0"/>
    <w:qFormat/>
    <w:pPr>
      <w:ind w:firstLine="420"/>
      <w:spacing w:line="360" w:lineRule="auto"/>
    </w:pPr>
    <w:rPr>
      <w:rFonts w:cs="宋体"/>
      <w:sz w:val="24"/>
      <w:szCs w:val="20"/>
    </w:rPr>
  </w:style>
  <w:style w:type="paragraph" w:styleId="2096" w:customStyle="1">
    <w:name w:val="正文文本缩进 22"/>
    <w:basedOn w:val="762"/>
    <w:uiPriority w:val="0"/>
    <w:qFormat/>
    <w:pPr>
      <w:ind w:firstLine="560"/>
      <w:spacing w:line="520" w:lineRule="exact"/>
    </w:pPr>
    <w:rPr>
      <w:rFonts w:ascii="楷体_GB2312" w:eastAsia="楷体_GB2312"/>
      <w:sz w:val="28"/>
      <w:szCs w:val="28"/>
    </w:rPr>
  </w:style>
  <w:style w:type="paragraph" w:styleId="2097" w:customStyle="1">
    <w:name w:val="xl260"/>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8" w:customStyle="1">
    <w:name w:val="正文文本缩进 31"/>
    <w:basedOn w:val="762"/>
    <w:uiPriority w:val="0"/>
    <w:qFormat/>
    <w:pPr>
      <w:ind w:left="520" w:firstLine="425"/>
      <w:jc w:val="center"/>
    </w:pPr>
    <w:rPr>
      <w:rFonts w:ascii="方正行楷简体" w:hAnsi="Arial" w:eastAsia="方正行楷简体"/>
      <w:sz w:val="36"/>
      <w:szCs w:val="20"/>
    </w:rPr>
  </w:style>
  <w:style w:type="paragraph" w:styleId="2099" w:customStyle="1">
    <w:name w:val="DLP正文"/>
    <w:basedOn w:val="762"/>
    <w:uiPriority w:val="0"/>
    <w:qFormat/>
    <w:pPr>
      <w:ind w:firstLine="473"/>
    </w:pPr>
    <w:rPr>
      <w:rFonts w:hAnsi="宋体"/>
      <w:szCs w:val="22"/>
    </w:rPr>
  </w:style>
  <w:style w:type="paragraph" w:styleId="2100" w:customStyle="1">
    <w:name w:val="xl142"/>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1" w:customStyle="1">
    <w:name w:val="xl149"/>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03" w:customStyle="1">
    <w:name w:val="xl294"/>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4" w:customStyle="1">
    <w:name w:val="xl250"/>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5" w:customStyle="1">
    <w:name w:val="正文图标题"/>
    <w:next w:val="855"/>
    <w:uiPriority w:val="0"/>
    <w:qFormat/>
    <w:pPr>
      <w:jc w:val="center"/>
    </w:pPr>
    <w:rPr>
      <w:rFonts w:hint="default" w:ascii="黑体" w:hAnsi="Times New Roman" w:eastAsia="黑体" w:cs="Times New Roman"/>
      <w:sz w:val="21"/>
      <w:lang w:val="en-US" w:eastAsia="zh-CN" w:bidi="ar-SA"/>
    </w:rPr>
  </w:style>
  <w:style w:type="paragraph" w:styleId="2106" w:customStyle="1">
    <w:name w:val="文本块1"/>
    <w:basedOn w:val="762"/>
    <w:uiPriority w:val="0"/>
    <w:qFormat/>
    <w:pPr>
      <w:ind w:left="630" w:right="630"/>
      <w:jc w:val="center"/>
    </w:pPr>
    <w:rPr>
      <w:rFonts w:ascii="宋体"/>
      <w:b/>
      <w:sz w:val="32"/>
    </w:rPr>
  </w:style>
  <w:style w:type="paragraph" w:styleId="2107" w:customStyle="1">
    <w:name w:val="xl277"/>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8" w:customStyle="1">
    <w:name w:val="xl263"/>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9" w:customStyle="1">
    <w:name w:val="xl243"/>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customStyle="1">
    <w:name w:val="xl229"/>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1" w:customStyle="1">
    <w:name w:val="_Style 2"/>
    <w:basedOn w:val="762"/>
    <w:uiPriority w:val="34"/>
    <w:qFormat/>
    <w:pPr>
      <w:ind w:firstLine="420"/>
    </w:pPr>
    <w:rPr>
      <w:rFonts w:ascii="Calibri" w:hAnsi="Calibri"/>
      <w:szCs w:val="22"/>
    </w:rPr>
  </w:style>
  <w:style w:type="paragraph" w:styleId="2112" w:customStyle="1">
    <w:name w:val="xl318"/>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3" w:customStyle="1">
    <w:name w:val="li_正文"/>
    <w:basedOn w:val="762"/>
    <w:uiPriority w:val="0"/>
    <w:qFormat/>
    <w:pPr>
      <w:ind w:firstLine="560"/>
      <w:spacing w:line="360" w:lineRule="auto"/>
    </w:pPr>
    <w:rPr>
      <w:rFonts w:ascii="仿宋_GB2312" w:eastAsia="仿宋_GB2312"/>
      <w:sz w:val="28"/>
      <w:szCs w:val="28"/>
    </w:rPr>
  </w:style>
  <w:style w:type="paragraph" w:styleId="2114" w:customStyle="1">
    <w:name w:val="xl209"/>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customStyle="1">
    <w:name w:val="xl274"/>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6" w:customStyle="1">
    <w:name w:val="xl272"/>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customStyle="1">
    <w:name w:val="附录表标题"/>
    <w:next w:val="855"/>
    <w:uiPriority w:val="0"/>
    <w:qFormat/>
    <w:pPr>
      <w:jc w:val="center"/>
    </w:pPr>
    <w:rPr>
      <w:rFonts w:hint="default" w:ascii="黑体" w:hAnsi="Times New Roman" w:eastAsia="黑体" w:cs="Times New Roman"/>
      <w:sz w:val="21"/>
      <w:lang w:val="en-US" w:eastAsia="zh-CN" w:bidi="ar-SA"/>
    </w:rPr>
  </w:style>
  <w:style w:type="paragraph" w:styleId="2118" w:customStyle="1">
    <w:name w:val="xl148"/>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customStyle="1">
    <w:name w:val="xl155"/>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0" w:customStyle="1">
    <w:name w:val="xl210"/>
    <w:basedOn w:val="76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21" w:customStyle="1">
    <w:name w:val="正文缩进1"/>
    <w:basedOn w:val="762"/>
    <w:uiPriority w:val="0"/>
    <w:qFormat/>
    <w:pPr>
      <w:ind w:firstLine="420"/>
    </w:pPr>
    <w:rPr>
      <w:szCs w:val="20"/>
    </w:rPr>
  </w:style>
  <w:style w:type="paragraph" w:styleId="2122" w:customStyle="1">
    <w:name w:val="xl278"/>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3" w:customStyle="1">
    <w:name w:val="TOC 标题12"/>
    <w:basedOn w:val="763"/>
    <w:next w:val="76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24" w:customStyle="1">
    <w:name w:val="xl143"/>
    <w:basedOn w:val="76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5" w:customStyle="1">
    <w:name w:val="xl314"/>
    <w:basedOn w:val="76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26" w:customStyle="1">
    <w:name w:val="Char Char Char"/>
    <w:basedOn w:val="762"/>
    <w:uiPriority w:val="0"/>
    <w:qFormat/>
    <w:pPr>
      <w:ind w:hanging="425"/>
      <w:keepNext/>
      <w:spacing w:before="80" w:after="80"/>
      <w:widowControl/>
      <w:tabs>
        <w:tab w:val="left" w:pos="425" w:leader="none"/>
      </w:tabs>
    </w:pPr>
    <w:rPr>
      <w:rFonts w:ascii="Arial" w:hAnsi="Arial" w:cs="Arial"/>
      <w:sz w:val="20"/>
      <w:szCs w:val="20"/>
    </w:rPr>
  </w:style>
  <w:style w:type="paragraph" w:styleId="2127" w:customStyle="1">
    <w:name w:val="xl230"/>
    <w:basedOn w:val="76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8" w:customStyle="1">
    <w:name w:val="四号正文"/>
    <w:basedOn w:val="762"/>
    <w:uiPriority w:val="0"/>
    <w:qFormat/>
    <w:pPr>
      <w:ind w:firstLine="560"/>
      <w:spacing w:line="360" w:lineRule="auto"/>
    </w:pPr>
    <w:rPr>
      <w:sz w:val="28"/>
      <w:szCs w:val="28"/>
    </w:rPr>
  </w:style>
  <w:style w:type="paragraph" w:styleId="2129" w:customStyle="1">
    <w:name w:val="标题1"/>
    <w:basedOn w:val="762"/>
    <w:next w:val="76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30" w:customStyle="1">
    <w:name w:val="五号字体"/>
    <w:basedOn w:val="762"/>
    <w:uiPriority w:val="0"/>
    <w:qFormat/>
    <w:pPr>
      <w:jc w:val="center"/>
    </w:pPr>
  </w:style>
  <w:style w:type="paragraph" w:styleId="2131"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32" w:customStyle="1">
    <w:name w:val="msonormal"/>
    <w:basedOn w:val="762"/>
    <w:uiPriority w:val="0"/>
    <w:qFormat/>
    <w:pPr>
      <w:jc w:val="left"/>
      <w:spacing w:before="100" w:beforeAutospacing="1" w:after="100" w:afterAutospacing="1" w:line="360" w:lineRule="auto"/>
      <w:widowControl/>
    </w:pPr>
    <w:rPr>
      <w:rFonts w:ascii="宋体" w:hAnsi="宋体" w:cs="宋体"/>
      <w:sz w:val="24"/>
    </w:rPr>
  </w:style>
  <w:style w:type="paragraph" w:styleId="2133" w:customStyle="1">
    <w:name w:val="简单回函地址"/>
    <w:basedOn w:val="762"/>
    <w:uiPriority w:val="0"/>
    <w:qFormat/>
    <w:pPr>
      <w:tabs>
        <w:tab w:val="left" w:pos="1140" w:leader="none"/>
      </w:tabs>
    </w:pPr>
  </w:style>
  <w:style w:type="paragraph" w:styleId="2134" w:customStyle="1">
    <w:name w:val="TOC 标题111"/>
    <w:basedOn w:val="763"/>
    <w:next w:val="76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35" w:customStyle="1">
    <w:name w:val="Char Char111"/>
    <w:basedOn w:val="762"/>
    <w:uiPriority w:val="99"/>
    <w:semiHidden/>
    <w:qFormat/>
    <w:pPr>
      <w:jc w:val="left"/>
      <w:spacing w:after="160" w:line="240" w:lineRule="exact"/>
      <w:widowControl/>
    </w:pPr>
    <w:rPr>
      <w:rFonts w:ascii="Verdana" w:hAnsi="Verdana"/>
      <w:sz w:val="20"/>
      <w:lang w:eastAsia="en-US"/>
    </w:rPr>
  </w:style>
  <w:style w:type="paragraph" w:styleId="2136" w:customStyle="1">
    <w:name w:val="TOC 71"/>
    <w:basedOn w:val="762"/>
    <w:next w:val="762"/>
    <w:uiPriority w:val="39"/>
    <w:qFormat/>
    <w:pPr>
      <w:ind w:left="2520"/>
    </w:pPr>
    <w:rPr>
      <w:rFonts w:ascii="Calibri" w:hAnsi="Calibri"/>
      <w:szCs w:val="22"/>
    </w:rPr>
  </w:style>
  <w:style w:type="paragraph" w:styleId="2137" w:customStyle="1">
    <w:name w:val="paragraphindent"/>
    <w:basedOn w:val="762"/>
    <w:uiPriority w:val="0"/>
    <w:qFormat/>
    <w:pPr>
      <w:ind w:firstLine="480"/>
      <w:jc w:val="left"/>
      <w:spacing w:before="100" w:beforeAutospacing="1" w:after="100" w:afterAutospacing="1"/>
      <w:widowControl/>
    </w:pPr>
    <w:rPr>
      <w:rFonts w:ascii="宋体" w:hAnsi="宋体" w:cs="宋体"/>
      <w:sz w:val="24"/>
    </w:rPr>
  </w:style>
  <w:style w:type="paragraph" w:styleId="2138" w:customStyle="1">
    <w:name w:val="助手文本"/>
    <w:basedOn w:val="762"/>
    <w:uiPriority w:val="0"/>
    <w:qFormat/>
    <w:pPr>
      <w:ind w:left="14" w:firstLine="434"/>
      <w:spacing w:line="360" w:lineRule="auto"/>
    </w:pPr>
    <w:rPr>
      <w:rFonts w:ascii="楷体_GB2312" w:eastAsia="楷体_GB2312"/>
      <w:sz w:val="24"/>
      <w:szCs w:val="20"/>
      <w:u w:val="single"/>
    </w:rPr>
  </w:style>
  <w:style w:type="paragraph" w:styleId="2139" w:customStyle="1">
    <w:name w:val="正文无缩进"/>
    <w:basedOn w:val="762"/>
    <w:uiPriority w:val="0"/>
    <w:qFormat/>
    <w:pPr>
      <w:jc w:val="center"/>
      <w:spacing w:line="300" w:lineRule="auto"/>
    </w:pPr>
    <w:rPr>
      <w:rFonts w:ascii="宋体" w:hAnsi="宋体"/>
      <w:sz w:val="24"/>
    </w:rPr>
  </w:style>
  <w:style w:type="paragraph" w:styleId="2140" w:customStyle="1">
    <w:name w:val="Char Char1 Char Char Char Char Char Char"/>
    <w:basedOn w:val="762"/>
    <w:uiPriority w:val="0"/>
    <w:qFormat/>
    <w:pPr>
      <w:jc w:val="left"/>
      <w:spacing w:after="160" w:line="240" w:lineRule="exact"/>
      <w:widowControl/>
    </w:pPr>
    <w:rPr>
      <w:rFonts w:ascii="Verdana" w:hAnsi="Verdana" w:eastAsia="仿宋_GB2312"/>
      <w:sz w:val="24"/>
      <w:szCs w:val="20"/>
      <w:lang w:eastAsia="en-US"/>
    </w:rPr>
  </w:style>
  <w:style w:type="paragraph" w:styleId="2141" w:customStyle="1">
    <w:name w:val="È±Ê¡ÎÄ±¾"/>
    <w:basedOn w:val="762"/>
    <w:uiPriority w:val="0"/>
    <w:qFormat/>
    <w:pPr>
      <w:jc w:val="left"/>
      <w:widowControl/>
    </w:pPr>
    <w:rPr>
      <w:sz w:val="24"/>
      <w:szCs w:val="20"/>
    </w:rPr>
  </w:style>
  <w:style w:type="paragraph" w:styleId="2142" w:customStyle="1">
    <w:name w:val="14_black"/>
    <w:basedOn w:val="762"/>
    <w:uiPriority w:val="0"/>
    <w:qFormat/>
    <w:pPr>
      <w:jc w:val="left"/>
      <w:spacing w:before="100" w:beforeAutospacing="1" w:after="100" w:afterAutospacing="1"/>
      <w:widowControl/>
    </w:pPr>
    <w:rPr>
      <w:rFonts w:ascii="宋体" w:hAnsi="宋体" w:cs="宋体"/>
      <w:color w:val="000000"/>
      <w:sz w:val="23"/>
      <w:szCs w:val="23"/>
    </w:rPr>
  </w:style>
  <w:style w:type="paragraph" w:styleId="2143" w:customStyle="1">
    <w:name w:val="Char Char Char Char"/>
    <w:basedOn w:val="874"/>
    <w:uiPriority w:val="0"/>
    <w:qFormat/>
    <w:pPr>
      <w:ind w:firstLine="454"/>
      <w:jc w:val="left"/>
      <w:shd w:val="clear" w:color="auto" w:fill="000080"/>
      <w:widowControl/>
    </w:pPr>
    <w:rPr>
      <w:rFonts w:ascii="Tahoma" w:hAnsi="Tahoma" w:cs="宋体"/>
      <w:sz w:val="21"/>
      <w:szCs w:val="20"/>
    </w:rPr>
  </w:style>
  <w:style w:type="paragraph" w:styleId="2144"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45"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46"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47" w:customStyle="1">
    <w:name w:val="四级无标题条"/>
    <w:basedOn w:val="762"/>
    <w:uiPriority w:val="0"/>
    <w:qFormat/>
    <w:pPr>
      <w:ind w:left="2520" w:hanging="420"/>
    </w:pPr>
  </w:style>
  <w:style w:type="paragraph" w:styleId="2148" w:customStyle="1">
    <w:name w:val="五级无标题条"/>
    <w:basedOn w:val="762"/>
    <w:uiPriority w:val="0"/>
    <w:qFormat/>
    <w:pPr>
      <w:ind w:left="2940" w:hanging="420"/>
    </w:pPr>
  </w:style>
  <w:style w:type="paragraph" w:styleId="2149" w:customStyle="1">
    <w:name w:val="正文表标题"/>
    <w:next w:val="855"/>
    <w:uiPriority w:val="0"/>
    <w:qFormat/>
    <w:pPr>
      <w:ind w:left="1740" w:hanging="420"/>
      <w:jc w:val="center"/>
    </w:pPr>
    <w:rPr>
      <w:rFonts w:hint="default" w:ascii="黑体" w:hAnsi="Times New Roman" w:eastAsia="黑体" w:cs="Times New Roman"/>
      <w:sz w:val="21"/>
      <w:lang w:val="en-US" w:eastAsia="zh-CN" w:bidi="ar-SA"/>
    </w:rPr>
  </w:style>
  <w:style w:type="paragraph" w:styleId="2150" w:customStyle="1">
    <w:name w:val="我的图片"/>
    <w:basedOn w:val="762"/>
    <w:next w:val="1471"/>
    <w:uiPriority w:val="0"/>
    <w:qFormat/>
    <w:pPr>
      <w:jc w:val="center"/>
      <w:spacing w:line="360" w:lineRule="auto"/>
      <w:widowControl/>
    </w:pPr>
    <w:rPr>
      <w:rFonts w:ascii="Arial" w:hAnsi="Arial" w:eastAsia="楷体_GB2312"/>
      <w:sz w:val="24"/>
    </w:rPr>
  </w:style>
  <w:style w:type="paragraph" w:styleId="2151" w:customStyle="1">
    <w:name w:val="1 Char Char Char Char"/>
    <w:basedOn w:val="762"/>
    <w:uiPriority w:val="0"/>
    <w:qFormat/>
    <w:rPr>
      <w:rFonts w:ascii="Tahoma" w:hAnsi="Tahoma"/>
      <w:sz w:val="24"/>
      <w:szCs w:val="20"/>
    </w:rPr>
  </w:style>
  <w:style w:type="paragraph" w:styleId="2152" w:customStyle="1">
    <w:name w:val="NAP Normal"/>
    <w:basedOn w:val="762"/>
    <w:uiPriority w:val="0"/>
    <w:qFormat/>
    <w:pPr>
      <w:spacing w:line="240" w:lineRule="exact"/>
    </w:pPr>
    <w:rPr>
      <w:sz w:val="22"/>
      <w:szCs w:val="20"/>
    </w:rPr>
  </w:style>
  <w:style w:type="paragraph" w:styleId="2153" w:customStyle="1">
    <w:name w:val="样式 标题 2第一章 标题 2Heading 2 HiddenHeading 2 CCBSH2h22nd level..."/>
    <w:basedOn w:val="76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54" w:customStyle="1">
    <w:name w:val="Char Char Char Char Char Char Char Char Char Char"/>
    <w:basedOn w:val="767"/>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55" w:customStyle="1">
    <w:name w:val="zn4"/>
    <w:basedOn w:val="1549"/>
    <w:next w:val="766"/>
    <w:uiPriority w:val="0"/>
    <w:qFormat/>
    <w:pPr>
      <w:ind w:left="851" w:hanging="851"/>
      <w:tabs>
        <w:tab w:val="clear" w:pos="1069" w:leader="none"/>
        <w:tab w:val="left" w:pos="1080" w:leader="none"/>
      </w:tabs>
      <w:outlineLvl w:val="3"/>
    </w:pPr>
    <w:rPr>
      <w:lang w:val="zh-CN"/>
    </w:rPr>
  </w:style>
  <w:style w:type="paragraph" w:styleId="2156" w:customStyle="1">
    <w:name w:val="图表"/>
    <w:basedOn w:val="762"/>
    <w:uiPriority w:val="99"/>
    <w:qFormat/>
    <w:pPr>
      <w:ind w:firstLine="200"/>
      <w:jc w:val="center"/>
      <w:spacing w:line="360" w:lineRule="auto"/>
    </w:pPr>
    <w:rPr>
      <w:rFonts w:ascii="方正仿宋_GBK" w:hAnsi="方正仿宋_GBK" w:eastAsia="方正仿宋_GBK"/>
      <w:sz w:val="32"/>
      <w:szCs w:val="22"/>
    </w:rPr>
  </w:style>
  <w:style w:type="paragraph" w:styleId="2157" w:customStyle="1">
    <w:name w:val="图释"/>
    <w:basedOn w:val="762"/>
    <w:uiPriority w:val="99"/>
    <w:qFormat/>
    <w:pPr>
      <w:ind w:firstLine="200"/>
      <w:jc w:val="center"/>
      <w:spacing w:line="560" w:lineRule="exact"/>
    </w:pPr>
    <w:rPr>
      <w:rFonts w:ascii="方正仿宋_GBK" w:hAnsi="方正仿宋_GBK" w:eastAsia="方正楷体_GBK"/>
      <w:sz w:val="28"/>
      <w:szCs w:val="22"/>
    </w:rPr>
  </w:style>
  <w:style w:type="paragraph" w:styleId="2158"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59" w:customStyle="1">
    <w:name w:val="五号正文项目（标准）"/>
    <w:basedOn w:val="76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60" w:customStyle="1">
    <w:name w:val="序列1"/>
    <w:basedOn w:val="76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61" w:customStyle="1">
    <w:name w:val="标题8"/>
    <w:basedOn w:val="768"/>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62" w:customStyle="1">
    <w:name w:val="wx正文+标号"/>
    <w:basedOn w:val="762"/>
    <w:uiPriority w:val="0"/>
    <w:semiHidden/>
    <w:qFormat/>
    <w:pPr>
      <w:ind w:left="510" w:hanging="340"/>
      <w:spacing w:line="360" w:lineRule="auto"/>
      <w:tabs>
        <w:tab w:val="left" w:pos="510" w:leader="none"/>
      </w:tabs>
    </w:pPr>
    <w:rPr>
      <w:rFonts w:cs="宋体"/>
      <w:sz w:val="24"/>
      <w:szCs w:val="20"/>
    </w:rPr>
  </w:style>
  <w:style w:type="paragraph" w:styleId="2163" w:customStyle="1">
    <w:name w:val="text-center"/>
    <w:basedOn w:val="762"/>
    <w:uiPriority w:val="0"/>
    <w:qFormat/>
    <w:pPr>
      <w:jc w:val="center"/>
      <w:spacing w:after="150"/>
      <w:widowControl/>
    </w:pPr>
    <w:rPr>
      <w:rFonts w:ascii="宋体" w:hAnsi="宋体" w:cs="宋体"/>
      <w:sz w:val="24"/>
    </w:rPr>
  </w:style>
  <w:style w:type="paragraph" w:styleId="2164" w:customStyle="1">
    <w:name w:val="faqa"/>
    <w:basedOn w:val="762"/>
    <w:uiPriority w:val="0"/>
    <w:qFormat/>
    <w:pPr>
      <w:jc w:val="left"/>
      <w:spacing w:after="150"/>
      <w:widowControl/>
    </w:pPr>
    <w:rPr>
      <w:rFonts w:ascii="微软雅黑" w:hAnsi="微软雅黑" w:eastAsia="微软雅黑" w:cs="宋体"/>
      <w:b/>
      <w:bCs/>
      <w:sz w:val="27"/>
      <w:szCs w:val="27"/>
    </w:rPr>
  </w:style>
  <w:style w:type="paragraph" w:styleId="2165" w:customStyle="1">
    <w:name w:val="样式 标题 55l4H5h5Second Subheading + 段前: 0.5 行 段后: 0.5 行 行距:..."/>
    <w:basedOn w:val="76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66" w:customStyle="1">
    <w:name w:val="Test2"/>
    <w:basedOn w:val="76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67" w:customStyle="1">
    <w:name w:val="正文编号项"/>
    <w:basedOn w:val="884"/>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68" w:customStyle="1">
    <w:name w:val="正文文本2"/>
    <w:basedOn w:val="762"/>
    <w:uiPriority w:val="99"/>
    <w:qFormat/>
    <w:pPr>
      <w:jc w:val="left"/>
      <w:spacing w:after="120" w:line="288" w:lineRule="auto"/>
      <w:widowControl/>
    </w:pPr>
    <w:rPr>
      <w:rFonts w:ascii="Verdana" w:hAnsi="Verdana"/>
      <w:sz w:val="24"/>
      <w:szCs w:val="20"/>
      <w:lang w:eastAsia="en-US"/>
    </w:rPr>
  </w:style>
  <w:style w:type="paragraph" w:styleId="2169" w:customStyle="1">
    <w:name w:val="Char21"/>
    <w:basedOn w:val="762"/>
    <w:uiPriority w:val="0"/>
    <w:qFormat/>
    <w:rPr>
      <w:rFonts w:ascii="仿宋_GB2312" w:eastAsia="仿宋_GB2312"/>
      <w:b/>
      <w:sz w:val="32"/>
      <w:szCs w:val="32"/>
    </w:rPr>
  </w:style>
  <w:style w:type="paragraph" w:styleId="2170" w:customStyle="1">
    <w:name w:val="Char1 Char Char Char21"/>
    <w:basedOn w:val="762"/>
    <w:uiPriority w:val="0"/>
    <w:qFormat/>
    <w:rPr>
      <w:rFonts w:ascii="Tahoma" w:hAnsi="Tahoma"/>
      <w:sz w:val="24"/>
      <w:szCs w:val="20"/>
    </w:rPr>
  </w:style>
  <w:style w:type="paragraph" w:styleId="2171" w:customStyle="1">
    <w:name w:val="Char Char12"/>
    <w:basedOn w:val="762"/>
    <w:uiPriority w:val="0"/>
    <w:qFormat/>
    <w:pPr>
      <w:jc w:val="left"/>
      <w:spacing w:after="160" w:line="240" w:lineRule="exact"/>
      <w:widowControl/>
    </w:pPr>
    <w:rPr>
      <w:rFonts w:ascii="Verdana" w:hAnsi="Verdana"/>
      <w:sz w:val="20"/>
      <w:lang w:eastAsia="en-US"/>
    </w:rPr>
  </w:style>
  <w:style w:type="paragraph" w:styleId="2172" w:customStyle="1">
    <w:name w:val="Normal (Web)1"/>
    <w:basedOn w:val="762"/>
    <w:uiPriority w:val="0"/>
    <w:qFormat/>
    <w:pPr>
      <w:jc w:val="left"/>
      <w:spacing w:before="100" w:beforeAutospacing="1" w:after="100" w:afterAutospacing="1"/>
      <w:widowControl/>
    </w:pPr>
    <w:rPr>
      <w:rFonts w:ascii="宋体" w:hAnsi="宋体" w:cs="宋体"/>
      <w:sz w:val="24"/>
    </w:rPr>
  </w:style>
  <w:style w:type="paragraph" w:styleId="2173" w:customStyle="1">
    <w:name w:val="_Style 171"/>
    <w:basedOn w:val="762"/>
    <w:next w:val="762"/>
    <w:uiPriority w:val="0"/>
    <w:qFormat/>
    <w:pPr>
      <w:ind w:firstLine="560"/>
      <w:spacing w:line="500" w:lineRule="exact"/>
    </w:pPr>
    <w:rPr>
      <w:rFonts w:ascii="Cambria" w:hAnsi="Cambria" w:eastAsia="仿宋"/>
      <w:color w:val="000000"/>
      <w:sz w:val="28"/>
      <w:szCs w:val="20"/>
    </w:rPr>
  </w:style>
  <w:style w:type="paragraph" w:styleId="2174" w:customStyle="1">
    <w:name w:val="中等深浅底纹 1 - 着色 11"/>
    <w:next w:val="2175"/>
    <w:uiPriority w:val="0"/>
    <w:qFormat/>
    <w:pPr>
      <w:widowControl w:val="off"/>
    </w:pPr>
    <w:rPr>
      <w:rFonts w:hint="default" w:ascii="宋体" w:hAnsi="Calibri" w:eastAsia="宋体" w:cs="Times New Roman"/>
      <w:sz w:val="21"/>
      <w:szCs w:val="22"/>
      <w:lang w:val="en-US" w:eastAsia="zh-CN" w:bidi="ar-SA"/>
    </w:rPr>
  </w:style>
  <w:style w:type="paragraph" w:styleId="2175" w:customStyle="1">
    <w:name w:val="D表"/>
    <w:basedOn w:val="762"/>
    <w:next w:val="874"/>
    <w:uiPriority w:val="0"/>
    <w:qFormat/>
    <w:pPr>
      <w:ind w:hanging="2"/>
      <w:spacing w:line="500" w:lineRule="exact"/>
    </w:pPr>
    <w:rPr>
      <w:rFonts w:ascii="Calibri" w:hAnsi="Calibri" w:eastAsia="仿宋"/>
      <w:sz w:val="18"/>
      <w:szCs w:val="18"/>
    </w:rPr>
  </w:style>
  <w:style w:type="paragraph" w:styleId="2176" w:customStyle="1">
    <w:name w:val="金宏发行正文 Char Char"/>
    <w:basedOn w:val="762"/>
    <w:next w:val="2147"/>
    <w:uiPriority w:val="0"/>
    <w:qFormat/>
    <w:pPr>
      <w:ind w:firstLine="560"/>
      <w:spacing w:line="500" w:lineRule="exact"/>
    </w:pPr>
    <w:rPr>
      <w:rFonts w:ascii="Calibri" w:hAnsi="Calibri" w:eastAsia="仿宋_GB2312" w:cs="宋体"/>
      <w:sz w:val="28"/>
      <w:szCs w:val="20"/>
    </w:rPr>
  </w:style>
  <w:style w:type="paragraph" w:styleId="2177" w:customStyle="1">
    <w:name w:val="Char1 Char Char Char2"/>
    <w:basedOn w:val="762"/>
    <w:uiPriority w:val="0"/>
    <w:qFormat/>
    <w:pPr>
      <w:ind w:firstLine="560"/>
      <w:spacing w:line="500" w:lineRule="exact"/>
    </w:pPr>
    <w:rPr>
      <w:rFonts w:ascii="Tahoma" w:hAnsi="Tahoma" w:eastAsia="仿宋"/>
      <w:sz w:val="28"/>
      <w:szCs w:val="20"/>
    </w:rPr>
  </w:style>
  <w:style w:type="paragraph" w:styleId="2178" w:customStyle="1">
    <w:name w:val="Char Char Char Char2"/>
    <w:basedOn w:val="762"/>
    <w:uiPriority w:val="0"/>
    <w:qFormat/>
    <w:pPr>
      <w:ind w:firstLine="560"/>
      <w:spacing w:line="500" w:lineRule="exact"/>
    </w:pPr>
    <w:rPr>
      <w:rFonts w:ascii="Calibri" w:hAnsi="Calibri" w:eastAsia="仿宋"/>
      <w:sz w:val="28"/>
    </w:rPr>
  </w:style>
  <w:style w:type="paragraph" w:styleId="2179" w:customStyle="1">
    <w:name w:val="Heading"/>
    <w:basedOn w:val="762"/>
    <w:next w:val="88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80" w:customStyle="1">
    <w:name w:val="Char Char Char Char1"/>
    <w:basedOn w:val="762"/>
    <w:uiPriority w:val="0"/>
    <w:qFormat/>
    <w:pPr>
      <w:ind w:firstLine="560"/>
      <w:spacing w:line="500" w:lineRule="exact"/>
    </w:pPr>
    <w:rPr>
      <w:rFonts w:ascii="Calibri" w:hAnsi="Calibri" w:eastAsia="仿宋"/>
      <w:sz w:val="28"/>
    </w:rPr>
  </w:style>
  <w:style w:type="paragraph" w:styleId="2181" w:customStyle="1">
    <w:name w:val="Char Char Char Char Char Char Char Char Char Char Char Char Char Char Char Char Char Char Char Char"/>
    <w:basedOn w:val="762"/>
    <w:next w:val="762"/>
    <w:uiPriority w:val="0"/>
    <w:qFormat/>
    <w:pPr>
      <w:ind w:left="420" w:hanging="420"/>
      <w:spacing w:line="360" w:lineRule="auto"/>
      <w:tabs>
        <w:tab w:val="left" w:pos="851" w:leader="none"/>
      </w:tabs>
    </w:pPr>
    <w:rPr>
      <w:rFonts w:ascii="Calibri" w:hAnsi="Calibri" w:eastAsia="仿宋"/>
      <w:sz w:val="28"/>
    </w:rPr>
  </w:style>
  <w:style w:type="paragraph" w:styleId="2182" w:customStyle="1">
    <w:name w:val="中等深浅网格 1 - 着色 21"/>
    <w:basedOn w:val="762"/>
    <w:uiPriority w:val="34"/>
    <w:qFormat/>
    <w:pPr>
      <w:ind w:firstLine="420"/>
    </w:pPr>
    <w:rPr>
      <w:rFonts w:ascii="Calibri" w:hAnsi="Calibri" w:eastAsia="仿宋"/>
      <w:sz w:val="28"/>
      <w:szCs w:val="22"/>
    </w:rPr>
  </w:style>
  <w:style w:type="paragraph" w:styleId="2183" w:customStyle="1">
    <w:name w:val="注意事项"/>
    <w:basedOn w:val="762"/>
    <w:uiPriority w:val="0"/>
    <w:qFormat/>
    <w:pPr>
      <w:ind w:firstLine="200"/>
      <w:spacing w:before="60" w:after="60" w:line="360" w:lineRule="auto"/>
    </w:pPr>
    <w:rPr>
      <w:rFonts w:ascii="仿宋" w:hAnsi="仿宋"/>
      <w:b/>
      <w:bCs/>
      <w:sz w:val="28"/>
      <w:lang w:eastAsia="ar-SA"/>
    </w:rPr>
  </w:style>
  <w:style w:type="paragraph" w:styleId="2184"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85" w:customStyle="1">
    <w:name w:val="无编号标题"/>
    <w:basedOn w:val="762"/>
    <w:next w:val="1703"/>
    <w:uiPriority w:val="0"/>
    <w:qFormat/>
    <w:pPr>
      <w:ind w:firstLine="560"/>
      <w:jc w:val="center"/>
      <w:pageBreakBefore/>
      <w:spacing w:line="480" w:lineRule="auto"/>
      <w:suppressLineNumbers/>
    </w:pPr>
    <w:rPr>
      <w:rFonts w:ascii="宋体" w:hAnsi="宋体" w:eastAsia="仿宋"/>
      <w:b/>
      <w:sz w:val="36"/>
      <w:szCs w:val="44"/>
    </w:rPr>
  </w:style>
  <w:style w:type="paragraph" w:styleId="2186" w:customStyle="1">
    <w:name w:val="Bid_正文"/>
    <w:basedOn w:val="774"/>
    <w:next w:val="2187"/>
    <w:uiPriority w:val="0"/>
    <w:qFormat/>
    <w:pPr>
      <w:ind w:firstLine="200"/>
      <w:jc w:val="left"/>
      <w:spacing w:line="590" w:lineRule="atLeast"/>
      <w:widowControl/>
    </w:pPr>
    <w:rPr>
      <w:rFonts w:ascii="方正仿宋_GBK" w:hAnsi="Calibri" w:eastAsia="仿宋"/>
      <w:spacing w:val="-25"/>
      <w:sz w:val="32"/>
      <w:szCs w:val="20"/>
    </w:rPr>
  </w:style>
  <w:style w:type="paragraph" w:styleId="2187" w:customStyle="1">
    <w:name w:val="p1"/>
    <w:basedOn w:val="762"/>
    <w:next w:val="86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88" w:customStyle="1">
    <w:name w:val="正文首行缩进 Char3"/>
    <w:basedOn w:val="762"/>
    <w:uiPriority w:val="0"/>
    <w:qFormat/>
    <w:pPr>
      <w:ind w:firstLine="560"/>
      <w:spacing w:line="500" w:lineRule="exact"/>
    </w:pPr>
    <w:rPr>
      <w:rFonts w:ascii="Calibri" w:hAnsi="Calibri" w:eastAsia="仿宋"/>
      <w:sz w:val="28"/>
      <w:szCs w:val="20"/>
    </w:rPr>
  </w:style>
  <w:style w:type="paragraph" w:styleId="2189" w:customStyle="1">
    <w:name w:val="表格内容"/>
    <w:basedOn w:val="762"/>
    <w:next w:val="1968"/>
    <w:uiPriority w:val="0"/>
    <w:qFormat/>
    <w:pPr>
      <w:ind w:firstLine="560"/>
      <w:jc w:val="left"/>
      <w:spacing w:line="360" w:lineRule="auto"/>
    </w:pPr>
    <w:rPr>
      <w:rFonts w:ascii="微软雅黑" w:hAnsi="微软雅黑" w:eastAsia="微软雅黑"/>
      <w:sz w:val="18"/>
      <w:lang w:val="en-GB"/>
    </w:rPr>
  </w:style>
  <w:style w:type="paragraph" w:styleId="2190" w:customStyle="1">
    <w:name w:val="文章正文"/>
    <w:basedOn w:val="762"/>
    <w:next w:val="2191"/>
    <w:uiPriority w:val="0"/>
    <w:qFormat/>
    <w:pPr>
      <w:ind w:firstLine="482"/>
      <w:spacing w:line="360" w:lineRule="auto"/>
    </w:pPr>
    <w:rPr>
      <w:rFonts w:ascii="Calibri" w:hAnsi="Calibri" w:eastAsia="仿宋"/>
    </w:rPr>
  </w:style>
  <w:style w:type="paragraph" w:styleId="2191" w:customStyle="1">
    <w:name w:val="我的图表标题"/>
    <w:basedOn w:val="762"/>
    <w:next w:val="1181"/>
    <w:uiPriority w:val="0"/>
    <w:qFormat/>
    <w:pPr>
      <w:ind w:firstLine="560"/>
      <w:jc w:val="center"/>
      <w:spacing w:line="360" w:lineRule="auto"/>
    </w:pPr>
    <w:rPr>
      <w:rFonts w:ascii="Cambria" w:hAnsi="Cambria" w:eastAsia="黑体" w:cs="宋体"/>
      <w:sz w:val="28"/>
      <w:szCs w:val="20"/>
    </w:rPr>
  </w:style>
  <w:style w:type="paragraph" w:styleId="2192" w:customStyle="1">
    <w:name w:val="11111"/>
    <w:basedOn w:val="762"/>
    <w:next w:val="2193"/>
    <w:uiPriority w:val="0"/>
    <w:qFormat/>
    <w:pPr>
      <w:ind w:firstLine="200"/>
      <w:spacing w:after="120" w:line="360" w:lineRule="auto"/>
    </w:pPr>
    <w:rPr>
      <w:rFonts w:ascii="宋体" w:hAnsi="Calibri" w:eastAsia="仿宋" w:cs="宋体"/>
      <w:color w:val="000000"/>
      <w:sz w:val="28"/>
      <w:lang w:val="zh-CN"/>
    </w:rPr>
  </w:style>
  <w:style w:type="paragraph" w:styleId="2193" w:customStyle="1">
    <w:name w:val="Char Char Char Char Char Char Char Char Char Char Char Char Char"/>
    <w:basedOn w:val="762"/>
    <w:next w:val="774"/>
    <w:uiPriority w:val="0"/>
    <w:qFormat/>
    <w:pPr>
      <w:jc w:val="left"/>
      <w:spacing w:after="160" w:line="240" w:lineRule="exact"/>
      <w:widowControl/>
    </w:pPr>
    <w:rPr>
      <w:rFonts w:ascii="Verdana" w:hAnsi="Verdana" w:eastAsia="仿宋_GB2312"/>
      <w:sz w:val="28"/>
      <w:szCs w:val="20"/>
      <w:lang w:eastAsia="en-US"/>
    </w:rPr>
  </w:style>
  <w:style w:type="paragraph" w:styleId="2194" w:customStyle="1">
    <w:name w:val="标题 41"/>
    <w:basedOn w:val="765"/>
    <w:next w:val="88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95" w:customStyle="1">
    <w:name w:val="Char Char Char Char Char Char Char Char Char1 Char Char Char Char Char Char Char Char Char Char"/>
    <w:basedOn w:val="762"/>
    <w:next w:val="219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6" w:customStyle="1">
    <w:name w:val="样式3"/>
    <w:basedOn w:val="762"/>
    <w:uiPriority w:val="0"/>
    <w:qFormat/>
    <w:pPr>
      <w:ind w:firstLine="420"/>
      <w:spacing w:line="360" w:lineRule="auto"/>
      <w:tabs>
        <w:tab w:val="left" w:pos="695" w:leader="none"/>
      </w:tabs>
    </w:pPr>
    <w:rPr>
      <w:rFonts w:ascii="Calibri" w:hAnsi="Calibri" w:eastAsia="仿宋"/>
      <w:sz w:val="28"/>
    </w:rPr>
  </w:style>
  <w:style w:type="paragraph" w:styleId="2197" w:customStyle="1">
    <w:name w:val="正文Normal"/>
    <w:basedOn w:val="762"/>
    <w:next w:val="1104"/>
    <w:uiPriority w:val="0"/>
    <w:qFormat/>
    <w:pPr>
      <w:ind w:firstLine="480"/>
      <w:spacing w:after="120" w:line="360" w:lineRule="auto"/>
    </w:pPr>
    <w:rPr>
      <w:rFonts w:ascii="Arial" w:hAnsi="Arial" w:eastAsia="仿宋" w:cs="Arial"/>
      <w:sz w:val="28"/>
    </w:rPr>
  </w:style>
  <w:style w:type="paragraph" w:styleId="2198" w:customStyle="1">
    <w:name w:val="标准正文"/>
    <w:basedOn w:val="762"/>
    <w:next w:val="771"/>
    <w:uiPriority w:val="0"/>
    <w:qFormat/>
    <w:pPr>
      <w:ind w:firstLine="560"/>
      <w:spacing w:line="500" w:lineRule="exact"/>
    </w:pPr>
    <w:rPr>
      <w:rFonts w:ascii="Calibri" w:hAnsi="Calibri" w:eastAsia="仿宋"/>
      <w:sz w:val="28"/>
      <w:lang w:val="en-GB"/>
    </w:rPr>
  </w:style>
  <w:style w:type="paragraph" w:styleId="2199" w:customStyle="1">
    <w:name w:val="_Style 62"/>
    <w:next w:val="928"/>
    <w:uiPriority w:val="0"/>
    <w:qFormat/>
    <w:pPr>
      <w:jc w:val="both"/>
      <w:widowControl w:val="off"/>
    </w:pPr>
    <w:rPr>
      <w:rFonts w:hint="default" w:ascii="Calibri" w:hAnsi="Calibri" w:eastAsia="宋体" w:cs="Times New Roman"/>
      <w:sz w:val="21"/>
      <w:szCs w:val="22"/>
      <w:lang w:val="en-US" w:eastAsia="zh-CN" w:bidi="ar-SA"/>
    </w:rPr>
  </w:style>
  <w:style w:type="paragraph" w:styleId="2200" w:customStyle="1">
    <w:name w:val="_Style 54"/>
    <w:next w:val="1636"/>
    <w:uiPriority w:val="0"/>
    <w:qFormat/>
    <w:rPr>
      <w:rFonts w:hint="default" w:ascii="Calibri" w:hAnsi="Calibri" w:eastAsia="宋体" w:cs="Times New Roman"/>
      <w:sz w:val="24"/>
      <w:szCs w:val="24"/>
      <w:lang w:val="en-US" w:eastAsia="zh-CN" w:bidi="ar-SA"/>
    </w:rPr>
  </w:style>
  <w:style w:type="paragraph" w:styleId="2201" w:customStyle="1">
    <w:name w:val="样式 标题 2 + 行距: 最小值 12 磅"/>
    <w:basedOn w:val="764"/>
    <w:next w:val="77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02" w:customStyle="1">
    <w:name w:val="ABC_正文"/>
    <w:basedOn w:val="762"/>
    <w:uiPriority w:val="0"/>
    <w:qFormat/>
    <w:pPr>
      <w:ind w:firstLine="200"/>
      <w:widowControl/>
    </w:pPr>
    <w:rPr>
      <w:rFonts w:ascii="Calibri" w:hAnsi="宋体" w:eastAsia="Times New Roman"/>
      <w:sz w:val="20"/>
      <w:szCs w:val="20"/>
    </w:rPr>
  </w:style>
  <w:style w:type="paragraph" w:styleId="2203" w:customStyle="1">
    <w:name w:val="InfoBlue"/>
    <w:basedOn w:val="762"/>
    <w:uiPriority w:val="0"/>
    <w:qFormat/>
    <w:pPr>
      <w:ind w:left="720" w:firstLine="560"/>
      <w:jc w:val="left"/>
      <w:spacing w:after="120" w:line="360" w:lineRule="auto"/>
    </w:pPr>
    <w:rPr>
      <w:rFonts w:ascii="Calibri" w:hAnsi="Calibri" w:eastAsia="仿宋"/>
      <w:color w:val="0000ff"/>
      <w:szCs w:val="20"/>
    </w:rPr>
  </w:style>
  <w:style w:type="paragraph" w:styleId="2204" w:customStyle="1">
    <w:name w:val="样式 标题 3"/>
    <w:basedOn w:val="765"/>
    <w:next w:val="88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05"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06" w:customStyle="1">
    <w:name w:val="Char Char Char Char Char Char Char Char Char Char Char Char Char Char Char1 Char"/>
    <w:basedOn w:val="762"/>
    <w:next w:val="886"/>
    <w:uiPriority w:val="0"/>
    <w:qFormat/>
    <w:pPr>
      <w:ind w:firstLine="560"/>
      <w:jc w:val="left"/>
      <w:spacing w:after="160" w:line="240" w:lineRule="exact"/>
      <w:widowControl/>
    </w:pPr>
    <w:rPr>
      <w:rFonts w:ascii="Verdana" w:hAnsi="Verdana" w:eastAsia="仿宋"/>
      <w:sz w:val="20"/>
      <w:szCs w:val="20"/>
      <w:lang w:eastAsia="en-US"/>
    </w:rPr>
  </w:style>
  <w:style w:type="paragraph" w:styleId="2207" w:customStyle="1">
    <w:name w:val="无首行缩进正文"/>
    <w:basedOn w:val="2191"/>
    <w:next w:val="2143"/>
    <w:uiPriority w:val="0"/>
    <w:qFormat/>
    <w:pPr>
      <w:ind w:firstLine="0"/>
      <w:jc w:val="both"/>
    </w:pPr>
    <w:rPr>
      <w:rFonts w:ascii="Calibri" w:hAnsi="Calibri" w:eastAsia="方正仿宋_GBK" w:cs="Times New Roman"/>
      <w:sz w:val="21"/>
      <w:szCs w:val="24"/>
    </w:rPr>
  </w:style>
  <w:style w:type="paragraph" w:styleId="2208" w:customStyle="1">
    <w:name w:val="Plain Text1"/>
    <w:basedOn w:val="762"/>
    <w:next w:val="866"/>
    <w:uiPriority w:val="0"/>
    <w:qFormat/>
    <w:pPr>
      <w:ind w:firstLine="560"/>
      <w:spacing w:line="360" w:lineRule="auto"/>
    </w:pPr>
    <w:rPr>
      <w:rFonts w:ascii="宋体" w:hAnsi="宋体" w:eastAsia="仿宋"/>
      <w:sz w:val="28"/>
      <w:szCs w:val="20"/>
    </w:rPr>
  </w:style>
  <w:style w:type="paragraph" w:styleId="2209" w:customStyle="1">
    <w:name w:val="Char Char Char Char Char Char Char Char Char Char Char Char Char1"/>
    <w:basedOn w:val="76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10" w:customStyle="1">
    <w:name w:val="样式 Tabletext + 五号 加粗 居中 段后: 0 磅 行距: 1.5 倍行距"/>
    <w:basedOn w:val="762"/>
    <w:uiPriority w:val="0"/>
    <w:qFormat/>
    <w:pPr>
      <w:ind w:firstLine="560"/>
      <w:spacing w:line="500" w:lineRule="exact"/>
    </w:pPr>
    <w:rPr>
      <w:rFonts w:ascii="Calibri" w:hAnsi="Calibri" w:eastAsia="仿宋"/>
      <w:sz w:val="28"/>
      <w:szCs w:val="20"/>
    </w:rPr>
  </w:style>
  <w:style w:type="paragraph" w:styleId="2211" w:customStyle="1">
    <w:name w:val="Subject"/>
    <w:basedOn w:val="762"/>
    <w:uiPriority w:val="0"/>
    <w:qFormat/>
    <w:pPr>
      <w:jc w:val="center"/>
      <w:widowControl/>
    </w:pPr>
    <w:rPr>
      <w:rFonts w:ascii="Calibri" w:hAnsi="Calibri" w:eastAsia="黑体"/>
      <w:b/>
      <w:sz w:val="48"/>
    </w:rPr>
  </w:style>
  <w:style w:type="paragraph" w:styleId="2212" w:customStyle="1">
    <w:name w:val="题注1"/>
    <w:basedOn w:val="762"/>
    <w:uiPriority w:val="0"/>
    <w:qFormat/>
    <w:pPr>
      <w:ind w:firstLine="720"/>
      <w:spacing w:before="120" w:after="120" w:line="360" w:lineRule="auto"/>
      <w:suppressLineNumbers/>
    </w:pPr>
    <w:rPr>
      <w:rFonts w:ascii="仿宋" w:hAnsi="仿宋"/>
      <w:i/>
      <w:iCs/>
      <w:sz w:val="28"/>
      <w:lang w:eastAsia="ar-SA"/>
    </w:rPr>
  </w:style>
  <w:style w:type="paragraph" w:styleId="2213" w:customStyle="1">
    <w:name w:val="默认段落字体 Para Char Char Char Char"/>
    <w:basedOn w:val="762"/>
    <w:next w:val="895"/>
    <w:uiPriority w:val="0"/>
    <w:qFormat/>
    <w:pPr>
      <w:ind w:firstLine="560"/>
      <w:spacing w:line="360" w:lineRule="auto"/>
    </w:pPr>
    <w:rPr>
      <w:rFonts w:ascii="Calibri" w:hAnsi="Calibri" w:eastAsia="仿宋"/>
      <w:sz w:val="28"/>
      <w:szCs w:val="20"/>
    </w:rPr>
  </w:style>
  <w:style w:type="paragraph" w:styleId="2214" w:customStyle="1">
    <w:name w:val="样式 标题 1 + 行距: 最小值 12 磅"/>
    <w:basedOn w:val="763"/>
    <w:next w:val="220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15" w:customStyle="1">
    <w:name w:val="_Style 224"/>
    <w:basedOn w:val="762"/>
    <w:next w:val="762"/>
    <w:uiPriority w:val="39"/>
    <w:unhideWhenUsed/>
    <w:qFormat/>
    <w:pPr>
      <w:ind w:left="2100"/>
      <w:jc w:val="left"/>
      <w:widowControl/>
    </w:pPr>
    <w:rPr>
      <w:rFonts w:ascii="Calibri" w:hAnsi="Calibri"/>
      <w:szCs w:val="22"/>
    </w:rPr>
  </w:style>
  <w:style w:type="paragraph" w:styleId="2216" w:customStyle="1">
    <w:name w:val="图中文字"/>
    <w:basedOn w:val="762"/>
    <w:next w:val="1638"/>
    <w:uiPriority w:val="0"/>
    <w:qFormat/>
    <w:pPr>
      <w:ind w:firstLine="560"/>
      <w:jc w:val="center"/>
      <w:spacing w:line="500" w:lineRule="exact"/>
      <w:widowControl/>
    </w:pPr>
    <w:rPr>
      <w:rFonts w:ascii="Calibri" w:hAnsi="Calibri" w:eastAsia="仿宋_GB2312"/>
      <w:sz w:val="28"/>
      <w:szCs w:val="20"/>
    </w:rPr>
  </w:style>
  <w:style w:type="paragraph" w:styleId="2217" w:customStyle="1">
    <w:name w:val="标题 11"/>
    <w:basedOn w:val="762"/>
    <w:next w:val="762"/>
    <w:uiPriority w:val="0"/>
    <w:qFormat/>
    <w:pPr>
      <w:keepLines/>
      <w:keepNext/>
      <w:spacing w:line="590" w:lineRule="exact"/>
      <w:outlineLvl w:val="0"/>
    </w:pPr>
    <w:rPr>
      <w:rFonts w:ascii="Calibri" w:hAnsi="Calibri" w:eastAsia="方正黑体_GBK"/>
      <w:bCs/>
      <w:sz w:val="32"/>
      <w:szCs w:val="44"/>
    </w:rPr>
  </w:style>
  <w:style w:type="paragraph" w:styleId="2218" w:customStyle="1">
    <w:name w:val="样式 标题 + 右"/>
    <w:basedOn w:val="870"/>
    <w:next w:val="2105"/>
    <w:uiPriority w:val="0"/>
    <w:qFormat/>
    <w:pPr>
      <w:ind w:left="0" w:firstLine="560"/>
      <w:jc w:val="right"/>
      <w:spacing w:line="500" w:lineRule="exact"/>
    </w:pPr>
    <w:rPr>
      <w:rFonts w:ascii="宋体" w:hAnsi="Calibri" w:eastAsia="方正小标宋_GBK" w:cs="宋体"/>
      <w:color w:val="000000"/>
      <w:sz w:val="28"/>
      <w:szCs w:val="20"/>
    </w:rPr>
  </w:style>
  <w:style w:type="paragraph" w:styleId="2219" w:customStyle="1">
    <w:name w:val="表号"/>
    <w:basedOn w:val="762"/>
    <w:next w:val="117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20" w:customStyle="1">
    <w:name w:val="表头样式"/>
    <w:basedOn w:val="762"/>
    <w:uiPriority w:val="0"/>
    <w:qFormat/>
    <w:pPr>
      <w:ind w:firstLine="560"/>
      <w:jc w:val="center"/>
      <w:keepNext/>
      <w:spacing w:line="500" w:lineRule="exact"/>
    </w:pPr>
    <w:rPr>
      <w:rFonts w:ascii="Arial" w:hAnsi="Arial" w:eastAsia="仿宋"/>
      <w:b/>
      <w:szCs w:val="21"/>
    </w:rPr>
  </w:style>
  <w:style w:type="paragraph" w:styleId="2221" w:customStyle="1">
    <w:name w:val="评估表"/>
    <w:basedOn w:val="762"/>
    <w:uiPriority w:val="0"/>
    <w:qFormat/>
    <w:pPr>
      <w:spacing w:line="240" w:lineRule="exact"/>
    </w:pPr>
    <w:rPr>
      <w:rFonts w:ascii="方正仿宋_GBK" w:hAnsi="方正仿宋_GBK" w:eastAsia="方正仿宋_GBK"/>
      <w:sz w:val="18"/>
      <w:szCs w:val="18"/>
    </w:rPr>
  </w:style>
  <w:style w:type="paragraph" w:styleId="2222" w:customStyle="1">
    <w:name w:val="Table Contents"/>
    <w:basedOn w:val="762"/>
    <w:uiPriority w:val="0"/>
    <w:qFormat/>
    <w:pPr>
      <w:ind w:firstLine="720"/>
      <w:spacing w:line="360" w:lineRule="auto"/>
      <w:suppressLineNumbers/>
    </w:pPr>
    <w:rPr>
      <w:rFonts w:ascii="仿宋" w:hAnsi="仿宋"/>
      <w:sz w:val="28"/>
      <w:lang w:eastAsia="ar-SA"/>
    </w:rPr>
  </w:style>
  <w:style w:type="paragraph" w:styleId="2223" w:customStyle="1">
    <w:name w:val="Paragraph1"/>
    <w:basedOn w:val="762"/>
    <w:next w:val="1866"/>
    <w:uiPriority w:val="0"/>
    <w:qFormat/>
    <w:pPr>
      <w:ind w:firstLine="560"/>
      <w:spacing w:before="80" w:line="500" w:lineRule="exact"/>
    </w:pPr>
    <w:rPr>
      <w:rFonts w:ascii="宋体" w:hAnsi="Calibri" w:eastAsia="仿宋"/>
      <w:sz w:val="20"/>
      <w:szCs w:val="20"/>
    </w:rPr>
  </w:style>
  <w:style w:type="paragraph" w:styleId="2224" w:customStyle="1">
    <w:name w:val="Tabletext"/>
    <w:basedOn w:val="762"/>
    <w:next w:val="1780"/>
    <w:uiPriority w:val="0"/>
    <w:qFormat/>
    <w:pPr>
      <w:ind w:firstLine="560"/>
      <w:jc w:val="left"/>
      <w:keepLines/>
      <w:spacing w:after="120" w:line="240" w:lineRule="atLeast"/>
    </w:pPr>
    <w:rPr>
      <w:rFonts w:ascii="Calibri" w:hAnsi="Calibri" w:eastAsia="仿宋"/>
      <w:sz w:val="28"/>
      <w:szCs w:val="20"/>
      <w:lang w:eastAsia="en-US"/>
    </w:rPr>
  </w:style>
  <w:style w:type="paragraph" w:styleId="2225" w:customStyle="1">
    <w:name w:val="编写建议"/>
    <w:basedOn w:val="762"/>
    <w:next w:val="884"/>
    <w:uiPriority w:val="0"/>
    <w:qFormat/>
    <w:pPr>
      <w:ind w:firstLine="420"/>
      <w:jc w:val="left"/>
      <w:spacing w:line="360" w:lineRule="auto"/>
    </w:pPr>
    <w:rPr>
      <w:rFonts w:ascii="Arial" w:hAnsi="Arial" w:cs="宋体"/>
      <w:i/>
      <w:iCs/>
      <w:color w:val="0000ff"/>
      <w:sz w:val="28"/>
      <w:lang w:eastAsia="ar-SA"/>
    </w:rPr>
  </w:style>
  <w:style w:type="paragraph" w:styleId="2226" w:customStyle="1">
    <w:name w:val="引用 Char2"/>
    <w:basedOn w:val="762"/>
    <w:uiPriority w:val="0"/>
    <w:qFormat/>
    <w:pPr>
      <w:ind w:firstLine="560"/>
      <w:spacing w:line="500" w:lineRule="exact"/>
    </w:pPr>
    <w:rPr>
      <w:rFonts w:ascii="Calibri" w:hAnsi="Calibri" w:eastAsia="仿宋"/>
      <w:sz w:val="28"/>
      <w:szCs w:val="20"/>
    </w:rPr>
  </w:style>
  <w:style w:type="paragraph" w:styleId="2227" w:customStyle="1">
    <w:name w:val="文档名称"/>
    <w:basedOn w:val="762"/>
    <w:uiPriority w:val="0"/>
    <w:qFormat/>
    <w:pPr>
      <w:ind w:firstLine="720"/>
      <w:jc w:val="center"/>
      <w:spacing w:line="360" w:lineRule="auto"/>
    </w:pPr>
    <w:rPr>
      <w:rFonts w:ascii="仿宋" w:hAnsi="仿宋" w:eastAsia="黑体"/>
      <w:b/>
      <w:sz w:val="48"/>
      <w:szCs w:val="48"/>
      <w:lang w:eastAsia="ar-SA"/>
    </w:rPr>
  </w:style>
  <w:style w:type="paragraph" w:styleId="2228" w:customStyle="1">
    <w:name w:val="explanation"/>
    <w:basedOn w:val="762"/>
    <w:next w:val="1836"/>
    <w:uiPriority w:val="0"/>
    <w:qFormat/>
    <w:pPr>
      <w:ind w:firstLine="560"/>
      <w:spacing w:line="500" w:lineRule="exact"/>
    </w:pPr>
    <w:rPr>
      <w:rFonts w:ascii="Calibri" w:hAnsi="Calibri" w:eastAsia="仿宋"/>
      <w:sz w:val="28"/>
    </w:rPr>
  </w:style>
  <w:style w:type="paragraph" w:styleId="2229" w:customStyle="1">
    <w:name w:val="左对齐的表内文字"/>
    <w:basedOn w:val="762"/>
    <w:next w:val="927"/>
    <w:uiPriority w:val="0"/>
    <w:qFormat/>
    <w:pPr>
      <w:ind w:firstLine="560"/>
      <w:spacing w:line="500" w:lineRule="exact"/>
    </w:pPr>
    <w:rPr>
      <w:rFonts w:ascii="Calibri" w:hAnsi="Calibri" w:eastAsia="仿宋_GB2312" w:cs="宋体"/>
      <w:sz w:val="28"/>
      <w:szCs w:val="20"/>
    </w:rPr>
  </w:style>
  <w:style w:type="paragraph" w:styleId="2230" w:customStyle="1">
    <w:name w:val="_Style 44"/>
    <w:next w:val="762"/>
    <w:uiPriority w:val="0"/>
    <w:qFormat/>
    <w:pPr>
      <w:jc w:val="both"/>
      <w:widowControl w:val="off"/>
    </w:pPr>
    <w:rPr>
      <w:rFonts w:hint="default" w:ascii="Calibri" w:hAnsi="Calibri" w:eastAsia="宋体" w:cs="Times New Roman"/>
      <w:sz w:val="24"/>
      <w:szCs w:val="24"/>
      <w:lang w:val="en-US" w:eastAsia="zh-CN" w:bidi="ar-SA"/>
    </w:rPr>
  </w:style>
  <w:style w:type="paragraph" w:styleId="2231" w:customStyle="1">
    <w:name w:val="样式 标题 3 + 非加粗 倾斜"/>
    <w:basedOn w:val="765"/>
    <w:next w:val="223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32" w:customStyle="1">
    <w:name w:val="样式 标题 2 + 五号"/>
    <w:basedOn w:val="764"/>
    <w:next w:val="940"/>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33" w:customStyle="1">
    <w:name w:val="版权申明"/>
    <w:basedOn w:val="762"/>
    <w:uiPriority w:val="0"/>
    <w:qFormat/>
    <w:pPr>
      <w:ind w:firstLine="720"/>
      <w:jc w:val="center"/>
      <w:spacing w:line="360" w:lineRule="auto"/>
    </w:pPr>
    <w:rPr>
      <w:rFonts w:ascii="宋体" w:hAnsi="宋体" w:cs="宋体"/>
      <w:b/>
      <w:bCs/>
      <w:color w:val="000000"/>
      <w:sz w:val="28"/>
      <w:szCs w:val="20"/>
      <w:lang w:eastAsia="ar-SA"/>
    </w:rPr>
  </w:style>
  <w:style w:type="paragraph" w:styleId="2234" w:customStyle="1">
    <w:name w:val="标题G"/>
    <w:basedOn w:val="870"/>
    <w:next w:val="221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35" w:customStyle="1">
    <w:name w:val="标题5"/>
    <w:basedOn w:val="762"/>
    <w:uiPriority w:val="0"/>
    <w:qFormat/>
    <w:pPr>
      <w:ind w:firstLine="560"/>
      <w:jc w:val="center"/>
      <w:spacing w:line="500" w:lineRule="exact"/>
    </w:pPr>
    <w:rPr>
      <w:rFonts w:ascii="宋体" w:hAnsi="宋体" w:eastAsia="仿宋"/>
      <w:b/>
      <w:sz w:val="52"/>
      <w:szCs w:val="22"/>
    </w:rPr>
  </w:style>
  <w:style w:type="paragraph" w:styleId="2236" w:customStyle="1">
    <w:name w:val="修订11"/>
    <w:uiPriority w:val="99"/>
    <w:qFormat/>
    <w:rPr>
      <w:rFonts w:hint="default" w:ascii="宋体" w:hAnsi="Calibri" w:eastAsia="宋体" w:cs="Times New Roman"/>
      <w:sz w:val="21"/>
      <w:lang w:val="en-US" w:eastAsia="zh-CN" w:bidi="ar-SA"/>
    </w:rPr>
  </w:style>
  <w:style w:type="paragraph" w:styleId="2237"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38" w:customStyle="1">
    <w:name w:val="目录标题2"/>
    <w:basedOn w:val="763"/>
    <w:next w:val="76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39" w:customStyle="1">
    <w:name w:val="Char1 Char Char Char1"/>
    <w:basedOn w:val="762"/>
    <w:uiPriority w:val="0"/>
    <w:qFormat/>
    <w:pPr>
      <w:ind w:firstLine="560"/>
      <w:spacing w:line="500" w:lineRule="exact"/>
    </w:pPr>
    <w:rPr>
      <w:rFonts w:ascii="Tahoma" w:hAnsi="Tahoma" w:eastAsia="仿宋"/>
      <w:sz w:val="28"/>
      <w:szCs w:val="20"/>
    </w:rPr>
  </w:style>
  <w:style w:type="paragraph" w:styleId="2240" w:customStyle="1">
    <w:name w:val="Bullet Text"/>
    <w:basedOn w:val="762"/>
    <w:next w:val="2204"/>
    <w:uiPriority w:val="0"/>
    <w:qFormat/>
    <w:pPr>
      <w:ind w:left="360" w:hanging="360"/>
      <w:jc w:val="left"/>
      <w:spacing w:after="60" w:line="500" w:lineRule="exact"/>
    </w:pPr>
    <w:rPr>
      <w:rFonts w:ascii="Arial" w:hAnsi="Arial" w:eastAsia="仿宋"/>
      <w:sz w:val="20"/>
      <w:szCs w:val="20"/>
    </w:rPr>
  </w:style>
  <w:style w:type="paragraph" w:styleId="2241" w:customStyle="1">
    <w:name w:val="_Style 47"/>
    <w:basedOn w:val="762"/>
    <w:next w:val="1149"/>
    <w:uiPriority w:val="0"/>
    <w:qFormat/>
    <w:pPr>
      <w:ind w:firstLine="420"/>
      <w:jc w:val="left"/>
      <w:spacing w:line="360" w:lineRule="auto"/>
    </w:pPr>
    <w:rPr>
      <w:rFonts w:ascii="宋体" w:hAnsi="Calibri"/>
      <w:szCs w:val="20"/>
    </w:rPr>
  </w:style>
  <w:style w:type="paragraph" w:styleId="2242" w:customStyle="1">
    <w:name w:val="_Style 196"/>
    <w:basedOn w:val="762"/>
    <w:next w:val="762"/>
    <w:uiPriority w:val="0"/>
    <w:qFormat/>
    <w:pPr>
      <w:ind w:firstLine="560"/>
      <w:spacing w:line="500" w:lineRule="exact"/>
    </w:pPr>
    <w:rPr>
      <w:rFonts w:ascii="Calibri Light" w:hAnsi="Calibri Light" w:eastAsia="仿宋"/>
      <w:color w:val="000000"/>
      <w:sz w:val="28"/>
      <w:szCs w:val="20"/>
    </w:rPr>
  </w:style>
  <w:style w:type="paragraph" w:styleId="2243" w:customStyle="1">
    <w:name w:val="Contents 10"/>
    <w:basedOn w:val="2244"/>
    <w:uiPriority w:val="0"/>
    <w:qFormat/>
    <w:pPr>
      <w:ind w:left="2547"/>
      <w:tabs>
        <w:tab w:val="right" w:pos="24919" w:leader="dot"/>
      </w:tabs>
    </w:pPr>
  </w:style>
  <w:style w:type="paragraph" w:styleId="2244" w:customStyle="1">
    <w:name w:val="Index"/>
    <w:basedOn w:val="762"/>
    <w:uiPriority w:val="0"/>
    <w:qFormat/>
    <w:pPr>
      <w:ind w:firstLine="720"/>
      <w:spacing w:line="360" w:lineRule="auto"/>
      <w:suppressLineNumbers/>
    </w:pPr>
    <w:rPr>
      <w:rFonts w:ascii="仿宋" w:hAnsi="仿宋"/>
      <w:sz w:val="28"/>
      <w:lang w:eastAsia="ar-SA"/>
    </w:rPr>
  </w:style>
  <w:style w:type="paragraph" w:styleId="2245" w:customStyle="1">
    <w:name w:val="subhead1"/>
    <w:basedOn w:val="762"/>
    <w:next w:val="903"/>
    <w:uiPriority w:val="0"/>
    <w:qFormat/>
    <w:pPr>
      <w:ind w:firstLine="560"/>
      <w:jc w:val="left"/>
      <w:spacing w:line="500" w:lineRule="exact"/>
    </w:pPr>
    <w:rPr>
      <w:rFonts w:ascii="Arial" w:hAnsi="Arial" w:eastAsia="仿宋"/>
      <w:b/>
      <w:sz w:val="28"/>
      <w:szCs w:val="20"/>
    </w:rPr>
  </w:style>
  <w:style w:type="paragraph" w:styleId="2246" w:customStyle="1">
    <w:name w:val="txt"/>
    <w:basedOn w:val="762"/>
    <w:next w:val="1749"/>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47" w:customStyle="1">
    <w:name w:val="目录标题1"/>
    <w:basedOn w:val="763"/>
    <w:next w:val="76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48" w:customStyle="1">
    <w:name w:val="Header Odd"/>
    <w:basedOn w:val="2249"/>
    <w:next w:val="1802"/>
    <w:uiPriority w:val="0"/>
    <w:qFormat/>
    <w:pPr>
      <w:jc w:val="right"/>
      <w:widowControl/>
      <w:pBdr>
        <w:bottom w:val="single" w:color="4F81BD" w:sz="4" w:space="1"/>
      </w:pBdr>
    </w:pPr>
    <w:rPr>
      <w:b/>
      <w:bCs/>
      <w:color w:val="1f497d"/>
      <w:sz w:val="20"/>
      <w:szCs w:val="23"/>
    </w:rPr>
  </w:style>
  <w:style w:type="paragraph" w:styleId="2249"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50" w:customStyle="1">
    <w:name w:val="样式 两端对齐"/>
    <w:basedOn w:val="762"/>
    <w:next w:val="2210"/>
    <w:uiPriority w:val="0"/>
    <w:qFormat/>
    <w:pPr>
      <w:ind w:firstLine="560"/>
      <w:spacing w:line="360" w:lineRule="auto"/>
    </w:pPr>
    <w:rPr>
      <w:rFonts w:ascii="宋体" w:hAnsi="Calibri" w:eastAsia="仿宋" w:cs="宋体"/>
      <w:sz w:val="28"/>
      <w:szCs w:val="20"/>
    </w:rPr>
  </w:style>
  <w:style w:type="paragraph" w:styleId="2251" w:customStyle="1">
    <w:name w:val="样式 行距: 固定值 20 磅 首行缩进:  2 字符"/>
    <w:basedOn w:val="762"/>
    <w:next w:val="2185"/>
    <w:uiPriority w:val="0"/>
    <w:qFormat/>
    <w:pPr>
      <w:ind w:firstLine="200"/>
      <w:jc w:val="left"/>
      <w:spacing w:line="360" w:lineRule="auto"/>
    </w:pPr>
    <w:rPr>
      <w:rFonts w:ascii="宋体" w:hAnsi="Calibri" w:eastAsia="仿宋" w:cs="宋体"/>
      <w:sz w:val="28"/>
      <w:szCs w:val="20"/>
    </w:rPr>
  </w:style>
  <w:style w:type="paragraph" w:styleId="2252" w:customStyle="1">
    <w:name w:val="_Style 3"/>
    <w:basedOn w:val="762"/>
    <w:uiPriority w:val="34"/>
    <w:qFormat/>
    <w:pPr>
      <w:jc w:val="left"/>
      <w:spacing w:before="100" w:beforeAutospacing="1" w:after="100" w:afterAutospacing="1"/>
      <w:widowControl/>
    </w:pPr>
    <w:rPr>
      <w:rFonts w:ascii="宋体" w:hAnsi="宋体" w:cs="宋体"/>
      <w:sz w:val="28"/>
    </w:rPr>
  </w:style>
  <w:style w:type="paragraph" w:styleId="2253" w:customStyle="1">
    <w:name w:val="文头"/>
    <w:basedOn w:val="76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54" w:customStyle="1">
    <w:name w:val="日期 Char2"/>
    <w:basedOn w:val="762"/>
    <w:uiPriority w:val="0"/>
    <w:qFormat/>
    <w:pPr>
      <w:ind w:firstLine="560"/>
      <w:spacing w:line="500" w:lineRule="exact"/>
    </w:pPr>
    <w:rPr>
      <w:rFonts w:ascii="Calibri" w:hAnsi="Calibri" w:eastAsia="仿宋"/>
      <w:sz w:val="28"/>
      <w:szCs w:val="20"/>
    </w:rPr>
  </w:style>
  <w:style w:type="paragraph" w:styleId="2255" w:customStyle="1">
    <w:name w:val="样式 正文内容 + 左侧:  0.74 厘米 首行缩进:  0.85 厘米"/>
    <w:basedOn w:val="762"/>
    <w:uiPriority w:val="0"/>
    <w:qFormat/>
    <w:pPr>
      <w:ind w:left="420" w:firstLine="480"/>
      <w:spacing w:line="380" w:lineRule="exact"/>
    </w:pPr>
    <w:rPr>
      <w:rFonts w:ascii="宋体" w:hAnsi="宋体" w:cs="宋体"/>
      <w:sz w:val="28"/>
      <w:szCs w:val="20"/>
      <w:lang w:eastAsia="ar-SA"/>
    </w:rPr>
  </w:style>
  <w:style w:type="paragraph" w:styleId="2256" w:customStyle="1">
    <w:name w:val="标题11"/>
    <w:basedOn w:val="762"/>
    <w:next w:val="76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57" w:customStyle="1">
    <w:name w:val="正文3"/>
    <w:basedOn w:val="762"/>
    <w:uiPriority w:val="0"/>
    <w:qFormat/>
    <w:pPr>
      <w:ind w:firstLine="560"/>
      <w:spacing w:line="500" w:lineRule="exact"/>
      <w:widowControl/>
    </w:pPr>
    <w:rPr>
      <w:rFonts w:ascii="Calibri" w:hAnsi="Calibri" w:eastAsia="仿宋"/>
      <w:sz w:val="28"/>
      <w:szCs w:val="20"/>
    </w:rPr>
  </w:style>
  <w:style w:type="paragraph" w:styleId="2258" w:customStyle="1">
    <w:name w:val="正文文本 Char2"/>
    <w:basedOn w:val="762"/>
    <w:uiPriority w:val="0"/>
    <w:qFormat/>
    <w:pPr>
      <w:ind w:firstLine="560"/>
      <w:spacing w:line="500" w:lineRule="exact"/>
    </w:pPr>
    <w:rPr>
      <w:rFonts w:ascii="Calibri" w:hAnsi="Calibri" w:eastAsia="仿宋"/>
      <w:sz w:val="28"/>
      <w:szCs w:val="20"/>
    </w:rPr>
  </w:style>
  <w:style w:type="paragraph" w:styleId="2259"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60" w:customStyle="1">
    <w:name w:val="样式 InfoBlue + 倾斜"/>
    <w:basedOn w:val="2231"/>
    <w:next w:val="2195"/>
    <w:uiPriority w:val="0"/>
    <w:qFormat/>
    <w:pPr>
      <w:ind w:left="720" w:firstLine="560"/>
      <w:keepNext w:val="0"/>
      <w:spacing w:after="120" w:line="360" w:lineRule="auto"/>
      <w:outlineLvl w:val="9"/>
    </w:pPr>
    <w:rPr>
      <w:bCs w:val="0"/>
      <w:iCs w:val="0"/>
      <w:color w:val="0000ff"/>
      <w:sz w:val="21"/>
      <w:szCs w:val="20"/>
    </w:rPr>
  </w:style>
  <w:style w:type="paragraph" w:styleId="2261" w:customStyle="1">
    <w:name w:val="Char Char Char Char Char Char Char Char Char Char Char Char Char2"/>
    <w:basedOn w:val="76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62" w:customStyle="1">
    <w:name w:val="样式 正文文本缩进 + 左侧:  2 字符 行距: 固定值 20 磅 首行缩进:  2 字符"/>
    <w:basedOn w:val="876"/>
    <w:next w:val="1647"/>
    <w:uiPriority w:val="0"/>
    <w:qFormat/>
    <w:pPr>
      <w:ind w:left="400" w:firstLine="400"/>
      <w:jc w:val="both"/>
      <w:spacing w:line="360" w:lineRule="auto"/>
    </w:pPr>
    <w:rPr>
      <w:rFonts w:cs="宋体"/>
      <w:szCs w:val="20"/>
    </w:rPr>
  </w:style>
  <w:style w:type="paragraph" w:styleId="2263" w:customStyle="1">
    <w:name w:val="正文文本4"/>
    <w:basedOn w:val="762"/>
    <w:uiPriority w:val="99"/>
    <w:qFormat/>
    <w:pPr>
      <w:jc w:val="left"/>
      <w:spacing w:after="120" w:line="288" w:lineRule="auto"/>
      <w:widowControl/>
    </w:pPr>
    <w:rPr>
      <w:rFonts w:ascii="Verdana" w:hAnsi="Verdana"/>
      <w:sz w:val="24"/>
      <w:szCs w:val="20"/>
      <w:lang w:eastAsia="en-US"/>
    </w:rPr>
  </w:style>
  <w:style w:type="paragraph" w:styleId="2264" w:customStyle="1">
    <w:name w:val="Char1 Char Char Char3"/>
    <w:basedOn w:val="762"/>
    <w:uiPriority w:val="0"/>
    <w:qFormat/>
    <w:rPr>
      <w:rFonts w:ascii="Tahoma" w:hAnsi="Tahoma"/>
      <w:sz w:val="24"/>
      <w:szCs w:val="20"/>
    </w:rPr>
  </w:style>
  <w:style w:type="paragraph" w:styleId="2265" w:customStyle="1">
    <w:name w:val="Char Char112"/>
    <w:basedOn w:val="762"/>
    <w:uiPriority w:val="0"/>
    <w:semiHidden/>
    <w:qFormat/>
    <w:pPr>
      <w:jc w:val="left"/>
      <w:spacing w:after="160" w:line="240" w:lineRule="exact"/>
      <w:widowControl/>
    </w:pPr>
    <w:rPr>
      <w:rFonts w:ascii="Verdana" w:hAnsi="Verdana"/>
      <w:sz w:val="20"/>
      <w:lang w:eastAsia="en-US"/>
    </w:rPr>
  </w:style>
  <w:style w:type="paragraph" w:styleId="2266" w:customStyle="1">
    <w:name w:val="TOC Heading1"/>
    <w:basedOn w:val="763"/>
    <w:next w:val="76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67" w:customStyle="1">
    <w:name w:val="一级项目符号"/>
    <w:basedOn w:val="762"/>
    <w:next w:val="76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68" w:customStyle="1">
    <w:name w:val="正文排列"/>
    <w:basedOn w:val="762"/>
    <w:uiPriority w:val="0"/>
    <w:qFormat/>
    <w:pPr>
      <w:ind w:left="902"/>
      <w:tabs>
        <w:tab w:val="left" w:pos="902" w:leader="none"/>
      </w:tabs>
    </w:pPr>
    <w:rPr>
      <w:rFonts w:eastAsia="仿宋"/>
      <w:sz w:val="28"/>
      <w:szCs w:val="20"/>
    </w:rPr>
  </w:style>
  <w:style w:type="paragraph" w:styleId="2269" w:customStyle="1">
    <w:name w:val="H2 List Num cont"/>
    <w:basedOn w:val="76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70" w:customStyle="1">
    <w:name w:val="number0"/>
    <w:basedOn w:val="884"/>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71" w:customStyle="1">
    <w:name w:val="文件标题1.1"/>
    <w:basedOn w:val="76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72" w:customStyle="1">
    <w:name w:val="编号1-2"/>
    <w:basedOn w:val="762"/>
    <w:next w:val="76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73" w:customStyle="1">
    <w:name w:val="章正文 Char"/>
    <w:basedOn w:val="76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74" w:customStyle="1">
    <w:name w:val="ordinary-output"/>
    <w:basedOn w:val="76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75"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76" w:customStyle="1">
    <w:name w:val="Char Char11"/>
    <w:basedOn w:val="762"/>
    <w:uiPriority w:val="0"/>
    <w:semiHidden/>
    <w:qFormat/>
    <w:pPr>
      <w:jc w:val="left"/>
      <w:spacing w:after="160" w:line="240" w:lineRule="exact"/>
      <w:widowControl/>
    </w:pPr>
    <w:rPr>
      <w:rFonts w:ascii="Verdana" w:hAnsi="Verdana"/>
      <w:sz w:val="20"/>
      <w:lang w:eastAsia="en-US"/>
    </w:rPr>
  </w:style>
  <w:style w:type="paragraph" w:styleId="2277"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78"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79"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80" w:customStyle="1">
    <w:name w:val="列项◆（三级）"/>
    <w:basedOn w:val="762"/>
    <w:uiPriority w:val="0"/>
    <w:qFormat/>
    <w:pPr>
      <w:ind w:left="1680" w:hanging="420"/>
    </w:pPr>
    <w:rPr>
      <w:rFonts w:ascii="宋体"/>
      <w:szCs w:val="21"/>
    </w:rPr>
  </w:style>
  <w:style w:type="paragraph" w:styleId="2281"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82" w:customStyle="1">
    <w:name w:val="示例×："/>
    <w:basedOn w:val="854"/>
    <w:uiPriority w:val="0"/>
    <w:qFormat/>
    <w:pPr>
      <w:ind w:left="842" w:hanging="420"/>
      <w:tabs>
        <w:tab w:val="left" w:pos="360" w:leader="none"/>
      </w:tabs>
      <w:outlineLvl w:val="9"/>
    </w:pPr>
    <w:rPr>
      <w:rFonts w:ascii="宋体" w:eastAsia="宋体"/>
      <w:sz w:val="18"/>
      <w:szCs w:val="18"/>
    </w:rPr>
  </w:style>
  <w:style w:type="paragraph" w:styleId="2283" w:customStyle="1">
    <w:name w:val="二级无"/>
    <w:basedOn w:val="1202"/>
    <w:uiPriority w:val="0"/>
    <w:qFormat/>
    <w:pPr>
      <w:ind w:left="0" w:firstLine="0"/>
      <w:jc w:val="left"/>
    </w:pPr>
    <w:rPr>
      <w:rFonts w:ascii="宋体" w:eastAsia="宋体"/>
      <w:szCs w:val="21"/>
      <w:lang w:val="zh-CN"/>
    </w:rPr>
  </w:style>
  <w:style w:type="paragraph" w:styleId="2284" w:customStyle="1">
    <w:name w:val="注：（正文）"/>
    <w:basedOn w:val="1530"/>
    <w:next w:val="855"/>
    <w:uiPriority w:val="0"/>
    <w:qFormat/>
    <w:pPr>
      <w:ind w:left="425" w:hanging="425"/>
      <w:tabs>
        <w:tab w:val="left" w:pos="425" w:leader="none"/>
      </w:tabs>
    </w:pPr>
    <w:rPr>
      <w:szCs w:val="18"/>
    </w:rPr>
  </w:style>
  <w:style w:type="paragraph" w:styleId="2285"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86" w:customStyle="1">
    <w:name w:val="参考文献"/>
    <w:basedOn w:val="762"/>
    <w:next w:val="85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87" w:customStyle="1">
    <w:name w:val="附录标题"/>
    <w:basedOn w:val="855"/>
    <w:next w:val="855"/>
    <w:uiPriority w:val="0"/>
    <w:qFormat/>
    <w:pPr>
      <w:ind w:firstLine="0"/>
      <w:jc w:val="center"/>
      <w:tabs>
        <w:tab w:val="center" w:pos="4201" w:leader="none"/>
        <w:tab w:val="right" w:pos="9298" w:leader="dot"/>
      </w:tabs>
    </w:pPr>
    <w:rPr>
      <w:rFonts w:ascii="黑体" w:eastAsia="黑体"/>
    </w:rPr>
  </w:style>
  <w:style w:type="paragraph" w:styleId="2288" w:customStyle="1">
    <w:name w:val="附录表标号"/>
    <w:basedOn w:val="762"/>
    <w:next w:val="855"/>
    <w:uiPriority w:val="0"/>
    <w:qFormat/>
    <w:pPr>
      <w:ind w:left="811" w:hanging="448"/>
      <w:jc w:val="center"/>
      <w:spacing w:line="14" w:lineRule="exact"/>
      <w:outlineLvl w:val="0"/>
    </w:pPr>
    <w:rPr>
      <w:color w:val="ffffff"/>
    </w:rPr>
  </w:style>
  <w:style w:type="paragraph" w:styleId="2289" w:customStyle="1">
    <w:name w:val="附录二级无"/>
    <w:basedOn w:val="1789"/>
    <w:uiPriority w:val="0"/>
    <w:qFormat/>
    <w:pPr>
      <w:ind w:left="851" w:hanging="851"/>
      <w:tabs>
        <w:tab w:val="left" w:pos="360" w:leader="none"/>
      </w:tabs>
    </w:pPr>
    <w:rPr>
      <w:rFonts w:ascii="宋体" w:eastAsia="宋体"/>
      <w:szCs w:val="21"/>
    </w:rPr>
  </w:style>
  <w:style w:type="paragraph" w:styleId="2290" w:customStyle="1">
    <w:name w:val="附录公式编号制表符"/>
    <w:basedOn w:val="762"/>
    <w:next w:val="855"/>
    <w:uiPriority w:val="0"/>
    <w:qFormat/>
    <w:pPr>
      <w:widowControl/>
      <w:tabs>
        <w:tab w:val="center" w:pos="4201" w:leader="none"/>
        <w:tab w:val="right" w:pos="9298" w:leader="dot"/>
      </w:tabs>
    </w:pPr>
    <w:rPr>
      <w:rFonts w:ascii="宋体"/>
      <w:szCs w:val="20"/>
    </w:rPr>
  </w:style>
  <w:style w:type="paragraph" w:styleId="2291" w:customStyle="1">
    <w:name w:val="附录三级无"/>
    <w:basedOn w:val="1795"/>
    <w:uiPriority w:val="0"/>
    <w:qFormat/>
    <w:pPr>
      <w:ind w:left="992" w:hanging="992"/>
      <w:tabs>
        <w:tab w:val="left" w:pos="360" w:leader="none"/>
      </w:tabs>
    </w:pPr>
    <w:rPr>
      <w:rFonts w:ascii="宋体" w:eastAsia="宋体"/>
      <w:szCs w:val="21"/>
    </w:rPr>
  </w:style>
  <w:style w:type="paragraph" w:styleId="2292"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93" w:customStyle="1">
    <w:name w:val="附录四级无"/>
    <w:basedOn w:val="1802"/>
    <w:uiPriority w:val="0"/>
    <w:qFormat/>
    <w:pPr>
      <w:ind w:left="1134" w:hanging="1134"/>
      <w:tabs>
        <w:tab w:val="left" w:pos="360" w:leader="none"/>
      </w:tabs>
    </w:pPr>
    <w:rPr>
      <w:rFonts w:ascii="宋体" w:eastAsia="宋体"/>
      <w:szCs w:val="21"/>
    </w:rPr>
  </w:style>
  <w:style w:type="paragraph" w:styleId="2294" w:customStyle="1">
    <w:name w:val="附录图标号"/>
    <w:basedOn w:val="762"/>
    <w:uiPriority w:val="0"/>
    <w:qFormat/>
    <w:pPr>
      <w:ind w:firstLine="363"/>
      <w:jc w:val="center"/>
      <w:keepNext/>
      <w:pageBreakBefore/>
      <w:spacing w:line="14" w:lineRule="exact"/>
      <w:widowControl/>
      <w:outlineLvl w:val="0"/>
    </w:pPr>
    <w:rPr>
      <w:color w:val="ffffff"/>
    </w:rPr>
  </w:style>
  <w:style w:type="paragraph" w:styleId="2295" w:customStyle="1">
    <w:name w:val="附录五级无"/>
    <w:basedOn w:val="1814"/>
    <w:uiPriority w:val="0"/>
    <w:qFormat/>
    <w:pPr>
      <w:ind w:left="980"/>
      <w:tabs>
        <w:tab w:val="left" w:pos="360" w:leader="none"/>
      </w:tabs>
    </w:pPr>
    <w:rPr>
      <w:rFonts w:ascii="宋体" w:eastAsia="宋体"/>
      <w:szCs w:val="21"/>
    </w:rPr>
  </w:style>
  <w:style w:type="paragraph" w:styleId="2296" w:customStyle="1">
    <w:name w:val="附录一级无"/>
    <w:basedOn w:val="1640"/>
    <w:uiPriority w:val="0"/>
    <w:qFormat/>
    <w:pPr>
      <w:ind w:left="1779" w:hanging="1069"/>
      <w:tabs>
        <w:tab w:val="left" w:pos="360" w:leader="none"/>
      </w:tabs>
    </w:pPr>
    <w:rPr>
      <w:rFonts w:ascii="宋体" w:eastAsia="宋体"/>
      <w:szCs w:val="21"/>
    </w:rPr>
  </w:style>
  <w:style w:type="paragraph" w:styleId="2297"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98" w:customStyle="1">
    <w:name w:val="列项说明"/>
    <w:basedOn w:val="762"/>
    <w:uiPriority w:val="0"/>
    <w:qFormat/>
    <w:pPr>
      <w:ind w:left="400" w:hanging="200"/>
      <w:jc w:val="left"/>
      <w:spacing w:line="320" w:lineRule="exact"/>
    </w:pPr>
    <w:rPr>
      <w:rFonts w:ascii="宋体"/>
      <w:szCs w:val="20"/>
    </w:rPr>
  </w:style>
  <w:style w:type="paragraph" w:styleId="2299"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00" w:customStyle="1">
    <w:name w:val="其他标准标志"/>
    <w:basedOn w:val="1841"/>
    <w:uiPriority w:val="0"/>
    <w:qFormat/>
    <w:pPr>
      <w:framePr w:w="6101" w:h="1389" w:vSpace="181" w:hSpace="181" w:wrap="around" w:vAnchor="page" w:hAnchor="page" w:x="4673" w:y="942" w:hRule="exact"/>
    </w:pPr>
    <w:rPr>
      <w:szCs w:val="96"/>
    </w:rPr>
  </w:style>
  <w:style w:type="paragraph" w:styleId="2301" w:customStyle="1">
    <w:name w:val="三级无"/>
    <w:basedOn w:val="1526"/>
    <w:uiPriority w:val="0"/>
    <w:qFormat/>
    <w:pPr>
      <w:jc w:val="left"/>
    </w:pPr>
    <w:rPr>
      <w:rFonts w:ascii="宋体" w:eastAsia="宋体"/>
      <w:szCs w:val="21"/>
      <w:lang w:val="zh-CN"/>
    </w:rPr>
  </w:style>
  <w:style w:type="paragraph" w:styleId="2302" w:customStyle="1">
    <w:name w:val="示例后文字"/>
    <w:basedOn w:val="855"/>
    <w:next w:val="855"/>
    <w:uiPriority w:val="0"/>
    <w:qFormat/>
    <w:pPr>
      <w:ind w:firstLine="360"/>
      <w:tabs>
        <w:tab w:val="center" w:pos="4201" w:leader="none"/>
        <w:tab w:val="right" w:pos="9298" w:leader="dot"/>
      </w:tabs>
    </w:pPr>
    <w:rPr>
      <w:sz w:val="18"/>
    </w:rPr>
  </w:style>
  <w:style w:type="paragraph" w:styleId="2303" w:customStyle="1">
    <w:name w:val="四级无"/>
    <w:basedOn w:val="1678"/>
    <w:uiPriority w:val="0"/>
    <w:qFormat/>
    <w:pPr>
      <w:jc w:val="left"/>
    </w:pPr>
    <w:rPr>
      <w:rFonts w:ascii="宋体" w:eastAsia="宋体"/>
      <w:szCs w:val="21"/>
      <w:lang w:val="zh-CN"/>
    </w:rPr>
  </w:style>
  <w:style w:type="paragraph" w:styleId="2304" w:customStyle="1">
    <w:name w:val="图标脚注说明"/>
    <w:basedOn w:val="855"/>
    <w:uiPriority w:val="0"/>
    <w:qFormat/>
    <w:pPr>
      <w:ind w:left="840" w:hanging="420"/>
      <w:tabs>
        <w:tab w:val="center" w:pos="4201" w:leader="none"/>
        <w:tab w:val="right" w:pos="9298" w:leader="dot"/>
      </w:tabs>
    </w:pPr>
    <w:rPr>
      <w:sz w:val="18"/>
      <w:szCs w:val="18"/>
    </w:rPr>
  </w:style>
  <w:style w:type="paragraph" w:styleId="2305" w:customStyle="1">
    <w:name w:val="图表脚注说明"/>
    <w:basedOn w:val="762"/>
    <w:uiPriority w:val="0"/>
    <w:qFormat/>
    <w:pPr>
      <w:ind w:left="811" w:hanging="448"/>
    </w:pPr>
    <w:rPr>
      <w:rFonts w:ascii="宋体"/>
      <w:sz w:val="18"/>
      <w:szCs w:val="18"/>
    </w:rPr>
  </w:style>
  <w:style w:type="paragraph" w:styleId="2306" w:customStyle="1">
    <w:name w:val="图的脚注"/>
    <w:next w:val="855"/>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07" w:customStyle="1">
    <w:name w:val="五级无"/>
    <w:basedOn w:val="1741"/>
    <w:uiPriority w:val="0"/>
    <w:qFormat/>
    <w:pPr>
      <w:jc w:val="left"/>
    </w:pPr>
    <w:rPr>
      <w:rFonts w:ascii="宋体" w:eastAsia="宋体"/>
      <w:szCs w:val="21"/>
      <w:lang w:val="zh-CN"/>
    </w:rPr>
  </w:style>
  <w:style w:type="paragraph" w:styleId="2308" w:customStyle="1">
    <w:name w:val="一级无"/>
    <w:basedOn w:val="853"/>
    <w:uiPriority w:val="0"/>
    <w:qFormat/>
    <w:pPr>
      <w:ind w:left="0" w:firstLine="0"/>
      <w:jc w:val="left"/>
    </w:pPr>
    <w:rPr>
      <w:rFonts w:ascii="宋体" w:eastAsia="宋体"/>
      <w:szCs w:val="21"/>
    </w:rPr>
  </w:style>
  <w:style w:type="paragraph" w:styleId="2309" w:customStyle="1">
    <w:name w:val="正文公式编号制表符"/>
    <w:basedOn w:val="855"/>
    <w:next w:val="855"/>
    <w:uiPriority w:val="0"/>
    <w:qFormat/>
    <w:pPr>
      <w:ind w:firstLine="0"/>
      <w:tabs>
        <w:tab w:val="center" w:pos="4201" w:leader="none"/>
        <w:tab w:val="right" w:pos="9298" w:leader="dot"/>
      </w:tabs>
    </w:pPr>
  </w:style>
  <w:style w:type="paragraph" w:styleId="2310" w:customStyle="1">
    <w:name w:val="终结线"/>
    <w:basedOn w:val="762"/>
    <w:uiPriority w:val="0"/>
    <w:qFormat/>
    <w:pPr>
      <w:framePr w:vSpace="181" w:hSpace="181" w:wrap="around" w:vAnchor="text" w:hAnchor="margin" w:xAlign="center" w:y="285"/>
    </w:pPr>
  </w:style>
  <w:style w:type="paragraph" w:styleId="2311" w:customStyle="1">
    <w:name w:val="其他发布日期"/>
    <w:basedOn w:val="1669"/>
    <w:uiPriority w:val="0"/>
    <w:qFormat/>
    <w:pPr>
      <w:framePr w:w="3997" w:h="471" w:vSpace="181" w:hSpace="0" w:wrap="around" w:vAnchor="page" w:hAnchor="page" w:x="1419" w:y="14097" w:hRule="exact"/>
    </w:pPr>
  </w:style>
  <w:style w:type="paragraph" w:styleId="2312" w:customStyle="1">
    <w:name w:val="其他实施日期"/>
    <w:basedOn w:val="1668"/>
    <w:uiPriority w:val="0"/>
    <w:qFormat/>
    <w:pPr>
      <w:ind w:left="0" w:firstLine="0"/>
      <w:framePr w:w="3997" w:h="471" w:vSpace="181" w:wrap="around" w:vAnchor="page" w:hAnchor="page" w:x="7089" w:y="14097" w:hRule="exact"/>
    </w:pPr>
  </w:style>
  <w:style w:type="paragraph" w:styleId="2313" w:customStyle="1">
    <w:name w:val="封面标准名称2"/>
    <w:basedOn w:val="1920"/>
    <w:uiPriority w:val="0"/>
    <w:qFormat/>
    <w:pPr>
      <w:framePr w:w="9639" w:wrap="around" w:vAnchor="page" w:hAnchor="page" w:y="4469"/>
    </w:pPr>
  </w:style>
  <w:style w:type="paragraph" w:styleId="2314" w:customStyle="1">
    <w:name w:val="封面标准英文名称2"/>
    <w:basedOn w:val="1720"/>
    <w:uiPriority w:val="0"/>
    <w:qFormat/>
    <w:pPr>
      <w:framePr w:w="9639" w:h="6917" w:wrap="around" w:vAnchor="page" w:hAnchor="page" w:xAlign="center" w:y="4469" w:hRule="exact"/>
    </w:pPr>
    <w:rPr>
      <w:rFonts w:eastAsia="黑体"/>
      <w:szCs w:val="28"/>
    </w:rPr>
  </w:style>
  <w:style w:type="paragraph" w:styleId="2315" w:customStyle="1">
    <w:name w:val="封面一致性程度标识2"/>
    <w:basedOn w:val="2102"/>
    <w:uiPriority w:val="0"/>
    <w:qFormat/>
    <w:pPr>
      <w:widowControl w:val="off"/>
      <w:framePr w:w="9639" w:h="6917" w:wrap="around" w:vAnchor="page" w:hAnchor="page" w:xAlign="center" w:y="4469" w:hRule="exact"/>
    </w:pPr>
    <w:rPr>
      <w:szCs w:val="28"/>
    </w:rPr>
  </w:style>
  <w:style w:type="paragraph" w:styleId="2316" w:customStyle="1">
    <w:name w:val="封面标准文稿类别2"/>
    <w:basedOn w:val="1976"/>
    <w:uiPriority w:val="0"/>
    <w:qFormat/>
    <w:pPr>
      <w:spacing w:after="160" w:line="240" w:lineRule="auto"/>
      <w:widowControl w:val="off"/>
      <w:framePr w:w="9639" w:h="6917" w:wrap="around" w:vAnchor="page" w:hAnchor="page" w:xAlign="center" w:y="4469" w:hRule="exact"/>
    </w:pPr>
    <w:rPr>
      <w:szCs w:val="28"/>
    </w:rPr>
  </w:style>
  <w:style w:type="paragraph" w:styleId="2317" w:customStyle="1">
    <w:name w:val="封面标准文稿编辑信息2"/>
    <w:basedOn w:val="2144"/>
    <w:uiPriority w:val="0"/>
    <w:qFormat/>
    <w:pPr>
      <w:spacing w:after="160"/>
      <w:widowControl w:val="off"/>
      <w:framePr w:w="9639" w:h="6917" w:wrap="around" w:vAnchor="page" w:hAnchor="page" w:xAlign="center" w:y="4469" w:hRule="exact"/>
    </w:pPr>
    <w:rPr>
      <w:szCs w:val="28"/>
    </w:rPr>
  </w:style>
  <w:style w:type="paragraph" w:styleId="2318"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19" w:customStyle="1">
    <w:name w:val="封面正文内容"/>
    <w:basedOn w:val="762"/>
    <w:next w:val="762"/>
    <w:uiPriority w:val="0"/>
    <w:qFormat/>
    <w:rPr>
      <w:rFonts w:ascii="宋体" w:hAnsi="宋体" w:cs="宋体"/>
      <w:sz w:val="30"/>
      <w:szCs w:val="30"/>
    </w:rPr>
  </w:style>
  <w:style w:type="paragraph" w:styleId="2320" w:customStyle="1">
    <w:name w:val="a"/>
    <w:basedOn w:val="762"/>
    <w:uiPriority w:val="0"/>
    <w:qFormat/>
    <w:pPr>
      <w:jc w:val="left"/>
      <w:spacing w:before="100" w:beforeAutospacing="1" w:after="100" w:afterAutospacing="1"/>
      <w:widowControl/>
    </w:pPr>
    <w:rPr>
      <w:rFonts w:ascii="宋体" w:hAnsi="宋体" w:cs="宋体"/>
      <w:sz w:val="24"/>
    </w:rPr>
  </w:style>
  <w:style w:type="paragraph" w:styleId="2321" w:customStyle="1">
    <w:name w:val="方框下的ABC标题"/>
    <w:basedOn w:val="762"/>
    <w:uiPriority w:val="0"/>
    <w:qFormat/>
    <w:pPr>
      <w:spacing w:line="360" w:lineRule="auto"/>
    </w:pPr>
    <w:rPr>
      <w:rFonts w:hAnsi="宋体"/>
    </w:rPr>
  </w:style>
  <w:style w:type="paragraph" w:styleId="2322" w:customStyle="1">
    <w:name w:val="SUR-方框下的ABC标题"/>
    <w:basedOn w:val="762"/>
    <w:uiPriority w:val="0"/>
    <w:qFormat/>
    <w:pPr>
      <w:ind w:left="726" w:hanging="363"/>
      <w:jc w:val="left"/>
      <w:spacing w:line="360" w:lineRule="auto"/>
      <w:tabs>
        <w:tab w:val="left" w:pos="1140" w:leader="none"/>
      </w:tabs>
    </w:pPr>
    <w:rPr>
      <w:szCs w:val="20"/>
      <w:lang w:eastAsia="en-US"/>
    </w:rPr>
  </w:style>
  <w:style w:type="paragraph" w:styleId="2323"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24" w:customStyle="1">
    <w:name w:val="D标题二"/>
    <w:basedOn w:val="2323"/>
    <w:next w:val="2323"/>
    <w:uiPriority w:val="0"/>
    <w:qFormat/>
    <w:rPr>
      <w:rFonts w:eastAsia="黑体"/>
    </w:rPr>
  </w:style>
  <w:style w:type="paragraph" w:styleId="2325" w:customStyle="1">
    <w:name w:val="点对点应答文字"/>
    <w:basedOn w:val="762"/>
    <w:uiPriority w:val="0"/>
    <w:qFormat/>
    <w:pPr>
      <w:jc w:val="left"/>
      <w:spacing w:line="360" w:lineRule="auto"/>
    </w:pPr>
    <w:rPr>
      <w:i/>
      <w:color w:val="0000ff"/>
      <w:szCs w:val="20"/>
      <w:lang w:eastAsia="en-US"/>
    </w:rPr>
  </w:style>
  <w:style w:type="paragraph" w:styleId="2326" w:customStyle="1">
    <w:name w:val="SUR-方框标题"/>
    <w:basedOn w:val="762"/>
    <w:uiPriority w:val="0"/>
    <w:qFormat/>
    <w:pPr>
      <w:jc w:val="left"/>
      <w:spacing w:line="360" w:lineRule="auto"/>
    </w:pPr>
    <w:rPr>
      <w:szCs w:val="20"/>
      <w:lang w:eastAsia="en-US"/>
    </w:rPr>
  </w:style>
  <w:style w:type="paragraph" w:styleId="2327" w:customStyle="1">
    <w:name w:val="表内文字"/>
    <w:uiPriority w:val="0"/>
    <w:qFormat/>
    <w:rPr>
      <w:rFonts w:hint="default" w:ascii="Times New Roman" w:hAnsi="Times New Roman" w:eastAsia="宋体" w:cs="Times New Roman"/>
      <w:sz w:val="21"/>
      <w:lang w:val="en-US" w:eastAsia="zh-CN" w:bidi="ar-SA"/>
    </w:rPr>
  </w:style>
  <w:style w:type="paragraph" w:styleId="2328" w:customStyle="1">
    <w:name w:val="示意图说明"/>
    <w:basedOn w:val="762"/>
    <w:next w:val="774"/>
    <w:uiPriority w:val="0"/>
    <w:qFormat/>
    <w:pPr>
      <w:jc w:val="center"/>
      <w:spacing w:line="360" w:lineRule="auto"/>
    </w:pPr>
    <w:rPr>
      <w:rFonts w:eastAsia="黑体"/>
      <w:szCs w:val="20"/>
      <w:lang w:eastAsia="en-US"/>
    </w:rPr>
  </w:style>
  <w:style w:type="paragraph" w:styleId="2329" w:customStyle="1">
    <w:name w:val="方框标题"/>
    <w:basedOn w:val="762"/>
    <w:next w:val="762"/>
    <w:uiPriority w:val="0"/>
    <w:qFormat/>
    <w:pPr>
      <w:ind w:firstLine="397"/>
      <w:spacing w:line="360" w:lineRule="auto"/>
      <w:tabs>
        <w:tab w:val="left" w:pos="420" w:leader="none"/>
      </w:tabs>
    </w:pPr>
    <w:rPr>
      <w:rFonts w:eastAsia="黑体"/>
    </w:rPr>
  </w:style>
  <w:style w:type="paragraph" w:styleId="2330"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31" w:customStyle="1">
    <w:name w:val="MM Topic 1"/>
    <w:basedOn w:val="76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32" w:customStyle="1">
    <w:name w:val="MM Topic 3"/>
    <w:basedOn w:val="765"/>
    <w:uiPriority w:val="0"/>
    <w:qFormat/>
    <w:pPr>
      <w:ind w:left="420" w:hanging="420"/>
      <w:tabs>
        <w:tab w:val="left" w:pos="0" w:leader="none"/>
      </w:tabs>
    </w:pPr>
    <w:rPr>
      <w:rFonts w:ascii="Calibri" w:hAnsi="Calibri"/>
      <w:bCs/>
      <w:szCs w:val="32"/>
      <w:lang w:val="zh-CN"/>
    </w:rPr>
  </w:style>
  <w:style w:type="paragraph" w:styleId="2333" w:customStyle="1">
    <w:name w:val="p15"/>
    <w:basedOn w:val="762"/>
    <w:uiPriority w:val="0"/>
    <w:qFormat/>
    <w:pPr>
      <w:jc w:val="left"/>
      <w:spacing w:before="156" w:after="156"/>
      <w:widowControl/>
    </w:pPr>
    <w:rPr>
      <w:rFonts w:ascii="黑体" w:hAnsi="黑体" w:eastAsia="黑体" w:cs="宋体"/>
      <w:szCs w:val="21"/>
    </w:rPr>
  </w:style>
  <w:style w:type="paragraph" w:styleId="2334" w:customStyle="1">
    <w:name w:val="p16"/>
    <w:basedOn w:val="762"/>
    <w:uiPriority w:val="0"/>
    <w:qFormat/>
    <w:pPr>
      <w:ind w:firstLine="420"/>
      <w:widowControl/>
    </w:pPr>
    <w:rPr>
      <w:rFonts w:ascii="宋体" w:hAnsi="宋体" w:cs="宋体"/>
      <w:sz w:val="20"/>
      <w:szCs w:val="20"/>
    </w:rPr>
  </w:style>
  <w:style w:type="paragraph" w:styleId="2335" w:customStyle="1">
    <w:name w:val="p17"/>
    <w:basedOn w:val="762"/>
    <w:uiPriority w:val="0"/>
    <w:qFormat/>
    <w:pPr>
      <w:jc w:val="center"/>
      <w:spacing w:before="156" w:after="156"/>
      <w:widowControl/>
    </w:pPr>
    <w:rPr>
      <w:rFonts w:ascii="黑体" w:hAnsi="黑体" w:eastAsia="黑体" w:cs="宋体"/>
      <w:szCs w:val="21"/>
    </w:rPr>
  </w:style>
  <w:style w:type="paragraph" w:styleId="2336" w:customStyle="1">
    <w:name w:val="0-投标正文"/>
    <w:basedOn w:val="76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37" w:customStyle="1">
    <w:name w:val="网格型1"/>
    <w:basedOn w:val="825"/>
    <w:uiPriority w:val="39"/>
    <w:qFormat/>
    <w:tblPr/>
  </w:style>
  <w:style w:type="table" w:styleId="2338" w:customStyle="1">
    <w:name w:val="网格型2"/>
    <w:basedOn w:val="825"/>
    <w:uiPriority w:val="39"/>
    <w:qFormat/>
    <w:tblPr/>
  </w:style>
  <w:style w:type="table" w:styleId="2339" w:customStyle="1">
    <w:name w:val="网格型11"/>
    <w:basedOn w:val="825"/>
    <w:uiPriority w:val="39"/>
    <w:qFormat/>
    <w:pPr>
      <w:jc w:val="both"/>
      <w:widowControl w:val="off"/>
    </w:pPr>
    <w:tblPr/>
  </w:style>
  <w:style w:type="table" w:styleId="2340" w:customStyle="1">
    <w:name w:val="网格型21"/>
    <w:basedOn w:val="825"/>
    <w:uiPriority w:val="39"/>
    <w:qFormat/>
    <w:pPr>
      <w:jc w:val="both"/>
      <w:widowControl w:val="off"/>
    </w:pPr>
    <w:tblPr/>
  </w:style>
  <w:style w:type="table" w:styleId="2341" w:customStyle="1">
    <w:name w:val="网格型3"/>
    <w:basedOn w:val="825"/>
    <w:uiPriority w:val="59"/>
    <w:qFormat/>
    <w:tblPr/>
  </w:style>
  <w:style w:type="table" w:styleId="2342" w:customStyle="1">
    <w:name w:val="网格型12"/>
    <w:basedOn w:val="825"/>
    <w:uiPriority w:val="39"/>
    <w:qFormat/>
    <w:pPr>
      <w:jc w:val="both"/>
      <w:widowControl w:val="off"/>
    </w:pPr>
    <w:tblPr/>
  </w:style>
  <w:style w:type="table" w:styleId="2343" w:customStyle="1">
    <w:name w:val="网格型22"/>
    <w:basedOn w:val="825"/>
    <w:uiPriority w:val="39"/>
    <w:qFormat/>
    <w:pPr>
      <w:jc w:val="both"/>
      <w:widowControl w:val="off"/>
    </w:pPr>
    <w:tblPr/>
  </w:style>
  <w:style w:type="table" w:styleId="2344" w:customStyle="1">
    <w:name w:val="网格型4"/>
    <w:basedOn w:val="825"/>
    <w:uiPriority w:val="59"/>
    <w:qFormat/>
    <w:tblPr/>
  </w:style>
  <w:style w:type="table" w:styleId="2345" w:customStyle="1">
    <w:name w:val="网格型13"/>
    <w:basedOn w:val="825"/>
    <w:uiPriority w:val="39"/>
    <w:qFormat/>
    <w:pPr>
      <w:jc w:val="both"/>
      <w:widowControl w:val="off"/>
    </w:pPr>
    <w:tblPr/>
  </w:style>
  <w:style w:type="table" w:styleId="2346" w:customStyle="1">
    <w:name w:val="网格型23"/>
    <w:basedOn w:val="825"/>
    <w:uiPriority w:val="39"/>
    <w:qFormat/>
    <w:pPr>
      <w:jc w:val="both"/>
      <w:widowControl w:val="off"/>
    </w:pPr>
    <w:tblPr/>
  </w:style>
  <w:style w:type="table" w:styleId="2347" w:customStyle="1">
    <w:name w:val="网格型5"/>
    <w:basedOn w:val="825"/>
    <w:uiPriority w:val="59"/>
    <w:qFormat/>
    <w:tblPr/>
  </w:style>
  <w:style w:type="table" w:styleId="2348" w:customStyle="1">
    <w:name w:val="网格型6"/>
    <w:basedOn w:val="825"/>
    <w:uiPriority w:val="59"/>
    <w:qFormat/>
    <w:tblPr/>
  </w:style>
  <w:style w:type="table" w:styleId="2349" w:customStyle="1">
    <w:name w:val="网格型14"/>
    <w:basedOn w:val="825"/>
    <w:uiPriority w:val="39"/>
    <w:qFormat/>
    <w:pPr>
      <w:jc w:val="both"/>
      <w:widowControl w:val="off"/>
    </w:pPr>
    <w:tblPr/>
  </w:style>
  <w:style w:type="table" w:styleId="2350" w:customStyle="1">
    <w:name w:val="网格型24"/>
    <w:basedOn w:val="825"/>
    <w:uiPriority w:val="39"/>
    <w:qFormat/>
    <w:pPr>
      <w:jc w:val="both"/>
      <w:widowControl w:val="off"/>
    </w:pPr>
    <w:tblPr/>
  </w:style>
  <w:style w:type="table" w:styleId="2351" w:customStyle="1">
    <w:name w:val="网格型7"/>
    <w:basedOn w:val="825"/>
    <w:uiPriority w:val="59"/>
    <w:qFormat/>
    <w:tblPr/>
  </w:style>
  <w:style w:type="table" w:styleId="2352" w:customStyle="1">
    <w:name w:val="网格型8"/>
    <w:basedOn w:val="825"/>
    <w:uiPriority w:val="59"/>
    <w:qFormat/>
    <w:rPr>
      <w:rFonts w:ascii="Calibri" w:hAnsi="Calibri"/>
    </w:rPr>
    <w:tblPr/>
  </w:style>
  <w:style w:type="character" w:styleId="2353" w:customStyle="1">
    <w:name w:val="普通(网站) Char"/>
    <w:uiPriority w:val="0"/>
    <w:qFormat/>
    <w:rPr>
      <w:rFonts w:ascii="宋体" w:hAnsi="宋体" w:cs="宋体"/>
      <w:color w:val="000000"/>
      <w:sz w:val="24"/>
      <w:szCs w:val="24"/>
    </w:rPr>
  </w:style>
  <w:style w:type="character" w:styleId="2354" w:customStyle="1">
    <w:name w:val="正文缩进 Char"/>
    <w:uiPriority w:val="0"/>
    <w:qFormat/>
    <w:rPr>
      <w:rFonts w:eastAsia="宋体"/>
      <w:sz w:val="21"/>
      <w:lang w:val="en-US" w:eastAsia="zh-CN" w:bidi="ar-SA"/>
    </w:rPr>
  </w:style>
  <w:style w:type="paragraph" w:styleId="2355" w:customStyle="1">
    <w:name w:val="Andy_正文格式"/>
    <w:basedOn w:val="762"/>
    <w:uiPriority w:val="0"/>
    <w:qFormat/>
    <w:pPr>
      <w:ind w:firstLine="560"/>
      <w:jc w:val="left"/>
    </w:pPr>
    <w:rPr>
      <w:rFonts w:ascii="仿宋_GB2312" w:eastAsia="仿宋_GB2312"/>
      <w:sz w:val="28"/>
      <w:szCs w:val="28"/>
    </w:rPr>
  </w:style>
  <w:style w:type="character" w:styleId="2356" w:customStyle="1">
    <w:name w:val="p141"/>
    <w:uiPriority w:val="0"/>
    <w:qFormat/>
    <w:rPr>
      <w:sz w:val="21"/>
      <w:szCs w:val="21"/>
    </w:rPr>
  </w:style>
  <w:style w:type="character" w:styleId="2357" w:customStyle="1">
    <w:name w:val="标题 3 字符"/>
    <w:uiPriority w:val="0"/>
    <w:qFormat/>
    <w:rPr>
      <w:b/>
      <w:sz w:val="32"/>
    </w:rPr>
  </w:style>
  <w:style w:type="paragraph" w:styleId="235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59" w:customStyle="1">
    <w:name w:val="px_10"/>
    <w:basedOn w:val="862"/>
    <w:uiPriority w:val="0"/>
    <w:qFormat/>
  </w:style>
  <w:style w:type="paragraph" w:styleId="2360"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61" w:customStyle="1">
    <w:name w:val="text-tag"/>
    <w:basedOn w:val="762"/>
    <w:uiPriority w:val="99"/>
    <w:semiHidden/>
    <w:qFormat/>
    <w:pPr>
      <w:jc w:val="left"/>
      <w:spacing w:before="100" w:beforeAutospacing="1" w:after="100" w:afterAutospacing="1"/>
      <w:widowControl/>
    </w:pPr>
    <w:rPr>
      <w:rFonts w:ascii="宋体" w:hAnsi="宋体" w:cs="宋体"/>
      <w:sz w:val="24"/>
    </w:rPr>
  </w:style>
  <w:style w:type="paragraph" w:styleId="2362" w:customStyle="1">
    <w:name w:val="_Style 1379"/>
    <w:basedOn w:val="762"/>
    <w:next w:val="762"/>
    <w:uiPriority w:val="0"/>
    <w:qFormat/>
    <w:pPr>
      <w:jc w:val="center"/>
      <w:pBdr>
        <w:bottom w:val="single" w:color="000000" w:sz="6" w:space="1"/>
      </w:pBdr>
    </w:pPr>
    <w:rPr>
      <w:rFonts w:ascii="Arial"/>
      <w:vanish/>
      <w:sz w:val="16"/>
    </w:rPr>
  </w:style>
  <w:style w:type="paragraph" w:styleId="2363" w:customStyle="1">
    <w:name w:val="_Style 1380"/>
    <w:basedOn w:val="762"/>
    <w:next w:val="762"/>
    <w:uiPriority w:val="0"/>
    <w:qFormat/>
    <w:pPr>
      <w:jc w:val="center"/>
      <w:pBdr>
        <w:top w:val="single" w:color="000000" w:sz="6" w:space="1"/>
      </w:pBdr>
    </w:pPr>
    <w:rPr>
      <w:rFonts w:ascii="Arial"/>
      <w:vanish/>
      <w:sz w:val="16"/>
    </w:rPr>
  </w:style>
  <w:style w:type="paragraph" w:styleId="2364"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65" w:customStyle="1">
    <w:name w:val="索引 11"/>
    <w:basedOn w:val="762"/>
    <w:next w:val="762"/>
    <w:uiPriority w:val="99"/>
    <w:qFormat/>
    <w:pPr>
      <w:spacing w:line="360" w:lineRule="auto"/>
    </w:pPr>
    <w:rPr>
      <w:rFonts w:ascii="仿宋_GB2312" w:eastAsia="仿宋_GB2312"/>
      <w:sz w:val="24"/>
      <w:szCs w:val="20"/>
    </w:rPr>
  </w:style>
  <w:style w:type="paragraph" w:styleId="2366"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367" w:customStyle="1">
    <w:name w:val="Normal_1"/>
    <w:uiPriority w:val="0"/>
    <w:qFormat/>
    <w:pPr>
      <w:jc w:val="both"/>
      <w:widowControl w:val="off"/>
    </w:pPr>
    <w:rPr>
      <w:rFonts w:hint="default" w:ascii="Calibri" w:hAnsi="Calibri" w:eastAsia="宋体" w:cs="Times New Roman"/>
      <w:lang w:val="en-US" w:eastAsia="zh-CN" w:bidi="ar-SA"/>
    </w:rPr>
  </w:style>
  <w:style w:type="paragraph" w:styleId="2368" w:customStyle="1">
    <w:name w:val="Normal_21"/>
    <w:uiPriority w:val="0"/>
    <w:qFormat/>
    <w:rPr>
      <w:rFonts w:hint="default" w:ascii="Times New Roman" w:hAnsi="Times New Roman" w:eastAsia="Times New Roman" w:cs="Times New Roman"/>
      <w:sz w:val="24"/>
      <w:szCs w:val="24"/>
      <w:lang w:val="en-US" w:eastAsia="zh-CN" w:bidi="ar-SA"/>
    </w:rPr>
  </w:style>
  <w:style w:type="table" w:styleId="2369" w:customStyle="1">
    <w:name w:val="网格型9"/>
    <w:basedOn w:val="825"/>
    <w:uiPriority w:val="0"/>
    <w:qFormat/>
    <w:pPr>
      <w:jc w:val="both"/>
      <w:widowControl w:val="off"/>
    </w:pPr>
    <w:tblPr/>
  </w:style>
  <w:style w:type="paragraph" w:styleId="2370" w:customStyle="1">
    <w:name w:val="标题 21"/>
    <w:basedOn w:val="762"/>
    <w:next w:val="762"/>
    <w:uiPriority w:val="0"/>
    <w:qFormat/>
    <w:pPr>
      <w:jc w:val="center"/>
      <w:keepLines/>
      <w:keepNext/>
      <w:spacing w:before="260" w:after="260" w:line="416" w:lineRule="auto"/>
      <w:outlineLvl w:val="1"/>
    </w:pPr>
    <w:rPr>
      <w:rFonts w:ascii="幼圆" w:hAnsi="Arial" w:eastAsia="楷体_GB2312"/>
      <w:b/>
      <w:sz w:val="44"/>
      <w:szCs w:val="20"/>
    </w:rPr>
  </w:style>
  <w:style w:type="paragraph" w:styleId="2371"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2372" w:customStyle="1">
    <w:name w:val="font112"/>
    <w:basedOn w:val="772"/>
    <w:uiPriority w:val="0"/>
    <w:qFormat/>
    <w:rPr>
      <w:rFonts w:hint="eastAsia" w:ascii="宋体" w:hAnsi="宋体" w:eastAsia="宋体" w:cs="宋体"/>
      <w:color w:val="000000"/>
      <w:sz w:val="20"/>
      <w:szCs w:val="20"/>
      <w:u w:val="single"/>
    </w:rPr>
  </w:style>
  <w:style w:type="paragraph" w:styleId="2373"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2374"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75" w:customStyle="1">
    <w:name w:val="Normal_6"/>
    <w:uiPriority w:val="0"/>
    <w:qFormat/>
    <w:rPr>
      <w:rFonts w:hint="default" w:ascii="Times New Roman" w:hAnsi="Times New Roman" w:eastAsia="Times New Roman" w:cs="Times New Roman"/>
      <w:sz w:val="24"/>
      <w:szCs w:val="24"/>
      <w:lang w:val="en-US" w:eastAsia="zh-CN" w:bidi="ar-SA"/>
    </w:rPr>
  </w:style>
  <w:style w:type="table" w:styleId="2376" w:customStyle="1">
    <w:name w:val="Table Normal"/>
    <w:uiPriority w:val="0"/>
    <w:qFormat/>
    <w:tblPr>
      <w:tblCellMar>
        <w:left w:w="0" w:type="dxa"/>
        <w:top w:w="0" w:type="dxa"/>
        <w:right w:w="0" w:type="dxa"/>
        <w:bottom w:w="0" w:type="dxa"/>
      </w:tblCellMar>
    </w:tblPr>
  </w:style>
  <w:style w:type="character" w:styleId="2377" w:customStyle="1">
    <w:name w:val="批注框文本 字符"/>
    <w:basedOn w:val="772"/>
    <w:link w:val="785"/>
    <w:uiPriority w:val="99"/>
    <w:semiHidden/>
    <w:qFormat/>
    <w:rPr>
      <w:sz w:val="18"/>
      <w:szCs w:val="18"/>
    </w:rPr>
  </w:style>
  <w:style w:type="paragraph" w:styleId="2378" w:customStyle="1">
    <w:name w:val="修订3"/>
    <w:hidden/>
    <w:uiPriority w:val="99"/>
    <w:semiHidden/>
    <w:qFormat/>
    <w:rPr>
      <w:rFonts w:hint="default" w:ascii="Times New Roman" w:hAnsi="Times New Roman" w:eastAsia="宋体" w:cs="Times New Roman"/>
      <w:sz w:val="21"/>
      <w:szCs w:val="24"/>
      <w:lang w:val="en-US" w:eastAsia="zh-CN" w:bidi="ar-SA"/>
    </w:rPr>
  </w:style>
  <w:style w:type="paragraph" w:styleId="2379"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2380"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2381"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numbering" w:styleId="2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杜笑</cp:lastModifiedBy>
  <cp:revision>7</cp:revision>
  <dcterms:created xsi:type="dcterms:W3CDTF">2025-09-30T08:15:00Z</dcterms:created>
  <dcterms:modified xsi:type="dcterms:W3CDTF">2026-07-17T08:53:25Z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eyJoZGlkIjoiNDc5MTMyOTcxMmFkYmQ0MTE0MTc4NzdlY2JmMTA2MzkiLCJ1c2VySWQiOiIzOTIxMjgwNTUifQ==</vt:lpwstr>
  </property>
  <property fmtid="{D5CDD505-2E9C-101B-9397-08002B2CF9AE}" pid="3" name="KSOProductBuildVer">
    <vt:lpwstr>2052-12.1.0.26895</vt:lpwstr>
  </property>
  <property fmtid="{D5CDD505-2E9C-101B-9397-08002B2CF9AE}" pid="4" name="ICV">
    <vt:lpwstr>AF45B872AF3F438DA3C89D489664B28F_13</vt:lpwstr>
  </property>
</Properties>
</file>