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1"/>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center"/>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t xml:space="preserve">招 标 文 件</w:t>
      </w:r>
      <w:r/>
    </w:p>
    <w:p>
      <w:pPr>
        <w:pStyle w:val="821"/>
        <w:jc w:val="center"/>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r>
      <w:r/>
    </w:p>
    <w:p>
      <w:pPr>
        <w:pStyle w:val="821"/>
        <w:jc w:val="center"/>
        <w:spacing w:before="120" w:beforeAutospacing="0" w:after="120" w:afterAutospacing="0" w:line="360" w:lineRule="auto"/>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r>
      <w:r/>
    </w:p>
    <w:p>
      <w:pPr>
        <w:pStyle w:val="821"/>
        <w:ind w:firstLine="321"/>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lang w:eastAsia="zh-CN"/>
        </w:rPr>
      </w:pPr>
      <w:r>
        <w:rPr>
          <w:rFonts w:hint="eastAsia" w:asciiTheme="majorEastAsia" w:hAnsiTheme="majorEastAsia" w:eastAsiaTheme="majorEastAsia" w:cstheme="majorEastAsia"/>
          <w:b/>
          <w:color w:val="auto"/>
          <w:sz w:val="32"/>
          <w:szCs w:val="32"/>
          <w:highlight w:val="none"/>
        </w:rPr>
        <w:t xml:space="preserve"> 项目名称：</w:t>
      </w:r>
      <w:r>
        <w:rPr>
          <w:rFonts w:hint="eastAsia" w:asciiTheme="majorEastAsia" w:hAnsiTheme="majorEastAsia" w:eastAsiaTheme="majorEastAsia" w:cstheme="majorEastAsia"/>
          <w:b/>
          <w:color w:val="auto"/>
          <w:sz w:val="32"/>
          <w:szCs w:val="32"/>
          <w:highlight w:val="none"/>
          <w:lang w:eastAsia="zh-CN"/>
        </w:rPr>
        <w:t xml:space="preserve">滨海县人民法院社会化服务外包采购项目 </w:t>
      </w:r>
      <w:r/>
    </w:p>
    <w:p>
      <w:pPr>
        <w:pStyle w:val="821"/>
        <w:spacing w:before="120" w:beforeAutospacing="0" w:after="120" w:afterAutospacing="0" w:line="360" w:lineRule="auto"/>
        <w:rPr>
          <w:rFonts w:hint="default"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rPr>
        <w:t xml:space="preserve"> </w:t>
      </w:r>
      <w:r>
        <w:rPr>
          <w:rFonts w:hint="eastAsia" w:asciiTheme="majorEastAsia" w:hAnsiTheme="majorEastAsia" w:eastAsiaTheme="majorEastAsia" w:cstheme="majorEastAsia"/>
          <w:b/>
          <w:color w:val="auto"/>
          <w:sz w:val="32"/>
          <w:szCs w:val="32"/>
          <w:highlight w:val="none"/>
          <w:lang w:val="en-US" w:eastAsia="zh-CN"/>
        </w:rPr>
        <w:t xml:space="preserve">  项目编号：JSZC-320922-YTGC-G2026-0025</w:t>
      </w:r>
      <w:r/>
    </w:p>
    <w:p>
      <w:pPr>
        <w:pStyle w:val="821"/>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bookmarkStart w:id="201" w:name="_GoBack"/>
      <w:r/>
      <w:bookmarkEnd w:id="201"/>
      <w:r/>
      <w:r/>
    </w:p>
    <w:p>
      <w:pPr>
        <w:pStyle w:val="821"/>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 xml:space="preserve">滨海县人民法院</w:t>
      </w:r>
      <w:r/>
    </w:p>
    <w:p>
      <w:pPr>
        <w:pStyle w:val="821"/>
        <w:jc w:val="center"/>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lang w:val="en-US" w:eastAsia="zh-CN"/>
        </w:rPr>
        <w:t xml:space="preserve">2026</w:t>
      </w:r>
      <w:r>
        <w:rPr>
          <w:rFonts w:hint="eastAsia" w:asciiTheme="majorEastAsia" w:hAnsiTheme="majorEastAsia" w:eastAsiaTheme="majorEastAsia" w:cstheme="majorEastAsia"/>
          <w:b/>
          <w:color w:val="auto"/>
          <w:sz w:val="32"/>
          <w:szCs w:val="32"/>
          <w:highlight w:val="none"/>
        </w:rPr>
        <w:t xml:space="preserve">年</w:t>
      </w:r>
      <w:r>
        <w:rPr>
          <w:rFonts w:hint="eastAsia" w:asciiTheme="majorEastAsia" w:hAnsiTheme="majorEastAsia" w:eastAsiaTheme="majorEastAsia" w:cstheme="majorEastAsia"/>
          <w:b/>
          <w:color w:val="auto"/>
          <w:sz w:val="32"/>
          <w:szCs w:val="32"/>
          <w:highlight w:val="none"/>
          <w:lang w:val="en-US" w:eastAsia="zh-CN"/>
        </w:rPr>
        <w:t xml:space="preserve">8</w:t>
      </w:r>
      <w:r>
        <w:rPr>
          <w:rFonts w:hint="eastAsia" w:asciiTheme="majorEastAsia" w:hAnsiTheme="majorEastAsia" w:eastAsiaTheme="majorEastAsia" w:cstheme="majorEastAsia"/>
          <w:b/>
          <w:color w:val="auto"/>
          <w:sz w:val="32"/>
          <w:szCs w:val="32"/>
          <w:highlight w:val="none"/>
        </w:rPr>
        <w:t xml:space="preserve">月</w:t>
      </w:r>
      <w:r/>
    </w:p>
    <w:p>
      <w:pPr>
        <w:pStyle w:val="821"/>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1"/>
          <w:szCs w:val="21"/>
          <w:highlight w:val="none"/>
        </w:rPr>
        <w:br w:type="page" w:clear="all"/>
      </w:r>
      <w:r>
        <w:rPr>
          <w:rFonts w:hint="eastAsia" w:asciiTheme="majorEastAsia" w:hAnsiTheme="majorEastAsia" w:eastAsiaTheme="majorEastAsia" w:cstheme="majorEastAsia"/>
          <w:color w:val="auto"/>
          <w:sz w:val="21"/>
          <w:szCs w:val="21"/>
          <w:highlight w:val="none"/>
        </w:rPr>
        <w:t xml:space="preserve"> </w:t>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asciiTheme="majorEastAsia" w:hAnsiTheme="majorEastAsia" w:eastAsiaTheme="majorEastAsia" w:cstheme="majorEastAsia"/>
          <w:color w:val="auto"/>
          <w:sz w:val="21"/>
          <w:szCs w:val="21"/>
          <w:highlight w:val="none"/>
        </w:rPr>
        <w:t xml:space="preserve"> </w:t>
      </w:r>
      <w:r>
        <w:rPr>
          <w:rFonts w:hint="eastAsia" w:asciiTheme="majorEastAsia" w:hAnsiTheme="majorEastAsia" w:eastAsiaTheme="majorEastAsia" w:cstheme="majorEastAsia"/>
          <w:b/>
          <w:color w:val="auto"/>
          <w:sz w:val="44"/>
          <w:szCs w:val="44"/>
          <w:highlight w:val="none"/>
        </w:rPr>
        <w:t xml:space="preserve">总  目  录</w:t>
      </w:r>
      <w:bookmarkEnd w:id="0"/>
      <w:r/>
      <w:bookmarkEnd w:id="1"/>
      <w:r/>
      <w:bookmarkEnd w:id="2"/>
      <w:r/>
      <w:bookmarkEnd w:id="3"/>
      <w:r/>
      <w:bookmarkEnd w:id="4"/>
      <w:r/>
      <w:bookmarkEnd w:id="5"/>
      <w:r/>
      <w:r/>
    </w:p>
    <w:p>
      <w:pPr>
        <w:pStyle w:val="821"/>
        <w:jc w:val="both"/>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第一章  招标公告</w:t>
      </w:r>
      <w:r/>
    </w:p>
    <w:p>
      <w:pPr>
        <w:pStyle w:val="821"/>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第二章  </w:t>
      </w:r>
      <w:r>
        <w:rPr>
          <w:rFonts w:hint="eastAsia" w:asciiTheme="majorEastAsia" w:hAnsiTheme="majorEastAsia" w:eastAsiaTheme="majorEastAsia" w:cstheme="majorEastAsia"/>
          <w:color w:val="auto"/>
          <w:sz w:val="36"/>
          <w:szCs w:val="36"/>
          <w:highlight w:val="none"/>
        </w:rPr>
        <w:t xml:space="preserve">投标人须知 </w:t>
      </w:r>
      <w:r/>
    </w:p>
    <w:p>
      <w:pPr>
        <w:pStyle w:val="821"/>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第三章  </w:t>
      </w:r>
      <w:r>
        <w:rPr>
          <w:rFonts w:hint="eastAsia" w:asciiTheme="majorEastAsia" w:hAnsiTheme="majorEastAsia" w:eastAsiaTheme="majorEastAsia" w:cstheme="majorEastAsia"/>
          <w:color w:val="auto"/>
          <w:sz w:val="36"/>
          <w:szCs w:val="36"/>
          <w:highlight w:val="none"/>
        </w:rPr>
        <w:t xml:space="preserve">合同文本</w:t>
      </w:r>
      <w:r/>
    </w:p>
    <w:p>
      <w:pPr>
        <w:pStyle w:val="821"/>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第四章  </w:t>
      </w:r>
      <w:r>
        <w:rPr>
          <w:rFonts w:hint="eastAsia" w:asciiTheme="majorEastAsia" w:hAnsiTheme="majorEastAsia" w:eastAsiaTheme="majorEastAsia" w:cstheme="majorEastAsia"/>
          <w:color w:val="auto"/>
          <w:sz w:val="36"/>
          <w:szCs w:val="36"/>
          <w:highlight w:val="none"/>
        </w:rPr>
        <w:t xml:space="preserve">采购需求</w:t>
      </w:r>
      <w:r/>
    </w:p>
    <w:p>
      <w:pPr>
        <w:pStyle w:val="821"/>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第五章  </w:t>
      </w:r>
      <w:r>
        <w:rPr>
          <w:rFonts w:hint="eastAsia" w:asciiTheme="majorEastAsia" w:hAnsiTheme="majorEastAsia" w:eastAsiaTheme="majorEastAsia" w:cstheme="majorEastAsia"/>
          <w:color w:val="auto"/>
          <w:sz w:val="36"/>
          <w:szCs w:val="36"/>
          <w:highlight w:val="none"/>
        </w:rPr>
        <w:t xml:space="preserve">评标方法与评标标准</w:t>
      </w:r>
      <w:r/>
    </w:p>
    <w:p>
      <w:pPr>
        <w:pStyle w:val="821"/>
        <w:ind w:left="2160" w:hanging="1440"/>
        <w:jc w:val="both"/>
        <w:spacing w:beforeAutospacing="0" w:afterAutospacing="0" w:line="480" w:lineRule="auto"/>
        <w:tabs>
          <w:tab w:val="left" w:pos="1441"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第六章  </w:t>
      </w:r>
      <w:r>
        <w:rPr>
          <w:rFonts w:hint="eastAsia" w:asciiTheme="majorEastAsia" w:hAnsiTheme="majorEastAsia" w:eastAsiaTheme="majorEastAsia" w:cstheme="majorEastAsia"/>
          <w:color w:val="auto"/>
          <w:sz w:val="36"/>
          <w:szCs w:val="36"/>
          <w:highlight w:val="none"/>
        </w:rPr>
        <w:t xml:space="preserve">投标文件格式</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 </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sz w:val="28"/>
          <w:szCs w:val="28"/>
          <w:highlight w:val="none"/>
          <w:lang w:val="en-US" w:eastAsia="zh-CN"/>
        </w:rPr>
        <w:t xml:space="preserve">     </w:t>
      </w:r>
      <w:r>
        <w:rPr>
          <w:rFonts w:hint="eastAsia" w:asciiTheme="majorEastAsia" w:hAnsiTheme="majorEastAsia" w:eastAsiaTheme="majorEastAsia" w:cstheme="majorEastAsia"/>
          <w:b/>
          <w:bCs/>
          <w:color w:val="auto"/>
          <w:sz w:val="28"/>
          <w:szCs w:val="28"/>
          <w:highlight w:val="none"/>
          <w:lang w:val="en-US" w:eastAsia="zh-CN"/>
        </w:rPr>
        <w:t xml:space="preserve">      </w:t>
      </w:r>
      <w:r>
        <w:rPr>
          <w:rFonts w:hint="eastAsia" w:asciiTheme="majorEastAsia" w:hAnsiTheme="majorEastAsia" w:eastAsiaTheme="majorEastAsia" w:cstheme="majorEastAsia"/>
          <w:b/>
          <w:bCs/>
          <w:color w:val="auto"/>
          <w:sz w:val="48"/>
          <w:szCs w:val="48"/>
          <w:highlight w:val="none"/>
        </w:rPr>
        <w:t xml:space="preserve">第一章 </w:t>
      </w:r>
      <w:r>
        <w:rPr>
          <w:rFonts w:hint="eastAsia" w:asciiTheme="majorEastAsia" w:hAnsiTheme="majorEastAsia" w:eastAsiaTheme="majorEastAsia" w:cstheme="majorEastAsia"/>
          <w:b/>
          <w:bCs/>
          <w:color w:val="auto"/>
          <w:sz w:val="48"/>
          <w:szCs w:val="48"/>
          <w:highlight w:val="none"/>
          <w:lang w:val="en-US" w:eastAsia="zh-CN"/>
        </w:rPr>
        <w:t xml:space="preserve">招标公告</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auto"/>
          <w:sz w:val="24"/>
          <w:szCs w:val="24"/>
          <w:highlight w:val="none"/>
        </w:rPr>
        <w:t xml:space="preserve">项目概况</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ajorEastAsia" w:hAnsiTheme="majorEastAsia" w:eastAsiaTheme="majorEastAsia" w:cstheme="majorEastAsia"/>
          <w:color w:val="auto"/>
          <w:sz w:val="24"/>
          <w:szCs w:val="24"/>
          <w:highlight w:val="none"/>
          <w:u w:val="single"/>
          <w:lang w:eastAsia="zh-CN"/>
        </w:rPr>
        <w:t xml:space="preserve">滨海县人民法院社会化服务外包采购项目 </w:t>
      </w:r>
      <w:r>
        <w:rPr>
          <w:rFonts w:hint="eastAsia" w:asciiTheme="majorEastAsia" w:hAnsiTheme="majorEastAsia" w:eastAsiaTheme="majorEastAsia" w:cstheme="majorEastAsia"/>
          <w:color w:val="auto"/>
          <w:sz w:val="24"/>
          <w:szCs w:val="24"/>
          <w:highlight w:val="none"/>
        </w:rPr>
        <w:t xml:space="preserve">招标项目的潜在投标人可在“苏采云”系统内免费下载（投标人必须在苏采云系统中获取采购文件，方能参与政府采购项目），并于</w:t>
      </w:r>
      <w:r>
        <w:rPr>
          <w:rFonts w:hint="eastAsia" w:asciiTheme="majorEastAsia" w:hAnsiTheme="majorEastAsia" w:eastAsiaTheme="majorEastAsia" w:cstheme="majorEastAsia"/>
          <w:color w:val="auto"/>
          <w:sz w:val="24"/>
          <w:szCs w:val="24"/>
          <w:highlight w:val="none"/>
          <w:u w:val="single"/>
          <w:lang w:val="en-US" w:eastAsia="zh-CN"/>
        </w:rPr>
        <w:t xml:space="preserve">2026</w:t>
      </w:r>
      <w:r>
        <w:rPr>
          <w:rFonts w:hint="eastAsia" w:asciiTheme="majorEastAsia" w:hAnsiTheme="majorEastAsia" w:eastAsiaTheme="majorEastAsia" w:cstheme="majorEastAsia"/>
          <w:color w:val="auto"/>
          <w:sz w:val="24"/>
          <w:szCs w:val="24"/>
          <w:highlight w:val="none"/>
          <w:u w:val="single"/>
        </w:rPr>
        <w:t xml:space="preserve">年</w:t>
      </w:r>
      <w:r>
        <w:rPr>
          <w:rFonts w:hint="eastAsia" w:asciiTheme="majorEastAsia" w:hAnsiTheme="majorEastAsia" w:eastAsiaTheme="majorEastAsia" w:cstheme="majorEastAsia"/>
          <w:color w:val="auto"/>
          <w:sz w:val="24"/>
          <w:szCs w:val="24"/>
          <w:highlight w:val="none"/>
          <w:u w:val="single"/>
          <w:lang w:val="en-US" w:eastAsia="zh-CN"/>
        </w:rPr>
        <w:t xml:space="preserve">8</w:t>
      </w:r>
      <w:r>
        <w:rPr>
          <w:rFonts w:hint="eastAsia" w:asciiTheme="majorEastAsia" w:hAnsiTheme="majorEastAsia" w:eastAsiaTheme="majorEastAsia" w:cstheme="majorEastAsia"/>
          <w:color w:val="auto"/>
          <w:sz w:val="24"/>
          <w:szCs w:val="24"/>
          <w:highlight w:val="none"/>
          <w:u w:val="single"/>
        </w:rPr>
        <w:t xml:space="preserve">月</w:t>
      </w:r>
      <w:r>
        <w:rPr>
          <w:rFonts w:hint="eastAsia" w:asciiTheme="majorEastAsia" w:hAnsiTheme="majorEastAsia" w:eastAsiaTheme="majorEastAsia" w:cstheme="majorEastAsia"/>
          <w:color w:val="auto"/>
          <w:sz w:val="24"/>
          <w:szCs w:val="24"/>
          <w:highlight w:val="none"/>
          <w:u w:val="single"/>
          <w:lang w:val="en-US" w:eastAsia="zh-CN"/>
        </w:rPr>
        <w:t xml:space="preserve">25</w:t>
      </w:r>
      <w:r>
        <w:rPr>
          <w:rFonts w:hint="eastAsia" w:asciiTheme="majorEastAsia" w:hAnsiTheme="majorEastAsia" w:eastAsiaTheme="majorEastAsia" w:cstheme="majorEastAsia"/>
          <w:color w:val="auto"/>
          <w:sz w:val="24"/>
          <w:szCs w:val="24"/>
          <w:highlight w:val="none"/>
          <w:u w:val="single"/>
        </w:rPr>
        <w:t xml:space="preserve">日</w:t>
      </w:r>
      <w:r>
        <w:rPr>
          <w:rFonts w:hint="eastAsia" w:asciiTheme="majorEastAsia" w:hAnsiTheme="majorEastAsia" w:eastAsiaTheme="majorEastAsia" w:cstheme="majorEastAsia"/>
          <w:color w:val="auto"/>
          <w:sz w:val="24"/>
          <w:szCs w:val="24"/>
          <w:highlight w:val="none"/>
          <w:u w:val="single"/>
          <w:lang w:val="en-US" w:eastAsia="zh-CN"/>
        </w:rPr>
        <w:t xml:space="preserve">09</w:t>
      </w:r>
      <w:r>
        <w:rPr>
          <w:rFonts w:hint="eastAsia" w:asciiTheme="majorEastAsia" w:hAnsiTheme="majorEastAsia" w:eastAsiaTheme="majorEastAsia" w:cstheme="majorEastAsia"/>
          <w:color w:val="auto"/>
          <w:sz w:val="24"/>
          <w:szCs w:val="24"/>
          <w:highlight w:val="none"/>
          <w:u w:val="single"/>
        </w:rPr>
        <w:t xml:space="preserve">点</w:t>
      </w:r>
      <w:r>
        <w:rPr>
          <w:rFonts w:hint="eastAsia" w:asciiTheme="majorEastAsia" w:hAnsiTheme="majorEastAsia" w:eastAsiaTheme="majorEastAsia" w:cstheme="majorEastAsia"/>
          <w:color w:val="auto"/>
          <w:sz w:val="24"/>
          <w:szCs w:val="24"/>
          <w:highlight w:val="none"/>
          <w:u w:val="single"/>
          <w:lang w:val="en-US" w:eastAsia="zh-CN"/>
        </w:rPr>
        <w:t xml:space="preserve">00</w:t>
      </w:r>
      <w:r>
        <w:rPr>
          <w:rFonts w:hint="eastAsia" w:asciiTheme="majorEastAsia" w:hAnsiTheme="majorEastAsia" w:eastAsiaTheme="majorEastAsia" w:cstheme="majorEastAsia"/>
          <w:color w:val="auto"/>
          <w:sz w:val="24"/>
          <w:szCs w:val="24"/>
          <w:highlight w:val="none"/>
          <w:u w:val="single"/>
        </w:rPr>
        <w:t xml:space="preserve">分</w:t>
      </w:r>
      <w:r>
        <w:rPr>
          <w:rFonts w:hint="eastAsia" w:asciiTheme="majorEastAsia" w:hAnsiTheme="majorEastAsia" w:eastAsiaTheme="majorEastAsia" w:cstheme="majorEastAsia"/>
          <w:color w:val="auto"/>
          <w:sz w:val="24"/>
          <w:szCs w:val="24"/>
          <w:highlight w:val="none"/>
          <w:u w:val="single"/>
          <w:lang w:val="en-US" w:eastAsia="zh-CN"/>
        </w:rPr>
        <w:t xml:space="preserve">00秒</w:t>
      </w:r>
      <w:r>
        <w:rPr>
          <w:rFonts w:hint="eastAsia" w:asciiTheme="majorEastAsia" w:hAnsiTheme="majorEastAsia" w:eastAsiaTheme="majorEastAsia" w:cstheme="majorEastAsia"/>
          <w:color w:val="auto"/>
          <w:sz w:val="24"/>
          <w:szCs w:val="24"/>
          <w:highlight w:val="none"/>
          <w:u w:val="single"/>
        </w:rPr>
        <w:t xml:space="preserve">（</w:t>
      </w:r>
      <w:r>
        <w:rPr>
          <w:rFonts w:hint="eastAsia" w:asciiTheme="majorEastAsia" w:hAnsiTheme="majorEastAsia" w:eastAsiaTheme="majorEastAsia" w:cstheme="majorEastAsia"/>
          <w:color w:val="auto"/>
          <w:sz w:val="24"/>
          <w:szCs w:val="24"/>
          <w:highlight w:val="none"/>
        </w:rPr>
        <w:t xml:space="preserve">北京时间）前递交投标文件。</w:t>
      </w:r>
      <w:r/>
    </w:p>
    <w:p>
      <w:pPr>
        <w:pStyle w:val="821"/>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bookmarkStart w:id="6" w:name="_Toc28359002"/>
      <w:r/>
      <w:bookmarkStart w:id="7" w:name="_Toc28359079"/>
      <w:r/>
      <w:bookmarkStart w:id="8" w:name="_Toc35393790"/>
      <w:r/>
      <w:bookmarkStart w:id="9" w:name="_Toc35393621"/>
      <w:r/>
      <w:bookmarkStart w:id="10" w:name="_Toc38985263"/>
      <w:r/>
      <w:bookmarkStart w:id="11" w:name="_Hlk24379207"/>
      <w:r>
        <w:rPr>
          <w:rFonts w:hint="eastAsia" w:asciiTheme="majorEastAsia" w:hAnsiTheme="majorEastAsia" w:eastAsiaTheme="majorEastAsia" w:cstheme="majorEastAsia"/>
          <w:b/>
          <w:color w:val="auto"/>
          <w:sz w:val="24"/>
          <w:szCs w:val="24"/>
          <w:highlight w:val="none"/>
        </w:rPr>
        <w:t xml:space="preserve">一、项目基本情况</w:t>
      </w:r>
      <w:bookmarkEnd w:id="6"/>
      <w:r/>
      <w:bookmarkEnd w:id="7"/>
      <w:r/>
      <w:bookmarkEnd w:id="8"/>
      <w:r/>
      <w:bookmarkEnd w:id="9"/>
      <w:r/>
      <w:bookmarkEnd w:id="10"/>
      <w:r/>
      <w:bookmarkEnd w:id="11"/>
      <w:r/>
      <w:r/>
    </w:p>
    <w:p>
      <w:pPr>
        <w:pStyle w:val="821"/>
        <w:ind w:firstLine="480"/>
        <w:jc w:val="both"/>
        <w:pageBreakBefore w:val="0"/>
        <w:spacing w:beforeAutospacing="0" w:afterAutospacing="0" w:line="360" w:lineRule="auto"/>
        <w:rPr>
          <w:rFonts w:hint="default"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1.项目编号：JSZC-320922-YTGC-G2026-0025</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 xml:space="preserve">2.项目名称：</w:t>
      </w:r>
      <w:r>
        <w:rPr>
          <w:rFonts w:hint="eastAsia" w:asciiTheme="majorEastAsia" w:hAnsiTheme="majorEastAsia" w:eastAsiaTheme="majorEastAsia" w:cstheme="majorEastAsia"/>
          <w:color w:val="auto"/>
          <w:sz w:val="24"/>
          <w:szCs w:val="24"/>
          <w:highlight w:val="none"/>
          <w:lang w:eastAsia="zh-CN"/>
        </w:rPr>
        <w:t xml:space="preserve">滨海县人民法院社会化服务外包采购项目 </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采购方式：</w:t>
      </w:r>
      <w:r>
        <w:rPr>
          <w:rFonts w:hint="eastAsia" w:asciiTheme="majorEastAsia" w:hAnsiTheme="majorEastAsia" w:eastAsiaTheme="majorEastAsia" w:cstheme="majorEastAsia"/>
          <w:color w:val="auto"/>
          <w:sz w:val="24"/>
          <w:szCs w:val="24"/>
          <w:highlight w:val="none"/>
          <w:lang w:val="en-US" w:eastAsia="zh-CN"/>
        </w:rPr>
        <w:t xml:space="preserve">公开招标</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.预算金额：</w:t>
      </w:r>
      <w:r>
        <w:rPr>
          <w:rFonts w:hint="eastAsia" w:asciiTheme="majorEastAsia" w:hAnsiTheme="majorEastAsia" w:eastAsiaTheme="majorEastAsia" w:cstheme="majorEastAsia"/>
          <w:color w:val="auto"/>
          <w:sz w:val="24"/>
          <w:szCs w:val="24"/>
          <w:highlight w:val="none"/>
          <w:lang w:val="en-US" w:eastAsia="zh-CN"/>
        </w:rPr>
        <w:t xml:space="preserve">160万元</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5.最高限价：160万元</w:t>
      </w:r>
      <w:r/>
    </w:p>
    <w:p>
      <w:pPr>
        <w:ind w:firstLine="480"/>
        <w:spacing w:line="420" w:lineRule="auto"/>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采购需求：社会化服务外包等采购项目至少配备10人，本项目主要服务工作范围：材料收取扫描、材料接收告知、登记立案、智能编目、纸质材料集中保管、在线办理、智能庭审、文书生成、一键归档等范围内的各项书面材料信息化处理工作（具体工作范围和工作任务服从招标人的安排和调整）。详细内容见本招标文件第四章。</w:t>
      </w:r>
      <w:r/>
    </w:p>
    <w:p>
      <w:pPr>
        <w:ind w:firstLine="480"/>
        <w:spacing w:line="420" w:lineRule="auto"/>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7.合同履行期限：</w:t>
      </w:r>
      <w:bookmarkStart w:id="12" w:name="_Toc28359003"/>
      <w:r/>
      <w:bookmarkStart w:id="13" w:name="_Toc38985264"/>
      <w:r/>
      <w:bookmarkStart w:id="14" w:name="_Toc35393791"/>
      <w:r/>
      <w:bookmarkStart w:id="15" w:name="_Toc28359080"/>
      <w:r/>
      <w:bookmarkStart w:id="16" w:name="_Toc35393622"/>
      <w:r>
        <w:rPr>
          <w:rFonts w:hint="eastAsia" w:asciiTheme="majorEastAsia" w:hAnsiTheme="majorEastAsia" w:eastAsiaTheme="majorEastAsia" w:cstheme="majorEastAsia"/>
          <w:color w:val="auto"/>
          <w:sz w:val="24"/>
          <w:szCs w:val="24"/>
          <w:highlight w:val="none"/>
          <w:lang w:val="en-US" w:eastAsia="zh-CN" w:bidi="ar-SA"/>
        </w:rPr>
        <w:t xml:space="preserve">自签订合同之日起二年</w:t>
      </w:r>
      <w:r/>
    </w:p>
    <w:p>
      <w:pPr>
        <w:ind w:firstLine="480"/>
        <w:spacing w:line="420" w:lineRule="auto"/>
        <w:rPr>
          <w:rFonts w:hint="default"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8.服务标准：符合江苏省高级人民法院的《速裁快审案件无纸化办案操作规程》规定、盐城市中级人民法院关于统一推进全市法院执行指挥中心“854+无纸化”工作模式迭代升级工作规定和江苏省高级人民法院关于推进审判辅助事物集约化管理社会化服务的实施办法的要求及国家相关规范和行业相关标准。</w:t>
      </w:r>
      <w:r/>
    </w:p>
    <w:p>
      <w:pPr>
        <w:ind w:firstLine="480"/>
        <w:jc w:val="left"/>
        <w:spacing w:line="480" w:lineRule="exact"/>
        <w:widowControl/>
        <w:tabs>
          <w:tab w:val="left" w:pos="1173" w:leader="none"/>
        </w:tabs>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9.本项目不接受联合体参与投标。</w:t>
      </w:r>
      <w:r/>
    </w:p>
    <w:p>
      <w:pPr>
        <w:pStyle w:val="821"/>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二、申请人的资格要求：</w:t>
      </w:r>
      <w:bookmarkEnd w:id="12"/>
      <w:r/>
      <w:bookmarkEnd w:id="13"/>
      <w:r/>
      <w:bookmarkEnd w:id="14"/>
      <w:r/>
      <w:bookmarkEnd w:id="15"/>
      <w:r/>
      <w:bookmarkEnd w:id="16"/>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1.满足《中华人民共和国政府采购法》第二十二条规定，并提供下列材料：</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1.1 法人或者其他组织的营业执照等证明文件，自然人的身份证明；</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1.2上一年度的财务状况报</w:t>
      </w:r>
      <w:r>
        <w:rPr>
          <w:rFonts w:hint="eastAsia" w:asciiTheme="majorEastAsia" w:hAnsiTheme="majorEastAsia" w:eastAsiaTheme="majorEastAsia" w:cstheme="majorEastAsia"/>
          <w:color w:val="auto"/>
          <w:sz w:val="24"/>
          <w:szCs w:val="24"/>
          <w:highlight w:val="none"/>
          <w:lang w:val="en-US" w:eastAsia="zh-CN"/>
        </w:rPr>
        <w:t xml:space="preserve">告</w:t>
      </w:r>
      <w:r>
        <w:rPr>
          <w:rFonts w:hint="eastAsia" w:asciiTheme="majorEastAsia" w:hAnsiTheme="majorEastAsia" w:eastAsiaTheme="majorEastAsia" w:cstheme="majorEastAsia"/>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lang w:val="en-US" w:eastAsia="zh-CN"/>
        </w:rPr>
        <w:t xml:space="preserve">投标人成立不满一年无需提供</w:t>
      </w:r>
      <w:r>
        <w:rPr>
          <w:rFonts w:hint="eastAsia" w:asciiTheme="majorEastAsia" w:hAnsiTheme="majorEastAsia" w:eastAsiaTheme="majorEastAsia" w:cstheme="majorEastAsia"/>
          <w:color w:val="auto"/>
          <w:sz w:val="24"/>
          <w:szCs w:val="24"/>
          <w:highlight w:val="none"/>
        </w:rPr>
        <w:t xml:space="preserve">）；</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1.3</w:t>
      </w:r>
      <w:r>
        <w:rPr>
          <w:rFonts w:hint="eastAsia" w:asciiTheme="majorEastAsia" w:hAnsiTheme="majorEastAsia" w:eastAsiaTheme="majorEastAsia" w:cstheme="majorEastAsia"/>
          <w:color w:val="auto"/>
          <w:sz w:val="24"/>
          <w:szCs w:val="24"/>
          <w:highlight w:val="none"/>
        </w:rPr>
        <w:t xml:space="preserve">具备履行合同所必需的设备和专业技术能力的书面声明；</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w:t>
      </w: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.5参加政府采购活动前3年内在经营活动中没有重大违法记录的书面声明。</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1.6法律、行政法规规定的其他条件。</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1.7</w:t>
      </w:r>
      <w:r>
        <w:rPr>
          <w:rFonts w:hint="eastAsia" w:asciiTheme="majorEastAsia" w:hAnsiTheme="majorEastAsia" w:eastAsiaTheme="majorEastAsia" w:cstheme="majorEastAsia"/>
          <w:color w:val="auto"/>
          <w:sz w:val="24"/>
          <w:szCs w:val="24"/>
          <w:highlight w:val="none"/>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1.8</w:t>
      </w:r>
      <w:r>
        <w:rPr>
          <w:rFonts w:hint="eastAsia" w:asciiTheme="majorEastAsia" w:hAnsiTheme="majorEastAsia" w:eastAsiaTheme="majorEastAsia" w:cstheme="majorEastAsia"/>
          <w:color w:val="auto"/>
          <w:sz w:val="24"/>
          <w:szCs w:val="24"/>
          <w:highlight w:val="none"/>
        </w:rPr>
        <w:t xml:space="preserve">单位负责人为同一人或者存在直接控股、管理关系的不同供应商，不得参加同一合同项下的政府采购活动。</w:t>
      </w:r>
      <w:r/>
    </w:p>
    <w:p>
      <w:pPr>
        <w:pStyle w:val="821"/>
        <w:ind w:firstLine="480"/>
        <w:jc w:val="both"/>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rPr>
        <w:t xml:space="preserve">2</w:t>
      </w:r>
      <w:r>
        <w:rPr>
          <w:rFonts w:hint="eastAsia" w:asciiTheme="majorEastAsia" w:hAnsiTheme="majorEastAsia" w:eastAsiaTheme="majorEastAsia" w:cstheme="majorEastAsia"/>
          <w:color w:val="auto"/>
          <w:sz w:val="24"/>
          <w:szCs w:val="24"/>
          <w:highlight w:val="none"/>
          <w:lang w:val="en-US" w:eastAsia="zh-CN"/>
        </w:rPr>
        <w:t xml:space="preserve">.</w:t>
      </w:r>
      <w:r>
        <w:rPr>
          <w:rFonts w:hint="eastAsia" w:asciiTheme="majorEastAsia" w:hAnsiTheme="majorEastAsia" w:eastAsiaTheme="majorEastAsia" w:cstheme="majorEastAsia"/>
          <w:color w:val="auto"/>
          <w:sz w:val="24"/>
          <w:szCs w:val="24"/>
          <w:highlight w:val="none"/>
        </w:rPr>
        <w:t xml:space="preserve">落实政府采购政策需满足的资格要求：</w:t>
      </w:r>
      <w:r>
        <w:rPr>
          <w:rFonts w:hint="eastAsia" w:asciiTheme="majorEastAsia" w:hAnsiTheme="majorEastAsia" w:eastAsiaTheme="majorEastAsia" w:cstheme="majorEastAsia"/>
          <w:color w:val="auto"/>
          <w:sz w:val="24"/>
          <w:szCs w:val="24"/>
          <w:highlight w:val="none"/>
          <w:lang w:val="en-US" w:eastAsia="zh-CN"/>
        </w:rPr>
        <w:t xml:space="preserve">无</w:t>
      </w:r>
      <w:r/>
    </w:p>
    <w:p>
      <w:pPr>
        <w:ind w:firstLine="480"/>
        <w:spacing w:line="440" w:lineRule="exact"/>
        <w:rPr>
          <w:rFonts w:hint="default"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本项目的特定资格要求</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lang w:val="en-US" w:eastAsia="zh-CN" w:bidi="ar-SA"/>
        </w:rPr>
        <w:t xml:space="preserve">无</w:t>
      </w:r>
      <w:r/>
    </w:p>
    <w:p>
      <w:pPr>
        <w:pStyle w:val="821"/>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三、获取招标文件</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17" w:name="_Toc35393793"/>
      <w:r/>
      <w:bookmarkStart w:id="18" w:name="_Toc28359082"/>
      <w:r/>
      <w:bookmarkStart w:id="19" w:name="_Toc35393624"/>
      <w:r/>
      <w:bookmarkStart w:id="20" w:name="_Toc28359005"/>
      <w:r/>
      <w:bookmarkStart w:id="21" w:name="_Toc38985266"/>
      <w:r>
        <w:rPr>
          <w:rFonts w:hint="eastAsia" w:asciiTheme="majorEastAsia" w:hAnsiTheme="majorEastAsia" w:eastAsiaTheme="majorEastAsia" w:cstheme="majorEastAsia"/>
          <w:color w:val="auto"/>
          <w:sz w:val="24"/>
          <w:szCs w:val="24"/>
          <w:highlight w:val="none"/>
        </w:rPr>
        <w:t xml:space="preserve">1.时间</w:t>
      </w:r>
      <w:r>
        <w:rPr>
          <w:rFonts w:hint="eastAsia" w:asciiTheme="majorEastAsia" w:hAnsiTheme="majorEastAsia" w:eastAsiaTheme="majorEastAsia" w:cstheme="majorEastAsia"/>
          <w:color w:val="auto"/>
          <w:sz w:val="24"/>
          <w:szCs w:val="24"/>
          <w:highlight w:val="none"/>
          <w:lang w:val="en-US" w:eastAsia="zh-CN" w:bidi="ar-SA"/>
        </w:rPr>
        <w:t xml:space="preserve">：</w:t>
      </w:r>
      <w:bookmarkEnd w:id="17"/>
      <w:r/>
      <w:bookmarkEnd w:id="18"/>
      <w:r/>
      <w:bookmarkEnd w:id="19"/>
      <w:r/>
      <w:bookmarkEnd w:id="20"/>
      <w:r/>
      <w:bookmarkEnd w:id="21"/>
      <w:r>
        <w:rPr>
          <w:rFonts w:hint="eastAsia" w:asciiTheme="majorEastAsia" w:hAnsiTheme="majorEastAsia" w:eastAsiaTheme="majorEastAsia" w:cstheme="majorEastAsia"/>
          <w:color w:val="auto"/>
          <w:sz w:val="24"/>
          <w:szCs w:val="24"/>
          <w:highlight w:val="none"/>
          <w:lang w:val="en-US" w:eastAsia="zh-CN" w:bidi="ar-SA"/>
        </w:rPr>
        <w:t xml:space="preserve">自招标文件公告发布之日起5个工作日。</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2.地点：“苏采云”系统内免费下载（投标人必须在苏采云系统中获取采购文件，方能参与政府采购项目）；</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3.方式：本项目采用网上注册登记方式。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4.售价：0元</w:t>
      </w:r>
      <w:r/>
    </w:p>
    <w:p>
      <w:pPr>
        <w:pStyle w:val="821"/>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四、提交投标文件截止时间、开标时间和地点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rPr>
        <w:t xml:space="preserve">1.</w:t>
      </w:r>
      <w:r>
        <w:rPr>
          <w:rFonts w:hint="eastAsia" w:asciiTheme="majorEastAsia" w:hAnsiTheme="majorEastAsia" w:eastAsiaTheme="majorEastAsia" w:cstheme="majorEastAsia"/>
          <w:color w:val="auto"/>
          <w:sz w:val="24"/>
          <w:szCs w:val="24"/>
          <w:highlight w:val="none"/>
          <w:lang w:val="en-US" w:eastAsia="zh-CN" w:bidi="ar-SA"/>
        </w:rPr>
        <w:t xml:space="preserve">时间：</w:t>
      </w:r>
      <w:r>
        <w:rPr>
          <w:rFonts w:hint="eastAsia" w:asciiTheme="majorEastAsia" w:hAnsiTheme="majorEastAsia" w:eastAsiaTheme="majorEastAsia" w:cstheme="majorEastAsia"/>
          <w:color w:val="auto"/>
          <w:sz w:val="24"/>
          <w:szCs w:val="24"/>
          <w:highlight w:val="none"/>
          <w:u w:val="single"/>
          <w:lang w:val="en-US" w:eastAsia="zh-CN" w:bidi="ar-SA"/>
        </w:rPr>
        <w:t xml:space="preserve">2026年8月25日09点00分00秒</w:t>
      </w:r>
      <w:r>
        <w:rPr>
          <w:rFonts w:hint="eastAsia" w:asciiTheme="majorEastAsia" w:hAnsiTheme="majorEastAsia" w:eastAsiaTheme="majorEastAsia" w:cstheme="majorEastAsia"/>
          <w:color w:val="auto"/>
          <w:sz w:val="24"/>
          <w:szCs w:val="24"/>
          <w:highlight w:val="none"/>
          <w:lang w:val="en-US" w:eastAsia="zh-CN" w:bidi="ar-SA"/>
        </w:rPr>
        <w:t xml:space="preserve">（北京时间）</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2.地点：苏采云“不见面”开标大厅 。</w:t>
      </w:r>
      <w:r/>
    </w:p>
    <w:p>
      <w:pPr>
        <w:pStyle w:val="821"/>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bookmarkStart w:id="22" w:name="_Toc28359084"/>
      <w:r/>
      <w:bookmarkStart w:id="23" w:name="_Toc35393794"/>
      <w:r/>
      <w:bookmarkStart w:id="24" w:name="_Toc28359007"/>
      <w:r/>
      <w:bookmarkStart w:id="25" w:name="_Toc35393625"/>
      <w:r/>
      <w:bookmarkStart w:id="26" w:name="_Toc38985267"/>
      <w:r>
        <w:rPr>
          <w:rFonts w:hint="eastAsia" w:asciiTheme="majorEastAsia" w:hAnsiTheme="majorEastAsia" w:eastAsiaTheme="majorEastAsia" w:cstheme="majorEastAsia"/>
          <w:b/>
          <w:color w:val="auto"/>
          <w:sz w:val="24"/>
          <w:szCs w:val="24"/>
          <w:highlight w:val="none"/>
        </w:rPr>
        <w:t xml:space="preserve">五、公告期限</w:t>
      </w:r>
      <w:bookmarkEnd w:id="22"/>
      <w:r/>
      <w:bookmarkEnd w:id="23"/>
      <w:r/>
      <w:bookmarkEnd w:id="24"/>
      <w:r/>
      <w:bookmarkEnd w:id="25"/>
      <w:r/>
      <w:bookmarkEnd w:id="26"/>
      <w:r/>
      <w:r/>
    </w:p>
    <w:p>
      <w:pPr>
        <w:pStyle w:val="821"/>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38985268"/>
      <w:r/>
      <w:bookmarkStart w:id="28" w:name="_Toc35393795"/>
      <w:r/>
      <w:bookmarkStart w:id="29" w:name="_Toc35393626"/>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自本公告发布之日起5个工作日。</w:t>
      </w:r>
      <w:bookmarkEnd w:id="27"/>
      <w:r/>
      <w:bookmarkEnd w:id="28"/>
      <w:r/>
      <w:bookmarkEnd w:id="29"/>
      <w:r/>
      <w:r/>
    </w:p>
    <w:p>
      <w:pPr>
        <w:pStyle w:val="821"/>
        <w:ind w:firstLine="498"/>
        <w:jc w:val="both"/>
        <w:keepLines/>
        <w:keepNext/>
        <w:pageBreakBefore w:val="0"/>
        <w:spacing w:before="145" w:beforeAutospacing="0" w:after="145" w:afterAutospacing="0"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六、其他补充事宜</w:t>
      </w:r>
      <w:r/>
    </w:p>
    <w:p>
      <w:pPr>
        <w:pStyle w:val="821"/>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bookmarkStart w:id="30" w:name="_Toc28359018"/>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numPr>
          <w:ilvl w:val="0"/>
          <w:numId w:val="0"/>
        </w:numPr>
        <w:pageBreakBefore w:val="0"/>
        <w:spacing w:line="360" w:lineRule="auto"/>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领取CA和办理电子签章（请至盐城市府西路1号盐城市公共资源交易中心四楼大</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 xml:space="preserve">厅10号、11号窗口</w:t>
      </w:r>
      <w:r>
        <w:rPr>
          <w:rFonts w:hint="eastAsia" w:asciiTheme="majorEastAsia" w:hAnsiTheme="majorEastAsia" w:eastAsiaTheme="majorEastAsia" w:cstheme="majorEastAsia"/>
          <w:i w:val="0"/>
          <w:iCs w:val="0"/>
          <w:caps w:val="0"/>
          <w:color w:val="auto"/>
          <w:spacing w:val="0"/>
          <w:sz w:val="24"/>
          <w:szCs w:val="24"/>
          <w:highlight w:val="none"/>
          <w:shd w:val="clear" w:color="auto" w:fill="ffffff"/>
          <w:lang w:val="en-US" w:eastAsia="zh-CN"/>
        </w:rPr>
        <w:t xml:space="preserve">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3.有关本次招标的事项若存在变动或修改，敬请及时关注采购代理机构在“中国政府采购网”“江苏政府采购网”“盐城市政府采购网”发布的更正公告。</w:t>
      </w:r>
      <w:r/>
    </w:p>
    <w:p>
      <w:pPr>
        <w:pStyle w:val="821"/>
        <w:ind w:left="0" w:right="0" w:firstLine="560"/>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4.本次招标不收取投标保证金，不收取质量保证金。</w:t>
      </w:r>
      <w:r/>
    </w:p>
    <w:p>
      <w:pPr>
        <w:pStyle w:val="812"/>
        <w:ind w:left="0" w:right="0" w:firstLine="482"/>
        <w:jc w:val="both"/>
        <w:keepLines w:val="0"/>
        <w:keepNext w:val="0"/>
        <w:pageBreakBefore w:val="0"/>
        <w:spacing w:before="0" w:beforeAutospacing="0" w:after="0" w:afterAutospacing="0" w:line="360" w:lineRule="auto"/>
        <w:shd w:val="clear" w:color="auto" w:fill="ffffff"/>
        <w:widowControl/>
        <w:rPr>
          <w:rFonts w:hint="eastAsia" w:asciiTheme="majorEastAsia" w:hAnsiTheme="majorEastAsia" w:eastAsiaTheme="majorEastAsia" w:cstheme="majorEastAsia"/>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七、对本次招标提出询问，请按以下方式联系。</w:t>
      </w:r>
      <w:bookmarkEnd w:id="30"/>
      <w:r/>
      <w:r/>
    </w:p>
    <w:p>
      <w:pPr>
        <w:ind w:firstLine="480"/>
        <w:spacing w:line="460" w:lineRule="exact"/>
        <w:rPr>
          <w:rFonts w:hint="eastAsia" w:asciiTheme="majorEastAsia" w:hAnsiTheme="majorEastAsia" w:eastAsiaTheme="majorEastAsia" w:cstheme="majorEastAsia"/>
          <w:color w:val="auto"/>
          <w:sz w:val="24"/>
          <w:szCs w:val="24"/>
          <w:highlight w:val="none"/>
          <w:lang w:val="en-US" w:eastAsia="zh-CN" w:bidi="ar-SA"/>
        </w:rPr>
      </w:pPr>
      <w:r/>
      <w:bookmarkStart w:id="31" w:name="_Toc28359009"/>
      <w:r>
        <w:rPr>
          <w:rFonts w:hint="eastAsia" w:asciiTheme="majorEastAsia" w:hAnsiTheme="majorEastAsia" w:eastAsiaTheme="majorEastAsia" w:cstheme="majorEastAsia"/>
          <w:color w:val="auto"/>
          <w:sz w:val="24"/>
          <w:szCs w:val="24"/>
          <w:highlight w:val="none"/>
          <w:lang w:val="en-US" w:eastAsia="zh-CN" w:bidi="ar-SA"/>
        </w:rPr>
        <w:t xml:space="preserve">1.采购人信息</w:t>
      </w:r>
      <w:r/>
    </w:p>
    <w:p>
      <w:pPr>
        <w:ind w:firstLine="480"/>
        <w:spacing w:line="460" w:lineRule="exact"/>
        <w:rPr>
          <w:rFonts w:hint="eastAsia" w:asciiTheme="majorEastAsia" w:hAnsiTheme="majorEastAsia" w:eastAsiaTheme="majorEastAsia" w:cstheme="majorEastAsia"/>
          <w:color w:val="auto"/>
          <w:sz w:val="24"/>
          <w:szCs w:val="24"/>
          <w:highlight w:val="none"/>
          <w:u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名    称：</w:t>
      </w:r>
      <w:r>
        <w:rPr>
          <w:rFonts w:hint="eastAsia" w:ascii="宋体" w:hAnsi="宋体" w:cs="宋体"/>
          <w:color w:val="auto"/>
          <w:sz w:val="24"/>
          <w:szCs w:val="24"/>
          <w:u w:val="none"/>
          <w:lang w:eastAsia="zh-CN"/>
        </w:rPr>
        <w:t xml:space="preserve">滨海县人民法院</w:t>
      </w:r>
      <w:r/>
    </w:p>
    <w:p>
      <w:pPr>
        <w:ind w:firstLine="480"/>
        <w:spacing w:line="460" w:lineRule="exact"/>
        <w:rPr>
          <w:rFonts w:hint="eastAsia" w:asciiTheme="majorEastAsia" w:hAnsiTheme="majorEastAsia" w:eastAsiaTheme="majorEastAsia" w:cstheme="majorEastAsia"/>
          <w:color w:val="auto"/>
          <w:sz w:val="24"/>
          <w:szCs w:val="24"/>
          <w:highlight w:val="none"/>
          <w:u w:val="none"/>
          <w:lang w:val="en-US" w:eastAsia="zh-CN" w:bidi="ar-SA"/>
        </w:rPr>
      </w:pPr>
      <w:r>
        <w:rPr>
          <w:rFonts w:hint="eastAsia" w:asciiTheme="majorEastAsia" w:hAnsiTheme="majorEastAsia" w:eastAsiaTheme="majorEastAsia" w:cstheme="majorEastAsia"/>
          <w:color w:val="auto"/>
          <w:sz w:val="24"/>
          <w:szCs w:val="24"/>
          <w:highlight w:val="none"/>
          <w:u w:val="none"/>
          <w:lang w:val="en-US" w:eastAsia="zh-CN" w:bidi="ar-SA"/>
        </w:rPr>
        <w:t xml:space="preserve">地    址：</w:t>
      </w:r>
      <w:r>
        <w:rPr>
          <w:rFonts w:hint="eastAsia" w:ascii="宋体" w:hAnsi="宋体" w:cs="宋体"/>
          <w:color w:val="auto"/>
          <w:sz w:val="24"/>
          <w:szCs w:val="24"/>
          <w:u w:val="none"/>
        </w:rPr>
        <w:t xml:space="preserve">滨海县</w:t>
      </w:r>
      <w:r>
        <w:rPr>
          <w:rFonts w:hint="eastAsia" w:ascii="宋体" w:hAnsi="宋体" w:cs="宋体"/>
          <w:color w:val="auto"/>
          <w:sz w:val="24"/>
          <w:szCs w:val="24"/>
          <w:u w:val="none"/>
          <w:lang w:val="en-US" w:eastAsia="zh-CN"/>
        </w:rPr>
        <w:t xml:space="preserve">双拥路与永宁路交叉口</w:t>
      </w:r>
      <w:r/>
    </w:p>
    <w:p>
      <w:pPr>
        <w:ind w:firstLine="480"/>
        <w:spacing w:line="460" w:lineRule="exact"/>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联 系 人：王先生</w:t>
      </w:r>
      <w:r/>
    </w:p>
    <w:p>
      <w:pPr>
        <w:ind w:firstLine="480"/>
        <w:spacing w:line="460" w:lineRule="exact"/>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联系电话：</w:t>
      </w:r>
      <w:r>
        <w:rPr>
          <w:rFonts w:hint="eastAsia" w:ascii="宋体" w:hAnsi="宋体" w:eastAsia="宋体" w:cs="宋体"/>
          <w:color w:val="auto"/>
          <w:sz w:val="24"/>
          <w:szCs w:val="24"/>
          <w:u w:val="none"/>
        </w:rPr>
        <w:t xml:space="preserve">18861916088</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2.采购代理机构信息</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名    称：江苏雨田工程咨询集团有限公司</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地　　址：滨海县大学生创业园电谷A226室</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联 系 人：田女士</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联系电话：15751609431</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3.项目联系方式</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项目联系人：王先生、田女士</w:t>
      </w:r>
      <w:r/>
    </w:p>
    <w:p>
      <w:pPr>
        <w:ind w:firstLine="480"/>
        <w:spacing w:line="460" w:lineRule="exact"/>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电　　  话：</w:t>
      </w:r>
      <w:r>
        <w:rPr>
          <w:rFonts w:hint="eastAsia" w:ascii="宋体" w:hAnsi="宋体" w:eastAsia="宋体" w:cs="宋体"/>
          <w:color w:val="auto"/>
          <w:sz w:val="24"/>
          <w:szCs w:val="24"/>
          <w:u w:val="none"/>
        </w:rPr>
        <w:t xml:space="preserve">18861916088</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bidi="ar-SA"/>
        </w:rPr>
        <w:t xml:space="preserve"> 、15751609431</w:t>
      </w:r>
      <w:r/>
    </w:p>
    <w:p>
      <w:pPr>
        <w:pageBreakBefore w:val="0"/>
        <w:spacing w:line="360" w:lineRule="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821"/>
        <w:ind w:right="84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br w:type="page" w:clear="all"/>
      </w:r>
      <w:r>
        <w:rPr>
          <w:rFonts w:hint="eastAsia" w:asciiTheme="majorEastAsia" w:hAnsiTheme="majorEastAsia" w:eastAsiaTheme="majorEastAsia" w:cstheme="majorEastAsia"/>
          <w:color w:val="auto"/>
          <w:highlight w:val="none"/>
        </w:rPr>
        <w:t xml:space="preserve"> </w:t>
      </w:r>
      <w:bookmarkStart w:id="32" w:name="_Toc120614211"/>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b/>
          <w:bCs/>
          <w:color w:val="auto"/>
          <w:sz w:val="48"/>
          <w:szCs w:val="48"/>
          <w:highlight w:val="none"/>
        </w:rPr>
        <w:t xml:space="preserve">第二章  </w:t>
      </w:r>
      <w:bookmarkEnd w:id="32"/>
      <w:r/>
      <w:bookmarkStart w:id="33" w:name="_Toc513029202"/>
      <w:r/>
      <w:bookmarkStart w:id="34" w:name="_Toc16938518"/>
      <w:r/>
      <w:bookmarkStart w:id="35" w:name="_Toc120614213"/>
      <w:r/>
      <w:bookmarkStart w:id="36" w:name="_Toc20823274"/>
      <w:r>
        <w:rPr>
          <w:rFonts w:hint="eastAsia" w:asciiTheme="majorEastAsia" w:hAnsiTheme="majorEastAsia" w:eastAsiaTheme="majorEastAsia" w:cstheme="majorEastAsia"/>
          <w:b/>
          <w:bCs/>
          <w:color w:val="auto"/>
          <w:sz w:val="48"/>
          <w:szCs w:val="48"/>
          <w:highlight w:val="none"/>
        </w:rPr>
        <w:t xml:space="preserve">投标人须知</w:t>
      </w:r>
      <w:bookmarkEnd w:id="33"/>
      <w:r/>
      <w:bookmarkEnd w:id="34"/>
      <w:r/>
      <w:bookmarkEnd w:id="35"/>
      <w:r/>
      <w:bookmarkEnd w:id="36"/>
      <w:r/>
      <w:r/>
    </w:p>
    <w:p>
      <w:pPr>
        <w:pStyle w:val="821"/>
        <w:ind w:firstLine="498"/>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37" w:name="_Toc20823275"/>
      <w:r/>
      <w:bookmarkStart w:id="38" w:name="_Toc513029203"/>
      <w:r/>
      <w:bookmarkStart w:id="39" w:name="_Toc120614214"/>
      <w:r/>
      <w:bookmarkStart w:id="40" w:name="_Toc16938519"/>
      <w:r>
        <w:rPr>
          <w:rFonts w:hint="eastAsia" w:asciiTheme="majorEastAsia" w:hAnsiTheme="majorEastAsia" w:eastAsiaTheme="majorEastAsia" w:cstheme="majorEastAsia"/>
          <w:b/>
          <w:color w:val="auto"/>
          <w:sz w:val="24"/>
          <w:szCs w:val="24"/>
          <w:highlight w:val="none"/>
        </w:rPr>
        <w:t xml:space="preserve">一、总则</w:t>
      </w:r>
      <w:bookmarkEnd w:id="37"/>
      <w:r/>
      <w:bookmarkEnd w:id="38"/>
      <w:r/>
      <w:bookmarkEnd w:id="39"/>
      <w:r/>
      <w:bookmarkEnd w:id="40"/>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41" w:name="_Toc16938520"/>
      <w:r/>
      <w:bookmarkStart w:id="42" w:name="_Toc513029204"/>
      <w:r/>
      <w:bookmarkStart w:id="43" w:name="_Toc20823276"/>
      <w:r/>
      <w:bookmarkStart w:id="44" w:name="_Toc458694821"/>
      <w:r/>
      <w:bookmarkStart w:id="45" w:name="_Hlt16619475"/>
      <w:r>
        <w:rPr>
          <w:rFonts w:hint="eastAsia" w:asciiTheme="majorEastAsia" w:hAnsiTheme="majorEastAsia" w:eastAsiaTheme="majorEastAsia" w:cstheme="majorEastAsia"/>
          <w:color w:val="auto"/>
          <w:sz w:val="24"/>
          <w:szCs w:val="24"/>
          <w:highlight w:val="none"/>
          <w:lang w:val="en-US" w:eastAsia="zh-CN" w:bidi="ar-SA"/>
        </w:rPr>
        <w:t xml:space="preserve">1</w:t>
      </w:r>
      <w:bookmarkEnd w:id="41"/>
      <w:r>
        <w:rPr>
          <w:rFonts w:hint="eastAsia" w:asciiTheme="majorEastAsia" w:hAnsiTheme="majorEastAsia" w:eastAsiaTheme="majorEastAsia" w:cstheme="majorEastAsia"/>
          <w:color w:val="auto"/>
          <w:sz w:val="24"/>
          <w:szCs w:val="24"/>
          <w:highlight w:val="none"/>
          <w:lang w:val="en-US" w:eastAsia="zh-CN" w:bidi="ar-SA"/>
        </w:rPr>
        <w:t xml:space="preserve">、招标方式</w:t>
      </w:r>
      <w:bookmarkEnd w:id="42"/>
      <w:r/>
      <w:bookmarkEnd w:id="43"/>
      <w:r/>
      <w:bookmarkEnd w:id="44"/>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1.1本次招标采取公开招标方式，本招标文件仅适用于招标公告中所述项目。</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46" w:name="_Toc16938521"/>
      <w:r/>
      <w:bookmarkStart w:id="47" w:name="_Toc20823277"/>
      <w:r/>
      <w:bookmarkStart w:id="48" w:name="_Toc513029205"/>
      <w:r>
        <w:rPr>
          <w:rFonts w:hint="eastAsia" w:asciiTheme="majorEastAsia" w:hAnsiTheme="majorEastAsia" w:eastAsiaTheme="majorEastAsia" w:cstheme="majorEastAsia"/>
          <w:color w:val="auto"/>
          <w:sz w:val="24"/>
          <w:szCs w:val="24"/>
          <w:highlight w:val="none"/>
          <w:lang w:val="en-US" w:eastAsia="zh-CN" w:bidi="ar-SA"/>
        </w:rPr>
        <w:t xml:space="preserve">2、合格的投标人</w:t>
      </w:r>
      <w:bookmarkEnd w:id="46"/>
      <w:r/>
      <w:bookmarkEnd w:id="47"/>
      <w:r/>
      <w:bookmarkEnd w:id="48"/>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2.1满足招标公告中供应商的资格要求的规定。</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2.2满足本文件实质性要求和条件的规定。</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49" w:name="_Toc20823278"/>
      <w:r/>
      <w:bookmarkStart w:id="50" w:name="_Toc16938522"/>
      <w:r/>
      <w:bookmarkStart w:id="51" w:name="_Toc513029206"/>
      <w:r/>
      <w:bookmarkStart w:id="52" w:name="_Toc16938523"/>
      <w:r/>
      <w:bookmarkStart w:id="53" w:name="_Toc20823279"/>
      <w:r/>
      <w:bookmarkStart w:id="54" w:name="_Toc513029207"/>
      <w:r/>
      <w:bookmarkStart w:id="55" w:name="_Toc462564067"/>
      <w:r>
        <w:rPr>
          <w:rFonts w:hint="eastAsia" w:asciiTheme="majorEastAsia" w:hAnsiTheme="majorEastAsia" w:eastAsiaTheme="majorEastAsia" w:cstheme="majorEastAsia"/>
          <w:color w:val="auto"/>
          <w:sz w:val="24"/>
          <w:szCs w:val="24"/>
          <w:highlight w:val="none"/>
          <w:lang w:val="en-US" w:eastAsia="zh-CN" w:bidi="ar-SA"/>
        </w:rPr>
        <w:t xml:space="preserve">3、适用法律</w:t>
      </w:r>
      <w:bookmarkEnd w:id="49"/>
      <w:r/>
      <w:bookmarkEnd w:id="50"/>
      <w:r/>
      <w:bookmarkEnd w:id="51"/>
      <w:r>
        <w:rPr>
          <w:rFonts w:hint="eastAsia" w:asciiTheme="majorEastAsia" w:hAnsiTheme="majorEastAsia" w:eastAsiaTheme="majorEastAsia" w:cstheme="majorEastAsia"/>
          <w:color w:val="auto"/>
          <w:sz w:val="24"/>
          <w:szCs w:val="24"/>
          <w:highlight w:val="none"/>
          <w:lang w:val="en-US" w:eastAsia="zh-CN" w:bidi="ar-SA"/>
        </w:rPr>
        <w:t xml:space="preserve">和标准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3.1 本次招标及由此产生的合同受中华人民共和国有关的法律法规制约和保护。</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3.2 在本项目政府采购活动过程中，如果所执行的标准有更新的，按照最新标准执行。</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4、投标费用</w:t>
      </w:r>
      <w:bookmarkEnd w:id="52"/>
      <w:r/>
      <w:bookmarkEnd w:id="53"/>
      <w:r/>
      <w:bookmarkEnd w:id="54"/>
      <w:r/>
      <w:bookmarkEnd w:id="55"/>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4.1投标人应自行承担所有与参加投标有关的费用，无论投标过程中的做法和结果如何，采购代理机构在任何情况下均无义务和责任承担这些费用。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4.2本次招标采购人及采购代理机构不收取标书工本费。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5、招标文件的约束力</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5.1投标人一旦参加本项目采购活动，即被认为接受了本招标文件的规定和约束。</w:t>
      </w:r>
      <w:r/>
    </w:p>
    <w:p>
      <w:pPr>
        <w:pStyle w:val="821"/>
        <w:ind w:firstLine="321"/>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56" w:name="_Toc16938525"/>
      <w:r/>
      <w:bookmarkStart w:id="57" w:name="_Toc513029209"/>
      <w:r/>
      <w:bookmarkStart w:id="58" w:name="_Toc20823281"/>
      <w:r/>
      <w:bookmarkStart w:id="59" w:name="_Toc120614215"/>
      <w:r>
        <w:rPr>
          <w:rFonts w:hint="eastAsia" w:asciiTheme="majorEastAsia" w:hAnsiTheme="majorEastAsia" w:eastAsiaTheme="majorEastAsia" w:cstheme="majorEastAsia"/>
          <w:b/>
          <w:color w:val="auto"/>
          <w:sz w:val="24"/>
          <w:szCs w:val="24"/>
          <w:highlight w:val="none"/>
        </w:rPr>
        <w:t xml:space="preserve">二、招标文件</w:t>
      </w:r>
      <w:bookmarkEnd w:id="56"/>
      <w:r/>
      <w:bookmarkEnd w:id="57"/>
      <w:r/>
      <w:bookmarkEnd w:id="58"/>
      <w:r/>
      <w:bookmarkEnd w:id="5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60" w:name="_Toc16938526"/>
      <w:r/>
      <w:bookmarkStart w:id="61" w:name="_Toc20823282"/>
      <w:r/>
      <w:bookmarkStart w:id="62" w:name="_Toc513029210"/>
      <w:r>
        <w:rPr>
          <w:rFonts w:hint="eastAsia" w:asciiTheme="majorEastAsia" w:hAnsiTheme="majorEastAsia" w:eastAsiaTheme="majorEastAsia" w:cstheme="majorEastAsia"/>
          <w:color w:val="auto"/>
          <w:sz w:val="24"/>
          <w:szCs w:val="24"/>
          <w:highlight w:val="none"/>
          <w:lang w:val="en-US" w:eastAsia="zh-CN" w:bidi="ar-SA"/>
        </w:rPr>
        <w:t xml:space="preserve">6、招标文件构成</w:t>
      </w:r>
      <w:bookmarkEnd w:id="60"/>
      <w:r/>
      <w:bookmarkEnd w:id="61"/>
      <w:r/>
      <w:bookmarkEnd w:id="62"/>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6.1 招标文件由以下部分组成：</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（1）招标公告</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（2）投标人须知</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（3）合同文本</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（4）采购需求</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（5）评标方法与评标标准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（6）投标文件格式</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请仔细检查招标文件是否齐全，如有缺漏请立即与采购代理机构联系解决。</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63" w:name="_Toc462564070"/>
      <w:r/>
      <w:bookmarkStart w:id="64" w:name="_Toc513029211"/>
      <w:r/>
      <w:bookmarkStart w:id="65" w:name="_Toc20823283"/>
      <w:r/>
      <w:bookmarkStart w:id="66" w:name="_Toc16938527"/>
      <w:r>
        <w:rPr>
          <w:rFonts w:hint="eastAsia" w:asciiTheme="majorEastAsia" w:hAnsiTheme="majorEastAsia" w:eastAsiaTheme="majorEastAsia" w:cstheme="majorEastAsia"/>
          <w:color w:val="auto"/>
          <w:sz w:val="24"/>
          <w:szCs w:val="24"/>
          <w:highlight w:val="none"/>
          <w:lang w:val="en-US" w:eastAsia="zh-CN" w:bidi="ar-SA"/>
        </w:rPr>
        <w:t xml:space="preserve">7、招标文件的澄清</w:t>
      </w:r>
      <w:bookmarkEnd w:id="63"/>
      <w:r/>
      <w:bookmarkEnd w:id="64"/>
      <w:r/>
      <w:bookmarkEnd w:id="65"/>
      <w:r/>
      <w:bookmarkEnd w:id="66"/>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7.1任何要求对招标文件进行澄清的投标人，应在投标截止期</w:t>
      </w:r>
      <w:r>
        <w:rPr>
          <w:rFonts w:hint="eastAsia" w:asciiTheme="majorEastAsia" w:hAnsiTheme="majorEastAsia" w:eastAsiaTheme="majorEastAsia" w:cstheme="majorEastAsia"/>
          <w:b/>
          <w:bCs/>
          <w:color w:val="auto"/>
          <w:sz w:val="24"/>
          <w:szCs w:val="24"/>
          <w:highlight w:val="none"/>
          <w:lang w:val="en-US" w:eastAsia="zh-CN" w:bidi="ar-SA"/>
        </w:rPr>
        <w:t xml:space="preserve">十日前</w:t>
      </w:r>
      <w:r>
        <w:rPr>
          <w:rFonts w:hint="eastAsia" w:asciiTheme="majorEastAsia" w:hAnsiTheme="majorEastAsia" w:eastAsiaTheme="majorEastAsia" w:cstheme="majorEastAsia"/>
          <w:color w:val="auto"/>
          <w:sz w:val="24"/>
          <w:szCs w:val="24"/>
          <w:highlight w:val="none"/>
          <w:lang w:val="en-US" w:eastAsia="zh-CN" w:bidi="ar-SA"/>
        </w:rPr>
        <w:t xml:space="preserve">按招标公告中的通讯地址，以书面形式通知采购代理机构。</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67" w:name="_Toc16938528"/>
      <w:r/>
      <w:bookmarkStart w:id="68" w:name="_Toc462564071"/>
      <w:r/>
      <w:bookmarkStart w:id="69" w:name="_Toc20823284"/>
      <w:r/>
      <w:bookmarkStart w:id="70" w:name="_Toc513029212"/>
      <w:r>
        <w:rPr>
          <w:rFonts w:hint="eastAsia" w:asciiTheme="majorEastAsia" w:hAnsiTheme="majorEastAsia" w:eastAsiaTheme="majorEastAsia" w:cstheme="majorEastAsia"/>
          <w:color w:val="auto"/>
          <w:sz w:val="24"/>
          <w:szCs w:val="24"/>
          <w:highlight w:val="none"/>
          <w:lang w:val="en-US" w:eastAsia="zh-CN" w:bidi="ar-SA"/>
        </w:rPr>
        <w:t xml:space="preserve">8、招标文件的修改</w:t>
      </w:r>
      <w:bookmarkEnd w:id="67"/>
      <w:r/>
      <w:bookmarkEnd w:id="68"/>
      <w:r/>
      <w:bookmarkEnd w:id="69"/>
      <w:r/>
      <w:bookmarkEnd w:id="70"/>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8.1在投标截止时间前，采购代理机构可以对招标文件进行修改。</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8.2采购代理机构有权按照法定的要求推迟投标截止日期和开标日期。</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8.3招标文件的修改将在中国政府采购网、江苏政府采购网、盐城市政府采购网公布，补充文件将作为招标文件的组成部分，并对投标人具有约束力。</w:t>
      </w:r>
      <w:r/>
    </w:p>
    <w:p>
      <w:pPr>
        <w:pStyle w:val="821"/>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71" w:name="_Toc20823285"/>
      <w:r/>
      <w:bookmarkStart w:id="72" w:name="_Toc16938529"/>
      <w:r/>
      <w:bookmarkStart w:id="73" w:name="_Toc513029213"/>
      <w:r/>
      <w:bookmarkStart w:id="74" w:name="_Toc120614216"/>
      <w:r/>
      <w:bookmarkStart w:id="75" w:name="_Toc462564072"/>
      <w:r>
        <w:rPr>
          <w:rFonts w:hint="eastAsia" w:asciiTheme="majorEastAsia" w:hAnsiTheme="majorEastAsia" w:eastAsiaTheme="majorEastAsia" w:cstheme="majorEastAsia"/>
          <w:b/>
          <w:color w:val="auto"/>
          <w:sz w:val="24"/>
          <w:szCs w:val="24"/>
          <w:highlight w:val="none"/>
        </w:rPr>
        <w:t xml:space="preserve">三、投标文件的编制</w:t>
      </w:r>
      <w:bookmarkEnd w:id="71"/>
      <w:r/>
      <w:bookmarkEnd w:id="72"/>
      <w:r/>
      <w:bookmarkEnd w:id="73"/>
      <w:r/>
      <w:bookmarkEnd w:id="74"/>
      <w:r/>
      <w:bookmarkEnd w:id="75"/>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76" w:name="_Toc20823286"/>
      <w:r/>
      <w:bookmarkStart w:id="77" w:name="_Toc462564073"/>
      <w:r/>
      <w:bookmarkStart w:id="78" w:name="_Toc16938530"/>
      <w:r/>
      <w:bookmarkStart w:id="79" w:name="_Toc513029214"/>
      <w:r>
        <w:rPr>
          <w:rFonts w:hint="eastAsia" w:asciiTheme="majorEastAsia" w:hAnsiTheme="majorEastAsia" w:eastAsiaTheme="majorEastAsia" w:cstheme="majorEastAsia"/>
          <w:color w:val="auto"/>
          <w:sz w:val="24"/>
          <w:szCs w:val="24"/>
          <w:highlight w:val="none"/>
          <w:lang w:val="en-US" w:eastAsia="zh-CN" w:bidi="ar-SA"/>
        </w:rPr>
        <w:t xml:space="preserve">9、投标文件的语言及度量衡单位</w:t>
      </w:r>
      <w:bookmarkEnd w:id="76"/>
      <w:r/>
      <w:bookmarkEnd w:id="77"/>
      <w:r/>
      <w:bookmarkEnd w:id="78"/>
      <w:r/>
      <w:bookmarkEnd w:id="7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9.1投标人提交的投标文件以及投标人与采购代理机构就有关投标的所有来往通知、函件和文件均应使用</w:t>
      </w:r>
      <w:r>
        <w:rPr>
          <w:rFonts w:hint="eastAsia" w:asciiTheme="majorEastAsia" w:hAnsiTheme="majorEastAsia" w:eastAsiaTheme="majorEastAsia" w:cstheme="majorEastAsia"/>
          <w:b/>
          <w:bCs/>
          <w:color w:val="auto"/>
          <w:sz w:val="24"/>
          <w:szCs w:val="24"/>
          <w:highlight w:val="none"/>
          <w:lang w:val="en-US" w:eastAsia="zh-CN" w:bidi="ar-SA"/>
        </w:rPr>
        <w:t xml:space="preserve">简体中文</w:t>
      </w:r>
      <w:r>
        <w:rPr>
          <w:rFonts w:hint="eastAsia" w:asciiTheme="majorEastAsia" w:hAnsiTheme="majorEastAsia" w:eastAsiaTheme="majorEastAsia" w:cstheme="majorEastAsia"/>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9.2除技术性能另有规定外，投标文件所使用的度量衡单位，均须采用国家法定计量单位。</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80" w:name="_Toc16938531"/>
      <w:r/>
      <w:bookmarkStart w:id="81" w:name="_Toc513029215"/>
      <w:r/>
      <w:bookmarkStart w:id="82" w:name="_Toc20823287"/>
      <w:r/>
      <w:bookmarkStart w:id="83" w:name="_Toc462564074"/>
      <w:r>
        <w:rPr>
          <w:rFonts w:hint="eastAsia" w:asciiTheme="majorEastAsia" w:hAnsiTheme="majorEastAsia" w:eastAsiaTheme="majorEastAsia" w:cstheme="majorEastAsia"/>
          <w:color w:val="auto"/>
          <w:sz w:val="24"/>
          <w:szCs w:val="24"/>
          <w:highlight w:val="none"/>
          <w:lang w:val="en-US" w:eastAsia="zh-CN" w:bidi="ar-SA"/>
        </w:rPr>
        <w:t xml:space="preserve">10、投标文件构成</w:t>
      </w:r>
      <w:bookmarkEnd w:id="80"/>
      <w:r/>
      <w:bookmarkEnd w:id="81"/>
      <w:r/>
      <w:bookmarkEnd w:id="82"/>
      <w:r/>
      <w:bookmarkEnd w:id="83"/>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84" w:name="_Toc14577354"/>
      <w:r/>
      <w:bookmarkStart w:id="85" w:name="_Toc49090507"/>
      <w:r/>
      <w:bookmarkStart w:id="86" w:name="_Toc14577357"/>
      <w:r/>
      <w:bookmarkStart w:id="87" w:name="_Toc513029219"/>
      <w:r/>
      <w:bookmarkStart w:id="88" w:name="_Toc513029216"/>
      <w:r/>
      <w:bookmarkStart w:id="89" w:name="_Toc49090509"/>
      <w:r/>
      <w:bookmarkStart w:id="90" w:name="_Hlt26954838"/>
      <w:r/>
      <w:bookmarkStart w:id="91" w:name="_Hlt26668975"/>
      <w:r/>
      <w:bookmarkStart w:id="92" w:name="_Hlt26670360"/>
      <w:r>
        <w:rPr>
          <w:rFonts w:hint="eastAsia" w:asciiTheme="majorEastAsia" w:hAnsiTheme="majorEastAsia" w:eastAsiaTheme="majorEastAsia" w:cstheme="majorEastAsia"/>
          <w:color w:val="auto"/>
          <w:sz w:val="24"/>
          <w:szCs w:val="24"/>
          <w:highlight w:val="none"/>
          <w:lang w:val="en-US" w:eastAsia="zh-CN" w:bidi="ar-SA"/>
        </w:rPr>
        <w:t xml:space="preserve">11、证明投标人及投标标的符合招标文件规定的文件</w:t>
      </w:r>
      <w:bookmarkEnd w:id="84"/>
      <w:r/>
      <w:bookmarkEnd w:id="85"/>
      <w:r/>
      <w:bookmarkEnd w:id="86"/>
      <w:r/>
      <w:bookmarkEnd w:id="87"/>
      <w:r/>
      <w:bookmarkEnd w:id="88"/>
      <w:r/>
      <w:bookmarkEnd w:id="8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93" w:name="_Toc14577355"/>
      <w:r/>
      <w:bookmarkStart w:id="94" w:name="_Toc49090508"/>
      <w:r>
        <w:rPr>
          <w:rFonts w:hint="eastAsia" w:asciiTheme="majorEastAsia" w:hAnsiTheme="majorEastAsia" w:eastAsiaTheme="majorEastAsia" w:cstheme="majorEastAsia"/>
          <w:color w:val="auto"/>
          <w:sz w:val="24"/>
          <w:szCs w:val="24"/>
          <w:highlight w:val="none"/>
          <w:lang w:val="en-US" w:eastAsia="zh-CN" w:bidi="ar-SA"/>
        </w:rPr>
        <w:t xml:space="preserve">11.1投标人应按照法律、法规、规章和规范性文件以及招标文件要求提交证明文件，证明其及投标标的符合招标文件规定。</w:t>
      </w:r>
      <w:bookmarkEnd w:id="93"/>
      <w:r/>
      <w:bookmarkEnd w:id="94"/>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11.2招标文件对证明文件无明确形式要求的，证明文件可以以文字资料、图纸和数据等形式提交。</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12、投标分项报价</w:t>
      </w:r>
      <w:bookmarkStart w:id="95" w:name="_Hlt26670373"/>
      <w:r>
        <w:rPr>
          <w:rFonts w:hint="eastAsia" w:asciiTheme="majorEastAsia" w:hAnsiTheme="majorEastAsia" w:eastAsiaTheme="majorEastAsia" w:cstheme="majorEastAsia"/>
          <w:color w:val="auto"/>
          <w:sz w:val="24"/>
          <w:szCs w:val="24"/>
          <w:highlight w:val="none"/>
          <w:lang w:val="en-US" w:eastAsia="zh-CN" w:bidi="ar-SA"/>
        </w:rPr>
        <w:t xml:space="preserve">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12.1投</w:t>
      </w:r>
      <w:bookmarkStart w:id="96" w:name="_Hlt26954840"/>
      <w:r>
        <w:rPr>
          <w:rFonts w:hint="eastAsia" w:asciiTheme="majorEastAsia" w:hAnsiTheme="majorEastAsia" w:eastAsiaTheme="majorEastAsia" w:cstheme="majorEastAsia"/>
          <w:color w:val="auto"/>
          <w:sz w:val="24"/>
          <w:szCs w:val="24"/>
          <w:highlight w:val="none"/>
          <w:lang w:val="en-US" w:eastAsia="zh-CN" w:bidi="ar-SA"/>
        </w:rPr>
        <w:t xml:space="preserve">标人应按照招标文件规定格式填报投标分项报价表</w:t>
      </w:r>
      <w:bookmarkStart w:id="97" w:name="_Hlt26670399"/>
      <w:r>
        <w:rPr>
          <w:rFonts w:hint="eastAsia" w:asciiTheme="majorEastAsia" w:hAnsiTheme="majorEastAsia" w:eastAsiaTheme="majorEastAsia" w:cstheme="majorEastAsia"/>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12.2投标货币。投标文件中的单价和总价无特殊规定的采用人民币报价，以元为单位标注。招标文件中另有规定的按规定执行。</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98" w:name="_Hlt26670425"/>
      <w:r/>
      <w:bookmarkStart w:id="99" w:name="_Hlt26670486"/>
      <w:r/>
      <w:bookmarkStart w:id="100" w:name="_Hlt26954846"/>
      <w:r/>
      <w:bookmarkStart w:id="101" w:name="_Hlt26954848"/>
      <w:r/>
      <w:bookmarkStart w:id="102" w:name="_Hlt26670403"/>
      <w:r/>
      <w:bookmarkStart w:id="103" w:name="_Hlt26954842"/>
      <w:r/>
      <w:bookmarkStart w:id="104" w:name="_Hlt26668983"/>
      <w:r/>
      <w:bookmarkStart w:id="105" w:name="_Hlt26954844"/>
      <w:r/>
      <w:bookmarkStart w:id="106" w:name="_Hlt26954731"/>
      <w:r/>
      <w:bookmarkStart w:id="107" w:name="_Hlt26670482"/>
      <w:r>
        <w:rPr>
          <w:rFonts w:hint="eastAsia" w:asciiTheme="majorEastAsia" w:hAnsiTheme="majorEastAsia" w:eastAsiaTheme="majorEastAsia" w:cstheme="majorEastAsia"/>
          <w:color w:val="auto"/>
          <w:sz w:val="24"/>
          <w:szCs w:val="24"/>
          <w:highlight w:val="none"/>
          <w:lang w:val="en-US" w:eastAsia="zh-CN" w:bidi="ar-SA"/>
        </w:rPr>
        <w:t xml:space="preserve">13、技术要求响应及偏离表、商务要求响应及偏离表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13.1投标人需对招标文件中的技术要求与商务要求逐项作出响应或偏离，并说明原因。</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13.2投标人可在投标文件中提供认为需要的其他技术文件或说明。</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108" w:name="_Toc49090510"/>
      <w:r/>
      <w:bookmarkStart w:id="109" w:name="_Toc14577359"/>
      <w:r>
        <w:rPr>
          <w:rFonts w:hint="eastAsia" w:asciiTheme="majorEastAsia" w:hAnsiTheme="majorEastAsia" w:eastAsiaTheme="majorEastAsia" w:cstheme="majorEastAsia"/>
          <w:color w:val="auto"/>
          <w:sz w:val="24"/>
          <w:szCs w:val="24"/>
          <w:highlight w:val="none"/>
          <w:lang w:val="en-US" w:eastAsia="zh-CN" w:bidi="ar-SA"/>
        </w:rPr>
        <w:t xml:space="preserve">14、投标函和开标一览表</w:t>
      </w:r>
      <w:bookmarkEnd w:id="108"/>
      <w:r/>
      <w:bookmarkEnd w:id="109"/>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14.1投标人应按照招标文件中提供的格式完整、正确填写投标函、开标一览表。</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bookmarkStart w:id="110" w:name="_Toc49090511"/>
      <w:r/>
      <w:bookmarkStart w:id="111" w:name="_Toc14577360"/>
      <w:r/>
      <w:bookmarkStart w:id="112" w:name="_Hlt26954850"/>
      <w:r/>
      <w:bookmarkStart w:id="113" w:name="_Hlt26670489"/>
      <w:r/>
      <w:bookmarkStart w:id="114" w:name="_Hlt26954734"/>
      <w:r>
        <w:rPr>
          <w:rFonts w:hint="eastAsia" w:asciiTheme="majorEastAsia" w:hAnsiTheme="majorEastAsia" w:eastAsiaTheme="majorEastAsia" w:cstheme="majorEastAsia"/>
          <w:color w:val="auto"/>
          <w:sz w:val="24"/>
          <w:szCs w:val="24"/>
          <w:highlight w:val="none"/>
          <w:lang w:val="en-US" w:eastAsia="zh-CN" w:bidi="ar-SA"/>
        </w:rPr>
        <w:t xml:space="preserve">15、投标有效期</w:t>
      </w:r>
      <w:bookmarkEnd w:id="110"/>
      <w:r/>
      <w:bookmarkEnd w:id="111"/>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15.1投标有效期为采购代理机构规定的开标之日后</w:t>
      </w:r>
      <w:r>
        <w:rPr>
          <w:rFonts w:hint="eastAsia" w:asciiTheme="majorEastAsia" w:hAnsiTheme="majorEastAsia" w:eastAsiaTheme="majorEastAsia" w:cstheme="majorEastAsia"/>
          <w:b/>
          <w:bCs/>
          <w:color w:val="auto"/>
          <w:sz w:val="24"/>
          <w:szCs w:val="24"/>
          <w:highlight w:val="none"/>
          <w:u w:val="single"/>
          <w:lang w:val="en-US" w:eastAsia="zh-CN" w:bidi="ar-SA"/>
        </w:rPr>
        <w:t xml:space="preserve">九十（90）天</w:t>
      </w:r>
      <w:r>
        <w:rPr>
          <w:rFonts w:hint="eastAsia" w:asciiTheme="majorEastAsia" w:hAnsiTheme="majorEastAsia" w:eastAsiaTheme="majorEastAsia" w:cstheme="majorEastAsia"/>
          <w:color w:val="auto"/>
          <w:sz w:val="24"/>
          <w:szCs w:val="24"/>
          <w:highlight w:val="none"/>
          <w:lang w:val="en-US" w:eastAsia="zh-CN" w:bidi="ar-SA"/>
        </w:rPr>
        <w:t xml:space="preserve">。投标有效期比规定短的将被视为未实质性响应招标文件而予以拒绝。</w:t>
      </w:r>
      <w:r/>
    </w:p>
    <w:p>
      <w:pPr>
        <w:ind w:firstLine="480"/>
        <w:jc w:val="left"/>
        <w:keepLines w:val="0"/>
        <w:keepNext w:val="0"/>
        <w:pageBreakBefore w:val="0"/>
        <w:spacing w:line="360" w:lineRule="auto"/>
        <w:widowControl/>
        <w:rPr>
          <w:rFonts w:hint="eastAsia" w:asciiTheme="majorEastAsia" w:hAnsiTheme="majorEastAsia" w:eastAsiaTheme="majorEastAsia" w:cstheme="majorEastAsia"/>
          <w:color w:val="auto"/>
          <w:sz w:val="24"/>
          <w:szCs w:val="24"/>
          <w:highlight w:val="none"/>
          <w:lang w:val="en-US" w:eastAsia="zh-CN" w:bidi="ar-SA"/>
        </w:rPr>
        <w:suppressLineNumbers w:val="0"/>
      </w:pPr>
      <w:r>
        <w:rPr>
          <w:rFonts w:hint="eastAsia" w:asciiTheme="majorEastAsia" w:hAnsiTheme="majorEastAsia" w:eastAsiaTheme="majorEastAsia" w:cstheme="majorEastAsia"/>
          <w:color w:val="auto"/>
          <w:sz w:val="24"/>
          <w:szCs w:val="24"/>
          <w:highlight w:val="none"/>
          <w:lang w:val="en-US" w:eastAsia="zh-CN" w:bidi="ar-SA"/>
        </w:rPr>
        <w:t xml:space="preserve">16、投标有效期的延长</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16.1在特殊情况下，</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于原投标有效期满之前，可向投标人提出延长投标有效期的要求。这种要求与答复均应采用书面形式。投标人可以拒绝</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的这一要求而放弃投标。同意延长投标有效期的投标人既不能要求也不允许修改其投标文件，同时受投标有效期约束的所有权利与义务均延长至新的有效期。</w:t>
      </w:r>
      <w:r/>
    </w:p>
    <w:p>
      <w:pPr>
        <w:pStyle w:val="821"/>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15" w:name="_Toc120614217"/>
      <w:r/>
      <w:bookmarkStart w:id="116" w:name="_Toc16938540"/>
      <w:r/>
      <w:bookmarkStart w:id="117" w:name="_Toc513029224"/>
      <w:r/>
      <w:bookmarkStart w:id="118" w:name="_Toc20823296"/>
      <w:r/>
      <w:bookmarkStart w:id="119" w:name="_Hlt26954739"/>
      <w:r/>
      <w:bookmarkStart w:id="120" w:name="_Hlt26954852"/>
      <w:r>
        <w:rPr>
          <w:rFonts w:hint="eastAsia" w:asciiTheme="majorEastAsia" w:hAnsiTheme="majorEastAsia" w:eastAsiaTheme="majorEastAsia" w:cstheme="majorEastAsia"/>
          <w:b/>
          <w:color w:val="auto"/>
          <w:sz w:val="24"/>
          <w:szCs w:val="24"/>
          <w:highlight w:val="none"/>
        </w:rPr>
        <w:t xml:space="preserve">四、投标文件的递交</w:t>
      </w:r>
      <w:bookmarkEnd w:id="115"/>
      <w:r/>
      <w:bookmarkEnd w:id="116"/>
      <w:r/>
      <w:bookmarkEnd w:id="117"/>
      <w:r/>
      <w:bookmarkEnd w:id="118"/>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21" w:name="_Toc462564084"/>
      <w:r/>
      <w:bookmarkStart w:id="122" w:name="_Toc20823297"/>
      <w:r/>
      <w:bookmarkStart w:id="123" w:name="_Toc16938541"/>
      <w:r/>
      <w:bookmarkStart w:id="124" w:name="_Toc513029225"/>
      <w:r>
        <w:rPr>
          <w:rFonts w:hint="eastAsia" w:asciiTheme="majorEastAsia" w:hAnsiTheme="majorEastAsia" w:eastAsiaTheme="majorEastAsia" w:cstheme="majorEastAsia"/>
          <w:color w:val="auto"/>
          <w:sz w:val="24"/>
          <w:szCs w:val="24"/>
          <w:highlight w:val="none"/>
        </w:rPr>
        <w:t xml:space="preserve">17、投标文件</w:t>
      </w:r>
      <w:bookmarkEnd w:id="121"/>
      <w:r/>
      <w:bookmarkEnd w:id="122"/>
      <w:r/>
      <w:bookmarkEnd w:id="123"/>
      <w:r/>
      <w:bookmarkEnd w:id="124"/>
      <w:r>
        <w:rPr>
          <w:rFonts w:hint="eastAsia" w:asciiTheme="majorEastAsia" w:hAnsiTheme="majorEastAsia" w:eastAsiaTheme="majorEastAsia" w:cstheme="majorEastAsia"/>
          <w:color w:val="auto"/>
          <w:sz w:val="24"/>
          <w:szCs w:val="24"/>
          <w:highlight w:val="none"/>
        </w:rPr>
        <w:t xml:space="preserve">的递交</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17.1 电子投标文件的递交</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18、投标截止时间</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i/>
          <w:color w:val="auto"/>
          <w:sz w:val="24"/>
          <w:szCs w:val="24"/>
          <w:highlight w:val="none"/>
          <w:u w:val="single"/>
        </w:rPr>
        <w:t xml:space="preserve">18.1投标人上传电子投标文件的时间不得迟于招标公告中规定的投标截止时间。</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投标人应充分考虑到网络环境、网络带宽等风险因素，如因投标人自身原因造成的电子投标文件上传不成功的按照本招标文件第二章第26.1.2条规定做无效投标处理。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18.2</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可以按照规定，通过修改招标文件酌情延长投标截止时间，在此情况下，投标人的所有权利和义务以及投标人受制的截止时间均应以延长后新的截止时间为准。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28" w:name="_Toc16938543"/>
      <w:r/>
      <w:bookmarkStart w:id="129" w:name="_Toc20823299"/>
      <w:r/>
      <w:bookmarkStart w:id="130" w:name="_Toc513029227"/>
      <w:r>
        <w:rPr>
          <w:rFonts w:hint="eastAsia" w:asciiTheme="majorEastAsia" w:hAnsiTheme="majorEastAsia" w:eastAsiaTheme="majorEastAsia" w:cstheme="majorEastAsia"/>
          <w:color w:val="auto"/>
          <w:sz w:val="24"/>
          <w:szCs w:val="24"/>
          <w:highlight w:val="none"/>
        </w:rPr>
        <w:t xml:space="preserve">19、投标文件</w:t>
      </w:r>
      <w:bookmarkEnd w:id="128"/>
      <w:r/>
      <w:bookmarkEnd w:id="129"/>
      <w:r/>
      <w:bookmarkEnd w:id="130"/>
      <w:r>
        <w:rPr>
          <w:rFonts w:hint="eastAsia" w:asciiTheme="majorEastAsia" w:hAnsiTheme="majorEastAsia" w:eastAsiaTheme="majorEastAsia" w:cstheme="majorEastAsia"/>
          <w:color w:val="auto"/>
          <w:sz w:val="24"/>
          <w:szCs w:val="24"/>
          <w:highlight w:val="none"/>
        </w:rPr>
        <w:t xml:space="preserve">的拒收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19.1</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拒绝接收在其规定的投标截止时间后上传的任何投标文件。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31" w:name="_Toc513029228"/>
      <w:r/>
      <w:bookmarkStart w:id="132" w:name="_Toc20823300"/>
      <w:r/>
      <w:bookmarkStart w:id="133" w:name="_Toc16938544"/>
      <w:r>
        <w:rPr>
          <w:rFonts w:hint="eastAsia" w:asciiTheme="majorEastAsia" w:hAnsiTheme="majorEastAsia" w:eastAsiaTheme="majorEastAsia" w:cstheme="majorEastAsia"/>
          <w:color w:val="auto"/>
          <w:sz w:val="24"/>
          <w:szCs w:val="24"/>
          <w:highlight w:val="none"/>
        </w:rPr>
        <w:t xml:space="preserve">20、投标文件的撤回和修改</w:t>
      </w:r>
      <w:bookmarkEnd w:id="131"/>
      <w:r/>
      <w:bookmarkEnd w:id="132"/>
      <w:r/>
      <w:bookmarkEnd w:id="133"/>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20.1投标文件的撤回</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w:t>
      </w:r>
      <w:r>
        <w:rPr>
          <w:rFonts w:hint="eastAsia" w:asciiTheme="majorEastAsia" w:hAnsiTheme="majorEastAsia" w:eastAsiaTheme="majorEastAsia" w:cstheme="majorEastAsia"/>
          <w:color w:val="auto"/>
          <w:sz w:val="24"/>
          <w:szCs w:val="24"/>
          <w:highlight w:val="none"/>
          <w:lang w:val="en-US" w:eastAsia="zh-CN"/>
        </w:rPr>
        <w:t xml:space="preserve">0</w:t>
      </w:r>
      <w:r>
        <w:rPr>
          <w:rFonts w:hint="eastAsia" w:asciiTheme="majorEastAsia" w:hAnsiTheme="majorEastAsia" w:eastAsiaTheme="majorEastAsia" w:cstheme="majorEastAsia"/>
          <w:color w:val="auto"/>
          <w:sz w:val="24"/>
          <w:szCs w:val="24"/>
          <w:highlight w:val="none"/>
        </w:rPr>
        <w:t xml:space="preserve">.1.1电子投标文件的撤回</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投标人可在投标截止时间前，撤回其电子投标文件，具体操作方法见《操作手册》。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w:t>
      </w:r>
      <w:r>
        <w:rPr>
          <w:rFonts w:hint="eastAsia" w:asciiTheme="majorEastAsia" w:hAnsiTheme="majorEastAsia" w:eastAsiaTheme="majorEastAsia" w:cstheme="majorEastAsia"/>
          <w:color w:val="auto"/>
          <w:sz w:val="24"/>
          <w:szCs w:val="24"/>
          <w:highlight w:val="none"/>
          <w:lang w:val="en-US" w:eastAsia="zh-CN"/>
        </w:rPr>
        <w:t xml:space="preserve">0</w:t>
      </w:r>
      <w:r>
        <w:rPr>
          <w:rFonts w:hint="eastAsia" w:asciiTheme="majorEastAsia" w:hAnsiTheme="majorEastAsia" w:eastAsiaTheme="majorEastAsia" w:cstheme="majorEastAsia"/>
          <w:color w:val="auto"/>
          <w:sz w:val="24"/>
          <w:szCs w:val="24"/>
          <w:highlight w:val="none"/>
        </w:rPr>
        <w:t xml:space="preserve">.1.2投标人撤回电子投标文件，则认为其不再参与本项目投标活动。</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20.2 投标文件的修改</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20.2.1投标人可在投标截止时间前，对其电子投标文件进行修改，具体操作方法见《操作手册》。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20.2.2在投标截止时间之后，投标人不得对其电子投标文件作任何修改。</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20.3在投标截止时间至招标文件中规定的投标有效期满之间的这段时间内，投标人不得撤回其投标。</w:t>
      </w:r>
      <w:r/>
    </w:p>
    <w:p>
      <w:pPr>
        <w:pStyle w:val="821"/>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34" w:name="_Toc20823301"/>
      <w:r/>
      <w:bookmarkStart w:id="135" w:name="_Toc16938545"/>
      <w:r/>
      <w:bookmarkStart w:id="136" w:name="_Toc513029229"/>
      <w:r/>
      <w:bookmarkStart w:id="137" w:name="_Toc120614218"/>
      <w:r>
        <w:rPr>
          <w:rFonts w:hint="eastAsia" w:asciiTheme="majorEastAsia" w:hAnsiTheme="majorEastAsia" w:eastAsiaTheme="majorEastAsia" w:cstheme="majorEastAsia"/>
          <w:b/>
          <w:color w:val="auto"/>
          <w:sz w:val="24"/>
          <w:szCs w:val="24"/>
          <w:highlight w:val="none"/>
        </w:rPr>
        <w:t xml:space="preserve">五、开标与评标</w:t>
      </w:r>
      <w:bookmarkEnd w:id="134"/>
      <w:r/>
      <w:bookmarkEnd w:id="135"/>
      <w:r/>
      <w:bookmarkEnd w:id="136"/>
      <w:r/>
      <w:bookmarkEnd w:id="137"/>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38" w:name="_Toc16938546"/>
      <w:r/>
      <w:bookmarkStart w:id="139" w:name="_Toc20823302"/>
      <w:r/>
      <w:bookmarkStart w:id="140" w:name="_Toc513029230"/>
      <w:r>
        <w:rPr>
          <w:rFonts w:hint="eastAsia" w:asciiTheme="majorEastAsia" w:hAnsiTheme="majorEastAsia" w:eastAsiaTheme="majorEastAsia" w:cstheme="majorEastAsia"/>
          <w:color w:val="auto"/>
          <w:sz w:val="24"/>
          <w:szCs w:val="24"/>
          <w:highlight w:val="none"/>
        </w:rPr>
        <w:t xml:space="preserve">21、开标</w:t>
      </w:r>
      <w:bookmarkEnd w:id="138"/>
      <w:r/>
      <w:bookmarkEnd w:id="139"/>
      <w:r/>
      <w:bookmarkEnd w:id="140"/>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21.1</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将在招标公告中规定的时间和地点组织公开开标。投标人应当按照《操作手册》规定，参加开标活动和在苏采云系统规定的时间内对投标文件进行解密。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21.2开标仪式由</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组织。苏采云系统将自动对项目进行开标，并宣布各投标人名称和投标价格。</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21.3投标人在开标过程中涉及到的投标文件解密、开标结果确认等工作，应按照《操作手册》规定执行。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21.4投标人如果对开标过程和开标记录有疑义，应当根据《操作手册》规定提出，如苏采云系统中《开标记录表》宣布后5分钟内未提出的，视同认可开标结果。</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41" w:name="_Toc513029231"/>
      <w:r/>
      <w:bookmarkStart w:id="142" w:name="_Toc16938547"/>
      <w:r/>
      <w:bookmarkStart w:id="143" w:name="_Toc20823303"/>
      <w:r>
        <w:rPr>
          <w:rFonts w:hint="eastAsia" w:asciiTheme="majorEastAsia" w:hAnsiTheme="majorEastAsia" w:eastAsiaTheme="majorEastAsia" w:cstheme="majorEastAsia"/>
          <w:color w:val="auto"/>
          <w:sz w:val="24"/>
          <w:szCs w:val="24"/>
          <w:highlight w:val="none"/>
        </w:rPr>
        <w:t xml:space="preserve">22、评标委员会</w:t>
      </w:r>
      <w:bookmarkEnd w:id="141"/>
      <w:r/>
      <w:bookmarkEnd w:id="142"/>
      <w:r/>
      <w:bookmarkEnd w:id="143"/>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22.1开标后，</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将立即组织评标委员会（以下简称评委会）进行评标。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22.2评委会由采购人代表和有关技术、经济等方面的专家组成，且人员构成符合政府采购有关规定。</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22.3评委会独立工作，负责评审所有投标文件并确定中标</w:t>
      </w:r>
      <w:r>
        <w:rPr>
          <w:rFonts w:hint="eastAsia" w:asciiTheme="majorEastAsia" w:hAnsiTheme="majorEastAsia" w:eastAsiaTheme="majorEastAsia" w:cstheme="majorEastAsia"/>
          <w:color w:val="auto"/>
          <w:sz w:val="24"/>
          <w:szCs w:val="24"/>
          <w:highlight w:val="none"/>
          <w:lang w:eastAsia="zh-CN"/>
        </w:rPr>
        <w:t xml:space="preserve">候选人</w:t>
      </w:r>
      <w:r>
        <w:rPr>
          <w:rFonts w:hint="eastAsia" w:asciiTheme="majorEastAsia" w:hAnsiTheme="majorEastAsia" w:eastAsiaTheme="majorEastAsia" w:cstheme="majorEastAsia"/>
          <w:color w:val="auto"/>
          <w:sz w:val="24"/>
          <w:szCs w:val="24"/>
          <w:highlight w:val="none"/>
        </w:rPr>
        <w:t xml:space="preserve">。</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23、评标过程的保密与公正</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23.1凡是与审查、澄清、评价和比较投标的有关资料以及授标建议等，采购人、评委、</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均不得向投标人或与评标无关的其他人员透露。</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23.2在评标过程中，投标人不得以任何行为影响评标过程，否则其投标文件将被作为无效投标文件。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23.3</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和评标委员会不向未中标的投标人解释未中标原因，也不公布评标过程中的相关细节。</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23.4采用综合评分法的项目，未中标的投标人可于中标结果公告期限届满之日起通过苏采云系统查看自己的评审得分及排序情况。</w:t>
      </w:r>
      <w:bookmarkStart w:id="144" w:name="_Toc20823304"/>
      <w:r/>
      <w:bookmarkStart w:id="145" w:name="_Toc16938548"/>
      <w:r/>
      <w:bookmarkStart w:id="146" w:name="_Toc513029232"/>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24、投标文件的澄清</w:t>
      </w:r>
      <w:bookmarkEnd w:id="144"/>
      <w:r/>
      <w:bookmarkEnd w:id="145"/>
      <w:r/>
      <w:bookmarkEnd w:id="146"/>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24.1评标期间，评委会对投标文件中含义不明确、同类问题表述不一致或者有明显文字和计算错误的内容，有权要求投标人作出必要的澄清、说明或者补正。</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投标人的澄清、说明或者补正不得超出投标文件的范围或者改变投标文件的实质性内容。</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评标委员会并非对每个投标人都做澄清要求。</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24.3接到评委会澄清、说明和补正要求的投标人如未按规定</w:t>
      </w:r>
      <w:r>
        <w:rPr>
          <w:rFonts w:hint="eastAsia" w:asciiTheme="majorEastAsia" w:hAnsiTheme="majorEastAsia" w:eastAsiaTheme="majorEastAsia" w:cstheme="majorEastAsia"/>
          <w:color w:val="auto"/>
          <w:sz w:val="24"/>
          <w:szCs w:val="24"/>
          <w:highlight w:val="none"/>
          <w:lang w:eastAsia="zh-CN"/>
        </w:rPr>
        <w:t xml:space="preserve">作出</w:t>
      </w:r>
      <w:r>
        <w:rPr>
          <w:rFonts w:hint="eastAsia" w:asciiTheme="majorEastAsia" w:hAnsiTheme="majorEastAsia" w:eastAsiaTheme="majorEastAsia" w:cstheme="majorEastAsia"/>
          <w:color w:val="auto"/>
          <w:sz w:val="24"/>
          <w:szCs w:val="24"/>
          <w:highlight w:val="none"/>
        </w:rPr>
        <w:t xml:space="preserve">澄清、说明和补正，其风险由投标人自行承担。</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47" w:name="_Toc16938549"/>
      <w:r/>
      <w:bookmarkStart w:id="148" w:name="_Toc20823305"/>
      <w:r/>
      <w:bookmarkStart w:id="149" w:name="_Toc513029233"/>
      <w:r>
        <w:rPr>
          <w:rFonts w:hint="eastAsia" w:asciiTheme="majorEastAsia" w:hAnsiTheme="majorEastAsia" w:eastAsiaTheme="majorEastAsia" w:cstheme="majorEastAsia"/>
          <w:color w:val="auto"/>
          <w:sz w:val="24"/>
          <w:szCs w:val="24"/>
          <w:highlight w:val="none"/>
        </w:rPr>
        <w:t xml:space="preserve">25、对投标文件的初审</w:t>
      </w:r>
      <w:bookmarkEnd w:id="147"/>
      <w:r/>
      <w:bookmarkEnd w:id="148"/>
      <w:r/>
      <w:bookmarkEnd w:id="149"/>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25.1投标文件初审分为资格审查和符合性审查。</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25.1.1资格审查：依据法律法规和招标文件的规定，由采购人对投标文件中的资格证明文件进行审查。资格审查的结论，采购人以书面形式向评委会进行反馈。</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25.1.2符合性审查：依据招标文件的规定，由评委会从投标文件的有效性、完整性和对招标文件的响应程度进行审查，以确定是否对招标文件的实质性要求作出响应。</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25.1.3未通过资格审查或符合性审查的投标人，</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将在苏采云系统中告知未通过资格审查或符合性审查的原因，评标结束后，</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将不再告知未通过资格审查和符合性审查的原因。</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25.3如果投标文件实质上没有响应招标文件的要求，评委会将予以拒绝，投标人不得通过修改或撤销不合要求的偏离或保留而使其投标成为实质性响应的投标。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25.4评委会将对确定为实质性响应的投标进行进一步审核，确定其是否有计算上或累加上的算术错误，修正错误的原则如下：</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（1）投标文件中开标一览表内容与投标文件中相应内容不一致的，以开标一览表为准。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（2）大写金额和小写金额不一致的，以大写金额为准。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（3）单价金额小数点或者百分比有明显错位的，以开标一览表的总价为准，并修改单价。</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（4）总价金额与按单价汇总金额不一致的，以单价金额计算结果为准。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同时出现两种以上错误的，按照前款规定的顺序修正。</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50" w:name="_Toc16938550"/>
      <w:r/>
      <w:bookmarkStart w:id="151" w:name="_Toc20823306"/>
      <w:r/>
      <w:bookmarkStart w:id="152" w:name="_Toc513029234"/>
      <w:r>
        <w:rPr>
          <w:rFonts w:hint="eastAsia" w:asciiTheme="majorEastAsia" w:hAnsiTheme="majorEastAsia" w:eastAsiaTheme="majorEastAsia" w:cstheme="majorEastAsia"/>
          <w:color w:val="auto"/>
          <w:sz w:val="24"/>
          <w:szCs w:val="24"/>
          <w:highlight w:val="none"/>
        </w:rPr>
        <w:t xml:space="preserve">25.6投标人在开、评标全过程中应</w:t>
      </w:r>
      <w:r>
        <w:rPr>
          <w:rFonts w:hint="eastAsia" w:asciiTheme="majorEastAsia" w:hAnsiTheme="majorEastAsia" w:eastAsiaTheme="majorEastAsia" w:cstheme="majorEastAsia"/>
          <w:color w:val="auto"/>
          <w:sz w:val="24"/>
          <w:szCs w:val="24"/>
          <w:highlight w:val="none"/>
          <w:lang w:eastAsia="zh-CN"/>
        </w:rPr>
        <w:t xml:space="preserve">保持通信畅通</w:t>
      </w:r>
      <w:r>
        <w:rPr>
          <w:rFonts w:hint="eastAsia" w:asciiTheme="majorEastAsia" w:hAnsiTheme="majorEastAsia" w:eastAsiaTheme="majorEastAsia" w:cstheme="majorEastAsia"/>
          <w:color w:val="auto"/>
          <w:sz w:val="24"/>
          <w:szCs w:val="24"/>
          <w:highlight w:val="none"/>
        </w:rPr>
        <w:t xml:space="preserve">，及时登录苏采云系统查阅、答复相关信息，并安排专人与</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及评标委员会联系。</w:t>
      </w:r>
      <w:bookmarkEnd w:id="150"/>
      <w:r/>
      <w:bookmarkEnd w:id="151"/>
      <w:r/>
      <w:bookmarkEnd w:id="152"/>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26、无效投标条款和废标条款</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53" w:name="_Toc20823307"/>
      <w:r/>
      <w:bookmarkStart w:id="154" w:name="_Toc16938551"/>
      <w:r/>
      <w:bookmarkStart w:id="155" w:name="_Toc513029235"/>
      <w:r>
        <w:rPr>
          <w:rFonts w:hint="eastAsia" w:asciiTheme="majorEastAsia" w:hAnsiTheme="majorEastAsia" w:eastAsiaTheme="majorEastAsia" w:cstheme="majorEastAsia"/>
          <w:color w:val="auto"/>
          <w:sz w:val="24"/>
          <w:szCs w:val="24"/>
          <w:highlight w:val="none"/>
        </w:rPr>
        <w:t xml:space="preserve">26.1无效投标条款</w:t>
      </w:r>
      <w:bookmarkEnd w:id="153"/>
      <w:r/>
      <w:bookmarkEnd w:id="154"/>
      <w:r/>
      <w:bookmarkEnd w:id="155"/>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26.1.1投标人在苏采云系统规定的时间内未成功解密电子投标文件的。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26.1.2投标人未按照招标文件要求上传电子投标文件的。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26.1.3同一投标人提交两个（含两个）以上不同的投标报价的。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26.1.4投标人不具备招标文件中规定资格要求的。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26.1.5投标人的报价超过了采购预算或最高限价的。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26.1.6未通过符合性审查的。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i/>
          <w:iCs/>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 xml:space="preserve">26.1.7不符合招标文件中规定的实质性要求和条件的</w:t>
      </w:r>
      <w:r>
        <w:rPr>
          <w:rFonts w:hint="eastAsia" w:asciiTheme="majorEastAsia" w:hAnsiTheme="majorEastAsia" w:eastAsiaTheme="majorEastAsia" w:cstheme="majorEastAsia"/>
          <w:b/>
          <w:bCs/>
          <w:i/>
          <w:iCs/>
          <w:color w:val="auto"/>
          <w:sz w:val="24"/>
          <w:szCs w:val="24"/>
          <w:highlight w:val="none"/>
          <w:u w:val="single"/>
        </w:rPr>
        <w:t xml:space="preserve">（本招标文件中斜体且有下划线部分为实质性要求和条件）。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26.1.9投标文件含有采购人不能接受的附加条件的。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26.1.10投标人不能证明其报价合理性的，评</w:t>
      </w:r>
      <w:r>
        <w:rPr>
          <w:rFonts w:hint="eastAsia" w:asciiTheme="majorEastAsia" w:hAnsiTheme="majorEastAsia" w:eastAsiaTheme="majorEastAsia" w:cstheme="majorEastAsia"/>
          <w:b/>
          <w:bCs/>
          <w:color w:val="auto"/>
          <w:sz w:val="24"/>
          <w:szCs w:val="24"/>
          <w:highlight w:val="none"/>
          <w:lang w:val="en-US" w:eastAsia="zh-CN"/>
        </w:rPr>
        <w:t xml:space="preserve">标</w:t>
      </w:r>
      <w:r>
        <w:rPr>
          <w:rFonts w:hint="eastAsia" w:asciiTheme="majorEastAsia" w:hAnsiTheme="majorEastAsia" w:eastAsiaTheme="majorEastAsia" w:cstheme="majorEastAsia"/>
          <w:b/>
          <w:bCs/>
          <w:color w:val="auto"/>
          <w:sz w:val="24"/>
          <w:szCs w:val="24"/>
          <w:highlight w:val="none"/>
        </w:rPr>
        <w:t xml:space="preserve">委员会应当将其作为无效投标处理。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（一）评审过程中出现下列情形之一的，评标委员会应当启动异常低价投标审查程序：</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3.投标（响应）报价低于采购项目最高限价45%的，即投标（响应）报价&lt;采购项目最高限价×45%；</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4.评审委员会基于专业判断，认为供应商报价过低，有可能影响产品质量或者不能诚信履约的其他情形。</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采购人可以结合具体项目实际情况，提高上述第1项至第3项中启动异常低价投标（响应）审查的数值标准，但是最高不得超过65%。</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相关法律法规对供应商报价有规定的，从其规定。</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26.1.11投标文件未按照招标文件要求加盖CA电子公章的。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26.1.12其他法律、法规及本招标文件规定的属无效投标的情形。</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26.2废标条款</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26.2.1符合专业条件的供应商或者对招标文件作实质响应的供应商不足三家的。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26.2.2出现影响采购公正的违法、违规行为的。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26.2.3因重大变故，采购任务取消的。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26.2.4评标委员会认定招标文件存在歧义、重大缺陷导致评审工作无法进行。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26.2.5因苏采云系统系统故障原因造成开标不成功的。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 投标截止时间结束后参加投标的供应商不足三家的处理：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821"/>
        <w:ind w:firstLine="482"/>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56" w:name="_Toc120614219"/>
      <w:r>
        <w:rPr>
          <w:rFonts w:hint="eastAsia" w:asciiTheme="majorEastAsia" w:hAnsiTheme="majorEastAsia" w:eastAsiaTheme="majorEastAsia" w:cstheme="majorEastAsia"/>
          <w:b/>
          <w:color w:val="auto"/>
          <w:sz w:val="24"/>
          <w:szCs w:val="24"/>
          <w:highlight w:val="none"/>
        </w:rPr>
        <w:t xml:space="preserve">六、定标</w:t>
      </w:r>
      <w:bookmarkEnd w:id="156"/>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57" w:name="_Toc20823310"/>
      <w:r/>
      <w:bookmarkStart w:id="158" w:name="_Toc16938554"/>
      <w:r/>
      <w:bookmarkStart w:id="159" w:name="_Toc513029238"/>
      <w:r>
        <w:rPr>
          <w:rFonts w:hint="eastAsia" w:asciiTheme="majorEastAsia" w:hAnsiTheme="majorEastAsia" w:eastAsiaTheme="majorEastAsia" w:cstheme="majorEastAsia"/>
          <w:color w:val="auto"/>
          <w:sz w:val="24"/>
          <w:szCs w:val="24"/>
          <w:highlight w:val="none"/>
        </w:rPr>
        <w:t xml:space="preserve">27、</w:t>
      </w:r>
      <w:bookmarkEnd w:id="157"/>
      <w:r>
        <w:rPr>
          <w:rFonts w:hint="eastAsia" w:asciiTheme="majorEastAsia" w:hAnsiTheme="majorEastAsia" w:eastAsiaTheme="majorEastAsia" w:cstheme="majorEastAsia"/>
          <w:color w:val="auto"/>
          <w:sz w:val="24"/>
          <w:szCs w:val="24"/>
          <w:highlight w:val="none"/>
        </w:rPr>
        <w:t xml:space="preserve">确定</w:t>
      </w:r>
      <w:bookmarkEnd w:id="158"/>
      <w:r/>
      <w:bookmarkEnd w:id="159"/>
      <w:r>
        <w:rPr>
          <w:rFonts w:hint="eastAsia" w:asciiTheme="majorEastAsia" w:hAnsiTheme="majorEastAsia" w:eastAsiaTheme="majorEastAsia" w:cstheme="majorEastAsia"/>
          <w:color w:val="auto"/>
          <w:sz w:val="24"/>
          <w:szCs w:val="24"/>
          <w:highlight w:val="none"/>
        </w:rPr>
        <w:t xml:space="preserve">中标单位</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27.1中标候选人的选取原则和数量见招标文件第五章规定。 </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27.2采购人应根据评委会推荐的中标候选人确定中标人。</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27.3</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将在</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lang w:val="en-US" w:eastAsia="zh-CN"/>
        </w:rPr>
        <w:t xml:space="preserve">中国政府采购网”“</w:t>
      </w:r>
      <w:r>
        <w:rPr>
          <w:rFonts w:hint="eastAsia" w:asciiTheme="majorEastAsia" w:hAnsiTheme="majorEastAsia" w:eastAsiaTheme="majorEastAsia" w:cstheme="majorEastAsia"/>
          <w:color w:val="auto"/>
          <w:sz w:val="24"/>
          <w:szCs w:val="24"/>
          <w:highlight w:val="none"/>
        </w:rPr>
        <w:t xml:space="preserve">江苏政府采购网</w:t>
      </w:r>
      <w:r>
        <w:rPr>
          <w:rFonts w:hint="eastAsia" w:asciiTheme="majorEastAsia" w:hAnsiTheme="majorEastAsia" w:eastAsiaTheme="majorEastAsia" w:cstheme="majorEastAsia"/>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盐城市政府采购网”发布中标公告，公告期限为1个工作日。</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27.4若有充分证据证明，中标人出现下列情况之一的，一经查实，将被取消中标资格：</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27.4.1提供虚假材料谋取中标的。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27.4.2向采购人、</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行贿或者提供其他不正当利益的。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27.4.3属于本文件规定的无效条件，但在评标过程中又未被评委会发现的。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27.4.4与采购人或者其他供应商恶意串通的。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27.4.5采取不正当手段诋毁、排挤其他供应商的。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60" w:name="_Toc200451960"/>
      <w:r>
        <w:rPr>
          <w:rFonts w:hint="eastAsia" w:asciiTheme="majorEastAsia" w:hAnsiTheme="majorEastAsia" w:eastAsiaTheme="majorEastAsia" w:cstheme="majorEastAsia"/>
          <w:color w:val="auto"/>
          <w:sz w:val="24"/>
          <w:szCs w:val="24"/>
          <w:highlight w:val="none"/>
        </w:rPr>
        <w:t xml:space="preserve">27.5 有下列情形之一的，视为投标人串通投标，投标无效：</w:t>
      </w:r>
      <w:bookmarkEnd w:id="160"/>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27.5.1不同投标人的投标文件由同一单位或者个人编制。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27.5.2不同投标人委托同一单位或者个人办理投标事宜。</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27.5.3不同投标人的投标文件载明的项目管理成员或者联系人员为同一人。</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27.5.4不同投标人的投标文件异常一致或者投标报价呈规律性差异。</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28、质疑处理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28.1提出质疑的供应商应当是参与所质疑项目采购活动的供应商。潜在供应商依法获取其可质疑的采购文件的，可以对采购文件提出质疑。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或采购人提出质疑。上述应知其权益受到损害之日，是指：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28.2.1对可以质疑的采购文件提出质疑的，为收到采购文件之日或者采购文件公告期限届满之日；</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28.2.2对采购过程提出质疑的，为各采购程序环节结束之日；</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28.2.3对中标或者成交结果提出质疑的，为中标或者成交结果公告期限届满之日。</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供应商应当在法定质疑期内一次性提出针对同一采购程序环节的质疑。供应商如在法定期限内对同一采购程序环节提出多次质疑的，</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、采购人将只对供应商第一次质疑作出答复。</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提出，由</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负责答复。</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采购代理机构及采购人只接收以纸质原件形式送达的质疑,采购人和采购代理机构不接受未填写快递运单的快件。质疑接收部门为江苏雨田工程咨询集团有限公司，联系地址：滨海县大学生创业园电谷A226室，联系电话：15751609431。</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28.5 以下情形的质疑不予受理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28.5.1内容不符合《政府采购质疑和投诉办法》第十二条规定的质疑。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28.5.2超出政府采购法定期限的质疑。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28.5.3以传真、电子邮件等方式递交的非原件形式的质疑。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28.5.4未参加投标活动的供应商或在投标活动中自身权益未受到损害的供应商所提出的质疑。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28.5.5供应商组成联合体参加投标，联合体中任何一方或多方未按要求签字、盖章、加盖公章的质疑。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28.6供应商提出书面质疑必须有理、有据，不得捏造事实、提供虚假材料进行恶意质疑。否则，一经查实，</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有权依据政府采购的有关规定，报请政府采购监管部门对该供应商进行相应的行政处罚和记录该供应商的失信信息。</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29、中标通知书</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29.l中标结果确定后，</w:t>
      </w:r>
      <w:r>
        <w:rPr>
          <w:rFonts w:hint="eastAsia" w:asciiTheme="majorEastAsia" w:hAnsiTheme="majorEastAsia" w:eastAsiaTheme="majorEastAsia" w:cstheme="majorEastAsia"/>
          <w:color w:val="auto"/>
          <w:sz w:val="24"/>
          <w:szCs w:val="24"/>
          <w:highlight w:val="none"/>
          <w:lang w:eastAsia="zh-CN"/>
        </w:rPr>
        <w:t xml:space="preserve">采购代理机构</w:t>
      </w:r>
      <w:r>
        <w:rPr>
          <w:rFonts w:hint="eastAsia" w:asciiTheme="majorEastAsia" w:hAnsiTheme="majorEastAsia" w:eastAsiaTheme="majorEastAsia" w:cstheme="majorEastAsia"/>
          <w:color w:val="auto"/>
          <w:sz w:val="24"/>
          <w:szCs w:val="24"/>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21"/>
        <w:jc w:val="both"/>
        <w:keepLines/>
        <w:keepNext/>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61" w:name="_Toc20823308"/>
      <w:r/>
      <w:bookmarkStart w:id="162" w:name="_Toc16938552"/>
      <w:r/>
      <w:bookmarkStart w:id="163" w:name="_Toc513029236"/>
      <w:r/>
      <w:bookmarkStart w:id="164" w:name="_Toc120614220"/>
      <w:r>
        <w:rPr>
          <w:rFonts w:hint="eastAsia" w:asciiTheme="majorEastAsia" w:hAnsiTheme="majorEastAsia" w:eastAsiaTheme="majorEastAsia" w:cstheme="majorEastAsia"/>
          <w:b/>
          <w:color w:val="auto"/>
          <w:sz w:val="24"/>
          <w:szCs w:val="24"/>
          <w:highlight w:val="none"/>
        </w:rPr>
        <w:t xml:space="preserve">七、授予合同</w:t>
      </w:r>
      <w:bookmarkEnd w:id="161"/>
      <w:r/>
      <w:bookmarkEnd w:id="162"/>
      <w:r/>
      <w:bookmarkEnd w:id="163"/>
      <w:r/>
      <w:bookmarkEnd w:id="164"/>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bookmarkStart w:id="165" w:name="_Toc16938553"/>
      <w:r/>
      <w:bookmarkStart w:id="166" w:name="_Toc513029237"/>
      <w:r/>
      <w:bookmarkStart w:id="167" w:name="_Toc20823309"/>
      <w:r>
        <w:rPr>
          <w:rFonts w:hint="eastAsia" w:asciiTheme="majorEastAsia" w:hAnsiTheme="majorEastAsia" w:eastAsiaTheme="majorEastAsia" w:cstheme="majorEastAsia"/>
          <w:color w:val="auto"/>
          <w:sz w:val="24"/>
          <w:szCs w:val="24"/>
          <w:highlight w:val="none"/>
        </w:rPr>
        <w:t xml:space="preserve">30.签订合同</w:t>
      </w:r>
      <w:bookmarkEnd w:id="165"/>
      <w:r/>
      <w:bookmarkEnd w:id="166"/>
      <w:r/>
      <w:bookmarkEnd w:id="167"/>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30.l中标人应当在中标通知书发出之日起三十日内，按照招标文件确定的事项与采购人签订政府采购合同。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30.2招标文件、中标人的投标文件及招标过程中有关澄清、承诺文件均应作为合同附件。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30.3签订合同后，</w:t>
      </w:r>
      <w:r>
        <w:rPr>
          <w:rFonts w:hint="eastAsia" w:asciiTheme="majorEastAsia" w:hAnsiTheme="majorEastAsia" w:eastAsiaTheme="majorEastAsia" w:cstheme="majorEastAsia"/>
          <w:b/>
          <w:bCs/>
          <w:i/>
          <w:iCs/>
          <w:color w:val="auto"/>
          <w:sz w:val="24"/>
          <w:szCs w:val="24"/>
          <w:highlight w:val="none"/>
          <w:u w:val="single"/>
        </w:rPr>
        <w:t xml:space="preserve">中标人不得将合同标的进行转包</w:t>
      </w:r>
      <w:r>
        <w:rPr>
          <w:rFonts w:hint="eastAsia" w:asciiTheme="majorEastAsia" w:hAnsiTheme="majorEastAsia" w:eastAsiaTheme="majorEastAsia" w:cstheme="majorEastAsia"/>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31、服务（包含与服务相关的货物）的追加</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32.政府采购政策功能落实</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32.1</w:t>
      </w:r>
      <w:r>
        <w:rPr>
          <w:rFonts w:hint="eastAsia" w:asciiTheme="majorEastAsia" w:hAnsiTheme="majorEastAsia" w:eastAsiaTheme="majorEastAsia" w:cstheme="majorEastAsia"/>
          <w:color w:val="auto"/>
          <w:sz w:val="24"/>
          <w:szCs w:val="24"/>
          <w:highlight w:val="none"/>
        </w:rPr>
        <w:t xml:space="preserve">政府采购</w:t>
      </w:r>
      <w:r>
        <w:rPr>
          <w:rFonts w:hint="eastAsia" w:asciiTheme="majorEastAsia" w:hAnsiTheme="majorEastAsia" w:eastAsiaTheme="majorEastAsia" w:cstheme="majorEastAsia"/>
          <w:color w:val="auto"/>
          <w:sz w:val="24"/>
          <w:szCs w:val="24"/>
          <w:highlight w:val="none"/>
          <w:lang w:eastAsia="zh-CN"/>
        </w:rPr>
        <w:t xml:space="preserve">线上合同信用融资</w:t>
      </w:r>
      <w:r>
        <w:rPr>
          <w:rFonts w:hint="eastAsia" w:asciiTheme="majorEastAsia" w:hAnsiTheme="majorEastAsia" w:eastAsiaTheme="majorEastAsia" w:cstheme="majorEastAsia"/>
          <w:color w:val="auto"/>
          <w:sz w:val="24"/>
          <w:szCs w:val="24"/>
          <w:highlight w:val="none"/>
        </w:rPr>
        <w:t xml:space="preserve">政策</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ajorEastAsia" w:hAnsiTheme="majorEastAsia" w:eastAsiaTheme="majorEastAsia" w:cstheme="majorEastAsia"/>
          <w:color w:val="auto"/>
          <w:sz w:val="24"/>
          <w:szCs w:val="24"/>
          <w:highlight w:val="none"/>
          <w:lang w:val="en-US" w:eastAsia="zh-CN"/>
        </w:rPr>
        <w:t xml:space="preserve">江苏省</w:t>
      </w:r>
      <w:r>
        <w:rPr>
          <w:rFonts w:hint="eastAsia" w:asciiTheme="majorEastAsia" w:hAnsiTheme="majorEastAsia" w:eastAsiaTheme="majorEastAsia" w:cstheme="majorEastAsia"/>
          <w:color w:val="auto"/>
          <w:sz w:val="24"/>
          <w:szCs w:val="24"/>
          <w:highlight w:val="none"/>
        </w:rPr>
        <w:t xml:space="preserve">政府采购网“政采贷”栏目）申请贷款，相关金融机构按照双方自愿的原则提供便捷、优惠的贷款服务；具体操作流程请参考苏采云系统中操作手册。 </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32.2进口产品</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进口产品</w:t>
      </w:r>
      <w:r>
        <w:rPr>
          <w:rFonts w:hint="eastAsia" w:asciiTheme="majorEastAsia" w:hAnsiTheme="majorEastAsia" w:eastAsiaTheme="majorEastAsia" w:cstheme="majorEastAsia"/>
          <w:color w:val="auto"/>
          <w:sz w:val="24"/>
          <w:szCs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32.3中小企业、监狱企业及残疾人福利性单位</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32.3.1中小企业定义：</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中小企业是</w:t>
      </w:r>
      <w:r>
        <w:rPr>
          <w:rFonts w:hint="eastAsia" w:asciiTheme="majorEastAsia" w:hAnsiTheme="majorEastAsia" w:eastAsiaTheme="majorEastAsia" w:cstheme="majorEastAsia"/>
          <w:color w:val="auto"/>
          <w:sz w:val="24"/>
          <w:szCs w:val="24"/>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32.3.2供应商提供的货物、工程或者服务符合下列情形的，享受中小企业扶持政策：</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32.3.2.1在货物采购项目中，货物由中小企业制造，即货物由中小企业生产且使用该中小企业商号或者注册商标；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32.3.2.2在工程采购项目中，工程由中小企业承建，即工程施工单位为中小企业；</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32.3.2.3在服务采购项目中，服务由中小企业承接，即提供服务的人员为中小企业依照《中华人民共和国劳动合同法》订立劳动合同的从业人员。</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32.3.3在货物采购项目中，供应商提供的货物既有中小企业制造货物，也有大型企业制造货物的，不享受中小企业扶持政策。</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32.3.6残疾人福利单位定义：享受政府采购支持政策的残疾人福利性单位应当同时满足以下条件：</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32.3.6.1安置的残疾人占本单位在职职工人数的比例不低于25%（含25%），并且安置的残疾人人数不少于10 人（含10 人）；</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32.3.6.2依法与安置的每位残疾人签订了一年以上（含一年）的劳动合同或服务协议；</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32.3.6.3为安置的每位残疾人按月足额缴纳了基本养老保险、基本医疗保险、失业保险、工伤保险和生育保险等社会保险费；</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32.3.6.4通过银行等金融机构向安置的每位残疾人，按月支付了不低于单位所在区县适用的经省级人民政府批准的月最低工资标准的工资；</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32.3.7本项目是否专门面向中小企业预留采购份额见第一章《招标公告》。</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32.3.8采购标的对应的中小企业划分标准所属行业见第四章《采购需求》。</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32.3.9小微企业价格评审优惠的政策：见第五章《评标方法和评标标准》。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32.4政府采购节能产品、环境标志产品</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32.4.1严格执行政府采购关于支持</w:t>
      </w:r>
      <w:r>
        <w:rPr>
          <w:rFonts w:hint="eastAsia" w:asciiTheme="majorEastAsia" w:hAnsiTheme="majorEastAsia" w:eastAsiaTheme="majorEastAsia" w:cstheme="majorEastAsia"/>
          <w:color w:val="auto"/>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32.5绿色包装</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32.6政府采购创新产品</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采购人优先采购各级政府部门公开发布的有效期内的创新产品、创新服务、首台套、首购首用等《目录》的创新产品。</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32.7绿色数据中心政策 </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本文件中若涉及到数据中心采购，采购人应依据《绿色数据中心政府采购需求标准（试行）》（财办库〔2023〕7号）文件精神</w:t>
      </w:r>
      <w:r>
        <w:rPr>
          <w:rFonts w:hint="eastAsia" w:asciiTheme="majorEastAsia" w:hAnsiTheme="majorEastAsia" w:eastAsiaTheme="majorEastAsia" w:cstheme="majorEastAsia"/>
          <w:color w:val="auto"/>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32.8实施本国产品标准及相关政策</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1.本项目对采购本国产品给予政策支持，具体内容见招标文件“第五章 评标方法与评标标准”。</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32.9履约保证金政策</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确需收取履约保证金的，履约保证金的缴纳形式：</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 如以履约保函（保险）形式缴纳履约保证金，供应商可通过政府采购电子履约保函（保险）平台（www.jsdzbh.com）在线申请履约保函（保险）。</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33. 预付款制度</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本项目落实预付款制度，预付款比例为</w:t>
      </w:r>
      <w:r>
        <w:rPr>
          <w:rFonts w:hint="eastAsia" w:asciiTheme="majorEastAsia" w:hAnsiTheme="majorEastAsia" w:eastAsiaTheme="majorEastAsia" w:cstheme="majorEastAsia"/>
          <w:color w:val="auto"/>
          <w:sz w:val="24"/>
          <w:szCs w:val="24"/>
          <w:highlight w:val="none"/>
          <w:u w:val="single"/>
          <w:lang w:val="en-US" w:eastAsia="zh-CN"/>
        </w:rPr>
        <w:t xml:space="preserve">30%</w:t>
      </w:r>
      <w:r>
        <w:rPr>
          <w:rFonts w:hint="eastAsia" w:asciiTheme="majorEastAsia" w:hAnsiTheme="majorEastAsia" w:eastAsiaTheme="majorEastAsia" w:cstheme="majorEastAsia"/>
          <w:color w:val="auto"/>
          <w:sz w:val="24"/>
          <w:szCs w:val="24"/>
          <w:highlight w:val="none"/>
          <w:lang w:val="en-US" w:eastAsia="zh-CN"/>
        </w:rPr>
        <w:t xml:space="preserve">。在签订合同时，中标、成交供应商明确书面表示无需预付款或者主动要求降低预付款比例的，采购人可就预付款比例作相应调整。</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lang w:val="en-US" w:eastAsia="zh-CN"/>
        </w:rPr>
        <w:t xml:space="preserve">34.其他费用</w:t>
      </w:r>
      <w:r/>
    </w:p>
    <w:p>
      <w:pPr>
        <w:ind w:firstLine="480"/>
        <w:jc w:val="left"/>
        <w:spacing w:line="420" w:lineRule="exact"/>
        <w:rPr>
          <w:rFonts w:hint="eastAsia" w:asciiTheme="majorEastAsia" w:hAnsiTheme="majorEastAsia" w:eastAsiaTheme="majorEastAsia" w:cstheme="majorEastAsia"/>
          <w:color w:val="auto"/>
          <w:sz w:val="24"/>
          <w:szCs w:val="24"/>
          <w:highlight w:val="none"/>
          <w:u w:val="none"/>
          <w:lang w:val="en-US" w:eastAsia="zh-CN" w:bidi="ar-SA"/>
        </w:rPr>
      </w:pPr>
      <w:r>
        <w:rPr>
          <w:rFonts w:hint="eastAsia" w:asciiTheme="majorEastAsia" w:hAnsiTheme="majorEastAsia" w:eastAsiaTheme="majorEastAsia" w:cstheme="majorEastAsia"/>
          <w:color w:val="auto"/>
          <w:sz w:val="24"/>
          <w:szCs w:val="24"/>
          <w:highlight w:val="none"/>
          <w:u w:val="none"/>
          <w:lang w:val="en-US" w:eastAsia="zh-CN" w:bidi="ar-SA"/>
        </w:rPr>
        <w:t xml:space="preserve">招标文件未列明，而投标人认为必须的费用也须列入报价。</w:t>
      </w:r>
      <w:r/>
    </w:p>
    <w:p>
      <w:pPr>
        <w:ind w:firstLine="480"/>
        <w:spacing w:line="420" w:lineRule="exact"/>
        <w:rPr>
          <w:rFonts w:hint="eastAsia" w:asciiTheme="majorEastAsia" w:hAnsiTheme="majorEastAsia" w:eastAsiaTheme="majorEastAsia" w:cstheme="majorEastAsia"/>
          <w:color w:val="auto"/>
          <w:sz w:val="24"/>
          <w:szCs w:val="24"/>
          <w:highlight w:val="none"/>
          <w:u w:val="none"/>
          <w:lang w:val="en-US" w:eastAsia="zh-CN" w:bidi="ar-SA"/>
        </w:rPr>
      </w:pPr>
      <w:r>
        <w:rPr>
          <w:rFonts w:hint="eastAsia" w:asciiTheme="majorEastAsia" w:hAnsiTheme="majorEastAsia" w:eastAsiaTheme="majorEastAsia" w:cstheme="majorEastAsia"/>
          <w:color w:val="auto"/>
          <w:sz w:val="24"/>
          <w:szCs w:val="24"/>
          <w:highlight w:val="none"/>
          <w:u w:val="none"/>
          <w:lang w:val="en-US" w:eastAsia="zh-CN" w:bidi="ar-SA"/>
        </w:rPr>
        <w:t xml:space="preserve">本项目代理服务费按苏政采【2024】20号文件中服务招标取费标准执行，采购人约定由中标人在领取中标通知书前向采购代理单位一次性代为支付采购代理服务费人民币18000元。投标人须将此费用纳入投标报价中，采购人不另行支付。</w:t>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p>
      <w:pPr>
        <w:pStyle w:val="821"/>
        <w:ind w:firstLine="480"/>
        <w:jc w:val="both"/>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 </w:t>
      </w:r>
      <w:r/>
    </w:p>
    <w:p>
      <w:pPr>
        <w:pStyle w:val="821"/>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jc w:val="center"/>
        <w:keepLines w:val="0"/>
        <w:keepNext w:val="0"/>
        <w:pageBreakBefore w:val="0"/>
        <w:spacing w:line="500" w:lineRule="exact"/>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t xml:space="preserve">第三章  合同文本</w:t>
      </w:r>
      <w:r/>
    </w:p>
    <w:p>
      <w:pPr>
        <w:pStyle w:val="821"/>
        <w:jc w:val="center"/>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盐城市政府采购合同（服务）（合同编号）</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项目名称：</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项目编号：</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甲方：（买方）_________</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乙方：（卖方）_________</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rPr>
        <w:t xml:space="preserve">甲、乙双方根据</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 xml:space="preserve">项目公开招标的结果，签署本合同。</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一、合同内容</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标的名称：</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标的质量：</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标的数量（规模）：</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履行时间（期限）：</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5.</w:t>
      </w:r>
      <w:r>
        <w:rPr>
          <w:rFonts w:hint="eastAsia" w:asciiTheme="majorEastAsia" w:hAnsiTheme="majorEastAsia" w:eastAsiaTheme="majorEastAsia" w:cstheme="majorEastAsia"/>
          <w:color w:val="auto"/>
          <w:sz w:val="24"/>
          <w:szCs w:val="24"/>
          <w:highlight w:val="none"/>
        </w:rPr>
        <w:t xml:space="preserve">履行地点：</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6.</w:t>
      </w:r>
      <w:r>
        <w:rPr>
          <w:rFonts w:hint="eastAsia" w:asciiTheme="majorEastAsia" w:hAnsiTheme="majorEastAsia" w:eastAsiaTheme="majorEastAsia" w:cstheme="majorEastAsia"/>
          <w:color w:val="auto"/>
          <w:sz w:val="24"/>
          <w:szCs w:val="24"/>
          <w:highlight w:val="none"/>
        </w:rPr>
        <w:t xml:space="preserve">履行方式：</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二、合同金额</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本合同金额为（大写）：______________圆（__________元）人民币。</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合同价款包含所有乙方提供合同约定的服务报酬及乙方提供合同中服务所支出的所有费用（含税费），甲方在上述合同价款之外不再向乙方支付其他任何费用。</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三、技术资料</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乙方应按招标文件规定的时间向甲方提供服务（包含与服务相关的货物）的有关技术资料。</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21"/>
        <w:ind w:left="412" w:hanging="412"/>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四、知识产权</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乙方应保证甲方在使用、接受本合同服务（包含与服务相关的货物）或其任何一部分时不受第三方提出侵犯其专利权、版权、商标权和工业设计权等知</w:t>
      </w:r>
      <w:r>
        <w:rPr>
          <w:rFonts w:hint="eastAsia" w:asciiTheme="majorEastAsia" w:hAnsiTheme="majorEastAsia" w:eastAsiaTheme="majorEastAsia" w:cstheme="majorEastAsia"/>
          <w:color w:val="auto"/>
          <w:sz w:val="24"/>
          <w:szCs w:val="24"/>
          <w:highlight w:val="none"/>
          <w:lang w:val="en-US" w:eastAsia="zh-CN"/>
        </w:rPr>
        <w:t xml:space="preserve">识产权的起诉。一旦出现侵权，由乙方负全部责任。</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五、产权担保</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乙方保证所交付的服务（包含与服务相关的货物）的所有权完全属于乙方且无任何抵押、查封等产权瑕疵。</w:t>
      </w:r>
      <w:r/>
    </w:p>
    <w:p>
      <w:pPr>
        <w:pStyle w:val="821"/>
        <w:ind w:left="410" w:hanging="41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六、履约保证金</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乙方交纳人民币_________元作为本合同的履约保证金。</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 xml:space="preserve">2.确需收取履约保证金的，</w:t>
      </w:r>
      <w:r>
        <w:rPr>
          <w:rFonts w:hint="eastAsia" w:asciiTheme="majorEastAsia" w:hAnsiTheme="majorEastAsia" w:eastAsiaTheme="majorEastAsia" w:cstheme="majorEastAsia"/>
          <w:color w:val="auto"/>
          <w:sz w:val="24"/>
          <w:szCs w:val="24"/>
          <w:highlight w:val="none"/>
          <w:lang w:eastAsia="zh-CN"/>
        </w:rPr>
        <w:t xml:space="preserve">履约保证金的缴纳形式：</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 xml:space="preserve">2.1</w:t>
      </w:r>
      <w:r>
        <w:rPr>
          <w:rFonts w:hint="eastAsia" w:asciiTheme="majorEastAsia" w:hAnsiTheme="majorEastAsia" w:eastAsiaTheme="majorEastAsia" w:cstheme="majorEastAsia"/>
          <w:color w:val="auto"/>
          <w:sz w:val="24"/>
          <w:szCs w:val="24"/>
          <w:highlight w:val="none"/>
        </w:rPr>
        <w:t xml:space="preserve">供应商应当以支票、汇票、本票或者金融机构、担保机构出具的保函等非现金形式提交</w:t>
      </w:r>
      <w:r>
        <w:rPr>
          <w:rFonts w:hint="eastAsia" w:asciiTheme="majorEastAsia" w:hAnsiTheme="majorEastAsia" w:eastAsiaTheme="majorEastAsia" w:cstheme="majorEastAsia"/>
          <w:color w:val="auto"/>
          <w:sz w:val="24"/>
          <w:szCs w:val="24"/>
          <w:highlight w:val="none"/>
          <w:lang w:eastAsia="zh-CN"/>
        </w:rPr>
        <w:t xml:space="preserve">履约保证金</w:t>
      </w:r>
      <w:r>
        <w:rPr>
          <w:rFonts w:hint="eastAsia" w:asciiTheme="majorEastAsia" w:hAnsiTheme="majorEastAsia" w:eastAsiaTheme="majorEastAsia" w:cstheme="majorEastAsia"/>
          <w:color w:val="auto"/>
          <w:sz w:val="24"/>
          <w:szCs w:val="24"/>
          <w:highlight w:val="none"/>
        </w:rPr>
        <w:t xml:space="preserve">。依据《关于在全省政府采购领域推行电子履约保函（保险）的通知》，鼓励供应商自愿使用</w:t>
      </w:r>
      <w:r>
        <w:rPr>
          <w:rFonts w:hint="eastAsia" w:asciiTheme="majorEastAsia" w:hAnsiTheme="majorEastAsia" w:eastAsiaTheme="majorEastAsia" w:cstheme="majorEastAsia"/>
          <w:color w:val="auto"/>
          <w:sz w:val="24"/>
          <w:szCs w:val="24"/>
          <w:highlight w:val="none"/>
          <w:lang w:eastAsia="zh-CN"/>
        </w:rPr>
        <w:t xml:space="preserve">电子</w:t>
      </w:r>
      <w:r>
        <w:rPr>
          <w:rFonts w:hint="eastAsia" w:asciiTheme="majorEastAsia" w:hAnsiTheme="majorEastAsia" w:eastAsiaTheme="majorEastAsia" w:cstheme="majorEastAsia"/>
          <w:color w:val="auto"/>
          <w:sz w:val="24"/>
          <w:szCs w:val="24"/>
          <w:highlight w:val="none"/>
        </w:rPr>
        <w:t xml:space="preserve">履约保函（保险）代替缴纳履约保证金</w:t>
      </w:r>
      <w:r>
        <w:rPr>
          <w:rFonts w:hint="eastAsia" w:asciiTheme="majorEastAsia" w:hAnsiTheme="majorEastAsia" w:eastAsiaTheme="majorEastAsia" w:cstheme="majorEastAsia"/>
          <w:color w:val="auto"/>
          <w:sz w:val="24"/>
          <w:szCs w:val="24"/>
          <w:highlight w:val="none"/>
          <w:lang w:eastAsia="zh-CN"/>
        </w:rPr>
        <w:t xml:space="preserve">。</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2.2 如以履约保函（保险）形式缴纳履约保证金，供应商可通过政府采购电子履约保函（保险）平台（www.jsdzbh.com）在线申请履约保函（保险）。</w:t>
      </w:r>
      <w:r/>
    </w:p>
    <w:p>
      <w:pPr>
        <w:pStyle w:val="821"/>
        <w:ind w:left="408" w:hanging="408"/>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合同履行结束后，甲方应及时退还交纳的履约保证金。</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履约保证金的退还：</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.1方式：退还至投标人缴纳履约保证金的账户。如为保函，在到期时自行失效。</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.2时间：验收合格且采购人收到发票后30日内。</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.3条件：按合同要求全部履约完成并经采购人验收合格，且采购人收到中标人出具的发票。</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.4不予退还情形：</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除不可抗力情况外，投标人出现下列情形之一的，其履约保证金，招标人将视情节决定不予退还或部分不予退还。</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（1）中标人无正当理由拒绝签订合同的，或者在签订合同时向采购人提出附加条件或者更改合同实质性内容要求的；</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（2）中标人不履行与采购人订立的合同的；</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（3）中标人所供货物或服务不符合招标文件规定要求的；</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（4）中标人采取欺骗、弄虚作假方式投标的或与其它投标人串通投标的；</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（5）中标人将合同内容转包、违法分包的；</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（6）中标人故意捏造事实或伪造证明材料，进行虚假恶意投诉或反映的。</w:t>
      </w:r>
      <w:r/>
    </w:p>
    <w:p>
      <w:pPr>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4</w:t>
      </w:r>
      <w:r>
        <w:rPr>
          <w:rFonts w:hint="eastAsia" w:asciiTheme="majorEastAsia" w:hAnsiTheme="majorEastAsia" w:eastAsiaTheme="majorEastAsia" w:cstheme="majorEastAsia"/>
          <w:color w:val="auto"/>
          <w:sz w:val="24"/>
          <w:szCs w:val="24"/>
          <w:highlight w:val="none"/>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七、合同转包或分包</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乙方不得将合同标的转包给他人履行。</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乙方不得将合同标的分包给他人履行。</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乙方如有转包或未经甲方同意的分包行为，甲方有权解除合同。</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八、合同款项支付</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u w:val="single"/>
          <w:lang w:eastAsia="zh-CN"/>
        </w:rPr>
      </w:pPr>
      <w:r>
        <w:rPr>
          <w:rFonts w:hint="eastAsia" w:asciiTheme="majorEastAsia" w:hAnsiTheme="majorEastAsia" w:eastAsiaTheme="majorEastAsia" w:cstheme="majorEastAsia"/>
          <w:color w:val="auto"/>
          <w:sz w:val="24"/>
          <w:szCs w:val="24"/>
          <w:highlight w:val="none"/>
          <w:u w:val="single"/>
          <w:lang w:val="en-US" w:eastAsia="zh-CN"/>
        </w:rPr>
        <w:t xml:space="preserve">1.</w:t>
      </w:r>
      <w:r>
        <w:rPr>
          <w:rFonts w:hint="eastAsia" w:asciiTheme="majorEastAsia" w:hAnsiTheme="majorEastAsia" w:eastAsiaTheme="majorEastAsia" w:cstheme="majorEastAsia"/>
          <w:color w:val="auto"/>
          <w:sz w:val="24"/>
          <w:szCs w:val="24"/>
          <w:highlight w:val="none"/>
          <w:u w:val="single"/>
        </w:rPr>
        <w:t xml:space="preserve">合同签定后7日内支付合同总价的</w:t>
      </w:r>
      <w:r>
        <w:rPr>
          <w:rFonts w:hint="eastAsia" w:asciiTheme="majorEastAsia" w:hAnsiTheme="majorEastAsia" w:eastAsiaTheme="majorEastAsia" w:cstheme="majorEastAsia"/>
          <w:color w:val="auto"/>
          <w:sz w:val="24"/>
          <w:szCs w:val="24"/>
          <w:highlight w:val="none"/>
          <w:u w:val="single"/>
          <w:lang w:val="en-US" w:eastAsia="zh-CN"/>
        </w:rPr>
        <w:t xml:space="preserve">30</w:t>
      </w:r>
      <w:r>
        <w:rPr>
          <w:rFonts w:hint="eastAsia" w:asciiTheme="majorEastAsia" w:hAnsiTheme="majorEastAsia" w:eastAsiaTheme="majorEastAsia" w:cstheme="majorEastAsia"/>
          <w:color w:val="auto"/>
          <w:sz w:val="24"/>
          <w:szCs w:val="24"/>
          <w:highlight w:val="none"/>
          <w:u w:val="single"/>
        </w:rPr>
        <w:t xml:space="preserve">%作为预付款(乙方须提供合同总价</w:t>
      </w:r>
      <w:r>
        <w:rPr>
          <w:rFonts w:hint="eastAsia" w:asciiTheme="majorEastAsia" w:hAnsiTheme="majorEastAsia" w:eastAsiaTheme="majorEastAsia" w:cstheme="majorEastAsia"/>
          <w:color w:val="auto"/>
          <w:sz w:val="24"/>
          <w:szCs w:val="24"/>
          <w:highlight w:val="none"/>
          <w:u w:val="single"/>
          <w:lang w:val="en-US" w:eastAsia="zh-CN"/>
        </w:rPr>
        <w:t xml:space="preserve">30</w:t>
      </w:r>
      <w:r>
        <w:rPr>
          <w:rFonts w:hint="eastAsia" w:asciiTheme="majorEastAsia" w:hAnsiTheme="majorEastAsia" w:eastAsiaTheme="majorEastAsia" w:cstheme="majorEastAsia"/>
          <w:color w:val="auto"/>
          <w:sz w:val="24"/>
          <w:szCs w:val="24"/>
          <w:highlight w:val="none"/>
          <w:u w:val="single"/>
        </w:rPr>
        <w:t xml:space="preserve">%的金融机构或担保机构出具的</w:t>
      </w:r>
      <w:r>
        <w:rPr>
          <w:rFonts w:hint="eastAsia" w:asciiTheme="majorEastAsia" w:hAnsiTheme="majorEastAsia" w:eastAsiaTheme="majorEastAsia" w:cstheme="majorEastAsia"/>
          <w:color w:val="auto"/>
          <w:sz w:val="24"/>
          <w:szCs w:val="24"/>
          <w:highlight w:val="none"/>
          <w:u w:val="single"/>
          <w:lang w:val="en-US" w:eastAsia="zh-CN"/>
        </w:rPr>
        <w:t xml:space="preserve">预付款</w:t>
      </w:r>
      <w:r>
        <w:rPr>
          <w:rFonts w:hint="eastAsia" w:asciiTheme="majorEastAsia" w:hAnsiTheme="majorEastAsia" w:eastAsiaTheme="majorEastAsia" w:cstheme="majorEastAsia"/>
          <w:color w:val="auto"/>
          <w:sz w:val="24"/>
          <w:szCs w:val="24"/>
          <w:highlight w:val="none"/>
          <w:u w:val="single"/>
        </w:rPr>
        <w:t xml:space="preserve">保函)</w:t>
      </w:r>
      <w:r>
        <w:rPr>
          <w:rFonts w:hint="eastAsia" w:asciiTheme="majorEastAsia" w:hAnsiTheme="majorEastAsia" w:eastAsiaTheme="majorEastAsia" w:cstheme="majorEastAsia"/>
          <w:color w:val="auto"/>
          <w:sz w:val="24"/>
          <w:szCs w:val="24"/>
          <w:highlight w:val="none"/>
          <w:u w:val="single"/>
          <w:lang w:eastAsia="zh-CN"/>
        </w:rPr>
        <w:t xml:space="preserve">；</w:t>
      </w:r>
      <w:r/>
    </w:p>
    <w:p>
      <w:pPr>
        <w:pStyle w:val="816"/>
        <w:spacing w:line="480" w:lineRule="exact"/>
        <w:rPr>
          <w:rFonts w:hint="eastAsia" w:asciiTheme="majorEastAsia" w:hAnsiTheme="majorEastAsia" w:eastAsiaTheme="majorEastAsia" w:cstheme="majorEastAsia"/>
          <w:color w:val="auto"/>
          <w:sz w:val="24"/>
          <w:szCs w:val="24"/>
          <w:highlight w:val="none"/>
          <w:u w:val="single"/>
          <w:lang w:val="en-US" w:eastAsia="zh-CN" w:bidi="ar-SA"/>
        </w:rPr>
        <w:outlineLvl w:val="9"/>
      </w:pPr>
      <w:r>
        <w:rPr>
          <w:rFonts w:hint="eastAsia" w:asciiTheme="majorEastAsia" w:hAnsiTheme="majorEastAsia" w:eastAsiaTheme="majorEastAsia" w:cstheme="majorEastAsia"/>
          <w:color w:val="auto"/>
          <w:sz w:val="24"/>
          <w:szCs w:val="24"/>
          <w:highlight w:val="none"/>
          <w:u w:val="single"/>
          <w:lang w:val="en-US" w:eastAsia="zh-CN" w:bidi="ar-SA"/>
        </w:rPr>
        <w:t xml:space="preserve">2.将中标价（扣除30%预付款）按服务期限8个季度（两年）均分，每个季度的月初（节假日顺延）支付上季度服务费，每个季度招标人对中标人服务工作过程中未达到招标文件所规定的服务质量和服务范围等违约行为，将按制定的服务质量管理要求及督查情况酌情扣除当季度服务费。</w:t>
      </w:r>
      <w:r/>
    </w:p>
    <w:p>
      <w:pPr>
        <w:pStyle w:val="816"/>
        <w:spacing w:line="480" w:lineRule="exact"/>
        <w:rPr>
          <w:rFonts w:hint="eastAsia" w:asciiTheme="majorEastAsia" w:hAnsiTheme="majorEastAsia" w:eastAsiaTheme="majorEastAsia" w:cstheme="majorEastAsia"/>
          <w:color w:val="auto"/>
          <w:sz w:val="24"/>
          <w:szCs w:val="24"/>
          <w:highlight w:val="none"/>
          <w:u w:val="single"/>
          <w:lang w:val="en-US" w:eastAsia="zh-CN" w:bidi="ar-SA"/>
        </w:rPr>
      </w:pPr>
      <w:r>
        <w:rPr>
          <w:rFonts w:hint="eastAsia" w:asciiTheme="majorEastAsia" w:hAnsiTheme="majorEastAsia" w:eastAsiaTheme="majorEastAsia" w:cstheme="majorEastAsia"/>
          <w:color w:val="auto"/>
          <w:sz w:val="24"/>
          <w:szCs w:val="24"/>
          <w:highlight w:val="none"/>
          <w:u w:val="single"/>
          <w:lang w:val="en-US" w:eastAsia="zh-CN" w:bidi="ar-SA"/>
        </w:rPr>
        <w:t xml:space="preserve">中标方必须向招标人提供当季度服务费全额发票。以上付款进度，无任何利息补偿，所有款项价格均为含税价。</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u w:val="single"/>
          <w:lang w:val="en-US" w:eastAsia="zh-CN" w:bidi="ar-SA"/>
        </w:rPr>
      </w:pPr>
      <w:r>
        <w:rPr>
          <w:rFonts w:hint="eastAsia" w:asciiTheme="majorEastAsia" w:hAnsiTheme="majorEastAsia" w:eastAsiaTheme="majorEastAsia" w:cstheme="majorEastAsia"/>
          <w:color w:val="auto"/>
          <w:sz w:val="24"/>
          <w:szCs w:val="24"/>
          <w:highlight w:val="none"/>
          <w:u w:val="single"/>
          <w:lang w:val="en-US" w:eastAsia="zh-CN" w:bidi="ar-SA"/>
        </w:rPr>
        <w:t xml:space="preserve">注：在签订合同时，中标、成交供应商明确书面表示无需预付款或者主动要求降低预付款比例的，采购人可就预付款比例作相应调整。</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九、税费</w:t>
      </w:r>
      <w:r/>
    </w:p>
    <w:p>
      <w:pPr>
        <w:pStyle w:val="821"/>
        <w:jc w:val="both"/>
        <w:keepLines w:val="0"/>
        <w:keepNext w:val="0"/>
        <w:pageBreakBefore w:val="0"/>
        <w:spacing w:before="145" w:beforeAutospacing="0" w:after="145"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本合同执行中相关的一切税费均由乙方负担。</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十、项目验收</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1.甲方依法组织履约验收工作。</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3.对于实际使用人和甲方分离的项目，甲方邀请实际使用人参与验收。</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4.如有必要，甲方邀请参加本项目的其他供应商或第三方专业机构及专家参与验收，相关意见将作为验收书的参考资料。</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keepLines w:val="0"/>
        <w:pageBreakBefore w:val="0"/>
        <w:spacing w:before="145" w:after="145" w:line="360" w:lineRule="auto"/>
        <w:widowControl w:val="off"/>
        <w:rPr>
          <w:rFonts w:hint="eastAsia" w:ascii="宋体" w:hAnsi="宋体" w:eastAsia="宋体"/>
          <w:b/>
          <w:color w:val="auto"/>
          <w:sz w:val="24"/>
          <w:szCs w:val="24"/>
        </w:rPr>
      </w:pPr>
      <w:r>
        <w:rPr>
          <w:rFonts w:hint="eastAsia" w:ascii="宋体" w:hAnsi="宋体" w:eastAsia="宋体"/>
          <w:b/>
          <w:color w:val="auto"/>
          <w:sz w:val="24"/>
          <w:szCs w:val="24"/>
          <w:lang w:val="en-US" w:eastAsia="zh-CN"/>
        </w:rPr>
        <w:t xml:space="preserve">十一、</w:t>
      </w:r>
      <w:r>
        <w:rPr>
          <w:rFonts w:hint="eastAsia" w:ascii="宋体" w:hAnsi="宋体" w:eastAsia="宋体"/>
          <w:b/>
          <w:color w:val="auto"/>
          <w:sz w:val="24"/>
          <w:szCs w:val="24"/>
        </w:rPr>
        <w:t xml:space="preserve">甲方责任</w:t>
      </w:r>
      <w:r/>
    </w:p>
    <w:p>
      <w:pPr>
        <w:ind w:firstLine="480"/>
        <w:keepLines w:val="0"/>
        <w:pageBreakBefore w:val="0"/>
        <w:spacing w:line="360" w:lineRule="auto"/>
        <w:widowControl w:val="off"/>
        <w:rPr>
          <w:rFonts w:hAnsi="宋体" w:eastAsia="宋体"/>
          <w:color w:val="auto"/>
          <w:sz w:val="24"/>
          <w:szCs w:val="24"/>
          <w:highlight w:val="none"/>
          <w:lang w:eastAsia="zh-CN"/>
        </w:rPr>
      </w:pPr>
      <w:r>
        <w:rPr>
          <w:rFonts w:hint="eastAsia" w:hAnsi="宋体" w:eastAsia="宋体"/>
          <w:color w:val="auto"/>
          <w:sz w:val="24"/>
          <w:szCs w:val="24"/>
          <w:highlight w:val="none"/>
          <w:lang w:eastAsia="zh-CN"/>
        </w:rPr>
        <w:t xml:space="preserve">合同签订生效后</w:t>
      </w:r>
      <w:r>
        <w:rPr>
          <w:rFonts w:hint="eastAsia" w:hAnsi="宋体" w:eastAsia="宋体"/>
          <w:color w:val="auto"/>
          <w:sz w:val="24"/>
          <w:szCs w:val="24"/>
          <w:highlight w:val="none"/>
          <w:u w:val="single"/>
          <w:lang w:eastAsia="zh-CN"/>
        </w:rPr>
        <w:t xml:space="preserve">  5  </w:t>
      </w:r>
      <w:r>
        <w:rPr>
          <w:rFonts w:hint="eastAsia" w:hAnsi="宋体" w:eastAsia="宋体"/>
          <w:color w:val="auto"/>
          <w:sz w:val="24"/>
          <w:szCs w:val="24"/>
          <w:highlight w:val="none"/>
          <w:lang w:eastAsia="zh-CN"/>
        </w:rPr>
        <w:t xml:space="preserve">个工作日内，成立项目联系小组负责人负责项目实施过程中与乙方的问题协调及技术指导工作。</w:t>
      </w:r>
      <w:r/>
    </w:p>
    <w:p>
      <w:pPr>
        <w:keepLines w:val="0"/>
        <w:pageBreakBefore w:val="0"/>
        <w:spacing w:line="360" w:lineRule="auto"/>
        <w:widowControl w:val="off"/>
        <w:rPr>
          <w:rFonts w:hAnsi="宋体" w:eastAsia="宋体"/>
          <w:color w:val="auto"/>
          <w:sz w:val="24"/>
          <w:szCs w:val="24"/>
          <w:highlight w:val="none"/>
          <w:lang w:eastAsia="zh-CN"/>
        </w:rPr>
      </w:pPr>
      <w:r>
        <w:rPr>
          <w:rFonts w:hint="eastAsia" w:hAnsi="宋体" w:eastAsia="宋体"/>
          <w:color w:val="auto"/>
          <w:sz w:val="24"/>
          <w:szCs w:val="24"/>
          <w:highlight w:val="none"/>
          <w:lang w:val="en-US" w:eastAsia="zh-CN"/>
        </w:rPr>
        <w:t xml:space="preserve">1.</w:t>
      </w:r>
      <w:r>
        <w:rPr>
          <w:rFonts w:hint="eastAsia" w:hAnsi="宋体" w:eastAsia="宋体"/>
          <w:color w:val="auto"/>
          <w:sz w:val="24"/>
          <w:szCs w:val="24"/>
          <w:highlight w:val="none"/>
          <w:lang w:eastAsia="zh-CN"/>
        </w:rPr>
        <w:t xml:space="preserve">配合提供有关项目实施所需各类档案。</w:t>
      </w:r>
      <w:r/>
    </w:p>
    <w:p>
      <w:pPr>
        <w:keepLines w:val="0"/>
        <w:pageBreakBefore w:val="0"/>
        <w:spacing w:line="360" w:lineRule="auto"/>
        <w:widowControl w:val="off"/>
        <w:rPr>
          <w:rFonts w:hAnsi="宋体" w:eastAsia="宋体"/>
          <w:color w:val="auto"/>
          <w:sz w:val="24"/>
          <w:szCs w:val="24"/>
          <w:highlight w:val="none"/>
          <w:lang w:eastAsia="zh-CN"/>
        </w:rPr>
      </w:pPr>
      <w:r>
        <w:rPr>
          <w:rFonts w:hint="eastAsia" w:hAnsi="宋体" w:eastAsia="宋体"/>
          <w:color w:val="auto"/>
          <w:sz w:val="24"/>
          <w:szCs w:val="24"/>
          <w:highlight w:val="none"/>
          <w:lang w:val="en-US" w:eastAsia="zh-CN"/>
        </w:rPr>
        <w:t xml:space="preserve">2.甲方</w:t>
      </w:r>
      <w:r>
        <w:rPr>
          <w:rFonts w:hint="eastAsia" w:hAnsi="宋体" w:eastAsia="宋体"/>
          <w:color w:val="auto"/>
          <w:sz w:val="24"/>
          <w:szCs w:val="24"/>
          <w:highlight w:val="none"/>
          <w:lang w:eastAsia="zh-CN"/>
        </w:rPr>
        <w:t xml:space="preserve">对乙方提交的成品进行不低于 20 ％的抽检，差错率超过质量标准则按送检批次退回乙方返工。</w:t>
      </w:r>
      <w:r/>
    </w:p>
    <w:p>
      <w:pPr>
        <w:keepLines w:val="0"/>
        <w:pageBreakBefore w:val="0"/>
        <w:spacing w:line="360" w:lineRule="auto"/>
        <w:widowControl w:val="off"/>
        <w:rPr>
          <w:rFonts w:hAnsi="宋体" w:eastAsia="宋体"/>
          <w:color w:val="auto"/>
          <w:sz w:val="24"/>
          <w:szCs w:val="24"/>
          <w:highlight w:val="none"/>
          <w:lang w:eastAsia="zh-CN"/>
        </w:rPr>
      </w:pPr>
      <w:r>
        <w:rPr>
          <w:rFonts w:hint="eastAsia" w:hAnsi="宋体" w:eastAsia="宋体"/>
          <w:color w:val="auto"/>
          <w:sz w:val="24"/>
          <w:szCs w:val="24"/>
          <w:highlight w:val="none"/>
          <w:lang w:val="en-US" w:eastAsia="zh-CN"/>
        </w:rPr>
        <w:t xml:space="preserve">3.</w:t>
      </w:r>
      <w:r>
        <w:rPr>
          <w:rFonts w:hint="eastAsia" w:hAnsi="宋体" w:eastAsia="宋体"/>
          <w:color w:val="auto"/>
          <w:sz w:val="24"/>
          <w:szCs w:val="24"/>
          <w:highlight w:val="none"/>
          <w:lang w:eastAsia="zh-CN"/>
        </w:rPr>
        <w:t xml:space="preserve">对所建成的电子档案数据进行验收。</w:t>
      </w:r>
      <w:r/>
    </w:p>
    <w:p>
      <w:pPr>
        <w:keepLines w:val="0"/>
        <w:pageBreakBefore w:val="0"/>
        <w:spacing w:line="360" w:lineRule="auto"/>
        <w:widowControl w:val="off"/>
        <w:rPr>
          <w:rFonts w:hAnsi="宋体" w:eastAsia="宋体"/>
          <w:color w:val="auto"/>
          <w:sz w:val="24"/>
          <w:szCs w:val="24"/>
          <w:lang w:eastAsia="zh-CN"/>
        </w:rPr>
      </w:pPr>
      <w:r>
        <w:rPr>
          <w:rFonts w:hint="eastAsia" w:hAnsi="宋体" w:eastAsia="宋体"/>
          <w:color w:val="auto"/>
          <w:sz w:val="24"/>
          <w:szCs w:val="24"/>
          <w:lang w:val="en-US" w:eastAsia="zh-CN"/>
        </w:rPr>
        <w:t xml:space="preserve">4.</w:t>
      </w:r>
      <w:r>
        <w:rPr>
          <w:rFonts w:hint="eastAsia" w:hAnsi="宋体" w:eastAsia="宋体"/>
          <w:color w:val="auto"/>
          <w:sz w:val="24"/>
          <w:szCs w:val="24"/>
          <w:lang w:eastAsia="zh-CN"/>
        </w:rPr>
        <w:t xml:space="preserve">保证自身数字化档案系统能够正常使用，不影响乙方的正常挂接工作。</w:t>
      </w:r>
      <w:r/>
    </w:p>
    <w:p>
      <w:pPr>
        <w:keepLines w:val="0"/>
        <w:pageBreakBefore w:val="0"/>
        <w:spacing w:line="360" w:lineRule="auto"/>
        <w:widowControl w:val="off"/>
        <w:rPr>
          <w:rFonts w:hAnsi="宋体" w:eastAsia="宋体"/>
          <w:color w:val="auto"/>
          <w:sz w:val="24"/>
          <w:szCs w:val="24"/>
          <w:lang w:eastAsia="zh-CN"/>
        </w:rPr>
      </w:pPr>
      <w:r>
        <w:rPr>
          <w:rFonts w:hint="eastAsia" w:hAnsi="宋体" w:eastAsia="宋体"/>
          <w:color w:val="auto"/>
          <w:sz w:val="24"/>
          <w:szCs w:val="24"/>
          <w:lang w:val="en-US" w:eastAsia="zh-CN"/>
        </w:rPr>
        <w:t xml:space="preserve">5.</w:t>
      </w:r>
      <w:r>
        <w:rPr>
          <w:rFonts w:hint="eastAsia" w:hAnsi="宋体" w:eastAsia="宋体"/>
          <w:color w:val="auto"/>
          <w:sz w:val="24"/>
          <w:szCs w:val="24"/>
          <w:lang w:eastAsia="zh-CN"/>
        </w:rPr>
        <w:t xml:space="preserve">按照合同规定支付相关费用。</w:t>
      </w:r>
      <w:r/>
    </w:p>
    <w:p>
      <w:pPr>
        <w:keepLines w:val="0"/>
        <w:pageBreakBefore w:val="0"/>
        <w:spacing w:before="145" w:after="145" w:line="240" w:lineRule="auto"/>
        <w:widowControl w:val="off"/>
        <w:rPr>
          <w:rFonts w:hint="eastAsia" w:ascii="宋体" w:hAnsi="宋体" w:eastAsia="宋体"/>
          <w:b/>
          <w:color w:val="auto"/>
          <w:sz w:val="24"/>
          <w:szCs w:val="24"/>
        </w:rPr>
      </w:pPr>
      <w:r>
        <w:rPr>
          <w:rFonts w:hint="eastAsia" w:ascii="宋体" w:hAnsi="宋体" w:eastAsia="宋体"/>
          <w:b/>
          <w:color w:val="auto"/>
          <w:sz w:val="24"/>
          <w:szCs w:val="24"/>
          <w:lang w:val="en-US" w:eastAsia="zh-CN"/>
        </w:rPr>
        <w:t xml:space="preserve">十二、</w:t>
      </w:r>
      <w:r>
        <w:rPr>
          <w:rFonts w:hint="eastAsia" w:ascii="宋体" w:hAnsi="宋体" w:eastAsia="宋体"/>
          <w:b/>
          <w:color w:val="auto"/>
          <w:sz w:val="24"/>
          <w:szCs w:val="24"/>
        </w:rPr>
        <w:t xml:space="preserve">乙方责任</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1.</w:t>
      </w:r>
      <w:r>
        <w:rPr>
          <w:rFonts w:hint="eastAsia" w:hAnsi="宋体" w:eastAsia="宋体"/>
          <w:color w:val="auto"/>
          <w:sz w:val="24"/>
          <w:szCs w:val="24"/>
          <w:lang w:eastAsia="zh-CN"/>
        </w:rPr>
        <w:t xml:space="preserve">合同签订生效后 5 个工作日内，设立组织管理机构，负责项目的管理及协调工作。指定 </w:t>
      </w:r>
      <w:r>
        <w:rPr>
          <w:rFonts w:hint="eastAsia" w:hAnsi="宋体" w:eastAsia="宋体"/>
          <w:color w:val="auto"/>
          <w:sz w:val="24"/>
          <w:szCs w:val="24"/>
          <w:u w:val="single"/>
          <w:lang w:val="en-US" w:eastAsia="zh-CN"/>
        </w:rPr>
        <w:t xml:space="preserve">      </w:t>
      </w:r>
      <w:r>
        <w:rPr>
          <w:rFonts w:hint="eastAsia" w:hAnsi="宋体" w:eastAsia="宋体"/>
          <w:color w:val="auto"/>
          <w:sz w:val="24"/>
          <w:szCs w:val="24"/>
          <w:lang w:eastAsia="zh-CN"/>
        </w:rPr>
        <w:t xml:space="preserve">为项目负责人，乙方项目负责人与核心技术人员在项目结束前原则上不得变更，如有变动，需提前书面通知甲方，在征得甲方同意后方可进行并做好业务交接工作。</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2.</w:t>
      </w:r>
      <w:r>
        <w:rPr>
          <w:rFonts w:hint="eastAsia" w:hAnsi="宋体" w:eastAsia="宋体"/>
          <w:color w:val="auto"/>
          <w:sz w:val="24"/>
          <w:szCs w:val="24"/>
          <w:lang w:eastAsia="zh-CN"/>
        </w:rPr>
        <w:t xml:space="preserve">乙方须在甲方指定的场地进行工作，遵守甲方相关的规章制度，严格做好己方工作人员的安全、保密管理，并接受甲方的监督管理。</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3.</w:t>
      </w:r>
      <w:r>
        <w:rPr>
          <w:rFonts w:hint="eastAsia" w:hAnsi="宋体" w:eastAsia="宋体"/>
          <w:color w:val="auto"/>
          <w:sz w:val="24"/>
          <w:szCs w:val="24"/>
          <w:lang w:eastAsia="zh-CN"/>
        </w:rPr>
        <w:t xml:space="preserve">除合同本身以外，执行本合同过程中所产生的所有文档资料（纸质和电子的）均归甲方所有，乙方应在合同义务履行完毕以后将文件和资料、退还甲方。</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4.</w:t>
      </w:r>
      <w:r>
        <w:rPr>
          <w:rFonts w:hint="eastAsia" w:hAnsi="宋体" w:eastAsia="宋体"/>
          <w:color w:val="auto"/>
          <w:sz w:val="24"/>
          <w:szCs w:val="24"/>
          <w:lang w:eastAsia="zh-CN"/>
        </w:rPr>
        <w:t xml:space="preserve">合同履行期间，不得以任何形式将甲方数据及档案资料带离工作场所。</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5.</w:t>
      </w:r>
      <w:r>
        <w:rPr>
          <w:rFonts w:hint="eastAsia" w:hAnsi="宋体" w:eastAsia="宋体"/>
          <w:color w:val="auto"/>
          <w:sz w:val="24"/>
          <w:szCs w:val="24"/>
          <w:lang w:eastAsia="zh-CN"/>
        </w:rPr>
        <w:t xml:space="preserve">合同履行完毕，乙方将所有数字化加工设备上存储介质交甲方进行完全销毁。（如储存介质为乙方所有，甲方需根据乙方购买此储存介质发票予以补偿）</w:t>
      </w:r>
      <w:r/>
    </w:p>
    <w:p>
      <w:pPr>
        <w:keepLines w:val="0"/>
        <w:pageBreakBefore w:val="0"/>
        <w:spacing w:line="360" w:lineRule="auto"/>
        <w:widowControl w:val="off"/>
        <w:rPr>
          <w:rFonts w:ascii="宋体" w:hAnsi="宋体"/>
          <w:bCs/>
          <w:color w:val="auto"/>
          <w:lang w:eastAsia="zh-CN"/>
        </w:rPr>
      </w:pPr>
      <w:r>
        <w:rPr>
          <w:rFonts w:hint="eastAsia" w:hAnsi="宋体" w:eastAsia="宋体"/>
          <w:color w:val="auto"/>
          <w:sz w:val="24"/>
          <w:szCs w:val="24"/>
          <w:lang w:val="en-US" w:eastAsia="zh-CN"/>
        </w:rPr>
        <w:t xml:space="preserve">6.</w:t>
      </w:r>
      <w:r>
        <w:rPr>
          <w:rFonts w:hint="eastAsia" w:hAnsi="宋体" w:eastAsia="宋体"/>
          <w:color w:val="auto"/>
          <w:sz w:val="24"/>
          <w:szCs w:val="24"/>
          <w:lang w:eastAsia="zh-CN"/>
        </w:rPr>
        <w:t xml:space="preserve">任何因乙方及其雇佣人员引起的泄密事件，乙方必须承担相关的法律责任和经济责</w:t>
      </w:r>
      <w:r>
        <w:rPr>
          <w:rFonts w:hint="eastAsia" w:ascii="宋体" w:hAnsi="宋体"/>
          <w:bCs/>
          <w:color w:val="auto"/>
          <w:lang w:eastAsia="zh-CN"/>
        </w:rPr>
        <w:t xml:space="preserve">任。</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7.</w:t>
      </w:r>
      <w:r>
        <w:rPr>
          <w:rFonts w:hint="eastAsia" w:hAnsi="宋体" w:eastAsia="宋体"/>
          <w:color w:val="auto"/>
          <w:sz w:val="24"/>
          <w:szCs w:val="24"/>
          <w:lang w:eastAsia="zh-CN"/>
        </w:rPr>
        <w:t xml:space="preserve">本合同项目必须由乙方独立完成，不得转包和分包。</w:t>
      </w:r>
      <w:r/>
    </w:p>
    <w:p>
      <w:pPr>
        <w:keepLines w:val="0"/>
        <w:pageBreakBefore w:val="0"/>
        <w:spacing w:line="360" w:lineRule="auto"/>
        <w:widowControl w:val="off"/>
        <w:rPr>
          <w:rFonts w:hint="eastAsia" w:hAnsi="宋体" w:eastAsia="宋体"/>
          <w:color w:val="auto"/>
          <w:sz w:val="24"/>
          <w:szCs w:val="24"/>
          <w:lang w:eastAsia="zh-CN"/>
        </w:rPr>
      </w:pPr>
      <w:r>
        <w:rPr>
          <w:rFonts w:hint="eastAsia" w:hAnsi="宋体" w:eastAsia="宋体"/>
          <w:color w:val="auto"/>
          <w:sz w:val="24"/>
          <w:szCs w:val="24"/>
          <w:lang w:val="en-US" w:eastAsia="zh-CN"/>
        </w:rPr>
        <w:t xml:space="preserve">8.</w:t>
      </w:r>
      <w:r>
        <w:rPr>
          <w:rFonts w:hint="eastAsia" w:hAnsi="宋体" w:eastAsia="宋体"/>
          <w:color w:val="auto"/>
          <w:sz w:val="24"/>
          <w:szCs w:val="24"/>
          <w:lang w:eastAsia="zh-CN"/>
        </w:rPr>
        <w:t xml:space="preserve">乙方必须遵守劳动法及相关的法律法规，并保障员工的其他合法权益等。因此类问题所造成的法律责任和损失，合同实施过程中的各种事故，一概由乙方负责。</w:t>
      </w:r>
      <w:r/>
    </w:p>
    <w:p>
      <w:pPr>
        <w:pStyle w:val="835"/>
        <w:keepLines w:val="0"/>
        <w:pageBreakBefore w:val="0"/>
        <w:spacing w:before="120" w:after="120" w:line="240" w:lineRule="auto"/>
        <w:widowControl w:val="off"/>
        <w:rPr>
          <w:rFonts w:hAnsi="宋体"/>
          <w:b/>
          <w:color w:val="auto"/>
          <w:sz w:val="24"/>
          <w:szCs w:val="24"/>
        </w:rPr>
      </w:pPr>
      <w:r>
        <w:rPr>
          <w:rFonts w:hAnsi="宋体"/>
          <w:b/>
          <w:color w:val="auto"/>
          <w:sz w:val="24"/>
          <w:szCs w:val="24"/>
        </w:rPr>
        <w:t xml:space="preserve">十</w:t>
      </w:r>
      <w:r>
        <w:rPr>
          <w:rFonts w:hint="eastAsia" w:hAnsi="宋体"/>
          <w:b/>
          <w:color w:val="auto"/>
          <w:sz w:val="24"/>
          <w:szCs w:val="24"/>
          <w:lang w:val="en-US" w:eastAsia="zh-CN"/>
        </w:rPr>
        <w:t xml:space="preserve">三</w:t>
      </w:r>
      <w:r>
        <w:rPr>
          <w:rFonts w:hAnsi="宋体"/>
          <w:b/>
          <w:color w:val="auto"/>
          <w:sz w:val="24"/>
          <w:szCs w:val="24"/>
        </w:rPr>
        <w:t xml:space="preserve">、违约责任</w:t>
      </w:r>
      <w:r/>
    </w:p>
    <w:p>
      <w:pPr>
        <w:keepLines w:val="0"/>
        <w:pageBreakBefore w:val="0"/>
        <w:spacing w:before="145" w:after="145" w:line="360" w:lineRule="auto"/>
        <w:widowControl w:val="off"/>
        <w:rPr>
          <w:rFonts w:hint="eastAsia" w:ascii="宋体" w:hAnsi="宋体" w:eastAsia="宋体"/>
          <w:color w:val="auto"/>
          <w:sz w:val="24"/>
          <w:szCs w:val="24"/>
          <w:lang w:eastAsia="zh-CN"/>
        </w:rPr>
      </w:pPr>
      <w:r>
        <w:rPr>
          <w:rFonts w:hint="eastAsia" w:ascii="宋体" w:hAnsi="宋体" w:eastAsia="宋体"/>
          <w:color w:val="auto"/>
          <w:sz w:val="24"/>
          <w:szCs w:val="24"/>
          <w:lang w:val="en-US" w:eastAsia="zh-CN"/>
        </w:rPr>
        <w:t xml:space="preserve">1.</w:t>
      </w:r>
      <w:r>
        <w:rPr>
          <w:rFonts w:hint="eastAsia" w:ascii="宋体" w:hAnsi="宋体" w:eastAsia="宋体"/>
          <w:color w:val="auto"/>
          <w:sz w:val="24"/>
          <w:szCs w:val="24"/>
          <w:lang w:eastAsia="zh-CN"/>
        </w:rPr>
        <w:t xml:space="preserve">双方应以认真负责的态度，同心同力，保质保量地完成工程项目。</w:t>
      </w:r>
      <w:r/>
    </w:p>
    <w:p>
      <w:pPr>
        <w:keepLines w:val="0"/>
        <w:pageBreakBefore w:val="0"/>
        <w:spacing w:before="145" w:after="145" w:line="360" w:lineRule="auto"/>
        <w:widowControl w:val="off"/>
        <w:rPr>
          <w:rFonts w:hint="eastAsia" w:ascii="宋体" w:hAnsi="宋体" w:eastAsia="宋体"/>
          <w:color w:val="auto"/>
          <w:sz w:val="24"/>
          <w:szCs w:val="24"/>
          <w:lang w:eastAsia="zh-CN"/>
        </w:rPr>
      </w:pPr>
      <w:r>
        <w:rPr>
          <w:rFonts w:hint="eastAsia" w:ascii="宋体" w:hAnsi="宋体" w:eastAsia="宋体"/>
          <w:color w:val="auto"/>
          <w:sz w:val="24"/>
          <w:szCs w:val="24"/>
          <w:lang w:val="en-US" w:eastAsia="zh-CN"/>
        </w:rPr>
        <w:t xml:space="preserve">2.</w:t>
      </w:r>
      <w:r>
        <w:rPr>
          <w:rFonts w:hint="eastAsia" w:ascii="宋体" w:hAnsi="宋体" w:eastAsia="宋体"/>
          <w:color w:val="auto"/>
          <w:sz w:val="24"/>
          <w:szCs w:val="24"/>
          <w:lang w:eastAsia="zh-CN"/>
        </w:rPr>
        <w:t xml:space="preserve">由于任何一方原因造成本合同不能履行或不能完全履行时，违约方应承担违约责任，其责任细则参照《中华人民共和国</w:t>
      </w:r>
      <w:r>
        <w:rPr>
          <w:rFonts w:hint="eastAsia" w:ascii="宋体" w:hAnsi="宋体" w:eastAsia="宋体"/>
          <w:color w:val="auto"/>
          <w:sz w:val="24"/>
          <w:szCs w:val="24"/>
          <w:lang w:val="en-US" w:eastAsia="zh-CN"/>
        </w:rPr>
        <w:t xml:space="preserve">民法典</w:t>
      </w:r>
      <w:r>
        <w:rPr>
          <w:rFonts w:hint="eastAsia" w:ascii="宋体" w:hAnsi="宋体" w:eastAsia="宋体"/>
          <w:color w:val="auto"/>
          <w:sz w:val="24"/>
          <w:szCs w:val="24"/>
          <w:lang w:eastAsia="zh-CN"/>
        </w:rPr>
        <w:t xml:space="preserve">》执行。</w:t>
      </w:r>
      <w:r/>
    </w:p>
    <w:p>
      <w:pPr>
        <w:numPr>
          <w:ilvl w:val="0"/>
          <w:numId w:val="0"/>
        </w:numPr>
        <w:jc w:val="both"/>
        <w:spacing w:line="360" w:lineRule="auto"/>
        <w:widowControl w:val="off"/>
        <w:rPr>
          <w:rFonts w:ascii="宋体" w:hAnsi="宋体"/>
          <w:b/>
          <w:color w:val="auto"/>
          <w:sz w:val="28"/>
          <w:szCs w:val="28"/>
        </w:rPr>
      </w:pP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lang w:eastAsia="zh-CN"/>
        </w:rPr>
        <w:t xml:space="preserve">鉴于档案的珍贵性，就加工中的安全保密问题特别制订有《档案数字化加工安全保密协议书》，该规定作为本合同的组成部分，具有同等法律效力，双方据其条款承担各项安全责任。在工程进行中，凡甲方未按该规定条款履行己方责任所造成的事故，由甲方承担全部责任；凡乙方未按该规定条款履行己方责任所造成的事故，由乙方承担全部责任。乙方在加工中违反该规定条款操作 </w:t>
      </w:r>
      <w:r>
        <w:rPr>
          <w:rFonts w:hint="eastAsia" w:ascii="宋体" w:hAnsi="宋体" w:eastAsia="宋体"/>
          <w:color w:val="auto"/>
          <w:sz w:val="24"/>
          <w:szCs w:val="24"/>
          <w:lang w:val="en-US" w:eastAsia="zh-CN"/>
        </w:rPr>
        <w:t xml:space="preserve">1</w:t>
      </w:r>
      <w:r>
        <w:rPr>
          <w:rFonts w:hint="eastAsia" w:ascii="宋体" w:hAnsi="宋体" w:eastAsia="宋体"/>
          <w:color w:val="auto"/>
          <w:sz w:val="24"/>
          <w:szCs w:val="24"/>
          <w:lang w:eastAsia="zh-CN"/>
        </w:rPr>
        <w:t xml:space="preserve">次但未造成实际损失的，将受到甲方口头警告；违反该规定条款操作</w:t>
      </w:r>
      <w:r>
        <w:rPr>
          <w:rFonts w:hint="eastAsia" w:ascii="宋体" w:hAnsi="宋体" w:eastAsia="宋体"/>
          <w:color w:val="auto"/>
          <w:sz w:val="24"/>
          <w:szCs w:val="24"/>
          <w:lang w:val="en-US" w:eastAsia="zh-CN"/>
        </w:rPr>
        <w:t xml:space="preserve">1</w:t>
      </w:r>
      <w:r>
        <w:rPr>
          <w:rFonts w:hint="eastAsia" w:ascii="宋体" w:hAnsi="宋体" w:eastAsia="宋体"/>
          <w:color w:val="auto"/>
          <w:sz w:val="24"/>
          <w:szCs w:val="24"/>
          <w:lang w:eastAsia="zh-CN"/>
        </w:rPr>
        <w:t xml:space="preserve">次以上但未造成实际损失的，每有</w:t>
      </w:r>
      <w:r>
        <w:rPr>
          <w:rFonts w:hint="eastAsia" w:ascii="宋体" w:hAnsi="宋体" w:eastAsia="宋体"/>
          <w:color w:val="auto"/>
          <w:sz w:val="24"/>
          <w:szCs w:val="24"/>
          <w:lang w:val="en-US" w:eastAsia="zh-CN"/>
        </w:rPr>
        <w:t xml:space="preserve">1</w:t>
      </w:r>
      <w:r>
        <w:rPr>
          <w:rFonts w:hint="eastAsia" w:ascii="宋体" w:hAnsi="宋体" w:eastAsia="宋体"/>
          <w:color w:val="auto"/>
          <w:sz w:val="24"/>
          <w:szCs w:val="24"/>
          <w:lang w:eastAsia="zh-CN"/>
        </w:rPr>
        <w:t xml:space="preserve">次罚款 ￥1000 元（人民币壹仟元） ；违背该规定条款操作达到 </w:t>
      </w:r>
      <w:r>
        <w:rPr>
          <w:rFonts w:hint="eastAsia" w:ascii="宋体" w:hAnsi="宋体" w:eastAsia="宋体"/>
          <w:color w:val="auto"/>
          <w:sz w:val="24"/>
          <w:szCs w:val="24"/>
          <w:lang w:val="en-US" w:eastAsia="zh-CN"/>
        </w:rPr>
        <w:t xml:space="preserve">3</w:t>
      </w:r>
      <w:r>
        <w:rPr>
          <w:rFonts w:hint="eastAsia" w:ascii="宋体" w:hAnsi="宋体" w:eastAsia="宋体"/>
          <w:color w:val="auto"/>
          <w:sz w:val="24"/>
          <w:szCs w:val="24"/>
          <w:lang w:eastAsia="zh-CN"/>
        </w:rPr>
        <w:t xml:space="preserve"> 次，乙方项目承包权将被取消；由于乙方原因造成档案的丢失和损毁的，乙方须按丢失、损毁档案的实际价值的</w:t>
      </w:r>
      <w:r>
        <w:rPr>
          <w:rFonts w:hint="eastAsia" w:ascii="宋体" w:hAnsi="宋体" w:eastAsia="宋体"/>
          <w:color w:val="auto"/>
          <w:sz w:val="24"/>
          <w:szCs w:val="24"/>
          <w:lang w:val="en-US" w:eastAsia="zh-CN"/>
        </w:rPr>
        <w:t xml:space="preserve">10</w:t>
      </w:r>
      <w:r>
        <w:rPr>
          <w:rFonts w:hint="eastAsia" w:ascii="宋体" w:hAnsi="宋体" w:eastAsia="宋体"/>
          <w:color w:val="auto"/>
          <w:sz w:val="24"/>
          <w:szCs w:val="24"/>
          <w:lang w:eastAsia="zh-CN"/>
        </w:rPr>
        <w:t xml:space="preserve">倍进行赔偿，并承担相应法律责任。</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十</w:t>
      </w:r>
      <w:r>
        <w:rPr>
          <w:rFonts w:hint="eastAsia" w:asciiTheme="majorEastAsia" w:hAnsiTheme="majorEastAsia" w:eastAsiaTheme="majorEastAsia" w:cstheme="majorEastAsia"/>
          <w:b/>
          <w:color w:val="auto"/>
          <w:sz w:val="24"/>
          <w:szCs w:val="24"/>
          <w:highlight w:val="none"/>
          <w:lang w:val="en-US" w:eastAsia="zh-CN"/>
        </w:rPr>
        <w:t xml:space="preserve">四</w:t>
      </w:r>
      <w:r>
        <w:rPr>
          <w:rFonts w:hint="eastAsia" w:asciiTheme="majorEastAsia" w:hAnsiTheme="majorEastAsia" w:eastAsiaTheme="majorEastAsia" w:cstheme="majorEastAsia"/>
          <w:b/>
          <w:color w:val="auto"/>
          <w:sz w:val="24"/>
          <w:szCs w:val="24"/>
          <w:highlight w:val="none"/>
        </w:rPr>
        <w:t xml:space="preserve">、不可抗力事件处理</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1.在合同有效期内，任何一方因不可抗力事件导致不能履行合同，则合同履行期可延长，其延长期与不可抗力影响期相同。</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2.不可抗力事件发生后，应立即通知对方，并寄送有关权威机构出具的证明。</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3.不可抗力事件延续120天以上，双方应通过友好协商，确定是否继续履行合同。</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十</w:t>
      </w:r>
      <w:r>
        <w:rPr>
          <w:rFonts w:hint="eastAsia" w:asciiTheme="majorEastAsia" w:hAnsiTheme="majorEastAsia" w:eastAsiaTheme="majorEastAsia" w:cstheme="majorEastAsia"/>
          <w:b/>
          <w:color w:val="auto"/>
          <w:sz w:val="24"/>
          <w:szCs w:val="24"/>
          <w:highlight w:val="none"/>
          <w:lang w:val="en-US" w:eastAsia="zh-CN"/>
        </w:rPr>
        <w:t xml:space="preserve">五</w:t>
      </w:r>
      <w:r>
        <w:rPr>
          <w:rFonts w:hint="eastAsia" w:asciiTheme="majorEastAsia" w:hAnsiTheme="majorEastAsia" w:eastAsiaTheme="majorEastAsia" w:cstheme="majorEastAsia"/>
          <w:b/>
          <w:color w:val="auto"/>
          <w:sz w:val="24"/>
          <w:szCs w:val="24"/>
          <w:highlight w:val="none"/>
        </w:rPr>
        <w:t xml:space="preserve">、解决争议的方法</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双方在签订、履行合同中所发生的一切争议，应通过友好协商解决。如协商不成，由甲方住所地人民法院管辖。</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十</w:t>
      </w:r>
      <w:r>
        <w:rPr>
          <w:rFonts w:hint="eastAsia" w:asciiTheme="majorEastAsia" w:hAnsiTheme="majorEastAsia" w:eastAsiaTheme="majorEastAsia" w:cstheme="majorEastAsia"/>
          <w:b/>
          <w:color w:val="auto"/>
          <w:sz w:val="24"/>
          <w:szCs w:val="24"/>
          <w:highlight w:val="none"/>
          <w:lang w:val="en-US" w:eastAsia="zh-CN"/>
        </w:rPr>
        <w:t xml:space="preserve">六</w:t>
      </w:r>
      <w:r>
        <w:rPr>
          <w:rFonts w:hint="eastAsia" w:asciiTheme="majorEastAsia" w:hAnsiTheme="majorEastAsia" w:eastAsiaTheme="majorEastAsia" w:cstheme="majorEastAsia"/>
          <w:b/>
          <w:color w:val="auto"/>
          <w:sz w:val="24"/>
          <w:szCs w:val="24"/>
          <w:highlight w:val="none"/>
        </w:rPr>
        <w:t xml:space="preserve">、合同生效及其</w:t>
      </w:r>
      <w:r>
        <w:rPr>
          <w:rFonts w:hint="eastAsia" w:asciiTheme="majorEastAsia" w:hAnsiTheme="majorEastAsia" w:eastAsiaTheme="majorEastAsia" w:cstheme="majorEastAsia"/>
          <w:b/>
          <w:color w:val="auto"/>
          <w:sz w:val="24"/>
          <w:szCs w:val="24"/>
          <w:highlight w:val="none"/>
          <w:lang w:eastAsia="zh-CN"/>
        </w:rPr>
        <w:t xml:space="preserve">他</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1.</w:t>
      </w:r>
      <w:r>
        <w:rPr>
          <w:rFonts w:hint="eastAsia" w:asciiTheme="majorEastAsia" w:hAnsiTheme="majorEastAsia" w:eastAsiaTheme="majorEastAsia" w:cstheme="majorEastAsia"/>
          <w:color w:val="auto"/>
          <w:sz w:val="24"/>
          <w:szCs w:val="24"/>
          <w:highlight w:val="none"/>
        </w:rPr>
        <w:t xml:space="preserve">合同经双方法定代表人或授权委托代表人签字并加盖单位公章后生效。</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2.</w:t>
      </w:r>
      <w:r>
        <w:rPr>
          <w:rFonts w:hint="eastAsia" w:asciiTheme="majorEastAsia" w:hAnsiTheme="majorEastAsia" w:eastAsiaTheme="majorEastAsia" w:cstheme="majorEastAsia"/>
          <w:color w:val="auto"/>
          <w:sz w:val="24"/>
          <w:szCs w:val="24"/>
          <w:highlight w:val="none"/>
        </w:rPr>
        <w:t xml:space="preserve">本合同未尽事宜，遵照《</w:t>
      </w:r>
      <w:r>
        <w:rPr>
          <w:rFonts w:hint="eastAsia" w:asciiTheme="majorEastAsia" w:hAnsiTheme="majorEastAsia" w:eastAsiaTheme="majorEastAsia" w:cstheme="majorEastAsia"/>
          <w:color w:val="auto"/>
          <w:sz w:val="24"/>
          <w:szCs w:val="24"/>
          <w:highlight w:val="none"/>
          <w:lang w:val="en-US" w:eastAsia="zh-CN"/>
        </w:rPr>
        <w:t xml:space="preserve">中华人民共和国</w:t>
      </w:r>
      <w:r>
        <w:rPr>
          <w:rFonts w:hint="eastAsia" w:asciiTheme="majorEastAsia" w:hAnsiTheme="majorEastAsia" w:eastAsiaTheme="majorEastAsia" w:cstheme="majorEastAsia"/>
          <w:color w:val="auto"/>
          <w:sz w:val="24"/>
          <w:szCs w:val="24"/>
          <w:highlight w:val="none"/>
        </w:rPr>
        <w:t xml:space="preserve">民法典》、《</w:t>
      </w:r>
      <w:r>
        <w:rPr>
          <w:rFonts w:hint="eastAsia" w:asciiTheme="majorEastAsia" w:hAnsiTheme="majorEastAsia" w:eastAsiaTheme="majorEastAsia" w:cstheme="majorEastAsia"/>
          <w:color w:val="auto"/>
          <w:sz w:val="24"/>
          <w:szCs w:val="24"/>
          <w:highlight w:val="none"/>
          <w:lang w:val="en-US" w:eastAsia="zh-CN"/>
        </w:rPr>
        <w:t xml:space="preserve">中华人民共和国</w:t>
      </w:r>
      <w:r>
        <w:rPr>
          <w:rFonts w:hint="eastAsia" w:asciiTheme="majorEastAsia" w:hAnsiTheme="majorEastAsia" w:eastAsiaTheme="majorEastAsia" w:cstheme="majorEastAsia"/>
          <w:color w:val="auto"/>
          <w:sz w:val="24"/>
          <w:szCs w:val="24"/>
          <w:highlight w:val="none"/>
        </w:rPr>
        <w:t xml:space="preserve">政府采购法》有关条文执行。</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3.</w:t>
      </w:r>
      <w:r>
        <w:rPr>
          <w:rFonts w:hint="eastAsia" w:asciiTheme="majorEastAsia" w:hAnsiTheme="majorEastAsia" w:eastAsiaTheme="majorEastAsia" w:cstheme="majorEastAsia"/>
          <w:color w:val="auto"/>
          <w:sz w:val="24"/>
          <w:szCs w:val="24"/>
          <w:highlight w:val="none"/>
        </w:rPr>
        <w:t xml:space="preserve">本合同正本一式</w:t>
      </w:r>
      <w:r>
        <w:rPr>
          <w:rFonts w:hint="eastAsia" w:asciiTheme="majorEastAsia" w:hAnsiTheme="majorEastAsia" w:eastAsiaTheme="majorEastAsia" w:cstheme="majorEastAsia"/>
          <w:color w:val="auto"/>
          <w:sz w:val="24"/>
          <w:szCs w:val="24"/>
          <w:highlight w:val="none"/>
          <w:lang w:val="en-US" w:eastAsia="zh-CN"/>
        </w:rPr>
        <w:t xml:space="preserve">肆</w:t>
      </w:r>
      <w:r>
        <w:rPr>
          <w:rFonts w:hint="eastAsia" w:asciiTheme="majorEastAsia" w:hAnsiTheme="majorEastAsia" w:eastAsiaTheme="majorEastAsia" w:cstheme="majorEastAsia"/>
          <w:color w:val="auto"/>
          <w:sz w:val="24"/>
          <w:szCs w:val="24"/>
          <w:highlight w:val="none"/>
        </w:rPr>
        <w:t xml:space="preserve">份，具有同等法律效力，甲方、乙方各执</w:t>
      </w:r>
      <w:r>
        <w:rPr>
          <w:rFonts w:hint="eastAsia" w:asciiTheme="majorEastAsia" w:hAnsiTheme="majorEastAsia" w:eastAsiaTheme="majorEastAsia" w:cstheme="majorEastAsia"/>
          <w:color w:val="auto"/>
          <w:sz w:val="24"/>
          <w:szCs w:val="24"/>
          <w:highlight w:val="none"/>
          <w:lang w:val="en-US" w:eastAsia="zh-CN"/>
        </w:rPr>
        <w:t xml:space="preserve">贰</w:t>
      </w:r>
      <w:r>
        <w:rPr>
          <w:rFonts w:hint="eastAsia" w:asciiTheme="majorEastAsia" w:hAnsiTheme="majorEastAsia" w:eastAsiaTheme="majorEastAsia" w:cstheme="majorEastAsia"/>
          <w:color w:val="auto"/>
          <w:sz w:val="24"/>
          <w:szCs w:val="24"/>
          <w:highlight w:val="none"/>
        </w:rPr>
        <w:t xml:space="preserve">份。</w:t>
      </w:r>
      <w:r/>
    </w:p>
    <w:p>
      <w:pPr>
        <w:pStyle w:val="821"/>
        <w:ind w:left="480" w:hanging="48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甲方：                乙方： </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地址：               </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地址： </w:t>
      </w:r>
      <w:r/>
    </w:p>
    <w:p>
      <w:pPr>
        <w:pStyle w:val="821"/>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法定代表人或授权代表：        法定代表人或授权代表：</w:t>
      </w:r>
      <w:r/>
    </w:p>
    <w:p>
      <w:pPr>
        <w:pStyle w:val="821"/>
        <w:ind w:firstLine="240"/>
        <w:jc w:val="both"/>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联系电话：              联系电话：          </w:t>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color w:val="auto"/>
          <w:sz w:val="24"/>
          <w:szCs w:val="24"/>
          <w:highlight w:val="none"/>
        </w:rPr>
        <w:t xml:space="preserve">                                          签订日期：      年    月   日</w:t>
      </w:r>
      <w:bookmarkStart w:id="168" w:name="_Toc479757211"/>
      <w:r/>
      <w:bookmarkStart w:id="169" w:name="_Toc16938590"/>
      <w:r/>
      <w:bookmarkStart w:id="170" w:name="_Toc20823346"/>
      <w:r/>
      <w:bookmarkStart w:id="171" w:name="_Toc462564139"/>
      <w:r/>
      <w:bookmarkStart w:id="172" w:name="_Toc120614244"/>
      <w:r/>
      <w:bookmarkStart w:id="173" w:name="_Hlt16619350"/>
      <w:r/>
      <w:bookmarkStart w:id="174" w:name="_Hlt16619369"/>
      <w:r>
        <w:rPr>
          <w:rFonts w:hint="eastAsia" w:asciiTheme="majorEastAsia" w:hAnsiTheme="majorEastAsia" w:eastAsiaTheme="majorEastAsia" w:cstheme="majorEastAsia"/>
          <w:color w:val="auto"/>
          <w:sz w:val="24"/>
          <w:szCs w:val="24"/>
          <w:highlight w:val="none"/>
        </w:rPr>
        <w:br w:type="page" w:clear="all"/>
      </w:r>
      <w:r>
        <w:rPr>
          <w:rFonts w:hint="eastAsia" w:asciiTheme="majorEastAsia" w:hAnsiTheme="majorEastAsia" w:eastAsiaTheme="majorEastAsia" w:cstheme="majorEastAsia"/>
          <w:b/>
          <w:bCs/>
          <w:color w:val="auto"/>
          <w:sz w:val="48"/>
          <w:szCs w:val="48"/>
          <w:highlight w:val="none"/>
          <w:lang w:val="en-US" w:eastAsia="zh-CN" w:bidi="ar-SA"/>
        </w:rPr>
        <w:t xml:space="preserve"> 第</w:t>
      </w:r>
      <w:bookmarkEnd w:id="168"/>
      <w:r>
        <w:rPr>
          <w:rFonts w:hint="eastAsia" w:asciiTheme="majorEastAsia" w:hAnsiTheme="majorEastAsia" w:eastAsiaTheme="majorEastAsia" w:cstheme="majorEastAsia"/>
          <w:b/>
          <w:bCs/>
          <w:color w:val="auto"/>
          <w:sz w:val="48"/>
          <w:szCs w:val="48"/>
          <w:highlight w:val="none"/>
          <w:lang w:val="en-US" w:eastAsia="zh-CN" w:bidi="ar-SA"/>
        </w:rPr>
        <w:t xml:space="preserve">四章  采购需求</w:t>
      </w:r>
      <w:bookmarkEnd w:id="169"/>
      <w:r/>
      <w:bookmarkEnd w:id="170"/>
      <w:r/>
      <w:bookmarkEnd w:id="171"/>
      <w:r/>
      <w:bookmarkEnd w:id="172"/>
      <w:r/>
      <w:bookmarkEnd w:id="173"/>
      <w:r/>
      <w:r/>
    </w:p>
    <w:p>
      <w:pPr>
        <w:jc w:val="left"/>
        <w:spacing w:line="480" w:lineRule="exact"/>
        <w:widowControl/>
        <w:tabs>
          <w:tab w:val="left" w:pos="1173" w:leader="none"/>
        </w:tabs>
        <w:rPr>
          <w:rFonts w:hint="eastAsia" w:asciiTheme="majorEastAsia" w:hAnsiTheme="majorEastAsia" w:eastAsiaTheme="majorEastAsia" w:cstheme="majorEastAsia"/>
          <w:color w:val="auto"/>
          <w:sz w:val="24"/>
          <w:szCs w:val="24"/>
          <w:highlight w:val="none"/>
        </w:rPr>
      </w:pPr>
      <w:r/>
      <w:bookmarkStart w:id="175" w:name="_Toc26554093"/>
      <w:r/>
      <w:bookmarkStart w:id="176" w:name="_Toc49090575"/>
      <w:r>
        <w:rPr>
          <w:rFonts w:hint="eastAsia" w:asciiTheme="majorEastAsia" w:hAnsiTheme="majorEastAsia" w:eastAsiaTheme="majorEastAsia" w:cstheme="majorEastAsia"/>
          <w:color w:val="auto"/>
          <w:sz w:val="24"/>
          <w:szCs w:val="24"/>
          <w:highlight w:val="none"/>
        </w:rPr>
        <w:t xml:space="preserve">项目属性:服务类项目。</w:t>
      </w:r>
      <w:bookmarkEnd w:id="175"/>
      <w:r/>
      <w:bookmarkEnd w:id="176"/>
      <w:r/>
      <w:r/>
    </w:p>
    <w:p>
      <w:pPr>
        <w:rPr>
          <w:rFonts w:hint="eastAsia" w:ascii="宋体" w:hAnsi="宋体"/>
          <w:b/>
          <w:color w:val="auto"/>
          <w:sz w:val="24"/>
          <w:szCs w:val="24"/>
        </w:rPr>
      </w:pPr>
      <w:r>
        <w:rPr>
          <w:rFonts w:hint="eastAsia" w:ascii="宋体" w:hAnsi="宋体"/>
          <w:b/>
          <w:color w:val="auto"/>
          <w:sz w:val="24"/>
          <w:szCs w:val="24"/>
        </w:rPr>
      </w:r>
      <w:r/>
    </w:p>
    <w:p>
      <w:pPr>
        <w:rPr>
          <w:rFonts w:hint="eastAsia" w:ascii="宋体" w:hAnsi="宋体"/>
          <w:b/>
          <w:color w:val="auto"/>
          <w:sz w:val="24"/>
          <w:szCs w:val="24"/>
        </w:rPr>
      </w:pPr>
      <w:r>
        <w:rPr>
          <w:rFonts w:hint="eastAsia" w:ascii="宋体" w:hAnsi="宋体"/>
          <w:b/>
          <w:color w:val="auto"/>
          <w:sz w:val="24"/>
          <w:szCs w:val="24"/>
        </w:rPr>
        <w:t xml:space="preserve">一、项目需求：</w:t>
      </w:r>
      <w:r/>
    </w:p>
    <w:p>
      <w:pPr>
        <w:pStyle w:val="823"/>
        <w:ind w:left="0" w:firstLine="31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社会化服务外包等采购项目的服务人员要求：</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  1.社会化服务外包等采购项目至少配备10人（含项目负责人1人），人员年龄均在40岁以下，掌握电脑基础知识，能独立开展本项目服务工作，能适应并很快熟练法院系统的应用办公软件并胜任招标人分配的相关工作，要求所有人员打字速度达到每分钟80字以上，测试准确率达95%以上。</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暂定工作岗位为：</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（1）12368热线岗1人，就案件查询、法官联络、网上立案、庭审时间、案件进展等问题来电咨询或现场咨询的当事人及时反馈，解疑释惑（要求该岗位人员具有一定的法律基本知识）。</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（2）卷宗查阅岗1人，按权限规定档案查阅及调取。</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3）民商、刑事、诉前调、执行跨越案件立案登记岗6人，立案登记岗工作包括将案件材料扫描准确录入系统，将案件信息准确录入系统，通过12368平台短信或电话通知原告预交诉讼费用，与会计核实原告费用的缴纳情况并将诉讼费票据贴入卷宗，制作立案文书，将纸质卷宗整理好交立案庭庭长签字移送，在移交薄登记等。</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（4）办公室文印中心1人，负责图文编排，资料打印装订，文字校核等相关工作。</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5）审管办1人，裁判文书归档，上传系统，文件收发等工作。具体人员分配和工作任务一律服从招标人的统一调配，如果招标人认为中标人提供的相关人员达不到工作要求的，法院可要求中招人对相关人员进行调换，直至符合招标人的要求。中标人必须与招标人签订保密协议，遵守招标人的相关规章制度，如发生涉密事件将视情追究中标人的民事责任，情况严重的将追究刑事责任。</w:t>
      </w:r>
      <w:r/>
    </w:p>
    <w:p>
      <w:pPr>
        <w:pStyle w:val="823"/>
        <w:ind w:firstLine="560"/>
        <w:spacing w:line="520" w:lineRule="exact"/>
        <w:rPr>
          <w:rFonts w:hint="eastAsia" w:ascii="宋体" w:hAnsi="宋体" w:eastAsia="宋体" w:cs="Arial"/>
          <w:color w:val="auto"/>
          <w:sz w:val="24"/>
          <w:szCs w:val="24"/>
          <w:lang w:val="en-US" w:eastAsia="zh-CN" w:bidi="ar-SA"/>
        </w:rPr>
        <w:outlineLvl w:val="9"/>
      </w:pPr>
      <w:r>
        <w:rPr>
          <w:rFonts w:hint="eastAsia" w:ascii="宋体" w:hAnsi="宋体" w:eastAsia="宋体" w:cs="Arial"/>
          <w:color w:val="auto"/>
          <w:sz w:val="24"/>
          <w:szCs w:val="24"/>
          <w:lang w:val="en-US" w:eastAsia="zh-CN" w:bidi="ar-SA"/>
        </w:rPr>
        <w:t xml:space="preserve">2.服务工作范围及主要内容：</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本项目主要服务工作范围：材料收取扫描、材料接收告知、登记立案、智能编目、纸质材料集中保管、在线办理、智能庭审、文书生成、一键归档等范围内的各项书面材料信息化处理工作（具体工作范围和工作任务服从招标人的安排和调整）。</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（1）即时扫描负责对滨海县人民法院所有在办案件的所有材料、收寄信件及其他滨海县人民法院指定的书面材料进行信息化处理。包含材料的流转、扫描、修图、挂接、整理等程序；</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（2）档案扫描包括：卷宗上、下架、装盒、前期检查、整理、排序、拆卷、扫描、图像校验、图像存储、数据著录、档案目录完善、档案装订、质检、数据上传、数据挂接、备份等；</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（3）无纸化随案扫描及中间库管理：无纸化随案扫描及中间库管理不少于8人，熟悉法院无纸化流程，对中间库软硬件管理有丰富经验。对每天收档的文件资料随案生成、扫描挂接并归入中间库管理。</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其中扫描服务</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根据查档规定，负责调取当事人所需查阅的电子档案或归档纸质档案。指定当事人或诉讼代理人在固定的阅卷平台查阅档案材料。</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立案阶段：</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在立案大厅为当事人做好导诉服务，引导当事人进行网上立案、网上查询等自助服务工作；</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当事人立案后，立案窗口整理立案材料移交流转服务中心；</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导入立案信息，按一案一码原则，生成并打印案卷识别二维码附卷。</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对纸质文档实现集中电子化扫描；扫描后电子文档</w:t>
      </w:r>
      <w:r>
        <w:rPr>
          <w:rFonts w:hint="eastAsia" w:cs="Arial"/>
          <w:color w:val="auto"/>
          <w:sz w:val="24"/>
          <w:szCs w:val="24"/>
          <w:lang w:val="en-US" w:eastAsia="zh-CN" w:bidi="ar-SA"/>
        </w:rPr>
        <w:t xml:space="preserve">上传</w:t>
      </w:r>
      <w:r>
        <w:rPr>
          <w:rFonts w:hint="eastAsia" w:ascii="宋体" w:hAnsi="宋体" w:eastAsia="宋体" w:cs="Arial"/>
          <w:color w:val="auto"/>
          <w:sz w:val="24"/>
          <w:szCs w:val="24"/>
          <w:lang w:val="en-US" w:eastAsia="zh-CN" w:bidi="ar-SA"/>
        </w:rPr>
        <w:t xml:space="preserve">至相应无纸化办案平台及一站式  案件流转跟踪平台；</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电子文件上传完毕并校验后，纸质卷宗材料扫码进入中间柜存放；</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分案阶段：</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根据案件电子卷宗，使用立案</w:t>
      </w:r>
      <w:r>
        <w:rPr>
          <w:rFonts w:hint="eastAsia" w:cs="Arial"/>
          <w:color w:val="auto"/>
          <w:sz w:val="24"/>
          <w:szCs w:val="24"/>
          <w:lang w:val="en-US" w:eastAsia="zh-CN" w:bidi="ar-SA"/>
        </w:rPr>
        <w:t xml:space="preserve">信息系统</w:t>
      </w:r>
      <w:r>
        <w:rPr>
          <w:rFonts w:hint="eastAsia" w:ascii="宋体" w:hAnsi="宋体" w:eastAsia="宋体" w:cs="Arial"/>
          <w:color w:val="auto"/>
          <w:sz w:val="24"/>
          <w:szCs w:val="24"/>
          <w:lang w:val="en-US" w:eastAsia="zh-CN" w:bidi="ar-SA"/>
        </w:rPr>
        <w:t xml:space="preserve">进行分案；</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在案件流转跟踪管理平台自动获取或手工同步相关分案信息；</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文书送达：</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通过一站式文书送达服务平台，完成送达工作。送达过程关键证据以及案件送达服务报告移交流转服务中心登记、扫描、编目入库；</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材料收转（随时）：</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当事人随时至诉讼服务中心材料收转窗口提交材料；</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驻场服务专员将当事人提交材料，进行电子化，实现集中电子化扫描；扫描后电子文档上传至相关无纸化办案平台及一站式案件流转跟踪平台；</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庭审阶段：</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庭审阶段，当事人补充纸质版文书、法官、书记员生成文书等，由书记员提交至流转服务中心（或放入材料收转柜由服务人员获取存入流转服务中心）；</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流转服务中心驻场服务人员，收到材料收转柜新材料电子化通知后，根据通知信息，从材料收转柜中获取相应纸质版材料；</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将纸质版材料进行电子化，并上传至相关无纸化办案平台中对应案件和案件流转跟踪平台；</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将纸质版材料存入对应案件中间柜；</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借阅归还：</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由审判团队发起借阅申请，流转服务中心服务人员借助一站式案件流转跟踪管理平台相关操作功能完成借阅回复，从中间柜取出被借阅材料交由借阅人员扫码领取；</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审判团队归还借阅的材料，流转服务中心服务人员扫码接收，并放入中间柜完成入库；</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根据需要完成卷码补打和相关统计分析工作；</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结案阶段：</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结案阶段，法官、书记员生成文书、当事人提供文书纸质版等，由书记员提交流转服务中心（或放入材料收转柜由服务人员获取存入流转服务中心）；</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流转服务中心驻场服务人员，收到材料收转柜新材料电子化通知后，根据通知信息，从材料收转柜中获取相应纸质版材料；</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将纸质版材料进行电子化，并上传至相关无纸化办案平台中对应案件和案件流转跟踪平台；</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依托高院审判管理系统、执行管理系统；</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（卷宗扫描服务所需的硬件设备、场地、电脑、桌椅耗材等相关硬件设备由采购方提供）</w:t>
      </w:r>
      <w:r/>
    </w:p>
    <w:p>
      <w:pPr>
        <w:pStyle w:val="823"/>
        <w:ind w:firstLine="562"/>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卷宗装订服务</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参照《人民法院诉讼文书立卷归档办法》、《归档要求》、《卷宗整理及归档工作》等，按照院方管理制度和规定执行。</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根据报结状态，经审判团队确认授权后，由服务人员从中间柜取出卷宗，核对电子卷宗和纸质卷宗；</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装订人员依据人民法院诉讼文书立卷归档办法、归档要求，逐案进行顺序整理、材料复印，并编写目录、页码、装订。</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计算案件生效日期，并在系统中填写归档信息。</w:t>
      </w:r>
      <w:r/>
    </w:p>
    <w:p>
      <w:pPr>
        <w:pStyle w:val="823"/>
        <w:ind w:firstLine="560"/>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所有已整理、已装订案卷移交档案室归档入库。</w:t>
      </w:r>
      <w:r/>
    </w:p>
    <w:p>
      <w:pPr>
        <w:pStyle w:val="823"/>
        <w:ind w:firstLine="560"/>
        <w:spacing w:line="520" w:lineRule="exact"/>
        <w:rPr>
          <w:rFonts w:hint="default" w:ascii="宋体" w:hAnsi="宋体" w:eastAsia="宋体" w:cs="Arial"/>
          <w:color w:val="auto"/>
          <w:sz w:val="24"/>
          <w:szCs w:val="24"/>
          <w:lang w:val="en-US" w:eastAsia="zh-CN" w:bidi="ar-SA"/>
        </w:rPr>
      </w:pPr>
      <w:r>
        <w:rPr>
          <w:rFonts w:hint="eastAsia" w:ascii="宋体" w:hAnsi="宋体" w:eastAsia="宋体" w:cs="Arial"/>
          <w:color w:val="auto"/>
          <w:sz w:val="24"/>
          <w:szCs w:val="24"/>
          <w:lang w:val="en-US" w:eastAsia="zh-CN" w:bidi="ar-SA"/>
        </w:rPr>
        <w:t xml:space="preserve">注：工作岗位招标人有权单方面作出调整，确保满足工作需要。</w:t>
      </w:r>
      <w:r/>
    </w:p>
    <w:p>
      <w:pPr>
        <w:ind w:firstLine="480"/>
        <w:jc w:val="left"/>
        <w:spacing w:line="520" w:lineRule="exact"/>
        <w:rPr>
          <w:rFonts w:hint="eastAsia" w:ascii="宋体" w:hAnsi="宋体" w:eastAsia="宋体" w:cs="Arial"/>
          <w:color w:val="auto"/>
          <w:sz w:val="24"/>
          <w:szCs w:val="24"/>
          <w:lang w:val="en-US" w:eastAsia="zh-CN" w:bidi="ar-SA"/>
        </w:rPr>
      </w:pPr>
      <w:r>
        <w:rPr>
          <w:rFonts w:hint="eastAsia" w:ascii="宋体" w:hAnsi="宋体" w:eastAsia="宋体" w:cs="Arial"/>
          <w:b/>
          <w:bCs/>
          <w:color w:val="auto"/>
          <w:sz w:val="24"/>
          <w:szCs w:val="24"/>
          <w:lang w:val="en-US" w:eastAsia="zh-CN" w:bidi="ar-SA"/>
        </w:rPr>
        <w:t xml:space="preserve">服务质量标准</w:t>
      </w:r>
      <w:r>
        <w:rPr>
          <w:rFonts w:hint="eastAsia" w:ascii="宋体" w:hAnsi="宋体" w:eastAsia="宋体" w:cs="Arial"/>
          <w:color w:val="auto"/>
          <w:sz w:val="24"/>
          <w:szCs w:val="24"/>
          <w:lang w:val="en-US" w:eastAsia="zh-CN" w:bidi="ar-SA"/>
        </w:rPr>
        <w:t xml:space="preserve">：符合江苏省高级人民法院的《速裁快审案件无纸化办案操作规程》规定、盐城市中级人民法院关于统一推进全市法院执行指挥中心“854+无纸化”工作模式迭代升级工作规定和江苏省高级人民法院关于推进审判辅助事物集约化管理社会化服务的实施办法的要求及国家相关规范和行业相关标准。</w:t>
      </w:r>
      <w:r/>
    </w:p>
    <w:p>
      <w:pPr>
        <w:ind w:firstLine="482"/>
        <w:jc w:val="left"/>
        <w:spacing w:line="480" w:lineRule="exact"/>
        <w:widowControl/>
        <w:tabs>
          <w:tab w:val="left" w:pos="1173"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其他要求：</w:t>
      </w:r>
      <w:r/>
    </w:p>
    <w:p>
      <w:pPr>
        <w:ind w:firstLine="482"/>
        <w:jc w:val="left"/>
        <w:spacing w:line="480" w:lineRule="exact"/>
        <w:widowControl/>
        <w:tabs>
          <w:tab w:val="left" w:pos="1173" w:leader="none"/>
        </w:tabs>
        <w:rPr>
          <w:rFonts w:hint="eastAsia" w:asciiTheme="majorEastAsia" w:hAnsiTheme="majorEastAsia" w:eastAsiaTheme="majorEastAsia" w:cstheme="majorEastAsia"/>
          <w:color w:val="auto"/>
          <w:sz w:val="24"/>
          <w:szCs w:val="24"/>
          <w:highlight w:val="none"/>
          <w:lang w:val="en-US" w:eastAsia="zh-CN" w:bidi="ar-SA"/>
        </w:rPr>
      </w:pPr>
      <w:r>
        <w:rPr>
          <w:rFonts w:ascii="宋体" w:hAnsi="宋体" w:eastAsia="宋体" w:cs="宋体"/>
          <w:b/>
          <w:bCs/>
          <w:color w:val="auto"/>
          <w:sz w:val="24"/>
          <w:szCs w:val="24"/>
          <w:highlight w:val="none"/>
        </w:rPr>
        <w:t xml:space="preserve">本项目属于电子档案长期保管与数据安全保全类服务项目，涵盖海量电子档案归集、长期存储、固化保全、防篡改校验、涉密信息合规管控等工作，对档案数据长期真实性、完整性、安全性、不可篡改性以及技术持续迭代能力要求极高。 项目服务周期长，电子档案生命周期跨度大，需要服务商具备持续的技术优化、安全策略升级能力，能够长效解决档案数据长期保全、防篡改、安全治理等技术难题，保障档案数据长期安全、合规、稳定管理。服务商应当具备相应技术研发、持续创新与技术落地实施能力，满足本项目电子档案可信留存、长期安全保管全生命周期服务要求。</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 </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采购标的对应的中小企业划分标准所属行业一览表</w:t>
      </w:r>
      <w:r/>
    </w:p>
    <w:tbl>
      <w:tblPr>
        <w:tblStyle w:val="814"/>
        <w:tblW w:w="875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000"/>
        <w:gridCol w:w="5056"/>
        <w:gridCol w:w="2694"/>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pStyle w:val="821"/>
              <w:ind w:firstLine="1920"/>
              <w:jc w:val="both"/>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对应中小企业划分标准所属行业</w:t>
            </w:r>
            <w:r/>
          </w:p>
        </w:tc>
      </w:tr>
      <w:tr>
        <w:trPr>
          <w:jc w:val="center"/>
          <w:tblCellSpacing w:w="0" w:type="dxa"/>
          <w:trHeight w:val="678"/>
        </w:trPr>
        <w:tc>
          <w:tcPr>
            <w:shd w:val="clear" w:color="auto" w:fill="auto"/>
            <w:tcBorders>
              <w:top w:val="single" w:color="000000" w:sz="4" w:space="0"/>
              <w:left w:val="single" w:color="000000" w:sz="4" w:space="0"/>
              <w:bottom w:val="single" w:color="000000" w:sz="4" w:space="0"/>
              <w:right w:val="single" w:color="000000" w:sz="4" w:space="0"/>
            </w:tcBorders>
            <w:tcW w:w="1000" w:type="dxa"/>
            <w:vAlign w:val="center"/>
            <w:textDirection w:val="lrTb"/>
            <w:noWrap w:val="false"/>
          </w:tcPr>
          <w:p>
            <w:pPr>
              <w:pStyle w:val="821"/>
              <w:ind w:firstLine="240"/>
              <w:jc w:val="both"/>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056" w:type="dxa"/>
            <w:vAlign w:val="center"/>
            <w:textDirection w:val="lrTb"/>
            <w:noWrap w:val="false"/>
          </w:tcPr>
          <w:p>
            <w:pPr>
              <w:pStyle w:val="821"/>
              <w:jc w:val="left"/>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滨海县人民法院社会化服务外包采购项目 </w:t>
            </w:r>
            <w:r/>
          </w:p>
          <w:p>
            <w:pPr>
              <w:pStyle w:val="821"/>
              <w:ind w:firstLine="720"/>
              <w:jc w:val="left"/>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694" w:type="dxa"/>
            <w:vAlign w:val="center"/>
            <w:textDirection w:val="lrTb"/>
            <w:noWrap w:val="false"/>
          </w:tcPr>
          <w:p>
            <w:pPr>
              <w:pStyle w:val="821"/>
              <w:ind w:firstLine="480"/>
              <w:jc w:val="both"/>
              <w:spacing w:beforeAutospacing="0" w:afterAutospacing="0" w:line="0" w:lineRule="atLeas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其他未列明行业</w:t>
            </w:r>
            <w:r/>
          </w:p>
        </w:tc>
      </w:tr>
    </w:tbl>
    <w:p>
      <w:pPr>
        <w:pStyle w:val="821"/>
        <w:ind w:firstLine="480"/>
        <w:jc w:val="both"/>
        <w:spacing w:beforeAutospacing="0" w:afterAutospacing="0" w:line="0" w:lineRule="atLeas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w:t>
      </w:r>
      <w:r/>
    </w:p>
    <w:p>
      <w:pPr>
        <w:pStyle w:val="821"/>
        <w:jc w:val="both"/>
        <w:spacing w:beforeAutospacing="0" w:afterAutospacing="0"/>
        <w:tabs>
          <w:tab w:val="left" w:pos="6205" w:leader="none"/>
        </w:tabs>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bookmarkStart w:id="177" w:name="_Toc120614281"/>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t xml:space="preserve">第五章  评标方法与评标标准</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ind w:firstLine="482"/>
        <w:keepLines w:val="0"/>
        <w:keepNext w:val="0"/>
        <w:pageBreakBefore w:val="0"/>
        <w:spacing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 xml:space="preserve">一、定标原则</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Cs/>
          <w:color w:val="auto"/>
          <w:sz w:val="24"/>
          <w:szCs w:val="24"/>
          <w:highlight w:val="none"/>
        </w:rPr>
        <w:t xml:space="preserve">本项目采用</w:t>
      </w:r>
      <w:r>
        <w:rPr>
          <w:rFonts w:hint="eastAsia" w:asciiTheme="majorEastAsia" w:hAnsiTheme="majorEastAsia" w:eastAsiaTheme="majorEastAsia" w:cstheme="majorEastAsia"/>
          <w:bCs/>
          <w:color w:val="auto"/>
          <w:sz w:val="24"/>
          <w:szCs w:val="24"/>
          <w:highlight w:val="none"/>
          <w:u w:val="single"/>
        </w:rPr>
        <w:t xml:space="preserve"> 综合评分 </w:t>
      </w:r>
      <w:r>
        <w:rPr>
          <w:rFonts w:hint="eastAsia" w:asciiTheme="majorEastAsia" w:hAnsiTheme="majorEastAsia" w:eastAsiaTheme="majorEastAsia" w:cstheme="majorEastAsia"/>
          <w:bCs/>
          <w:color w:val="auto"/>
          <w:sz w:val="24"/>
          <w:szCs w:val="24"/>
          <w:highlight w:val="none"/>
        </w:rPr>
        <w:t xml:space="preserve">法</w:t>
      </w:r>
      <w:r>
        <w:rPr>
          <w:rFonts w:hint="eastAsia" w:asciiTheme="majorEastAsia" w:hAnsiTheme="majorEastAsia" w:eastAsiaTheme="majorEastAsia" w:cstheme="majorEastAsia"/>
          <w:bCs/>
          <w:color w:val="auto"/>
          <w:sz w:val="24"/>
          <w:szCs w:val="24"/>
          <w:highlight w:val="none"/>
          <w:lang w:eastAsia="zh-CN"/>
        </w:rPr>
        <w:t xml:space="preserve">，</w:t>
      </w:r>
      <w:r>
        <w:rPr>
          <w:rFonts w:hint="eastAsia" w:asciiTheme="majorEastAsia" w:hAnsiTheme="majorEastAsia" w:eastAsiaTheme="majorEastAsia" w:cstheme="majorEastAsia"/>
          <w:color w:val="auto"/>
          <w:sz w:val="24"/>
          <w:szCs w:val="24"/>
          <w:highlight w:val="none"/>
        </w:rPr>
        <w:t xml:space="preserve">评标结果按评审后得分由高到低顺序排列。得分相同的，按投标报价由低到高顺序排列。得分且投标报价相同的</w:t>
      </w:r>
      <w:r>
        <w:rPr>
          <w:rFonts w:hint="eastAsia" w:asciiTheme="majorEastAsia" w:hAnsiTheme="majorEastAsia" w:eastAsiaTheme="majorEastAsia" w:cstheme="majorEastAsia"/>
          <w:color w:val="auto"/>
          <w:sz w:val="24"/>
          <w:szCs w:val="24"/>
          <w:highlight w:val="none"/>
          <w:lang w:val="en-US" w:eastAsia="zh-CN"/>
        </w:rPr>
        <w:t xml:space="preserve">并列</w:t>
      </w:r>
      <w:r>
        <w:rPr>
          <w:rFonts w:hint="eastAsia" w:asciiTheme="majorEastAsia" w:hAnsiTheme="majorEastAsia" w:eastAsiaTheme="majorEastAsia" w:cstheme="majorEastAsia"/>
          <w:color w:val="auto"/>
          <w:sz w:val="24"/>
          <w:szCs w:val="24"/>
          <w:highlight w:val="none"/>
        </w:rPr>
        <w:t xml:space="preserve">。投标文件满足招标文件全部实质性要求，且按照评审因素的量化指标评审得分最高的投标人为排名第一的中标候选人，本项目选取1名中标候选人。</w:t>
      </w:r>
      <w:r/>
    </w:p>
    <w:p>
      <w:pPr>
        <w:pStyle w:val="821"/>
        <w:ind w:firstLine="44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政府采购政策功能落实</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1、小微型企业价格扣除</w:t>
      </w:r>
      <w:r/>
    </w:p>
    <w:p>
      <w:pPr>
        <w:pStyle w:val="830"/>
        <w:ind w:firstLine="360"/>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（1）本项目若不专门面向中小企业采购，对</w:t>
      </w:r>
      <w:r>
        <w:rPr>
          <w:rFonts w:hint="eastAsia" w:asciiTheme="majorEastAsia" w:hAnsiTheme="majorEastAsia" w:eastAsiaTheme="majorEastAsia" w:cstheme="majorEastAsia"/>
          <w:color w:val="auto"/>
          <w:sz w:val="24"/>
          <w:szCs w:val="24"/>
          <w:highlight w:val="none"/>
          <w:lang w:val="en-US" w:eastAsia="zh-CN"/>
        </w:rPr>
        <w:t xml:space="preserve">符合规定的</w:t>
      </w:r>
      <w:r>
        <w:rPr>
          <w:rFonts w:hint="eastAsia" w:asciiTheme="majorEastAsia" w:hAnsiTheme="majorEastAsia" w:eastAsiaTheme="majorEastAsia" w:cstheme="majorEastAsia"/>
          <w:color w:val="auto"/>
          <w:sz w:val="24"/>
          <w:szCs w:val="24"/>
          <w:highlight w:val="none"/>
        </w:rPr>
        <w:t xml:space="preserve">小型和微型企业</w:t>
      </w:r>
      <w:r>
        <w:rPr>
          <w:rFonts w:hint="eastAsia" w:asciiTheme="majorEastAsia" w:hAnsiTheme="majorEastAsia" w:eastAsiaTheme="majorEastAsia" w:cstheme="majorEastAsia"/>
          <w:color w:val="auto"/>
          <w:sz w:val="24"/>
          <w:szCs w:val="24"/>
          <w:highlight w:val="none"/>
          <w:lang w:val="en-US" w:eastAsia="zh-CN"/>
        </w:rPr>
        <w:t xml:space="preserve">报价</w:t>
      </w:r>
      <w:r>
        <w:rPr>
          <w:rFonts w:hint="eastAsia" w:asciiTheme="majorEastAsia" w:hAnsiTheme="majorEastAsia" w:eastAsiaTheme="majorEastAsia" w:cstheme="majorEastAsia"/>
          <w:color w:val="auto"/>
          <w:sz w:val="24"/>
          <w:szCs w:val="24"/>
          <w:highlight w:val="none"/>
        </w:rPr>
        <w:t xml:space="preserve">给予20%的扣除价格，用扣除后的价格参与评审；若专门面向中小企业采购，不再对小型和微型企业</w:t>
      </w:r>
      <w:r>
        <w:rPr>
          <w:rFonts w:hint="eastAsia" w:asciiTheme="majorEastAsia" w:hAnsiTheme="majorEastAsia" w:eastAsiaTheme="majorEastAsia" w:cstheme="majorEastAsia"/>
          <w:color w:val="auto"/>
          <w:sz w:val="24"/>
          <w:szCs w:val="24"/>
          <w:highlight w:val="none"/>
          <w:lang w:val="en-US" w:eastAsia="zh-CN"/>
        </w:rPr>
        <w:t xml:space="preserve">报价</w:t>
      </w:r>
      <w:r>
        <w:rPr>
          <w:rFonts w:hint="eastAsia" w:asciiTheme="majorEastAsia" w:hAnsiTheme="majorEastAsia" w:eastAsiaTheme="majorEastAsia" w:cstheme="majorEastAsia"/>
          <w:color w:val="auto"/>
          <w:sz w:val="24"/>
          <w:szCs w:val="24"/>
          <w:highlight w:val="none"/>
        </w:rPr>
        <w:t xml:space="preserve">给予价格扣除。</w:t>
      </w:r>
      <w:r/>
    </w:p>
    <w:p>
      <w:pPr>
        <w:pStyle w:val="821"/>
        <w:ind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（2）供应商需按照采购文件的要求提供相应的《</w:t>
      </w:r>
      <w:r>
        <w:rPr>
          <w:rFonts w:hint="eastAsia" w:asciiTheme="majorEastAsia" w:hAnsiTheme="majorEastAsia" w:eastAsiaTheme="majorEastAsia" w:cstheme="majorEastAsia"/>
          <w:color w:val="auto"/>
          <w:sz w:val="24"/>
          <w:szCs w:val="24"/>
          <w:highlight w:val="none"/>
          <w:lang w:val="en-US" w:eastAsia="zh-CN"/>
        </w:rPr>
        <w:t xml:space="preserve">中小</w:t>
      </w:r>
      <w:r>
        <w:rPr>
          <w:rFonts w:hint="eastAsia" w:asciiTheme="majorEastAsia" w:hAnsiTheme="majorEastAsia" w:eastAsiaTheme="majorEastAsia" w:cstheme="majorEastAsia"/>
          <w:color w:val="auto"/>
          <w:sz w:val="24"/>
          <w:szCs w:val="24"/>
          <w:highlight w:val="none"/>
        </w:rPr>
        <w:t xml:space="preserve">企业声明函》。</w:t>
      </w:r>
      <w:r/>
    </w:p>
    <w:p>
      <w:pPr>
        <w:pStyle w:val="821"/>
        <w:ind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（3）企业标准请参照《关于印发中小企业划型标准规定的通知》（工信部联企业</w:t>
      </w:r>
      <w:r>
        <w:rPr>
          <w:rFonts w:hint="eastAsia" w:asciiTheme="majorEastAsia" w:hAnsiTheme="majorEastAsia" w:eastAsiaTheme="majorEastAsia" w:cstheme="majorEastAsia"/>
          <w:color w:val="auto"/>
          <w:sz w:val="24"/>
          <w:szCs w:val="24"/>
          <w:highlight w:val="none"/>
          <w:lang w:eastAsia="zh-CN"/>
        </w:rPr>
        <w:t xml:space="preserve">〔2011〕300号</w:t>
      </w:r>
      <w:r>
        <w:rPr>
          <w:rFonts w:hint="eastAsia" w:asciiTheme="majorEastAsia" w:hAnsiTheme="majorEastAsia" w:eastAsiaTheme="majorEastAsia" w:cstheme="majorEastAsia"/>
          <w:color w:val="auto"/>
          <w:sz w:val="24"/>
          <w:szCs w:val="24"/>
          <w:highlight w:val="none"/>
        </w:rPr>
        <w:t xml:space="preserve">）文件规定自行填写。</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2、残疾人福利单位价格扣除</w:t>
      </w:r>
      <w:r/>
    </w:p>
    <w:p>
      <w:pPr>
        <w:pStyle w:val="821"/>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u w:val="single"/>
          <w:lang w:eastAsia="zh-CN"/>
        </w:rPr>
      </w:pPr>
      <w:r>
        <w:rPr>
          <w:rFonts w:hint="eastAsia" w:asciiTheme="majorEastAsia" w:hAnsiTheme="majorEastAsia" w:eastAsiaTheme="majorEastAsia" w:cstheme="majorEastAsia"/>
          <w:color w:val="auto"/>
          <w:sz w:val="24"/>
          <w:szCs w:val="24"/>
          <w:highlight w:val="none"/>
        </w:rPr>
        <w:t xml:space="preserve">（1）本项目对残疾人福利性单位视同小型、微型企业，给予</w:t>
      </w:r>
      <w:r>
        <w:rPr>
          <w:rFonts w:hint="eastAsia" w:asciiTheme="majorEastAsia" w:hAnsiTheme="majorEastAsia" w:eastAsiaTheme="majorEastAsia" w:cstheme="majorEastAsia"/>
          <w:color w:val="auto"/>
          <w:sz w:val="24"/>
          <w:szCs w:val="24"/>
          <w:highlight w:val="none"/>
          <w:u w:val="single"/>
        </w:rPr>
        <w:t xml:space="preserve">20%</w:t>
      </w:r>
      <w:r>
        <w:rPr>
          <w:rFonts w:hint="eastAsia" w:asciiTheme="majorEastAsia" w:hAnsiTheme="majorEastAsia" w:eastAsiaTheme="majorEastAsia" w:cstheme="majorEastAsia"/>
          <w:color w:val="auto"/>
          <w:sz w:val="24"/>
          <w:szCs w:val="24"/>
          <w:highlight w:val="none"/>
          <w:u w:val="single"/>
          <w:lang w:eastAsia="zh-CN"/>
        </w:rPr>
        <w:t xml:space="preserve">的价格扣除。</w:t>
      </w:r>
      <w:r/>
    </w:p>
    <w:p>
      <w:pPr>
        <w:pStyle w:val="821"/>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（2）残疾人福利单位需按照采购文件的要求提供《残疾人福利性单位声明函》。</w:t>
      </w:r>
      <w:r/>
    </w:p>
    <w:p>
      <w:pPr>
        <w:pStyle w:val="821"/>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（3）残疾人福利单位标准请参照《关于促进残疾人就业政府采购政策的通知》（财库〔2017〕141号）。</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3、监狱和戒毒企业价格扣除</w:t>
      </w:r>
      <w:r/>
    </w:p>
    <w:p>
      <w:pPr>
        <w:pStyle w:val="821"/>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 xml:space="preserve">（1）本项目对监狱和戒毒企业（简称监狱企业）视同小型、微型企业，给予</w:t>
      </w:r>
      <w:r>
        <w:rPr>
          <w:rFonts w:hint="eastAsia" w:asciiTheme="majorEastAsia" w:hAnsiTheme="majorEastAsia" w:eastAsiaTheme="majorEastAsia" w:cstheme="majorEastAsia"/>
          <w:color w:val="auto"/>
          <w:sz w:val="24"/>
          <w:szCs w:val="24"/>
          <w:highlight w:val="none"/>
          <w:u w:val="single"/>
        </w:rPr>
        <w:t xml:space="preserve">20%</w:t>
      </w:r>
      <w:r>
        <w:rPr>
          <w:rFonts w:hint="eastAsia" w:asciiTheme="majorEastAsia" w:hAnsiTheme="majorEastAsia" w:eastAsiaTheme="majorEastAsia" w:cstheme="majorEastAsia"/>
          <w:color w:val="auto"/>
          <w:sz w:val="24"/>
          <w:szCs w:val="24"/>
          <w:highlight w:val="none"/>
          <w:u w:val="single"/>
          <w:lang w:eastAsia="zh-CN"/>
        </w:rPr>
        <w:t xml:space="preserve">的价格扣除。</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（3）监狱企业标准请参照《关于政府采购支持监狱企业发展有关问题的通知》（财库</w:t>
      </w:r>
      <w:r>
        <w:rPr>
          <w:rFonts w:hint="eastAsia" w:asciiTheme="majorEastAsia" w:hAnsiTheme="majorEastAsia" w:eastAsiaTheme="majorEastAsia" w:cstheme="majorEastAsia"/>
          <w:color w:val="auto"/>
          <w:sz w:val="24"/>
          <w:szCs w:val="24"/>
          <w:highlight w:val="none"/>
          <w:lang w:eastAsia="zh-CN"/>
        </w:rPr>
        <w:t xml:space="preserve">〔2014〕68号</w:t>
      </w:r>
      <w:r>
        <w:rPr>
          <w:rFonts w:hint="eastAsia" w:asciiTheme="majorEastAsia" w:hAnsiTheme="majorEastAsia" w:eastAsiaTheme="majorEastAsia" w:cstheme="majorEastAsia"/>
          <w:color w:val="auto"/>
          <w:sz w:val="24"/>
          <w:szCs w:val="24"/>
          <w:highlight w:val="none"/>
        </w:rPr>
        <w:t xml:space="preserve">）。</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4、残疾人福利单位、监狱企业属于小型、微型企业的，不重复享受政策。</w:t>
      </w:r>
      <w:r/>
    </w:p>
    <w:p>
      <w:pPr>
        <w:pStyle w:val="821"/>
        <w:ind w:firstLine="48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ajorEastAsia" w:hAnsiTheme="majorEastAsia" w:eastAsiaTheme="majorEastAsia" w:cstheme="majorEastAsia"/>
          <w:color w:val="auto"/>
          <w:sz w:val="24"/>
          <w:szCs w:val="24"/>
          <w:highlight w:val="none"/>
          <w:u w:val="single"/>
        </w:rPr>
        <w:t xml:space="preserve">6%</w:t>
      </w:r>
      <w:r>
        <w:rPr>
          <w:rFonts w:hint="eastAsia" w:asciiTheme="majorEastAsia" w:hAnsiTheme="majorEastAsia" w:eastAsiaTheme="majorEastAsia" w:cstheme="majorEastAsia"/>
          <w:color w:val="auto"/>
          <w:sz w:val="24"/>
          <w:szCs w:val="24"/>
          <w:highlight w:val="none"/>
        </w:rPr>
        <w:t xml:space="preserve">的价格扣除，用扣除后的价格参与评审。</w:t>
      </w:r>
      <w:r/>
    </w:p>
    <w:p>
      <w:pPr>
        <w:pStyle w:val="821"/>
        <w:ind w:left="120" w:firstLine="360"/>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u w:val="single"/>
          <w:lang w:eastAsia="zh-CN"/>
        </w:rPr>
      </w:pPr>
      <w:r>
        <w:rPr>
          <w:rFonts w:hint="eastAsia" w:asciiTheme="majorEastAsia" w:hAnsiTheme="majorEastAsia" w:eastAsiaTheme="majorEastAsia" w:cstheme="majorEastAsia"/>
          <w:color w:val="auto"/>
          <w:sz w:val="24"/>
          <w:szCs w:val="24"/>
          <w:highlight w:val="none"/>
        </w:rPr>
        <w:t xml:space="preserve">6、联合体各方均为小型、微型企业（残疾人福利单位、监狱企业）的，联合体享受</w:t>
      </w:r>
      <w:r>
        <w:rPr>
          <w:rFonts w:hint="eastAsia" w:asciiTheme="majorEastAsia" w:hAnsiTheme="majorEastAsia" w:eastAsiaTheme="majorEastAsia" w:cstheme="majorEastAsia"/>
          <w:color w:val="auto"/>
          <w:sz w:val="24"/>
          <w:szCs w:val="24"/>
          <w:highlight w:val="none"/>
          <w:u w:val="single"/>
        </w:rPr>
        <w:t xml:space="preserve">20%</w:t>
      </w:r>
      <w:r>
        <w:rPr>
          <w:rFonts w:hint="eastAsia" w:asciiTheme="majorEastAsia" w:hAnsiTheme="majorEastAsia" w:eastAsiaTheme="majorEastAsia" w:cstheme="majorEastAsia"/>
          <w:color w:val="auto"/>
          <w:sz w:val="24"/>
          <w:szCs w:val="24"/>
          <w:highlight w:val="none"/>
          <w:u w:val="single"/>
          <w:lang w:eastAsia="zh-CN"/>
        </w:rPr>
        <w:t xml:space="preserve">的价格扣除。</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7、采购本国产品的支持政策</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ajorEastAsia" w:hAnsiTheme="majorEastAsia" w:eastAsiaTheme="majorEastAsia" w:cstheme="majorEastAsia"/>
          <w:b w:val="0"/>
          <w:bCs w:val="0"/>
          <w:color w:val="auto"/>
          <w:sz w:val="24"/>
          <w:szCs w:val="24"/>
          <w:highlight w:val="none"/>
          <w:u w:val="single"/>
        </w:rPr>
        <w:t xml:space="preserve">20%</w:t>
      </w:r>
      <w:r>
        <w:rPr>
          <w:rFonts w:hint="eastAsia" w:asciiTheme="majorEastAsia" w:hAnsiTheme="majorEastAsia" w:eastAsiaTheme="majorEastAsia" w:cstheme="majorEastAsia"/>
          <w:b w:val="0"/>
          <w:bCs w:val="0"/>
          <w:color w:val="auto"/>
          <w:sz w:val="24"/>
          <w:szCs w:val="24"/>
          <w:highlight w:val="none"/>
        </w:rPr>
        <w:t xml:space="preserve">的价格扣除，用扣除后的价格参与评审。</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w:t>
      </w:r>
      <w:r>
        <w:rPr>
          <w:rFonts w:hint="eastAsia" w:asciiTheme="majorEastAsia" w:hAnsiTheme="majorEastAsia" w:eastAsiaTheme="majorEastAsia" w:cstheme="majorEastAsia"/>
          <w:b w:val="0"/>
          <w:bCs w:val="0"/>
          <w:color w:val="auto"/>
          <w:sz w:val="24"/>
          <w:szCs w:val="24"/>
          <w:highlight w:val="none"/>
          <w:u w:val="single"/>
        </w:rPr>
        <w:t xml:space="preserve">80%</w:t>
      </w:r>
      <w:r>
        <w:rPr>
          <w:rFonts w:hint="eastAsia" w:asciiTheme="majorEastAsia" w:hAnsiTheme="majorEastAsia" w:eastAsiaTheme="majorEastAsia" w:cstheme="majorEastAsia"/>
          <w:b w:val="0"/>
          <w:bCs w:val="0"/>
          <w:color w:val="auto"/>
          <w:sz w:val="24"/>
          <w:szCs w:val="24"/>
          <w:highlight w:val="none"/>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Theme="majorEastAsia" w:hAnsiTheme="majorEastAsia" w:eastAsiaTheme="majorEastAsia" w:cstheme="majorEastAsia"/>
          <w:b w:val="0"/>
          <w:bCs w:val="0"/>
          <w:color w:val="auto"/>
          <w:sz w:val="24"/>
          <w:szCs w:val="24"/>
          <w:highlight w:val="none"/>
          <w:u w:val="single"/>
        </w:rPr>
        <w:t xml:space="preserve">20%</w:t>
      </w:r>
      <w:r>
        <w:rPr>
          <w:rFonts w:hint="eastAsia" w:asciiTheme="majorEastAsia" w:hAnsiTheme="majorEastAsia" w:eastAsiaTheme="majorEastAsia" w:cstheme="majorEastAsia"/>
          <w:b w:val="0"/>
          <w:bCs w:val="0"/>
          <w:color w:val="auto"/>
          <w:sz w:val="24"/>
          <w:szCs w:val="24"/>
          <w:highlight w:val="none"/>
        </w:rPr>
        <w:t xml:space="preserve">的价格扣除，用扣除后的价格参与评审。供应商未填写比例数值，或比例数值未达到80%的，将不享受本国产品价格评审优惠。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7.4 供应商需在《声明函》中逐一、准确填写产品名称、厂名、生产厂址三项信息（《声明函》中用</w:t>
      </w:r>
      <w:r>
        <w:rPr>
          <w:rFonts w:hint="eastAsia" w:asciiTheme="majorEastAsia" w:hAnsiTheme="majorEastAsia" w:eastAsiaTheme="majorEastAsia" w:cstheme="majorEastAsia"/>
          <w:b w:val="0"/>
          <w:bCs w:val="0"/>
          <w:color w:val="auto"/>
          <w:sz w:val="24"/>
          <w:szCs w:val="24"/>
          <w:highlight w:val="none"/>
          <w:lang w:val="en-US" w:eastAsia="zh-CN"/>
        </w:rPr>
        <w:t xml:space="preserve">横</w:t>
      </w:r>
      <w:r>
        <w:rPr>
          <w:rFonts w:hint="eastAsia" w:asciiTheme="majorEastAsia" w:hAnsiTheme="majorEastAsia" w:eastAsiaTheme="majorEastAsia" w:cstheme="majorEastAsia"/>
          <w:b w:val="0"/>
          <w:bCs w:val="0"/>
          <w:color w:val="auto"/>
          <w:sz w:val="24"/>
          <w:szCs w:val="24"/>
          <w:highlight w:val="none"/>
        </w:rPr>
        <w:t xml:space="preserve">线划除的地方无需填写），三项信息中任意一项未填写的视为该项产品不符合本国产品标准，不享受本国产品价格评审优惠。</w:t>
      </w:r>
      <w:r/>
    </w:p>
    <w:p>
      <w:pPr>
        <w:ind w:firstLine="480"/>
        <w:jc w:val="left"/>
        <w:keepLines w:val="0"/>
        <w:keepNext w:val="0"/>
        <w:pageBreakBefore w:val="0"/>
        <w:spacing w:line="360" w:lineRule="auto"/>
        <w:widowControl w:val="off"/>
        <w:rPr>
          <w:rFonts w:hint="eastAsia" w:asciiTheme="majorEastAsia" w:hAnsiTheme="majorEastAsia" w:eastAsiaTheme="majorEastAsia" w:cstheme="majorEastAsia"/>
          <w:b w:val="0"/>
          <w:bCs w:val="0"/>
          <w:color w:val="auto"/>
          <w:sz w:val="24"/>
          <w:szCs w:val="24"/>
          <w:highlight w:val="none"/>
          <w:u w:val="single"/>
          <w:lang w:eastAsia="zh-CN"/>
        </w:rPr>
      </w:pPr>
      <w:r>
        <w:rPr>
          <w:rFonts w:hint="eastAsia" w:asciiTheme="majorEastAsia" w:hAnsiTheme="majorEastAsia" w:eastAsiaTheme="majorEastAsia" w:cstheme="majorEastAsia"/>
          <w:b w:val="0"/>
          <w:bCs w:val="0"/>
          <w:color w:val="auto"/>
          <w:sz w:val="24"/>
          <w:szCs w:val="24"/>
          <w:highlight w:val="none"/>
        </w:rPr>
        <w:t xml:space="preserve">7.5 评标过程中，如发现供应商在《声明函》内容含义不明确、同类事项与投标（响应）文件表述不一致或者有明显文字错误等情况的，评标委员会应当</w:t>
      </w:r>
      <w:r>
        <w:rPr>
          <w:rFonts w:hint="eastAsia" w:asciiTheme="majorEastAsia" w:hAnsiTheme="majorEastAsia" w:eastAsiaTheme="majorEastAsia" w:cstheme="majorEastAsia"/>
          <w:b w:val="0"/>
          <w:bCs w:val="0"/>
          <w:color w:val="auto"/>
          <w:sz w:val="24"/>
          <w:szCs w:val="24"/>
          <w:highlight w:val="none"/>
          <w:lang w:val="en-US" w:eastAsia="zh-CN"/>
        </w:rPr>
        <w:t xml:space="preserve">在苏采云系统</w:t>
      </w:r>
      <w:r>
        <w:rPr>
          <w:rFonts w:hint="eastAsia" w:asciiTheme="majorEastAsia" w:hAnsiTheme="majorEastAsia" w:eastAsiaTheme="majorEastAsia" w:cstheme="majorEastAsia"/>
          <w:b w:val="0"/>
          <w:bCs w:val="0"/>
          <w:color w:val="auto"/>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keepLines w:val="0"/>
        <w:keepNext w:val="0"/>
        <w:pageBreakBefore w:val="0"/>
        <w:spacing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 xml:space="preserve">8</w:t>
      </w:r>
      <w:r>
        <w:rPr>
          <w:rFonts w:hint="eastAsia" w:asciiTheme="majorEastAsia" w:hAnsiTheme="majorEastAsia" w:eastAsiaTheme="majorEastAsia" w:cstheme="majorEastAsia"/>
          <w:color w:val="auto"/>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ajorEastAsia" w:hAnsiTheme="majorEastAsia" w:eastAsiaTheme="majorEastAsia" w:cstheme="majorEastAsia"/>
          <w:b/>
          <w:i/>
          <w:color w:val="auto"/>
          <w:sz w:val="24"/>
          <w:szCs w:val="24"/>
          <w:highlight w:val="none"/>
        </w:rPr>
        <w:t xml:space="preserve">如属政府强制采购产品未提供认证证书的或认证证书提供不全的将视为未实质性响应采购要求</w:t>
      </w:r>
      <w:r>
        <w:rPr>
          <w:rFonts w:hint="eastAsia" w:asciiTheme="majorEastAsia" w:hAnsiTheme="majorEastAsia" w:eastAsiaTheme="majorEastAsia" w:cstheme="majorEastAsia"/>
          <w:i/>
          <w:color w:val="auto"/>
          <w:sz w:val="24"/>
          <w:szCs w:val="24"/>
          <w:highlight w:val="none"/>
        </w:rPr>
        <w:t xml:space="preserve">。</w:t>
      </w:r>
      <w:r>
        <w:rPr>
          <w:rFonts w:hint="eastAsia" w:asciiTheme="majorEastAsia" w:hAnsiTheme="majorEastAsia" w:eastAsiaTheme="majorEastAsia" w:cstheme="majorEastAsia"/>
          <w:color w:val="auto"/>
          <w:sz w:val="24"/>
          <w:szCs w:val="24"/>
          <w:highlight w:val="none"/>
        </w:rPr>
        <w:t xml:space="preserve">其他条件相同情况下，应当优先采购节能产品、环境标志产品。</w:t>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color w:val="auto"/>
          <w:sz w:val="24"/>
          <w:szCs w:val="24"/>
          <w:highlight w:val="none"/>
        </w:rPr>
      </w:r>
      <w:r>
        <w:rPr>
          <w:rFonts w:hint="eastAsia" w:asciiTheme="majorEastAsia" w:hAnsiTheme="majorEastAsia" w:eastAsiaTheme="majorEastAsia" w:cstheme="majorEastAsia"/>
          <w:b/>
          <w:color w:val="auto"/>
          <w:sz w:val="24"/>
          <w:szCs w:val="24"/>
          <w:highlight w:val="none"/>
        </w:rPr>
      </w:r>
      <w:r/>
    </w:p>
    <w:p>
      <w:pPr>
        <w:pStyle w:val="82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rPr>
          <w:rFonts w:hint="eastAsia" w:asciiTheme="majorEastAsia" w:hAnsiTheme="majorEastAsia" w:eastAsiaTheme="majorEastAsia" w:cstheme="majorEastAsia"/>
          <w:b/>
          <w:bCs/>
          <w:color w:val="auto"/>
          <w:sz w:val="24"/>
          <w:szCs w:val="24"/>
          <w:highlight w:val="none"/>
        </w:rPr>
      </w:r>
      <w:r/>
    </w:p>
    <w:p>
      <w:pPr>
        <w:pStyle w:val="82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r>
      <w:r>
        <w:rPr>
          <w:rFonts w:hint="eastAsia" w:asciiTheme="majorEastAsia" w:hAnsiTheme="majorEastAsia" w:eastAsiaTheme="majorEastAsia" w:cstheme="majorEastAsia"/>
          <w:b/>
          <w:bCs/>
          <w:color w:val="auto"/>
          <w:sz w:val="24"/>
          <w:szCs w:val="24"/>
          <w:highlight w:val="none"/>
        </w:rPr>
      </w:r>
      <w:r/>
    </w:p>
    <w:p>
      <w:pPr>
        <w:pStyle w:val="821"/>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color w:val="auto"/>
          <w:sz w:val="24"/>
          <w:szCs w:val="24"/>
          <w:highlight w:val="none"/>
        </w:rPr>
      </w:r>
      <w:r/>
    </w:p>
    <w:p>
      <w:pPr>
        <w:pStyle w:val="821"/>
        <w:ind w:firstLine="482"/>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评标方法与评标标准</w:t>
      </w:r>
      <w:r/>
    </w:p>
    <w:tbl>
      <w:tblPr>
        <w:tblStyle w:val="814"/>
        <w:tblW w:w="9601" w:type="dxa"/>
        <w:jc w:val="center"/>
        <w:tblLayout w:type="autofit"/>
        <w:tblCellMar>
          <w:left w:w="108" w:type="dxa"/>
          <w:top w:w="0" w:type="dxa"/>
          <w:right w:w="108" w:type="dxa"/>
          <w:bottom w:w="0" w:type="dxa"/>
        </w:tblCellMar>
        <w:tblLook w:val="04A0" w:firstRow="1" w:lastRow="0" w:firstColumn="1" w:lastColumn="0" w:noHBand="0" w:noVBand="1"/>
      </w:tblPr>
      <w:tblGrid>
        <w:gridCol w:w="1154"/>
        <w:gridCol w:w="1238"/>
        <w:gridCol w:w="7209"/>
      </w:tblGrid>
      <w:tr>
        <w:trPr>
          <w:jc w:val="center"/>
          <w:trHeight w:val="556"/>
        </w:trPr>
        <w:tc>
          <w:tcPr>
            <w:gridSpan w:val="2"/>
            <w:tcBorders>
              <w:top w:val="single" w:color="000000" w:sz="4" w:space="0"/>
              <w:left w:val="single" w:color="000000" w:sz="4" w:space="0"/>
              <w:bottom w:val="single" w:color="000000" w:sz="4" w:space="0"/>
              <w:right w:val="single" w:color="000000" w:sz="4" w:space="0"/>
            </w:tcBorders>
            <w:tcW w:w="2392" w:type="dxa"/>
            <w:vAlign w:val="center"/>
            <w:textDirection w:val="lrTb"/>
            <w:noWrap w:val="false"/>
          </w:tcPr>
          <w:p>
            <w:pPr>
              <w:jc w:val="center"/>
              <w:keepLines w:val="0"/>
              <w:keepNext w:val="0"/>
              <w:pageBreakBefore w:val="0"/>
              <w:spacing w:line="360" w:lineRule="exact"/>
              <w:widowControl w:val="off"/>
              <w:rPr>
                <w:rFonts w:hint="eastAsia" w:ascii="宋体" w:hAnsi="宋体" w:cs="宋体"/>
                <w:b/>
                <w:bCs/>
                <w:color w:val="auto"/>
                <w:sz w:val="24"/>
              </w:rPr>
            </w:pPr>
            <w:r>
              <w:rPr>
                <w:rFonts w:hint="eastAsia" w:ascii="宋体" w:hAnsi="宋体" w:cs="宋体"/>
                <w:b/>
                <w:bCs/>
                <w:color w:val="auto"/>
                <w:sz w:val="24"/>
                <w:lang w:bidi="ar"/>
              </w:rPr>
              <w:t xml:space="preserve">评分因素</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keepLines w:val="0"/>
              <w:keepNext w:val="0"/>
              <w:pageBreakBefore w:val="0"/>
              <w:spacing w:line="360" w:lineRule="exact"/>
              <w:widowControl w:val="off"/>
              <w:rPr>
                <w:rFonts w:hint="eastAsia" w:ascii="宋体" w:hAnsi="宋体" w:cs="宋体"/>
                <w:b/>
                <w:bCs/>
                <w:color w:val="auto"/>
                <w:sz w:val="24"/>
              </w:rPr>
            </w:pPr>
            <w:r>
              <w:rPr>
                <w:rFonts w:hint="eastAsia" w:ascii="宋体" w:hAnsi="宋体" w:cs="宋体"/>
                <w:b/>
                <w:bCs/>
                <w:color w:val="auto"/>
                <w:sz w:val="24"/>
                <w:lang w:bidi="ar"/>
              </w:rPr>
              <w:t xml:space="preserve">评分标准</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价格部分（10分）</w:t>
            </w:r>
            <w:r/>
          </w:p>
        </w:tc>
        <w:tc>
          <w:tcPr>
            <w:tcBorders>
              <w:top w:val="single" w:color="000000" w:sz="4" w:space="0"/>
              <w:left w:val="single" w:color="000000" w:sz="4" w:space="0"/>
              <w:bottom w:val="single" w:color="000000" w:sz="4" w:space="0"/>
              <w:right w:val="single" w:color="000000" w:sz="4" w:space="0"/>
            </w:tcBorders>
            <w:tcW w:w="1238"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投标报价（10分）</w:t>
            </w:r>
            <w:r/>
          </w:p>
        </w:tc>
        <w:tc>
          <w:tcPr>
            <w:tcBorders>
              <w:top w:val="single" w:color="000000" w:sz="4" w:space="0"/>
              <w:left w:val="single" w:color="000000" w:sz="4" w:space="0"/>
              <w:bottom w:val="single" w:color="000000" w:sz="4" w:space="0"/>
              <w:right w:val="single" w:color="000000" w:sz="4" w:space="0"/>
            </w:tcBorders>
            <w:tcW w:w="7209"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1.评标总价是指通过资格审查、符合性检查且实质性响应招标文件要求，经商务性评审后的总价。</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2.评标基准价=评标总价中的最低总价。</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3.当投标人的评标总价等于评标基准价的得10分，其他投标人的价格分按照下列公式计算：评标总价得分=（评标基准价/评标总价）×10分（计算结果保留2位小数，第三位四舍五入）。</w:t>
            </w:r>
            <w:r/>
          </w:p>
        </w:tc>
      </w:tr>
      <w:tr>
        <w:trPr>
          <w:jc w:val="center"/>
          <w:trHeight w:val="456"/>
        </w:trPr>
        <w:tc>
          <w:tcPr>
            <w:tcBorders>
              <w:top w:val="single" w:color="000000" w:sz="4" w:space="0"/>
              <w:left w:val="single" w:color="000000" w:sz="4" w:space="0"/>
              <w:right w:val="single" w:color="000000" w:sz="4" w:space="0"/>
            </w:tcBorders>
            <w:tcW w:w="1154"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商务部分（37分）</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highlight w:val="none"/>
                <w:lang w:val="en-US" w:eastAsia="zh-CN" w:bidi="ar-SA"/>
              </w:rPr>
              <w:t xml:space="preserve">履约能力（10分）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numPr>
                <w:ilvl w:val="0"/>
                <w:numId w:val="0"/>
              </w:numPr>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1.投标人具有有效期内的ISO9001质量管理体系认证证书、IOS14001环境管理体系认证证书、ISO45001职业健康安全管理体系认证证书，每提供一个证书得1分，最高得3分；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2.投标人具有有效期内数据存储安全管理体系认证证书，得1分；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3.投标人具有有效期内 ISO/IEC27001 信息安全管理体系认证证书，得 2分； </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4.投标人具有有效期内 ISO/IEC20000 信息技术服务管理体系认证证书，得 2分； </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5.投标人具有省级保密行政管理部门核发的国家秘密载体印制（涉密档案数字化加工）乙级及以上资质证书的，得2分。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highlight w:val="none"/>
                <w:lang w:val="en-US" w:eastAsia="zh-CN" w:bidi="ar-SA"/>
              </w:rPr>
              <w:t xml:space="preserve">（注：1-4项证书认证范围需包括：档案整理及数字化技术服务，且需提供认证证书扫描件及“全国认证认可信息公共服务平台（http://cx.cnca.cn）”网上查询结果截图供查询验证，查询结果中证书状态须为“有效”，未提供或无效的不得分）</w:t>
            </w:r>
            <w:r/>
          </w:p>
        </w:tc>
      </w:tr>
      <w:tr>
        <w:trPr>
          <w:jc w:val="center"/>
          <w:trHeight w:val="1827"/>
        </w:trPr>
        <w:tc>
          <w:tcPr>
            <w:tcBorders>
              <w:left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highlight w:val="none"/>
                <w:lang w:val="en-US" w:eastAsia="zh-CN" w:bidi="ar-SA"/>
              </w:rPr>
              <w:t xml:space="preserve">研发能力（7分）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1.投标人具有档案加工类、安全保密管理类、数据归档核查类、涉密信息管控类、数据防篡改安全类软件著作权登记证书的，有1个得1分，最高得5分。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（注：①著作权权利人为投标人；同一软件多项著作权不重复计分； ②软著证书功能描述需覆盖上述相关业务范畴，证书名称表述存在差异但功能匹配的，评标委员会结合软件简介综合认定； ③须提供软著证书扫描件加盖投标人公章，并附中国版权保护中心官方网站查询截图，未完整提供的不予计分。）</w:t>
            </w:r>
            <w:r/>
          </w:p>
          <w:p>
            <w:pPr>
              <w:numPr>
                <w:ilvl w:val="0"/>
                <w:numId w:val="0"/>
              </w:num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2.投标人承担过档案数据保全相关实质性产学研联合研发项目（合作方为高等院校、科研院所；合同具备明确研发任务，仅限技术开发合同，宽泛框架合作协议不予计分），得 2 分。</w:t>
            </w:r>
            <w:r/>
          </w:p>
          <w:p>
            <w:pPr>
              <w:numPr>
                <w:ilvl w:val="0"/>
                <w:numId w:val="0"/>
              </w:numPr>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（注：须同时提供：①产学研技术开发合同复印件；②正规发票或对公银行转账凭证，所有材料加盖投标人公章；合同内容须体现档案数据保全系统相关研发工作，材料不全或研发内容不匹配不予计分。）</w:t>
            </w:r>
            <w:r/>
          </w:p>
        </w:tc>
      </w:tr>
      <w:tr>
        <w:trPr>
          <w:jc w:val="center"/>
          <w:trHeight w:val="543"/>
        </w:trPr>
        <w:tc>
          <w:tcPr>
            <w:tcBorders>
              <w:left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auto"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highlight w:val="none"/>
                <w:lang w:val="en-US" w:eastAsia="zh-CN" w:bidi="ar-SA"/>
              </w:rPr>
              <w:t xml:space="preserve">团队能力（12分）</w:t>
            </w:r>
            <w:r/>
          </w:p>
        </w:tc>
        <w:tc>
          <w:tcPr>
            <w:tcBorders>
              <w:top w:val="single" w:color="000000" w:sz="4" w:space="0"/>
              <w:left w:val="single" w:color="000000" w:sz="4" w:space="0"/>
              <w:bottom w:val="single" w:color="auto" w:sz="4" w:space="0"/>
              <w:right w:val="single" w:color="000000" w:sz="4" w:space="0"/>
            </w:tcBorders>
            <w:tcW w:w="7209" w:type="dxa"/>
            <w:vAlign w:val="center"/>
            <w:textDirection w:val="lrTb"/>
            <w:noWrap w:val="false"/>
          </w:tcPr>
          <w:p>
            <w:pPr>
              <w:numPr>
                <w:ilvl w:val="0"/>
                <w:numId w:val="0"/>
              </w:num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w:t>
            </w:r>
            <w:r>
              <w:rPr>
                <w:rFonts w:hint="eastAsia" w:ascii="宋体" w:hAnsi="宋体" w:eastAsia="宋体" w:cs="Times New Roman"/>
                <w:color w:val="auto"/>
                <w:sz w:val="22"/>
                <w:szCs w:val="22"/>
                <w:highlight w:val="none"/>
                <w:lang w:val="en-US" w:eastAsia="zh-CN" w:bidi="ar-SA"/>
              </w:rPr>
              <w:t xml:space="preserve">投标人拟派项目负责人（项目安全保密第一责任人，履约全程驻场），满分 6 分： </w:t>
            </w:r>
            <w:r/>
          </w:p>
          <w:p>
            <w:pPr>
              <w:numPr>
                <w:ilvl w:val="0"/>
                <w:numId w:val="0"/>
              </w:numPr>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①具有档案管理、计算机相关专业本科及以上学历，得 2 分，专科学历的得1分。提供身份证、学历证书扫描件，未提供不得分。 </w:t>
            </w:r>
            <w:r/>
          </w:p>
          <w:p>
            <w:pPr>
              <w:numPr>
                <w:ilvl w:val="0"/>
                <w:numId w:val="0"/>
              </w:numPr>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②具有档案管理中级及以上职称证书，得 2 分。提供职称证书扫描件，未提供不得分。 </w:t>
            </w:r>
            <w:r/>
          </w:p>
          <w:p>
            <w:pPr>
              <w:numPr>
                <w:ilvl w:val="0"/>
                <w:numId w:val="0"/>
              </w:num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③具有以下任一有效证书得 2 分：ITSS 信息技术服务项目经理、系统集成项目管理工程师、信息系统项目管理师、档案数字化项目管理培训合格证书。提供证书扫描件，未提供不得分。</w:t>
            </w:r>
            <w:r/>
          </w:p>
          <w:p>
            <w:pPr>
              <w:numPr>
                <w:ilvl w:val="0"/>
                <w:numId w:val="0"/>
              </w:num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w:t>
            </w:r>
            <w:r>
              <w:rPr>
                <w:rFonts w:hint="eastAsia" w:ascii="宋体" w:hAnsi="宋体" w:eastAsia="宋体" w:cs="Times New Roman"/>
                <w:color w:val="auto"/>
                <w:sz w:val="22"/>
                <w:szCs w:val="22"/>
                <w:highlight w:val="none"/>
                <w:lang w:val="en-US" w:eastAsia="zh-CN" w:bidi="ar-SA"/>
              </w:rPr>
              <w:t xml:space="preserve">项目其他驻场团队人员配备，满分 6 分：</w:t>
            </w:r>
            <w:r/>
          </w:p>
          <w:p>
            <w:pPr>
              <w:numPr>
                <w:ilvl w:val="0"/>
                <w:numId w:val="0"/>
              </w:numPr>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①团队人员具有档案专业初级及以上职称，每人得 1 分，本项最高 3 分； </w:t>
            </w:r>
            <w:r/>
          </w:p>
          <w:p>
            <w:pPr>
              <w:numPr>
                <w:ilvl w:val="0"/>
                <w:numId w:val="0"/>
              </w:numPr>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②团队人员同时具备省级档案局、保密局双培训证书，每人得 1 分，本项最高 3 分。</w:t>
            </w:r>
            <w:r/>
          </w:p>
          <w:p>
            <w:pPr>
              <w:numPr>
                <w:ilvl w:val="0"/>
                <w:numId w:val="0"/>
              </w:num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b/>
                <w:bCs/>
                <w:color w:val="auto"/>
                <w:sz w:val="22"/>
                <w:szCs w:val="22"/>
                <w:highlight w:val="none"/>
                <w:lang w:val="en-US" w:eastAsia="zh-CN" w:bidi="ar-SA"/>
              </w:rPr>
              <w:t xml:space="preserve">备注：同一人不可重复计分，以上所有人员投标时均需提供近三个月以来任意一个月缴纳社保的证明扫描件。</w:t>
            </w:r>
            <w:r/>
          </w:p>
        </w:tc>
      </w:tr>
      <w:tr>
        <w:trPr>
          <w:jc w:val="center"/>
          <w:trHeight w:val="2202"/>
        </w:trPr>
        <w:tc>
          <w:tcPr>
            <w:tcBorders>
              <w:top w:val="single" w:color="000000" w:sz="4" w:space="0"/>
              <w:left w:val="single" w:color="000000" w:sz="4" w:space="0"/>
              <w:bottom w:val="single" w:color="000000" w:sz="4" w:space="0"/>
              <w:right w:val="single" w:color="000000" w:sz="4" w:space="0"/>
            </w:tcBorders>
            <w:tcW w:w="1154"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业绩</w:t>
            </w:r>
            <w:r/>
          </w:p>
          <w:p>
            <w:pPr>
              <w:ind w:left="0" w:firstLine="0"/>
              <w:jc w:val="center"/>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投标人</w:t>
            </w:r>
            <w:r>
              <w:rPr>
                <w:rFonts w:hint="eastAsia" w:ascii="宋体" w:hAnsi="宋体" w:eastAsia="宋体" w:cs="Times New Roman"/>
                <w:color w:val="auto"/>
                <w:sz w:val="22"/>
                <w:szCs w:val="22"/>
                <w:highlight w:val="none"/>
                <w:lang w:val="en-US" w:eastAsia="zh-CN" w:bidi="ar-SA"/>
              </w:rPr>
              <w:t xml:space="preserve">承接过</w:t>
            </w:r>
            <w:r>
              <w:rPr>
                <w:rFonts w:hint="eastAsia" w:ascii="宋体" w:hAnsi="宋体" w:eastAsia="宋体" w:cs="Times New Roman"/>
                <w:color w:val="auto"/>
                <w:sz w:val="22"/>
                <w:szCs w:val="22"/>
                <w:highlight w:val="none"/>
                <w:lang w:val="en-US" w:eastAsia="zh-CN" w:bidi="ar-SA"/>
              </w:rPr>
              <w:t xml:space="preserve">档案数字化、档案整理、涉密人员驻场外包、政务保密服务类似业绩的，每提供1个得2</w:t>
            </w:r>
            <w:r>
              <w:rPr>
                <w:rFonts w:hint="eastAsia" w:ascii="宋体" w:hAnsi="宋体" w:eastAsia="宋体" w:cs="Times New Roman"/>
                <w:color w:val="auto"/>
                <w:sz w:val="22"/>
                <w:szCs w:val="22"/>
                <w:highlight w:val="none"/>
                <w:lang w:val="en-US" w:eastAsia="zh-CN" w:bidi="ar-SA"/>
              </w:rPr>
              <w:t xml:space="preserve">分，最高得8分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default" w:ascii="宋体" w:hAnsi="宋体" w:eastAsia="宋体" w:cs="Times New Roman"/>
                <w:color w:val="auto"/>
                <w:sz w:val="22"/>
                <w:szCs w:val="22"/>
                <w:highlight w:val="none"/>
                <w:lang w:val="en-US" w:eastAsia="zh-CN" w:bidi="ar-SA"/>
              </w:rPr>
              <w:t xml:space="preserve">（</w:t>
            </w:r>
            <w:r>
              <w:rPr>
                <w:rFonts w:hint="eastAsia" w:ascii="宋体" w:hAnsi="宋体" w:eastAsia="宋体" w:cs="Times New Roman"/>
                <w:color w:val="auto"/>
                <w:sz w:val="22"/>
                <w:szCs w:val="22"/>
                <w:highlight w:val="none"/>
                <w:lang w:val="en-US" w:eastAsia="zh-CN" w:bidi="ar-SA"/>
              </w:rPr>
              <w:t xml:space="preserve">注：需提供合同复印件及合同对应发票复印件，并加盖投标人公章，原件备查，未按要求提供的不得分</w:t>
            </w:r>
            <w:r>
              <w:rPr>
                <w:rFonts w:hint="default" w:ascii="宋体" w:hAnsi="宋体" w:eastAsia="宋体" w:cs="Times New Roman"/>
                <w:color w:val="auto"/>
                <w:sz w:val="22"/>
                <w:szCs w:val="22"/>
                <w:highlight w:val="none"/>
                <w:lang w:val="en-US" w:eastAsia="zh-CN" w:bidi="ar-SA"/>
              </w:rPr>
              <w:t xml:space="preserve">）</w:t>
            </w:r>
            <w:r/>
          </w:p>
        </w:tc>
      </w:tr>
      <w:tr>
        <w:trPr>
          <w:jc w:val="center"/>
          <w:trHeight w:val="4321"/>
        </w:trPr>
        <w:tc>
          <w:tcPr>
            <w:tcBorders>
              <w:top w:val="single" w:color="000000" w:sz="4" w:space="0"/>
              <w:left w:val="single" w:color="000000" w:sz="4" w:space="0"/>
              <w:bottom w:val="single" w:color="000000" w:sz="4" w:space="0"/>
              <w:right w:val="single" w:color="000000" w:sz="4" w:space="0"/>
            </w:tcBorders>
            <w:tcW w:w="1154" w:type="dxa"/>
            <w:vAlign w:val="center"/>
            <w:vMerge w:val="restart"/>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技术部分（53分）</w:t>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项目实施方案</w:t>
            </w:r>
            <w:r/>
          </w:p>
          <w:p>
            <w:pPr>
              <w:ind w:left="0" w:firstLine="0"/>
              <w:jc w:val="center"/>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根据供应商提供的项目实施方案，从项目需求分析、实施难点分析、实施难点解决方案、现场管理规范、人员管理规范等方面进行对比打分。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（1）项目实施方案各要点描述完整，切实可行、实用性、针对性强、符合采购整体需求的得8分；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（2）项目实施方案各要点描述比较完整、具有可行性、实用性和针对性、比较符合采购整体需求的的得5分；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（3）项目实施方案各要点描述不够完整、不够具有可行性、实用性和针对性、不够符合采购整体需求的得2分；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（4）项目实施方案各要点描述不完整、不具有可行性、实用性和针对性、不符合采购整体需求或未提供的不得分。</w:t>
            </w:r>
            <w:r/>
          </w:p>
        </w:tc>
      </w:tr>
      <w:tr>
        <w:trPr>
          <w:jc w:val="center"/>
          <w:trHeight w:val="47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center"/>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档案数字化加工流程方案</w:t>
            </w:r>
            <w:r/>
          </w:p>
          <w:p>
            <w:pPr>
              <w:ind w:left="0" w:firstLine="0"/>
              <w:jc w:val="center"/>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根据供应商提供的对本项目的档案数字化加工流程方案，包括档案交接、档案整理、扫描、图像处理、质检、数据挂接、数据验收、装订、数据备份等流程进行对比打分。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（1）流程方案各工序描述完整，总体工作流程清晰，所描述的流程方案各要点符合采购整体需求得8分；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（2）流程方案各工序描述比较完整、总体工作流程比较清晰，所描述的流程方案各要点比较符合采购整体需求得5</w:t>
            </w:r>
            <w:r>
              <w:rPr>
                <w:rFonts w:hint="eastAsia" w:ascii="宋体" w:hAnsi="宋体" w:eastAsia="宋体" w:cs="Times New Roman"/>
                <w:color w:val="auto"/>
                <w:sz w:val="22"/>
                <w:szCs w:val="22"/>
                <w:lang w:val="en-US" w:eastAsia="zh-CN" w:bidi="ar-SA"/>
              </w:rPr>
              <w:t xml:space="preserve">分</w:t>
            </w:r>
            <w:r>
              <w:rPr>
                <w:rFonts w:hint="eastAsia" w:ascii="宋体" w:hAnsi="宋体" w:eastAsia="宋体" w:cs="Times New Roman"/>
                <w:color w:val="auto"/>
                <w:sz w:val="22"/>
                <w:szCs w:val="22"/>
                <w:lang w:val="en-US" w:eastAsia="zh-CN" w:bidi="ar-SA"/>
              </w:rPr>
              <w:t xml:space="preserve">；</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（3）流程方案各工序描述不够完整、总体工作流程不够清晰，所描述的流程方案各要点不够符合采购整体需求得2分；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（4）流程方案各工序描述不完整、总体工作流程不清晰，所描述的流程方案各要点不符合采购整体需求或未提供的不得分。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档案数字化质量保障方案</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根据供应商提供的档案数字化质量保障方案，从质量管理流程、质量控制目标、管理控制方案、质量控制方法、质检质量保障等方面进行对比打分。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（1）质量保障方案各要点描述完整，切实可行、实用性、针对性强，符合采购整体需求得8分；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（2）质量保障方案各要点描述比较完整、具有可行性、实用性和针对性、比较符合采购整体需求得5分；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（3）质量保障方案各要点描述不够完整、不够具有可行性、实用性和针对性、不够符合采购整体需求的得2</w:t>
            </w:r>
            <w:r>
              <w:rPr>
                <w:rFonts w:hint="eastAsia" w:ascii="宋体" w:hAnsi="宋体" w:eastAsia="宋体" w:cs="Times New Roman"/>
                <w:color w:val="auto"/>
                <w:sz w:val="22"/>
                <w:szCs w:val="22"/>
                <w:lang w:val="en-US" w:eastAsia="zh-CN" w:bidi="ar-SA"/>
              </w:rPr>
              <w:t xml:space="preserve">分</w:t>
            </w:r>
            <w:r>
              <w:rPr>
                <w:rFonts w:hint="eastAsia" w:ascii="宋体" w:hAnsi="宋体" w:eastAsia="宋体" w:cs="Times New Roman"/>
                <w:color w:val="auto"/>
                <w:sz w:val="22"/>
                <w:szCs w:val="22"/>
                <w:lang w:val="en-US" w:eastAsia="zh-CN" w:bidi="ar-SA"/>
              </w:rPr>
              <w:t xml:space="preserve">；</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（4）质量保障方案各要点描述不完整、不具有可行性、实用性和针对性、不符合采购整体需求或未提供的不得分。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项目工期控制方案</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根据供应商提供的档案数字化质量保障方案，从进度控制计划、阶段性工作、工期控制流程、项目设备配备、人员配置保证等方面进行对比打分。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（1）项目工期控制方案各要点描述完整，切实可行、实用性、针对性强、符合采购整体需求的得8分；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（2）项目工期控制方案各要点描述比较完整、具有可行性、实用性和针对性、比较符合采购整体需求的的得5分；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（3）项目工期控制方案各要点描述不够完整、不够具有可行性、实用性和针对性、不够符合采购整体需求的得2分；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（4）项目工期控制方案各要点描述不完整、不具有可行性、实用性和针对性、不符合采购整体需求或未提供的不得分。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项目安全保密方案</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default"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根据供应商提供的档案数字化质量保障方案，从档案安全管理、人员安全管理、设备安全管理、数据安全管理、加工保密措施等方面进行对比打分。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（1）项目安全保密方案各要点描述完整，切实可行、实用性、针对性强、符合采购整体需求的得8分；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（2）项目安全保密方案各要点描述比较完整、具有可行性、实用性和针对性、比较符合采购整体需求的的得5分；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（3）项目安全保密方案各要点描述不够完整、不够具有可行性、实用性和针对性、不够符合采购整体需求的得2分；</w:t>
            </w:r>
            <w:r/>
          </w:p>
          <w:p>
            <w:pPr>
              <w:ind w:left="0" w:firstLine="0"/>
              <w:jc w:val="both"/>
              <w:keepLines w:val="0"/>
              <w:keepNext w:val="0"/>
              <w:pageBreakBefore w:val="0"/>
              <w:spacing w:line="420" w:lineRule="exact"/>
              <w:widowControl w:val="off"/>
              <w:rPr>
                <w:rFonts w:hint="default"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（4）项目安全保密方案各要点描述不完整、不具有可行性、实用性和针对性、不符合采购整体需求或未提供的不得分。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售后服务方案</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（8分）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根据投标人提供的售后服务方案，从售后服务承诺、售后响应方式、售后响应时间及售后服务培训等方面进行对比打分。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（1）售后服务方案各要点描述完整，切实可行、实用性、针对性强、符合采购整体需求的得8分；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（2）售后服务方案各要点描述比较完整、具有可行性、实用性和针对性、比较符合采购整体需求的的得5分；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（3）售后服务方案各要点描述不够完整、不够具有可行性、实用性和针对性、不够符合采购整体需求的得2分；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（4）售后服务方案各要点描述不完整、不具有可行性、实用性和针对性、不符合采购整体需求或未提供的不得分。</w:t>
            </w:r>
            <w:r/>
          </w:p>
        </w:tc>
      </w:tr>
      <w:tr>
        <w:trPr>
          <w:jc w:val="center"/>
          <w:trHeight w:val="23"/>
        </w:trPr>
        <w:tc>
          <w:tcPr>
            <w:tcBorders>
              <w:top w:val="single" w:color="000000" w:sz="4" w:space="0"/>
              <w:left w:val="single" w:color="000000" w:sz="4" w:space="0"/>
              <w:bottom w:val="single" w:color="000000" w:sz="4" w:space="0"/>
              <w:right w:val="single" w:color="000000" w:sz="4" w:space="0"/>
            </w:tcBorders>
            <w:tcW w:w="1154" w:type="dxa"/>
            <w:vAlign w:val="center"/>
            <w:vMerge w:val="continue"/>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238"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进场时间</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（5分）</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根据供应商承诺的进场时间进行评分。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（1）3个工作日以内进场的得5分；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（2）3-5个工作日（含5个工作日）进场的得3分；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highlight w:val="none"/>
                <w:lang w:val="en-US" w:eastAsia="zh-CN" w:bidi="ar-SA"/>
              </w:rPr>
            </w:pPr>
            <w:r>
              <w:rPr>
                <w:rFonts w:hint="eastAsia" w:ascii="宋体" w:hAnsi="宋体" w:eastAsia="宋体" w:cs="Times New Roman"/>
                <w:color w:val="auto"/>
                <w:sz w:val="22"/>
                <w:szCs w:val="22"/>
                <w:highlight w:val="none"/>
                <w:lang w:val="en-US" w:eastAsia="zh-CN" w:bidi="ar-SA"/>
              </w:rPr>
              <w:t xml:space="preserve">（3）3-7个工作日（含7个工作日）进场的得1分；</w:t>
            </w:r>
            <w:r/>
          </w:p>
          <w:p>
            <w:pPr>
              <w:ind w:left="0" w:firstLine="0"/>
              <w:jc w:val="both"/>
              <w:keepLines w:val="0"/>
              <w:keepNext w:val="0"/>
              <w:pageBreakBefore w:val="0"/>
              <w:spacing w:line="420" w:lineRule="exact"/>
              <w:widowControl w:val="off"/>
              <w:rPr>
                <w:rFonts w:hint="default"/>
                <w:color w:val="auto"/>
                <w:highlight w:val="none"/>
                <w:lang w:val="en-US" w:eastAsia="zh-CN"/>
              </w:rPr>
            </w:pPr>
            <w:r>
              <w:rPr>
                <w:rFonts w:hint="eastAsia" w:ascii="宋体" w:hAnsi="宋体" w:eastAsia="宋体" w:cs="Times New Roman"/>
                <w:color w:val="auto"/>
                <w:sz w:val="22"/>
                <w:szCs w:val="22"/>
                <w:highlight w:val="none"/>
                <w:lang w:val="en-US" w:eastAsia="zh-CN" w:bidi="ar-SA"/>
              </w:rPr>
              <w:t xml:space="preserve">（4）超过7个工作日进场的不得分</w:t>
            </w:r>
            <w:r/>
          </w:p>
          <w:p>
            <w:pPr>
              <w:ind w:left="0" w:firstLine="0"/>
              <w:jc w:val="both"/>
              <w:keepLines w:val="0"/>
              <w:keepNext w:val="0"/>
              <w:pageBreakBefore w:val="0"/>
              <w:spacing w:line="420" w:lineRule="exact"/>
              <w:widowControl w:val="off"/>
              <w:rPr>
                <w:rFonts w:hint="eastAsia" w:ascii="宋体" w:hAnsi="宋体" w:eastAsia="宋体" w:cs="Times New Roman"/>
                <w:color w:val="auto"/>
                <w:sz w:val="22"/>
                <w:szCs w:val="22"/>
                <w:lang w:val="en-US" w:eastAsia="zh-CN" w:bidi="ar-SA"/>
              </w:rPr>
            </w:pPr>
            <w:r>
              <w:rPr>
                <w:rFonts w:hint="eastAsia" w:ascii="宋体" w:hAnsi="宋体" w:eastAsia="宋体" w:cs="Times New Roman"/>
                <w:color w:val="auto"/>
                <w:sz w:val="22"/>
                <w:szCs w:val="22"/>
                <w:lang w:val="en-US" w:eastAsia="zh-CN" w:bidi="ar-SA"/>
              </w:rPr>
              <w:t xml:space="preserve">需提供响应单位承诺书（格式自拟），否则不得分。</w:t>
            </w:r>
            <w:r/>
          </w:p>
        </w:tc>
      </w:tr>
    </w:tbl>
    <w:p>
      <w:pPr>
        <w:pStyle w:val="821"/>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p>
      <w:pPr>
        <w:pStyle w:val="821"/>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说明：</w:t>
      </w:r>
      <w:r/>
    </w:p>
    <w:p>
      <w:pPr>
        <w:pStyle w:val="821"/>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（1）所有打分项均以投标人所提供的投标文件进行打分，投标文件中未提及的不予认可，投标文件提交截止时间后不得修改或是补充投标文件。</w:t>
      </w:r>
      <w:r/>
    </w:p>
    <w:p>
      <w:pPr>
        <w:pStyle w:val="821"/>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val="en-US" w:eastAsia="zh-CN"/>
        </w:rPr>
        <w:t xml:space="preserve">（2）</w:t>
      </w:r>
      <w:r>
        <w:rPr>
          <w:rFonts w:hint="eastAsia" w:asciiTheme="majorEastAsia" w:hAnsiTheme="majorEastAsia" w:eastAsiaTheme="majorEastAsia" w:cstheme="majorEastAsia"/>
          <w:color w:val="auto"/>
        </w:rPr>
        <w:t xml:space="preserve">投标人的最终得分为所有评委打分的平均值，计算结果保留至小数点后两位。</w:t>
      </w:r>
      <w:r/>
    </w:p>
    <w:p>
      <w:pPr>
        <w:pStyle w:val="821"/>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lang w:val="en-US" w:eastAsia="zh-CN"/>
        </w:rPr>
        <w:t xml:space="preserve">3</w:t>
      </w:r>
      <w:r>
        <w:rPr>
          <w:rFonts w:hint="eastAsia" w:asciiTheme="majorEastAsia" w:hAnsiTheme="majorEastAsia" w:eastAsiaTheme="majorEastAsia" w:cstheme="majorEastAsia"/>
          <w:color w:val="auto"/>
          <w:lang w:eastAsia="zh-CN"/>
        </w:rPr>
        <w:t xml:space="preserve">）</w:t>
      </w:r>
      <w:r>
        <w:rPr>
          <w:rFonts w:hint="eastAsia" w:asciiTheme="majorEastAsia" w:hAnsiTheme="majorEastAsia" w:eastAsiaTheme="majorEastAsia" w:cstheme="majorEastAsia"/>
          <w:color w:val="auto"/>
        </w:rPr>
        <w:t xml:space="preserve">中标后签订合同前需提供以上人员近三个月以来缴纳社会保障资金的相关材料</w:t>
      </w:r>
      <w:r>
        <w:rPr>
          <w:rFonts w:hint="eastAsia" w:asciiTheme="majorEastAsia" w:hAnsiTheme="majorEastAsia" w:eastAsiaTheme="majorEastAsia" w:cstheme="majorEastAsia"/>
          <w:color w:val="auto"/>
          <w:lang w:val="en-US" w:eastAsia="zh-CN"/>
        </w:rPr>
        <w:t xml:space="preserve">以备采购人核查</w:t>
      </w:r>
      <w:r>
        <w:rPr>
          <w:rFonts w:hint="eastAsia" w:asciiTheme="majorEastAsia" w:hAnsiTheme="majorEastAsia" w:eastAsiaTheme="majorEastAsia" w:cstheme="majorEastAsia"/>
          <w:color w:val="auto"/>
        </w:rPr>
        <w:t xml:space="preserve">，如有虚假，取消中标</w:t>
      </w:r>
      <w:r>
        <w:rPr>
          <w:rFonts w:hint="eastAsia" w:asciiTheme="majorEastAsia" w:hAnsiTheme="majorEastAsia" w:eastAsiaTheme="majorEastAsia" w:cstheme="majorEastAsia"/>
          <w:color w:val="auto"/>
          <w:lang w:val="en-US" w:eastAsia="zh-CN"/>
        </w:rPr>
        <w:t xml:space="preserve">候选人</w:t>
      </w:r>
      <w:r>
        <w:rPr>
          <w:rFonts w:hint="eastAsia" w:asciiTheme="majorEastAsia" w:hAnsiTheme="majorEastAsia" w:eastAsiaTheme="majorEastAsia" w:cstheme="majorEastAsia"/>
          <w:color w:val="auto"/>
        </w:rPr>
        <w:t xml:space="preserve">资格。</w:t>
      </w:r>
      <w:r/>
    </w:p>
    <w:p>
      <w:pPr>
        <w:pStyle w:val="821"/>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left"/>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r>
      <w:r/>
    </w:p>
    <w:p>
      <w:pPr>
        <w:pStyle w:val="821"/>
        <w:jc w:val="center"/>
        <w:keepLines w:val="0"/>
        <w:keepNext w:val="0"/>
        <w:pageBreakBefore w:val="0"/>
        <w:spacing w:before="120" w:beforeAutospacing="0" w:after="120" w:afterAutospacing="0" w:line="360" w:lineRule="auto"/>
        <w:widowControl w:val="off"/>
        <w:rPr>
          <w:rFonts w:hint="eastAsia" w:asciiTheme="majorEastAsia" w:hAnsiTheme="majorEastAsia" w:eastAsiaTheme="majorEastAsia" w:cstheme="majorEastAsia"/>
          <w:b/>
          <w:bCs/>
          <w:color w:val="auto"/>
          <w:sz w:val="48"/>
          <w:szCs w:val="48"/>
          <w:highlight w:val="none"/>
          <w:lang w:val="en-US" w:eastAsia="zh-CN" w:bidi="ar-SA"/>
        </w:rPr>
      </w:pPr>
      <w:r>
        <w:rPr>
          <w:rFonts w:hint="eastAsia" w:asciiTheme="majorEastAsia" w:hAnsiTheme="majorEastAsia" w:eastAsiaTheme="majorEastAsia" w:cstheme="majorEastAsia"/>
          <w:b/>
          <w:bCs/>
          <w:color w:val="auto"/>
          <w:sz w:val="48"/>
          <w:szCs w:val="48"/>
          <w:highlight w:val="none"/>
          <w:lang w:val="en-US" w:eastAsia="zh-CN" w:bidi="ar-SA"/>
        </w:rPr>
        <w:t xml:space="preserve">第六章  投标文件格式</w:t>
      </w:r>
      <w:r/>
    </w:p>
    <w:p>
      <w:pPr>
        <w:pStyle w:val="821"/>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821"/>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821"/>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821"/>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821"/>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821"/>
        <w:jc w:val="center"/>
        <w:keepNext/>
        <w:spacing w:beforeAutospacing="0" w:afterAutospacing="0"/>
        <w:rPr>
          <w:rFonts w:hint="eastAsia" w:asciiTheme="majorEastAsia" w:hAnsiTheme="majorEastAsia" w:eastAsiaTheme="majorEastAsia" w:cstheme="majorEastAsia"/>
          <w:color w:val="auto"/>
          <w:sz w:val="44"/>
          <w:szCs w:val="44"/>
          <w:highlight w:val="none"/>
        </w:rPr>
      </w:pPr>
      <w:r>
        <w:rPr>
          <w:rFonts w:hint="eastAsia" w:asciiTheme="majorEastAsia" w:hAnsiTheme="majorEastAsia" w:eastAsiaTheme="majorEastAsia" w:cstheme="majorEastAsia"/>
          <w:color w:val="auto"/>
          <w:sz w:val="44"/>
          <w:szCs w:val="44"/>
          <w:highlight w:val="none"/>
        </w:rPr>
      </w:r>
      <w:r/>
    </w:p>
    <w:p>
      <w:pPr>
        <w:pStyle w:val="821"/>
        <w:jc w:val="center"/>
        <w:keepNext/>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bookmarkStart w:id="178" w:name="_Toc26554094"/>
      <w:r/>
      <w:bookmarkEnd w:id="178"/>
      <w:r/>
      <w:bookmarkStart w:id="179" w:name="_Hlt26671244"/>
      <w:r/>
      <w:bookmarkEnd w:id="179"/>
      <w:r/>
      <w:bookmarkStart w:id="180" w:name="_Hlt26955039"/>
      <w:r/>
      <w:bookmarkEnd w:id="180"/>
      <w:r/>
      <w:bookmarkStart w:id="181" w:name="_Toc49090576"/>
      <w:r/>
      <w:bookmarkStart w:id="182" w:name="_Toc120614282"/>
      <w:r>
        <w:rPr>
          <w:rFonts w:hint="eastAsia" w:asciiTheme="majorEastAsia" w:hAnsiTheme="majorEastAsia" w:eastAsiaTheme="majorEastAsia" w:cstheme="majorEastAsia"/>
          <w:b/>
          <w:color w:val="auto"/>
          <w:sz w:val="72"/>
          <w:szCs w:val="72"/>
          <w:highlight w:val="none"/>
        </w:rPr>
        <w:t xml:space="preserve">投  标  文  件</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108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项目 名 称：</w:t>
      </w:r>
      <w:r>
        <w:rPr>
          <w:rFonts w:hint="eastAsia" w:asciiTheme="majorEastAsia" w:hAnsiTheme="majorEastAsia" w:eastAsiaTheme="majorEastAsia" w:cstheme="majorEastAsia"/>
          <w:b/>
          <w:color w:val="auto"/>
          <w:sz w:val="36"/>
          <w:szCs w:val="36"/>
          <w:highlight w:val="none"/>
          <w:u w:val="single"/>
        </w:rPr>
        <w:t xml:space="preserve">               </w:t>
      </w:r>
      <w:r/>
    </w:p>
    <w:p>
      <w:pPr>
        <w:pStyle w:val="821"/>
        <w:ind w:firstLine="1084"/>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项目 编 号：</w:t>
      </w:r>
      <w:r>
        <w:rPr>
          <w:rFonts w:hint="eastAsia" w:asciiTheme="majorEastAsia" w:hAnsiTheme="majorEastAsia" w:eastAsiaTheme="majorEastAsia" w:cstheme="majorEastAsia"/>
          <w:b/>
          <w:color w:val="auto"/>
          <w:sz w:val="36"/>
          <w:szCs w:val="36"/>
          <w:highlight w:val="none"/>
          <w:u w:val="singl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       投标人名称 ：</w:t>
      </w:r>
      <w:r>
        <w:rPr>
          <w:rFonts w:hint="eastAsia" w:asciiTheme="majorEastAsia" w:hAnsiTheme="majorEastAsia" w:eastAsiaTheme="majorEastAsia" w:cstheme="majorEastAsia"/>
          <w:b/>
          <w:color w:val="auto"/>
          <w:sz w:val="36"/>
          <w:szCs w:val="36"/>
          <w:highlight w:val="none"/>
          <w:u w:val="single"/>
        </w:rPr>
        <w:t xml:space="preserve">（加盖CA电子公章）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xml:space="preserve">        日   期 ：</w:t>
      </w:r>
      <w:r>
        <w:rPr>
          <w:rFonts w:hint="eastAsia" w:asciiTheme="majorEastAsia" w:hAnsiTheme="majorEastAsia" w:eastAsiaTheme="majorEastAsia" w:cstheme="majorEastAsia"/>
          <w:b/>
          <w:color w:val="auto"/>
          <w:sz w:val="36"/>
          <w:szCs w:val="36"/>
          <w:highlight w:val="none"/>
          <w:u w:val="singl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b/>
          <w:color w:val="auto"/>
          <w:sz w:val="36"/>
          <w:szCs w:val="36"/>
          <w:highlight w:val="none"/>
          <w:u w:val="single"/>
        </w:rPr>
      </w:pPr>
      <w:r>
        <w:rPr>
          <w:rFonts w:hint="eastAsia" w:asciiTheme="majorEastAsia" w:hAnsiTheme="majorEastAsia" w:eastAsiaTheme="majorEastAsia" w:cstheme="majorEastAsia"/>
          <w:b/>
          <w:color w:val="auto"/>
          <w:sz w:val="36"/>
          <w:szCs w:val="36"/>
          <w:highlight w:val="none"/>
          <w:u w:val="single"/>
        </w:rPr>
      </w: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color w:val="auto"/>
          <w:sz w:val="32"/>
          <w:szCs w:val="32"/>
          <w:highlight w:val="none"/>
        </w:rPr>
      </w:r>
      <w:r>
        <w:rPr>
          <w:rFonts w:hint="eastAsia" w:asciiTheme="majorEastAsia" w:hAnsiTheme="majorEastAsia" w:eastAsiaTheme="majorEastAsia" w:cstheme="majorEastAsia"/>
          <w:b/>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jc w:val="center"/>
        <w:spacing w:beforeAutospacing="0" w:afterAutospacing="0" w:line="0" w:lineRule="atLeast"/>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 xml:space="preserve">投标文件目录</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 xml:space="preserve">一、法人或者其他组织的营业执照等证明文件，自然人的身份证明</w:t>
      </w:r>
      <w:r/>
    </w:p>
    <w:p>
      <w:pPr>
        <w:ind w:firstLine="480"/>
        <w:jc w:val="left"/>
        <w:keepLines w:val="0"/>
        <w:keepNext w:val="0"/>
        <w:pageBreakBefore w:val="0"/>
        <w:spacing w:line="360" w:lineRule="auto"/>
        <w:tabs>
          <w:tab w:val="left" w:pos="1331" w:leader="none"/>
        </w:tabs>
        <w:rPr>
          <w:rFonts w:hint="eastAsia" w:asciiTheme="majorEastAsia" w:hAnsiTheme="majorEastAsia" w:eastAsiaTheme="majorEastAsia" w:cstheme="majorEastAsia"/>
          <w:i w:val="0"/>
          <w:iCs/>
          <w:color w:val="auto"/>
          <w:sz w:val="24"/>
          <w:szCs w:val="24"/>
          <w:highlight w:val="none"/>
          <w:u w:val="none"/>
          <w:lang w:val="en-US" w:eastAsia="zh-CN" w:bidi="ar-SA"/>
        </w:rPr>
      </w:pPr>
      <w:r>
        <w:rPr>
          <w:rFonts w:hint="eastAsia" w:asciiTheme="majorEastAsia" w:hAnsiTheme="majorEastAsia" w:eastAsiaTheme="majorEastAsia" w:cstheme="majorEastAsia"/>
          <w:i w:val="0"/>
          <w:iCs/>
          <w:color w:val="auto"/>
          <w:sz w:val="24"/>
          <w:szCs w:val="24"/>
          <w:highlight w:val="none"/>
          <w:u w:val="none"/>
          <w:lang w:val="en-US" w:eastAsia="zh-CN" w:bidi="ar-SA"/>
        </w:rPr>
        <w:t xml:space="preserve">二、上一年度的财务状况报告（投标人成立不满一年无需提供）</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lang w:val="en-US" w:eastAsia="zh-CN"/>
        </w:rPr>
        <w:t xml:space="preserve">三</w:t>
      </w:r>
      <w:r>
        <w:rPr>
          <w:rFonts w:hint="eastAsia" w:asciiTheme="majorEastAsia" w:hAnsiTheme="majorEastAsia" w:eastAsiaTheme="majorEastAsia" w:cstheme="majorEastAsia"/>
          <w:i w:val="0"/>
          <w:iCs/>
          <w:color w:val="auto"/>
          <w:highlight w:val="none"/>
          <w:u w:val="none"/>
        </w:rPr>
        <w:t xml:space="preserve">、具备履行合同所必需的设备和专业技术能力的书面声明</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lang w:val="en-US" w:eastAsia="zh-CN"/>
        </w:rPr>
        <w:t xml:space="preserve">四</w:t>
      </w:r>
      <w:r>
        <w:rPr>
          <w:rFonts w:hint="eastAsia" w:asciiTheme="majorEastAsia" w:hAnsiTheme="majorEastAsia" w:eastAsiaTheme="majorEastAsia" w:cstheme="majorEastAsia"/>
          <w:i w:val="0"/>
          <w:iCs/>
          <w:color w:val="auto"/>
          <w:highlight w:val="none"/>
          <w:u w:val="non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 xml:space="preserve">五、参加政府采购活动前 3 年内在经营活动中没有重大违法记录的书面声明</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 xml:space="preserve">六、特定资格要求的证明文件（如果本项目设置特定资格要求，则需要提供）</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 xml:space="preserve">七、法人授权书</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八、投标函</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九、中小企业声明函</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十、残疾人福利性单位声明函</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十一、投标分项报价表</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十二、技术要求响应及偏离表</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十三、商务要求响应及偏离表</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十四、拟投入项目组人员一览表</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十五、开标一览表</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十六、技术方案、服务承诺、培训承诺等</w:t>
      </w:r>
      <w:r/>
    </w:p>
    <w:p>
      <w:pPr>
        <w:pStyle w:val="821"/>
        <w:ind w:left="480"/>
        <w:jc w:val="both"/>
        <w:keepLines w:val="0"/>
        <w:keepNext w:val="0"/>
        <w:pageBreakBefore w:val="0"/>
        <w:spacing w:beforeAutospacing="0" w:afterAutospacing="0" w:line="360" w:lineRule="auto"/>
        <w:rPr>
          <w:rFonts w:hint="default"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十七、其他材料（如有）</w:t>
      </w:r>
      <w:r/>
    </w:p>
    <w:p>
      <w:pPr>
        <w:pStyle w:val="821"/>
        <w:ind w:left="480"/>
        <w:jc w:val="both"/>
        <w:keepLines w:val="0"/>
        <w:keepNext w:val="0"/>
        <w:pageBreakBefore w:val="0"/>
        <w:spacing w:beforeAutospacing="0" w:afterAutospacing="0" w:line="360" w:lineRule="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 xml:space="preserve">十八、盐城市政府采购事前信用承诺书</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 xml:space="preserve">一、法人或者其他组织的营业执照等证明文件，自然人的身份证明</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i/>
          <w:color w:val="auto"/>
          <w:sz w:val="32"/>
          <w:szCs w:val="32"/>
          <w:highlight w:val="none"/>
          <w:u w:val="single"/>
        </w:rPr>
        <w:t xml:space="preserve">二、上一年度的财务状况报</w:t>
      </w:r>
      <w:r>
        <w:rPr>
          <w:rFonts w:hint="eastAsia" w:asciiTheme="majorEastAsia" w:hAnsiTheme="majorEastAsia" w:eastAsiaTheme="majorEastAsia" w:cstheme="majorEastAsia"/>
          <w:i/>
          <w:color w:val="auto"/>
          <w:sz w:val="32"/>
          <w:szCs w:val="32"/>
          <w:highlight w:val="none"/>
          <w:u w:val="single"/>
          <w:lang w:val="en-US" w:eastAsia="zh-CN"/>
        </w:rPr>
        <w:t xml:space="preserve">告</w:t>
      </w:r>
      <w:r/>
    </w:p>
    <w:p>
      <w:pPr>
        <w:jc w:val="left"/>
        <w:tabs>
          <w:tab w:val="left" w:pos="1331" w:leader="none"/>
        </w:tabs>
        <w:rPr>
          <w:rFonts w:hint="eastAsia" w:asciiTheme="majorEastAsia" w:hAnsiTheme="majorEastAsia" w:eastAsiaTheme="majorEastAsia" w:cstheme="majorEastAsia"/>
          <w:i w:val="0"/>
          <w:iCs/>
          <w:color w:val="auto"/>
          <w:sz w:val="24"/>
          <w:szCs w:val="24"/>
          <w:highlight w:val="none"/>
          <w:u w:val="none"/>
          <w:lang w:val="en-US" w:eastAsia="zh-CN" w:bidi="ar-SA"/>
        </w:rPr>
      </w:pPr>
      <w:r>
        <w:rPr>
          <w:rFonts w:hint="eastAsia" w:asciiTheme="majorEastAsia" w:hAnsiTheme="majorEastAsia" w:eastAsiaTheme="majorEastAsia" w:cstheme="majorEastAsia"/>
          <w:i w:val="0"/>
          <w:iCs/>
          <w:color w:val="auto"/>
          <w:sz w:val="24"/>
          <w:szCs w:val="24"/>
          <w:highlight w:val="none"/>
          <w:u w:val="none"/>
          <w:lang w:val="en-US" w:eastAsia="zh-CN" w:bidi="ar-SA"/>
        </w:rPr>
        <w:t xml:space="preserve">（投标人成立不满一年无需提供）</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lang w:val="en-US" w:eastAsia="zh-CN"/>
        </w:rPr>
        <w:t xml:space="preserve">三</w:t>
      </w:r>
      <w:r>
        <w:rPr>
          <w:rFonts w:hint="eastAsia" w:asciiTheme="majorEastAsia" w:hAnsiTheme="majorEastAsia" w:eastAsiaTheme="majorEastAsia" w:cstheme="majorEastAsia"/>
          <w:i/>
          <w:color w:val="auto"/>
          <w:sz w:val="32"/>
          <w:szCs w:val="32"/>
          <w:highlight w:val="none"/>
          <w:u w:val="single"/>
        </w:rPr>
        <w:t xml:space="preserve">、具备履行合同所必需的设备和专业技术能力的书面声明</w:t>
      </w:r>
      <w:r/>
    </w:p>
    <w:p>
      <w:pPr>
        <w:pStyle w:val="821"/>
        <w:ind w:firstLine="492"/>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821"/>
        <w:ind w:firstLine="492"/>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主要设备有：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主要专业技术能力有：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lang w:val="en-US" w:eastAsia="zh-CN"/>
        </w:rPr>
        <w:t xml:space="preserve">四</w:t>
      </w:r>
      <w:r>
        <w:rPr>
          <w:rFonts w:hint="eastAsia" w:asciiTheme="majorEastAsia" w:hAnsiTheme="majorEastAsia" w:eastAsiaTheme="majorEastAsia" w:cstheme="majorEastAsia"/>
          <w:i/>
          <w:color w:val="auto"/>
          <w:sz w:val="32"/>
          <w:szCs w:val="32"/>
          <w:highlight w:val="none"/>
          <w:u w:val="single"/>
        </w:rPr>
        <w:t xml:space="preserve">、依法缴纳税收和社会保障资金的相关材料</w:t>
      </w:r>
      <w:r/>
    </w:p>
    <w:p>
      <w:pPr>
        <w:pStyle w:val="821"/>
        <w:ind w:firstLine="480"/>
        <w:jc w:val="both"/>
        <w:spacing w:beforeAutospacing="0" w:afterAutospacing="0"/>
        <w:rPr>
          <w:rFonts w:hint="eastAsia" w:asciiTheme="majorEastAsia" w:hAnsiTheme="majorEastAsia" w:eastAsiaTheme="majorEastAsia" w:cstheme="majorEastAsia"/>
          <w:color w:val="auto"/>
          <w:highlight w:val="none"/>
        </w:rPr>
      </w:pPr>
      <w:r/>
      <w:bookmarkStart w:id="183" w:name="_Toc120614284"/>
      <w:r>
        <w:rPr>
          <w:rFonts w:hint="eastAsia" w:asciiTheme="majorEastAsia" w:hAnsiTheme="majorEastAsia" w:eastAsiaTheme="majorEastAsia" w:cstheme="majorEastAsia"/>
          <w:color w:val="auto"/>
          <w:highlight w:val="none"/>
        </w:rPr>
        <w:t xml:space="preserve">提供提交投标文件截止时间前一年内至少一个月依法缴纳税收及缴纳社会保障资金的证明材料。投标人依法享受缓缴、免缴税收、社会保障资金的提供证明材料。</w:t>
      </w:r>
      <w:bookmarkEnd w:id="183"/>
      <w:r/>
      <w:r/>
    </w:p>
    <w:p>
      <w:pPr>
        <w:pStyle w:val="821"/>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 xml:space="preserve">五、参加政府采购活动前 3 年内在经营活动中没有重大违法记录的书面声明</w:t>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 xml:space="preserve">       声  明</w:t>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 xml:space="preserve">六、特定资格要求的证明文件</w:t>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如果本项目申请人的特定资格要求中要求提供的，必须提供。</w:t>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r>
      <w:r>
        <w:rPr>
          <w:rFonts w:hint="eastAsia" w:asciiTheme="majorEastAsia" w:hAnsiTheme="majorEastAsia" w:eastAsiaTheme="majorEastAsia" w:cstheme="majorEastAsia"/>
          <w:b/>
          <w:bCs/>
          <w:i/>
          <w:color w:val="auto"/>
          <w:sz w:val="32"/>
          <w:szCs w:val="32"/>
          <w:highlight w:val="none"/>
          <w:u w:val="single"/>
        </w:rPr>
      </w:r>
    </w:p>
    <w:p>
      <w:pPr>
        <w:pStyle w:val="821"/>
        <w:jc w:val="center"/>
        <w:spacing w:beforeAutospacing="0" w:afterAutospacing="0"/>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t xml:space="preserve">七、法人授权书</w:t>
      </w:r>
      <w:r/>
    </w:p>
    <w:p>
      <w:pPr>
        <w:pStyle w:val="821"/>
        <w:jc w:val="center"/>
        <w:spacing w:beforeAutospacing="0" w:afterAutospacing="0"/>
        <w:rPr>
          <w:rFonts w:hint="eastAsia" w:asciiTheme="majorEastAsia" w:hAnsiTheme="majorEastAsia" w:eastAsiaTheme="majorEastAsia" w:cstheme="majorEastAsia"/>
          <w:i/>
          <w:color w:val="auto"/>
          <w:sz w:val="32"/>
          <w:szCs w:val="32"/>
          <w:highlight w:val="none"/>
          <w:u w:val="single"/>
        </w:rPr>
      </w:pPr>
      <w:r>
        <w:rPr>
          <w:rFonts w:hint="eastAsia" w:asciiTheme="majorEastAsia" w:hAnsiTheme="majorEastAsia" w:eastAsiaTheme="majorEastAsia" w:cstheme="majorEastAsia"/>
          <w:i/>
          <w:color w:val="auto"/>
          <w:sz w:val="32"/>
          <w:szCs w:val="32"/>
          <w:highlight w:val="none"/>
          <w:u w:val="single"/>
        </w:rPr>
      </w:r>
      <w:r/>
    </w:p>
    <w:p>
      <w:pPr>
        <w:pStyle w:val="821"/>
        <w:ind w:firstLine="480"/>
        <w:jc w:val="both"/>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本授权书声明：____________（投标人名称）授权________________（被授权人的姓名）为我方就JSZC-</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号项目采购活动的合法代理人，以本单位名义全权处理一切与该项目采购有关的事务。</w:t>
      </w:r>
      <w:r/>
    </w:p>
    <w:p>
      <w:pPr>
        <w:pStyle w:val="821"/>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本授权书于______年____月____日起生效，特此声明。</w:t>
      </w:r>
      <w:r/>
    </w:p>
    <w:p>
      <w:pPr>
        <w:pStyle w:val="821"/>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被授权人身份证号码：</w:t>
      </w:r>
      <w:r>
        <w:rPr>
          <w:rFonts w:hint="eastAsia" w:asciiTheme="majorEastAsia" w:hAnsiTheme="majorEastAsia" w:eastAsiaTheme="majorEastAsia" w:cstheme="majorEastAsia"/>
          <w:color w:val="auto"/>
          <w:highlight w:val="none"/>
          <w:u w:val="single"/>
        </w:rPr>
        <w:t xml:space="preserve">                   </w:t>
      </w:r>
      <w:r/>
    </w:p>
    <w:p>
      <w:pPr>
        <w:pStyle w:val="821"/>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被授权人联系电话：（手机）</w:t>
      </w:r>
      <w:r>
        <w:rPr>
          <w:rFonts w:hint="eastAsia" w:asciiTheme="majorEastAsia" w:hAnsiTheme="majorEastAsia" w:eastAsiaTheme="majorEastAsia" w:cstheme="majorEastAsia"/>
          <w:color w:val="auto"/>
          <w:highlight w:val="none"/>
          <w:u w:val="single"/>
        </w:rPr>
        <w:t xml:space="preserve">           </w:t>
      </w:r>
      <w:r/>
    </w:p>
    <w:p>
      <w:pPr>
        <w:pStyle w:val="821"/>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授权单位名称：</w:t>
      </w:r>
      <w:r>
        <w:rPr>
          <w:rFonts w:hint="eastAsia" w:asciiTheme="majorEastAsia" w:hAnsiTheme="majorEastAsia" w:eastAsiaTheme="majorEastAsia" w:cstheme="majorEastAsia"/>
          <w:color w:val="auto"/>
          <w:highlight w:val="none"/>
          <w:u w:val="single"/>
        </w:rPr>
        <w:t xml:space="preserve">（加盖CA电子公章）</w:t>
      </w:r>
      <w:r/>
    </w:p>
    <w:p>
      <w:pPr>
        <w:pStyle w:val="821"/>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单位地址：</w:t>
      </w:r>
      <w:r>
        <w:rPr>
          <w:rFonts w:hint="eastAsia" w:asciiTheme="majorEastAsia" w:hAnsiTheme="majorEastAsia" w:eastAsiaTheme="majorEastAsia" w:cstheme="majorEastAsia"/>
          <w:color w:val="auto"/>
          <w:highlight w:val="none"/>
          <w:u w:val="single"/>
        </w:rPr>
        <w:t xml:space="preserve">                   </w:t>
      </w:r>
      <w:r/>
    </w:p>
    <w:p>
      <w:pPr>
        <w:pStyle w:val="821"/>
        <w:jc w:val="left"/>
        <w:keepLines w:val="0"/>
        <w:keepNext w:val="0"/>
        <w:pageBreakBefore w:val="0"/>
        <w:spacing w:beforeAutospacing="0" w:afterAutospacing="0" w:line="480" w:lineRule="auto"/>
        <w:widowControl w:val="off"/>
        <w:tabs>
          <w:tab w:val="left" w:pos="3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w:t>
      </w:r>
      <w:bookmarkStart w:id="184" w:name="_Hlt26955070"/>
      <w:r/>
      <w:bookmarkStart w:id="185" w:name="_格式3__银行出具的资信证明"/>
      <w:r/>
      <w:bookmarkStart w:id="186" w:name="_Hlt26671380"/>
      <w:r>
        <w:rPr>
          <w:rFonts w:hint="eastAsia" w:asciiTheme="majorEastAsia" w:hAnsiTheme="majorEastAsia" w:eastAsiaTheme="majorEastAsia" w:cstheme="majorEastAsia"/>
          <w:color w:val="auto"/>
          <w:highlight w:val="none"/>
          <w:u w:val="single"/>
        </w:rPr>
        <w:t xml:space="preserve">                     </w:t>
      </w:r>
      <w:r/>
    </w:p>
    <w:p>
      <w:pPr>
        <w:pStyle w:val="821"/>
        <w:ind w:firstLine="42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3390"/>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highlight w:val="none"/>
        </w:rPr>
        <w:br w:type="page" w:clear="all"/>
      </w:r>
      <w:r>
        <w:rPr>
          <w:rFonts w:hint="eastAsia" w:asciiTheme="majorEastAsia" w:hAnsiTheme="majorEastAsia" w:eastAsiaTheme="majorEastAsia" w:cstheme="majorEastAsia"/>
          <w:b/>
          <w:color w:val="auto"/>
          <w:sz w:val="32"/>
          <w:szCs w:val="32"/>
          <w:highlight w:val="none"/>
        </w:rPr>
        <w:t xml:space="preserve">八、投标函</w:t>
      </w:r>
      <w:r/>
    </w:p>
    <w:p>
      <w:pPr>
        <w:pStyle w:val="821"/>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致：</w:t>
      </w:r>
      <w:r>
        <w:rPr>
          <w:rFonts w:hint="eastAsia" w:asciiTheme="majorEastAsia" w:hAnsiTheme="majorEastAsia" w:eastAsiaTheme="majorEastAsia" w:cstheme="majorEastAsia"/>
          <w:color w:val="auto"/>
          <w:highlight w:val="none"/>
          <w:u w:val="single"/>
          <w:lang w:val="en-US" w:eastAsia="zh-CN"/>
        </w:rPr>
        <w:t xml:space="preserve">滨海县人民法院</w:t>
      </w:r>
      <w:r/>
    </w:p>
    <w:p>
      <w:pPr>
        <w:pStyle w:val="821"/>
        <w:ind w:firstLine="480"/>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根据贵方的</w:t>
      </w:r>
      <w:r>
        <w:rPr>
          <w:rFonts w:hint="eastAsia" w:asciiTheme="majorEastAsia" w:hAnsiTheme="majorEastAsia" w:eastAsiaTheme="majorEastAsia" w:cstheme="majorEastAsia"/>
          <w:color w:val="auto"/>
          <w:highlight w:val="none"/>
          <w:u w:val="single"/>
        </w:rPr>
        <w:t xml:space="preserve">JSZC-</w:t>
      </w:r>
      <w:r>
        <w:rPr>
          <w:rFonts w:hint="eastAsia" w:asciiTheme="majorEastAsia" w:hAnsiTheme="majorEastAsia" w:eastAsiaTheme="majorEastAsia" w:cstheme="majorEastAsia"/>
          <w:color w:val="auto"/>
          <w:highlight w:val="none"/>
          <w:u w:val="single"/>
          <w:lang w:val="en-US" w:eastAsia="zh-CN"/>
        </w:rPr>
        <w:t xml:space="preserve">****</w:t>
      </w:r>
      <w:r>
        <w:rPr>
          <w:rFonts w:hint="eastAsia" w:asciiTheme="majorEastAsia" w:hAnsiTheme="majorEastAsia" w:eastAsiaTheme="majorEastAsia" w:cstheme="majorEastAsia"/>
          <w:color w:val="auto"/>
          <w:highlight w:val="none"/>
          <w:u w:val="single"/>
        </w:rPr>
        <w:t xml:space="preserve">号</w:t>
      </w:r>
      <w:r>
        <w:rPr>
          <w:rFonts w:hint="eastAsia" w:asciiTheme="majorEastAsia" w:hAnsiTheme="majorEastAsia" w:eastAsiaTheme="majorEastAsia" w:cstheme="majorEastAsia"/>
          <w:color w:val="auto"/>
          <w:highlight w:val="none"/>
        </w:rPr>
        <w:t xml:space="preserve">招标文件，正式授权下述签字人______(姓名)代表我方______________（投标人的名称），全权处理本次项目投标的有关事宜。</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据此函，__________签字人兹宣布同意如下：</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1.按招标文件规定的各项要求，向买方提供所需服务（包含与服务相关的货物）。</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2.我们完全理解贵方不一定将合同授予最低报价的投标人。</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3.我们已详细审核全部招标文件及其有效补充文件，我们知道必须放弃提出含糊不清或误解问题的权利。</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4.我们同意从规定的开标日期起遵循本投标文件，并在规定的投标有效期期满之前均具有约束力。</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5.同意向贵方提供贵方可能另外要求的与投标有关的任何证据或资料，并保证我方已提供和将要提供的文件是真实的、准确的。</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6.一旦我方中标,我方将根据招标文件的规定，严格履行合同的责任和义务,并保证在招标文件规定的时间完成项目，交付买方验收、使用。</w:t>
      </w:r>
      <w:r/>
    </w:p>
    <w:p>
      <w:pPr>
        <w:pStyle w:val="821"/>
        <w:ind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7.与本投标有关的正式通讯地址为：</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地          址：</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邮          编：</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电          话：</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传          真：</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投标人开户行：</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账          号： </w:t>
      </w:r>
      <w:r/>
    </w:p>
    <w:p>
      <w:pPr>
        <w:pStyle w:val="821"/>
        <w:ind w:left="420" w:firstLine="480"/>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           期：________年____月____日</w:t>
      </w:r>
      <w:r/>
    </w:p>
    <w:p>
      <w:pPr>
        <w:pStyle w:val="821"/>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240"/>
        <w:jc w:val="center"/>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1285"/>
        <w:jc w:val="both"/>
        <w:keepLines/>
        <w:keepNext/>
        <w:spacing w:before="260" w:beforeAutospacing="0" w:after="260" w:afterAutospacing="0" w:line="415" w:lineRule="auto"/>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32"/>
          <w:szCs w:val="32"/>
          <w:highlight w:val="none"/>
        </w:rPr>
        <w:t xml:space="preserve">    九、</w:t>
      </w:r>
      <w:r>
        <w:rPr>
          <w:rFonts w:hint="eastAsia" w:asciiTheme="majorEastAsia" w:hAnsiTheme="majorEastAsia" w:eastAsiaTheme="majorEastAsia" w:cstheme="majorEastAsia"/>
          <w:b/>
          <w:color w:val="auto"/>
          <w:sz w:val="32"/>
          <w:szCs w:val="32"/>
          <w:highlight w:val="none"/>
          <w:lang w:val="en-US" w:eastAsia="zh-CN"/>
        </w:rPr>
        <w:t xml:space="preserve">中小</w:t>
      </w:r>
      <w:r>
        <w:rPr>
          <w:rFonts w:hint="eastAsia" w:asciiTheme="majorEastAsia" w:hAnsiTheme="majorEastAsia" w:eastAsiaTheme="majorEastAsia" w:cstheme="majorEastAsia"/>
          <w:b/>
          <w:color w:val="auto"/>
          <w:sz w:val="32"/>
          <w:szCs w:val="32"/>
          <w:highlight w:val="none"/>
        </w:rPr>
        <w:t xml:space="preserve">企业声明函（服务）</w:t>
      </w:r>
      <w:r/>
    </w:p>
    <w:p>
      <w:p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本公司（联合体）郑重声明，根据《政府采购促进中小企业发展管理办法》（财库﹝2020﹞46 号）的规定，本公司（联合体）参加盐城市政府</w:t>
      </w:r>
      <w:r>
        <w:rPr>
          <w:rFonts w:hint="eastAsia" w:asciiTheme="majorEastAsia" w:hAnsiTheme="majorEastAsia" w:eastAsiaTheme="majorEastAsia" w:cstheme="majorEastAsia"/>
          <w:color w:val="auto"/>
          <w:sz w:val="24"/>
          <w:highlight w:val="none"/>
          <w:lang w:eastAsia="zh-CN"/>
        </w:rPr>
        <w:t xml:space="preserve">采购代理机构</w:t>
      </w:r>
      <w:r>
        <w:rPr>
          <w:rFonts w:hint="eastAsia" w:asciiTheme="majorEastAsia" w:hAnsiTheme="majorEastAsia" w:eastAsiaTheme="majorEastAsia" w:cstheme="majorEastAsia"/>
          <w:color w:val="auto"/>
          <w:sz w:val="24"/>
          <w:highlight w:val="none"/>
        </w:rPr>
        <w:t xml:space="preserve">组织的</w:t>
      </w:r>
      <w:r>
        <w:rPr>
          <w:rFonts w:hint="eastAsia" w:asciiTheme="majorEastAsia" w:hAnsiTheme="majorEastAsia" w:eastAsiaTheme="majorEastAsia" w:cstheme="majorEastAsia"/>
          <w:i/>
          <w:iCs/>
          <w:color w:val="auto"/>
          <w:sz w:val="24"/>
          <w:szCs w:val="24"/>
          <w:highlight w:val="none"/>
          <w:u w:val="single"/>
        </w:rPr>
        <w:t xml:space="preserve">（单位名称）</w:t>
      </w:r>
      <w:r>
        <w:rPr>
          <w:rFonts w:hint="eastAsia" w:asciiTheme="majorEastAsia" w:hAnsiTheme="majorEastAsia" w:eastAsiaTheme="majorEastAsia" w:cstheme="majorEastAsia"/>
          <w:color w:val="auto"/>
          <w:sz w:val="24"/>
          <w:szCs w:val="20"/>
          <w:highlight w:val="none"/>
        </w:rPr>
        <w:t xml:space="preserve">，</w:t>
      </w:r>
      <w:r>
        <w:rPr>
          <w:rFonts w:hint="eastAsia" w:asciiTheme="majorEastAsia" w:hAnsiTheme="majorEastAsia" w:eastAsiaTheme="majorEastAsia" w:cstheme="majorEastAsia"/>
          <w:color w:val="auto"/>
          <w:sz w:val="24"/>
          <w:highlight w:val="none"/>
        </w:rPr>
        <w:t xml:space="preserve">采购编号为</w:t>
      </w:r>
      <w:r>
        <w:rPr>
          <w:rFonts w:hint="eastAsia" w:asciiTheme="majorEastAsia" w:hAnsiTheme="majorEastAsia" w:eastAsiaTheme="majorEastAsia" w:cstheme="majorEastAsia"/>
          <w:i/>
          <w:iCs/>
          <w:color w:val="auto"/>
          <w:sz w:val="24"/>
          <w:highlight w:val="none"/>
          <w:u w:val="single"/>
          <w:lang w:val="en-US" w:eastAsia="zh-CN"/>
        </w:rPr>
        <w:t xml:space="preserve">（</w:t>
      </w:r>
      <w:r>
        <w:rPr>
          <w:rFonts w:hint="eastAsia" w:asciiTheme="majorEastAsia" w:hAnsiTheme="majorEastAsia" w:eastAsiaTheme="majorEastAsia" w:cstheme="majorEastAsia"/>
          <w:i/>
          <w:iCs/>
          <w:color w:val="auto"/>
          <w:sz w:val="24"/>
          <w:highlight w:val="none"/>
          <w:u w:val="single"/>
        </w:rPr>
        <w:t xml:space="preserve">采购编号</w:t>
      </w:r>
      <w:r>
        <w:rPr>
          <w:rFonts w:hint="eastAsia" w:asciiTheme="majorEastAsia" w:hAnsiTheme="majorEastAsia" w:eastAsiaTheme="majorEastAsia" w:cstheme="majorEastAsia"/>
          <w:i/>
          <w:iCs/>
          <w:color w:val="auto"/>
          <w:sz w:val="24"/>
          <w:highlight w:val="none"/>
          <w:u w:val="single"/>
          <w:lang w:val="en-US" w:eastAsia="zh-CN"/>
        </w:rPr>
        <w:t xml:space="preserve">）</w:t>
      </w:r>
      <w:r>
        <w:rPr>
          <w:rFonts w:hint="eastAsia" w:asciiTheme="majorEastAsia" w:hAnsiTheme="majorEastAsia" w:eastAsiaTheme="majorEastAsia" w:cstheme="majorEastAsia"/>
          <w:color w:val="auto"/>
          <w:sz w:val="24"/>
          <w:highlight w:val="none"/>
          <w:lang w:val="en-US" w:eastAsia="zh-CN"/>
        </w:rPr>
        <w:t xml:space="preserve">的</w:t>
      </w:r>
      <w:r>
        <w:rPr>
          <w:rFonts w:hint="eastAsia" w:asciiTheme="majorEastAsia" w:hAnsiTheme="majorEastAsia" w:eastAsiaTheme="majorEastAsia" w:cstheme="majorEastAsia"/>
          <w:i/>
          <w:iCs/>
          <w:color w:val="auto"/>
          <w:sz w:val="24"/>
          <w:highlight w:val="none"/>
          <w:u w:val="single"/>
        </w:rPr>
        <w:t xml:space="preserve">（项目名称）</w:t>
      </w:r>
      <w:r>
        <w:rPr>
          <w:rFonts w:hint="eastAsia" w:asciiTheme="majorEastAsia" w:hAnsiTheme="majorEastAsia" w:eastAsiaTheme="majorEastAsia" w:cstheme="majorEastAsia"/>
          <w:color w:val="auto"/>
          <w:sz w:val="24"/>
          <w:highlight w:val="none"/>
        </w:rPr>
        <w:t xml:space="preserve">的采购活动，服务全部由符合政策要求的中小企业承接。相关企业（含联合体中的中小企业、签订分包意向协议的中小企业）的具体情况如下：</w:t>
      </w:r>
      <w:r/>
    </w:p>
    <w:p>
      <w:pPr>
        <w:numPr>
          <w:ilvl w:val="0"/>
          <w:numId w:val="1"/>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（采购文件中明确的所属行业）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1"/>
        </w:numPr>
        <w:ind w:left="0"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 xml:space="preserve">（标的名称）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 xml:space="preserve">（采购文件中明确的所属行业）</w:t>
      </w:r>
      <w:r>
        <w:rPr>
          <w:rFonts w:hint="eastAsia" w:asciiTheme="majorEastAsia" w:hAnsiTheme="majorEastAsia" w:eastAsiaTheme="majorEastAsia" w:cstheme="majorEastAsia"/>
          <w:color w:val="auto"/>
          <w:sz w:val="24"/>
          <w:highlight w:val="none"/>
        </w:rPr>
        <w:t xml:space="preserve">；承建（承接）企业为</w:t>
      </w:r>
      <w:r>
        <w:rPr>
          <w:rFonts w:hint="eastAsia" w:asciiTheme="majorEastAsia" w:hAnsiTheme="majorEastAsia" w:eastAsiaTheme="majorEastAsia" w:cstheme="majorEastAsia"/>
          <w:i/>
          <w:iCs/>
          <w:color w:val="auto"/>
          <w:sz w:val="24"/>
          <w:highlight w:val="none"/>
          <w:u w:val="single"/>
        </w:rPr>
        <w:t xml:space="preserve">（企业名称）</w:t>
      </w:r>
      <w:r>
        <w:rPr>
          <w:rFonts w:hint="eastAsia" w:asciiTheme="majorEastAsia" w:hAnsiTheme="majorEastAsia" w:eastAsiaTheme="majorEastAsia" w:cstheme="majorEastAsia"/>
          <w:color w:val="auto"/>
          <w:sz w:val="24"/>
          <w:highlight w:val="none"/>
        </w:rPr>
        <w:t xml:space="preserve">，从业人员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 xml:space="preserve">万元，属于</w:t>
      </w:r>
      <w:r>
        <w:rPr>
          <w:rFonts w:hint="eastAsia" w:asciiTheme="majorEastAsia" w:hAnsiTheme="majorEastAsia" w:eastAsiaTheme="majorEastAsia" w:cstheme="majorEastAsia"/>
          <w:i/>
          <w:iCs/>
          <w:color w:val="auto"/>
          <w:sz w:val="24"/>
          <w:highlight w:val="none"/>
          <w:u w:val="single"/>
        </w:rPr>
        <w:t xml:space="preserve">（中型企业、小型企业、微型企业）</w:t>
      </w: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以上企业，不属于大企业的分支机构，不存在控股股东为大企业的情形，也不存在与大企业的负责人为同一人的情形。</w:t>
      </w:r>
      <w:r/>
    </w:p>
    <w:p>
      <w:pPr>
        <w:numPr>
          <w:ilvl w:val="0"/>
          <w:numId w:val="0"/>
        </w:numPr>
        <w:ind w:firstLine="480"/>
        <w:jc w:val="both"/>
        <w:spacing w:line="500" w:lineRule="exac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本企业对上述声明内容的真实性负责。如有虚假，将依法承担相应责任。</w:t>
      </w:r>
      <w:r/>
    </w:p>
    <w:p>
      <w:pPr>
        <w:pStyle w:val="821"/>
        <w:ind w:right="72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right="180" w:firstLine="360"/>
        <w:jc w:val="right"/>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企业名称（加盖CA电子公章）：</w:t>
      </w:r>
      <w:r/>
    </w:p>
    <w:p>
      <w:pPr>
        <w:pStyle w:val="821"/>
        <w:ind w:right="480" w:firstLine="540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  期：</w:t>
      </w:r>
      <w:r/>
    </w:p>
    <w:p>
      <w:pPr>
        <w:pStyle w:val="821"/>
        <w:ind w:firstLine="24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备注1：从业人员、营业收入、资产总额填报上一年度数据，无上一年度数据的新成立企业可不填报。</w:t>
      </w:r>
      <w:r/>
    </w:p>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备注2：供应商如不提供此声明函，价格将不做相应扣除</w:t>
      </w:r>
      <w:r>
        <w:rPr>
          <w:rFonts w:hint="eastAsia" w:asciiTheme="majorEastAsia" w:hAnsiTheme="majorEastAsia" w:eastAsiaTheme="majorEastAsia" w:cstheme="majorEastAsia"/>
          <w:color w:val="auto"/>
          <w:highlight w:val="none"/>
          <w:lang w:eastAsia="zh-CN"/>
        </w:rPr>
        <w:t xml:space="preserve">（如项目全面面向中小企业，则资格审查不通过）</w:t>
      </w:r>
      <w:r>
        <w:rPr>
          <w:rFonts w:hint="eastAsia" w:asciiTheme="majorEastAsia" w:hAnsiTheme="majorEastAsia" w:eastAsiaTheme="majorEastAsia" w:cstheme="majorEastAsia"/>
          <w:color w:val="auto"/>
          <w:highlight w:val="none"/>
        </w:rPr>
        <w:t xml:space="preserve">。</w:t>
      </w:r>
      <w:r/>
    </w:p>
    <w:p>
      <w:pPr>
        <w:pStyle w:val="821"/>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clear="all"/>
      </w:r>
      <w:r>
        <w:rPr>
          <w:rFonts w:hint="eastAsia" w:asciiTheme="majorEastAsia" w:hAnsiTheme="majorEastAsia" w:eastAsiaTheme="majorEastAsia" w:cstheme="majorEastAsia"/>
          <w:b/>
          <w:color w:val="auto"/>
          <w:sz w:val="32"/>
          <w:szCs w:val="32"/>
          <w:highlight w:val="none"/>
          <w:lang w:val="en-US" w:eastAsia="zh-CN"/>
        </w:rPr>
        <w:t xml:space="preserve">  </w:t>
      </w:r>
      <w:r>
        <w:rPr>
          <w:rFonts w:hint="eastAsia" w:asciiTheme="majorEastAsia" w:hAnsiTheme="majorEastAsia" w:eastAsiaTheme="majorEastAsia" w:cstheme="majorEastAsia"/>
          <w:b/>
          <w:color w:val="auto"/>
          <w:sz w:val="32"/>
          <w:szCs w:val="32"/>
          <w:highlight w:val="none"/>
        </w:rPr>
        <w:t xml:space="preserve">十、残疾人福利性单位声明函</w:t>
      </w:r>
      <w:r/>
    </w:p>
    <w:p>
      <w:pPr>
        <w:pStyle w:val="821"/>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本单位郑重声明，根据《财政部 民政部 中国残疾人联合会关于促进残疾人就业政府采购政策的通知》（财库</w:t>
      </w:r>
      <w:r>
        <w:rPr>
          <w:rFonts w:hint="eastAsia" w:asciiTheme="majorEastAsia" w:hAnsiTheme="majorEastAsia" w:eastAsiaTheme="majorEastAsia" w:cstheme="majorEastAsia"/>
          <w:color w:val="auto"/>
          <w:highlight w:val="none"/>
          <w:lang w:eastAsia="zh-CN"/>
        </w:rPr>
        <w:t xml:space="preserve">〔2017〕141号</w:t>
      </w:r>
      <w:r>
        <w:rPr>
          <w:rFonts w:hint="eastAsia" w:asciiTheme="majorEastAsia" w:hAnsiTheme="majorEastAsia" w:eastAsiaTheme="majorEastAsia" w:cstheme="majorEastAsia"/>
          <w:color w:val="auto"/>
          <w:highlight w:val="none"/>
        </w:rPr>
        <w:t xml:space="preserve">）的规定，本单位为符合条件的残疾人福利性单位，且本单位参加______单位的采购文件编号为______的</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项目（分包号：**）采购活动由本单位提供服务。</w:t>
      </w:r>
      <w:r/>
    </w:p>
    <w:p>
      <w:pPr>
        <w:pStyle w:val="821"/>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本单位对上述声明的真实性负责。如有虚假，将依法承担相应责任。</w:t>
      </w:r>
      <w:r/>
    </w:p>
    <w:p>
      <w:pPr>
        <w:pStyle w:val="821"/>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 xml:space="preserve">备注：1、供应商如不提供此声明函，价格将不做相应扣除</w:t>
      </w:r>
      <w:r>
        <w:rPr>
          <w:rFonts w:hint="eastAsia" w:asciiTheme="majorEastAsia" w:hAnsiTheme="majorEastAsia" w:eastAsiaTheme="majorEastAsia" w:cstheme="majorEastAsia"/>
          <w:color w:val="auto"/>
          <w:highlight w:val="none"/>
          <w:lang w:eastAsia="zh-CN"/>
        </w:rPr>
        <w:t xml:space="preserve">（如项目全面面向中小企业，则资格审查不通过）。</w:t>
      </w:r>
      <w:r/>
    </w:p>
    <w:p>
      <w:pPr>
        <w:pStyle w:val="821"/>
        <w:ind w:firstLine="480"/>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2、中标人为残疾人福利单位的，此声明函将随中标结果同时公告，接受社会监督</w:t>
      </w:r>
      <w:r/>
    </w:p>
    <w:p>
      <w:pPr>
        <w:pStyle w:val="821"/>
        <w:ind w:firstLine="624"/>
        <w:jc w:val="both"/>
        <w:keepLines w:val="0"/>
        <w:keepNext w:val="0"/>
        <w:pageBreakBefore w:val="0"/>
        <w:spacing w:beforeAutospacing="0" w:afterAutospacing="0" w:line="48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right="1560" w:firstLine="624"/>
        <w:jc w:val="center"/>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0"/>
          <w:szCs w:val="30"/>
          <w:highlight w:val="none"/>
        </w:rPr>
        <w:t xml:space="preserve">       </w:t>
      </w:r>
      <w:r>
        <w:rPr>
          <w:rFonts w:hint="eastAsia" w:asciiTheme="majorEastAsia" w:hAnsiTheme="majorEastAsia" w:eastAsiaTheme="majorEastAsia" w:cstheme="majorEastAsia"/>
          <w:color w:val="auto"/>
          <w:highlight w:val="none"/>
        </w:rPr>
        <w:t xml:space="preserve"> 供应商全称（加盖CA电子公章）：</w:t>
      </w:r>
      <w:r/>
    </w:p>
    <w:p>
      <w:pPr>
        <w:pStyle w:val="821"/>
        <w:ind w:right="1560" w:firstLine="480"/>
        <w:jc w:val="center"/>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  期：</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center"/>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2249"/>
        <w:jc w:val="both"/>
        <w:keepLines/>
        <w:keepNext/>
        <w:spacing w:before="260" w:beforeAutospacing="0" w:after="260" w:afterAutospacing="0" w:line="415" w:lineRule="auto"/>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bCs/>
          <w:color w:val="auto"/>
          <w:sz w:val="32"/>
          <w:szCs w:val="32"/>
          <w:highlight w:val="none"/>
        </w:rPr>
      </w:r>
      <w:r>
        <w:rPr>
          <w:rFonts w:hint="eastAsia" w:asciiTheme="majorEastAsia" w:hAnsiTheme="majorEastAsia" w:eastAsiaTheme="majorEastAsia" w:cstheme="majorEastAsia"/>
          <w:b/>
          <w:bCs/>
          <w:color w:val="auto"/>
          <w:sz w:val="32"/>
          <w:szCs w:val="32"/>
          <w:highlight w:val="none"/>
        </w:rPr>
      </w:r>
    </w:p>
    <w:p>
      <w:pPr>
        <w:pStyle w:val="821"/>
        <w:ind w:firstLine="2249"/>
        <w:jc w:val="both"/>
        <w:keepLines/>
        <w:keepNext/>
        <w:spacing w:before="260" w:beforeAutospacing="0" w:after="260" w:afterAutospacing="0" w:line="415" w:lineRule="auto"/>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color w:val="auto"/>
          <w:sz w:val="32"/>
          <w:szCs w:val="32"/>
          <w:highlight w:val="none"/>
        </w:rPr>
      </w:r>
      <w:r>
        <w:rPr>
          <w:rFonts w:hint="eastAsia" w:asciiTheme="majorEastAsia" w:hAnsiTheme="majorEastAsia" w:eastAsiaTheme="majorEastAsia" w:cstheme="majorEastAsia"/>
          <w:b/>
          <w:color w:val="auto"/>
          <w:sz w:val="32"/>
          <w:szCs w:val="32"/>
          <w:highlight w:val="none"/>
        </w:rPr>
      </w:r>
    </w:p>
    <w:p>
      <w:pPr>
        <w:pStyle w:val="821"/>
        <w:ind w:firstLine="2249"/>
        <w:jc w:val="both"/>
        <w:keepLines/>
        <w:keepNext/>
        <w:spacing w:before="260" w:beforeAutospacing="0" w:after="260" w:afterAutospacing="0" w:line="415" w:lineRule="auto"/>
        <w:rPr>
          <w:rFonts w:hint="eastAsia" w:asciiTheme="majorEastAsia" w:hAnsiTheme="majorEastAsia" w:eastAsiaTheme="majorEastAsia" w:cstheme="majorEastAsia"/>
          <w:b/>
          <w:bCs/>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一</w:t>
      </w:r>
      <w:r>
        <w:rPr>
          <w:rFonts w:hint="eastAsia" w:asciiTheme="majorEastAsia" w:hAnsiTheme="majorEastAsia" w:eastAsiaTheme="majorEastAsia" w:cstheme="majorEastAsia"/>
          <w:b/>
          <w:color w:val="auto"/>
          <w:sz w:val="32"/>
          <w:szCs w:val="32"/>
          <w:highlight w:val="none"/>
        </w:rPr>
        <w:t xml:space="preserve">、投标分项报价表</w:t>
      </w:r>
      <w:r/>
    </w:p>
    <w:tbl>
      <w:tblPr>
        <w:tblStyle w:val="814"/>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分项</w:t>
            </w:r>
            <w:r/>
          </w:p>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分项</w:t>
            </w:r>
            <w:r/>
          </w:p>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821"/>
              <w:jc w:val="center"/>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821"/>
              <w:jc w:val="both"/>
              <w:spacing w:beforeAutospacing="0" w:afterAutospacing="0" w:line="0" w:lineRule="atLeas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 </w:t>
            </w:r>
            <w:r/>
          </w:p>
        </w:tc>
      </w:tr>
    </w:tbl>
    <w:p>
      <w:pPr>
        <w:pStyle w:val="821"/>
        <w:ind w:firstLine="480"/>
        <w:jc w:val="both"/>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right="1560"/>
        <w:jc w:val="right"/>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供应商全称（加盖CA电子公章）：</w:t>
      </w:r>
      <w:r/>
    </w:p>
    <w:p>
      <w:pPr>
        <w:pStyle w:val="821"/>
        <w:ind w:right="1560" w:firstLine="480"/>
        <w:jc w:val="right"/>
        <w:keepLines w:val="0"/>
        <w:keepNext w:val="0"/>
        <w:pageBreakBefore w:val="0"/>
        <w:spacing w:beforeAutospacing="0" w:afterAutospacing="0" w:line="480" w:lineRule="auto"/>
        <w:widowControl w:val="off"/>
        <w:tabs>
          <w:tab w:val="left" w:pos="4864"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  期：</w:t>
      </w:r>
      <w:r/>
    </w:p>
    <w:p>
      <w:pPr>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6"/>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6"/>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6"/>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6"/>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6"/>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6"/>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r>
      <w:r/>
    </w:p>
    <w:p>
      <w:pPr>
        <w:pStyle w:val="821"/>
        <w:ind w:firstLine="1928"/>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二</w:t>
      </w:r>
      <w:r>
        <w:rPr>
          <w:rFonts w:hint="eastAsia" w:asciiTheme="majorEastAsia" w:hAnsiTheme="majorEastAsia" w:eastAsiaTheme="majorEastAsia" w:cstheme="majorEastAsia"/>
          <w:b/>
          <w:color w:val="auto"/>
          <w:sz w:val="32"/>
          <w:szCs w:val="32"/>
          <w:highlight w:val="none"/>
        </w:rPr>
        <w:t xml:space="preserve">、技术要求响应及偏离表</w:t>
      </w:r>
      <w:r/>
    </w:p>
    <w:tbl>
      <w:tblPr>
        <w:tblStyle w:val="8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证明</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bl>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 行数不够，可自行添加。</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1928"/>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32"/>
          <w:szCs w:val="32"/>
          <w:highlight w:val="none"/>
        </w:rPr>
      </w:pPr>
      <w:r/>
      <w:bookmarkStart w:id="187" w:name="_Hlt26955054"/>
      <w:r>
        <w:rPr>
          <w:rFonts w:hint="eastAsia" w:asciiTheme="majorEastAsia" w:hAnsiTheme="majorEastAsia" w:eastAsiaTheme="majorEastAsia" w:cstheme="majorEastAsia"/>
          <w:b/>
          <w:color w:val="auto"/>
          <w:sz w:val="32"/>
          <w:szCs w:val="32"/>
          <w:highlight w:val="none"/>
          <w:lang w:val="en-US" w:eastAsia="zh-CN"/>
        </w:rPr>
        <w:t xml:space="preserve">十三</w:t>
      </w:r>
      <w:r>
        <w:rPr>
          <w:rFonts w:hint="eastAsia" w:asciiTheme="majorEastAsia" w:hAnsiTheme="majorEastAsia" w:eastAsiaTheme="majorEastAsia" w:cstheme="majorEastAsia"/>
          <w:b/>
          <w:color w:val="auto"/>
          <w:sz w:val="32"/>
          <w:szCs w:val="32"/>
          <w:highlight w:val="none"/>
        </w:rPr>
        <w:t xml:space="preserve">、商务要求响应及偏离表</w:t>
      </w:r>
      <w:r/>
    </w:p>
    <w:tbl>
      <w:tblPr>
        <w:tblStyle w:val="814"/>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bookmarkStart w:id="188" w:name="_Hlt26671372"/>
            <w:r/>
            <w:bookmarkStart w:id="189" w:name="_Hlt26955064"/>
            <w:r/>
            <w:bookmarkStart w:id="190" w:name="_Hlt26580838"/>
            <w:r/>
            <w:bookmarkStart w:id="191" w:name="_Hlt24879081"/>
            <w:r/>
            <w:bookmarkStart w:id="192" w:name="_Hlt26782999"/>
            <w:r/>
            <w:bookmarkStart w:id="193" w:name="_Hlt26609391"/>
            <w:r/>
            <w:bookmarkStart w:id="194" w:name="_Hlt26671343"/>
            <w:r/>
            <w:bookmarkStart w:id="195" w:name="_Hlt26955056"/>
            <w:r>
              <w:rPr>
                <w:rFonts w:hint="eastAsia" w:asciiTheme="majorEastAsia" w:hAnsiTheme="majorEastAsia" w:eastAsiaTheme="majorEastAsia" w:cstheme="majorEastAsia"/>
                <w:color w:val="auto"/>
                <w:highlight w:val="none"/>
              </w:rPr>
              <w:t xml:space="preserve">序号</w:t>
            </w:r>
            <w:bookmarkEnd w:id="188"/>
            <w:r/>
            <w:bookmarkEnd w:id="189"/>
            <w:r/>
            <w:bookmarkEnd w:id="190"/>
            <w:r/>
            <w:bookmarkEnd w:id="191"/>
            <w:r/>
            <w:bookmarkEnd w:id="192"/>
            <w:r/>
            <w:bookmarkEnd w:id="193"/>
            <w:r/>
            <w:bookmarkEnd w:id="194"/>
            <w:r/>
            <w:bookmarkEnd w:id="195"/>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证明</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tc>
      </w:tr>
    </w:tbl>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注： 行数不够，可自行添加。</w:t>
      </w:r>
      <w:r/>
    </w:p>
    <w:p>
      <w:pPr>
        <w:pStyle w:val="821"/>
        <w:jc w:val="both"/>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line="48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center"/>
        <w:spacing w:beforeAutospacing="0" w:afterAutospacing="0"/>
        <w:rPr>
          <w:rFonts w:hint="eastAsia" w:asciiTheme="majorEastAsia" w:hAnsiTheme="majorEastAsia" w:eastAsiaTheme="majorEastAsia" w:cstheme="majorEastAsia"/>
          <w:color w:val="auto"/>
          <w:highlight w:val="none"/>
        </w:rPr>
      </w:pPr>
      <w:r/>
      <w:bookmarkStart w:id="196" w:name="_Hlt26609389"/>
      <w:r/>
      <w:bookmarkStart w:id="197" w:name="_格式2__法定代表人授权书"/>
      <w:r/>
      <w:bookmarkStart w:id="198" w:name="_Toc462564146"/>
      <w:r/>
      <w:bookmarkStart w:id="199" w:name="_Hlt26955066"/>
      <w:r/>
      <w:bookmarkStart w:id="200" w:name="_Hlt26671374"/>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1928"/>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四</w:t>
      </w:r>
      <w:r>
        <w:rPr>
          <w:rFonts w:hint="eastAsia" w:asciiTheme="majorEastAsia" w:hAnsiTheme="majorEastAsia" w:eastAsiaTheme="majorEastAsia" w:cstheme="majorEastAsia"/>
          <w:b/>
          <w:color w:val="auto"/>
          <w:sz w:val="32"/>
          <w:szCs w:val="32"/>
          <w:highlight w:val="none"/>
        </w:rPr>
        <w:t xml:space="preserve">、拟投入项目</w:t>
      </w:r>
      <w:r>
        <w:rPr>
          <w:rFonts w:hint="eastAsia" w:asciiTheme="majorEastAsia" w:hAnsiTheme="majorEastAsia" w:eastAsiaTheme="majorEastAsia" w:cstheme="majorEastAsia"/>
          <w:b/>
          <w:color w:val="auto"/>
          <w:sz w:val="32"/>
          <w:szCs w:val="32"/>
          <w:highlight w:val="none"/>
          <w:lang w:val="en-US" w:eastAsia="zh-CN"/>
        </w:rPr>
        <w:t xml:space="preserve">组</w:t>
      </w:r>
      <w:r>
        <w:rPr>
          <w:rFonts w:hint="eastAsia" w:asciiTheme="majorEastAsia" w:hAnsiTheme="majorEastAsia" w:eastAsiaTheme="majorEastAsia" w:cstheme="majorEastAsia"/>
          <w:b/>
          <w:color w:val="auto"/>
          <w:sz w:val="32"/>
          <w:szCs w:val="32"/>
          <w:highlight w:val="none"/>
        </w:rPr>
        <w:t xml:space="preserve">人员一览表</w:t>
      </w:r>
      <w:r/>
    </w:p>
    <w:p>
      <w:pP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投标人全称（</w:t>
      </w:r>
      <w:r>
        <w:rPr>
          <w:rFonts w:hint="eastAsia" w:asciiTheme="majorEastAsia" w:hAnsiTheme="majorEastAsia" w:eastAsiaTheme="majorEastAsia" w:cstheme="majorEastAsia"/>
          <w:color w:val="auto"/>
          <w:highlight w:val="none"/>
        </w:rPr>
        <w:t xml:space="preserve">加盖CA电子公章</w:t>
      </w:r>
      <w:r>
        <w:rPr>
          <w:rFonts w:hint="eastAsia" w:asciiTheme="majorEastAsia" w:hAnsiTheme="majorEastAsia" w:eastAsiaTheme="majorEastAsia" w:cstheme="majorEastAsia"/>
          <w:color w:val="auto"/>
          <w:sz w:val="24"/>
        </w:rPr>
        <w:t xml:space="preserve">）：</w:t>
      </w:r>
      <w:r/>
    </w:p>
    <w:p>
      <w:pP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       </w:t>
      </w:r>
      <w:r/>
    </w:p>
    <w:tbl>
      <w:tblPr>
        <w:tblStyle w:val="814"/>
        <w:tblW w:w="889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1080"/>
        <w:gridCol w:w="1589"/>
        <w:gridCol w:w="950"/>
        <w:gridCol w:w="1217"/>
        <w:gridCol w:w="948"/>
        <w:gridCol w:w="2358"/>
      </w:tblGrid>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序号</w:t>
            </w:r>
            <w:r/>
          </w:p>
        </w:tc>
        <w:tc>
          <w:tcPr>
            <w:tcW w:w="1080"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姓名</w:t>
            </w:r>
            <w:r/>
          </w:p>
        </w:tc>
        <w:tc>
          <w:tcPr>
            <w:tcW w:w="1589"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技术职称</w:t>
            </w:r>
            <w:r/>
          </w:p>
        </w:tc>
        <w:tc>
          <w:tcPr>
            <w:tcW w:w="950"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证书</w:t>
            </w:r>
            <w:r/>
          </w:p>
        </w:tc>
        <w:tc>
          <w:tcPr>
            <w:tcW w:w="1217"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专业</w:t>
            </w:r>
            <w:r/>
          </w:p>
        </w:tc>
        <w:tc>
          <w:tcPr>
            <w:tcW w:w="948"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学历</w:t>
            </w:r>
            <w:r/>
          </w:p>
        </w:tc>
        <w:tc>
          <w:tcPr>
            <w:tcW w:w="2358" w:type="dxa"/>
            <w:vAlign w:val="center"/>
            <w:textDirection w:val="lrTb"/>
            <w:noWrap/>
          </w:tcPr>
          <w:p>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在本项目拟任职务</w:t>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1</w:t>
            </w:r>
            <w:r/>
          </w:p>
        </w:tc>
        <w:tc>
          <w:tcPr>
            <w:tcW w:w="108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2</w:t>
            </w:r>
            <w:r/>
          </w:p>
        </w:tc>
        <w:tc>
          <w:tcPr>
            <w:tcW w:w="108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lef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w:t>
            </w:r>
            <w:r/>
          </w:p>
        </w:tc>
        <w:tc>
          <w:tcPr>
            <w:tcW w:w="108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xml:space="preserve">…</w:t>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08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080" w:type="dxa"/>
            <w:vAlign w:val="center"/>
            <w:textDirection w:val="lrTb"/>
            <w:noWrap/>
          </w:tcPr>
          <w:p>
            <w:pPr>
              <w:jc w:val="center"/>
              <w:spacing w:line="580" w:lineRule="exact"/>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08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r>
        <w:trPr>
          <w:trHeight w:val="851"/>
        </w:trPr>
        <w:tc>
          <w:tcPr>
            <w:tcW w:w="7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08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589"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50"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1217"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94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c>
          <w:tcPr>
            <w:tcW w:w="2358" w:type="dxa"/>
            <w:vAlign w:val="center"/>
            <w:textDirection w:val="lrTb"/>
            <w:noWrap/>
          </w:tcPr>
          <w:p>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r>
            <w:r/>
          </w:p>
        </w:tc>
      </w:tr>
    </w:tbl>
    <w:p>
      <w:pPr>
        <w:ind w:firstLine="432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r>
      <w:r/>
    </w:p>
    <w:p>
      <w:pPr>
        <w:ind w:firstLine="432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r>
      <w:r/>
    </w:p>
    <w:p>
      <w:pPr>
        <w:ind w:firstLine="4320"/>
        <w:rPr>
          <w:rFonts w:hint="eastAsia" w:asciiTheme="majorEastAsia" w:hAnsiTheme="majorEastAsia" w:eastAsiaTheme="majorEastAsia" w:cstheme="majorEastAsia"/>
          <w:color w:val="auto"/>
          <w:sz w:val="24"/>
          <w:u w:val="single"/>
          <w:lang w:val="en-US" w:eastAsia="zh-CN"/>
        </w:rPr>
      </w:pPr>
      <w:r>
        <w:rPr>
          <w:rFonts w:hint="eastAsia" w:asciiTheme="majorEastAsia" w:hAnsiTheme="majorEastAsia" w:eastAsiaTheme="majorEastAsia" w:cstheme="majorEastAsia"/>
          <w:color w:val="auto"/>
          <w:sz w:val="24"/>
        </w:rPr>
        <w:t xml:space="preserve">法定代表人或授权代表签字：</w:t>
      </w:r>
      <w:r>
        <w:rPr>
          <w:rFonts w:hint="eastAsia" w:asciiTheme="majorEastAsia" w:hAnsiTheme="majorEastAsia" w:eastAsiaTheme="majorEastAsia" w:cstheme="majorEastAsia"/>
          <w:color w:val="auto"/>
          <w:sz w:val="24"/>
          <w:u w:val="single"/>
          <w:lang w:val="en-US" w:eastAsia="zh-CN"/>
        </w:rPr>
        <w:t xml:space="preserve">         </w:t>
      </w:r>
      <w:r/>
    </w:p>
    <w:p>
      <w:pPr>
        <w:ind w:firstLine="4320"/>
        <w:jc w:val="right"/>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r>
      <w:r/>
    </w:p>
    <w:p>
      <w:pPr>
        <w:pStyle w:val="821"/>
        <w:ind w:firstLine="480"/>
        <w:jc w:val="right"/>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821"/>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ind w:firstLine="4320"/>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r>
      <w:r/>
    </w:p>
    <w:p>
      <w:pP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r>
      <w:r/>
    </w:p>
    <w:p>
      <w:pPr>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注：</w:t>
      </w:r>
      <w:r/>
    </w:p>
    <w:p>
      <w:pPr>
        <w:numPr>
          <w:ilvl w:val="0"/>
          <w:numId w:val="0"/>
        </w:numPr>
        <w:tabs>
          <w:tab w:val="left" w:pos="840" w:leader="none"/>
        </w:tabs>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1.行数不够，可自行添加。</w:t>
      </w:r>
      <w:r/>
    </w:p>
    <w:p>
      <w:pPr>
        <w:numPr>
          <w:ilvl w:val="0"/>
          <w:numId w:val="0"/>
        </w:numPr>
        <w:tabs>
          <w:tab w:val="left" w:pos="840" w:leader="none"/>
        </w:tabs>
        <w:rPr>
          <w:rFonts w:hint="eastAsia" w:asciiTheme="majorEastAsia" w:hAnsiTheme="majorEastAsia" w:eastAsiaTheme="majorEastAsia" w:cstheme="majorEastAsia"/>
          <w:color w:val="auto"/>
          <w:sz w:val="24"/>
          <w:szCs w:val="24"/>
          <w:lang w:val="en-US" w:eastAsia="zh-CN" w:bidi="ar-SA"/>
        </w:rPr>
      </w:pPr>
      <w:r>
        <w:rPr>
          <w:rFonts w:hint="eastAsia" w:asciiTheme="majorEastAsia" w:hAnsiTheme="majorEastAsia" w:eastAsiaTheme="majorEastAsia" w:cstheme="majorEastAsia"/>
          <w:color w:val="auto"/>
          <w:sz w:val="24"/>
          <w:szCs w:val="24"/>
          <w:lang w:val="en-US" w:eastAsia="zh-CN" w:bidi="ar-SA"/>
        </w:rPr>
        <w:t xml:space="preserve">2.中标后签订合同前需提供以上人员近三个月以来缴纳社会保障资金的相关材料以备采购人核查，如有虚假，取消中标候选人资格。</w:t>
      </w:r>
      <w:r/>
    </w:p>
    <w:p>
      <w:pPr>
        <w:numPr>
          <w:ilvl w:val="0"/>
          <w:numId w:val="0"/>
        </w:numPr>
        <w:tabs>
          <w:tab w:val="left" w:pos="840" w:leader="none"/>
        </w:tabs>
        <w:rPr>
          <w:rFonts w:hint="default" w:asciiTheme="majorEastAsia" w:hAnsiTheme="majorEastAsia" w:eastAsiaTheme="majorEastAsia" w:cstheme="majorEastAsia"/>
          <w:b w:val="0"/>
          <w:bCs w:val="0"/>
          <w:color w:val="auto"/>
          <w:sz w:val="24"/>
          <w:szCs w:val="24"/>
          <w:highlight w:val="yellow"/>
          <w:lang w:val="en-US" w:eastAsia="zh-CN" w:bidi="ar-SA"/>
        </w:rPr>
      </w:pPr>
      <w:r>
        <w:rPr>
          <w:rFonts w:hint="eastAsia" w:asciiTheme="majorEastAsia" w:hAnsiTheme="majorEastAsia" w:eastAsiaTheme="majorEastAsia" w:cstheme="majorEastAsia"/>
          <w:b w:val="0"/>
          <w:bCs w:val="0"/>
          <w:color w:val="auto"/>
          <w:sz w:val="24"/>
          <w:szCs w:val="24"/>
          <w:highlight w:val="yellow"/>
          <w:lang w:val="en-US" w:eastAsia="zh-CN" w:bidi="ar-SA"/>
        </w:rPr>
        <w:t xml:space="preserve">3.实际拟派人员需与标书提供人员名单保持一致，在项目实施过程中不得随意更换工作人员。</w:t>
      </w:r>
      <w:r/>
    </w:p>
    <w:p>
      <w:pPr>
        <w:pStyle w:val="821"/>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821"/>
        <w:ind w:firstLine="2570"/>
        <w:jc w:val="both"/>
        <w:keepLines/>
        <w:keepNext/>
        <w:spacing w:before="260" w:beforeAutospacing="0" w:after="260" w:afterAutospacing="0" w:line="415" w:lineRule="auto"/>
        <w:rPr>
          <w:rFonts w:hint="eastAsia" w:asciiTheme="majorEastAsia" w:hAnsiTheme="majorEastAsia" w:eastAsiaTheme="majorEastAsia" w:cstheme="majorEastAsia"/>
          <w:b/>
          <w:i/>
          <w:iCs/>
          <w:color w:val="auto"/>
          <w:sz w:val="32"/>
          <w:szCs w:val="32"/>
          <w:highlight w:val="none"/>
          <w:u w:val="single"/>
        </w:rPr>
      </w:pPr>
      <w:r>
        <w:rPr>
          <w:rFonts w:hint="eastAsia" w:asciiTheme="majorEastAsia" w:hAnsiTheme="majorEastAsia" w:eastAsiaTheme="majorEastAsia" w:cstheme="majorEastAsia"/>
          <w:b/>
          <w:i/>
          <w:iCs/>
          <w:color w:val="auto"/>
          <w:sz w:val="32"/>
          <w:szCs w:val="32"/>
          <w:highlight w:val="none"/>
          <w:u w:val="single"/>
        </w:rPr>
        <w:t xml:space="preserve">十</w:t>
      </w:r>
      <w:r>
        <w:rPr>
          <w:rFonts w:hint="eastAsia" w:asciiTheme="majorEastAsia" w:hAnsiTheme="majorEastAsia" w:eastAsiaTheme="majorEastAsia" w:cstheme="majorEastAsia"/>
          <w:b/>
          <w:i/>
          <w:iCs/>
          <w:color w:val="auto"/>
          <w:sz w:val="32"/>
          <w:szCs w:val="32"/>
          <w:highlight w:val="none"/>
          <w:u w:val="single"/>
          <w:lang w:val="en-US" w:eastAsia="zh-CN"/>
        </w:rPr>
        <w:t xml:space="preserve">五</w:t>
      </w:r>
      <w:r>
        <w:rPr>
          <w:rFonts w:hint="eastAsia" w:asciiTheme="majorEastAsia" w:hAnsiTheme="majorEastAsia" w:eastAsiaTheme="majorEastAsia" w:cstheme="majorEastAsia"/>
          <w:b/>
          <w:i/>
          <w:iCs/>
          <w:color w:val="auto"/>
          <w:sz w:val="32"/>
          <w:szCs w:val="32"/>
          <w:highlight w:val="none"/>
          <w:u w:val="single"/>
        </w:rPr>
        <w:t xml:space="preserve">、开标一览表</w:t>
      </w:r>
      <w:r/>
    </w:p>
    <w:p>
      <w:pPr>
        <w:pStyle w:val="821"/>
        <w:ind w:firstLine="2891"/>
        <w:jc w:val="both"/>
        <w:spacing w:beforeAutospacing="0" w:afterAutospacing="0"/>
        <w:rPr>
          <w:rFonts w:hint="eastAsia" w:asciiTheme="majorEastAsia" w:hAnsiTheme="majorEastAsia" w:eastAsiaTheme="majorEastAsia" w:cstheme="majorEastAsia"/>
          <w:b/>
          <w:i/>
          <w:color w:val="auto"/>
          <w:sz w:val="32"/>
          <w:szCs w:val="32"/>
          <w:highlight w:val="none"/>
          <w:u w:val="single"/>
        </w:rPr>
      </w:pPr>
      <w:r>
        <w:rPr>
          <w:rFonts w:hint="eastAsia" w:asciiTheme="majorEastAsia" w:hAnsiTheme="majorEastAsia" w:eastAsiaTheme="majorEastAsia" w:cstheme="majorEastAsia"/>
          <w:b/>
          <w:i/>
          <w:color w:val="auto"/>
          <w:sz w:val="32"/>
          <w:szCs w:val="32"/>
          <w:highlight w:val="none"/>
          <w:u w:val="single"/>
        </w:rPr>
      </w:r>
      <w:r/>
    </w:p>
    <w:p>
      <w:pPr>
        <w:pStyle w:val="821"/>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投标人全称（加盖CA电子签章）：</w:t>
      </w:r>
      <w:r/>
    </w:p>
    <w:p>
      <w:pPr>
        <w:pStyle w:val="821"/>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项目名称：</w:t>
      </w:r>
      <w:r/>
    </w:p>
    <w:p>
      <w:pPr>
        <w:pStyle w:val="821"/>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 xml:space="preserve">项目</w:t>
      </w:r>
      <w:r>
        <w:rPr>
          <w:rFonts w:hint="eastAsia" w:asciiTheme="majorEastAsia" w:hAnsiTheme="majorEastAsia" w:eastAsiaTheme="majorEastAsia" w:cstheme="majorEastAsia"/>
          <w:color w:val="auto"/>
          <w:highlight w:val="none"/>
        </w:rPr>
        <w:t xml:space="preserve">编号：</w:t>
      </w:r>
      <w:r/>
    </w:p>
    <w:p>
      <w:pPr>
        <w:pStyle w:val="821"/>
        <w:ind w:firstLine="482"/>
        <w:jc w:val="both"/>
        <w:keepLines w:val="0"/>
        <w:keepNext w:val="0"/>
        <w:pageBreakBefore w:val="0"/>
        <w:spacing w:beforeAutospacing="0" w:afterAutospacing="0" w:line="360" w:lineRule="auto"/>
        <w:widowControl w:val="off"/>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tbl>
      <w:tblPr>
        <w:tblStyle w:val="814"/>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1"/>
              <w:jc w:val="center"/>
              <w:spacing w:beforeAutospacing="0" w:afterAutospacing="0"/>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xml:space="preserve">投标</w:t>
            </w:r>
            <w:r>
              <w:rPr>
                <w:rFonts w:hint="eastAsia" w:asciiTheme="majorEastAsia" w:hAnsiTheme="majorEastAsia" w:eastAsiaTheme="majorEastAsia" w:cstheme="majorEastAsia"/>
                <w:color w:val="auto"/>
                <w:highlight w:val="none"/>
                <w:lang w:val="en-US" w:eastAsia="zh-CN"/>
              </w:rPr>
              <w:t xml:space="preserve">总</w:t>
            </w:r>
            <w:r>
              <w:rPr>
                <w:rFonts w:hint="eastAsia" w:asciiTheme="majorEastAsia" w:hAnsiTheme="majorEastAsia" w:eastAsiaTheme="majorEastAsia" w:cstheme="majorEastAsia"/>
                <w:color w:val="auto"/>
                <w:highlight w:val="none"/>
              </w:rPr>
              <w:t xml:space="preserve">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1"/>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21"/>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小写：                        （人民币：元）</w:t>
            </w:r>
            <w:r/>
          </w:p>
        </w:tc>
      </w:tr>
    </w:tbl>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pStyle w:val="821"/>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 xml:space="preserve">日</w:t>
      </w:r>
      <w:r/>
    </w:p>
    <w:p>
      <w:pPr>
        <w:pStyle w:val="821"/>
        <w:ind w:firstLine="480"/>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ab/>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7"/>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7"/>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7"/>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rPr>
          <w:rFonts w:hint="eastAsia" w:asciiTheme="majorEastAsia" w:hAnsiTheme="majorEastAsia" w:eastAsiaTheme="majorEastAsia" w:cstheme="majorEastAsia"/>
          <w:color w:val="auto"/>
          <w:highlight w:val="none"/>
        </w:rP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jc w:val="center"/>
        <w:spacing w:before="50" w:after="50"/>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1285"/>
        <w:jc w:val="both"/>
        <w:keepLines/>
        <w:keepNext/>
        <w:spacing w:before="260" w:beforeAutospacing="0" w:after="260" w:afterAutospacing="0" w:line="415"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xml:space="preserve">十</w:t>
      </w:r>
      <w:r>
        <w:rPr>
          <w:rFonts w:hint="eastAsia" w:asciiTheme="majorEastAsia" w:hAnsiTheme="majorEastAsia" w:eastAsiaTheme="majorEastAsia" w:cstheme="majorEastAsia"/>
          <w:b/>
          <w:color w:val="auto"/>
          <w:sz w:val="32"/>
          <w:szCs w:val="32"/>
          <w:highlight w:val="none"/>
          <w:lang w:val="en-US" w:eastAsia="zh-CN"/>
        </w:rPr>
        <w:t xml:space="preserve">六</w:t>
      </w:r>
      <w:r>
        <w:rPr>
          <w:rFonts w:hint="eastAsia" w:asciiTheme="majorEastAsia" w:hAnsiTheme="majorEastAsia" w:eastAsiaTheme="majorEastAsia" w:cstheme="majorEastAsia"/>
          <w:b/>
          <w:color w:val="auto"/>
          <w:sz w:val="32"/>
          <w:szCs w:val="32"/>
          <w:highlight w:val="none"/>
        </w:rPr>
        <w:t xml:space="preserve">、技术方案、服务承诺、培训承诺等</w:t>
      </w:r>
      <w:r/>
    </w:p>
    <w:p>
      <w:pPr>
        <w:pStyle w:val="821"/>
        <w:jc w:val="both"/>
        <w:spacing w:beforeAutospacing="0" w:afterAutospacing="0"/>
        <w:tabs>
          <w:tab w:val="left" w:pos="2160" w:leader="none"/>
        </w:tabs>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rPr>
          <w:rFonts w:hint="eastAsia" w:asciiTheme="majorEastAsia" w:hAnsiTheme="majorEastAsia" w:eastAsiaTheme="majorEastAsia" w:cstheme="majorEastAsia"/>
          <w:color w:val="auto"/>
          <w:sz w:val="32"/>
          <w:szCs w:val="32"/>
          <w:highlight w:val="none"/>
        </w:rP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rPr>
          <w:rFonts w:hint="eastAsia" w:asciiTheme="majorEastAsia" w:hAnsiTheme="majorEastAsia" w:eastAsiaTheme="majorEastAsia" w:cstheme="majorEastAsia"/>
          <w:color w:val="auto"/>
          <w:sz w:val="32"/>
          <w:szCs w:val="32"/>
          <w:highlight w:val="none"/>
        </w:rP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rPr>
          <w:rFonts w:hint="eastAsia" w:asciiTheme="majorEastAsia" w:hAnsiTheme="majorEastAsia" w:eastAsiaTheme="majorEastAsia" w:cstheme="majorEastAsia"/>
          <w:color w:val="auto"/>
          <w:sz w:val="32"/>
          <w:szCs w:val="32"/>
          <w:highlight w:val="none"/>
        </w:rP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rPr>
          <w:rFonts w:hint="eastAsia" w:asciiTheme="majorEastAsia" w:hAnsiTheme="majorEastAsia" w:eastAsiaTheme="majorEastAsia" w:cstheme="majorEastAsia"/>
          <w:color w:val="auto"/>
          <w:sz w:val="32"/>
          <w:szCs w:val="32"/>
          <w:highlight w:val="none"/>
        </w:rP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rPr>
          <w:rFonts w:hint="eastAsia" w:asciiTheme="majorEastAsia" w:hAnsiTheme="majorEastAsia" w:eastAsiaTheme="majorEastAsia" w:cstheme="majorEastAsia"/>
          <w:color w:val="auto"/>
          <w:sz w:val="32"/>
          <w:szCs w:val="32"/>
          <w:highlight w:val="none"/>
        </w:rP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1600"/>
        <w:spacing w:line="499" w:lineRule="atLeast"/>
        <w:widowControl/>
        <w:rPr>
          <w:rFonts w:hint="eastAsia" w:asciiTheme="majorEastAsia" w:hAnsiTheme="majorEastAsia" w:eastAsiaTheme="majorEastAsia" w:cstheme="majorEastAsia"/>
          <w:color w:val="auto"/>
          <w:sz w:val="32"/>
          <w:szCs w:val="32"/>
          <w:highlight w:val="none"/>
        </w:rPr>
      </w:pPr>
      <w:r>
        <w:rPr>
          <w:rFonts w:hint="eastAsia" w:asciiTheme="majorEastAsia" w:hAnsiTheme="majorEastAsia" w:eastAsiaTheme="majorEastAsia" w:cstheme="majorEastAsia"/>
          <w:color w:val="auto"/>
          <w:sz w:val="32"/>
          <w:szCs w:val="32"/>
          <w:highlight w:val="none"/>
        </w:rPr>
      </w:r>
      <w:r/>
    </w:p>
    <w:p>
      <w:pPr>
        <w:ind w:firstLine="2766"/>
        <w:spacing w:line="499" w:lineRule="atLeast"/>
        <w:widowControl/>
        <w:rPr>
          <w:rFonts w:hint="default"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t xml:space="preserve">十七、其他材料（如有）</w:t>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bCs/>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rPr>
          <w:rFonts w:hint="eastAsia" w:asciiTheme="majorEastAsia" w:hAnsiTheme="majorEastAsia" w:eastAsiaTheme="majorEastAsia" w:cstheme="majorEastAsia"/>
          <w:b/>
          <w:color w:val="auto"/>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auto"/>
          <w:sz w:val="32"/>
          <w:szCs w:val="32"/>
          <w:highlight w:val="none"/>
          <w:lang w:val="en-US" w:eastAsia="zh-CN" w:bidi="ar-SA"/>
        </w:rPr>
      </w:pPr>
      <w:r>
        <w:rPr>
          <w:rFonts w:hint="eastAsia" w:asciiTheme="majorEastAsia" w:hAnsiTheme="majorEastAsia" w:eastAsiaTheme="majorEastAsia" w:cstheme="majorEastAsia"/>
          <w:b/>
          <w:bCs/>
          <w:color w:val="auto"/>
          <w:sz w:val="32"/>
          <w:szCs w:val="32"/>
          <w:highlight w:val="none"/>
          <w:lang w:val="en-US" w:eastAsia="zh-CN" w:bidi="ar-SA"/>
        </w:rPr>
      </w:r>
      <w:r>
        <w:rPr>
          <w:rFonts w:hint="eastAsia" w:asciiTheme="majorEastAsia" w:hAnsiTheme="majorEastAsia" w:eastAsiaTheme="majorEastAsia" w:cstheme="majorEastAsia"/>
          <w:b/>
          <w:bCs/>
          <w:color w:val="auto"/>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auto"/>
          <w:sz w:val="32"/>
          <w:szCs w:val="32"/>
          <w:highlight w:val="none"/>
          <w:lang w:val="en-US" w:eastAsia="zh-CN" w:bidi="ar-SA"/>
        </w:rPr>
      </w:pPr>
      <w:r>
        <w:rPr>
          <w:rFonts w:hint="eastAsia" w:asciiTheme="majorEastAsia" w:hAnsiTheme="majorEastAsia" w:eastAsiaTheme="majorEastAsia" w:cstheme="majorEastAsia"/>
          <w:b/>
          <w:bCs/>
          <w:color w:val="auto"/>
          <w:sz w:val="32"/>
          <w:szCs w:val="32"/>
          <w:highlight w:val="none"/>
          <w:lang w:val="en-US" w:eastAsia="zh-CN" w:bidi="ar-SA"/>
        </w:rPr>
      </w:r>
      <w:r>
        <w:rPr>
          <w:rFonts w:hint="eastAsia" w:asciiTheme="majorEastAsia" w:hAnsiTheme="majorEastAsia" w:eastAsiaTheme="majorEastAsia" w:cstheme="majorEastAsia"/>
          <w:b/>
          <w:bCs/>
          <w:color w:val="auto"/>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auto"/>
          <w:sz w:val="32"/>
          <w:szCs w:val="32"/>
          <w:highlight w:val="none"/>
          <w:lang w:val="en-US" w:eastAsia="zh-CN" w:bidi="ar-SA"/>
        </w:rPr>
      </w:pPr>
      <w:r>
        <w:rPr>
          <w:rFonts w:hint="eastAsia" w:asciiTheme="majorEastAsia" w:hAnsiTheme="majorEastAsia" w:eastAsiaTheme="majorEastAsia" w:cstheme="majorEastAsia"/>
          <w:b/>
          <w:bCs/>
          <w:color w:val="auto"/>
          <w:sz w:val="32"/>
          <w:szCs w:val="32"/>
          <w:highlight w:val="none"/>
          <w:lang w:val="en-US" w:eastAsia="zh-CN" w:bidi="ar-SA"/>
        </w:rPr>
      </w:r>
      <w:r>
        <w:rPr>
          <w:rFonts w:hint="eastAsia" w:asciiTheme="majorEastAsia" w:hAnsiTheme="majorEastAsia" w:eastAsiaTheme="majorEastAsia" w:cstheme="majorEastAsia"/>
          <w:b/>
          <w:bCs/>
          <w:color w:val="auto"/>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auto"/>
          <w:sz w:val="32"/>
          <w:szCs w:val="32"/>
          <w:highlight w:val="none"/>
          <w:lang w:val="en-US" w:eastAsia="zh-CN" w:bidi="ar-SA"/>
        </w:rPr>
      </w:pPr>
      <w:r>
        <w:rPr>
          <w:rFonts w:hint="eastAsia" w:asciiTheme="majorEastAsia" w:hAnsiTheme="majorEastAsia" w:eastAsiaTheme="majorEastAsia" w:cstheme="majorEastAsia"/>
          <w:b/>
          <w:bCs/>
          <w:color w:val="auto"/>
          <w:sz w:val="32"/>
          <w:szCs w:val="32"/>
          <w:highlight w:val="none"/>
          <w:lang w:val="en-US" w:eastAsia="zh-CN" w:bidi="ar-SA"/>
        </w:rPr>
      </w:r>
      <w:r>
        <w:rPr>
          <w:rFonts w:hint="eastAsia" w:asciiTheme="majorEastAsia" w:hAnsiTheme="majorEastAsia" w:eastAsiaTheme="majorEastAsia" w:cstheme="majorEastAsia"/>
          <w:b/>
          <w:bCs/>
          <w:color w:val="auto"/>
          <w:sz w:val="32"/>
          <w:szCs w:val="32"/>
          <w:highlight w:val="none"/>
          <w:lang w:val="en-US" w:eastAsia="zh-CN" w:bidi="ar-SA"/>
        </w:rPr>
      </w:r>
    </w:p>
    <w:p>
      <w:pPr>
        <w:ind w:firstLine="1600"/>
        <w:spacing w:line="499" w:lineRule="atLeast"/>
        <w:widowControl/>
        <w:rPr>
          <w:rFonts w:hint="eastAsia" w:asciiTheme="majorEastAsia" w:hAnsiTheme="majorEastAsia" w:eastAsiaTheme="majorEastAsia" w:cstheme="majorEastAsia"/>
          <w:b/>
          <w:bCs/>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r>
      <w:r/>
    </w:p>
    <w:p>
      <w:pPr>
        <w:ind w:firstLine="1600"/>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t xml:space="preserve">十八、盐城市政府采购事前信用承诺书</w:t>
      </w:r>
      <w:r/>
    </w:p>
    <w:p>
      <w:pPr>
        <w:ind w:firstLine="64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r>
      <w:r/>
    </w:p>
    <w:p>
      <w:pPr>
        <w:ind w:firstLine="48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为营造我市公开、公平、公正、诚实守信的政府采购交易环境，树立诚信守法的投标人形象，本人代表本单位作出以下承诺：</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（一）本单位对所提交的企（事）业单位基本信息、企（事）业负责人、项目负责人、技术负责人、从业资质和资格、业绩、财务状况、信誉等所有资料，均合法、真实、准确、有效，无任何伪造、修改、</w:t>
      </w:r>
      <w:r>
        <w:rPr>
          <w:rFonts w:hint="eastAsia" w:asciiTheme="majorEastAsia" w:hAnsiTheme="majorEastAsia" w:eastAsiaTheme="majorEastAsia" w:cstheme="majorEastAsia"/>
          <w:color w:val="auto"/>
          <w:sz w:val="24"/>
          <w:highlight w:val="none"/>
          <w:lang w:eastAsia="zh-CN"/>
        </w:rPr>
        <w:t xml:space="preserve">虚假成分</w:t>
      </w:r>
      <w:r>
        <w:rPr>
          <w:rFonts w:hint="eastAsia" w:asciiTheme="majorEastAsia" w:hAnsiTheme="majorEastAsia" w:eastAsiaTheme="majorEastAsia" w:cstheme="majorEastAsia"/>
          <w:color w:val="auto"/>
          <w:sz w:val="24"/>
          <w:highlight w:val="none"/>
        </w:rPr>
        <w:t xml:space="preserve">，并对所提供资料的真实性负责；</w:t>
      </w:r>
      <w:r/>
    </w:p>
    <w:p>
      <w:pPr>
        <w:ind w:firstLine="48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（三）严格依照国家和省、市关于政府采购的法律、法规、规章、规范性文件，参加政府采购投标活动；积极履行社会责任，促进廉政建设； </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（四）严格遵守即时信息公示规定，及时</w:t>
      </w:r>
      <w:r>
        <w:rPr>
          <w:rFonts w:hint="eastAsia" w:asciiTheme="majorEastAsia" w:hAnsiTheme="majorEastAsia" w:eastAsiaTheme="majorEastAsia" w:cstheme="majorEastAsia"/>
          <w:color w:val="auto"/>
          <w:sz w:val="24"/>
          <w:highlight w:val="none"/>
          <w:lang w:eastAsia="zh-CN"/>
        </w:rPr>
        <w:t xml:space="preserve">维护和更新</w:t>
      </w:r>
      <w:r>
        <w:rPr>
          <w:rFonts w:hint="eastAsia" w:asciiTheme="majorEastAsia" w:hAnsiTheme="majorEastAsia" w:eastAsiaTheme="majorEastAsia" w:cstheme="majorEastAsia"/>
          <w:color w:val="auto"/>
          <w:sz w:val="24"/>
          <w:highlight w:val="none"/>
        </w:rPr>
        <w:t xml:space="preserve">盐城市政府采购网中与本单位相关的信息；</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（六）自觉接受政府、行业组织、社会公众、新闻舆论的监督；</w:t>
      </w:r>
      <w:r/>
    </w:p>
    <w:p>
      <w:pPr>
        <w:ind w:firstLine="480"/>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（八）本人已认真阅读了上述承诺，并向本单位员工作了宣传教育。</w:t>
      </w:r>
      <w:r/>
    </w:p>
    <w:p>
      <w:pPr>
        <w:jc w:val="left"/>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 xml:space="preserve"> 法定代表人签名：</w:t>
      </w:r>
      <w:r/>
    </w:p>
    <w:p>
      <w:pPr>
        <w:jc w:val="center"/>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单位名称（盖章）：</w:t>
      </w:r>
      <w:r/>
    </w:p>
    <w:p>
      <w:pPr>
        <w:jc w:val="center"/>
        <w:spacing w:line="499" w:lineRule="atLeast"/>
        <w:widowControl/>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年月日</w:t>
      </w:r>
      <w:r/>
    </w:p>
    <w:p>
      <w:pPr>
        <w:pStyle w:val="821"/>
        <w:jc w:val="center"/>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bookmarkEnd w:id="31"/>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4"/>
      <w:r/>
      <w:bookmarkEnd w:id="177"/>
      <w:r/>
      <w:bookmarkEnd w:id="181"/>
      <w:r/>
      <w:bookmarkEnd w:id="182"/>
      <w:r/>
      <w:bookmarkEnd w:id="184"/>
      <w:r/>
      <w:bookmarkEnd w:id="185"/>
      <w:r/>
      <w:bookmarkEnd w:id="186"/>
      <w:r/>
      <w:bookmarkEnd w:id="187"/>
      <w:r/>
      <w:bookmarkEnd w:id="196"/>
      <w:r/>
      <w:bookmarkEnd w:id="197"/>
      <w:r/>
      <w:bookmarkEnd w:id="198"/>
      <w:r/>
      <w:bookmarkEnd w:id="199"/>
      <w:r/>
      <w:bookmarkEnd w:id="200"/>
      <w:r/>
      <w:r/>
    </w:p>
    <w:p>
      <w:pP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ind w:firstLine="3405"/>
        <w:spacing w:line="499" w:lineRule="atLeast"/>
        <w:widowControl/>
        <w:rPr>
          <w:rFonts w:hint="eastAsia" w:asciiTheme="majorEastAsia" w:hAnsiTheme="majorEastAsia" w:eastAsiaTheme="majorEastAsia" w:cstheme="majorEastAsia"/>
          <w:b/>
          <w:color w:val="auto"/>
          <w:sz w:val="32"/>
          <w:szCs w:val="32"/>
          <w:highlight w:val="none"/>
          <w:lang w:val="en-US" w:eastAsia="zh-CN" w:bidi="ar-SA"/>
        </w:rPr>
      </w:pPr>
      <w:r>
        <w:rPr>
          <w:rFonts w:hint="eastAsia" w:asciiTheme="majorEastAsia" w:hAnsiTheme="majorEastAsia" w:eastAsiaTheme="majorEastAsia" w:cstheme="majorEastAsia"/>
          <w:b/>
          <w:color w:val="auto"/>
          <w:sz w:val="32"/>
          <w:szCs w:val="32"/>
          <w:highlight w:val="none"/>
          <w:lang w:val="en-US" w:eastAsia="zh-CN" w:bidi="ar-SA"/>
        </w:rPr>
        <w:t xml:space="preserve">质疑函范本</w:t>
      </w:r>
      <w:r/>
    </w:p>
    <w:p>
      <w:pPr>
        <w:pStyle w:val="821"/>
        <w:jc w:val="both"/>
        <w:spacing w:before="290"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一、质疑供应商基本信息</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质疑供应商：</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地址：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邮编：</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联系人：</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联系电话：</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授权代表：</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联系电话：</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地址：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邮编：</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二、质疑项目基本情况</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质疑项目的名称：</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 xml:space="preserve">质疑项目的编号：</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包号：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采购人名称：</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采购文件获取日期：</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三、质疑事项具体内容</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质疑事项1：</w:t>
      </w:r>
      <w:r>
        <w:rPr>
          <w:rFonts w:hint="eastAsia" w:asciiTheme="majorEastAsia" w:hAnsiTheme="majorEastAsia" w:eastAsiaTheme="majorEastAsia" w:cstheme="majorEastAsia"/>
          <w:color w:val="auto"/>
          <w:highlight w:val="none"/>
          <w:u w:val="single"/>
        </w:rPr>
        <w:t xml:space="preserve">                             </w:t>
      </w:r>
      <w:r/>
    </w:p>
    <w:p>
      <w:pPr>
        <w:pStyle w:val="821"/>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事实依据：</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法律依据：</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质疑事项2</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四、与质疑事项相关的质疑请求</w:t>
      </w:r>
      <w:r/>
    </w:p>
    <w:p>
      <w:pPr>
        <w:pStyle w:val="821"/>
        <w:jc w:val="both"/>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请求：</w:t>
      </w:r>
      <w:r>
        <w:rPr>
          <w:rFonts w:hint="eastAsia" w:asciiTheme="majorEastAsia" w:hAnsiTheme="majorEastAsia" w:eastAsiaTheme="majorEastAsia" w:cstheme="majorEastAsia"/>
          <w:color w:val="auto"/>
          <w:highlight w:val="none"/>
          <w:u w:val="single"/>
        </w:rPr>
        <w:t xml:space="preserve">                                                          </w:t>
      </w:r>
      <w:r/>
    </w:p>
    <w:p>
      <w:pPr>
        <w:pStyle w:val="821"/>
        <w:jc w:val="both"/>
        <w:spacing w:beforeAutospacing="0" w:afterAutospacing="0"/>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签字(签章)：                 公章：               日期：    </w:t>
      </w:r>
      <w:r/>
    </w:p>
    <w:p>
      <w:pPr>
        <w:pStyle w:val="821"/>
        <w:jc w:val="both"/>
        <w:spacing w:beforeAutospacing="0" w:afterAutospacing="0" w:line="0" w:lineRule="atLeast"/>
        <w:rPr>
          <w:rFonts w:hint="eastAsia" w:asciiTheme="majorEastAsia" w:hAnsiTheme="majorEastAsia" w:eastAsiaTheme="majorEastAsia" w:cstheme="majorEastAsia"/>
          <w:b/>
          <w:color w:val="auto"/>
          <w:highlight w:val="none"/>
        </w:rPr>
      </w:pPr>
      <w:r>
        <w:rPr>
          <w:rFonts w:hint="eastAsia" w:asciiTheme="majorEastAsia" w:hAnsiTheme="majorEastAsia" w:eastAsiaTheme="majorEastAsia" w:cstheme="majorEastAsia"/>
          <w:b/>
          <w:color w:val="auto"/>
          <w:highlight w:val="none"/>
        </w:rPr>
      </w:r>
      <w:r/>
    </w:p>
    <w:p>
      <w:pPr>
        <w:pStyle w:val="821"/>
        <w:jc w:val="both"/>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质疑函制作说明：</w:t>
      </w:r>
      <w:r/>
    </w:p>
    <w:p>
      <w:pPr>
        <w:pStyle w:val="821"/>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spacing w:beforeAutospacing="0" w:afterAutospacing="0" w:line="0" w:lineRule="atLeast"/>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r>
      <w:r/>
    </w:p>
    <w:p>
      <w:pPr>
        <w:pStyle w:val="821"/>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1.供应商提出质疑时，应提交质疑函和必要的证明材料。</w:t>
      </w:r>
      <w:r/>
    </w:p>
    <w:p>
      <w:pPr>
        <w:pStyle w:val="821"/>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21"/>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3.质疑供应商若对项目的某一分包进行质疑，质疑函中应列明具体分包号。</w:t>
      </w:r>
      <w:r/>
    </w:p>
    <w:p>
      <w:pPr>
        <w:pStyle w:val="821"/>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4.质疑函的质疑事项应具体、明确，并有必要的事实依据和法律依据。</w:t>
      </w:r>
      <w:r/>
    </w:p>
    <w:p>
      <w:pPr>
        <w:pStyle w:val="821"/>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5.质疑函的质疑请求应与质疑事项相关。</w:t>
      </w:r>
      <w:r/>
    </w:p>
    <w:p>
      <w:pPr>
        <w:pStyle w:val="821"/>
        <w:ind w:firstLine="480"/>
        <w:keepLines w:val="0"/>
        <w:keepNext w:val="0"/>
        <w:pageBreakBefore w:val="0"/>
        <w:spacing w:beforeAutospacing="0" w:afterAutospacing="0" w:line="360" w:lineRule="auto"/>
        <w:widowControl/>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6.质疑供应商为自然人的，质疑函应由本人签字；质疑供应商为法人或者其他组织的，质疑函应由法定代表人、主要负责人，或者其授权代表签字或者盖章，并加盖公章。</w:t>
      </w:r>
      <w:r/>
    </w:p>
    <w:p>
      <w:pPr>
        <w:pStyle w:val="821"/>
        <w:ind w:firstLine="420"/>
        <w:jc w:val="both"/>
        <w:keepLines w:val="0"/>
        <w:keepNext w:val="0"/>
        <w:pageBreakBefore w:val="0"/>
        <w:spacing w:beforeAutospacing="0" w:afterAutospacing="0" w:line="360" w:lineRule="auto"/>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t xml:space="preserve"> </w:t>
      </w:r>
      <w:r/>
    </w:p>
    <w:p>
      <w:pPr>
        <w:rPr>
          <w:rFonts w:hint="eastAsia" w:asciiTheme="majorEastAsia" w:hAnsiTheme="majorEastAsia" w:eastAsiaTheme="majorEastAsia" w:cstheme="majorEastAsia"/>
          <w:color w:val="auto"/>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bidi="ar-SA"/>
        </w:rPr>
      </w:r>
      <w:r/>
    </w:p>
    <w:sectPr>
      <w:footnotePr/>
      <w:endnotePr/>
      <w:type w:val="nextPage"/>
      <w:pgSz w:w="11906" w:h="16838" w:orient="portrait"/>
      <w:pgMar w:top="1440" w:right="1701"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楷体_GB2312">
    <w:panose1 w:val="0201060906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6">
    <w:name w:val="Heading 1"/>
    <w:basedOn w:val="811"/>
    <w:next w:val="811"/>
    <w:link w:val="637"/>
    <w:uiPriority w:val="9"/>
    <w:qFormat/>
    <w:pPr>
      <w:keepLines/>
      <w:keepNext/>
      <w:spacing w:before="480" w:after="200"/>
      <w:outlineLvl w:val="0"/>
    </w:pPr>
    <w:rPr>
      <w:rFonts w:ascii="Arial" w:hAnsi="Arial" w:eastAsia="Arial" w:cs="Arial"/>
      <w:sz w:val="40"/>
      <w:szCs w:val="40"/>
    </w:rPr>
  </w:style>
  <w:style w:type="character" w:styleId="637">
    <w:name w:val="Heading 1 Char"/>
    <w:basedOn w:val="813"/>
    <w:link w:val="636"/>
    <w:uiPriority w:val="9"/>
    <w:rPr>
      <w:rFonts w:ascii="Arial" w:hAnsi="Arial" w:eastAsia="Arial" w:cs="Arial"/>
      <w:sz w:val="40"/>
      <w:szCs w:val="40"/>
    </w:rPr>
  </w:style>
  <w:style w:type="character" w:styleId="638">
    <w:name w:val="Heading 2 Char"/>
    <w:basedOn w:val="813"/>
    <w:link w:val="812"/>
    <w:uiPriority w:val="9"/>
    <w:rPr>
      <w:rFonts w:ascii="Arial" w:hAnsi="Arial" w:eastAsia="Arial" w:cs="Arial"/>
      <w:sz w:val="34"/>
    </w:rPr>
  </w:style>
  <w:style w:type="paragraph" w:styleId="639">
    <w:name w:val="Heading 3"/>
    <w:basedOn w:val="811"/>
    <w:next w:val="811"/>
    <w:link w:val="640"/>
    <w:uiPriority w:val="9"/>
    <w:unhideWhenUsed/>
    <w:qFormat/>
    <w:pPr>
      <w:keepLines/>
      <w:keepNext/>
      <w:spacing w:before="320" w:after="200"/>
      <w:outlineLvl w:val="2"/>
    </w:pPr>
    <w:rPr>
      <w:rFonts w:ascii="Arial" w:hAnsi="Arial" w:eastAsia="Arial" w:cs="Arial"/>
      <w:sz w:val="30"/>
      <w:szCs w:val="30"/>
    </w:rPr>
  </w:style>
  <w:style w:type="character" w:styleId="640">
    <w:name w:val="Heading 3 Char"/>
    <w:basedOn w:val="813"/>
    <w:link w:val="639"/>
    <w:uiPriority w:val="9"/>
    <w:rPr>
      <w:rFonts w:ascii="Arial" w:hAnsi="Arial" w:eastAsia="Arial" w:cs="Arial"/>
      <w:sz w:val="30"/>
      <w:szCs w:val="30"/>
    </w:rPr>
  </w:style>
  <w:style w:type="paragraph" w:styleId="641">
    <w:name w:val="Heading 4"/>
    <w:basedOn w:val="811"/>
    <w:next w:val="811"/>
    <w:link w:val="642"/>
    <w:uiPriority w:val="9"/>
    <w:unhideWhenUsed/>
    <w:qFormat/>
    <w:pPr>
      <w:keepLines/>
      <w:keepNext/>
      <w:spacing w:before="320" w:after="200"/>
      <w:outlineLvl w:val="3"/>
    </w:pPr>
    <w:rPr>
      <w:rFonts w:ascii="Arial" w:hAnsi="Arial" w:eastAsia="Arial" w:cs="Arial"/>
      <w:b/>
      <w:bCs/>
      <w:sz w:val="26"/>
      <w:szCs w:val="26"/>
    </w:rPr>
  </w:style>
  <w:style w:type="character" w:styleId="642">
    <w:name w:val="Heading 4 Char"/>
    <w:basedOn w:val="813"/>
    <w:link w:val="641"/>
    <w:uiPriority w:val="9"/>
    <w:rPr>
      <w:rFonts w:ascii="Arial" w:hAnsi="Arial" w:eastAsia="Arial" w:cs="Arial"/>
      <w:b/>
      <w:bCs/>
      <w:sz w:val="26"/>
      <w:szCs w:val="26"/>
    </w:rPr>
  </w:style>
  <w:style w:type="paragraph" w:styleId="643">
    <w:name w:val="Heading 5"/>
    <w:basedOn w:val="811"/>
    <w:next w:val="811"/>
    <w:link w:val="644"/>
    <w:uiPriority w:val="9"/>
    <w:unhideWhenUsed/>
    <w:qFormat/>
    <w:pPr>
      <w:keepLines/>
      <w:keepNext/>
      <w:spacing w:before="320" w:after="200"/>
      <w:outlineLvl w:val="4"/>
    </w:pPr>
    <w:rPr>
      <w:rFonts w:ascii="Arial" w:hAnsi="Arial" w:eastAsia="Arial" w:cs="Arial"/>
      <w:b/>
      <w:bCs/>
      <w:sz w:val="24"/>
      <w:szCs w:val="24"/>
    </w:rPr>
  </w:style>
  <w:style w:type="character" w:styleId="644">
    <w:name w:val="Heading 5 Char"/>
    <w:basedOn w:val="813"/>
    <w:link w:val="643"/>
    <w:uiPriority w:val="9"/>
    <w:rPr>
      <w:rFonts w:ascii="Arial" w:hAnsi="Arial" w:eastAsia="Arial" w:cs="Arial"/>
      <w:b/>
      <w:bCs/>
      <w:sz w:val="24"/>
      <w:szCs w:val="24"/>
    </w:rPr>
  </w:style>
  <w:style w:type="paragraph" w:styleId="645">
    <w:name w:val="Heading 6"/>
    <w:basedOn w:val="811"/>
    <w:next w:val="811"/>
    <w:link w:val="646"/>
    <w:uiPriority w:val="9"/>
    <w:unhideWhenUsed/>
    <w:qFormat/>
    <w:pPr>
      <w:keepLines/>
      <w:keepNext/>
      <w:spacing w:before="320" w:after="200"/>
      <w:outlineLvl w:val="5"/>
    </w:pPr>
    <w:rPr>
      <w:rFonts w:ascii="Arial" w:hAnsi="Arial" w:eastAsia="Arial" w:cs="Arial"/>
      <w:b/>
      <w:bCs/>
      <w:sz w:val="22"/>
      <w:szCs w:val="22"/>
    </w:rPr>
  </w:style>
  <w:style w:type="character" w:styleId="646">
    <w:name w:val="Heading 6 Char"/>
    <w:basedOn w:val="813"/>
    <w:link w:val="645"/>
    <w:uiPriority w:val="9"/>
    <w:rPr>
      <w:rFonts w:ascii="Arial" w:hAnsi="Arial" w:eastAsia="Arial" w:cs="Arial"/>
      <w:b/>
      <w:bCs/>
      <w:sz w:val="22"/>
      <w:szCs w:val="22"/>
    </w:rPr>
  </w:style>
  <w:style w:type="paragraph" w:styleId="647">
    <w:name w:val="Heading 7"/>
    <w:basedOn w:val="811"/>
    <w:next w:val="811"/>
    <w:link w:val="648"/>
    <w:uiPriority w:val="9"/>
    <w:unhideWhenUsed/>
    <w:qFormat/>
    <w:pPr>
      <w:keepLines/>
      <w:keepNext/>
      <w:spacing w:before="320" w:after="200"/>
      <w:outlineLvl w:val="6"/>
    </w:pPr>
    <w:rPr>
      <w:rFonts w:ascii="Arial" w:hAnsi="Arial" w:eastAsia="Arial" w:cs="Arial"/>
      <w:b/>
      <w:bCs/>
      <w:i/>
      <w:iCs/>
      <w:sz w:val="22"/>
      <w:szCs w:val="22"/>
    </w:rPr>
  </w:style>
  <w:style w:type="character" w:styleId="648">
    <w:name w:val="Heading 7 Char"/>
    <w:basedOn w:val="813"/>
    <w:link w:val="647"/>
    <w:uiPriority w:val="9"/>
    <w:rPr>
      <w:rFonts w:ascii="Arial" w:hAnsi="Arial" w:eastAsia="Arial" w:cs="Arial"/>
      <w:b/>
      <w:bCs/>
      <w:i/>
      <w:iCs/>
      <w:sz w:val="22"/>
      <w:szCs w:val="22"/>
    </w:rPr>
  </w:style>
  <w:style w:type="paragraph" w:styleId="649">
    <w:name w:val="Heading 8"/>
    <w:basedOn w:val="811"/>
    <w:next w:val="811"/>
    <w:link w:val="650"/>
    <w:uiPriority w:val="9"/>
    <w:unhideWhenUsed/>
    <w:qFormat/>
    <w:pPr>
      <w:keepLines/>
      <w:keepNext/>
      <w:spacing w:before="320" w:after="200"/>
      <w:outlineLvl w:val="7"/>
    </w:pPr>
    <w:rPr>
      <w:rFonts w:ascii="Arial" w:hAnsi="Arial" w:eastAsia="Arial" w:cs="Arial"/>
      <w:i/>
      <w:iCs/>
      <w:sz w:val="22"/>
      <w:szCs w:val="22"/>
    </w:rPr>
  </w:style>
  <w:style w:type="character" w:styleId="650">
    <w:name w:val="Heading 8 Char"/>
    <w:basedOn w:val="813"/>
    <w:link w:val="649"/>
    <w:uiPriority w:val="9"/>
    <w:rPr>
      <w:rFonts w:ascii="Arial" w:hAnsi="Arial" w:eastAsia="Arial" w:cs="Arial"/>
      <w:i/>
      <w:iCs/>
      <w:sz w:val="22"/>
      <w:szCs w:val="22"/>
    </w:rPr>
  </w:style>
  <w:style w:type="paragraph" w:styleId="651">
    <w:name w:val="Heading 9"/>
    <w:basedOn w:val="811"/>
    <w:next w:val="811"/>
    <w:link w:val="652"/>
    <w:uiPriority w:val="9"/>
    <w:unhideWhenUsed/>
    <w:qFormat/>
    <w:pPr>
      <w:keepLines/>
      <w:keepNext/>
      <w:spacing w:before="320" w:after="200"/>
      <w:outlineLvl w:val="8"/>
    </w:pPr>
    <w:rPr>
      <w:rFonts w:ascii="Arial" w:hAnsi="Arial" w:eastAsia="Arial" w:cs="Arial"/>
      <w:i/>
      <w:iCs/>
      <w:sz w:val="21"/>
      <w:szCs w:val="21"/>
    </w:rPr>
  </w:style>
  <w:style w:type="character" w:styleId="652">
    <w:name w:val="Heading 9 Char"/>
    <w:basedOn w:val="813"/>
    <w:link w:val="651"/>
    <w:uiPriority w:val="9"/>
    <w:rPr>
      <w:rFonts w:ascii="Arial" w:hAnsi="Arial" w:eastAsia="Arial" w:cs="Arial"/>
      <w:i/>
      <w:iCs/>
      <w:sz w:val="21"/>
      <w:szCs w:val="21"/>
    </w:rPr>
  </w:style>
  <w:style w:type="paragraph" w:styleId="653">
    <w:name w:val="List Paragraph"/>
    <w:basedOn w:val="811"/>
    <w:uiPriority w:val="34"/>
    <w:qFormat/>
    <w:pPr>
      <w:contextualSpacing/>
      <w:ind w:left="720"/>
    </w:pPr>
  </w:style>
  <w:style w:type="paragraph" w:styleId="654">
    <w:name w:val="No Spacing"/>
    <w:uiPriority w:val="1"/>
    <w:qFormat/>
    <w:pPr>
      <w:spacing w:before="0" w:after="0" w:line="240" w:lineRule="auto"/>
    </w:pPr>
  </w:style>
  <w:style w:type="paragraph" w:styleId="655">
    <w:name w:val="Title"/>
    <w:basedOn w:val="811"/>
    <w:next w:val="811"/>
    <w:link w:val="656"/>
    <w:uiPriority w:val="10"/>
    <w:qFormat/>
    <w:pPr>
      <w:contextualSpacing/>
      <w:spacing w:before="300" w:after="200"/>
    </w:pPr>
    <w:rPr>
      <w:sz w:val="48"/>
      <w:szCs w:val="48"/>
    </w:rPr>
  </w:style>
  <w:style w:type="character" w:styleId="656">
    <w:name w:val="Title Char"/>
    <w:basedOn w:val="813"/>
    <w:link w:val="655"/>
    <w:uiPriority w:val="10"/>
    <w:rPr>
      <w:sz w:val="48"/>
      <w:szCs w:val="48"/>
    </w:rPr>
  </w:style>
  <w:style w:type="paragraph" w:styleId="657">
    <w:name w:val="Subtitle"/>
    <w:basedOn w:val="811"/>
    <w:next w:val="811"/>
    <w:link w:val="658"/>
    <w:uiPriority w:val="11"/>
    <w:qFormat/>
    <w:pPr>
      <w:spacing w:before="200" w:after="200"/>
    </w:pPr>
    <w:rPr>
      <w:sz w:val="24"/>
      <w:szCs w:val="24"/>
    </w:rPr>
  </w:style>
  <w:style w:type="character" w:styleId="658">
    <w:name w:val="Subtitle Char"/>
    <w:basedOn w:val="813"/>
    <w:link w:val="657"/>
    <w:uiPriority w:val="11"/>
    <w:rPr>
      <w:sz w:val="24"/>
      <w:szCs w:val="24"/>
    </w:rPr>
  </w:style>
  <w:style w:type="paragraph" w:styleId="659">
    <w:name w:val="Quote"/>
    <w:basedOn w:val="811"/>
    <w:next w:val="811"/>
    <w:link w:val="660"/>
    <w:uiPriority w:val="29"/>
    <w:qFormat/>
    <w:pPr>
      <w:ind w:left="720" w:right="720"/>
    </w:pPr>
    <w:rPr>
      <w:i/>
    </w:rPr>
  </w:style>
  <w:style w:type="character" w:styleId="660">
    <w:name w:val="Quote Char"/>
    <w:link w:val="659"/>
    <w:uiPriority w:val="29"/>
    <w:rPr>
      <w:i/>
    </w:rPr>
  </w:style>
  <w:style w:type="paragraph" w:styleId="661">
    <w:name w:val="Intense Quote"/>
    <w:basedOn w:val="811"/>
    <w:next w:val="811"/>
    <w:link w:val="6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2">
    <w:name w:val="Intense Quote Char"/>
    <w:link w:val="661"/>
    <w:uiPriority w:val="30"/>
    <w:rPr>
      <w:i/>
    </w:rPr>
  </w:style>
  <w:style w:type="character" w:styleId="663">
    <w:name w:val="Header Char"/>
    <w:basedOn w:val="813"/>
    <w:link w:val="820"/>
    <w:uiPriority w:val="99"/>
  </w:style>
  <w:style w:type="character" w:styleId="664">
    <w:name w:val="Footer Char"/>
    <w:basedOn w:val="813"/>
    <w:link w:val="819"/>
    <w:uiPriority w:val="99"/>
  </w:style>
  <w:style w:type="paragraph" w:styleId="665">
    <w:name w:val="Caption"/>
    <w:basedOn w:val="811"/>
    <w:next w:val="811"/>
    <w:uiPriority w:val="35"/>
    <w:semiHidden/>
    <w:unhideWhenUsed/>
    <w:qFormat/>
    <w:pPr>
      <w:spacing w:line="276" w:lineRule="auto"/>
    </w:pPr>
    <w:rPr>
      <w:b/>
      <w:bCs/>
      <w:color w:val="4f81bd" w:themeColor="accent1"/>
      <w:sz w:val="18"/>
      <w:szCs w:val="18"/>
    </w:rPr>
  </w:style>
  <w:style w:type="character" w:styleId="666">
    <w:name w:val="Caption Char"/>
    <w:basedOn w:val="665"/>
    <w:link w:val="819"/>
    <w:uiPriority w:val="99"/>
  </w:style>
  <w:style w:type="table" w:styleId="667">
    <w:name w:val="Table Grid"/>
    <w:basedOn w:val="81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68">
    <w:name w:val="Table Grid Light"/>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69">
    <w:name w:val="Plain Table 1"/>
    <w:basedOn w:val="81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0">
    <w:name w:val="Plain Table 2"/>
    <w:basedOn w:val="81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1">
    <w:name w:val="Plain Table 3"/>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2">
    <w:name w:val="Plain Table 4"/>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3">
    <w:name w:val="Plain Table 5"/>
    <w:basedOn w:val="81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4">
    <w:name w:val="Grid Table 1 Light"/>
    <w:basedOn w:val="81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5">
    <w:name w:val="Grid Table 1 Light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76">
    <w:name w:val="Grid Table 1 Light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77">
    <w:name w:val="Grid Table 1 Light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78">
    <w:name w:val="Grid Table 1 Light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79">
    <w:name w:val="Grid Table 1 Light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0">
    <w:name w:val="Grid Table 1 Light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1">
    <w:name w:val="Grid Table 2"/>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2">
    <w:name w:val="Grid Table 2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3">
    <w:name w:val="Grid Table 2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4">
    <w:name w:val="Grid Table 2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85">
    <w:name w:val="Grid Table 2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86">
    <w:name w:val="Grid Table 2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7">
    <w:name w:val="Grid Table 2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8">
    <w:name w:val="Grid Table 3"/>
    <w:basedOn w:val="81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89">
    <w:name w:val="Grid Table 3 - Accent 1"/>
    <w:basedOn w:val="81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0">
    <w:name w:val="Grid Table 3 - Accent 2"/>
    <w:basedOn w:val="81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1">
    <w:name w:val="Grid Table 3 - Accent 3"/>
    <w:basedOn w:val="81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2">
    <w:name w:val="Grid Table 3 - Accent 4"/>
    <w:basedOn w:val="81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3">
    <w:name w:val="Grid Table 3 - Accent 5"/>
    <w:basedOn w:val="81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6"/>
    <w:basedOn w:val="81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4"/>
    <w:basedOn w:val="81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96">
    <w:name w:val="Grid Table 4 - Accent 1"/>
    <w:basedOn w:val="81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697">
    <w:name w:val="Grid Table 4 - Accent 2"/>
    <w:basedOn w:val="81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698">
    <w:name w:val="Grid Table 4 - Accent 3"/>
    <w:basedOn w:val="81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699">
    <w:name w:val="Grid Table 4 - Accent 4"/>
    <w:basedOn w:val="81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0">
    <w:name w:val="Grid Table 4 - Accent 5"/>
    <w:basedOn w:val="81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1">
    <w:name w:val="Grid Table 4 - Accent 6"/>
    <w:basedOn w:val="81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2">
    <w:name w:val="Grid Table 5 Dark"/>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3">
    <w:name w:val="Grid Table 5 Dark- Accent 1"/>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04">
    <w:name w:val="Grid Table 5 Dark - Accent 2"/>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05">
    <w:name w:val="Grid Table 5 Dark - Accent 3"/>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06">
    <w:name w:val="Grid Table 5 Dark- Accent 4"/>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07">
    <w:name w:val="Grid Table 5 Dark - Accent 5"/>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08">
    <w:name w:val="Grid Table 5 Dark - Accent 6"/>
    <w:basedOn w:val="81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09">
    <w:name w:val="Grid Table 6 Colorful"/>
    <w:basedOn w:val="81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6 Colorful - Accent 1"/>
    <w:basedOn w:val="81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11">
    <w:name w:val="Grid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12">
    <w:name w:val="Grid Table 6 Colorful - Accent 3"/>
    <w:basedOn w:val="81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13">
    <w:name w:val="Grid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14">
    <w:name w:val="Grid Table 6 Colorful - Accent 5"/>
    <w:basedOn w:val="81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5">
    <w:name w:val="Grid Table 6 Colorful - Accent 6"/>
    <w:basedOn w:val="81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16">
    <w:name w:val="Grid Table 7 Colorful"/>
    <w:basedOn w:val="81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7">
    <w:name w:val="Grid Table 7 Colorful - Accent 1"/>
    <w:basedOn w:val="81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18">
    <w:name w:val="Grid Table 7 Colorful - Accent 2"/>
    <w:basedOn w:val="81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19">
    <w:name w:val="Grid Table 7 Colorful - Accent 3"/>
    <w:basedOn w:val="81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0">
    <w:name w:val="Grid Table 7 Colorful - Accent 4"/>
    <w:basedOn w:val="81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1">
    <w:name w:val="Grid Table 7 Colorful - Accent 5"/>
    <w:basedOn w:val="81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2">
    <w:name w:val="Grid Table 7 Colorful - Accent 6"/>
    <w:basedOn w:val="81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3">
    <w:name w:val="List Table 1 Light"/>
    <w:basedOn w:val="81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4">
    <w:name w:val="List Table 1 Light - Accent 1"/>
    <w:basedOn w:val="814"/>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25">
    <w:name w:val="List Table 1 Light - Accent 2"/>
    <w:basedOn w:val="814"/>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26">
    <w:name w:val="List Table 1 Light - Accent 3"/>
    <w:basedOn w:val="814"/>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27">
    <w:name w:val="List Table 1 Light - Accent 4"/>
    <w:basedOn w:val="814"/>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28">
    <w:name w:val="List Table 1 Light - Accent 5"/>
    <w:basedOn w:val="814"/>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29">
    <w:name w:val="List Table 1 Light - Accent 6"/>
    <w:basedOn w:val="814"/>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0">
    <w:name w:val="List Table 2"/>
    <w:basedOn w:val="81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2 - Accent 1"/>
    <w:basedOn w:val="81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2">
    <w:name w:val="List Table 2 - Accent 2"/>
    <w:basedOn w:val="81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3">
    <w:name w:val="List Table 2 - Accent 3"/>
    <w:basedOn w:val="81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4">
    <w:name w:val="List Table 2 - Accent 4"/>
    <w:basedOn w:val="81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35">
    <w:name w:val="List Table 2 - Accent 5"/>
    <w:basedOn w:val="81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36">
    <w:name w:val="List Table 2 - Accent 6"/>
    <w:basedOn w:val="81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37">
    <w:name w:val="List Table 3"/>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8">
    <w:name w:val="List Table 3 - Accent 1"/>
    <w:basedOn w:val="81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39">
    <w:name w:val="List Table 3 - Accent 2"/>
    <w:basedOn w:val="81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40">
    <w:name w:val="List Table 3 - Accent 3"/>
    <w:basedOn w:val="81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41">
    <w:name w:val="List Table 3 - Accent 4"/>
    <w:basedOn w:val="81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42">
    <w:name w:val="List Table 3 - Accent 5"/>
    <w:basedOn w:val="81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43">
    <w:name w:val="List Table 3 - Accent 6"/>
    <w:basedOn w:val="81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44">
    <w:name w:val="List Table 4"/>
    <w:basedOn w:val="81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4 - Accent 1"/>
    <w:basedOn w:val="81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46">
    <w:name w:val="List Table 4 - Accent 2"/>
    <w:basedOn w:val="81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47">
    <w:name w:val="List Table 4 - Accent 3"/>
    <w:basedOn w:val="81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48">
    <w:name w:val="List Table 4 - Accent 4"/>
    <w:basedOn w:val="81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49">
    <w:name w:val="List Table 4 - Accent 5"/>
    <w:basedOn w:val="81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50">
    <w:name w:val="List Table 4 - Accent 6"/>
    <w:basedOn w:val="81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51">
    <w:name w:val="List Table 5 Dark"/>
    <w:basedOn w:val="81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2">
    <w:name w:val="List Table 5 Dark - Accent 1"/>
    <w:basedOn w:val="81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5 Dark - Accent 2"/>
    <w:basedOn w:val="81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4">
    <w:name w:val="List Table 5 Dark - Accent 3"/>
    <w:basedOn w:val="81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5 Dark - Accent 4"/>
    <w:basedOn w:val="81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6">
    <w:name w:val="List Table 5 Dark - Accent 5"/>
    <w:basedOn w:val="81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6"/>
    <w:basedOn w:val="81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6 Colorful"/>
    <w:basedOn w:val="81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9">
    <w:name w:val="List Table 6 Colorful - Accent 1"/>
    <w:basedOn w:val="81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760">
    <w:name w:val="List Table 6 Colorful - Accent 2"/>
    <w:basedOn w:val="81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761">
    <w:name w:val="List Table 6 Colorful - Accent 3"/>
    <w:basedOn w:val="81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762">
    <w:name w:val="List Table 6 Colorful - Accent 4"/>
    <w:basedOn w:val="81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763">
    <w:name w:val="List Table 6 Colorful - Accent 5"/>
    <w:basedOn w:val="81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764">
    <w:name w:val="List Table 6 Colorful - Accent 6"/>
    <w:basedOn w:val="81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765">
    <w:name w:val="List Table 7 Colorful"/>
    <w:basedOn w:val="81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66">
    <w:name w:val="List Table 7 Colorful - Accent 1"/>
    <w:basedOn w:val="81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767">
    <w:name w:val="List Table 7 Colorful - Accent 2"/>
    <w:basedOn w:val="81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768">
    <w:name w:val="List Table 7 Colorful - Accent 3"/>
    <w:basedOn w:val="81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769">
    <w:name w:val="List Table 7 Colorful - Accent 4"/>
    <w:basedOn w:val="81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770">
    <w:name w:val="List Table 7 Colorful - Accent 5"/>
    <w:basedOn w:val="81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771">
    <w:name w:val="List Table 7 Colorful - Accent 6"/>
    <w:basedOn w:val="81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772">
    <w:name w:val="Lined - Accent"/>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3">
    <w:name w:val="Lined - Accent 1"/>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74">
    <w:name w:val="Lined - Accent 2"/>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75">
    <w:name w:val="Lined - Accent 3"/>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76">
    <w:name w:val="Lined - Accent 4"/>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77">
    <w:name w:val="Lined - Accent 5"/>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78">
    <w:name w:val="Lined - Accent 6"/>
    <w:basedOn w:val="81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79">
    <w:name w:val="Bordered &amp; Lined - Accent"/>
    <w:basedOn w:val="81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0">
    <w:name w:val="Bordered &amp; Lined - Accent 1"/>
    <w:basedOn w:val="81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781">
    <w:name w:val="Bordered &amp; Lined - Accent 2"/>
    <w:basedOn w:val="81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782">
    <w:name w:val="Bordered &amp; Lined - Accent 3"/>
    <w:basedOn w:val="81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783">
    <w:name w:val="Bordered &amp; Lined - Accent 4"/>
    <w:basedOn w:val="81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784">
    <w:name w:val="Bordered &amp; Lined - Accent 5"/>
    <w:basedOn w:val="81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785">
    <w:name w:val="Bordered &amp; Lined - Accent 6"/>
    <w:basedOn w:val="81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786">
    <w:name w:val="Bordered"/>
    <w:basedOn w:val="81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87">
    <w:name w:val="Bordered - Accent 1"/>
    <w:basedOn w:val="81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88">
    <w:name w:val="Bordered - Accent 2"/>
    <w:basedOn w:val="81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89">
    <w:name w:val="Bordered - Accent 3"/>
    <w:basedOn w:val="81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0">
    <w:name w:val="Bordered - Accent 4"/>
    <w:basedOn w:val="81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1">
    <w:name w:val="Bordered - Accent 5"/>
    <w:basedOn w:val="81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2">
    <w:name w:val="Bordered - Accent 6"/>
    <w:basedOn w:val="81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3">
    <w:name w:val="Hyperlink"/>
    <w:uiPriority w:val="99"/>
    <w:unhideWhenUsed/>
    <w:rPr>
      <w:color w:val="0000ff" w:themeColor="hyperlink"/>
      <w:u w:val="single"/>
    </w:rPr>
  </w:style>
  <w:style w:type="paragraph" w:styleId="794">
    <w:name w:val="footnote text"/>
    <w:basedOn w:val="811"/>
    <w:link w:val="795"/>
    <w:uiPriority w:val="99"/>
    <w:semiHidden/>
    <w:unhideWhenUsed/>
    <w:pPr>
      <w:spacing w:after="40" w:line="240" w:lineRule="auto"/>
    </w:pPr>
    <w:rPr>
      <w:sz w:val="18"/>
    </w:rPr>
  </w:style>
  <w:style w:type="character" w:styleId="795">
    <w:name w:val="Footnote Text Char"/>
    <w:link w:val="794"/>
    <w:uiPriority w:val="99"/>
    <w:rPr>
      <w:sz w:val="18"/>
    </w:rPr>
  </w:style>
  <w:style w:type="character" w:styleId="796">
    <w:name w:val="footnote reference"/>
    <w:basedOn w:val="813"/>
    <w:uiPriority w:val="99"/>
    <w:unhideWhenUsed/>
    <w:rPr>
      <w:vertAlign w:val="superscript"/>
    </w:rPr>
  </w:style>
  <w:style w:type="paragraph" w:styleId="797">
    <w:name w:val="endnote text"/>
    <w:basedOn w:val="811"/>
    <w:link w:val="798"/>
    <w:uiPriority w:val="99"/>
    <w:semiHidden/>
    <w:unhideWhenUsed/>
    <w:pPr>
      <w:spacing w:after="0" w:line="240" w:lineRule="auto"/>
    </w:pPr>
    <w:rPr>
      <w:sz w:val="20"/>
    </w:rPr>
  </w:style>
  <w:style w:type="character" w:styleId="798">
    <w:name w:val="Endnote Text Char"/>
    <w:link w:val="797"/>
    <w:uiPriority w:val="99"/>
    <w:rPr>
      <w:sz w:val="20"/>
    </w:rPr>
  </w:style>
  <w:style w:type="character" w:styleId="799">
    <w:name w:val="endnote reference"/>
    <w:basedOn w:val="813"/>
    <w:uiPriority w:val="99"/>
    <w:semiHidden/>
    <w:unhideWhenUsed/>
    <w:rPr>
      <w:vertAlign w:val="superscript"/>
    </w:rPr>
  </w:style>
  <w:style w:type="paragraph" w:styleId="800">
    <w:name w:val="toc 1"/>
    <w:basedOn w:val="811"/>
    <w:next w:val="811"/>
    <w:uiPriority w:val="39"/>
    <w:unhideWhenUsed/>
    <w:pPr>
      <w:ind w:left="0" w:right="0" w:firstLine="0"/>
      <w:spacing w:after="57"/>
    </w:pPr>
  </w:style>
  <w:style w:type="paragraph" w:styleId="801">
    <w:name w:val="toc 2"/>
    <w:basedOn w:val="811"/>
    <w:next w:val="811"/>
    <w:uiPriority w:val="39"/>
    <w:unhideWhenUsed/>
    <w:pPr>
      <w:ind w:left="283" w:right="0" w:firstLine="0"/>
      <w:spacing w:after="57"/>
    </w:pPr>
  </w:style>
  <w:style w:type="paragraph" w:styleId="802">
    <w:name w:val="toc 3"/>
    <w:basedOn w:val="811"/>
    <w:next w:val="811"/>
    <w:uiPriority w:val="39"/>
    <w:unhideWhenUsed/>
    <w:pPr>
      <w:ind w:left="567" w:right="0" w:firstLine="0"/>
      <w:spacing w:after="57"/>
    </w:pPr>
  </w:style>
  <w:style w:type="paragraph" w:styleId="803">
    <w:name w:val="toc 4"/>
    <w:basedOn w:val="811"/>
    <w:next w:val="811"/>
    <w:uiPriority w:val="39"/>
    <w:unhideWhenUsed/>
    <w:pPr>
      <w:ind w:left="850" w:right="0" w:firstLine="0"/>
      <w:spacing w:after="57"/>
    </w:pPr>
  </w:style>
  <w:style w:type="paragraph" w:styleId="804">
    <w:name w:val="toc 5"/>
    <w:basedOn w:val="811"/>
    <w:next w:val="811"/>
    <w:uiPriority w:val="39"/>
    <w:unhideWhenUsed/>
    <w:pPr>
      <w:ind w:left="1134" w:right="0" w:firstLine="0"/>
      <w:spacing w:after="57"/>
    </w:pPr>
  </w:style>
  <w:style w:type="paragraph" w:styleId="805">
    <w:name w:val="toc 6"/>
    <w:basedOn w:val="811"/>
    <w:next w:val="811"/>
    <w:uiPriority w:val="39"/>
    <w:unhideWhenUsed/>
    <w:pPr>
      <w:ind w:left="1417" w:right="0" w:firstLine="0"/>
      <w:spacing w:after="57"/>
    </w:pPr>
  </w:style>
  <w:style w:type="paragraph" w:styleId="806">
    <w:name w:val="toc 7"/>
    <w:basedOn w:val="811"/>
    <w:next w:val="811"/>
    <w:uiPriority w:val="39"/>
    <w:unhideWhenUsed/>
    <w:pPr>
      <w:ind w:left="1701" w:right="0" w:firstLine="0"/>
      <w:spacing w:after="57"/>
    </w:pPr>
  </w:style>
  <w:style w:type="paragraph" w:styleId="807">
    <w:name w:val="toc 8"/>
    <w:basedOn w:val="811"/>
    <w:next w:val="811"/>
    <w:uiPriority w:val="39"/>
    <w:unhideWhenUsed/>
    <w:pPr>
      <w:ind w:left="1984" w:right="0" w:firstLine="0"/>
      <w:spacing w:after="57"/>
    </w:pPr>
  </w:style>
  <w:style w:type="paragraph" w:styleId="808">
    <w:name w:val="toc 9"/>
    <w:basedOn w:val="811"/>
    <w:next w:val="811"/>
    <w:uiPriority w:val="39"/>
    <w:unhideWhenUsed/>
    <w:pPr>
      <w:ind w:left="2268" w:right="0" w:firstLine="0"/>
      <w:spacing w:after="57"/>
    </w:pPr>
  </w:style>
  <w:style w:type="paragraph" w:styleId="809">
    <w:name w:val="TOC Heading"/>
    <w:uiPriority w:val="39"/>
    <w:unhideWhenUsed/>
  </w:style>
  <w:style w:type="paragraph" w:styleId="810">
    <w:name w:val="table of figures"/>
    <w:basedOn w:val="811"/>
    <w:next w:val="811"/>
    <w:uiPriority w:val="99"/>
    <w:unhideWhenUsed/>
    <w:pPr>
      <w:spacing w:after="0" w:afterAutospacing="0"/>
    </w:pPr>
  </w:style>
  <w:style w:type="paragraph" w:styleId="811" w:default="1">
    <w:name w:val="Normal"/>
    <w:next w:val="812"/>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12">
    <w:name w:val="Heading 2"/>
    <w:basedOn w:val="811"/>
    <w:next w:val="81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13" w:default="1">
    <w:name w:val="Default Paragraph Font"/>
    <w:uiPriority w:val="1"/>
    <w:semiHidden/>
    <w:unhideWhenUsed/>
    <w:qFormat/>
  </w:style>
  <w:style w:type="table" w:styleId="814" w:default="1">
    <w:name w:val="Normal Table"/>
    <w:uiPriority w:val="99"/>
    <w:semiHidden/>
    <w:unhideWhenUsed/>
    <w:qFormat/>
    <w:tblPr>
      <w:tblCellMar>
        <w:left w:w="108" w:type="dxa"/>
        <w:top w:w="0" w:type="dxa"/>
        <w:right w:w="108" w:type="dxa"/>
        <w:bottom w:w="0" w:type="dxa"/>
      </w:tblCellMar>
    </w:tblPr>
  </w:style>
  <w:style w:type="paragraph" w:styleId="815">
    <w:name w:val="annotation text"/>
    <w:basedOn w:val="811"/>
    <w:uiPriority w:val="0"/>
    <w:qFormat/>
    <w:pPr>
      <w:jc w:val="left"/>
    </w:pPr>
  </w:style>
  <w:style w:type="paragraph" w:styleId="816">
    <w:name w:val="Body Text"/>
    <w:basedOn w:val="811"/>
    <w:uiPriority w:val="0"/>
    <w:semiHidden/>
    <w:qFormat/>
    <w:rPr>
      <w:rFonts w:ascii="仿宋" w:hAnsi="仿宋" w:eastAsia="仿宋" w:cs="仿宋"/>
      <w:sz w:val="31"/>
      <w:szCs w:val="31"/>
      <w:lang w:val="en-US" w:eastAsia="en-US" w:bidi="ar-SA"/>
    </w:rPr>
  </w:style>
  <w:style w:type="paragraph" w:styleId="817">
    <w:name w:val="Body Text Indent"/>
    <w:basedOn w:val="811"/>
    <w:next w:val="818"/>
    <w:uiPriority w:val="0"/>
    <w:qFormat/>
    <w:pPr>
      <w:ind w:firstLine="645"/>
    </w:pPr>
    <w:rPr>
      <w:rFonts w:ascii="楷体_GB2312" w:eastAsia="楷体_GB2312"/>
      <w:sz w:val="32"/>
      <w:szCs w:val="32"/>
    </w:rPr>
  </w:style>
  <w:style w:type="paragraph" w:styleId="818">
    <w:name w:val="envelope return"/>
    <w:basedOn w:val="811"/>
    <w:uiPriority w:val="99"/>
    <w:qFormat/>
    <w:rPr>
      <w:rFonts w:ascii="Arial" w:hAnsi="Arial" w:cs="Arial"/>
    </w:rPr>
  </w:style>
  <w:style w:type="paragraph" w:styleId="819">
    <w:name w:val="Footer"/>
    <w:basedOn w:val="811"/>
    <w:link w:val="829"/>
    <w:uiPriority w:val="0"/>
    <w:qFormat/>
    <w:pPr>
      <w:jc w:val="left"/>
      <w:tabs>
        <w:tab w:val="center" w:pos="4153" w:leader="none"/>
        <w:tab w:val="right" w:pos="8306" w:leader="none"/>
      </w:tabs>
    </w:pPr>
    <w:rPr>
      <w:sz w:val="18"/>
      <w:szCs w:val="18"/>
    </w:rPr>
  </w:style>
  <w:style w:type="paragraph" w:styleId="820">
    <w:name w:val="Header"/>
    <w:basedOn w:val="811"/>
    <w:link w:val="828"/>
    <w:uiPriority w:val="0"/>
    <w:qFormat/>
    <w:pPr>
      <w:jc w:val="center"/>
      <w:tabs>
        <w:tab w:val="center" w:pos="4153" w:leader="none"/>
        <w:tab w:val="right" w:pos="8306" w:leader="none"/>
      </w:tabs>
      <w:pBdr>
        <w:bottom w:val="single" w:color="auto" w:sz="6" w:space="1"/>
      </w:pBdr>
    </w:pPr>
    <w:rPr>
      <w:sz w:val="18"/>
      <w:szCs w:val="18"/>
    </w:rPr>
  </w:style>
  <w:style w:type="paragraph" w:styleId="821">
    <w:name w:val="Normal (Web)"/>
    <w:basedOn w:val="811"/>
    <w:uiPriority w:val="0"/>
    <w:qFormat/>
    <w:pPr>
      <w:jc w:val="left"/>
      <w:spacing w:beforeAutospacing="1" w:afterAutospacing="1"/>
    </w:pPr>
    <w:rPr>
      <w:rFonts w:cs="Times New Roman"/>
      <w:sz w:val="24"/>
    </w:rPr>
  </w:style>
  <w:style w:type="paragraph" w:styleId="822">
    <w:name w:val="Body Text First Indent"/>
    <w:basedOn w:val="816"/>
    <w:uiPriority w:val="0"/>
    <w:qFormat/>
    <w:pPr>
      <w:ind w:firstLine="200"/>
      <w:spacing w:line="360" w:lineRule="auto"/>
    </w:pPr>
    <w:rPr>
      <w:rFonts w:ascii="仿宋_GB2312" w:eastAsia="仿宋_GB2312"/>
      <w:sz w:val="30"/>
      <w:szCs w:val="30"/>
    </w:rPr>
  </w:style>
  <w:style w:type="paragraph" w:styleId="823">
    <w:name w:val="Body Text First Indent 2"/>
    <w:basedOn w:val="817"/>
    <w:uiPriority w:val="99"/>
    <w:qFormat/>
    <w:pPr>
      <w:ind w:firstLine="420"/>
      <w:spacing w:line="360" w:lineRule="auto"/>
    </w:pPr>
    <w:rPr>
      <w:rFonts w:ascii="宋体" w:hAnsi="宋体" w:eastAsia="宋体"/>
      <w:sz w:val="21"/>
      <w:szCs w:val="20"/>
    </w:rPr>
  </w:style>
  <w:style w:type="character" w:styleId="824">
    <w:name w:val="Strong"/>
    <w:basedOn w:val="813"/>
    <w:uiPriority w:val="0"/>
    <w:qFormat/>
    <w:rPr>
      <w:b/>
    </w:rPr>
  </w:style>
  <w:style w:type="character" w:styleId="825">
    <w:name w:val="Emphasis"/>
    <w:uiPriority w:val="0"/>
    <w:qFormat/>
    <w:rPr>
      <w:i/>
    </w:rPr>
  </w:style>
  <w:style w:type="paragraph" w:styleId="826" w:customStyle="1">
    <w:name w:val="首行缩进"/>
    <w:basedOn w:val="811"/>
    <w:uiPriority w:val="0"/>
    <w:qFormat/>
    <w:pPr>
      <w:ind w:firstLine="480"/>
      <w:jc w:val="left"/>
      <w:spacing w:line="360" w:lineRule="auto"/>
    </w:pPr>
    <w:rPr>
      <w:rFonts w:ascii="宋体" w:hAnsi="宋体"/>
      <w:sz w:val="24"/>
    </w:rPr>
  </w:style>
  <w:style w:type="paragraph" w:styleId="827" w:customStyle="1">
    <w:name w:val="Default"/>
    <w:basedOn w:val="811"/>
    <w:uiPriority w:val="0"/>
    <w:semiHidden/>
    <w:qFormat/>
    <w:pPr>
      <w:jc w:val="left"/>
    </w:pPr>
    <w:rPr>
      <w:rFonts w:ascii="宋体" w:hAnsi="Calibri" w:cs="宋体"/>
      <w:color w:val="000000"/>
      <w:sz w:val="24"/>
    </w:rPr>
  </w:style>
  <w:style w:type="character" w:styleId="828" w:customStyle="1">
    <w:name w:val="页眉 Char"/>
    <w:basedOn w:val="813"/>
    <w:link w:val="820"/>
    <w:uiPriority w:val="0"/>
    <w:qFormat/>
    <w:rPr>
      <w:rFonts w:asciiTheme="minorHAnsi" w:hAnsiTheme="minorHAnsi" w:eastAsiaTheme="minorEastAsia" w:cstheme="minorBidi"/>
      <w:sz w:val="18"/>
      <w:szCs w:val="18"/>
    </w:rPr>
  </w:style>
  <w:style w:type="character" w:styleId="829" w:customStyle="1">
    <w:name w:val="页脚 Char"/>
    <w:basedOn w:val="813"/>
    <w:link w:val="819"/>
    <w:uiPriority w:val="0"/>
    <w:qFormat/>
    <w:rPr>
      <w:rFonts w:asciiTheme="minorHAnsi" w:hAnsiTheme="minorHAnsi" w:eastAsiaTheme="minorEastAsia" w:cstheme="minorBidi"/>
      <w:sz w:val="18"/>
      <w:szCs w:val="18"/>
    </w:rPr>
  </w:style>
  <w:style w:type="paragraph" w:styleId="830" w:customStyle="1">
    <w:name w:val="普通正文"/>
    <w:basedOn w:val="811"/>
    <w:uiPriority w:val="0"/>
    <w:qFormat/>
    <w:pPr>
      <w:ind w:firstLine="480"/>
      <w:jc w:val="left"/>
      <w:spacing w:before="120" w:after="120" w:line="360" w:lineRule="auto"/>
    </w:pPr>
    <w:rPr>
      <w:rFonts w:ascii="Arial" w:hAnsi="Arial" w:eastAsia="等线" w:cs="Arial"/>
      <w:sz w:val="24"/>
      <w:szCs w:val="24"/>
    </w:rPr>
  </w:style>
  <w:style w:type="paragraph" w:styleId="831" w:customStyle="1">
    <w:name w:val="正文首行缩进 21"/>
    <w:basedOn w:val="832"/>
    <w:uiPriority w:val="0"/>
    <w:qFormat/>
    <w:pPr>
      <w:ind w:firstLine="420"/>
    </w:pPr>
  </w:style>
  <w:style w:type="paragraph" w:styleId="832" w:customStyle="1">
    <w:name w:val="正文文本缩进1"/>
    <w:basedOn w:val="811"/>
    <w:uiPriority w:val="0"/>
    <w:qFormat/>
    <w:pPr>
      <w:ind w:left="420"/>
      <w:spacing w:after="120"/>
    </w:pPr>
  </w:style>
  <w:style w:type="table" w:styleId="833" w:customStyle="1">
    <w:name w:val="Table Normal"/>
    <w:uiPriority w:val="0"/>
    <w:semiHidden/>
    <w:unhideWhenUsed/>
    <w:qFormat/>
    <w:tblPr>
      <w:tblCellMar>
        <w:left w:w="0" w:type="dxa"/>
        <w:top w:w="0" w:type="dxa"/>
        <w:right w:w="0" w:type="dxa"/>
        <w:bottom w:w="0" w:type="dxa"/>
      </w:tblCellMar>
    </w:tblPr>
  </w:style>
  <w:style w:type="paragraph" w:styleId="834" w:customStyle="1">
    <w:name w:val="Table Text"/>
    <w:basedOn w:val="811"/>
    <w:uiPriority w:val="0"/>
    <w:semiHidden/>
    <w:qFormat/>
    <w:rPr>
      <w:rFonts w:ascii="宋体" w:hAnsi="宋体" w:eastAsia="宋体" w:cs="宋体"/>
      <w:sz w:val="22"/>
      <w:szCs w:val="22"/>
      <w:lang w:eastAsia="en-US"/>
    </w:rPr>
  </w:style>
  <w:style w:type="paragraph" w:styleId="835" w:customStyle="1">
    <w:name w:val="纯文本1"/>
    <w:basedOn w:val="811"/>
    <w:uiPriority w:val="0"/>
    <w:qFormat/>
    <w:rPr>
      <w:rFonts w:ascii="宋体" w:hAnsi="Courier New" w:cs="Courier New"/>
      <w:sz w:val="21"/>
      <w:szCs w:val="21"/>
    </w:rPr>
  </w:style>
  <w:style w:type="numbering" w:styleId="83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田丽霞</cp:lastModifiedBy>
  <cp:revision>274</cp:revision>
  <dcterms:created xsi:type="dcterms:W3CDTF">2014-10-29T12:08:00Z</dcterms:created>
  <dcterms:modified xsi:type="dcterms:W3CDTF">2026-08-03T08:02:10Z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A2AE93153BFF4574AC2F1D1B3753A405_13</vt:lpwstr>
  </property>
  <property fmtid="{D5CDD505-2E9C-101B-9397-08002B2CF9AE}" pid="4" name="KSOTemplateDocerSaveRecord">
    <vt:lpwstr>eyJoZGlkIjoiZTVkM2EyNjQ1N2NhYmEyMmE4OWVkZDJmMzAxOTFiZGQiLCJ1c2VySWQiOiIxNzM0NDM5ODczIn0=</vt:lpwstr>
  </property>
</Properties>
</file>