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C3ED1">
      <w:pPr>
        <w:spacing w:line="360" w:lineRule="auto"/>
        <w:jc w:val="center"/>
        <w:rPr>
          <w:rFonts w:ascii="宋体" w:hAnsi="宋体" w:cs="宋体"/>
          <w:b/>
          <w:bCs/>
          <w:color w:val="auto"/>
          <w:spacing w:val="20"/>
          <w:sz w:val="80"/>
          <w:szCs w:val="80"/>
          <w:highlight w:val="none"/>
        </w:rPr>
      </w:pPr>
      <w:bookmarkStart w:id="111" w:name="_GoBack"/>
    </w:p>
    <w:p w14:paraId="316AA3AD">
      <w:pPr>
        <w:jc w:val="center"/>
        <w:rPr>
          <w:rFonts w:ascii="宋体" w:hAnsi="宋体" w:cs="宋体"/>
          <w:b/>
          <w:bCs/>
          <w:color w:val="auto"/>
          <w:sz w:val="80"/>
          <w:szCs w:val="80"/>
          <w:highlight w:val="none"/>
        </w:rPr>
      </w:pPr>
      <w:r>
        <w:rPr>
          <w:rFonts w:hint="eastAsia" w:ascii="宋体" w:hAnsi="宋体" w:cs="宋体"/>
          <w:b/>
          <w:bCs/>
          <w:color w:val="auto"/>
          <w:sz w:val="80"/>
          <w:szCs w:val="80"/>
          <w:highlight w:val="none"/>
        </w:rPr>
        <w:t>苏州市政府采购</w:t>
      </w:r>
    </w:p>
    <w:p w14:paraId="4C89F00A">
      <w:pPr>
        <w:spacing w:line="360" w:lineRule="auto"/>
        <w:jc w:val="center"/>
        <w:rPr>
          <w:rFonts w:ascii="宋体" w:hAnsi="宋体" w:cs="宋体"/>
          <w:b/>
          <w:bCs/>
          <w:color w:val="auto"/>
          <w:sz w:val="80"/>
          <w:szCs w:val="80"/>
          <w:highlight w:val="none"/>
        </w:rPr>
      </w:pPr>
      <w:r>
        <w:rPr>
          <w:rFonts w:hint="eastAsia" w:ascii="宋体" w:hAnsi="宋体" w:cs="宋体"/>
          <w:b/>
          <w:bCs/>
          <w:color w:val="auto"/>
          <w:sz w:val="80"/>
          <w:szCs w:val="80"/>
          <w:highlight w:val="none"/>
        </w:rPr>
        <w:t>招  标  文  件</w:t>
      </w:r>
    </w:p>
    <w:p w14:paraId="69A5417A">
      <w:pPr>
        <w:spacing w:line="360" w:lineRule="auto"/>
        <w:ind w:firstLine="2040" w:firstLineChars="635"/>
        <w:jc w:val="both"/>
        <w:rPr>
          <w:rFonts w:ascii="宋体" w:hAnsi="宋体" w:cs="宋体"/>
          <w:b/>
          <w:color w:val="auto"/>
          <w:sz w:val="32"/>
          <w:szCs w:val="28"/>
          <w:highlight w:val="none"/>
        </w:rPr>
      </w:pPr>
    </w:p>
    <w:p w14:paraId="27D2A595">
      <w:pPr>
        <w:spacing w:line="360" w:lineRule="auto"/>
        <w:ind w:firstLine="1285" w:firstLineChars="400"/>
        <w:rPr>
          <w:rFonts w:ascii="宋体" w:hAnsi="宋体" w:cs="宋体"/>
          <w:b/>
          <w:bCs/>
          <w:color w:val="auto"/>
          <w:sz w:val="32"/>
          <w:szCs w:val="32"/>
          <w:highlight w:val="none"/>
        </w:rPr>
      </w:pPr>
      <w:bookmarkStart w:id="0" w:name="_Toc3159"/>
      <w:r>
        <w:rPr>
          <w:rFonts w:hint="eastAsia" w:ascii="宋体" w:hAnsi="宋体" w:cs="宋体"/>
          <w:b/>
          <w:bCs/>
          <w:color w:val="auto"/>
          <w:sz w:val="32"/>
          <w:szCs w:val="32"/>
          <w:highlight w:val="none"/>
        </w:rPr>
        <w:t>项目编号：</w:t>
      </w:r>
      <w:bookmarkEnd w:id="0"/>
      <w:r>
        <w:rPr>
          <w:rFonts w:hint="eastAsia" w:ascii="宋体" w:hAnsi="宋体" w:cs="宋体"/>
          <w:b/>
          <w:bCs/>
          <w:color w:val="auto"/>
          <w:sz w:val="32"/>
          <w:szCs w:val="32"/>
          <w:highlight w:val="none"/>
        </w:rPr>
        <w:t>JSZC-320500-XDFH-G2026-0016</w:t>
      </w:r>
    </w:p>
    <w:p w14:paraId="2BA3DE85">
      <w:pPr>
        <w:spacing w:line="360" w:lineRule="auto"/>
        <w:ind w:firstLine="1285" w:firstLineChars="400"/>
        <w:rPr>
          <w:rFonts w:ascii="宋体" w:hAnsi="宋体" w:cs="宋体"/>
          <w:b/>
          <w:bCs/>
          <w:color w:val="auto"/>
          <w:sz w:val="32"/>
          <w:szCs w:val="32"/>
          <w:highlight w:val="none"/>
        </w:rPr>
      </w:pPr>
      <w:r>
        <w:rPr>
          <w:rFonts w:hint="eastAsia" w:ascii="宋体" w:hAnsi="宋体" w:cs="宋体"/>
          <w:b/>
          <w:bCs/>
          <w:color w:val="auto"/>
          <w:sz w:val="32"/>
          <w:szCs w:val="32"/>
          <w:highlight w:val="none"/>
        </w:rPr>
        <w:t>采购内容：苏州卫生职业技术学院教材采购服务</w:t>
      </w:r>
    </w:p>
    <w:p w14:paraId="588B45CA">
      <w:pPr>
        <w:spacing w:line="360" w:lineRule="auto"/>
        <w:ind w:firstLine="1285" w:firstLineChars="400"/>
        <w:rPr>
          <w:rFonts w:ascii="宋体" w:hAnsi="宋体" w:cs="宋体"/>
          <w:b/>
          <w:bCs/>
          <w:color w:val="auto"/>
          <w:sz w:val="32"/>
          <w:szCs w:val="32"/>
          <w:highlight w:val="none"/>
        </w:rPr>
      </w:pPr>
      <w:r>
        <w:rPr>
          <w:rFonts w:hint="eastAsia" w:ascii="宋体" w:hAnsi="宋体" w:cs="宋体"/>
          <w:b/>
          <w:bCs/>
          <w:color w:val="auto"/>
          <w:sz w:val="32"/>
          <w:szCs w:val="32"/>
          <w:highlight w:val="none"/>
        </w:rPr>
        <w:t>采购人：苏州卫生职业技术学院</w:t>
      </w:r>
    </w:p>
    <w:p w14:paraId="519C25C2">
      <w:pPr>
        <w:spacing w:line="360" w:lineRule="auto"/>
        <w:ind w:firstLine="1285" w:firstLineChars="400"/>
        <w:rPr>
          <w:rFonts w:hint="eastAsia" w:ascii="宋体" w:hAnsi="宋体" w:cs="宋体"/>
          <w:b/>
          <w:bCs/>
          <w:color w:val="auto"/>
          <w:sz w:val="32"/>
          <w:szCs w:val="32"/>
          <w:highlight w:val="none"/>
        </w:rPr>
      </w:pPr>
      <w:bookmarkStart w:id="1" w:name="_Toc25433"/>
      <w:r>
        <w:rPr>
          <w:rFonts w:hint="eastAsia" w:ascii="宋体" w:hAnsi="宋体" w:cs="宋体"/>
          <w:b/>
          <w:bCs/>
          <w:color w:val="auto"/>
          <w:sz w:val="32"/>
          <w:szCs w:val="32"/>
          <w:highlight w:val="none"/>
        </w:rPr>
        <w:t>采购类别：服务类</w:t>
      </w:r>
      <w:bookmarkEnd w:id="1"/>
      <w:bookmarkStart w:id="2" w:name="_Toc32068"/>
    </w:p>
    <w:p w14:paraId="5251C254">
      <w:pPr>
        <w:spacing w:line="360" w:lineRule="auto"/>
        <w:ind w:firstLine="1285" w:firstLineChars="400"/>
        <w:rPr>
          <w:rFonts w:ascii="宋体" w:hAnsi="宋体" w:cs="宋体"/>
          <w:b/>
          <w:bCs/>
          <w:color w:val="auto"/>
          <w:sz w:val="32"/>
          <w:szCs w:val="32"/>
          <w:highlight w:val="none"/>
        </w:rPr>
      </w:pPr>
      <w:r>
        <w:rPr>
          <w:rFonts w:hint="eastAsia" w:ascii="宋体" w:hAnsi="宋体" w:cs="宋体"/>
          <w:b/>
          <w:bCs/>
          <w:color w:val="auto"/>
          <w:sz w:val="32"/>
          <w:szCs w:val="32"/>
          <w:highlight w:val="none"/>
        </w:rPr>
        <w:t>标的所属行业：（十六）其他未列明行业</w:t>
      </w:r>
      <w:bookmarkEnd w:id="2"/>
    </w:p>
    <w:p w14:paraId="68695277">
      <w:pPr>
        <w:spacing w:line="360" w:lineRule="auto"/>
        <w:rPr>
          <w:rFonts w:ascii="宋体" w:hAnsi="宋体" w:cs="宋体"/>
          <w:b/>
          <w:bCs/>
          <w:color w:val="auto"/>
          <w:sz w:val="32"/>
          <w:szCs w:val="32"/>
          <w:highlight w:val="none"/>
        </w:rPr>
      </w:pPr>
    </w:p>
    <w:p w14:paraId="39E86A93">
      <w:pPr>
        <w:spacing w:line="360" w:lineRule="auto"/>
        <w:rPr>
          <w:rFonts w:ascii="宋体" w:hAnsi="宋体" w:cs="宋体"/>
          <w:b/>
          <w:bCs/>
          <w:color w:val="auto"/>
          <w:sz w:val="32"/>
          <w:szCs w:val="32"/>
          <w:highlight w:val="none"/>
        </w:rPr>
      </w:pPr>
    </w:p>
    <w:p w14:paraId="27261B12">
      <w:pPr>
        <w:spacing w:line="360" w:lineRule="auto"/>
        <w:rPr>
          <w:rFonts w:ascii="宋体" w:hAnsi="宋体" w:cs="宋体"/>
          <w:b/>
          <w:bCs/>
          <w:color w:val="auto"/>
          <w:sz w:val="32"/>
          <w:szCs w:val="32"/>
          <w:highlight w:val="none"/>
        </w:rPr>
      </w:pPr>
    </w:p>
    <w:p w14:paraId="32353ABD">
      <w:pPr>
        <w:spacing w:line="360" w:lineRule="auto"/>
        <w:rPr>
          <w:rFonts w:ascii="宋体" w:hAnsi="宋体" w:cs="宋体"/>
          <w:b/>
          <w:bCs/>
          <w:color w:val="auto"/>
          <w:sz w:val="32"/>
          <w:szCs w:val="32"/>
          <w:highlight w:val="none"/>
        </w:rPr>
      </w:pPr>
    </w:p>
    <w:p w14:paraId="09F790E0">
      <w:pPr>
        <w:spacing w:line="360" w:lineRule="auto"/>
        <w:jc w:val="center"/>
        <w:rPr>
          <w:rFonts w:ascii="宋体" w:hAnsi="宋体" w:cs="宋体"/>
          <w:b/>
          <w:bCs/>
          <w:color w:val="auto"/>
          <w:sz w:val="32"/>
          <w:szCs w:val="32"/>
          <w:highlight w:val="none"/>
        </w:rPr>
      </w:pPr>
      <w:bookmarkStart w:id="3" w:name="_Toc14176"/>
      <w:r>
        <w:rPr>
          <w:rFonts w:hint="eastAsia" w:ascii="宋体" w:hAnsi="宋体" w:cs="宋体"/>
          <w:b/>
          <w:bCs/>
          <w:color w:val="auto"/>
          <w:sz w:val="32"/>
          <w:szCs w:val="32"/>
          <w:highlight w:val="none"/>
        </w:rPr>
        <w:t>江苏希地丰华项目管理集团有限公司</w:t>
      </w:r>
      <w:bookmarkEnd w:id="3"/>
    </w:p>
    <w:p w14:paraId="168EDB38">
      <w:pPr>
        <w:spacing w:line="360" w:lineRule="auto"/>
        <w:jc w:val="center"/>
        <w:rPr>
          <w:rFonts w:ascii="宋体" w:hAnsi="宋体" w:cs="宋体"/>
          <w:b/>
          <w:color w:val="auto"/>
          <w:sz w:val="32"/>
          <w:szCs w:val="32"/>
          <w:highlight w:val="none"/>
        </w:rPr>
      </w:pPr>
      <w:bookmarkStart w:id="4" w:name="_Hlk43416079"/>
      <w:r>
        <w:rPr>
          <w:rFonts w:hint="eastAsia" w:ascii="宋体" w:hAnsi="宋体" w:cs="宋体"/>
          <w:b/>
          <w:color w:val="auto"/>
          <w:sz w:val="32"/>
          <w:szCs w:val="32"/>
          <w:highlight w:val="none"/>
        </w:rPr>
        <w:t>二〇</w:t>
      </w:r>
      <w:bookmarkEnd w:id="4"/>
      <w:r>
        <w:rPr>
          <w:rFonts w:hint="eastAsia" w:ascii="宋体" w:hAnsi="宋体" w:cs="宋体"/>
          <w:b/>
          <w:color w:val="auto"/>
          <w:sz w:val="32"/>
          <w:szCs w:val="32"/>
          <w:highlight w:val="none"/>
        </w:rPr>
        <w:t>二六年七月</w:t>
      </w:r>
    </w:p>
    <w:p w14:paraId="701A5E2C">
      <w:pPr>
        <w:spacing w:line="360" w:lineRule="auto"/>
        <w:jc w:val="center"/>
        <w:rPr>
          <w:rFonts w:ascii="宋体" w:hAnsi="宋体" w:cs="宋体"/>
          <w:b/>
          <w:color w:val="auto"/>
          <w:sz w:val="32"/>
          <w:szCs w:val="32"/>
          <w:highlight w:val="none"/>
        </w:rPr>
      </w:pPr>
    </w:p>
    <w:p w14:paraId="70F438B4">
      <w:pPr>
        <w:spacing w:line="360" w:lineRule="auto"/>
        <w:jc w:val="center"/>
        <w:rPr>
          <w:rFonts w:ascii="宋体" w:hAnsi="宋体" w:cs="宋体"/>
          <w:b/>
          <w:color w:val="auto"/>
          <w:sz w:val="32"/>
          <w:szCs w:val="32"/>
          <w:highlight w:val="none"/>
        </w:rPr>
      </w:pPr>
    </w:p>
    <w:p w14:paraId="415A34B6">
      <w:pPr>
        <w:spacing w:line="360" w:lineRule="auto"/>
        <w:jc w:val="center"/>
        <w:rPr>
          <w:rFonts w:ascii="宋体" w:hAnsi="宋体" w:cs="宋体"/>
          <w:b/>
          <w:color w:val="auto"/>
          <w:sz w:val="32"/>
          <w:szCs w:val="32"/>
          <w:highlight w:val="none"/>
        </w:rPr>
      </w:pPr>
    </w:p>
    <w:p w14:paraId="48328F8D">
      <w:pPr>
        <w:spacing w:line="360" w:lineRule="auto"/>
        <w:jc w:val="center"/>
        <w:rPr>
          <w:rFonts w:ascii="宋体" w:hAnsi="宋体" w:cs="宋体"/>
          <w:b/>
          <w:color w:val="auto"/>
          <w:sz w:val="32"/>
          <w:szCs w:val="32"/>
          <w:highlight w:val="none"/>
        </w:rPr>
      </w:pPr>
    </w:p>
    <w:sdt>
      <w:sdtPr>
        <w:rPr>
          <w:rFonts w:ascii="宋体" w:hAnsi="宋体"/>
          <w:color w:val="auto"/>
          <w:sz w:val="21"/>
          <w:highlight w:val="none"/>
        </w:rPr>
        <w:id w:val="147454680"/>
        <w:docPartObj>
          <w:docPartGallery w:val="Table of Contents"/>
          <w:docPartUnique/>
        </w:docPartObj>
      </w:sdtPr>
      <w:sdtEndPr>
        <w:rPr>
          <w:rFonts w:ascii="宋体" w:hAnsi="宋体"/>
          <w:color w:val="auto"/>
          <w:sz w:val="21"/>
          <w:highlight w:val="none"/>
        </w:rPr>
      </w:sdtEndPr>
      <w:sdtContent>
        <w:p w14:paraId="7AC3E049">
          <w:pPr>
            <w:jc w:val="center"/>
            <w:rPr>
              <w:color w:val="auto"/>
              <w:highlight w:val="none"/>
            </w:rPr>
          </w:pPr>
        </w:p>
        <w:p w14:paraId="4E7A0022">
          <w:pPr>
            <w:pStyle w:val="35"/>
            <w:tabs>
              <w:tab w:val="right" w:leader="dot" w:pos="9752"/>
            </w:tabs>
            <w:spacing w:line="360" w:lineRule="auto"/>
            <w:jc w:val="center"/>
            <w:rPr>
              <w:rFonts w:ascii="宋体" w:hAnsi="宋体" w:cs="宋体"/>
              <w:b/>
              <w:bCs/>
              <w:color w:val="auto"/>
              <w:sz w:val="36"/>
              <w:szCs w:val="36"/>
              <w:highlight w:val="none"/>
            </w:rPr>
          </w:pPr>
        </w:p>
        <w:p w14:paraId="413B3EEF">
          <w:pPr>
            <w:pStyle w:val="35"/>
            <w:tabs>
              <w:tab w:val="right" w:leader="dot" w:pos="9752"/>
            </w:tabs>
            <w:spacing w:line="360" w:lineRule="auto"/>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总目录</w:t>
          </w:r>
        </w:p>
        <w:p w14:paraId="73D3F2EA">
          <w:pPr>
            <w:pStyle w:val="35"/>
            <w:tabs>
              <w:tab w:val="right" w:leader="dot" w:pos="9752"/>
            </w:tabs>
            <w:spacing w:line="360" w:lineRule="auto"/>
            <w:rPr>
              <w:rFonts w:ascii="宋体" w:hAnsi="宋体" w:cs="宋体"/>
              <w:b/>
              <w:bCs/>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"_Toc20493" </w:instrText>
          </w:r>
          <w:r>
            <w:rPr>
              <w:color w:val="auto"/>
              <w:highlight w:val="none"/>
            </w:rPr>
            <w:fldChar w:fldCharType="separate"/>
          </w:r>
          <w:r>
            <w:rPr>
              <w:rFonts w:hint="eastAsia" w:ascii="宋体" w:hAnsi="宋体" w:cs="宋体"/>
              <w:b/>
              <w:bCs/>
              <w:color w:val="auto"/>
              <w:szCs w:val="32"/>
              <w:highlight w:val="none"/>
            </w:rPr>
            <w:t>投标人须知前附表</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_Toc20493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95727B4">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"_Toc24488" </w:instrText>
          </w:r>
          <w:r>
            <w:rPr>
              <w:color w:val="auto"/>
              <w:highlight w:val="none"/>
            </w:rPr>
            <w:fldChar w:fldCharType="separate"/>
          </w:r>
          <w:r>
            <w:rPr>
              <w:rFonts w:hint="eastAsia" w:ascii="宋体" w:hAnsi="宋体" w:cs="宋体"/>
              <w:b/>
              <w:bCs/>
              <w:color w:val="auto"/>
              <w:szCs w:val="32"/>
              <w:highlight w:val="none"/>
            </w:rPr>
            <w:t>第一章 招标公告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_Toc24488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E8B045C">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"_Toc3152" </w:instrText>
          </w:r>
          <w:r>
            <w:rPr>
              <w:color w:val="auto"/>
              <w:highlight w:val="none"/>
            </w:rPr>
            <w:fldChar w:fldCharType="separate"/>
          </w:r>
          <w:r>
            <w:rPr>
              <w:rFonts w:hint="eastAsia" w:ascii="宋体" w:hAnsi="宋体" w:cs="宋体"/>
              <w:b/>
              <w:bCs/>
              <w:color w:val="auto"/>
              <w:szCs w:val="32"/>
              <w:highlight w:val="none"/>
            </w:rPr>
            <w:t>第二章 投标人须知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_Toc3152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577F1CB">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"_Toc12129" </w:instrText>
          </w:r>
          <w:r>
            <w:rPr>
              <w:color w:val="auto"/>
              <w:highlight w:val="none"/>
            </w:rPr>
            <w:fldChar w:fldCharType="separate"/>
          </w:r>
          <w:r>
            <w:rPr>
              <w:rFonts w:hint="eastAsia" w:ascii="宋体" w:hAnsi="宋体" w:cs="宋体"/>
              <w:b/>
              <w:bCs/>
              <w:color w:val="auto"/>
              <w:szCs w:val="32"/>
              <w:highlight w:val="none"/>
            </w:rPr>
            <w:t>第三章 投标文件格式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_Toc12129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29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02F7A68">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"_Toc22726" </w:instrText>
          </w:r>
          <w:r>
            <w:rPr>
              <w:color w:val="auto"/>
              <w:highlight w:val="none"/>
            </w:rPr>
            <w:fldChar w:fldCharType="separate"/>
          </w:r>
          <w:r>
            <w:rPr>
              <w:rFonts w:hint="eastAsia" w:ascii="宋体" w:hAnsi="宋体" w:cs="宋体"/>
              <w:b/>
              <w:bCs/>
              <w:color w:val="auto"/>
              <w:szCs w:val="32"/>
              <w:highlight w:val="none"/>
            </w:rPr>
            <w:t>第四章 招标书</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_Toc22726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52</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66CCF77C">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"_Toc15293" </w:instrText>
          </w:r>
          <w:r>
            <w:rPr>
              <w:color w:val="auto"/>
              <w:highlight w:val="none"/>
            </w:rPr>
            <w:fldChar w:fldCharType="separate"/>
          </w:r>
          <w:r>
            <w:rPr>
              <w:rFonts w:hint="eastAsia" w:ascii="宋体" w:hAnsi="宋体" w:cs="宋体"/>
              <w:b/>
              <w:bCs/>
              <w:color w:val="auto"/>
              <w:szCs w:val="32"/>
              <w:highlight w:val="none"/>
            </w:rPr>
            <w:t>第五章 合同主要条款</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_Toc15293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56</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245B1A6B">
          <w:pPr>
            <w:pStyle w:val="35"/>
            <w:tabs>
              <w:tab w:val="right" w:leader="dot" w:pos="9752"/>
            </w:tabs>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\l "_Toc28824" </w:instrText>
          </w:r>
          <w:r>
            <w:rPr>
              <w:color w:val="auto"/>
              <w:highlight w:val="none"/>
            </w:rPr>
            <w:fldChar w:fldCharType="separate"/>
          </w:r>
          <w:r>
            <w:rPr>
              <w:rFonts w:hint="eastAsia" w:ascii="宋体" w:hAnsi="宋体" w:cs="宋体"/>
              <w:b/>
              <w:bCs/>
              <w:color w:val="auto"/>
              <w:szCs w:val="32"/>
              <w:highlight w:val="none"/>
            </w:rPr>
            <w:t>第六章 评标方法和评分标准</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_Toc28824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65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581C134">
          <w:pPr>
            <w:spacing w:line="360" w:lineRule="auto"/>
            <w:rPr>
              <w:color w:val="auto"/>
              <w:highlight w:val="none"/>
            </w:rPr>
          </w:pPr>
          <w:r>
            <w:rPr>
              <w:rFonts w:hint="eastAsia" w:ascii="宋体" w:hAnsi="宋体" w:cs="宋体"/>
              <w:b/>
              <w:bCs/>
              <w:color w:val="auto"/>
              <w:highlight w:val="none"/>
            </w:rPr>
            <w:fldChar w:fldCharType="end"/>
          </w:r>
        </w:p>
      </w:sdtContent>
    </w:sdt>
    <w:p w14:paraId="62F7F10C">
      <w:pPr>
        <w:spacing w:line="360" w:lineRule="auto"/>
        <w:jc w:val="center"/>
        <w:rPr>
          <w:rStyle w:val="255"/>
          <w:color w:val="auto"/>
          <w:sz w:val="32"/>
          <w:szCs w:val="32"/>
          <w:highlight w:val="none"/>
        </w:rPr>
      </w:pPr>
      <w:r>
        <w:rPr>
          <w:rFonts w:hint="eastAsia" w:ascii="宋体" w:hAnsi="宋体" w:cs="宋体"/>
          <w:b/>
          <w:color w:val="auto"/>
          <w:sz w:val="32"/>
          <w:szCs w:val="32"/>
          <w:highlight w:val="none"/>
        </w:rPr>
        <w:br w:type="page" w:clear="all"/>
      </w:r>
      <w:bookmarkStart w:id="5" w:name="_Toc492294162"/>
      <w:bookmarkStart w:id="6" w:name="_Toc6557"/>
      <w:bookmarkStart w:id="7" w:name="_Toc20493"/>
      <w:r>
        <w:rPr>
          <w:rStyle w:val="255"/>
          <w:color w:val="auto"/>
          <w:sz w:val="32"/>
          <w:szCs w:val="32"/>
          <w:highlight w:val="none"/>
        </w:rPr>
        <w:t>投标人须知前附表</w:t>
      </w:r>
      <w:bookmarkEnd w:id="5"/>
    </w:p>
    <w:bookmarkEnd w:id="6"/>
    <w:bookmarkEnd w:id="7"/>
    <w:tbl>
      <w:tblPr>
        <w:tblStyle w:val="5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660"/>
        <w:gridCol w:w="1770"/>
        <w:gridCol w:w="7538"/>
      </w:tblGrid>
      <w:tr w14:paraId="607CAD0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D4E56FF">
            <w:pPr>
              <w:widowControl w:val="0"/>
              <w:spacing w:before="120" w:after="120"/>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序号</w:t>
            </w:r>
          </w:p>
        </w:tc>
        <w:tc>
          <w:tcPr>
            <w:tcW w:w="1770" w:type="dxa"/>
            <w:tcBorders>
              <w:top w:val="single" w:color="000000" w:sz="6" w:space="0"/>
              <w:left w:val="single" w:color="000000" w:sz="6" w:space="0"/>
              <w:bottom w:val="single" w:color="000000" w:sz="6" w:space="0"/>
              <w:right w:val="single" w:color="000000" w:sz="6" w:space="0"/>
            </w:tcBorders>
            <w:vAlign w:val="center"/>
          </w:tcPr>
          <w:p w14:paraId="474C80B6">
            <w:pPr>
              <w:widowControl w:val="0"/>
              <w:spacing w:before="120" w:after="120"/>
              <w:jc w:val="center"/>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名称</w:t>
            </w:r>
          </w:p>
        </w:tc>
        <w:tc>
          <w:tcPr>
            <w:tcW w:w="7538" w:type="dxa"/>
            <w:tcBorders>
              <w:top w:val="single" w:color="000000" w:sz="6" w:space="0"/>
              <w:left w:val="single" w:color="000000" w:sz="6" w:space="0"/>
              <w:bottom w:val="single" w:color="000000" w:sz="6" w:space="0"/>
              <w:right w:val="single" w:color="000000" w:sz="6" w:space="0"/>
            </w:tcBorders>
            <w:vAlign w:val="center"/>
          </w:tcPr>
          <w:p w14:paraId="5E9A97FD">
            <w:pPr>
              <w:widowControl w:val="0"/>
              <w:spacing w:before="120" w:after="120"/>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内容</w:t>
            </w:r>
          </w:p>
        </w:tc>
      </w:tr>
      <w:tr w14:paraId="5B2AF46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D9742DD">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1</w:t>
            </w:r>
          </w:p>
        </w:tc>
        <w:tc>
          <w:tcPr>
            <w:tcW w:w="1770" w:type="dxa"/>
            <w:tcBorders>
              <w:top w:val="single" w:color="000000" w:sz="6" w:space="0"/>
              <w:left w:val="single" w:color="000000" w:sz="6" w:space="0"/>
              <w:bottom w:val="single" w:color="000000" w:sz="6" w:space="0"/>
              <w:right w:val="single" w:color="000000" w:sz="6" w:space="0"/>
            </w:tcBorders>
            <w:vAlign w:val="center"/>
          </w:tcPr>
          <w:p w14:paraId="6F05C31E">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项目编号</w:t>
            </w:r>
          </w:p>
        </w:tc>
        <w:tc>
          <w:tcPr>
            <w:tcW w:w="7538" w:type="dxa"/>
            <w:tcBorders>
              <w:top w:val="single" w:color="000000" w:sz="6" w:space="0"/>
              <w:left w:val="single" w:color="000000" w:sz="6" w:space="0"/>
              <w:bottom w:val="single" w:color="000000" w:sz="6" w:space="0"/>
              <w:right w:val="single" w:color="000000" w:sz="6" w:space="0"/>
            </w:tcBorders>
            <w:vAlign w:val="center"/>
          </w:tcPr>
          <w:p w14:paraId="39D53FC9">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JSZC-320500-XDFH-G2026-0016</w:t>
            </w:r>
          </w:p>
        </w:tc>
      </w:tr>
      <w:tr w14:paraId="06AA78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94B320E">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770" w:type="dxa"/>
            <w:tcBorders>
              <w:top w:val="single" w:color="000000" w:sz="6" w:space="0"/>
              <w:left w:val="single" w:color="000000" w:sz="6" w:space="0"/>
              <w:bottom w:val="single" w:color="000000" w:sz="6" w:space="0"/>
              <w:right w:val="single" w:color="000000" w:sz="6" w:space="0"/>
            </w:tcBorders>
            <w:vAlign w:val="center"/>
          </w:tcPr>
          <w:p w14:paraId="2F7642B6">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7538" w:type="dxa"/>
            <w:tcBorders>
              <w:top w:val="single" w:color="000000" w:sz="6" w:space="0"/>
              <w:left w:val="single" w:color="000000" w:sz="6" w:space="0"/>
              <w:bottom w:val="single" w:color="000000" w:sz="6" w:space="0"/>
              <w:right w:val="single" w:color="000000" w:sz="6" w:space="0"/>
            </w:tcBorders>
            <w:vAlign w:val="center"/>
          </w:tcPr>
          <w:p w14:paraId="3EF11C9B">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苏州卫生职业技术学院教材采购服务</w:t>
            </w:r>
          </w:p>
        </w:tc>
      </w:tr>
      <w:tr w14:paraId="6531418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117E577">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1770" w:type="dxa"/>
            <w:tcBorders>
              <w:top w:val="single" w:color="000000" w:sz="6" w:space="0"/>
              <w:left w:val="single" w:color="000000" w:sz="6" w:space="0"/>
              <w:bottom w:val="single" w:color="000000" w:sz="6" w:space="0"/>
              <w:right w:val="single" w:color="000000" w:sz="6" w:space="0"/>
            </w:tcBorders>
            <w:vAlign w:val="center"/>
          </w:tcPr>
          <w:p w14:paraId="7EC8F987">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采购</w:t>
            </w:r>
            <w:r>
              <w:rPr>
                <w:rFonts w:hint="eastAsia" w:ascii="宋体" w:hAnsi="宋体" w:cs="宋体"/>
                <w:color w:val="auto"/>
                <w:sz w:val="21"/>
                <w:szCs w:val="21"/>
                <w:highlight w:val="none"/>
              </w:rPr>
              <w:t>代理机构</w:t>
            </w:r>
          </w:p>
        </w:tc>
        <w:tc>
          <w:tcPr>
            <w:tcW w:w="7538" w:type="dxa"/>
            <w:tcBorders>
              <w:top w:val="single" w:color="000000" w:sz="6" w:space="0"/>
              <w:left w:val="single" w:color="000000" w:sz="6" w:space="0"/>
              <w:bottom w:val="single" w:color="000000" w:sz="6" w:space="0"/>
              <w:right w:val="single" w:color="000000" w:sz="6" w:space="0"/>
            </w:tcBorders>
            <w:vAlign w:val="center"/>
          </w:tcPr>
          <w:p w14:paraId="1DB380E9">
            <w:pPr>
              <w:rPr>
                <w:rFonts w:ascii="宋体" w:hAnsi="宋体" w:cs="宋体"/>
                <w:color w:val="auto"/>
                <w:sz w:val="21"/>
                <w:szCs w:val="21"/>
                <w:highlight w:val="none"/>
              </w:rPr>
            </w:pPr>
            <w:r>
              <w:rPr>
                <w:rFonts w:hint="eastAsia" w:ascii="宋体" w:hAnsi="宋体" w:cs="宋体"/>
                <w:color w:val="auto"/>
                <w:sz w:val="21"/>
                <w:szCs w:val="21"/>
                <w:highlight w:val="none"/>
              </w:rPr>
              <w:t>名称：江苏希地丰华项目管理集团有限公司</w:t>
            </w:r>
          </w:p>
          <w:p w14:paraId="1CCFF842">
            <w:pPr>
              <w:rPr>
                <w:rFonts w:ascii="宋体" w:hAnsi="宋体" w:cs="宋体"/>
                <w:color w:val="auto"/>
                <w:sz w:val="21"/>
                <w:szCs w:val="21"/>
                <w:highlight w:val="none"/>
              </w:rPr>
            </w:pPr>
            <w:r>
              <w:rPr>
                <w:rFonts w:hint="eastAsia" w:ascii="宋体" w:hAnsi="宋体" w:cs="宋体"/>
                <w:color w:val="auto"/>
                <w:sz w:val="21"/>
                <w:szCs w:val="21"/>
                <w:highlight w:val="none"/>
              </w:rPr>
              <w:t>地址：苏州高新区滨河路588号C幢201室</w:t>
            </w:r>
          </w:p>
          <w:p w14:paraId="79A4FE4F">
            <w:pPr>
              <w:rPr>
                <w:rFonts w:ascii="宋体" w:hAnsi="宋体" w:cs="宋体"/>
                <w:color w:val="auto"/>
                <w:sz w:val="21"/>
                <w:szCs w:val="21"/>
                <w:highlight w:val="none"/>
              </w:rPr>
            </w:pPr>
            <w:r>
              <w:rPr>
                <w:rFonts w:hint="eastAsia" w:ascii="宋体" w:hAnsi="宋体" w:cs="宋体"/>
                <w:color w:val="auto"/>
                <w:sz w:val="21"/>
                <w:szCs w:val="21"/>
                <w:highlight w:val="none"/>
              </w:rPr>
              <w:t>联系人：张佳佳、潘杰</w:t>
            </w:r>
          </w:p>
          <w:p w14:paraId="7E1C76D4">
            <w:pPr>
              <w:rPr>
                <w:rFonts w:ascii="宋体" w:hAnsi="宋体" w:cs="宋体"/>
                <w:color w:val="auto"/>
                <w:sz w:val="21"/>
                <w:szCs w:val="21"/>
                <w:highlight w:val="none"/>
              </w:rPr>
            </w:pPr>
            <w:r>
              <w:rPr>
                <w:rFonts w:hint="eastAsia" w:ascii="宋体" w:hAnsi="宋体" w:cs="宋体"/>
                <w:color w:val="auto"/>
                <w:sz w:val="21"/>
                <w:szCs w:val="21"/>
                <w:highlight w:val="none"/>
              </w:rPr>
              <w:t>联系电话：18862329202</w:t>
            </w:r>
          </w:p>
        </w:tc>
      </w:tr>
      <w:tr w14:paraId="1D9979D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72C93DB">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1770" w:type="dxa"/>
            <w:tcBorders>
              <w:top w:val="single" w:color="000000" w:sz="6" w:space="0"/>
              <w:left w:val="single" w:color="000000" w:sz="6" w:space="0"/>
              <w:bottom w:val="single" w:color="000000" w:sz="6" w:space="0"/>
              <w:right w:val="single" w:color="000000" w:sz="6" w:space="0"/>
            </w:tcBorders>
            <w:vAlign w:val="center"/>
          </w:tcPr>
          <w:p w14:paraId="38F969C3">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采购人</w:t>
            </w:r>
          </w:p>
        </w:tc>
        <w:tc>
          <w:tcPr>
            <w:tcW w:w="7538" w:type="dxa"/>
            <w:tcBorders>
              <w:top w:val="single" w:color="000000" w:sz="6" w:space="0"/>
              <w:left w:val="single" w:color="000000" w:sz="6" w:space="0"/>
              <w:bottom w:val="single" w:color="000000" w:sz="6" w:space="0"/>
              <w:right w:val="single" w:color="000000" w:sz="6" w:space="0"/>
            </w:tcBorders>
            <w:vAlign w:val="center"/>
          </w:tcPr>
          <w:p w14:paraId="7440DFDE">
            <w:pPr>
              <w:rPr>
                <w:rFonts w:ascii="宋体" w:hAnsi="宋体" w:cs="宋体"/>
                <w:color w:val="auto"/>
                <w:sz w:val="21"/>
                <w:szCs w:val="21"/>
                <w:highlight w:val="none"/>
              </w:rPr>
            </w:pPr>
            <w:r>
              <w:rPr>
                <w:rFonts w:hint="eastAsia" w:ascii="宋体" w:hAnsi="宋体" w:cs="宋体"/>
                <w:color w:val="auto"/>
                <w:sz w:val="21"/>
                <w:szCs w:val="21"/>
                <w:highlight w:val="none"/>
              </w:rPr>
              <w:t>名称：苏州卫生职业技术学院</w:t>
            </w:r>
          </w:p>
          <w:p w14:paraId="43182B45">
            <w:pPr>
              <w:rPr>
                <w:rFonts w:ascii="宋体" w:hAnsi="宋体" w:cs="宋体"/>
                <w:color w:val="auto"/>
                <w:sz w:val="21"/>
                <w:szCs w:val="21"/>
                <w:highlight w:val="none"/>
              </w:rPr>
            </w:pPr>
            <w:r>
              <w:rPr>
                <w:rFonts w:hint="eastAsia" w:ascii="宋体" w:hAnsi="宋体" w:cs="宋体"/>
                <w:color w:val="auto"/>
                <w:sz w:val="21"/>
                <w:szCs w:val="21"/>
                <w:highlight w:val="none"/>
              </w:rPr>
              <w:t>地址：苏州市科华路28号</w:t>
            </w:r>
          </w:p>
          <w:p w14:paraId="5586D8ED">
            <w:pPr>
              <w:rPr>
                <w:rFonts w:ascii="宋体" w:hAnsi="宋体" w:cs="宋体"/>
                <w:color w:val="auto"/>
                <w:sz w:val="21"/>
                <w:szCs w:val="21"/>
                <w:highlight w:val="none"/>
              </w:rPr>
            </w:pPr>
            <w:r>
              <w:rPr>
                <w:rFonts w:hint="eastAsia" w:ascii="宋体" w:hAnsi="宋体" w:cs="宋体"/>
                <w:color w:val="auto"/>
                <w:sz w:val="21"/>
                <w:szCs w:val="21"/>
                <w:highlight w:val="none"/>
              </w:rPr>
              <w:t>联系人：陆老师</w:t>
            </w:r>
          </w:p>
          <w:p w14:paraId="7DFC0718">
            <w:pPr>
              <w:rPr>
                <w:rFonts w:ascii="宋体" w:hAnsi="宋体" w:cs="宋体"/>
                <w:color w:val="auto"/>
                <w:sz w:val="21"/>
                <w:szCs w:val="21"/>
                <w:highlight w:val="none"/>
                <w:lang w:val="zh-CN"/>
              </w:rPr>
            </w:pPr>
            <w:r>
              <w:rPr>
                <w:rFonts w:hint="eastAsia" w:ascii="宋体" w:hAnsi="宋体" w:cs="宋体"/>
                <w:color w:val="auto"/>
                <w:sz w:val="21"/>
                <w:szCs w:val="21"/>
                <w:highlight w:val="none"/>
              </w:rPr>
              <w:t>联系电话：0512-62695310</w:t>
            </w:r>
          </w:p>
        </w:tc>
      </w:tr>
      <w:tr w14:paraId="3C3144F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4E631446">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1770" w:type="dxa"/>
            <w:tcBorders>
              <w:top w:val="single" w:color="000000" w:sz="6" w:space="0"/>
              <w:left w:val="single" w:color="000000" w:sz="6" w:space="0"/>
              <w:bottom w:val="single" w:color="000000" w:sz="6" w:space="0"/>
              <w:right w:val="single" w:color="000000" w:sz="6" w:space="0"/>
            </w:tcBorders>
            <w:vAlign w:val="center"/>
          </w:tcPr>
          <w:p w14:paraId="76D50A87">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投标有效期</w:t>
            </w:r>
          </w:p>
        </w:tc>
        <w:tc>
          <w:tcPr>
            <w:tcW w:w="7538" w:type="dxa"/>
            <w:tcBorders>
              <w:top w:val="single" w:color="000000" w:sz="6" w:space="0"/>
              <w:left w:val="single" w:color="000000" w:sz="6" w:space="0"/>
              <w:bottom w:val="single" w:color="000000" w:sz="6" w:space="0"/>
              <w:right w:val="single" w:color="000000" w:sz="6" w:space="0"/>
            </w:tcBorders>
            <w:vAlign w:val="center"/>
          </w:tcPr>
          <w:p w14:paraId="65B12757">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投标截止之日起九十日内</w:t>
            </w:r>
          </w:p>
        </w:tc>
      </w:tr>
      <w:tr w14:paraId="2F2A3CE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47CCD34">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1770" w:type="dxa"/>
            <w:tcBorders>
              <w:top w:val="single" w:color="000000" w:sz="6" w:space="0"/>
              <w:left w:val="single" w:color="000000" w:sz="6" w:space="0"/>
              <w:bottom w:val="single" w:color="000000" w:sz="6" w:space="0"/>
              <w:right w:val="single" w:color="000000" w:sz="6" w:space="0"/>
            </w:tcBorders>
            <w:vAlign w:val="center"/>
          </w:tcPr>
          <w:p w14:paraId="29D8E811">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投标保证金</w:t>
            </w:r>
          </w:p>
        </w:tc>
        <w:tc>
          <w:tcPr>
            <w:tcW w:w="7538" w:type="dxa"/>
            <w:tcBorders>
              <w:top w:val="single" w:color="000000" w:sz="6" w:space="0"/>
              <w:left w:val="single" w:color="000000" w:sz="6" w:space="0"/>
              <w:bottom w:val="single" w:color="000000" w:sz="6" w:space="0"/>
              <w:right w:val="single" w:color="000000" w:sz="6" w:space="0"/>
            </w:tcBorders>
            <w:vAlign w:val="center"/>
          </w:tcPr>
          <w:p w14:paraId="3C43AC4B">
            <w:pPr>
              <w:pStyle w:val="29"/>
              <w:widowControl w:val="0"/>
              <w:spacing w:before="120" w:after="120"/>
              <w:ind w:left="0"/>
              <w:jc w:val="both"/>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本项目不收取投标保证金，但须在投标文件中提供投标保证承诺书，格式见招标文件第</w:t>
            </w:r>
            <w:r>
              <w:rPr>
                <w:rFonts w:hint="eastAsia" w:ascii="宋体" w:hAnsi="宋体" w:cs="宋体"/>
                <w:b/>
                <w:bCs/>
                <w:color w:val="auto"/>
                <w:sz w:val="21"/>
                <w:szCs w:val="21"/>
                <w:highlight w:val="none"/>
              </w:rPr>
              <w:t>三</w:t>
            </w:r>
            <w:r>
              <w:rPr>
                <w:rFonts w:hint="eastAsia" w:ascii="宋体" w:hAnsi="宋体" w:cs="宋体"/>
                <w:b/>
                <w:bCs/>
                <w:color w:val="auto"/>
                <w:sz w:val="21"/>
                <w:szCs w:val="21"/>
                <w:highlight w:val="none"/>
                <w:lang w:val="zh-CN"/>
              </w:rPr>
              <w:t>章。</w:t>
            </w:r>
          </w:p>
        </w:tc>
      </w:tr>
      <w:tr w14:paraId="2D50645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F54BA0B">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1770" w:type="dxa"/>
            <w:tcBorders>
              <w:top w:val="single" w:color="000000" w:sz="6" w:space="0"/>
              <w:left w:val="single" w:color="000000" w:sz="6" w:space="0"/>
              <w:bottom w:val="single" w:color="000000" w:sz="6" w:space="0"/>
              <w:right w:val="single" w:color="000000" w:sz="6" w:space="0"/>
            </w:tcBorders>
            <w:vAlign w:val="center"/>
          </w:tcPr>
          <w:p w14:paraId="20409C22">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lang w:val="zh-CN"/>
              </w:rPr>
              <w:t>投标文件要求</w:t>
            </w:r>
          </w:p>
        </w:tc>
        <w:tc>
          <w:tcPr>
            <w:tcW w:w="7538" w:type="dxa"/>
            <w:tcBorders>
              <w:top w:val="single" w:color="000000" w:sz="6" w:space="0"/>
              <w:left w:val="single" w:color="000000" w:sz="6" w:space="0"/>
              <w:bottom w:val="single" w:color="000000" w:sz="6" w:space="0"/>
              <w:right w:val="single" w:color="000000" w:sz="6" w:space="0"/>
            </w:tcBorders>
            <w:vAlign w:val="center"/>
          </w:tcPr>
          <w:p w14:paraId="62172C6E">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本项目采用网上电子招投标形式，请投标人按照《苏采云系统供应商操作手册》（以下简称“操作手册”）进行制作、上传电子投标文件。</w:t>
            </w:r>
          </w:p>
          <w:p w14:paraId="7DE31EE4">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电子投标文件制作完成后请于投标文件提交的截止时间前成功上传至“苏采云”系统，否则视为放弃参加本项目招标活动。</w:t>
            </w:r>
          </w:p>
        </w:tc>
      </w:tr>
      <w:tr w14:paraId="488850C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6BE373BF">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8</w:t>
            </w:r>
          </w:p>
        </w:tc>
        <w:tc>
          <w:tcPr>
            <w:tcW w:w="1770" w:type="dxa"/>
            <w:tcBorders>
              <w:top w:val="single" w:color="000000" w:sz="6" w:space="0"/>
              <w:left w:val="single" w:color="000000" w:sz="6" w:space="0"/>
              <w:bottom w:val="single" w:color="000000" w:sz="6" w:space="0"/>
              <w:right w:val="single" w:color="000000" w:sz="6" w:space="0"/>
            </w:tcBorders>
            <w:vAlign w:val="center"/>
          </w:tcPr>
          <w:p w14:paraId="22976A52">
            <w:pPr>
              <w:jc w:val="both"/>
              <w:rPr>
                <w:rFonts w:ascii="宋体" w:hAnsi="宋体" w:cs="宋体"/>
                <w:color w:val="auto"/>
                <w:sz w:val="21"/>
                <w:szCs w:val="21"/>
                <w:highlight w:val="none"/>
              </w:rPr>
            </w:pPr>
            <w:r>
              <w:rPr>
                <w:rFonts w:hint="eastAsia" w:ascii="宋体" w:hAnsi="宋体" w:cs="宋体"/>
                <w:color w:val="auto"/>
                <w:sz w:val="21"/>
                <w:szCs w:val="21"/>
                <w:highlight w:val="none"/>
              </w:rPr>
              <w:t>投标文件网上</w:t>
            </w:r>
          </w:p>
          <w:p w14:paraId="3AA7A609">
            <w:pPr>
              <w:rPr>
                <w:rFonts w:ascii="宋体" w:hAnsi="宋体" w:cs="宋体"/>
                <w:color w:val="auto"/>
                <w:sz w:val="21"/>
                <w:szCs w:val="21"/>
                <w:highlight w:val="none"/>
              </w:rPr>
            </w:pPr>
            <w:r>
              <w:rPr>
                <w:rFonts w:hint="eastAsia" w:ascii="宋体" w:hAnsi="宋体" w:cs="宋体"/>
                <w:color w:val="auto"/>
                <w:sz w:val="21"/>
                <w:szCs w:val="21"/>
                <w:highlight w:val="none"/>
              </w:rPr>
              <w:t>提交（上传）截止时间</w:t>
            </w:r>
          </w:p>
        </w:tc>
        <w:tc>
          <w:tcPr>
            <w:tcW w:w="7538" w:type="dxa"/>
            <w:tcBorders>
              <w:top w:val="single" w:color="000000" w:sz="6" w:space="0"/>
              <w:left w:val="single" w:color="000000" w:sz="6" w:space="0"/>
              <w:bottom w:val="single" w:color="000000" w:sz="6" w:space="0"/>
              <w:right w:val="single" w:color="000000" w:sz="6" w:space="0"/>
            </w:tcBorders>
            <w:vAlign w:val="center"/>
          </w:tcPr>
          <w:p w14:paraId="44D0936D">
            <w:pPr>
              <w:rPr>
                <w:rFonts w:ascii="宋体" w:hAnsi="宋体" w:cs="宋体"/>
                <w:color w:val="auto"/>
                <w:sz w:val="21"/>
                <w:szCs w:val="21"/>
                <w:highlight w:val="none"/>
              </w:rPr>
            </w:pPr>
            <w:r>
              <w:rPr>
                <w:rFonts w:hint="eastAsia" w:ascii="宋体" w:hAnsi="宋体" w:cs="宋体"/>
                <w:color w:val="auto"/>
                <w:sz w:val="21"/>
                <w:szCs w:val="21"/>
                <w:highlight w:val="none"/>
              </w:rPr>
              <w:t>2026年</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 xml:space="preserve">点30分（北京时间） </w:t>
            </w:r>
          </w:p>
        </w:tc>
      </w:tr>
      <w:tr w14:paraId="7DD2133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358"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139CA5B3">
            <w:pPr>
              <w:widowControl w:val="0"/>
              <w:spacing w:before="120" w:after="120"/>
              <w:jc w:val="center"/>
              <w:rPr>
                <w:rFonts w:ascii="宋体" w:hAnsi="宋体" w:cs="宋体"/>
                <w:color w:val="auto"/>
                <w:sz w:val="21"/>
                <w:szCs w:val="21"/>
                <w:highlight w:val="none"/>
                <w:lang w:val="zh-CN"/>
              </w:rPr>
            </w:pPr>
            <w:r>
              <w:rPr>
                <w:rFonts w:hint="eastAsia" w:ascii="宋体" w:hAnsi="宋体" w:cs="宋体"/>
                <w:color w:val="auto"/>
                <w:sz w:val="21"/>
                <w:szCs w:val="21"/>
                <w:highlight w:val="none"/>
              </w:rPr>
              <w:t>9</w:t>
            </w:r>
          </w:p>
        </w:tc>
        <w:tc>
          <w:tcPr>
            <w:tcW w:w="1770" w:type="dxa"/>
            <w:tcBorders>
              <w:top w:val="single" w:color="000000" w:sz="6" w:space="0"/>
              <w:left w:val="single" w:color="000000" w:sz="6" w:space="0"/>
              <w:bottom w:val="single" w:color="000000" w:sz="6" w:space="0"/>
              <w:right w:val="single" w:color="000000" w:sz="6" w:space="0"/>
            </w:tcBorders>
            <w:vAlign w:val="center"/>
          </w:tcPr>
          <w:p w14:paraId="08CCD139">
            <w:pPr>
              <w:jc w:val="both"/>
              <w:rPr>
                <w:rFonts w:ascii="宋体" w:hAnsi="宋体" w:cs="宋体"/>
                <w:color w:val="auto"/>
                <w:sz w:val="21"/>
                <w:szCs w:val="21"/>
                <w:highlight w:val="none"/>
              </w:rPr>
            </w:pPr>
            <w:r>
              <w:rPr>
                <w:rFonts w:hint="eastAsia" w:ascii="宋体" w:hAnsi="宋体" w:cs="宋体"/>
                <w:color w:val="auto"/>
                <w:sz w:val="21"/>
                <w:szCs w:val="21"/>
                <w:highlight w:val="none"/>
              </w:rPr>
              <w:t>开标时间</w:t>
            </w:r>
          </w:p>
          <w:p w14:paraId="32FE7BE5">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开标地点</w:t>
            </w:r>
          </w:p>
        </w:tc>
        <w:tc>
          <w:tcPr>
            <w:tcW w:w="7538" w:type="dxa"/>
            <w:tcBorders>
              <w:top w:val="single" w:color="000000" w:sz="6" w:space="0"/>
              <w:left w:val="single" w:color="000000" w:sz="6" w:space="0"/>
              <w:bottom w:val="single" w:color="000000" w:sz="6" w:space="0"/>
              <w:right w:val="single" w:color="000000" w:sz="6" w:space="0"/>
            </w:tcBorders>
            <w:vAlign w:val="center"/>
          </w:tcPr>
          <w:p w14:paraId="5A1A2182">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2026年</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 xml:space="preserve">点30分（北京时间） </w:t>
            </w:r>
          </w:p>
          <w:p w14:paraId="6C8F5DCC">
            <w:pPr>
              <w:widowControl w:val="0"/>
              <w:spacing w:before="120" w:after="120"/>
              <w:jc w:val="both"/>
              <w:rPr>
                <w:rFonts w:ascii="宋体" w:hAnsi="宋体" w:cs="宋体"/>
                <w:color w:val="auto"/>
                <w:sz w:val="21"/>
                <w:szCs w:val="21"/>
                <w:highlight w:val="none"/>
              </w:rPr>
            </w:pPr>
            <w:r>
              <w:rPr>
                <w:rFonts w:hint="eastAsia" w:ascii="宋体" w:hAnsi="宋体" w:cs="宋体"/>
                <w:color w:val="auto"/>
                <w:sz w:val="21"/>
                <w:szCs w:val="21"/>
                <w:highlight w:val="none"/>
              </w:rPr>
              <w:t>“苏采云”系统（网址：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64"/>
                <w:rFonts w:hint="eastAsia" w:ascii="宋体" w:hAnsi="宋体" w:cs="宋体"/>
                <w:color w:val="auto"/>
                <w:sz w:val="21"/>
                <w:szCs w:val="21"/>
                <w:highlight w:val="none"/>
              </w:rPr>
              <w:t>http://jszfcg.jsczt.cn/）</w:t>
            </w:r>
            <w:r>
              <w:rPr>
                <w:rStyle w:val="64"/>
                <w:rFonts w:hint="eastAsia" w:ascii="宋体" w:hAnsi="宋体" w:cs="宋体"/>
                <w:color w:val="auto"/>
                <w:sz w:val="21"/>
                <w:szCs w:val="21"/>
                <w:highlight w:val="none"/>
              </w:rPr>
              <w:fldChar w:fldCharType="end"/>
            </w:r>
          </w:p>
          <w:p w14:paraId="4E5B850F">
            <w:pPr>
              <w:widowControl w:val="0"/>
              <w:spacing w:before="120" w:after="120"/>
              <w:jc w:val="both"/>
              <w:rPr>
                <w:rFonts w:ascii="宋体" w:hAnsi="宋体" w:cs="宋体"/>
                <w:color w:val="auto"/>
                <w:sz w:val="21"/>
                <w:szCs w:val="21"/>
                <w:highlight w:val="none"/>
              </w:rPr>
            </w:pPr>
            <w:r>
              <w:rPr>
                <w:rFonts w:hint="eastAsia" w:ascii="宋体" w:hAnsi="宋体"/>
                <w:b/>
                <w:color w:val="auto"/>
                <w:sz w:val="21"/>
                <w:szCs w:val="21"/>
                <w:highlight w:val="none"/>
              </w:rPr>
              <w:t>本项目为不见面开标项目，开启阶段投标人在【解密环节】必须使用CA证书解密电子投标文件，如在“苏采云”系统规定的时间（投标文件提交截止时间后30分钟）内未能成功解密的视为放弃参与本项目，投标无效。</w:t>
            </w:r>
          </w:p>
        </w:tc>
      </w:tr>
      <w:tr w14:paraId="490B5C2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2C9E73D">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1770" w:type="dxa"/>
            <w:tcBorders>
              <w:top w:val="single" w:color="000000" w:sz="6" w:space="0"/>
              <w:left w:val="single" w:color="000000" w:sz="6" w:space="0"/>
              <w:bottom w:val="single" w:color="000000" w:sz="6" w:space="0"/>
              <w:right w:val="single" w:color="000000" w:sz="6" w:space="0"/>
            </w:tcBorders>
            <w:vAlign w:val="center"/>
          </w:tcPr>
          <w:p w14:paraId="4E233CE7">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评分标准及评标方法</w:t>
            </w:r>
          </w:p>
        </w:tc>
        <w:tc>
          <w:tcPr>
            <w:tcW w:w="7538" w:type="dxa"/>
            <w:tcBorders>
              <w:top w:val="single" w:color="000000" w:sz="6" w:space="0"/>
              <w:left w:val="single" w:color="000000" w:sz="6" w:space="0"/>
              <w:bottom w:val="single" w:color="000000" w:sz="6" w:space="0"/>
              <w:right w:val="single" w:color="000000" w:sz="6" w:space="0"/>
            </w:tcBorders>
            <w:vAlign w:val="center"/>
          </w:tcPr>
          <w:p w14:paraId="1902CF66">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综合评分法</w:t>
            </w:r>
            <w:r>
              <w:rPr>
                <w:rFonts w:hint="eastAsia" w:ascii="宋体" w:hAnsi="宋体" w:cs="宋体"/>
                <w:color w:val="auto"/>
                <w:sz w:val="21"/>
                <w:szCs w:val="21"/>
                <w:highlight w:val="none"/>
              </w:rPr>
              <w:t>，是指投标文件满足招标文件全部实质性要求，且按照评审因素的量化指标评审得分最高的投标人作为排名第一的中标候选人的评标方法</w:t>
            </w:r>
            <w:r>
              <w:rPr>
                <w:rFonts w:hint="eastAsia" w:ascii="宋体" w:hAnsi="宋体" w:cs="宋体"/>
                <w:color w:val="auto"/>
                <w:sz w:val="21"/>
                <w:szCs w:val="21"/>
                <w:highlight w:val="none"/>
                <w:lang w:val="zh-CN"/>
              </w:rPr>
              <w:t>，详见招标文件第七章。</w:t>
            </w:r>
          </w:p>
        </w:tc>
      </w:tr>
      <w:tr w14:paraId="31DB352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94"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78220FE6">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1770" w:type="dxa"/>
            <w:tcBorders>
              <w:top w:val="single" w:color="000000" w:sz="6" w:space="0"/>
              <w:left w:val="single" w:color="000000" w:sz="6" w:space="0"/>
              <w:bottom w:val="single" w:color="000000" w:sz="6" w:space="0"/>
              <w:right w:val="single" w:color="000000" w:sz="6" w:space="0"/>
            </w:tcBorders>
            <w:vAlign w:val="center"/>
          </w:tcPr>
          <w:p w14:paraId="22D9710D">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中标（未中标）通知书</w:t>
            </w:r>
          </w:p>
        </w:tc>
        <w:tc>
          <w:tcPr>
            <w:tcW w:w="7538" w:type="dxa"/>
            <w:tcBorders>
              <w:top w:val="single" w:color="000000" w:sz="6" w:space="0"/>
              <w:left w:val="single" w:color="000000" w:sz="6" w:space="0"/>
              <w:bottom w:val="single" w:color="000000" w:sz="6" w:space="0"/>
              <w:right w:val="single" w:color="000000" w:sz="6" w:space="0"/>
            </w:tcBorders>
            <w:vAlign w:val="center"/>
          </w:tcPr>
          <w:p w14:paraId="3856D70A">
            <w:pPr>
              <w:rPr>
                <w:rFonts w:ascii="宋体" w:hAnsi="宋体" w:cs="宋体"/>
                <w:color w:val="auto"/>
                <w:sz w:val="21"/>
                <w:szCs w:val="21"/>
                <w:highlight w:val="none"/>
              </w:rPr>
            </w:pPr>
            <w:r>
              <w:rPr>
                <w:rFonts w:hint="eastAsia" w:ascii="宋体" w:hAnsi="宋体" w:cs="宋体"/>
                <w:color w:val="auto"/>
                <w:sz w:val="21"/>
                <w:szCs w:val="21"/>
                <w:highlight w:val="none"/>
              </w:rPr>
              <w:t>确定出中标人后，采购代理机构在法定时间内向中标人发出中标通知书。中标通知书将成为合同的组成部分。</w:t>
            </w:r>
          </w:p>
          <w:p w14:paraId="322C0CBB">
            <w:pPr>
              <w:rPr>
                <w:rFonts w:ascii="宋体" w:hAnsi="宋体" w:cs="宋体"/>
                <w:b/>
                <w:bCs/>
                <w:color w:val="auto"/>
                <w:sz w:val="21"/>
                <w:szCs w:val="21"/>
                <w:highlight w:val="none"/>
              </w:rPr>
            </w:pPr>
            <w:r>
              <w:rPr>
                <w:rFonts w:hint="eastAsia" w:ascii="宋体" w:hAnsi="宋体" w:cs="宋体"/>
                <w:b/>
                <w:bCs/>
                <w:color w:val="auto"/>
                <w:sz w:val="21"/>
                <w:szCs w:val="21"/>
                <w:highlight w:val="none"/>
              </w:rPr>
              <w:t>请中标人在中标结果公告届满之日起30日内,使用CA证书登录“苏采云”系统及时下载中标通知书。</w:t>
            </w:r>
          </w:p>
          <w:p w14:paraId="545BB027">
            <w:pPr>
              <w:rPr>
                <w:rFonts w:ascii="宋体" w:hAnsi="宋体" w:cs="宋体"/>
                <w:color w:val="auto"/>
                <w:sz w:val="21"/>
                <w:szCs w:val="21"/>
                <w:highlight w:val="none"/>
              </w:rPr>
            </w:pPr>
            <w:r>
              <w:rPr>
                <w:rFonts w:hint="eastAsia" w:ascii="宋体" w:hAnsi="宋体" w:cs="宋体"/>
                <w:color w:val="auto"/>
                <w:sz w:val="21"/>
                <w:szCs w:val="21"/>
                <w:highlight w:val="none"/>
              </w:rPr>
              <w:t>采购代理机构向未中标人以电子邮件形式发放未中标通知书，电子邮箱以投标人提交的投标函中登记注明的电子邮箱为准，投标人未登记注明电子邮箱的，视为自动放弃获知相关信息权利并承担相应后果。</w:t>
            </w:r>
          </w:p>
        </w:tc>
      </w:tr>
      <w:tr w14:paraId="4EE87BF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76"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39AEC859">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1770" w:type="dxa"/>
            <w:tcBorders>
              <w:top w:val="single" w:color="000000" w:sz="6" w:space="0"/>
              <w:left w:val="single" w:color="000000" w:sz="6" w:space="0"/>
              <w:bottom w:val="single" w:color="000000" w:sz="6" w:space="0"/>
              <w:right w:val="single" w:color="000000" w:sz="6" w:space="0"/>
            </w:tcBorders>
            <w:vAlign w:val="center"/>
          </w:tcPr>
          <w:p w14:paraId="55EC9764">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代理服务费</w:t>
            </w:r>
          </w:p>
        </w:tc>
        <w:tc>
          <w:tcPr>
            <w:tcW w:w="7538" w:type="dxa"/>
            <w:tcBorders>
              <w:top w:val="single" w:color="000000" w:sz="6" w:space="0"/>
              <w:left w:val="single" w:color="000000" w:sz="6" w:space="0"/>
              <w:bottom w:val="single" w:color="000000" w:sz="6" w:space="0"/>
              <w:right w:val="single" w:color="000000" w:sz="6" w:space="0"/>
            </w:tcBorders>
            <w:vAlign w:val="center"/>
          </w:tcPr>
          <w:p w14:paraId="11FC2032">
            <w:pPr>
              <w:rPr>
                <w:rFonts w:ascii="宋体" w:hAnsi="宋体" w:cs="宋体"/>
                <w:color w:val="auto"/>
                <w:sz w:val="21"/>
                <w:szCs w:val="21"/>
                <w:highlight w:val="none"/>
              </w:rPr>
            </w:pPr>
            <w:r>
              <w:rPr>
                <w:rFonts w:hint="eastAsia" w:ascii="宋体" w:hAnsi="宋体" w:cs="宋体"/>
                <w:color w:val="auto"/>
                <w:sz w:val="21"/>
                <w:szCs w:val="21"/>
                <w:highlight w:val="none"/>
              </w:rPr>
              <w:t>（1）收取原因：本项目预算金额包含代理服务费，根据本项目采购委托代理协议约定，本项目的代理服务费由中标人支付。</w:t>
            </w:r>
          </w:p>
          <w:p w14:paraId="061E9C16">
            <w:pPr>
              <w:rPr>
                <w:rFonts w:ascii="宋体" w:hAnsi="宋体" w:cs="宋体"/>
                <w:color w:val="auto"/>
                <w:sz w:val="21"/>
                <w:szCs w:val="21"/>
                <w:highlight w:val="none"/>
              </w:rPr>
            </w:pPr>
            <w:r>
              <w:rPr>
                <w:rFonts w:hint="eastAsia" w:ascii="宋体" w:hAnsi="宋体" w:cs="宋体"/>
                <w:color w:val="auto"/>
                <w:sz w:val="21"/>
                <w:szCs w:val="21"/>
                <w:highlight w:val="none"/>
              </w:rPr>
              <w:t>（2）收取方式：下载中标通知书时由中标人向采购代理机构支付代理服务费。</w:t>
            </w:r>
          </w:p>
          <w:p w14:paraId="121E69BE">
            <w:pPr>
              <w:rPr>
                <w:rFonts w:ascii="宋体" w:hAnsi="宋体" w:cs="宋体"/>
                <w:color w:val="auto"/>
                <w:sz w:val="21"/>
                <w:szCs w:val="21"/>
                <w:highlight w:val="none"/>
              </w:rPr>
            </w:pPr>
            <w:r>
              <w:rPr>
                <w:rFonts w:hint="eastAsia" w:ascii="宋体" w:hAnsi="宋体" w:cs="宋体"/>
                <w:color w:val="auto"/>
                <w:sz w:val="21"/>
                <w:szCs w:val="21"/>
                <w:highlight w:val="none"/>
              </w:rPr>
              <w:t>（3）收取标准及金额：具体收费以如下比例按差额定率累进法进行计算，包含在投标人投标总报价中：</w:t>
            </w:r>
          </w:p>
          <w:p w14:paraId="1F304119">
            <w:pPr>
              <w:rPr>
                <w:rFonts w:ascii="宋体" w:hAnsi="宋体" w:cs="宋体"/>
                <w:color w:val="auto"/>
                <w:sz w:val="21"/>
                <w:szCs w:val="21"/>
                <w:highlight w:val="none"/>
              </w:rPr>
            </w:pPr>
            <w:r>
              <w:rPr>
                <w:rFonts w:hint="eastAsia" w:ascii="宋体" w:hAnsi="宋体" w:cs="宋体"/>
                <w:color w:val="auto"/>
                <w:sz w:val="21"/>
                <w:szCs w:val="21"/>
                <w:highlight w:val="none"/>
              </w:rPr>
              <w:t>下载中标通知书时由中标人向采购代理机构支付代理服务费，具体收费以如下比例按差额定率累进法进行计算，包含在投标总报价中：</w:t>
            </w:r>
          </w:p>
          <w:p w14:paraId="05CD53F0">
            <w:pPr>
              <w:rPr>
                <w:rFonts w:ascii="宋体" w:hAnsi="宋体" w:cs="宋体"/>
                <w:color w:val="auto"/>
                <w:sz w:val="21"/>
                <w:szCs w:val="21"/>
                <w:highlight w:val="none"/>
              </w:rPr>
            </w:pPr>
            <w:r>
              <w:rPr>
                <w:rFonts w:hint="eastAsia" w:ascii="宋体" w:hAnsi="宋体" w:cs="宋体"/>
                <w:color w:val="auto"/>
                <w:sz w:val="21"/>
                <w:szCs w:val="21"/>
                <w:highlight w:val="none"/>
              </w:rPr>
              <w:t>预算金额100万元以下部分按该部分预算金额的1.5%计算；</w:t>
            </w:r>
          </w:p>
          <w:p w14:paraId="133E602B">
            <w:pPr>
              <w:rPr>
                <w:rFonts w:ascii="宋体" w:hAnsi="宋体" w:cs="宋体"/>
                <w:color w:val="auto"/>
                <w:sz w:val="21"/>
                <w:szCs w:val="21"/>
                <w:highlight w:val="none"/>
              </w:rPr>
            </w:pPr>
            <w:r>
              <w:rPr>
                <w:rFonts w:hint="eastAsia" w:ascii="宋体" w:hAnsi="宋体" w:cs="宋体"/>
                <w:color w:val="auto"/>
                <w:sz w:val="21"/>
                <w:szCs w:val="21"/>
                <w:highlight w:val="none"/>
              </w:rPr>
              <w:t>预算金额100（含）～500万元部分按该部分预算金额的1.1%计算；</w:t>
            </w:r>
          </w:p>
          <w:p w14:paraId="6B1FEB2C">
            <w:pPr>
              <w:rPr>
                <w:rFonts w:ascii="宋体" w:hAnsi="宋体" w:cs="宋体"/>
                <w:color w:val="auto"/>
                <w:sz w:val="21"/>
                <w:szCs w:val="21"/>
                <w:highlight w:val="none"/>
              </w:rPr>
            </w:pPr>
            <w:r>
              <w:rPr>
                <w:rFonts w:hint="eastAsia" w:ascii="宋体" w:hAnsi="宋体" w:cs="宋体"/>
                <w:color w:val="auto"/>
                <w:sz w:val="21"/>
                <w:szCs w:val="21"/>
                <w:highlight w:val="none"/>
              </w:rPr>
              <w:t>预算金额500（含）～1000万元部分按该部分预算金额的0.8%计算；</w:t>
            </w:r>
          </w:p>
          <w:p w14:paraId="4E64AB78">
            <w:pPr>
              <w:rPr>
                <w:rFonts w:ascii="宋体" w:hAnsi="宋体" w:cs="宋体"/>
                <w:color w:val="auto"/>
                <w:sz w:val="21"/>
                <w:szCs w:val="21"/>
                <w:highlight w:val="none"/>
              </w:rPr>
            </w:pPr>
            <w:r>
              <w:rPr>
                <w:rFonts w:hint="eastAsia" w:ascii="宋体" w:hAnsi="宋体" w:cs="宋体"/>
                <w:color w:val="auto"/>
                <w:sz w:val="21"/>
                <w:szCs w:val="21"/>
                <w:highlight w:val="none"/>
              </w:rPr>
              <w:t>预算金额1000（含）～5000万元部分按该部分预算金额的0.5%计算；</w:t>
            </w:r>
          </w:p>
          <w:p w14:paraId="32CC5996">
            <w:pPr>
              <w:rPr>
                <w:rFonts w:ascii="宋体" w:hAnsi="宋体" w:cs="宋体"/>
                <w:color w:val="auto"/>
                <w:sz w:val="21"/>
                <w:szCs w:val="21"/>
                <w:highlight w:val="none"/>
              </w:rPr>
            </w:pPr>
            <w:r>
              <w:rPr>
                <w:rFonts w:hint="eastAsia" w:ascii="宋体" w:hAnsi="宋体" w:cs="宋体"/>
                <w:color w:val="auto"/>
                <w:sz w:val="21"/>
                <w:szCs w:val="21"/>
                <w:highlight w:val="none"/>
              </w:rPr>
              <w:t>预算金额5000万元以上部分按该部分预算金额的0.25%计算；</w:t>
            </w:r>
          </w:p>
          <w:p w14:paraId="2C6F72D1">
            <w:pPr>
              <w:rPr>
                <w:rFonts w:ascii="宋体" w:hAnsi="宋体" w:cs="宋体"/>
                <w:color w:val="auto"/>
                <w:sz w:val="21"/>
                <w:szCs w:val="21"/>
                <w:highlight w:val="none"/>
              </w:rPr>
            </w:pPr>
            <w:r>
              <w:rPr>
                <w:rFonts w:hint="eastAsia" w:ascii="宋体" w:hAnsi="宋体" w:cs="宋体"/>
                <w:color w:val="auto"/>
                <w:sz w:val="21"/>
                <w:szCs w:val="21"/>
                <w:highlight w:val="none"/>
              </w:rPr>
              <w:t>如按上述方法计算的金额低于人民币3000元的，则代理服务费按人民币3000元计取。本项目代理服务费为59000元。</w:t>
            </w:r>
          </w:p>
          <w:p w14:paraId="571D7CE5">
            <w:pPr>
              <w:rPr>
                <w:rFonts w:ascii="宋体" w:hAnsi="宋体" w:cs="宋体"/>
                <w:color w:val="auto"/>
                <w:sz w:val="21"/>
                <w:szCs w:val="21"/>
                <w:highlight w:val="none"/>
              </w:rPr>
            </w:pPr>
            <w:r>
              <w:rPr>
                <w:rFonts w:hint="eastAsia" w:ascii="宋体" w:hAnsi="宋体" w:cs="宋体"/>
                <w:color w:val="auto"/>
                <w:sz w:val="21"/>
                <w:szCs w:val="21"/>
                <w:highlight w:val="none"/>
              </w:rPr>
              <w:t>收款单位：江苏希地丰华项目管理集团有限公司</w:t>
            </w:r>
          </w:p>
          <w:p w14:paraId="041634F7">
            <w:pPr>
              <w:rPr>
                <w:rFonts w:ascii="宋体" w:hAnsi="宋体" w:cs="宋体"/>
                <w:color w:val="auto"/>
                <w:sz w:val="21"/>
                <w:szCs w:val="21"/>
                <w:highlight w:val="none"/>
              </w:rPr>
            </w:pPr>
            <w:r>
              <w:rPr>
                <w:rFonts w:hint="eastAsia" w:ascii="宋体" w:hAnsi="宋体" w:cs="宋体"/>
                <w:color w:val="auto"/>
                <w:sz w:val="21"/>
                <w:szCs w:val="21"/>
                <w:highlight w:val="none"/>
              </w:rPr>
              <w:t>银行账号：1102170509008156875</w:t>
            </w:r>
          </w:p>
          <w:p w14:paraId="4DF7280D">
            <w:pPr>
              <w:rPr>
                <w:rFonts w:ascii="宋体" w:hAnsi="宋体" w:cs="宋体"/>
                <w:color w:val="auto"/>
                <w:sz w:val="21"/>
                <w:szCs w:val="21"/>
                <w:highlight w:val="none"/>
              </w:rPr>
            </w:pPr>
            <w:r>
              <w:rPr>
                <w:rFonts w:hint="eastAsia" w:ascii="宋体" w:hAnsi="宋体" w:cs="宋体"/>
                <w:color w:val="auto"/>
                <w:sz w:val="21"/>
                <w:szCs w:val="21"/>
                <w:highlight w:val="none"/>
              </w:rPr>
              <w:t>开户银行：中国工商银行苏州沧浪新城支行</w:t>
            </w:r>
          </w:p>
          <w:p w14:paraId="21531D64">
            <w:pPr>
              <w:rPr>
                <w:rFonts w:ascii="宋体" w:hAnsi="宋体" w:cs="宋体"/>
                <w:color w:val="auto"/>
                <w:sz w:val="21"/>
                <w:szCs w:val="21"/>
                <w:highlight w:val="none"/>
              </w:rPr>
            </w:pPr>
            <w:r>
              <w:rPr>
                <w:rFonts w:hint="eastAsia" w:ascii="宋体" w:hAnsi="宋体" w:cs="宋体"/>
                <w:color w:val="auto"/>
                <w:sz w:val="21"/>
                <w:szCs w:val="21"/>
                <w:highlight w:val="none"/>
              </w:rPr>
              <w:t>（4）收取依据：苏州市级政府采购代理服务收费公告信息表第二十九批及苏财购字〔2016〕18号文</w:t>
            </w:r>
          </w:p>
        </w:tc>
      </w:tr>
      <w:tr w14:paraId="4CDB3CF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773" w:hRule="atLeast"/>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6DCBB298">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13</w:t>
            </w:r>
          </w:p>
        </w:tc>
        <w:tc>
          <w:tcPr>
            <w:tcW w:w="1770" w:type="dxa"/>
            <w:tcBorders>
              <w:top w:val="single" w:color="000000" w:sz="6" w:space="0"/>
              <w:left w:val="single" w:color="000000" w:sz="6" w:space="0"/>
              <w:bottom w:val="single" w:color="000000" w:sz="6" w:space="0"/>
              <w:right w:val="single" w:color="000000" w:sz="6" w:space="0"/>
            </w:tcBorders>
            <w:vAlign w:val="center"/>
          </w:tcPr>
          <w:p w14:paraId="4D0E1F38">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导致废标因素</w:t>
            </w:r>
          </w:p>
        </w:tc>
        <w:tc>
          <w:tcPr>
            <w:tcW w:w="7538" w:type="dxa"/>
            <w:tcBorders>
              <w:top w:val="single" w:color="000000" w:sz="6" w:space="0"/>
              <w:left w:val="single" w:color="000000" w:sz="6" w:space="0"/>
              <w:bottom w:val="single" w:color="000000" w:sz="6" w:space="0"/>
              <w:right w:val="single" w:color="000000" w:sz="6" w:space="0"/>
            </w:tcBorders>
            <w:vAlign w:val="center"/>
          </w:tcPr>
          <w:p w14:paraId="2C0FAD64">
            <w:pPr>
              <w:rPr>
                <w:rFonts w:ascii="宋体" w:hAnsi="宋体" w:cs="宋体"/>
                <w:color w:val="auto"/>
                <w:sz w:val="21"/>
                <w:szCs w:val="21"/>
                <w:highlight w:val="none"/>
                <w:lang w:val="zh-CN"/>
              </w:rPr>
            </w:pPr>
            <w:r>
              <w:rPr>
                <w:rFonts w:hint="eastAsia" w:ascii="宋体" w:hAnsi="宋体"/>
                <w:b/>
                <w:bCs/>
                <w:color w:val="auto"/>
                <w:sz w:val="21"/>
                <w:szCs w:val="21"/>
                <w:highlight w:val="none"/>
                <w:lang w:val="zh-CN"/>
              </w:rPr>
              <w:t>在招标过程中，出现下列</w:t>
            </w:r>
            <w:r>
              <w:rPr>
                <w:rFonts w:hint="eastAsia" w:ascii="宋体" w:hAnsi="宋体"/>
                <w:b/>
                <w:bCs/>
                <w:color w:val="auto"/>
                <w:sz w:val="21"/>
                <w:szCs w:val="21"/>
                <w:highlight w:val="none"/>
              </w:rPr>
              <w:t>情形</w:t>
            </w:r>
            <w:r>
              <w:rPr>
                <w:rFonts w:hint="eastAsia" w:ascii="宋体" w:hAnsi="宋体"/>
                <w:b/>
                <w:bCs/>
                <w:color w:val="auto"/>
                <w:sz w:val="21"/>
                <w:szCs w:val="21"/>
                <w:highlight w:val="none"/>
                <w:lang w:val="zh-CN"/>
              </w:rPr>
              <w:t>之一的，应予废标：</w:t>
            </w:r>
          </w:p>
          <w:p w14:paraId="7621013A">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）符合专业条件的投标人或者对招标文件作实质响应的投标人不足三家的；</w:t>
            </w:r>
          </w:p>
          <w:p w14:paraId="4182AC02">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）出现影响采购公正的违法、违规行为的；</w:t>
            </w:r>
          </w:p>
          <w:p w14:paraId="6739A267">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3</w:t>
            </w:r>
            <w:r>
              <w:rPr>
                <w:rFonts w:hint="eastAsia" w:ascii="宋体" w:hAnsi="宋体" w:cs="宋体"/>
                <w:color w:val="auto"/>
                <w:sz w:val="21"/>
                <w:szCs w:val="21"/>
                <w:highlight w:val="none"/>
                <w:lang w:val="zh-CN"/>
              </w:rPr>
              <w:t>）投标人的报价均超过了</w:t>
            </w:r>
            <w:r>
              <w:rPr>
                <w:rFonts w:hint="eastAsia" w:ascii="宋体" w:hAnsi="宋体" w:cs="宋体"/>
                <w:color w:val="auto"/>
                <w:sz w:val="21"/>
                <w:szCs w:val="21"/>
                <w:highlight w:val="none"/>
              </w:rPr>
              <w:t>预算金额/最高限价</w:t>
            </w:r>
            <w:r>
              <w:rPr>
                <w:rFonts w:hint="eastAsia" w:ascii="宋体" w:hAnsi="宋体" w:cs="宋体"/>
                <w:color w:val="auto"/>
                <w:sz w:val="21"/>
                <w:szCs w:val="21"/>
                <w:highlight w:val="none"/>
                <w:lang w:val="zh-CN"/>
              </w:rPr>
              <w:t>，采购人不能支付的；</w:t>
            </w:r>
          </w:p>
          <w:p w14:paraId="6BB0866D">
            <w:pPr>
              <w:rPr>
                <w:rFonts w:ascii="宋体" w:hAnsi="宋体" w:cs="宋体"/>
                <w:color w:val="auto"/>
                <w:sz w:val="21"/>
                <w:szCs w:val="21"/>
                <w:highlight w:val="none"/>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）因重大变故，采购任务取消的。</w:t>
            </w:r>
          </w:p>
        </w:tc>
      </w:tr>
      <w:tr w14:paraId="6FC007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660" w:type="dxa"/>
            <w:tcBorders>
              <w:top w:val="single" w:color="000000" w:sz="6" w:space="0"/>
              <w:left w:val="single" w:color="000000" w:sz="6" w:space="0"/>
              <w:bottom w:val="single" w:color="000000" w:sz="6" w:space="0"/>
              <w:right w:val="single" w:color="000000" w:sz="6" w:space="0"/>
            </w:tcBorders>
            <w:vAlign w:val="center"/>
          </w:tcPr>
          <w:p w14:paraId="5F0839E8">
            <w:pPr>
              <w:widowControl w:val="0"/>
              <w:spacing w:before="120" w:after="120"/>
              <w:jc w:val="center"/>
              <w:rPr>
                <w:rFonts w:ascii="宋体" w:hAnsi="宋体" w:cs="宋体"/>
                <w:color w:val="auto"/>
                <w:sz w:val="21"/>
                <w:szCs w:val="21"/>
                <w:highlight w:val="none"/>
              </w:rPr>
            </w:pPr>
            <w:r>
              <w:rPr>
                <w:rFonts w:hint="eastAsia" w:ascii="宋体" w:hAnsi="宋体" w:cs="宋体"/>
                <w:color w:val="auto"/>
                <w:sz w:val="21"/>
                <w:szCs w:val="21"/>
                <w:highlight w:val="none"/>
              </w:rPr>
              <w:t>14</w:t>
            </w:r>
          </w:p>
        </w:tc>
        <w:tc>
          <w:tcPr>
            <w:tcW w:w="1770" w:type="dxa"/>
            <w:tcBorders>
              <w:top w:val="single" w:color="000000" w:sz="6" w:space="0"/>
              <w:left w:val="single" w:color="000000" w:sz="6" w:space="0"/>
              <w:bottom w:val="single" w:color="000000" w:sz="6" w:space="0"/>
              <w:right w:val="single" w:color="000000" w:sz="6" w:space="0"/>
            </w:tcBorders>
            <w:vAlign w:val="center"/>
          </w:tcPr>
          <w:p w14:paraId="36196BA8">
            <w:pPr>
              <w:widowControl w:val="0"/>
              <w:spacing w:before="120" w:after="12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导致无效标因素</w:t>
            </w:r>
          </w:p>
        </w:tc>
        <w:tc>
          <w:tcPr>
            <w:tcW w:w="7538" w:type="dxa"/>
            <w:tcBorders>
              <w:top w:val="single" w:color="000000" w:sz="6" w:space="0"/>
              <w:left w:val="single" w:color="000000" w:sz="6" w:space="0"/>
              <w:bottom w:val="single" w:color="000000" w:sz="6" w:space="0"/>
              <w:right w:val="single" w:color="000000" w:sz="6" w:space="0"/>
            </w:tcBorders>
            <w:vAlign w:val="center"/>
          </w:tcPr>
          <w:p w14:paraId="5375C54C">
            <w:pPr>
              <w:rPr>
                <w:rFonts w:ascii="宋体" w:hAnsi="宋体" w:cs="宋体"/>
                <w:color w:val="auto"/>
                <w:sz w:val="21"/>
                <w:szCs w:val="21"/>
                <w:highlight w:val="none"/>
                <w:lang w:val="zh-CN"/>
              </w:rPr>
            </w:pPr>
            <w:r>
              <w:rPr>
                <w:rFonts w:hint="eastAsia" w:ascii="宋体" w:hAnsi="宋体"/>
                <w:b/>
                <w:bCs/>
                <w:color w:val="auto"/>
                <w:sz w:val="21"/>
                <w:szCs w:val="21"/>
                <w:highlight w:val="none"/>
                <w:lang w:val="zh-CN"/>
              </w:rPr>
              <w:t>有下列情形之一的投标文件，作无效处理</w:t>
            </w:r>
            <w:r>
              <w:rPr>
                <w:rFonts w:hint="eastAsia" w:ascii="宋体" w:hAnsi="宋体" w:cs="宋体"/>
                <w:color w:val="auto"/>
                <w:sz w:val="21"/>
                <w:szCs w:val="21"/>
                <w:highlight w:val="none"/>
                <w:lang w:val="zh-CN"/>
              </w:rPr>
              <w:t>：</w:t>
            </w:r>
          </w:p>
          <w:p w14:paraId="4AC9372B">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投标文件未按照</w:t>
            </w:r>
            <w:r>
              <w:rPr>
                <w:rFonts w:hint="eastAsia" w:ascii="宋体" w:hAnsi="宋体"/>
                <w:color w:val="auto"/>
                <w:sz w:val="21"/>
                <w:szCs w:val="21"/>
                <w:highlight w:val="none"/>
              </w:rPr>
              <w:t>投标人</w:t>
            </w:r>
            <w:r>
              <w:rPr>
                <w:rFonts w:hint="eastAsia" w:ascii="宋体" w:hAnsi="宋体"/>
                <w:color w:val="auto"/>
                <w:sz w:val="21"/>
                <w:szCs w:val="21"/>
                <w:highlight w:val="none"/>
                <w:lang w:val="zh-CN"/>
              </w:rPr>
              <w:t>须知规定制作</w:t>
            </w:r>
            <w:r>
              <w:rPr>
                <w:rFonts w:hint="eastAsia" w:ascii="宋体" w:hAnsi="宋体" w:cs="宋体"/>
                <w:color w:val="auto"/>
                <w:sz w:val="21"/>
                <w:szCs w:val="21"/>
                <w:highlight w:val="none"/>
                <w:lang w:val="zh-CN"/>
              </w:rPr>
              <w:t>；</w:t>
            </w:r>
          </w:p>
          <w:p w14:paraId="7D727A9B">
            <w:pPr>
              <w:rPr>
                <w:rFonts w:ascii="宋体" w:hAnsi="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2</w:t>
            </w:r>
            <w:r>
              <w:rPr>
                <w:rFonts w:hint="eastAsia" w:ascii="宋体" w:hAnsi="宋体" w:cs="宋体"/>
                <w:color w:val="auto"/>
                <w:sz w:val="21"/>
                <w:szCs w:val="21"/>
                <w:highlight w:val="none"/>
                <w:lang w:val="zh-CN"/>
              </w:rPr>
              <w:t>）机器码检查中，不同投标人使用同一台电脑编制投标文件的</w:t>
            </w:r>
            <w:r>
              <w:rPr>
                <w:rFonts w:hint="eastAsia" w:ascii="宋体" w:hAnsi="宋体"/>
                <w:color w:val="auto"/>
                <w:sz w:val="21"/>
                <w:szCs w:val="21"/>
                <w:highlight w:val="none"/>
                <w:lang w:val="zh-CN"/>
              </w:rPr>
              <w:t>；</w:t>
            </w:r>
          </w:p>
          <w:p w14:paraId="452C85AC">
            <w:pPr>
              <w:rPr>
                <w:rFonts w:ascii="宋体" w:hAnsi="宋体" w:cs="宋体"/>
                <w:color w:val="auto"/>
                <w:sz w:val="21"/>
                <w:szCs w:val="21"/>
                <w:highlight w:val="none"/>
                <w:lang w:val="zh-CN"/>
              </w:rPr>
            </w:pPr>
            <w:r>
              <w:rPr>
                <w:rFonts w:hint="eastAsia" w:ascii="宋体" w:hAnsi="宋体" w:cs="宋体"/>
                <w:color w:val="auto"/>
                <w:sz w:val="21"/>
                <w:szCs w:val="21"/>
                <w:highlight w:val="none"/>
              </w:rPr>
              <w:t>（3）与招标文件有重大偏离</w:t>
            </w:r>
            <w:r>
              <w:rPr>
                <w:rFonts w:hint="eastAsia" w:ascii="宋体" w:hAnsi="宋体" w:cs="宋体"/>
                <w:color w:val="auto"/>
                <w:sz w:val="21"/>
                <w:szCs w:val="21"/>
                <w:highlight w:val="none"/>
                <w:lang w:val="zh-CN"/>
              </w:rPr>
              <w:t>；</w:t>
            </w:r>
          </w:p>
          <w:p w14:paraId="434B02DE">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4</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投标有效期不满足招标文件要求的</w:t>
            </w:r>
            <w:r>
              <w:rPr>
                <w:rFonts w:hint="eastAsia" w:ascii="宋体" w:hAnsi="宋体" w:cs="宋体"/>
                <w:color w:val="auto"/>
                <w:sz w:val="21"/>
                <w:szCs w:val="21"/>
                <w:highlight w:val="none"/>
                <w:lang w:val="zh-CN"/>
              </w:rPr>
              <w:t>；</w:t>
            </w:r>
          </w:p>
          <w:p w14:paraId="4454EA55">
            <w:pP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5</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不具备招标文件中规定的资格要求的</w:t>
            </w:r>
            <w:r>
              <w:rPr>
                <w:rFonts w:hint="eastAsia" w:ascii="宋体" w:hAnsi="宋体" w:cs="宋体"/>
                <w:color w:val="auto"/>
                <w:sz w:val="21"/>
                <w:szCs w:val="21"/>
                <w:highlight w:val="none"/>
                <w:lang w:val="zh-CN"/>
              </w:rPr>
              <w:t>；</w:t>
            </w:r>
          </w:p>
          <w:p w14:paraId="48A62867">
            <w:pPr>
              <w:rPr>
                <w:rFonts w:ascii="宋体" w:hAnsi="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rPr>
              <w:t>6</w:t>
            </w:r>
            <w:r>
              <w:rPr>
                <w:rFonts w:hint="eastAsia" w:ascii="宋体" w:hAnsi="宋体" w:cs="宋体"/>
                <w:color w:val="auto"/>
                <w:sz w:val="21"/>
                <w:szCs w:val="21"/>
                <w:highlight w:val="none"/>
                <w:lang w:val="zh-CN"/>
              </w:rPr>
              <w:t>）</w:t>
            </w:r>
            <w:r>
              <w:rPr>
                <w:rFonts w:hint="eastAsia" w:ascii="宋体" w:hAnsi="宋体"/>
                <w:color w:val="auto"/>
                <w:sz w:val="21"/>
                <w:szCs w:val="21"/>
                <w:highlight w:val="none"/>
                <w:lang w:val="zh-CN"/>
              </w:rPr>
              <w:t>未通过符合性审查的；</w:t>
            </w:r>
          </w:p>
          <w:p w14:paraId="05975354">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7</w:t>
            </w:r>
            <w:r>
              <w:rPr>
                <w:rFonts w:hint="eastAsia" w:ascii="宋体" w:hAnsi="宋体"/>
                <w:color w:val="auto"/>
                <w:sz w:val="21"/>
                <w:szCs w:val="21"/>
                <w:highlight w:val="none"/>
                <w:lang w:val="zh-CN"/>
              </w:rPr>
              <w:t>）不符合招标文件中规定的实质性要求的；</w:t>
            </w:r>
          </w:p>
          <w:p w14:paraId="3E967958">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8</w:t>
            </w:r>
            <w:r>
              <w:rPr>
                <w:rFonts w:hint="eastAsia" w:ascii="宋体" w:hAnsi="宋体"/>
                <w:color w:val="auto"/>
                <w:sz w:val="21"/>
                <w:szCs w:val="21"/>
                <w:highlight w:val="none"/>
                <w:lang w:val="zh-CN"/>
              </w:rPr>
              <w:t>）投标人的报价是选择性的；</w:t>
            </w:r>
          </w:p>
          <w:p w14:paraId="221A9647">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9</w:t>
            </w:r>
            <w:r>
              <w:rPr>
                <w:rFonts w:hint="eastAsia" w:ascii="宋体" w:hAnsi="宋体"/>
                <w:color w:val="auto"/>
                <w:sz w:val="21"/>
                <w:szCs w:val="21"/>
                <w:highlight w:val="none"/>
                <w:lang w:val="zh-CN"/>
              </w:rPr>
              <w:t>）投标人的报价只投了部分内容；</w:t>
            </w:r>
          </w:p>
          <w:p w14:paraId="23AFD061">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10</w:t>
            </w:r>
            <w:r>
              <w:rPr>
                <w:rFonts w:hint="eastAsia" w:ascii="宋体" w:hAnsi="宋体"/>
                <w:color w:val="auto"/>
                <w:sz w:val="21"/>
                <w:szCs w:val="21"/>
                <w:highlight w:val="none"/>
                <w:lang w:val="zh-CN"/>
              </w:rPr>
              <w:t>）投标报价超过预算金额/最高限价，招标人无法接受的；</w:t>
            </w:r>
          </w:p>
          <w:p w14:paraId="740D92CF">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11</w:t>
            </w:r>
            <w:r>
              <w:rPr>
                <w:rFonts w:hint="eastAsia" w:ascii="宋体" w:hAnsi="宋体"/>
                <w:color w:val="auto"/>
                <w:sz w:val="21"/>
                <w:szCs w:val="21"/>
                <w:highlight w:val="none"/>
                <w:lang w:val="zh-CN"/>
              </w:rPr>
              <w:t>）投标人拒绝修正错误；</w:t>
            </w:r>
          </w:p>
          <w:p w14:paraId="32D2DB05">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12</w:t>
            </w:r>
            <w:r>
              <w:rPr>
                <w:rFonts w:hint="eastAsia" w:ascii="宋体" w:hAnsi="宋体"/>
                <w:color w:val="auto"/>
                <w:sz w:val="21"/>
                <w:szCs w:val="21"/>
                <w:highlight w:val="none"/>
                <w:lang w:val="zh-CN"/>
              </w:rPr>
              <w:t>）投标人的投标文件出现了评标委员会认为不应当雷同的情况；</w:t>
            </w:r>
          </w:p>
          <w:p w14:paraId="6057F640">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13</w:t>
            </w:r>
            <w:r>
              <w:rPr>
                <w:rFonts w:hint="eastAsia" w:ascii="宋体" w:hAnsi="宋体"/>
                <w:color w:val="auto"/>
                <w:sz w:val="21"/>
                <w:szCs w:val="21"/>
                <w:highlight w:val="none"/>
                <w:lang w:val="zh-CN"/>
              </w:rPr>
              <w:t>）</w:t>
            </w:r>
            <w:r>
              <w:rPr>
                <w:rFonts w:hint="eastAsia" w:ascii="宋体" w:hAnsi="宋体"/>
                <w:color w:val="auto"/>
                <w:sz w:val="21"/>
                <w:szCs w:val="21"/>
                <w:highlight w:val="none"/>
              </w:rPr>
              <w:t>评标委员会</w:t>
            </w:r>
            <w:r>
              <w:rPr>
                <w:rFonts w:hint="eastAsia" w:ascii="宋体" w:hAnsi="宋体"/>
                <w:color w:val="auto"/>
                <w:sz w:val="21"/>
                <w:szCs w:val="21"/>
                <w:highlight w:val="none"/>
                <w:lang w:val="zh-CN"/>
              </w:rPr>
              <w:t>按照本招标文件规定对投标人进行异常低价投标审查后，认为投标人不能证明其报价合理性的；</w:t>
            </w:r>
          </w:p>
          <w:p w14:paraId="4E8F8A84">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14</w:t>
            </w:r>
            <w:r>
              <w:rPr>
                <w:rFonts w:hint="eastAsia" w:ascii="宋体" w:hAnsi="宋体"/>
                <w:color w:val="auto"/>
                <w:sz w:val="21"/>
                <w:szCs w:val="21"/>
                <w:highlight w:val="none"/>
                <w:lang w:val="zh-CN"/>
              </w:rPr>
              <w:t>）投标文件中含有招标人不能接受的附加条件的；</w:t>
            </w:r>
          </w:p>
          <w:p w14:paraId="257D5E7E">
            <w:pPr>
              <w:rPr>
                <w:rFonts w:ascii="宋体" w:hAnsi="宋体"/>
                <w:color w:val="auto"/>
                <w:sz w:val="21"/>
                <w:szCs w:val="21"/>
                <w:highlight w:val="none"/>
                <w:lang w:val="zh-CN"/>
              </w:rPr>
            </w:pPr>
            <w:r>
              <w:rPr>
                <w:rFonts w:hint="eastAsia" w:ascii="宋体" w:hAnsi="宋体"/>
                <w:color w:val="auto"/>
                <w:sz w:val="21"/>
                <w:szCs w:val="21"/>
                <w:highlight w:val="none"/>
                <w:lang w:val="zh-CN"/>
              </w:rPr>
              <w:t>（</w:t>
            </w:r>
            <w:r>
              <w:rPr>
                <w:rFonts w:hint="eastAsia" w:ascii="宋体" w:hAnsi="宋体"/>
                <w:color w:val="auto"/>
                <w:sz w:val="21"/>
                <w:szCs w:val="21"/>
                <w:highlight w:val="none"/>
              </w:rPr>
              <w:t>15</w:t>
            </w:r>
            <w:r>
              <w:rPr>
                <w:rFonts w:hint="eastAsia" w:ascii="宋体" w:hAnsi="宋体"/>
                <w:color w:val="auto"/>
                <w:sz w:val="21"/>
                <w:szCs w:val="21"/>
                <w:highlight w:val="none"/>
                <w:lang w:val="zh-CN"/>
              </w:rPr>
              <w:t>）</w:t>
            </w:r>
            <w:r>
              <w:rPr>
                <w:rFonts w:hint="eastAsia" w:ascii="宋体" w:hAnsi="宋体" w:cs="宋体"/>
                <w:color w:val="auto"/>
                <w:sz w:val="21"/>
                <w:szCs w:val="21"/>
                <w:highlight w:val="none"/>
                <w:lang w:val="zh-CN"/>
              </w:rPr>
              <w:t>法律、法规和</w:t>
            </w:r>
            <w:r>
              <w:rPr>
                <w:rFonts w:hint="eastAsia" w:ascii="宋体" w:hAnsi="宋体"/>
                <w:color w:val="auto"/>
                <w:sz w:val="21"/>
                <w:szCs w:val="21"/>
                <w:highlight w:val="none"/>
                <w:lang w:val="zh-CN"/>
              </w:rPr>
              <w:t>招标文件明确规定无效的其他情形；</w:t>
            </w:r>
          </w:p>
          <w:p w14:paraId="706F6F0E">
            <w:pPr>
              <w:rPr>
                <w:rFonts w:ascii="宋体" w:hAnsi="宋体" w:cs="宋体"/>
                <w:color w:val="auto"/>
                <w:sz w:val="21"/>
                <w:szCs w:val="21"/>
                <w:highlight w:val="none"/>
              </w:rPr>
            </w:pPr>
            <w:r>
              <w:rPr>
                <w:rFonts w:hint="eastAsia" w:ascii="宋体" w:hAnsi="宋体"/>
                <w:color w:val="auto"/>
                <w:sz w:val="21"/>
                <w:szCs w:val="21"/>
                <w:highlight w:val="none"/>
                <w:lang w:val="zh-CN"/>
              </w:rPr>
              <w:t>（</w:t>
            </w:r>
            <w:r>
              <w:rPr>
                <w:rFonts w:hint="eastAsia" w:ascii="宋体" w:hAnsi="宋体"/>
                <w:color w:val="auto"/>
                <w:sz w:val="21"/>
                <w:szCs w:val="21"/>
                <w:highlight w:val="none"/>
              </w:rPr>
              <w:t>16</w:t>
            </w:r>
            <w:r>
              <w:rPr>
                <w:rFonts w:hint="eastAsia" w:ascii="宋体" w:hAnsi="宋体"/>
                <w:color w:val="auto"/>
                <w:sz w:val="21"/>
                <w:szCs w:val="21"/>
                <w:highlight w:val="none"/>
                <w:lang w:val="zh-CN"/>
              </w:rPr>
              <w:t>）</w:t>
            </w:r>
            <w:r>
              <w:rPr>
                <w:rFonts w:hint="eastAsia" w:ascii="宋体" w:hAnsi="宋体" w:cs="宋体"/>
                <w:color w:val="auto"/>
                <w:sz w:val="21"/>
                <w:szCs w:val="21"/>
                <w:highlight w:val="none"/>
              </w:rPr>
              <w:t>其他被评标委员会认定无效的情况。</w:t>
            </w:r>
          </w:p>
        </w:tc>
      </w:tr>
    </w:tbl>
    <w:p w14:paraId="50F6FF3B">
      <w:pPr>
        <w:spacing w:line="30" w:lineRule="atLeast"/>
        <w:jc w:val="center"/>
        <w:rPr>
          <w:rFonts w:ascii="宋体" w:hAnsi="宋体" w:cs="宋体"/>
          <w:bCs/>
          <w:color w:val="auto"/>
          <w:highlight w:val="none"/>
        </w:rPr>
      </w:pPr>
      <w:r>
        <w:rPr>
          <w:rFonts w:hint="eastAsia" w:ascii="宋体" w:hAnsi="宋体" w:cs="宋体"/>
          <w:color w:val="auto"/>
          <w:highlight w:val="none"/>
        </w:rPr>
        <w:br w:type="page" w:clear="all"/>
      </w:r>
    </w:p>
    <w:p w14:paraId="00BD1ECB">
      <w:pPr>
        <w:spacing w:line="480" w:lineRule="auto"/>
        <w:jc w:val="center"/>
        <w:outlineLvl w:val="0"/>
        <w:rPr>
          <w:rFonts w:ascii="宋体" w:hAnsi="宋体" w:cs="宋体"/>
          <w:color w:val="auto"/>
          <w:highlight w:val="none"/>
        </w:rPr>
      </w:pPr>
      <w:bookmarkStart w:id="8" w:name="_Toc30061"/>
      <w:bookmarkStart w:id="9" w:name="_Toc2521"/>
      <w:bookmarkStart w:id="10" w:name="_Toc871"/>
      <w:bookmarkStart w:id="11" w:name="_Toc24488"/>
      <w:r>
        <w:rPr>
          <w:rFonts w:hint="eastAsia" w:ascii="宋体" w:hAnsi="宋体" w:cs="宋体"/>
          <w:b/>
          <w:bCs/>
          <w:color w:val="auto"/>
          <w:sz w:val="32"/>
          <w:szCs w:val="32"/>
          <w:highlight w:val="none"/>
        </w:rPr>
        <w:t>第一章 招标公告</w:t>
      </w:r>
      <w:bookmarkEnd w:id="8"/>
      <w:bookmarkEnd w:id="9"/>
      <w:bookmarkEnd w:id="10"/>
      <w:bookmarkEnd w:id="11"/>
    </w:p>
    <w:p w14:paraId="283B5F68">
      <w:pPr>
        <w:pBdr>
          <w:top w:val="single" w:color="000000" w:sz="4" w:space="1"/>
          <w:left w:val="single" w:color="000000" w:sz="4" w:space="4"/>
          <w:bottom w:val="single" w:color="000000" w:sz="4" w:space="1"/>
          <w:right w:val="single" w:color="000000" w:sz="4" w:space="4"/>
        </w:pBdr>
        <w:ind w:firstLine="480"/>
        <w:jc w:val="both"/>
        <w:rPr>
          <w:rFonts w:ascii="宋体" w:hAnsi="宋体" w:cs="宋体"/>
          <w:color w:val="auto"/>
          <w:highlight w:val="none"/>
        </w:rPr>
      </w:pPr>
      <w:bookmarkStart w:id="12" w:name="_Hlk16005278"/>
      <w:r>
        <w:rPr>
          <w:rFonts w:hint="eastAsia" w:ascii="宋体" w:hAnsi="宋体" w:cs="宋体"/>
          <w:color w:val="auto"/>
          <w:highlight w:val="none"/>
        </w:rPr>
        <w:t>项目概况</w:t>
      </w:r>
    </w:p>
    <w:p w14:paraId="27395439">
      <w:pPr>
        <w:pBdr>
          <w:top w:val="single" w:color="000000" w:sz="4" w:space="1"/>
          <w:left w:val="single" w:color="000000" w:sz="4" w:space="4"/>
          <w:bottom w:val="single" w:color="000000" w:sz="4" w:space="1"/>
          <w:right w:val="single" w:color="000000" w:sz="4" w:space="4"/>
        </w:pBdr>
        <w:ind w:firstLine="480"/>
        <w:jc w:val="both"/>
        <w:rPr>
          <w:rFonts w:ascii="宋体" w:hAnsi="宋体" w:cs="宋体"/>
          <w:color w:val="auto"/>
          <w:highlight w:val="none"/>
        </w:rPr>
      </w:pPr>
      <w:r>
        <w:rPr>
          <w:rFonts w:hint="eastAsia" w:ascii="宋体" w:hAnsi="宋体" w:cs="宋体"/>
          <w:color w:val="auto"/>
          <w:highlight w:val="none"/>
        </w:rPr>
        <w:t>苏州卫生职业技术学院教材采购服务JSZC-320500-XDFH-G2026-0016招标项目的潜在投标人应在“苏采云”系统（网址：http://jszfcg.jsczt.cn/）获取招标文件，并于2026-</w:t>
      </w:r>
      <w:r>
        <w:rPr>
          <w:rFonts w:hint="eastAsia" w:ascii="宋体" w:hAnsi="宋体" w:cs="宋体"/>
          <w:color w:val="auto"/>
          <w:highlight w:val="none"/>
          <w:lang w:val="en-US" w:eastAsia="zh-CN"/>
        </w:rPr>
        <w:t>8</w:t>
      </w:r>
      <w:r>
        <w:rPr>
          <w:rFonts w:hint="eastAsia" w:ascii="宋体" w:hAnsi="宋体" w:cs="宋体"/>
          <w:color w:val="auto"/>
          <w:highlight w:val="none"/>
        </w:rPr>
        <w:t>-</w:t>
      </w:r>
      <w:r>
        <w:rPr>
          <w:rFonts w:hint="eastAsia" w:ascii="宋体" w:hAnsi="宋体" w:cs="宋体"/>
          <w:color w:val="auto"/>
          <w:highlight w:val="none"/>
          <w:lang w:val="en-US" w:eastAsia="zh-CN"/>
        </w:rPr>
        <w:t>14</w:t>
      </w:r>
      <w:r>
        <w:rPr>
          <w:rFonts w:hint="eastAsia" w:ascii="宋体" w:hAnsi="宋体" w:cs="宋体"/>
          <w:color w:val="auto"/>
          <w:highlight w:val="none"/>
        </w:rPr>
        <w:t xml:space="preserve"> </w:t>
      </w:r>
      <w:r>
        <w:rPr>
          <w:rFonts w:hint="eastAsia" w:ascii="宋体" w:hAnsi="宋体" w:cs="宋体"/>
          <w:color w:val="auto"/>
          <w:highlight w:val="none"/>
          <w:lang w:val="en-US" w:eastAsia="zh-CN"/>
        </w:rPr>
        <w:t>09</w:t>
      </w:r>
      <w:r>
        <w:rPr>
          <w:rFonts w:hint="eastAsia" w:ascii="宋体" w:hAnsi="宋体" w:cs="宋体"/>
          <w:color w:val="auto"/>
          <w:highlight w:val="none"/>
        </w:rPr>
        <w:t>：30（北京时间）前递交投标文件。</w:t>
      </w:r>
    </w:p>
    <w:p w14:paraId="19A21AB5">
      <w:pPr>
        <w:rPr>
          <w:rFonts w:ascii="宋体" w:hAnsi="宋体" w:cs="宋体"/>
          <w:b/>
          <w:bCs/>
          <w:color w:val="auto"/>
          <w:highlight w:val="none"/>
        </w:rPr>
      </w:pPr>
      <w:bookmarkStart w:id="13" w:name="_Toc35393629"/>
      <w:bookmarkStart w:id="14" w:name="_Toc28359089"/>
      <w:bookmarkStart w:id="15" w:name="_Toc35393798"/>
      <w:bookmarkStart w:id="16" w:name="_Toc28359012"/>
      <w:r>
        <w:rPr>
          <w:rFonts w:hint="eastAsia" w:ascii="宋体" w:hAnsi="宋体" w:cs="宋体"/>
          <w:b/>
          <w:bCs/>
          <w:color w:val="auto"/>
          <w:highlight w:val="none"/>
        </w:rPr>
        <w:t>一、项目基本情况</w:t>
      </w:r>
      <w:bookmarkEnd w:id="13"/>
      <w:bookmarkEnd w:id="14"/>
      <w:bookmarkEnd w:id="15"/>
      <w:bookmarkEnd w:id="16"/>
    </w:p>
    <w:p w14:paraId="4D6C8E2C">
      <w:pPr>
        <w:ind w:firstLine="480"/>
        <w:rPr>
          <w:rFonts w:ascii="宋体" w:hAnsi="宋体" w:cs="宋体"/>
          <w:color w:val="auto"/>
          <w:highlight w:val="none"/>
        </w:rPr>
      </w:pPr>
      <w:r>
        <w:rPr>
          <w:rFonts w:hint="eastAsia" w:ascii="宋体" w:hAnsi="宋体" w:cs="宋体"/>
          <w:color w:val="auto"/>
          <w:highlight w:val="none"/>
        </w:rPr>
        <w:t>项目编号：JSZC-320500-XDFH-G2026-0016</w:t>
      </w:r>
    </w:p>
    <w:p w14:paraId="7DC67D25">
      <w:pPr>
        <w:ind w:firstLine="480"/>
        <w:rPr>
          <w:rFonts w:ascii="宋体" w:hAnsi="宋体" w:cs="宋体"/>
          <w:color w:val="auto"/>
          <w:highlight w:val="none"/>
        </w:rPr>
      </w:pPr>
      <w:r>
        <w:rPr>
          <w:rFonts w:hint="eastAsia" w:ascii="宋体" w:hAnsi="宋体" w:cs="宋体"/>
          <w:color w:val="auto"/>
          <w:highlight w:val="none"/>
        </w:rPr>
        <w:t>项目名称：苏州卫生职业技术学院教材采购服务</w:t>
      </w:r>
    </w:p>
    <w:p w14:paraId="3B2F3961">
      <w:pPr>
        <w:ind w:firstLine="480"/>
        <w:rPr>
          <w:rFonts w:ascii="宋体" w:hAnsi="宋体" w:cs="宋体"/>
          <w:color w:val="auto"/>
          <w:highlight w:val="none"/>
        </w:rPr>
      </w:pPr>
      <w:r>
        <w:rPr>
          <w:rFonts w:hint="eastAsia" w:ascii="宋体" w:hAnsi="宋体" w:cs="宋体"/>
          <w:color w:val="auto"/>
          <w:highlight w:val="none"/>
        </w:rPr>
        <w:t>预算金额：500.000000万元</w:t>
      </w:r>
    </w:p>
    <w:p w14:paraId="7ED80185">
      <w:pPr>
        <w:ind w:firstLine="480"/>
        <w:rPr>
          <w:rFonts w:ascii="宋体" w:hAnsi="宋体" w:cs="宋体"/>
          <w:color w:val="auto"/>
          <w:highlight w:val="none"/>
        </w:rPr>
      </w:pPr>
      <w:r>
        <w:rPr>
          <w:rFonts w:hint="eastAsia" w:ascii="宋体" w:hAnsi="宋体" w:cs="宋体"/>
          <w:color w:val="auto"/>
          <w:highlight w:val="none"/>
        </w:rPr>
        <w:t>最高限价：500.000000万元</w:t>
      </w:r>
    </w:p>
    <w:p w14:paraId="68CB7030">
      <w:pPr>
        <w:ind w:firstLine="480"/>
        <w:jc w:val="both"/>
        <w:rPr>
          <w:rFonts w:ascii="宋体" w:hAnsi="宋体" w:cs="宋体"/>
          <w:color w:val="auto"/>
          <w:highlight w:val="none"/>
        </w:rPr>
      </w:pPr>
      <w:r>
        <w:rPr>
          <w:rFonts w:hint="eastAsia" w:ascii="宋体" w:hAnsi="宋体" w:cs="宋体"/>
          <w:color w:val="auto"/>
          <w:highlight w:val="none"/>
        </w:rPr>
        <w:t>采购需求：</w:t>
      </w:r>
      <w:bookmarkStart w:id="17" w:name="_Toc35393799"/>
      <w:bookmarkStart w:id="18" w:name="_Toc35393630"/>
      <w:bookmarkStart w:id="19" w:name="_Toc28359090"/>
      <w:bookmarkStart w:id="20" w:name="_Toc28359013"/>
      <w:r>
        <w:rPr>
          <w:rFonts w:hint="eastAsia" w:ascii="宋体" w:hAnsi="宋体" w:cs="宋体"/>
          <w:color w:val="auto"/>
          <w:highlight w:val="none"/>
        </w:rPr>
        <w:t>服务于苏州卫生职业技术学院各专业日常教学工作，满足全校师生教材使用需求，提供教材采购、分发、调换等服务，并配合采购人做好教材建设及教材选用相关工作，具体内容及要求详见招标文件。</w:t>
      </w:r>
    </w:p>
    <w:p w14:paraId="4029C8DC">
      <w:pPr>
        <w:ind w:firstLine="480"/>
        <w:rPr>
          <w:rFonts w:ascii="宋体" w:hAnsi="宋体" w:cs="宋体"/>
          <w:color w:val="auto"/>
          <w:highlight w:val="none"/>
        </w:rPr>
      </w:pPr>
      <w:bookmarkStart w:id="21" w:name="OLE_LINK39"/>
      <w:r>
        <w:rPr>
          <w:rFonts w:hint="eastAsia" w:ascii="宋体" w:hAnsi="宋体" w:cs="宋体"/>
          <w:color w:val="auto"/>
          <w:highlight w:val="none"/>
        </w:rPr>
        <w:t>合同履行期限：自政府采购合同签订生效后二年（具体时间以采购人通知为准）</w:t>
      </w:r>
      <w:bookmarkEnd w:id="21"/>
    </w:p>
    <w:p w14:paraId="3B977EFB">
      <w:pPr>
        <w:ind w:firstLine="480"/>
        <w:rPr>
          <w:rFonts w:ascii="宋体" w:hAnsi="宋体" w:cs="宋体"/>
          <w:color w:val="auto"/>
          <w:highlight w:val="none"/>
        </w:rPr>
      </w:pPr>
      <w:r>
        <w:rPr>
          <w:rFonts w:hint="eastAsia" w:ascii="宋体" w:hAnsi="宋体" w:cs="宋体"/>
          <w:color w:val="auto"/>
          <w:highlight w:val="none"/>
        </w:rPr>
        <w:t>本项目（是/否）接受联合体投标：否</w:t>
      </w:r>
    </w:p>
    <w:p w14:paraId="0CEFF3CE">
      <w:pPr>
        <w:rPr>
          <w:rFonts w:ascii="宋体" w:hAnsi="宋体" w:cs="宋体"/>
          <w:b/>
          <w:bCs/>
          <w:color w:val="auto"/>
          <w:highlight w:val="none"/>
        </w:rPr>
      </w:pPr>
      <w:r>
        <w:rPr>
          <w:rFonts w:hint="eastAsia" w:ascii="宋体" w:hAnsi="宋体" w:cs="宋体"/>
          <w:b/>
          <w:bCs/>
          <w:color w:val="auto"/>
          <w:highlight w:val="none"/>
        </w:rPr>
        <w:t>二、申请人的资格要求</w:t>
      </w:r>
      <w:bookmarkEnd w:id="17"/>
      <w:bookmarkEnd w:id="18"/>
      <w:bookmarkEnd w:id="19"/>
      <w:bookmarkEnd w:id="20"/>
      <w:bookmarkStart w:id="22" w:name="_Toc28359091"/>
      <w:bookmarkStart w:id="23" w:name="_Toc28359014"/>
    </w:p>
    <w:p w14:paraId="03EB205C">
      <w:pPr>
        <w:ind w:firstLine="480"/>
        <w:rPr>
          <w:rFonts w:ascii="宋体" w:hAnsi="宋体" w:cs="宋体"/>
          <w:color w:val="auto"/>
          <w:highlight w:val="none"/>
        </w:rPr>
      </w:pPr>
      <w:r>
        <w:rPr>
          <w:rFonts w:hint="eastAsia" w:ascii="宋体" w:hAnsi="宋体" w:cs="宋体"/>
          <w:color w:val="auto"/>
          <w:highlight w:val="none"/>
        </w:rPr>
        <w:t>（一）满足《中华人民共和国政府采购法》第二十二条规定：</w:t>
      </w:r>
    </w:p>
    <w:p w14:paraId="7B3FC0AE">
      <w:pPr>
        <w:ind w:firstLine="480"/>
        <w:rPr>
          <w:rFonts w:ascii="宋体" w:hAnsi="宋体" w:cs="宋体"/>
          <w:color w:val="auto"/>
          <w:highlight w:val="none"/>
        </w:rPr>
      </w:pPr>
      <w:r>
        <w:rPr>
          <w:rFonts w:hint="eastAsia" w:ascii="宋体" w:hAnsi="宋体" w:cs="宋体"/>
          <w:color w:val="auto"/>
          <w:highlight w:val="none"/>
        </w:rPr>
        <w:t>1.具有独立承担民事责任的能力；</w:t>
      </w:r>
    </w:p>
    <w:p w14:paraId="1C19408A">
      <w:pPr>
        <w:ind w:firstLine="480"/>
        <w:rPr>
          <w:rFonts w:ascii="宋体" w:hAnsi="宋体" w:cs="宋体"/>
          <w:color w:val="auto"/>
          <w:highlight w:val="none"/>
        </w:rPr>
      </w:pPr>
      <w:r>
        <w:rPr>
          <w:rFonts w:hint="eastAsia" w:ascii="宋体" w:hAnsi="宋体" w:cs="宋体"/>
          <w:color w:val="auto"/>
          <w:highlight w:val="none"/>
        </w:rPr>
        <w:t>2.具有良好的商业信誉和健全的财务会计制度；</w:t>
      </w:r>
    </w:p>
    <w:p w14:paraId="530A38D1">
      <w:pPr>
        <w:ind w:firstLine="480"/>
        <w:rPr>
          <w:rFonts w:ascii="宋体" w:hAnsi="宋体" w:cs="宋体"/>
          <w:color w:val="auto"/>
          <w:highlight w:val="none"/>
        </w:rPr>
      </w:pPr>
      <w:r>
        <w:rPr>
          <w:rFonts w:hint="eastAsia" w:ascii="宋体" w:hAnsi="宋体" w:cs="宋体"/>
          <w:color w:val="auto"/>
          <w:highlight w:val="none"/>
        </w:rPr>
        <w:t>3.具有履行合同所必需的设备和专业技术能力；</w:t>
      </w:r>
    </w:p>
    <w:p w14:paraId="14872B7D">
      <w:pPr>
        <w:ind w:firstLine="480"/>
        <w:rPr>
          <w:rFonts w:ascii="宋体" w:hAnsi="宋体" w:cs="宋体"/>
          <w:color w:val="auto"/>
          <w:highlight w:val="none"/>
        </w:rPr>
      </w:pPr>
      <w:r>
        <w:rPr>
          <w:rFonts w:hint="eastAsia" w:ascii="宋体" w:hAnsi="宋体" w:cs="宋体"/>
          <w:color w:val="auto"/>
          <w:highlight w:val="none"/>
        </w:rPr>
        <w:t>4.有依法缴纳税收和社会保障资金的良好记录；</w:t>
      </w:r>
    </w:p>
    <w:p w14:paraId="3E9BE87E">
      <w:pPr>
        <w:ind w:firstLine="480"/>
        <w:rPr>
          <w:rFonts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14:paraId="3E649E0C">
      <w:pPr>
        <w:ind w:firstLine="480"/>
        <w:rPr>
          <w:rFonts w:ascii="宋体" w:hAnsi="宋体" w:cs="宋体"/>
          <w:color w:val="auto"/>
          <w:highlight w:val="none"/>
        </w:rPr>
      </w:pPr>
      <w:r>
        <w:rPr>
          <w:rFonts w:hint="eastAsia" w:ascii="宋体" w:hAnsi="宋体" w:cs="宋体"/>
          <w:color w:val="auto"/>
          <w:highlight w:val="none"/>
        </w:rPr>
        <w:t>6.</w:t>
      </w:r>
      <w:bookmarkStart w:id="24" w:name="_Toc35393800"/>
      <w:bookmarkStart w:id="25" w:name="_Toc35393631"/>
      <w:r>
        <w:rPr>
          <w:rFonts w:hint="eastAsia" w:ascii="宋体" w:hAnsi="宋体" w:cs="宋体"/>
          <w:color w:val="auto"/>
          <w:highlight w:val="none"/>
        </w:rPr>
        <w:t>法律、行政法规规定的其他条件。</w:t>
      </w:r>
    </w:p>
    <w:p w14:paraId="0850CCC6">
      <w:pPr>
        <w:ind w:firstLine="480"/>
        <w:rPr>
          <w:rFonts w:hint="eastAsia" w:ascii="宋体" w:hAnsi="宋体" w:cs="宋体"/>
          <w:color w:val="auto"/>
          <w:highlight w:val="none"/>
          <w:lang w:val="en-US" w:eastAsia="zh-CN"/>
        </w:rPr>
      </w:pPr>
      <w:r>
        <w:rPr>
          <w:rFonts w:hint="eastAsia" w:ascii="宋体" w:hAnsi="宋体" w:cs="宋体"/>
          <w:color w:val="auto"/>
          <w:highlight w:val="none"/>
        </w:rPr>
        <w:t>（二）落实政府采购政策需满足的资格要求：</w:t>
      </w:r>
      <w:r>
        <w:rPr>
          <w:rFonts w:hint="eastAsia" w:ascii="宋体" w:hAnsi="宋体" w:cs="宋体"/>
          <w:color w:val="auto"/>
          <w:highlight w:val="none"/>
          <w:lang w:val="en-US" w:eastAsia="zh-CN"/>
        </w:rPr>
        <w:t>无</w:t>
      </w:r>
    </w:p>
    <w:p w14:paraId="5B24F1C5">
      <w:pPr>
        <w:ind w:firstLine="480"/>
        <w:rPr>
          <w:rFonts w:ascii="宋体" w:hAnsi="宋体" w:cs="宋体"/>
          <w:bCs/>
          <w:color w:val="auto"/>
          <w:highlight w:val="none"/>
        </w:rPr>
      </w:pPr>
      <w:r>
        <w:rPr>
          <w:rFonts w:hint="eastAsia" w:ascii="宋体" w:hAnsi="宋体" w:cs="宋体"/>
          <w:bCs/>
          <w:color w:val="auto"/>
          <w:highlight w:val="none"/>
        </w:rPr>
        <w:t>（三）本项目的特定资格要求：</w:t>
      </w:r>
    </w:p>
    <w:p w14:paraId="31C37A76">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w:t>
      </w:r>
      <w:r>
        <w:rPr>
          <w:rFonts w:hint="eastAsia" w:ascii="宋体" w:hAnsi="宋体" w:cs="宋体"/>
          <w:color w:val="auto"/>
          <w:highlight w:val="none"/>
        </w:rPr>
        <w:t>具有有效期内年度核验通过的《出版物经营许可证》；</w:t>
      </w:r>
    </w:p>
    <w:p w14:paraId="697BE053">
      <w:pPr>
        <w:ind w:firstLine="480"/>
        <w:rPr>
          <w:rFonts w:ascii="宋体" w:hAnsi="宋体" w:cs="宋体"/>
          <w:bCs/>
          <w:color w:val="auto"/>
          <w:highlight w:val="none"/>
        </w:rPr>
      </w:pPr>
      <w:r>
        <w:rPr>
          <w:rFonts w:hint="eastAsia" w:ascii="宋体" w:hAnsi="宋体" w:cs="宋体"/>
          <w:color w:val="auto"/>
          <w:highlight w:val="none"/>
          <w:shd w:val="clear" w:color="auto" w:fill="FFFFFF"/>
        </w:rPr>
        <w:t>2.未被“信用中国”网站（www.creditchina.gov.cn）列入失信被执行人、重大税收违法案件当事人名单、政府采购严重失信行为记录名单</w:t>
      </w:r>
      <w:r>
        <w:rPr>
          <w:rFonts w:hint="eastAsia" w:ascii="宋体" w:hAnsi="宋体" w:cs="宋体"/>
          <w:bCs/>
          <w:color w:val="auto"/>
          <w:highlight w:val="none"/>
        </w:rPr>
        <w:t>。</w:t>
      </w:r>
    </w:p>
    <w:p w14:paraId="56F1B9B7">
      <w:pPr>
        <w:rPr>
          <w:rFonts w:ascii="宋体" w:hAnsi="宋体" w:cs="宋体"/>
          <w:b/>
          <w:bCs/>
          <w:color w:val="auto"/>
          <w:highlight w:val="none"/>
        </w:rPr>
      </w:pPr>
      <w:r>
        <w:rPr>
          <w:rFonts w:hint="eastAsia" w:ascii="宋体" w:hAnsi="宋体" w:cs="宋体"/>
          <w:b/>
          <w:bCs/>
          <w:color w:val="auto"/>
          <w:highlight w:val="none"/>
        </w:rPr>
        <w:t>三、获取</w:t>
      </w:r>
      <w:bookmarkEnd w:id="22"/>
      <w:bookmarkEnd w:id="23"/>
      <w:bookmarkEnd w:id="24"/>
      <w:bookmarkEnd w:id="25"/>
      <w:r>
        <w:rPr>
          <w:rFonts w:hint="eastAsia" w:ascii="宋体" w:hAnsi="宋体" w:cs="宋体"/>
          <w:b/>
          <w:bCs/>
          <w:color w:val="auto"/>
          <w:highlight w:val="none"/>
        </w:rPr>
        <w:t>招标文件</w:t>
      </w:r>
    </w:p>
    <w:p w14:paraId="27818C84">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时间：自招标文件公告发布之日起5个工作日</w:t>
      </w:r>
    </w:p>
    <w:p w14:paraId="5CD0F087">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地点：“苏采云”系统（网址：http://jszfcg.jsczt.</w:t>
      </w:r>
      <w:r>
        <w:rPr>
          <w:rFonts w:hint="eastAsia" w:ascii="宋体" w:hAnsi="宋体" w:cs="宋体"/>
          <w:color w:val="auto"/>
          <w:highlight w:val="none"/>
        </w:rPr>
        <w:t>cn/）</w:t>
      </w:r>
    </w:p>
    <w:p w14:paraId="5E1B22C5">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方式：投标人在“苏采</w:t>
      </w:r>
      <w:r>
        <w:rPr>
          <w:rFonts w:hint="eastAsia" w:ascii="宋体" w:hAnsi="宋体" w:cs="宋体"/>
          <w:color w:val="auto"/>
          <w:highlight w:val="none"/>
        </w:rPr>
        <w:t>云”系统自行下载招标文件。</w:t>
      </w:r>
    </w:p>
    <w:p w14:paraId="5A6C1F6B">
      <w:pPr>
        <w:ind w:firstLine="48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售价：0.00元 </w:t>
      </w:r>
      <w:bookmarkEnd w:id="12"/>
    </w:p>
    <w:p w14:paraId="114A69AA">
      <w:pPr>
        <w:rPr>
          <w:rFonts w:ascii="宋体" w:hAnsi="宋体" w:cs="宋体"/>
          <w:b/>
          <w:bCs/>
          <w:color w:val="auto"/>
          <w:highlight w:val="none"/>
        </w:rPr>
      </w:pPr>
      <w:r>
        <w:rPr>
          <w:rFonts w:hint="eastAsia" w:ascii="宋体" w:hAnsi="宋体" w:cs="宋体"/>
          <w:b/>
          <w:bCs/>
          <w:color w:val="auto"/>
          <w:highlight w:val="none"/>
        </w:rPr>
        <w:t>四、提交投标文件截止时间、开标时间和地点</w:t>
      </w:r>
    </w:p>
    <w:p w14:paraId="1FFB8049">
      <w:pPr>
        <w:ind w:firstLine="480"/>
        <w:rPr>
          <w:rFonts w:ascii="宋体" w:hAnsi="宋体" w:cs="宋体"/>
          <w:color w:val="auto"/>
          <w:highlight w:val="none"/>
        </w:rPr>
      </w:pPr>
      <w:r>
        <w:rPr>
          <w:rFonts w:hint="eastAsia" w:ascii="宋体" w:hAnsi="宋体" w:cs="宋体"/>
          <w:color w:val="auto"/>
          <w:highlight w:val="none"/>
        </w:rPr>
        <w:t>2026-</w:t>
      </w:r>
      <w:r>
        <w:rPr>
          <w:rFonts w:hint="eastAsia" w:ascii="宋体" w:hAnsi="宋体" w:cs="宋体"/>
          <w:color w:val="auto"/>
          <w:highlight w:val="none"/>
          <w:lang w:val="en-US" w:eastAsia="zh-CN"/>
        </w:rPr>
        <w:t>8</w:t>
      </w:r>
      <w:r>
        <w:rPr>
          <w:rFonts w:hint="eastAsia" w:ascii="宋体" w:hAnsi="宋体" w:cs="宋体"/>
          <w:color w:val="auto"/>
          <w:highlight w:val="none"/>
        </w:rPr>
        <w:t>-</w:t>
      </w:r>
      <w:r>
        <w:rPr>
          <w:rFonts w:hint="eastAsia" w:ascii="宋体" w:hAnsi="宋体" w:cs="宋体"/>
          <w:color w:val="auto"/>
          <w:highlight w:val="none"/>
          <w:lang w:val="en-US" w:eastAsia="zh-CN"/>
        </w:rPr>
        <w:t>14</w:t>
      </w:r>
      <w:r>
        <w:rPr>
          <w:rFonts w:hint="eastAsia" w:ascii="宋体" w:hAnsi="宋体" w:cs="宋体"/>
          <w:color w:val="auto"/>
          <w:highlight w:val="none"/>
        </w:rPr>
        <w:t xml:space="preserve"> </w:t>
      </w:r>
      <w:r>
        <w:rPr>
          <w:rFonts w:hint="eastAsia" w:ascii="宋体" w:hAnsi="宋体" w:cs="宋体"/>
          <w:color w:val="auto"/>
          <w:highlight w:val="none"/>
          <w:lang w:val="en-US" w:eastAsia="zh-CN"/>
        </w:rPr>
        <w:t>09</w:t>
      </w:r>
      <w:r>
        <w:rPr>
          <w:rFonts w:hint="eastAsia" w:ascii="宋体" w:hAnsi="宋体" w:cs="宋体"/>
          <w:color w:val="auto"/>
          <w:highlight w:val="none"/>
        </w:rPr>
        <w:t>：30（北京时间）</w:t>
      </w:r>
    </w:p>
    <w:p w14:paraId="48157579">
      <w:pPr>
        <w:ind w:firstLine="480"/>
        <w:rPr>
          <w:rFonts w:ascii="宋体" w:hAnsi="宋体" w:cs="宋体"/>
          <w:b/>
          <w:color w:val="auto"/>
          <w:highlight w:val="none"/>
        </w:rPr>
      </w:pPr>
      <w:r>
        <w:rPr>
          <w:rFonts w:hint="eastAsia" w:ascii="宋体" w:hAnsi="宋体" w:cs="宋体"/>
          <w:color w:val="auto"/>
          <w:highlight w:val="none"/>
        </w:rPr>
        <w:t>地点：“苏采云”系统（网址：http://jszfcg.jsczt.cn/）</w:t>
      </w:r>
    </w:p>
    <w:p w14:paraId="29B7F08A">
      <w:pPr>
        <w:rPr>
          <w:rFonts w:ascii="宋体" w:hAnsi="宋体" w:cs="宋体"/>
          <w:b/>
          <w:bCs/>
          <w:color w:val="auto"/>
          <w:highlight w:val="none"/>
        </w:rPr>
      </w:pPr>
      <w:r>
        <w:rPr>
          <w:rFonts w:hint="eastAsia" w:ascii="宋体" w:hAnsi="宋体" w:cs="宋体"/>
          <w:b/>
          <w:bCs/>
          <w:color w:val="auto"/>
          <w:highlight w:val="none"/>
        </w:rPr>
        <w:t>五、公告期限</w:t>
      </w:r>
    </w:p>
    <w:p w14:paraId="7606C440">
      <w:pPr>
        <w:ind w:firstLine="480"/>
        <w:rPr>
          <w:rFonts w:ascii="宋体" w:hAnsi="宋体" w:cs="宋体"/>
          <w:b/>
          <w:color w:val="auto"/>
          <w:highlight w:val="none"/>
        </w:rPr>
      </w:pPr>
      <w:r>
        <w:rPr>
          <w:rFonts w:hint="eastAsia" w:ascii="宋体" w:hAnsi="宋体" w:cs="宋体"/>
          <w:color w:val="auto"/>
          <w:highlight w:val="none"/>
        </w:rPr>
        <w:t>自本公告发布之日起5个工作日。</w:t>
      </w:r>
    </w:p>
    <w:p w14:paraId="5A5DCA21">
      <w:pPr>
        <w:rPr>
          <w:rFonts w:ascii="宋体" w:hAnsi="宋体" w:cs="宋体"/>
          <w:b/>
          <w:bCs/>
          <w:color w:val="auto"/>
          <w:highlight w:val="none"/>
        </w:rPr>
      </w:pPr>
      <w:r>
        <w:rPr>
          <w:rFonts w:hint="eastAsia" w:ascii="宋体" w:hAnsi="宋体" w:cs="宋体"/>
          <w:b/>
          <w:bCs/>
          <w:color w:val="auto"/>
          <w:highlight w:val="none"/>
        </w:rPr>
        <w:t>六、其他补充事宜</w:t>
      </w:r>
    </w:p>
    <w:p w14:paraId="6D46E8EC">
      <w:pPr>
        <w:ind w:firstLine="480"/>
        <w:rPr>
          <w:rFonts w:ascii="宋体" w:hAnsi="宋体" w:cs="宋体"/>
          <w:color w:val="auto"/>
          <w:highlight w:val="none"/>
        </w:rPr>
      </w:pPr>
      <w:r>
        <w:rPr>
          <w:rFonts w:hint="eastAsia" w:ascii="宋体" w:hAnsi="宋体" w:cs="宋体"/>
          <w:color w:val="auto"/>
          <w:highlight w:val="none"/>
        </w:rPr>
        <w:t>1.政府采购监管部门监督电话：025-83633058。</w:t>
      </w:r>
    </w:p>
    <w:p w14:paraId="27ED4172">
      <w:pPr>
        <w:ind w:firstLine="480"/>
        <w:rPr>
          <w:rFonts w:ascii="宋体" w:hAnsi="宋体" w:cs="宋体"/>
          <w:b/>
          <w:color w:val="auto"/>
          <w:highlight w:val="none"/>
        </w:rPr>
      </w:pPr>
      <w:r>
        <w:rPr>
          <w:rFonts w:hint="eastAsia" w:ascii="宋体" w:hAnsi="宋体" w:cs="宋体"/>
          <w:color w:val="auto"/>
          <w:highlight w:val="none"/>
        </w:rPr>
        <w:t>2.本次采购的有关信息将在中国政府采购网、江苏政府采购网、苏州市政府采购网上发布，敬请留意。</w:t>
      </w:r>
    </w:p>
    <w:p w14:paraId="19B00191">
      <w:pPr>
        <w:ind w:firstLine="480"/>
        <w:rPr>
          <w:rFonts w:ascii="宋体" w:hAnsi="宋体" w:cs="宋体"/>
          <w:color w:val="auto"/>
          <w:highlight w:val="none"/>
        </w:rPr>
      </w:pPr>
      <w:r>
        <w:rPr>
          <w:rFonts w:hint="eastAsia" w:ascii="宋体" w:hAnsi="宋体" w:cs="宋体"/>
          <w:color w:val="auto"/>
          <w:highlight w:val="none"/>
        </w:rPr>
        <w:t>3.拒绝下述投标人参加本次采购活动：</w:t>
      </w:r>
    </w:p>
    <w:p w14:paraId="1D66D989">
      <w:pPr>
        <w:ind w:firstLine="480"/>
        <w:rPr>
          <w:rFonts w:ascii="宋体" w:hAnsi="宋体" w:cs="宋体"/>
          <w:color w:val="auto"/>
          <w:highlight w:val="none"/>
        </w:rPr>
      </w:pPr>
      <w:r>
        <w:rPr>
          <w:rFonts w:hint="eastAsia" w:ascii="宋体" w:hAnsi="宋体" w:cs="宋体"/>
          <w:color w:val="auto"/>
          <w:highlight w:val="none"/>
        </w:rPr>
        <w:t>（1）单位负责人为同一人或者存在直接控股、管理关系的不同投标人，不得参加同一合同项下的政府采购活动。</w:t>
      </w:r>
    </w:p>
    <w:p w14:paraId="22F7F36E">
      <w:pPr>
        <w:ind w:firstLine="480"/>
        <w:rPr>
          <w:rFonts w:ascii="宋体" w:hAnsi="宋体" w:cs="宋体"/>
          <w:color w:val="auto"/>
          <w:highlight w:val="none"/>
        </w:rPr>
      </w:pPr>
      <w:r>
        <w:rPr>
          <w:rFonts w:hint="eastAsia" w:ascii="宋体" w:hAnsi="宋体" w:cs="宋体"/>
          <w:bCs/>
          <w:color w:val="auto"/>
          <w:highlight w:val="none"/>
        </w:rPr>
        <w:t>（2）凡为采购项目提供整体设计、规范编制或者项目管理、监理、检测等服务的</w:t>
      </w:r>
      <w:r>
        <w:rPr>
          <w:rFonts w:hint="eastAsia" w:ascii="宋体" w:hAnsi="宋体" w:cs="宋体"/>
          <w:color w:val="auto"/>
          <w:highlight w:val="none"/>
        </w:rPr>
        <w:t>投标人</w:t>
      </w:r>
      <w:r>
        <w:rPr>
          <w:rFonts w:hint="eastAsia" w:ascii="宋体" w:hAnsi="宋体" w:cs="宋体"/>
          <w:bCs/>
          <w:color w:val="auto"/>
          <w:highlight w:val="none"/>
        </w:rPr>
        <w:t>，不得再参加本项目的招标活动。</w:t>
      </w:r>
    </w:p>
    <w:p w14:paraId="50904DFC">
      <w:pPr>
        <w:ind w:firstLine="480"/>
        <w:rPr>
          <w:rFonts w:ascii="宋体" w:hAnsi="宋体" w:cs="宋体"/>
          <w:color w:val="auto"/>
          <w:highlight w:val="none"/>
        </w:rPr>
      </w:pPr>
      <w:r>
        <w:rPr>
          <w:rFonts w:hint="eastAsia" w:ascii="宋体" w:hAnsi="宋体" w:cs="宋体"/>
          <w:bCs/>
          <w:color w:val="auto"/>
          <w:highlight w:val="none"/>
        </w:rPr>
        <w:t>（3）拒绝签订本政府采购合同的中标人不得参加对该项目重新开展的招标活动。</w:t>
      </w:r>
    </w:p>
    <w:p w14:paraId="01291987">
      <w:pPr>
        <w:ind w:firstLine="480"/>
        <w:rPr>
          <w:rFonts w:ascii="宋体" w:hAnsi="宋体" w:cs="宋体"/>
          <w:color w:val="auto"/>
          <w:highlight w:val="none"/>
        </w:rPr>
      </w:pPr>
      <w:r>
        <w:rPr>
          <w:rFonts w:hint="eastAsia" w:ascii="宋体" w:hAnsi="宋体" w:cs="宋体"/>
          <w:bCs/>
          <w:color w:val="auto"/>
          <w:highlight w:val="none"/>
        </w:rPr>
        <w:t>（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投标人进行信用查询。对列入失信被执行人名单、重大税收违法案件当事人名单、政府采购严重违法失信行为记录名单以及其他有关部门、单位认定的不良信用记录的投标人，拒绝其参与政府采购活动。</w:t>
      </w:r>
    </w:p>
    <w:p w14:paraId="5C540B31">
      <w:pPr>
        <w:ind w:firstLine="480"/>
        <w:rPr>
          <w:rFonts w:ascii="宋体" w:hAnsi="宋体" w:cs="宋体"/>
          <w:color w:val="auto"/>
          <w:highlight w:val="none"/>
        </w:rPr>
      </w:pPr>
      <w:r>
        <w:rPr>
          <w:rFonts w:hint="eastAsia" w:ascii="宋体" w:hAnsi="宋体" w:cs="宋体"/>
          <w:color w:val="auto"/>
          <w:highlight w:val="none"/>
        </w:rPr>
        <w:t>4.招标文件的获取方式：</w:t>
      </w:r>
    </w:p>
    <w:p w14:paraId="47E054A9">
      <w:pPr>
        <w:ind w:firstLine="480"/>
        <w:rPr>
          <w:rFonts w:ascii="宋体" w:hAnsi="宋体" w:cs="宋体"/>
          <w:color w:val="auto"/>
          <w:highlight w:val="none"/>
        </w:rPr>
      </w:pPr>
      <w:r>
        <w:rPr>
          <w:rFonts w:hint="eastAsia" w:ascii="宋体" w:hAnsi="宋体" w:cs="宋体"/>
          <w:color w:val="auto"/>
          <w:highlight w:val="none"/>
        </w:rPr>
        <w:t>（1）CA办理</w:t>
      </w:r>
    </w:p>
    <w:p w14:paraId="7200231D">
      <w:pPr>
        <w:ind w:firstLine="480"/>
        <w:rPr>
          <w:rFonts w:ascii="宋体" w:hAnsi="宋体" w:cs="宋体"/>
          <w:b/>
          <w:bCs/>
          <w:color w:val="auto"/>
          <w:highlight w:val="none"/>
        </w:rPr>
      </w:pPr>
      <w:r>
        <w:rPr>
          <w:rFonts w:hint="eastAsia" w:ascii="宋体" w:hAnsi="宋体" w:cs="宋体"/>
          <w:color w:val="auto"/>
          <w:highlight w:val="none"/>
        </w:rPr>
        <w:t>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highlight w:val="none"/>
        </w:rPr>
        <w:t>苏州现场办理地址：苏州高新区邓尉路105号狮山科技馆1楼服务大厅，咨询电话：0512-65737699。</w:t>
      </w:r>
    </w:p>
    <w:p w14:paraId="63395A7C">
      <w:pPr>
        <w:ind w:firstLine="480"/>
        <w:rPr>
          <w:rFonts w:ascii="宋体" w:hAnsi="宋体" w:cs="宋体"/>
          <w:color w:val="auto"/>
          <w:highlight w:val="none"/>
        </w:rPr>
      </w:pPr>
      <w:r>
        <w:rPr>
          <w:rFonts w:hint="eastAsia" w:ascii="宋体" w:hAnsi="宋体" w:cs="宋体"/>
          <w:color w:val="auto"/>
          <w:highlight w:val="none"/>
        </w:rPr>
        <w:t>（2）依法获取招标文件</w:t>
      </w:r>
    </w:p>
    <w:p w14:paraId="6AC454BF">
      <w:pPr>
        <w:ind w:firstLine="480"/>
        <w:rPr>
          <w:rFonts w:ascii="宋体" w:hAnsi="宋体" w:cs="宋体"/>
          <w:color w:val="auto"/>
          <w:highlight w:val="none"/>
        </w:rPr>
      </w:pPr>
      <w:r>
        <w:rPr>
          <w:rFonts w:hint="eastAsia" w:ascii="宋体" w:hAnsi="宋体" w:cs="宋体"/>
          <w:color w:val="auto"/>
          <w:highlight w:val="none"/>
        </w:rPr>
        <w:t>投标人插入CA证书登陆“苏采云”系统后选择具体项目，点击“我要参与”并签章提交《投标供应商确认函》，确认参与后自行免费下载招标文件，提交《投标供应商确认函》日期视同为依法获取招标文件日期。投标人须打印、保留《投标供应商确认函》，质疑时《投标供应商确认函》与质疑函一并提交。</w:t>
      </w:r>
    </w:p>
    <w:p w14:paraId="394DB6A4">
      <w:pPr>
        <w:ind w:firstLine="482"/>
        <w:rPr>
          <w:rFonts w:ascii="宋体" w:hAnsi="宋体" w:cs="宋体"/>
          <w:b/>
          <w:color w:val="auto"/>
          <w:highlight w:val="none"/>
        </w:rPr>
      </w:pPr>
      <w:r>
        <w:rPr>
          <w:rFonts w:hint="eastAsia" w:ascii="宋体" w:hAnsi="宋体" w:cs="宋体"/>
          <w:b/>
          <w:color w:val="auto"/>
          <w:highlight w:val="none"/>
        </w:rPr>
        <w:t>未依照招标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w:t>
      </w:r>
    </w:p>
    <w:p w14:paraId="6F336F2A">
      <w:pPr>
        <w:ind w:firstLine="482"/>
        <w:rPr>
          <w:rFonts w:ascii="宋体" w:hAnsi="宋体" w:cs="宋体"/>
          <w:b/>
          <w:color w:val="auto"/>
          <w:highlight w:val="none"/>
        </w:rPr>
      </w:pPr>
      <w:r>
        <w:rPr>
          <w:rFonts w:hint="eastAsia" w:ascii="宋体" w:hAnsi="宋体" w:cs="宋体"/>
          <w:b/>
          <w:color w:val="auto"/>
          <w:highlight w:val="none"/>
        </w:rPr>
        <w:t>考虑到熟悉“苏采云”系统、办理CA证书都需要一定的时间，请提早准备以免耽误招标采购活动。</w:t>
      </w:r>
    </w:p>
    <w:p w14:paraId="5378983C">
      <w:pPr>
        <w:pStyle w:val="308"/>
        <w:rPr>
          <w:rFonts w:ascii="宋体" w:hAnsi="宋体" w:cs="宋体"/>
          <w:color w:val="auto"/>
          <w:sz w:val="24"/>
          <w:szCs w:val="24"/>
          <w:highlight w:val="none"/>
        </w:rPr>
      </w:pPr>
      <w:r>
        <w:rPr>
          <w:rStyle w:val="309"/>
          <w:rFonts w:hint="eastAsia" w:ascii="宋体" w:hAnsi="宋体" w:cs="宋体"/>
          <w:color w:val="auto"/>
          <w:sz w:val="24"/>
          <w:szCs w:val="24"/>
          <w:highlight w:val="none"/>
        </w:rPr>
        <w:t>（3）</w:t>
      </w:r>
      <w:r>
        <w:rPr>
          <w:rFonts w:hint="eastAsia" w:ascii="宋体" w:hAnsi="宋体" w:cs="宋体"/>
          <w:color w:val="auto"/>
          <w:sz w:val="24"/>
          <w:szCs w:val="24"/>
          <w:highlight w:val="none"/>
        </w:rPr>
        <w:t>电子投标准备</w:t>
      </w:r>
    </w:p>
    <w:p w14:paraId="30AD3831">
      <w:pPr>
        <w:pStyle w:val="308"/>
        <w:rPr>
          <w:rFonts w:ascii="宋体" w:hAnsi="宋体" w:cs="宋体"/>
          <w:color w:val="auto"/>
          <w:sz w:val="24"/>
          <w:szCs w:val="24"/>
          <w:highlight w:val="none"/>
        </w:rPr>
      </w:pPr>
      <w:r>
        <w:rPr>
          <w:rFonts w:hint="eastAsia" w:ascii="宋体" w:hAnsi="宋体" w:cs="宋体"/>
          <w:color w:val="auto"/>
          <w:sz w:val="24"/>
          <w:szCs w:val="24"/>
          <w:highlight w:val="none"/>
        </w:rPr>
        <w:t>投标人在“苏采云”系统中操作成功参与项目后，必须在“已参与项目”界面中下载电子招标文件（后缀名为“.kedt”）并导入政府采购客户端工具后方可进行投标文件制作和提交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auto"/>
          <w:sz w:val="24"/>
          <w:szCs w:val="24"/>
          <w:highlight w:val="none"/>
        </w:rPr>
        <w:t>（具体详见《苏采云系统供应商操作手册》，网址链接https://czju.suzhou.gov.cn/zfcg/html/content/20231220161910031.shtml）</w:t>
      </w:r>
      <w:r>
        <w:rPr>
          <w:rFonts w:hint="eastAsia" w:ascii="宋体" w:hAnsi="宋体" w:cs="宋体"/>
          <w:color w:val="auto"/>
          <w:sz w:val="24"/>
          <w:szCs w:val="24"/>
          <w:highlight w:val="none"/>
        </w:rPr>
        <w:t>。</w:t>
      </w:r>
    </w:p>
    <w:p w14:paraId="687D9B8F">
      <w:pPr>
        <w:ind w:firstLine="480"/>
        <w:rPr>
          <w:rFonts w:ascii="宋体" w:hAnsi="宋体" w:cs="宋体"/>
          <w:color w:val="auto"/>
          <w:highlight w:val="none"/>
        </w:rPr>
      </w:pPr>
      <w:r>
        <w:rPr>
          <w:rStyle w:val="309"/>
          <w:rFonts w:hint="eastAsia" w:ascii="宋体" w:hAnsi="宋体" w:cs="宋体"/>
          <w:color w:val="auto"/>
          <w:highlight w:val="none"/>
        </w:rPr>
        <w:t>在系统操作过程中如有疑问，请按以下方式联系：</w:t>
      </w:r>
    </w:p>
    <w:p w14:paraId="2D807F1E">
      <w:pPr>
        <w:ind w:firstLine="480"/>
        <w:rPr>
          <w:rFonts w:ascii="宋体" w:hAnsi="宋体" w:cs="宋体"/>
          <w:color w:val="auto"/>
          <w:highlight w:val="none"/>
        </w:rPr>
      </w:pPr>
      <w:r>
        <w:rPr>
          <w:rFonts w:hint="eastAsia" w:ascii="宋体" w:hAnsi="宋体" w:cs="宋体"/>
          <w:color w:val="auto"/>
          <w:highlight w:val="none"/>
        </w:rPr>
        <w:t>注册咨询：18261002950；</w:t>
      </w:r>
    </w:p>
    <w:p w14:paraId="2F40941D">
      <w:pPr>
        <w:ind w:firstLine="480"/>
        <w:rPr>
          <w:rFonts w:ascii="宋体" w:hAnsi="宋体" w:cs="宋体"/>
          <w:color w:val="auto"/>
          <w:highlight w:val="none"/>
        </w:rPr>
      </w:pPr>
      <w:r>
        <w:rPr>
          <w:rFonts w:hint="eastAsia" w:ascii="宋体" w:hAnsi="宋体" w:cs="宋体"/>
          <w:color w:val="auto"/>
          <w:highlight w:val="none"/>
        </w:rPr>
        <w:t>政务CA技术咨询服务电话：400-608-6099</w:t>
      </w:r>
    </w:p>
    <w:p w14:paraId="2A0F821F">
      <w:pPr>
        <w:ind w:firstLine="480"/>
        <w:rPr>
          <w:rFonts w:ascii="宋体" w:hAnsi="宋体" w:cs="宋体"/>
          <w:color w:val="auto"/>
          <w:highlight w:val="none"/>
        </w:rPr>
      </w:pPr>
      <w:r>
        <w:rPr>
          <w:rFonts w:hint="eastAsia" w:ascii="宋体" w:hAnsi="宋体" w:cs="宋体"/>
          <w:color w:val="auto"/>
          <w:highlight w:val="none"/>
        </w:rPr>
        <w:t>方正电子签章使用问题：025-83633811、025-83633812、15380932027、13675197356；</w:t>
      </w:r>
    </w:p>
    <w:p w14:paraId="545BEB70">
      <w:pPr>
        <w:ind w:firstLine="480"/>
        <w:rPr>
          <w:rFonts w:ascii="宋体" w:hAnsi="宋体" w:cs="宋体"/>
          <w:color w:val="auto"/>
          <w:highlight w:val="none"/>
        </w:rPr>
      </w:pPr>
      <w:r>
        <w:rPr>
          <w:rFonts w:hint="eastAsia" w:ascii="宋体" w:hAnsi="宋体" w:cs="宋体"/>
          <w:color w:val="auto"/>
          <w:highlight w:val="none"/>
        </w:rPr>
        <w:t>“苏采云”系统使用指导与咨询：联系电话：13914088964、18261002950、0519-86722802；QQ：3048755361、1315179389、895706745；智能客服：登录苏采云系统后，联系系统右下方智能客服图标进行咨询。</w:t>
      </w:r>
    </w:p>
    <w:p w14:paraId="5A464CDA">
      <w:pPr>
        <w:ind w:firstLine="480"/>
        <w:rPr>
          <w:rFonts w:ascii="宋体" w:hAnsi="宋体" w:cs="宋体"/>
          <w:color w:val="auto"/>
          <w:highlight w:val="none"/>
        </w:rPr>
      </w:pPr>
      <w:r>
        <w:rPr>
          <w:rFonts w:hint="eastAsia" w:ascii="宋体" w:hAnsi="宋体" w:cs="宋体"/>
          <w:color w:val="auto"/>
          <w:highlight w:val="none"/>
        </w:rPr>
        <w:t>5.本项目获取招标文件截止日期之后仍可以下载招标文件，但截止日期之后下载的招标文件，视为非有效方式且不作为投标人权益受到损害的证明材料和依据。</w:t>
      </w:r>
    </w:p>
    <w:p w14:paraId="6F767CD1">
      <w:pPr>
        <w:ind w:firstLine="480"/>
        <w:rPr>
          <w:rFonts w:ascii="宋体" w:hAnsi="宋体" w:cs="宋体"/>
          <w:b/>
          <w:color w:val="auto"/>
          <w:highlight w:val="none"/>
        </w:rPr>
      </w:pPr>
      <w:r>
        <w:rPr>
          <w:rFonts w:hint="eastAsia" w:ascii="宋体" w:hAnsi="宋体" w:cs="宋体"/>
          <w:color w:val="auto"/>
          <w:highlight w:val="none"/>
        </w:rPr>
        <w:t>6.</w:t>
      </w:r>
      <w:r>
        <w:rPr>
          <w:rFonts w:hint="eastAsia" w:ascii="宋体" w:hAnsi="宋体" w:cs="宋体"/>
          <w:b/>
          <w:color w:val="auto"/>
          <w:highlight w:val="none"/>
        </w:rPr>
        <w:t>未依照招标公告要求获取招标文件的投标人，视为未参加该项政府采购活动，不具备对该政府采购项目提出质疑的法定权利。</w:t>
      </w:r>
    </w:p>
    <w:p w14:paraId="775C1AFC">
      <w:pPr>
        <w:ind w:firstLine="480"/>
        <w:rPr>
          <w:rFonts w:ascii="宋体" w:hAnsi="宋体" w:cs="宋体"/>
          <w:b/>
          <w:color w:val="auto"/>
          <w:highlight w:val="none"/>
        </w:rPr>
      </w:pPr>
      <w:r>
        <w:rPr>
          <w:rFonts w:hint="eastAsia" w:ascii="宋体" w:hAnsi="宋体" w:cs="宋体"/>
          <w:color w:val="auto"/>
          <w:highlight w:val="none"/>
        </w:rPr>
        <w:t>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b/>
          <w:color w:val="auto"/>
          <w:highlight w:val="none"/>
        </w:rPr>
        <w:t>投标人应充分考虑到网络环境、网络带宽等风险因素，如因投标人自身原因造成的电子投标文件上传不成功由投标人自行承担全部责任。</w:t>
      </w:r>
    </w:p>
    <w:p w14:paraId="6D92DD07">
      <w:pPr>
        <w:ind w:firstLine="480"/>
        <w:rPr>
          <w:rFonts w:ascii="宋体" w:hAnsi="宋体" w:cs="宋体"/>
          <w:color w:val="auto"/>
          <w:highlight w:val="none"/>
        </w:rPr>
      </w:pPr>
      <w:r>
        <w:rPr>
          <w:rFonts w:hint="eastAsia" w:ascii="宋体" w:hAnsi="宋体" w:cs="宋体"/>
          <w:color w:val="auto"/>
          <w:highlight w:val="none"/>
        </w:rPr>
        <w:t>8.更正公告及附件的获取：投标人应及时关注政府采购信息发布媒体上发布的更正公告，同时在“苏采云”系统中下载更正（补充）资料，</w:t>
      </w:r>
      <w:r>
        <w:rPr>
          <w:rFonts w:hint="eastAsia" w:ascii="宋体" w:hAnsi="宋体" w:cs="宋体"/>
          <w:b/>
          <w:bCs/>
          <w:color w:val="auto"/>
          <w:highlight w:val="none"/>
        </w:rPr>
        <w:t>如有遗漏（包括但不限于文件未下载或下载不完整），可能无法解密投标文件，由此所造成的投标失败或损失由投标人自行负责。</w:t>
      </w:r>
    </w:p>
    <w:p w14:paraId="0AFFE9DE">
      <w:pPr>
        <w:ind w:firstLine="480"/>
        <w:rPr>
          <w:rFonts w:ascii="宋体" w:hAnsi="宋体" w:cs="宋体"/>
          <w:b/>
          <w:color w:val="auto"/>
          <w:highlight w:val="none"/>
        </w:rPr>
      </w:pPr>
      <w:r>
        <w:rPr>
          <w:rFonts w:hint="eastAsia" w:ascii="宋体" w:hAnsi="宋体" w:cs="宋体"/>
          <w:color w:val="auto"/>
          <w:highlight w:val="none"/>
        </w:rPr>
        <w:t>9.</w:t>
      </w:r>
      <w:r>
        <w:rPr>
          <w:rFonts w:hint="eastAsia" w:ascii="宋体" w:hAnsi="宋体" w:cs="宋体"/>
          <w:color w:val="auto"/>
          <w:highlight w:val="none"/>
          <w:shd w:val="clear" w:color="auto" w:fill="FFFFFF"/>
        </w:rPr>
        <w:t>线上参加开标会方式：投标人</w:t>
      </w:r>
      <w:r>
        <w:rPr>
          <w:rFonts w:hint="eastAsia" w:ascii="宋体" w:hAnsi="宋体" w:cs="宋体"/>
          <w:color w:val="auto"/>
          <w:highlight w:val="none"/>
        </w:rPr>
        <w:t>登录“苏采云”系统在平台首页点击“开标大厅”，进入江苏省政府采购一体化不见面开标（采购）大厅，在今日项目列表，点击项目，进入不见面开标系统</w:t>
      </w:r>
      <w:r>
        <w:rPr>
          <w:rFonts w:hint="eastAsia" w:ascii="宋体" w:hAnsi="宋体" w:cs="宋体"/>
          <w:color w:val="auto"/>
          <w:highlight w:val="none"/>
          <w:shd w:val="clear" w:color="auto" w:fill="FFFFFF"/>
        </w:rPr>
        <w:t>。 </w:t>
      </w:r>
    </w:p>
    <w:p w14:paraId="31CFEF04">
      <w:pPr>
        <w:ind w:firstLine="482"/>
        <w:rPr>
          <w:rFonts w:ascii="宋体" w:hAnsi="宋体" w:cs="宋体"/>
          <w:b/>
          <w:color w:val="auto"/>
          <w:highlight w:val="none"/>
        </w:rPr>
      </w:pPr>
      <w:r>
        <w:rPr>
          <w:rFonts w:hint="eastAsia" w:ascii="宋体" w:hAnsi="宋体" w:cs="宋体"/>
          <w:b/>
          <w:color w:val="auto"/>
          <w:highlight w:val="none"/>
          <w:shd w:val="clear" w:color="auto" w:fill="FFFFFF"/>
        </w:rPr>
        <w:t>本项目为不见面开标项目，开启阶段投标人在【解密环节】必须使用CA证书解密电子投标文件，如在“苏采云”系统规定的时间内</w:t>
      </w:r>
      <w:r>
        <w:rPr>
          <w:rFonts w:hint="eastAsia" w:ascii="宋体" w:hAnsi="宋体" w:cs="宋体"/>
          <w:b/>
          <w:color w:val="auto"/>
          <w:highlight w:val="none"/>
        </w:rPr>
        <w:t>（投标文件提交截止时间后30分钟）</w:t>
      </w:r>
      <w:r>
        <w:rPr>
          <w:rFonts w:hint="eastAsia" w:ascii="宋体" w:hAnsi="宋体" w:cs="宋体"/>
          <w:b/>
          <w:color w:val="auto"/>
          <w:highlight w:val="none"/>
          <w:shd w:val="clear" w:color="auto" w:fill="FFFFFF"/>
        </w:rPr>
        <w:t>未能成功解密的视为放弃参与本项目，投标无效。 </w:t>
      </w:r>
    </w:p>
    <w:p w14:paraId="5FF538CB">
      <w:pPr>
        <w:ind w:firstLine="482"/>
        <w:rPr>
          <w:rFonts w:ascii="宋体" w:hAnsi="宋体" w:cs="宋体"/>
          <w:b/>
          <w:color w:val="auto"/>
          <w:highlight w:val="none"/>
        </w:rPr>
      </w:pPr>
      <w:r>
        <w:rPr>
          <w:rFonts w:hint="eastAsia" w:ascii="宋体" w:hAnsi="宋体" w:cs="宋体"/>
          <w:b/>
          <w:color w:val="auto"/>
          <w:highlight w:val="none"/>
          <w:shd w:val="clear" w:color="auto" w:fill="FFFFFF"/>
        </w:rPr>
        <w:t>请投标人确保电脑、系统及其他设备（视频输入输出设备等）无误，且开标直至项目结束始终保持系统在线状态。 </w:t>
      </w:r>
    </w:p>
    <w:p w14:paraId="0AF2DD92">
      <w:pPr>
        <w:ind w:firstLine="480"/>
        <w:rPr>
          <w:rFonts w:ascii="宋体" w:hAnsi="宋体" w:cs="宋体"/>
          <w:b/>
          <w:color w:val="auto"/>
          <w:highlight w:val="none"/>
          <w:shd w:val="clear" w:color="auto" w:fill="FFFFFF"/>
        </w:rPr>
      </w:pPr>
      <w:r>
        <w:rPr>
          <w:rFonts w:hint="eastAsia" w:ascii="宋体" w:hAnsi="宋体" w:cs="宋体"/>
          <w:bCs/>
          <w:color w:val="auto"/>
          <w:highlight w:val="none"/>
          <w:shd w:val="clear" w:color="auto" w:fill="FFFFFF"/>
        </w:rPr>
        <w:t>开评标过程中如有问题采购代理机构工作人员会及时通过《投标供应商确认函》留存的手机号或投标函留存的手机号（如有）与投标人联系。</w:t>
      </w:r>
      <w:r>
        <w:rPr>
          <w:rFonts w:hint="eastAsia" w:ascii="宋体" w:hAnsi="宋体" w:cs="宋体"/>
          <w:b/>
          <w:color w:val="auto"/>
          <w:highlight w:val="none"/>
          <w:shd w:val="clear" w:color="auto" w:fill="FFFFFF"/>
        </w:rPr>
        <w:t>请投标人确保系统在线状态且手机号开标当日通讯畅通，否则导致的不利后果由投标人自行承担。</w:t>
      </w:r>
    </w:p>
    <w:p w14:paraId="69486935">
      <w:pPr>
        <w:ind w:firstLine="480"/>
        <w:rPr>
          <w:rFonts w:ascii="宋体" w:hAnsi="宋体" w:cs="宋体"/>
          <w:color w:val="auto"/>
          <w:highlight w:val="none"/>
        </w:rPr>
      </w:pPr>
      <w:r>
        <w:rPr>
          <w:rFonts w:hint="eastAsia" w:ascii="宋体" w:hAnsi="宋体" w:cs="宋体"/>
          <w:color w:val="auto"/>
          <w:highlight w:val="none"/>
        </w:rPr>
        <w:t>10.政府采购信用融资政策：中标人可凭政府采购合同办理融资贷款，详情请见江苏政府采购网“政采贷”专栏。</w:t>
      </w:r>
    </w:p>
    <w:p w14:paraId="4811C2B7">
      <w:pPr>
        <w:ind w:firstLine="480"/>
        <w:rPr>
          <w:rFonts w:ascii="宋体" w:hAnsi="宋体" w:cs="宋体"/>
          <w:bCs/>
          <w:color w:val="auto"/>
          <w:highlight w:val="none"/>
        </w:rPr>
      </w:pPr>
      <w:r>
        <w:rPr>
          <w:rFonts w:hint="eastAsia" w:ascii="宋体" w:hAnsi="宋体" w:cs="宋体"/>
          <w:color w:val="auto"/>
          <w:highlight w:val="none"/>
        </w:rPr>
        <w:t>11.政府采购履约资金扶持政策：依据《关于在全省政府采购领域推行电子履约保函（保险）的通知》（苏财购〔2023〕150号），中标人可通过江苏政府采购网“政府采购电子履约保函（保险）综合服务平台”线上办理履约保函（保险）。</w:t>
      </w:r>
    </w:p>
    <w:p w14:paraId="299AA8AE">
      <w:pPr>
        <w:rPr>
          <w:rFonts w:ascii="宋体" w:hAnsi="宋体" w:cs="宋体"/>
          <w:b/>
          <w:bCs/>
          <w:color w:val="auto"/>
          <w:highlight w:val="none"/>
        </w:rPr>
      </w:pPr>
      <w:r>
        <w:rPr>
          <w:rFonts w:hint="eastAsia" w:ascii="宋体" w:hAnsi="宋体" w:cs="宋体"/>
          <w:b/>
          <w:bCs/>
          <w:color w:val="auto"/>
          <w:highlight w:val="none"/>
        </w:rPr>
        <w:t>七、对本次招标提出询问，请按以下方式联系</w:t>
      </w:r>
    </w:p>
    <w:p w14:paraId="390BE5B1">
      <w:pPr>
        <w:ind w:firstLine="480"/>
        <w:rPr>
          <w:rFonts w:ascii="宋体" w:hAnsi="宋体" w:cs="宋体"/>
          <w:b/>
          <w:color w:val="auto"/>
          <w:highlight w:val="none"/>
        </w:rPr>
      </w:pPr>
      <w:r>
        <w:rPr>
          <w:rFonts w:hint="eastAsia" w:ascii="宋体" w:hAnsi="宋体" w:cs="宋体"/>
          <w:color w:val="auto"/>
          <w:highlight w:val="none"/>
        </w:rPr>
        <w:t>1.采购人信息</w:t>
      </w:r>
    </w:p>
    <w:p w14:paraId="6DDC536D">
      <w:pPr>
        <w:ind w:firstLine="480"/>
        <w:rPr>
          <w:rFonts w:ascii="宋体" w:hAnsi="宋体" w:cs="宋体"/>
          <w:b/>
          <w:color w:val="auto"/>
          <w:highlight w:val="none"/>
        </w:rPr>
      </w:pPr>
      <w:r>
        <w:rPr>
          <w:rFonts w:hint="eastAsia" w:ascii="宋体" w:hAnsi="宋体" w:cs="宋体"/>
          <w:color w:val="auto"/>
          <w:highlight w:val="none"/>
        </w:rPr>
        <w:t>名    称：苏州卫生职业技术学院</w:t>
      </w:r>
    </w:p>
    <w:p w14:paraId="719082D2">
      <w:pPr>
        <w:ind w:firstLine="480"/>
        <w:rPr>
          <w:rFonts w:ascii="宋体" w:hAnsi="宋体" w:cs="宋体"/>
          <w:b/>
          <w:color w:val="auto"/>
          <w:highlight w:val="none"/>
        </w:rPr>
      </w:pPr>
      <w:r>
        <w:rPr>
          <w:rFonts w:hint="eastAsia" w:ascii="宋体" w:hAnsi="宋体" w:cs="宋体"/>
          <w:color w:val="auto"/>
          <w:highlight w:val="none"/>
        </w:rPr>
        <w:t>地    址：苏州市科华路28号</w:t>
      </w:r>
    </w:p>
    <w:p w14:paraId="2AD5D93B">
      <w:pPr>
        <w:ind w:firstLine="480"/>
        <w:rPr>
          <w:rFonts w:ascii="宋体" w:hAnsi="宋体" w:cs="宋体"/>
          <w:color w:val="auto"/>
          <w:highlight w:val="none"/>
        </w:rPr>
      </w:pPr>
      <w:r>
        <w:rPr>
          <w:rFonts w:hint="eastAsia" w:ascii="宋体" w:hAnsi="宋体" w:cs="宋体"/>
          <w:color w:val="auto"/>
          <w:highlight w:val="none"/>
        </w:rPr>
        <w:t>联 系 人：陆老师</w:t>
      </w:r>
    </w:p>
    <w:p w14:paraId="0E7BBF47">
      <w:pPr>
        <w:ind w:firstLine="480"/>
        <w:rPr>
          <w:rFonts w:ascii="宋体" w:hAnsi="宋体" w:cs="宋体"/>
          <w:b/>
          <w:color w:val="auto"/>
          <w:highlight w:val="none"/>
        </w:rPr>
      </w:pPr>
      <w:r>
        <w:rPr>
          <w:rFonts w:hint="eastAsia" w:ascii="宋体" w:hAnsi="宋体" w:cs="宋体"/>
          <w:color w:val="auto"/>
          <w:highlight w:val="none"/>
        </w:rPr>
        <w:t>联系电话：0512-62695310</w:t>
      </w:r>
    </w:p>
    <w:p w14:paraId="0F429A1A">
      <w:pPr>
        <w:ind w:firstLine="480"/>
        <w:rPr>
          <w:rFonts w:ascii="宋体" w:hAnsi="宋体" w:cs="宋体"/>
          <w:b/>
          <w:color w:val="auto"/>
          <w:highlight w:val="none"/>
        </w:rPr>
      </w:pPr>
      <w:r>
        <w:rPr>
          <w:rFonts w:hint="eastAsia" w:ascii="宋体" w:hAnsi="宋体" w:cs="宋体"/>
          <w:color w:val="auto"/>
          <w:highlight w:val="none"/>
        </w:rPr>
        <w:t>2.采购代理机构信息</w:t>
      </w:r>
    </w:p>
    <w:p w14:paraId="649B1AE6">
      <w:pPr>
        <w:ind w:firstLine="480"/>
        <w:rPr>
          <w:rFonts w:ascii="宋体" w:hAnsi="宋体" w:cs="宋体"/>
          <w:b/>
          <w:color w:val="auto"/>
          <w:highlight w:val="none"/>
        </w:rPr>
      </w:pPr>
      <w:r>
        <w:rPr>
          <w:rFonts w:hint="eastAsia" w:ascii="宋体" w:hAnsi="宋体" w:cs="宋体"/>
          <w:color w:val="auto"/>
          <w:highlight w:val="none"/>
        </w:rPr>
        <w:t>名    称：江苏希地丰华项目管理集团有限公司</w:t>
      </w:r>
    </w:p>
    <w:p w14:paraId="3D49D0E4">
      <w:pPr>
        <w:ind w:firstLine="480"/>
        <w:rPr>
          <w:rFonts w:ascii="宋体" w:hAnsi="宋体" w:cs="宋体"/>
          <w:b/>
          <w:color w:val="auto"/>
          <w:highlight w:val="none"/>
        </w:rPr>
      </w:pPr>
      <w:r>
        <w:rPr>
          <w:rFonts w:hint="eastAsia" w:ascii="宋体" w:hAnsi="宋体" w:cs="宋体"/>
          <w:color w:val="auto"/>
          <w:highlight w:val="none"/>
        </w:rPr>
        <w:t>地    址：苏州高新区滨河路588号C幢201室</w:t>
      </w:r>
    </w:p>
    <w:p w14:paraId="640AD2F9">
      <w:pPr>
        <w:ind w:firstLine="480"/>
        <w:rPr>
          <w:rFonts w:ascii="宋体" w:hAnsi="宋体" w:cs="宋体"/>
          <w:color w:val="auto"/>
          <w:highlight w:val="none"/>
        </w:rPr>
      </w:pPr>
      <w:r>
        <w:rPr>
          <w:rFonts w:hint="eastAsia" w:ascii="宋体" w:hAnsi="宋体" w:cs="宋体"/>
          <w:color w:val="auto"/>
          <w:highlight w:val="none"/>
        </w:rPr>
        <w:t>联 系 人：张佳佳、潘杰</w:t>
      </w:r>
    </w:p>
    <w:p w14:paraId="51B93CE0">
      <w:pPr>
        <w:ind w:firstLine="480"/>
        <w:rPr>
          <w:rFonts w:ascii="宋体" w:hAnsi="宋体" w:cs="宋体"/>
          <w:b/>
          <w:color w:val="auto"/>
          <w:highlight w:val="none"/>
        </w:rPr>
      </w:pPr>
      <w:r>
        <w:rPr>
          <w:rFonts w:hint="eastAsia" w:ascii="宋体" w:hAnsi="宋体" w:cs="宋体"/>
          <w:color w:val="auto"/>
          <w:highlight w:val="none"/>
        </w:rPr>
        <w:t>联系电话：18862329202</w:t>
      </w:r>
    </w:p>
    <w:p w14:paraId="3FB7943A">
      <w:pPr>
        <w:ind w:firstLine="480"/>
        <w:rPr>
          <w:rFonts w:ascii="宋体" w:hAnsi="宋体" w:cs="宋体"/>
          <w:b/>
          <w:color w:val="auto"/>
          <w:highlight w:val="none"/>
        </w:rPr>
      </w:pPr>
      <w:r>
        <w:rPr>
          <w:rFonts w:hint="eastAsia" w:ascii="宋体" w:hAnsi="宋体" w:cs="宋体"/>
          <w:color w:val="auto"/>
          <w:highlight w:val="none"/>
        </w:rPr>
        <w:t>3.项目联系方式</w:t>
      </w:r>
    </w:p>
    <w:p w14:paraId="60B161A8">
      <w:pPr>
        <w:ind w:firstLine="480"/>
        <w:rPr>
          <w:rFonts w:ascii="宋体" w:hAnsi="宋体" w:cs="宋体"/>
          <w:b/>
          <w:color w:val="auto"/>
          <w:highlight w:val="none"/>
        </w:rPr>
      </w:pPr>
      <w:r>
        <w:rPr>
          <w:rFonts w:hint="eastAsia" w:ascii="宋体" w:hAnsi="宋体" w:cs="宋体"/>
          <w:color w:val="auto"/>
          <w:highlight w:val="none"/>
        </w:rPr>
        <w:t>项目联系人：张佳佳、潘杰</w:t>
      </w:r>
    </w:p>
    <w:p w14:paraId="7579FD9D">
      <w:pPr>
        <w:ind w:firstLine="480"/>
        <w:rPr>
          <w:rFonts w:hint="eastAsia" w:ascii="宋体" w:hAnsi="宋体" w:cs="宋体"/>
          <w:color w:val="auto"/>
          <w:highlight w:val="none"/>
        </w:rPr>
      </w:pPr>
      <w:r>
        <w:rPr>
          <w:rFonts w:hint="eastAsia" w:ascii="宋体" w:hAnsi="宋体" w:cs="宋体"/>
          <w:color w:val="auto"/>
          <w:highlight w:val="none"/>
        </w:rPr>
        <w:t>联系电话：18862329202</w:t>
      </w:r>
    </w:p>
    <w:p w14:paraId="49D62DD1">
      <w:pPr>
        <w:ind w:firstLine="480"/>
        <w:rPr>
          <w:rFonts w:hint="eastAsia" w:ascii="宋体" w:hAnsi="宋体" w:cs="宋体"/>
          <w:color w:val="auto"/>
          <w:highlight w:val="none"/>
        </w:rPr>
      </w:pPr>
    </w:p>
    <w:p w14:paraId="31292643">
      <w:pPr>
        <w:ind w:firstLine="480"/>
        <w:rPr>
          <w:rFonts w:hint="eastAsia" w:ascii="宋体" w:hAnsi="宋体" w:eastAsia="宋体" w:cs="宋体"/>
          <w:color w:val="auto"/>
          <w:highlight w:val="none"/>
          <w:lang w:val="en-US" w:eastAsia="zh-CN"/>
        </w:rPr>
      </w:pPr>
    </w:p>
    <w:p w14:paraId="1ABCAAE6">
      <w:pPr>
        <w:spacing w:line="300" w:lineRule="auto"/>
        <w:ind w:firstLine="480"/>
        <w:rPr>
          <w:rFonts w:ascii="宋体" w:hAnsi="宋体" w:cs="宋体"/>
          <w:color w:val="auto"/>
          <w:highlight w:val="none"/>
        </w:rPr>
      </w:pPr>
    </w:p>
    <w:p w14:paraId="33DE0563">
      <w:pPr>
        <w:ind w:firstLine="480"/>
        <w:rPr>
          <w:rFonts w:ascii="宋体" w:hAnsi="宋体" w:cs="宋体"/>
          <w:color w:val="auto"/>
          <w:highlight w:val="none"/>
        </w:rPr>
      </w:pPr>
    </w:p>
    <w:p w14:paraId="42188A85">
      <w:pPr>
        <w:ind w:firstLine="480"/>
        <w:rPr>
          <w:rFonts w:ascii="宋体" w:hAnsi="宋体" w:cs="宋体"/>
          <w:color w:val="auto"/>
          <w:highlight w:val="none"/>
        </w:rPr>
      </w:pPr>
    </w:p>
    <w:p w14:paraId="54CA3ACB">
      <w:pPr>
        <w:pStyle w:val="20"/>
        <w:rPr>
          <w:rFonts w:ascii="宋体" w:hAnsi="宋体" w:cs="宋体"/>
          <w:color w:val="auto"/>
          <w:highlight w:val="none"/>
        </w:rPr>
      </w:pPr>
    </w:p>
    <w:p w14:paraId="6837A752">
      <w:pPr>
        <w:rPr>
          <w:rFonts w:ascii="宋体" w:hAnsi="宋体" w:cs="宋体"/>
          <w:color w:val="auto"/>
          <w:highlight w:val="none"/>
        </w:rPr>
      </w:pPr>
    </w:p>
    <w:p w14:paraId="6590E806">
      <w:pPr>
        <w:pStyle w:val="20"/>
        <w:rPr>
          <w:rFonts w:ascii="宋体" w:hAnsi="宋体" w:cs="宋体"/>
          <w:color w:val="auto"/>
          <w:highlight w:val="none"/>
        </w:rPr>
      </w:pPr>
    </w:p>
    <w:p w14:paraId="185784FF">
      <w:pPr>
        <w:pStyle w:val="20"/>
        <w:rPr>
          <w:rFonts w:ascii="宋体" w:hAnsi="宋体" w:cs="宋体"/>
          <w:color w:val="auto"/>
          <w:highlight w:val="none"/>
        </w:rPr>
      </w:pPr>
    </w:p>
    <w:p w14:paraId="4CE808D0">
      <w:pPr>
        <w:pStyle w:val="20"/>
        <w:rPr>
          <w:rFonts w:ascii="宋体" w:hAnsi="宋体" w:cs="宋体"/>
          <w:color w:val="auto"/>
          <w:highlight w:val="none"/>
        </w:rPr>
      </w:pPr>
    </w:p>
    <w:p w14:paraId="0B77B625">
      <w:pPr>
        <w:pStyle w:val="20"/>
        <w:rPr>
          <w:rFonts w:ascii="宋体" w:hAnsi="宋体" w:cs="宋体"/>
          <w:color w:val="auto"/>
          <w:highlight w:val="none"/>
        </w:rPr>
      </w:pPr>
    </w:p>
    <w:p w14:paraId="5D43173F">
      <w:pPr>
        <w:pStyle w:val="20"/>
        <w:rPr>
          <w:rFonts w:ascii="宋体" w:hAnsi="宋体" w:cs="宋体"/>
          <w:color w:val="auto"/>
          <w:highlight w:val="none"/>
        </w:rPr>
      </w:pPr>
    </w:p>
    <w:p w14:paraId="14146CDE">
      <w:pPr>
        <w:pStyle w:val="20"/>
        <w:rPr>
          <w:rFonts w:ascii="宋体" w:hAnsi="宋体" w:cs="宋体"/>
          <w:color w:val="auto"/>
          <w:highlight w:val="none"/>
        </w:rPr>
      </w:pPr>
    </w:p>
    <w:p w14:paraId="4225E7DF">
      <w:pPr>
        <w:pStyle w:val="20"/>
        <w:rPr>
          <w:rFonts w:ascii="宋体" w:hAnsi="宋体" w:cs="宋体"/>
          <w:color w:val="auto"/>
          <w:highlight w:val="none"/>
        </w:rPr>
      </w:pPr>
    </w:p>
    <w:p w14:paraId="087CD96A">
      <w:pPr>
        <w:pStyle w:val="20"/>
        <w:rPr>
          <w:rFonts w:ascii="宋体" w:hAnsi="宋体" w:cs="宋体"/>
          <w:color w:val="auto"/>
          <w:highlight w:val="none"/>
        </w:rPr>
      </w:pPr>
    </w:p>
    <w:p w14:paraId="21720462">
      <w:pPr>
        <w:pStyle w:val="20"/>
        <w:rPr>
          <w:rFonts w:ascii="宋体" w:hAnsi="宋体" w:cs="宋体"/>
          <w:color w:val="auto"/>
          <w:highlight w:val="none"/>
        </w:rPr>
      </w:pPr>
    </w:p>
    <w:p w14:paraId="235F36E8">
      <w:pPr>
        <w:pStyle w:val="20"/>
        <w:rPr>
          <w:rFonts w:ascii="宋体" w:hAnsi="宋体" w:cs="宋体"/>
          <w:color w:val="auto"/>
          <w:highlight w:val="none"/>
        </w:rPr>
      </w:pPr>
    </w:p>
    <w:p w14:paraId="3266F282">
      <w:pPr>
        <w:pStyle w:val="20"/>
        <w:rPr>
          <w:rFonts w:ascii="宋体" w:hAnsi="宋体" w:cs="宋体"/>
          <w:color w:val="auto"/>
          <w:highlight w:val="none"/>
        </w:rPr>
      </w:pPr>
    </w:p>
    <w:p w14:paraId="1AA3BA0D">
      <w:pPr>
        <w:pStyle w:val="20"/>
        <w:rPr>
          <w:rFonts w:ascii="宋体" w:hAnsi="宋体" w:cs="宋体"/>
          <w:color w:val="auto"/>
          <w:highlight w:val="none"/>
        </w:rPr>
      </w:pPr>
    </w:p>
    <w:p w14:paraId="0BAA945E">
      <w:pPr>
        <w:pStyle w:val="20"/>
        <w:rPr>
          <w:rFonts w:ascii="宋体" w:hAnsi="宋体" w:cs="宋体"/>
          <w:color w:val="auto"/>
          <w:highlight w:val="none"/>
        </w:rPr>
      </w:pPr>
    </w:p>
    <w:p w14:paraId="2DC27B86">
      <w:pPr>
        <w:pStyle w:val="20"/>
        <w:rPr>
          <w:rFonts w:ascii="宋体" w:hAnsi="宋体" w:cs="宋体"/>
          <w:color w:val="auto"/>
          <w:highlight w:val="none"/>
        </w:rPr>
      </w:pPr>
    </w:p>
    <w:p w14:paraId="3B8F0767">
      <w:pPr>
        <w:pStyle w:val="20"/>
        <w:rPr>
          <w:rFonts w:ascii="宋体" w:hAnsi="宋体" w:cs="宋体"/>
          <w:color w:val="auto"/>
          <w:highlight w:val="none"/>
        </w:rPr>
      </w:pPr>
    </w:p>
    <w:p w14:paraId="05975477">
      <w:pPr>
        <w:pStyle w:val="20"/>
        <w:rPr>
          <w:rFonts w:ascii="宋体" w:hAnsi="宋体" w:cs="宋体"/>
          <w:color w:val="auto"/>
          <w:highlight w:val="none"/>
        </w:rPr>
      </w:pPr>
    </w:p>
    <w:p w14:paraId="66E74955">
      <w:pPr>
        <w:pStyle w:val="20"/>
        <w:rPr>
          <w:rFonts w:ascii="宋体" w:hAnsi="宋体" w:cs="宋体"/>
          <w:color w:val="auto"/>
          <w:highlight w:val="none"/>
        </w:rPr>
      </w:pPr>
    </w:p>
    <w:p w14:paraId="0B30C095">
      <w:pPr>
        <w:pStyle w:val="20"/>
        <w:rPr>
          <w:rFonts w:ascii="宋体" w:hAnsi="宋体" w:cs="宋体"/>
          <w:color w:val="auto"/>
          <w:highlight w:val="none"/>
        </w:rPr>
      </w:pPr>
    </w:p>
    <w:p w14:paraId="6C4D1369">
      <w:pPr>
        <w:pStyle w:val="20"/>
        <w:rPr>
          <w:rFonts w:ascii="宋体" w:hAnsi="宋体" w:cs="宋体"/>
          <w:color w:val="auto"/>
          <w:highlight w:val="none"/>
        </w:rPr>
      </w:pPr>
    </w:p>
    <w:p w14:paraId="2F68CECF">
      <w:pPr>
        <w:spacing w:line="360" w:lineRule="auto"/>
        <w:jc w:val="center"/>
        <w:outlineLvl w:val="0"/>
        <w:rPr>
          <w:rStyle w:val="55"/>
          <w:rFonts w:ascii="宋体" w:hAnsi="宋体" w:cs="宋体"/>
          <w:color w:val="auto"/>
          <w:sz w:val="43"/>
          <w:szCs w:val="43"/>
          <w:highlight w:val="none"/>
        </w:rPr>
      </w:pPr>
      <w:bookmarkStart w:id="26" w:name="_Toc584"/>
      <w:bookmarkStart w:id="27" w:name="_Toc14955"/>
      <w:bookmarkStart w:id="28" w:name="_Toc3152"/>
      <w:bookmarkStart w:id="29" w:name="_Toc29839"/>
      <w:r>
        <w:rPr>
          <w:rFonts w:hint="eastAsia" w:ascii="宋体" w:hAnsi="宋体" w:cs="宋体"/>
          <w:b/>
          <w:bCs/>
          <w:color w:val="auto"/>
          <w:sz w:val="32"/>
          <w:szCs w:val="32"/>
          <w:highlight w:val="none"/>
        </w:rPr>
        <w:t>第二章 投标人须知</w:t>
      </w:r>
      <w:bookmarkEnd w:id="26"/>
      <w:bookmarkEnd w:id="27"/>
      <w:bookmarkEnd w:id="28"/>
      <w:bookmarkEnd w:id="29"/>
    </w:p>
    <w:p w14:paraId="735DCE9D">
      <w:pPr>
        <w:rPr>
          <w:rFonts w:ascii="宋体" w:hAnsi="宋体" w:cs="宋体"/>
          <w:b/>
          <w:bCs/>
          <w:color w:val="auto"/>
          <w:sz w:val="21"/>
          <w:szCs w:val="21"/>
          <w:highlight w:val="none"/>
        </w:rPr>
      </w:pPr>
      <w:bookmarkStart w:id="30" w:name="_Toc492294165"/>
      <w:r>
        <w:rPr>
          <w:rFonts w:hint="eastAsia" w:ascii="宋体" w:hAnsi="宋体" w:cs="宋体"/>
          <w:b/>
          <w:bCs/>
          <w:color w:val="auto"/>
          <w:sz w:val="21"/>
          <w:szCs w:val="21"/>
          <w:highlight w:val="none"/>
        </w:rPr>
        <w:t>一、说明和释义</w:t>
      </w:r>
      <w:bookmarkEnd w:id="30"/>
    </w:p>
    <w:p w14:paraId="72BB0F20">
      <w:pPr>
        <w:widowControl w:val="0"/>
        <w:spacing w:line="360" w:lineRule="auto"/>
        <w:jc w:val="both"/>
        <w:rPr>
          <w:rFonts w:ascii="宋体" w:hAnsi="宋体" w:cs="宋体"/>
          <w:b/>
          <w:color w:val="auto"/>
          <w:sz w:val="21"/>
          <w:szCs w:val="21"/>
          <w:highlight w:val="none"/>
        </w:rPr>
      </w:pPr>
      <w:bookmarkStart w:id="31" w:name="_Toc492294166"/>
      <w:r>
        <w:rPr>
          <w:rFonts w:hint="eastAsia" w:ascii="宋体" w:hAnsi="宋体" w:cs="宋体"/>
          <w:b/>
          <w:color w:val="auto"/>
          <w:sz w:val="21"/>
          <w:szCs w:val="21"/>
          <w:highlight w:val="none"/>
        </w:rPr>
        <w:t>1.说明</w:t>
      </w:r>
      <w:bookmarkEnd w:id="31"/>
    </w:p>
    <w:p w14:paraId="438D0E9F">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1.1本招标文件仅适用于江苏希地丰华项目管理集团有限公司组织的采购活动。</w:t>
      </w:r>
    </w:p>
    <w:p w14:paraId="506AA7B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1.2本次招标活动及因本次招标产生的合同受中国法律制约和保护。</w:t>
      </w:r>
    </w:p>
    <w:p w14:paraId="6873EDAE">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1.3本招标文件的解释权属于江苏希地丰华项目管理集团有限公司。</w:t>
      </w:r>
      <w:bookmarkStart w:id="32" w:name="_Toc492294167"/>
    </w:p>
    <w:p w14:paraId="18B05590">
      <w:pPr>
        <w:widowControl w:val="0"/>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2.词语释义</w:t>
      </w:r>
      <w:bookmarkEnd w:id="32"/>
    </w:p>
    <w:p w14:paraId="1BD2266F">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2.1采购人：指依法进行政府采购的国家机关、事业单位、团体组织。</w:t>
      </w:r>
    </w:p>
    <w:p w14:paraId="7A7D2ECB">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2.2采购代理机构：指依法接受采购人委托，从事货物、工程和服务等政府采购代理业务的社会中介机构；本项目的采购代理机构为江苏希地丰华项目管理集团有限公司。</w:t>
      </w:r>
    </w:p>
    <w:p w14:paraId="18D8E9B7">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2.3投标人：响应招标、参加投标竞争的法人、其他组织或者自然人。</w:t>
      </w:r>
    </w:p>
    <w:p w14:paraId="5C5D6242">
      <w:pPr>
        <w:pStyle w:val="31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2.4招标（采购）：是指以合同方式有偿取得货物、工程和服务的行为，包括购买、租赁、委托、雇用等。</w:t>
      </w:r>
    </w:p>
    <w:p w14:paraId="1A4886A7">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2.5投标（响应）：投标人根据采购人或采购代理机构发布的招标文件，编制投标文件并按规定投标的行为。</w:t>
      </w:r>
    </w:p>
    <w:p w14:paraId="5D48DCF8">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2.6合同：甲乙双方根据招标文件和中标的投标文件及中标通知书规定的内容签署的以书面形式所达成的协议，包括所有的附件、附录和构成协议的所有文件。</w:t>
      </w:r>
    </w:p>
    <w:p w14:paraId="4EE6E76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2.7甲方（采购人）：指招标文件中载明的，依法进行政府采购的国家机关、事业单位和团体组织。</w:t>
      </w:r>
    </w:p>
    <w:p w14:paraId="7E7ECD7D">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2.8乙方（中标人）：合同中规定的向采购人提供服务的法人、其他组织或者自然人。</w:t>
      </w:r>
    </w:p>
    <w:p w14:paraId="7FE50C2B">
      <w:pPr>
        <w:pStyle w:val="40"/>
        <w:spacing w:line="360" w:lineRule="auto"/>
        <w:ind w:firstLine="420"/>
        <w:jc w:val="both"/>
        <w:rPr>
          <w:rFonts w:ascii="宋体" w:hAnsi="宋体" w:cs="宋体"/>
          <w:color w:val="auto"/>
          <w:sz w:val="21"/>
          <w:szCs w:val="21"/>
          <w:highlight w:val="none"/>
        </w:rPr>
      </w:pPr>
      <w:r>
        <w:rPr>
          <w:rFonts w:hint="eastAsia" w:ascii="宋体" w:hAnsi="宋体"/>
          <w:color w:val="auto"/>
          <w:sz w:val="21"/>
          <w:szCs w:val="21"/>
          <w:highlight w:val="none"/>
        </w:rPr>
        <w:t>2.9</w:t>
      </w:r>
      <w:r>
        <w:rPr>
          <w:rFonts w:hint="eastAsia" w:ascii="宋体" w:hAnsi="宋体" w:cs="宋体"/>
          <w:color w:val="auto"/>
          <w:sz w:val="21"/>
          <w:szCs w:val="21"/>
          <w:highlight w:val="none"/>
        </w:rPr>
        <w:t>服务：系指本招标文件规定乙方应承担的合同中规定中标方应承担的专业服务等相关义务。</w:t>
      </w:r>
    </w:p>
    <w:p w14:paraId="7965827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2.10知识产权：指专利权、商标权、著作权等无形财产专有权的统称。</w:t>
      </w:r>
    </w:p>
    <w:p w14:paraId="170592B6">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2.11天：日历日。</w:t>
      </w:r>
    </w:p>
    <w:p w14:paraId="5EBF695E">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2.12时间：除特别说明，均指北京时间。</w:t>
      </w:r>
    </w:p>
    <w:p w14:paraId="36A95A8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2.13履行地点：合同中明确约定的乙方履行服务的地点。</w:t>
      </w:r>
    </w:p>
    <w:p w14:paraId="4C7E4DFC">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2.14合同价款：根据合同规定，乙方在正确地履行合同义务后甲方应支付乙方的价款。</w:t>
      </w:r>
    </w:p>
    <w:p w14:paraId="40F75B7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2.15不可抗力：不能预见、不能避免并且不能克服的客观情况。</w:t>
      </w:r>
    </w:p>
    <w:p w14:paraId="659102B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2.16实质响应：满足有关本次采购标的、数量、服务质量、价款或者报酬、履行期限、履行地点和方式、违约责任和解决争议方法等要求。</w:t>
      </w:r>
    </w:p>
    <w:p w14:paraId="06641362">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2.17书面形式：指书面文字、合同书、信件和传真等可以有形地表现所载内容的形式。</w:t>
      </w:r>
    </w:p>
    <w:p w14:paraId="16B325C9">
      <w:pPr>
        <w:rPr>
          <w:rFonts w:ascii="宋体" w:hAnsi="宋体" w:cs="宋体"/>
          <w:b/>
          <w:bCs/>
          <w:color w:val="auto"/>
          <w:sz w:val="21"/>
          <w:szCs w:val="21"/>
          <w:highlight w:val="none"/>
        </w:rPr>
      </w:pPr>
      <w:bookmarkStart w:id="33" w:name="_Toc492294168"/>
      <w:r>
        <w:rPr>
          <w:rFonts w:hint="eastAsia" w:ascii="宋体" w:hAnsi="宋体" w:cs="宋体"/>
          <w:b/>
          <w:bCs/>
          <w:color w:val="auto"/>
          <w:sz w:val="21"/>
          <w:szCs w:val="21"/>
          <w:highlight w:val="none"/>
        </w:rPr>
        <w:t>二、</w:t>
      </w:r>
      <w:bookmarkEnd w:id="33"/>
      <w:r>
        <w:rPr>
          <w:rFonts w:hint="eastAsia" w:ascii="宋体" w:hAnsi="宋体" w:cs="宋体"/>
          <w:b/>
          <w:bCs/>
          <w:color w:val="auto"/>
          <w:sz w:val="21"/>
          <w:szCs w:val="21"/>
          <w:highlight w:val="none"/>
        </w:rPr>
        <w:t>投标人</w:t>
      </w:r>
    </w:p>
    <w:p w14:paraId="01080430">
      <w:pPr>
        <w:widowControl w:val="0"/>
        <w:spacing w:line="360" w:lineRule="auto"/>
        <w:jc w:val="both"/>
        <w:rPr>
          <w:rFonts w:ascii="宋体" w:hAnsi="宋体" w:cs="宋体"/>
          <w:b/>
          <w:color w:val="auto"/>
          <w:sz w:val="21"/>
          <w:szCs w:val="21"/>
          <w:highlight w:val="none"/>
        </w:rPr>
      </w:pPr>
      <w:bookmarkStart w:id="34" w:name="_Toc492294169"/>
      <w:r>
        <w:rPr>
          <w:rFonts w:hint="eastAsia" w:ascii="宋体" w:hAnsi="宋体" w:cs="宋体"/>
          <w:b/>
          <w:color w:val="auto"/>
          <w:sz w:val="21"/>
          <w:szCs w:val="21"/>
          <w:highlight w:val="none"/>
        </w:rPr>
        <w:t>3</w:t>
      </w:r>
      <w:bookmarkEnd w:id="34"/>
      <w:r>
        <w:rPr>
          <w:rFonts w:hint="eastAsia" w:ascii="宋体" w:hAnsi="宋体" w:cs="宋体"/>
          <w:b/>
          <w:color w:val="auto"/>
          <w:sz w:val="21"/>
          <w:szCs w:val="21"/>
          <w:highlight w:val="none"/>
        </w:rPr>
        <w:t>.合格投标人的资格条件</w:t>
      </w:r>
    </w:p>
    <w:p w14:paraId="2AFC2979">
      <w:pPr>
        <w:spacing w:line="360" w:lineRule="auto"/>
        <w:ind w:firstLine="420"/>
        <w:rPr>
          <w:rFonts w:ascii="宋体" w:hAnsi="宋体" w:cs="宋体"/>
          <w:b/>
          <w:color w:val="auto"/>
          <w:sz w:val="21"/>
          <w:szCs w:val="21"/>
          <w:highlight w:val="none"/>
        </w:rPr>
      </w:pPr>
      <w:r>
        <w:rPr>
          <w:rFonts w:hint="eastAsia" w:ascii="宋体" w:hAnsi="宋体" w:cs="宋体"/>
          <w:bCs/>
          <w:color w:val="auto"/>
          <w:sz w:val="21"/>
          <w:szCs w:val="21"/>
          <w:highlight w:val="none"/>
        </w:rPr>
        <w:t>详见本项目招标公告中的“申请人的资格要求”。</w:t>
      </w:r>
    </w:p>
    <w:p w14:paraId="2AC56649">
      <w:pPr>
        <w:spacing w:line="360" w:lineRule="auto"/>
        <w:jc w:val="both"/>
        <w:rPr>
          <w:rFonts w:ascii="宋体" w:hAnsi="宋体" w:cs="宋体"/>
          <w:b/>
          <w:color w:val="auto"/>
          <w:sz w:val="21"/>
          <w:szCs w:val="21"/>
          <w:highlight w:val="none"/>
        </w:rPr>
      </w:pPr>
      <w:bookmarkStart w:id="35" w:name="_Toc492294170"/>
      <w:r>
        <w:rPr>
          <w:rFonts w:hint="eastAsia" w:ascii="宋体" w:hAnsi="宋体" w:cs="宋体"/>
          <w:b/>
          <w:color w:val="auto"/>
          <w:sz w:val="21"/>
          <w:szCs w:val="21"/>
          <w:highlight w:val="none"/>
        </w:rPr>
        <w:t>4.投标人代表</w:t>
      </w:r>
      <w:bookmarkEnd w:id="35"/>
      <w:r>
        <w:rPr>
          <w:rFonts w:hint="eastAsia" w:ascii="宋体" w:hAnsi="宋体" w:cs="宋体"/>
          <w:b/>
          <w:color w:val="auto"/>
          <w:sz w:val="21"/>
          <w:szCs w:val="21"/>
          <w:highlight w:val="none"/>
        </w:rPr>
        <w:t>（代理人）</w:t>
      </w:r>
    </w:p>
    <w:p w14:paraId="0C43F351">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4.1指全权代表投标人参加投标活动并签署投标文件的人，如果投标人代表不是法定代表人，须持有《法定代表人授权委托书》（详见统一格式）。</w:t>
      </w:r>
    </w:p>
    <w:p w14:paraId="2AEC50D4">
      <w:pPr>
        <w:spacing w:line="360" w:lineRule="auto"/>
        <w:rPr>
          <w:rFonts w:ascii="宋体" w:hAnsi="宋体" w:cs="宋体"/>
          <w:b/>
          <w:color w:val="auto"/>
          <w:sz w:val="21"/>
          <w:szCs w:val="21"/>
          <w:highlight w:val="none"/>
        </w:rPr>
      </w:pPr>
      <w:bookmarkStart w:id="36" w:name="_Toc492294171"/>
      <w:r>
        <w:rPr>
          <w:rFonts w:hint="eastAsia" w:ascii="宋体" w:hAnsi="宋体" w:cs="宋体"/>
          <w:b/>
          <w:color w:val="auto"/>
          <w:sz w:val="21"/>
          <w:szCs w:val="21"/>
          <w:highlight w:val="none"/>
        </w:rPr>
        <w:t>5.投标费用</w:t>
      </w:r>
      <w:bookmarkEnd w:id="36"/>
    </w:p>
    <w:p w14:paraId="025BAE1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5.1无论投标过程中的做法和结果如何，投标人自行承担所有与参加投标有关的全部费用。</w:t>
      </w:r>
    </w:p>
    <w:p w14:paraId="12D0F266">
      <w:pPr>
        <w:widowControl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6.联合投标及转包、分包</w:t>
      </w:r>
    </w:p>
    <w:p w14:paraId="4AFB995F">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6.1本项目不接受联合体投标。</w:t>
      </w:r>
    </w:p>
    <w:p w14:paraId="05BE8143">
      <w:pPr>
        <w:pStyle w:val="310"/>
        <w:spacing w:line="360" w:lineRule="auto"/>
        <w:ind w:firstLine="420"/>
        <w:rPr>
          <w:rFonts w:ascii="宋体" w:hAnsi="宋体" w:cs="宋体"/>
          <w:color w:val="auto"/>
          <w:sz w:val="21"/>
          <w:szCs w:val="21"/>
          <w:highlight w:val="none"/>
        </w:rPr>
      </w:pPr>
      <w:bookmarkStart w:id="37" w:name="_Toc492294172"/>
      <w:r>
        <w:rPr>
          <w:rFonts w:hint="eastAsia" w:ascii="宋体" w:hAnsi="宋体" w:cs="宋体"/>
          <w:color w:val="auto"/>
          <w:sz w:val="21"/>
          <w:szCs w:val="21"/>
          <w:highlight w:val="none"/>
        </w:rPr>
        <w:t>6.2本项目不接受转包。</w:t>
      </w:r>
    </w:p>
    <w:p w14:paraId="0B2B1FB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6.3投标人根据招标文件的规定和采购项目的实际情况，拟在中标后将中标项目的非主体、非关键性工作分包的，应当在投标文件中载明分包承担主体，分包承担主体应当具备相应资质条件且不得再次分包。</w:t>
      </w:r>
    </w:p>
    <w:p w14:paraId="3518E9EA">
      <w:pPr>
        <w:rPr>
          <w:rFonts w:ascii="宋体" w:hAnsi="宋体" w:cs="宋体"/>
          <w:b/>
          <w:bCs/>
          <w:color w:val="auto"/>
          <w:sz w:val="21"/>
          <w:szCs w:val="21"/>
          <w:highlight w:val="none"/>
        </w:rPr>
      </w:pPr>
      <w:r>
        <w:rPr>
          <w:rFonts w:hint="eastAsia" w:ascii="宋体" w:hAnsi="宋体" w:cs="宋体"/>
          <w:b/>
          <w:bCs/>
          <w:color w:val="auto"/>
          <w:sz w:val="21"/>
          <w:szCs w:val="21"/>
          <w:highlight w:val="none"/>
        </w:rPr>
        <w:t>三、招标文件的说明</w:t>
      </w:r>
      <w:bookmarkEnd w:id="37"/>
    </w:p>
    <w:p w14:paraId="65609410">
      <w:pPr>
        <w:spacing w:line="360" w:lineRule="auto"/>
        <w:rPr>
          <w:rFonts w:ascii="宋体" w:hAnsi="宋体" w:cs="宋体"/>
          <w:b/>
          <w:color w:val="auto"/>
          <w:sz w:val="21"/>
          <w:szCs w:val="21"/>
          <w:highlight w:val="none"/>
        </w:rPr>
      </w:pPr>
      <w:bookmarkStart w:id="38" w:name="_Toc492294173"/>
      <w:r>
        <w:rPr>
          <w:rFonts w:hint="eastAsia" w:ascii="宋体" w:hAnsi="宋体" w:cs="宋体"/>
          <w:b/>
          <w:color w:val="auto"/>
          <w:sz w:val="21"/>
          <w:szCs w:val="21"/>
          <w:highlight w:val="none"/>
        </w:rPr>
        <w:t>7.招标文件</w:t>
      </w:r>
      <w:bookmarkEnd w:id="38"/>
    </w:p>
    <w:p w14:paraId="771754E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w:t>
      </w:r>
      <w:r>
        <w:rPr>
          <w:rFonts w:hint="eastAsia" w:ascii="宋体" w:hAnsi="宋体" w:cs="宋体"/>
          <w:b/>
          <w:bCs/>
          <w:color w:val="auto"/>
          <w:sz w:val="21"/>
          <w:szCs w:val="21"/>
          <w:highlight w:val="none"/>
        </w:rPr>
        <w:t>该电子投标文件将按无效处理</w:t>
      </w:r>
      <w:r>
        <w:rPr>
          <w:rFonts w:hint="eastAsia" w:ascii="宋体" w:hAnsi="宋体" w:cs="宋体"/>
          <w:color w:val="auto"/>
          <w:sz w:val="21"/>
          <w:szCs w:val="21"/>
          <w:highlight w:val="none"/>
        </w:rPr>
        <w:t>。</w:t>
      </w:r>
    </w:p>
    <w:p w14:paraId="6D27824C">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7.2招标文件及更正公告不是直接从财政部门指定的政府采购信息发布媒体上下载获得的，采购人或采购代理机构对招标文件及其更正公告的真实性、完整性不承担任何责任。</w:t>
      </w:r>
    </w:p>
    <w:p w14:paraId="68FF13BC">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8.招标文件的澄清和修改</w:t>
      </w:r>
    </w:p>
    <w:p w14:paraId="4C894CF7">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8.1采购人或采购代理机构无论出于自己的考虑，还是出于对投标人提问的澄清，均可对招标文件用更正公告的方式进行澄清或者修改，并通过财政部门指定的政府采购信息发布媒体对外进行发布。</w:t>
      </w:r>
    </w:p>
    <w:p w14:paraId="1B244E1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8.2投标人通过“苏采云”系统中自行查看拟投标项目的更正公告。更正公告将作为招标文件的组成部分，对所有投标人有约束力。</w:t>
      </w:r>
    </w:p>
    <w:p w14:paraId="79642C2C">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8.3为使投标人有足够的时间按招标文件的修改要求考虑修正投标文件，或出于其他原因，采购人或采购代理机构有权推迟投标截止时间和开标时间，并将此变更通知以更正公告的形式对外发布。</w:t>
      </w:r>
    </w:p>
    <w:p w14:paraId="218036EC">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8.4招标文件的澄清、修改、补充等内容均以财政部门指定的政府采购信息发布媒体发布的内容为准。</w:t>
      </w:r>
    </w:p>
    <w:p w14:paraId="3291BFD0">
      <w:pPr>
        <w:spacing w:line="360" w:lineRule="auto"/>
        <w:rPr>
          <w:rFonts w:ascii="宋体" w:hAnsi="宋体" w:cs="宋体"/>
          <w:b/>
          <w:color w:val="auto"/>
          <w:sz w:val="21"/>
          <w:szCs w:val="21"/>
          <w:highlight w:val="none"/>
        </w:rPr>
      </w:pPr>
      <w:bookmarkStart w:id="39" w:name="_Toc492294176"/>
      <w:r>
        <w:rPr>
          <w:rFonts w:hint="eastAsia" w:ascii="宋体" w:hAnsi="宋体" w:cs="宋体"/>
          <w:b/>
          <w:color w:val="auto"/>
          <w:sz w:val="21"/>
          <w:szCs w:val="21"/>
          <w:highlight w:val="none"/>
        </w:rPr>
        <w:t>9.勘查现场及投标答疑</w:t>
      </w:r>
      <w:bookmarkEnd w:id="39"/>
    </w:p>
    <w:p w14:paraId="0724034B">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9.1勘查现场</w:t>
      </w:r>
    </w:p>
    <w:p w14:paraId="010E0594">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9.1.1根据自身投标需要，投标人可对有关现场和周围环境进行勘查，以获取编制投标文件和签署合同所需的信息。勘查现场所发生的费用由投标人自己承担。</w:t>
      </w:r>
    </w:p>
    <w:p w14:paraId="0B16CE83">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9.1.2采购人或采购代理机构向投标人提供的有关现场的资料和数据，是采购人或采购代理机构现有的并认为有可能会被投标人投标使用的资料。投标人由此而做出的推论、理解和结论，采购人或采购代理机构概不负责。</w:t>
      </w:r>
    </w:p>
    <w:p w14:paraId="329BD85E">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9.1.3经采购人允许，投标人可因勘查现场目的进入采购人的项目现场。投标人应自行承担勘查现场所引起的所有风险与责任。投标人不得因勘查现场使采购人承担因他人勘查现场所引起的任何风险与责任，同时不得使采购人、现场设施及附着物蒙受损失，否则须向采购人进行全额赔偿。</w:t>
      </w:r>
    </w:p>
    <w:p w14:paraId="2CD14917">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9.1.4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2326AD2F">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9.2投标答疑包括采购人或采购代理机构认为可以回答且不会引起投标人误解的相关问题和答复，由于投标答疑而产生的对招标文件内容的修改，由采购人或采购代理机构按照本须知有关规定，以更正公告的方式发出。</w:t>
      </w:r>
    </w:p>
    <w:p w14:paraId="0D18E178">
      <w:pPr>
        <w:rPr>
          <w:rFonts w:ascii="宋体" w:hAnsi="宋体" w:cs="宋体"/>
          <w:b/>
          <w:bCs/>
          <w:color w:val="auto"/>
          <w:sz w:val="21"/>
          <w:szCs w:val="21"/>
          <w:highlight w:val="none"/>
        </w:rPr>
      </w:pPr>
      <w:bookmarkStart w:id="40" w:name="_Toc492294177"/>
      <w:r>
        <w:rPr>
          <w:rFonts w:hint="eastAsia" w:ascii="宋体" w:hAnsi="宋体" w:cs="宋体"/>
          <w:b/>
          <w:bCs/>
          <w:color w:val="auto"/>
          <w:sz w:val="21"/>
          <w:szCs w:val="21"/>
          <w:highlight w:val="none"/>
        </w:rPr>
        <w:t>四、投标文件说明</w:t>
      </w:r>
      <w:bookmarkEnd w:id="40"/>
    </w:p>
    <w:p w14:paraId="0D3473B3">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10.提示与要求</w:t>
      </w:r>
    </w:p>
    <w:p w14:paraId="10331198">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10.1</w:t>
      </w:r>
      <w:r>
        <w:rPr>
          <w:rFonts w:hint="eastAsia" w:ascii="宋体" w:hAnsi="宋体" w:cs="宋体"/>
          <w:b/>
          <w:bCs/>
          <w:color w:val="auto"/>
          <w:sz w:val="21"/>
          <w:szCs w:val="21"/>
          <w:highlight w:val="none"/>
        </w:rPr>
        <w:t>投标人应仔细阅读招标文件的所有内容，按招标文件的要求提供投标文件，并保证所提供的全部资料的真实性，以使其投标对招标文件做出实质性响应。否则，根据有关条款规定，其投标文件可能被作无效处理</w:t>
      </w:r>
      <w:r>
        <w:rPr>
          <w:rFonts w:hint="eastAsia" w:ascii="宋体" w:hAnsi="宋体" w:cs="宋体"/>
          <w:color w:val="auto"/>
          <w:sz w:val="21"/>
          <w:szCs w:val="21"/>
          <w:highlight w:val="none"/>
        </w:rPr>
        <w:t>。</w:t>
      </w:r>
    </w:p>
    <w:p w14:paraId="10D1F07A">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10.2无论是否提交（上传）投标文件，投标人都应将招标文件及以后的所有通知、文件等视为保密文件。</w:t>
      </w:r>
    </w:p>
    <w:p w14:paraId="4203883F">
      <w:pPr>
        <w:spacing w:line="360" w:lineRule="auto"/>
        <w:rPr>
          <w:rFonts w:ascii="宋体" w:hAnsi="宋体" w:cs="宋体"/>
          <w:b/>
          <w:color w:val="auto"/>
          <w:sz w:val="21"/>
          <w:szCs w:val="21"/>
          <w:highlight w:val="none"/>
        </w:rPr>
      </w:pPr>
      <w:bookmarkStart w:id="41" w:name="_Toc492294178"/>
      <w:r>
        <w:rPr>
          <w:rFonts w:hint="eastAsia" w:ascii="宋体" w:hAnsi="宋体" w:cs="宋体"/>
          <w:b/>
          <w:color w:val="auto"/>
          <w:sz w:val="21"/>
          <w:szCs w:val="21"/>
          <w:highlight w:val="none"/>
        </w:rPr>
        <w:t>11.投标文件计量单位和使用文字</w:t>
      </w:r>
      <w:bookmarkEnd w:id="41"/>
    </w:p>
    <w:p w14:paraId="09C62906">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11.1投标文件中所使用的计量单位，除招标文件中有特殊要求外，均应使用中华人民共和国法定计量单位。</w:t>
      </w:r>
    </w:p>
    <w:p w14:paraId="509C2CC8">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11.2投标文件应使用中文编制，投标文件中需要使用其他文字的，必须附有相应的中文译本。</w:t>
      </w:r>
      <w:r>
        <w:rPr>
          <w:rFonts w:hint="eastAsia" w:ascii="宋体" w:hAnsi="宋体" w:cs="宋体"/>
          <w:b/>
          <w:bCs/>
          <w:color w:val="auto"/>
          <w:sz w:val="21"/>
          <w:szCs w:val="21"/>
          <w:highlight w:val="none"/>
        </w:rPr>
        <w:t>对于未附有中文译本和中文译本不准确的投标文件可能引起的对投标人不利的后果，由相应投标人自行承担。</w:t>
      </w:r>
    </w:p>
    <w:p w14:paraId="5973BE4C">
      <w:pPr>
        <w:spacing w:line="360" w:lineRule="auto"/>
        <w:rPr>
          <w:rFonts w:ascii="宋体" w:hAnsi="宋体" w:cs="宋体"/>
          <w:b/>
          <w:bCs/>
          <w:color w:val="auto"/>
          <w:sz w:val="21"/>
          <w:szCs w:val="21"/>
          <w:highlight w:val="none"/>
        </w:rPr>
      </w:pPr>
      <w:bookmarkStart w:id="42" w:name="_Toc492294179"/>
      <w:bookmarkStart w:id="43" w:name="_Toc492394287"/>
      <w:r>
        <w:rPr>
          <w:rFonts w:hint="eastAsia" w:ascii="宋体" w:hAnsi="宋体" w:cs="宋体"/>
          <w:b/>
          <w:bCs/>
          <w:color w:val="auto"/>
          <w:sz w:val="21"/>
          <w:szCs w:val="21"/>
          <w:highlight w:val="none"/>
        </w:rPr>
        <w:t>12.投标文件的组成</w:t>
      </w:r>
      <w:bookmarkEnd w:id="42"/>
      <w:bookmarkEnd w:id="43"/>
      <w:r>
        <w:rPr>
          <w:rFonts w:hint="eastAsia" w:ascii="宋体" w:hAnsi="宋体" w:cs="宋体"/>
          <w:b/>
          <w:bCs/>
          <w:color w:val="auto"/>
          <w:sz w:val="21"/>
          <w:szCs w:val="21"/>
          <w:highlight w:val="none"/>
        </w:rPr>
        <w:t>（部分格式见第三章）</w:t>
      </w:r>
    </w:p>
    <w:p w14:paraId="6E8B2701">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12.1封面</w:t>
      </w:r>
    </w:p>
    <w:p w14:paraId="378944DD">
      <w:pPr>
        <w:spacing w:line="360" w:lineRule="auto"/>
        <w:ind w:firstLine="422"/>
        <w:rPr>
          <w:rFonts w:ascii="宋体" w:hAnsi="宋体" w:cs="宋体"/>
          <w:b/>
          <w:bCs/>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12.2开标一览表</w:t>
      </w:r>
    </w:p>
    <w:p w14:paraId="068B8070">
      <w:pPr>
        <w:spacing w:line="360" w:lineRule="auto"/>
        <w:ind w:firstLine="422"/>
        <w:rPr>
          <w:rFonts w:ascii="宋体" w:hAnsi="宋体" w:cs="宋体"/>
          <w:b/>
          <w:bCs/>
          <w:color w:val="auto"/>
          <w:sz w:val="21"/>
          <w:szCs w:val="21"/>
          <w:highlight w:val="none"/>
        </w:rPr>
      </w:pP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12</w:t>
      </w:r>
      <w:r>
        <w:rPr>
          <w:rFonts w:hint="eastAsia" w:ascii="宋体" w:hAnsi="宋体" w:cs="宋体"/>
          <w:b/>
          <w:color w:val="auto"/>
          <w:sz w:val="21"/>
          <w:szCs w:val="21"/>
          <w:highlight w:val="none"/>
        </w:rPr>
        <w:t>.</w:t>
      </w:r>
      <w:r>
        <w:rPr>
          <w:rFonts w:hint="eastAsia" w:ascii="宋体" w:hAnsi="宋体" w:cs="宋体"/>
          <w:b/>
          <w:color w:val="auto"/>
          <w:sz w:val="21"/>
          <w:szCs w:val="21"/>
          <w:highlight w:val="none"/>
          <w:lang w:val="en-US" w:eastAsia="zh-CN"/>
        </w:rPr>
        <w:t>3</w:t>
      </w:r>
      <w:r>
        <w:rPr>
          <w:rFonts w:hint="eastAsia" w:ascii="宋体" w:hAnsi="宋体" w:cs="宋体"/>
          <w:b/>
          <w:color w:val="auto"/>
          <w:sz w:val="21"/>
          <w:szCs w:val="21"/>
          <w:highlight w:val="none"/>
        </w:rPr>
        <w:t>资格审查文件</w:t>
      </w:r>
    </w:p>
    <w:p w14:paraId="58ED1184">
      <w:pPr>
        <w:pStyle w:val="12"/>
        <w:tabs>
          <w:tab w:val="left" w:pos="0"/>
        </w:tabs>
        <w:spacing w:line="360" w:lineRule="auto"/>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w:t>
      </w:r>
      <w:r>
        <w:rPr>
          <w:rFonts w:hint="eastAsia" w:ascii="宋体" w:hAnsi="宋体"/>
          <w:color w:val="auto"/>
          <w:szCs w:val="21"/>
          <w:highlight w:val="none"/>
        </w:rPr>
        <w:t>满足《中华人民共和国政府采购法》第二十二条规定的证明材料</w:t>
      </w:r>
      <w:r>
        <w:rPr>
          <w:rFonts w:hint="eastAsia" w:ascii="宋体" w:hAnsi="宋体" w:cs="宋体"/>
          <w:color w:val="auto"/>
          <w:szCs w:val="21"/>
          <w:highlight w:val="none"/>
        </w:rPr>
        <w:t>：</w:t>
      </w:r>
    </w:p>
    <w:p w14:paraId="07149E8C">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（1）具有独立承担民事责任的能力证明：</w:t>
      </w:r>
      <w:r>
        <w:rPr>
          <w:rFonts w:cs="宋体"/>
          <w:color w:val="auto"/>
          <w:sz w:val="21"/>
          <w:szCs w:val="21"/>
          <w:highlight w:val="none"/>
        </w:rPr>
        <w:t>提供法人或者其他组织的营业执照等证明文件，自然人的身份证明；</w:t>
      </w:r>
    </w:p>
    <w:p w14:paraId="453D4DD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（2）具有良好的商业信誉和健全的财务会计制度证明：提供最近一期经审计的财务报告或最近一期财务报表（至少包括资产负债表、利润表和现金流量表）或银行开具的资信证明；</w:t>
      </w:r>
    </w:p>
    <w:p w14:paraId="2B9C4A7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（3）具有履行合同所必备的设备和专业技术能力的证明材料：根据投标人的实际情况提供明细清单等或承诺；</w:t>
      </w:r>
    </w:p>
    <w:p w14:paraId="3FC0966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（4）有依法缴纳税收和社会保障资金的良好记录：提供近六个月内任意一个月依法缴纳税收的凭据（专用收据或银行对账单）和近六个月内任意一个月依法缴纳社会保险的凭据（专用收</w:t>
      </w:r>
      <w:r>
        <w:rPr>
          <w:rFonts w:hint="eastAsia" w:ascii="宋体" w:hAnsi="宋体" w:cs="宋体"/>
          <w:color w:val="auto"/>
          <w:szCs w:val="21"/>
          <w:highlight w:val="none"/>
        </w:rPr>
        <w:t>据或银行对账单或社会保险缴纳清单）</w:t>
      </w:r>
      <w:r>
        <w:rPr>
          <w:rFonts w:hint="eastAsia" w:ascii="宋体" w:hAnsi="宋体" w:cs="宋体"/>
          <w:color w:val="auto"/>
          <w:sz w:val="21"/>
          <w:szCs w:val="21"/>
          <w:highlight w:val="none"/>
        </w:rPr>
        <w:t>，</w:t>
      </w:r>
      <w:r>
        <w:rPr>
          <w:rFonts w:hint="eastAsia" w:ascii="宋体" w:hAnsi="宋体" w:cs="宋体"/>
          <w:b/>
          <w:bCs/>
          <w:color w:val="auto"/>
          <w:sz w:val="21"/>
          <w:szCs w:val="21"/>
          <w:highlight w:val="none"/>
        </w:rPr>
        <w:t>投标人如依法享受缓缴、免缴税收、社会保障资金的应提供相关主管部门出具的证明材料</w:t>
      </w:r>
      <w:r>
        <w:rPr>
          <w:rFonts w:hint="eastAsia" w:ascii="宋体" w:hAnsi="宋体" w:cs="宋体"/>
          <w:color w:val="auto"/>
          <w:szCs w:val="21"/>
          <w:highlight w:val="none"/>
        </w:rPr>
        <w:t>；</w:t>
      </w:r>
    </w:p>
    <w:p w14:paraId="5570F2E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（5）参加政府采购活动前三年内在经营活动中没有重大违法记录的书面声明函。</w:t>
      </w:r>
    </w:p>
    <w:p w14:paraId="2B42F65E">
      <w:pPr>
        <w:pStyle w:val="308"/>
        <w:tabs>
          <w:tab w:val="left" w:pos="0"/>
        </w:tabs>
        <w:spacing w:line="360" w:lineRule="auto"/>
        <w:rPr>
          <w:rFonts w:ascii="宋体" w:hAnsi="宋体" w:cs="宋体"/>
          <w:color w:val="auto"/>
          <w:szCs w:val="21"/>
          <w:highlight w:val="none"/>
        </w:rPr>
      </w:pPr>
      <w:r>
        <w:rPr>
          <w:rFonts w:hint="eastAsia" w:ascii="宋体" w:hAnsi="宋体" w:cs="宋体"/>
          <w:color w:val="auto"/>
          <w:szCs w:val="21"/>
          <w:highlight w:val="none"/>
        </w:rPr>
        <w:t>（6）法律、行政法规规定的其他条件：</w:t>
      </w:r>
      <w:r>
        <w:rPr>
          <w:rFonts w:ascii="宋体" w:hAnsi="宋体" w:cs="宋体"/>
          <w:color w:val="auto"/>
          <w:szCs w:val="21"/>
          <w:highlight w:val="none"/>
        </w:rPr>
        <w:t>符合法律、行政法规规定的其他条件的证明材料或书面声明</w:t>
      </w:r>
      <w:r>
        <w:rPr>
          <w:rFonts w:hint="eastAsia" w:ascii="宋体" w:hAnsi="宋体" w:cs="宋体"/>
          <w:color w:val="auto"/>
          <w:szCs w:val="21"/>
          <w:highlight w:val="none"/>
        </w:rPr>
        <w:t>。</w:t>
      </w:r>
    </w:p>
    <w:p w14:paraId="522B5B77">
      <w:pPr>
        <w:pStyle w:val="308"/>
        <w:tabs>
          <w:tab w:val="left" w:pos="0"/>
        </w:tabs>
        <w:spacing w:line="360" w:lineRule="auto"/>
        <w:rPr>
          <w:rFonts w:hint="eastAsia" w:ascii="宋体" w:hAnsi="宋体" w:eastAsia="宋体" w:cs="宋体"/>
          <w:color w:val="auto"/>
          <w:szCs w:val="21"/>
          <w:highlight w:val="none"/>
          <w:lang w:eastAsia="zh-CN"/>
        </w:rPr>
      </w:pPr>
      <w:r>
        <w:rPr>
          <w:rFonts w:hint="eastAsia" w:ascii="宋体" w:hAnsi="宋体"/>
          <w:b/>
          <w:bCs/>
          <w:color w:val="auto"/>
          <w:szCs w:val="21"/>
          <w:highlight w:val="none"/>
        </w:rPr>
        <w:t>12.</w:t>
      </w:r>
      <w:r>
        <w:rPr>
          <w:rFonts w:hint="eastAsia" w:ascii="宋体" w:hAnsi="宋体"/>
          <w:b/>
          <w:bCs/>
          <w:color w:val="auto"/>
          <w:szCs w:val="21"/>
          <w:highlight w:val="none"/>
          <w:lang w:val="en-US" w:eastAsia="zh-CN"/>
        </w:rPr>
        <w:t>3</w:t>
      </w:r>
      <w:r>
        <w:rPr>
          <w:rFonts w:hint="eastAsia" w:ascii="宋体" w:hAnsi="宋体"/>
          <w:b/>
          <w:bCs/>
          <w:color w:val="auto"/>
          <w:szCs w:val="21"/>
          <w:highlight w:val="none"/>
        </w:rPr>
        <w:t>.2</w:t>
      </w:r>
      <w:r>
        <w:rPr>
          <w:rFonts w:hint="eastAsia" w:ascii="宋体" w:hAnsi="宋体" w:cs="宋体"/>
          <w:b/>
          <w:bCs/>
          <w:color w:val="auto"/>
          <w:szCs w:val="21"/>
          <w:highlight w:val="none"/>
        </w:rPr>
        <w:t>落实政府采购政策需满足的资格要求的证明材料：</w:t>
      </w:r>
      <w:r>
        <w:rPr>
          <w:rFonts w:hint="eastAsia" w:ascii="宋体" w:hAnsi="宋体" w:cs="宋体"/>
          <w:color w:val="auto"/>
          <w:szCs w:val="21"/>
          <w:highlight w:val="none"/>
          <w:lang w:val="en-US" w:eastAsia="zh-CN"/>
        </w:rPr>
        <w:t>无</w:t>
      </w:r>
    </w:p>
    <w:p w14:paraId="2B75B1D3">
      <w:pPr>
        <w:pStyle w:val="308"/>
        <w:tabs>
          <w:tab w:val="left" w:pos="0"/>
        </w:tabs>
        <w:spacing w:line="360" w:lineRule="auto"/>
        <w:rPr>
          <w:rFonts w:ascii="宋体" w:hAnsi="宋体" w:cs="宋体"/>
          <w:b/>
          <w:bCs/>
          <w:color w:val="auto"/>
          <w:szCs w:val="21"/>
          <w:highlight w:val="none"/>
        </w:rPr>
      </w:pPr>
      <w:r>
        <w:rPr>
          <w:rFonts w:hint="eastAsia" w:ascii="宋体" w:hAnsi="宋体"/>
          <w:b/>
          <w:bCs/>
          <w:color w:val="auto"/>
          <w:szCs w:val="21"/>
          <w:highlight w:val="none"/>
        </w:rPr>
        <w:t>12.</w:t>
      </w:r>
      <w:r>
        <w:rPr>
          <w:rFonts w:hint="eastAsia" w:ascii="宋体" w:hAnsi="宋体"/>
          <w:b/>
          <w:bCs/>
          <w:color w:val="auto"/>
          <w:szCs w:val="21"/>
          <w:highlight w:val="none"/>
          <w:lang w:val="en-US" w:eastAsia="zh-CN"/>
        </w:rPr>
        <w:t>3</w:t>
      </w:r>
      <w:r>
        <w:rPr>
          <w:rFonts w:hint="eastAsia" w:ascii="宋体" w:hAnsi="宋体"/>
          <w:b/>
          <w:bCs/>
          <w:color w:val="auto"/>
          <w:szCs w:val="21"/>
          <w:highlight w:val="none"/>
        </w:rPr>
        <w:t>.3</w:t>
      </w:r>
      <w:r>
        <w:rPr>
          <w:rFonts w:hint="eastAsia" w:ascii="宋体" w:hAnsi="宋体" w:cs="宋体"/>
          <w:b/>
          <w:bCs/>
          <w:color w:val="auto"/>
          <w:szCs w:val="21"/>
          <w:highlight w:val="none"/>
        </w:rPr>
        <w:t>本项目的特定资格要求的证明材料：</w:t>
      </w:r>
    </w:p>
    <w:p w14:paraId="618FC105">
      <w:pPr>
        <w:pStyle w:val="308"/>
        <w:tabs>
          <w:tab w:val="left" w:pos="0"/>
        </w:tabs>
        <w:spacing w:line="360" w:lineRule="auto"/>
        <w:rPr>
          <w:rFonts w:ascii="宋体" w:hAnsi="宋体" w:cs="宋体"/>
          <w:bCs/>
          <w:color w:val="auto"/>
          <w:szCs w:val="21"/>
          <w:highlight w:val="none"/>
        </w:rPr>
      </w:pPr>
      <w:r>
        <w:rPr>
          <w:rFonts w:hint="eastAsia" w:ascii="宋体" w:hAnsi="宋体" w:cs="宋体"/>
          <w:bCs/>
          <w:color w:val="auto"/>
          <w:szCs w:val="21"/>
          <w:highlight w:val="none"/>
        </w:rPr>
        <w:t>（1）具有有效期内年度核验通过的《出版物经营许可证》：提供证书扫描件；</w:t>
      </w:r>
    </w:p>
    <w:p w14:paraId="2E7D6208">
      <w:pPr>
        <w:spacing w:line="360" w:lineRule="auto"/>
        <w:ind w:firstLine="420"/>
        <w:rPr>
          <w:rFonts w:ascii="宋体" w:hAnsi="宋体" w:cs="宋体"/>
          <w:color w:val="auto"/>
          <w:sz w:val="21"/>
          <w:szCs w:val="21"/>
          <w:highlight w:val="none"/>
        </w:rPr>
      </w:pPr>
      <w:r>
        <w:rPr>
          <w:rFonts w:hint="eastAsia" w:ascii="宋体" w:hAnsi="宋体" w:cs="宋体"/>
          <w:bCs/>
          <w:color w:val="auto"/>
          <w:sz w:val="21"/>
          <w:szCs w:val="21"/>
          <w:highlight w:val="none"/>
        </w:rPr>
        <w:t>（2）未被“信用中国”（www.creditchina.gov.cn）等相关网站列入失信被执行人、重大税收违法案件当事人名单、政府采购严重失信行为记录名单：投标人无需提供相关证明资料，由采购代理机构按照招标文件</w:t>
      </w:r>
      <w:r>
        <w:rPr>
          <w:rFonts w:hint="eastAsia" w:ascii="宋体" w:hAnsi="宋体" w:cs="宋体"/>
          <w:b/>
          <w:color w:val="auto"/>
          <w:sz w:val="21"/>
          <w:szCs w:val="21"/>
          <w:highlight w:val="none"/>
        </w:rPr>
        <w:t>第二章“20.信用记录查询”</w:t>
      </w:r>
      <w:r>
        <w:rPr>
          <w:rFonts w:hint="eastAsia" w:ascii="宋体" w:hAnsi="宋体" w:cs="宋体"/>
          <w:bCs/>
          <w:color w:val="auto"/>
          <w:sz w:val="21"/>
          <w:szCs w:val="21"/>
          <w:highlight w:val="none"/>
        </w:rPr>
        <w:t>要求执行</w:t>
      </w:r>
      <w:r>
        <w:rPr>
          <w:rFonts w:hint="eastAsia" w:ascii="宋体" w:hAnsi="宋体"/>
          <w:color w:val="auto"/>
          <w:sz w:val="21"/>
          <w:szCs w:val="21"/>
          <w:highlight w:val="none"/>
        </w:rPr>
        <w:t>。</w:t>
      </w:r>
    </w:p>
    <w:p w14:paraId="0A26C133">
      <w:pPr>
        <w:spacing w:line="360" w:lineRule="auto"/>
        <w:ind w:firstLine="420"/>
        <w:rPr>
          <w:rFonts w:ascii="宋体" w:hAnsi="宋体"/>
          <w:b/>
          <w:bCs/>
          <w:color w:val="auto"/>
          <w:sz w:val="21"/>
          <w:szCs w:val="21"/>
          <w:highlight w:val="none"/>
        </w:rPr>
      </w:pPr>
      <w:r>
        <w:rPr>
          <w:rFonts w:hint="eastAsia" w:ascii="宋体" w:hAnsi="宋体" w:cs="宋体"/>
          <w:b/>
          <w:bCs/>
          <w:color w:val="auto"/>
          <w:sz w:val="21"/>
          <w:szCs w:val="21"/>
          <w:highlight w:val="none"/>
          <w:u w:val="single"/>
        </w:rPr>
        <w:t>以上是资格性审查的要求和必须提供的材料，未按要求提供的，投标无效。</w:t>
      </w:r>
    </w:p>
    <w:p w14:paraId="1D7A8D20">
      <w:pPr>
        <w:spacing w:line="360" w:lineRule="auto"/>
        <w:ind w:firstLine="422"/>
        <w:rPr>
          <w:rFonts w:ascii="宋体" w:hAnsi="宋体"/>
          <w:b/>
          <w:color w:val="auto"/>
          <w:sz w:val="21"/>
          <w:szCs w:val="21"/>
          <w:highlight w:val="none"/>
        </w:rPr>
      </w:pPr>
      <w:r>
        <w:rPr>
          <w:rFonts w:hint="eastAsia" w:ascii="宋体" w:hAnsi="宋体" w:cs="宋体"/>
          <w:b/>
          <w:bCs/>
          <w:color w:val="auto"/>
          <w:sz w:val="21"/>
          <w:szCs w:val="21"/>
          <w:highlight w:val="none"/>
          <w:shd w:val="clear" w:color="auto" w:fill="FFFFFF"/>
        </w:rPr>
        <w:t>★</w:t>
      </w:r>
      <w:r>
        <w:rPr>
          <w:rFonts w:hint="eastAsia" w:ascii="宋体" w:hAnsi="宋体"/>
          <w:b/>
          <w:bCs/>
          <w:color w:val="auto"/>
          <w:sz w:val="21"/>
          <w:szCs w:val="21"/>
          <w:highlight w:val="none"/>
        </w:rPr>
        <w:t>12.</w:t>
      </w: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符合性</w:t>
      </w:r>
      <w:r>
        <w:rPr>
          <w:rFonts w:hint="eastAsia" w:ascii="宋体" w:hAnsi="宋体"/>
          <w:b/>
          <w:color w:val="auto"/>
          <w:sz w:val="21"/>
          <w:szCs w:val="21"/>
          <w:highlight w:val="none"/>
        </w:rPr>
        <w:t>审查文件</w:t>
      </w:r>
    </w:p>
    <w:p w14:paraId="0D179F8A">
      <w:pPr>
        <w:spacing w:line="360" w:lineRule="auto"/>
        <w:ind w:firstLine="420"/>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.1报价要求</w:t>
      </w:r>
    </w:p>
    <w:p w14:paraId="40D9D6EE">
      <w:pPr>
        <w:spacing w:line="360" w:lineRule="auto"/>
        <w:ind w:firstLine="420"/>
        <w:rPr>
          <w:rFonts w:ascii="宋体" w:hAnsi="宋体" w:cs="宋体"/>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.1.1报价符合性审查：</w:t>
      </w:r>
      <w:r>
        <w:rPr>
          <w:rFonts w:hint="eastAsia" w:ascii="宋体" w:hAnsi="宋体" w:cs="宋体"/>
          <w:color w:val="auto"/>
          <w:sz w:val="21"/>
          <w:szCs w:val="21"/>
          <w:highlight w:val="none"/>
        </w:rPr>
        <w:t>投标人报价出现异常低价时，可在此目录提交相关书面说明及必要的证明材料。</w:t>
      </w:r>
    </w:p>
    <w:p w14:paraId="64D9F89C">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.2商务要求</w:t>
      </w:r>
    </w:p>
    <w:p w14:paraId="22732F8C">
      <w:p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.2.1投标函；</w:t>
      </w:r>
    </w:p>
    <w:p w14:paraId="69A72FC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.2.2</w:t>
      </w:r>
      <w:r>
        <w:rPr>
          <w:rFonts w:hint="eastAsia" w:ascii="宋体" w:hAnsi="宋体" w:cs="宋体"/>
          <w:color w:val="auto"/>
          <w:sz w:val="21"/>
          <w:szCs w:val="21"/>
          <w:highlight w:val="none"/>
        </w:rPr>
        <w:t>法定代表人授权委托书（如有授权）；</w:t>
      </w:r>
    </w:p>
    <w:p w14:paraId="46B9168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.2.3</w:t>
      </w:r>
      <w:r>
        <w:rPr>
          <w:rFonts w:hint="eastAsia" w:ascii="宋体" w:hAnsi="宋体" w:cs="宋体"/>
          <w:color w:val="auto"/>
          <w:sz w:val="21"/>
          <w:szCs w:val="21"/>
          <w:highlight w:val="none"/>
        </w:rPr>
        <w:t>法定代表人及委托代理人（如有授权）身份证扫描件；</w:t>
      </w:r>
    </w:p>
    <w:p w14:paraId="63C0360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.2.4</w:t>
      </w:r>
      <w:r>
        <w:rPr>
          <w:rFonts w:hint="eastAsia" w:ascii="宋体" w:hAnsi="宋体" w:cs="宋体"/>
          <w:color w:val="auto"/>
          <w:sz w:val="21"/>
          <w:szCs w:val="21"/>
          <w:highlight w:val="none"/>
        </w:rPr>
        <w:t>关于资格文件的声明函；</w:t>
      </w:r>
    </w:p>
    <w:p w14:paraId="7D0D1FBC">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.2.5</w:t>
      </w:r>
      <w:r>
        <w:rPr>
          <w:rFonts w:hint="eastAsia" w:ascii="宋体" w:hAnsi="宋体" w:cs="宋体"/>
          <w:color w:val="auto"/>
          <w:sz w:val="21"/>
          <w:szCs w:val="21"/>
          <w:highlight w:val="none"/>
        </w:rPr>
        <w:t>投标人情况表；</w:t>
      </w:r>
    </w:p>
    <w:p w14:paraId="5E2900E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.2.6</w:t>
      </w:r>
      <w:r>
        <w:rPr>
          <w:rFonts w:hint="eastAsia" w:ascii="宋体" w:hAnsi="宋体" w:cs="宋体"/>
          <w:color w:val="auto"/>
          <w:sz w:val="21"/>
          <w:szCs w:val="21"/>
          <w:highlight w:val="none"/>
        </w:rPr>
        <w:t>投标人与其他单位存在</w:t>
      </w:r>
      <w:r>
        <w:rPr>
          <w:rFonts w:hint="eastAsia" w:ascii="宋体" w:hAnsi="宋体" w:cs="宋体"/>
          <w:color w:val="auto"/>
          <w:sz w:val="21"/>
          <w:szCs w:val="21"/>
          <w:highlight w:val="none"/>
          <w:lang w:val="en-US" w:eastAsia="zh-CN"/>
        </w:rPr>
        <w:t>直接</w:t>
      </w:r>
      <w:r>
        <w:rPr>
          <w:rFonts w:hint="eastAsia" w:ascii="宋体" w:hAnsi="宋体" w:cs="宋体"/>
          <w:color w:val="auto"/>
          <w:sz w:val="21"/>
          <w:szCs w:val="21"/>
          <w:highlight w:val="none"/>
        </w:rPr>
        <w:t>控股、管理关系情况表；</w:t>
      </w:r>
    </w:p>
    <w:p w14:paraId="7FEA226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.2.7</w:t>
      </w:r>
      <w:r>
        <w:rPr>
          <w:rFonts w:hint="eastAsia" w:ascii="宋体" w:hAnsi="宋体" w:cs="宋体"/>
          <w:color w:val="auto"/>
          <w:sz w:val="21"/>
          <w:szCs w:val="21"/>
          <w:highlight w:val="none"/>
        </w:rPr>
        <w:t>无利害关系声明书；</w:t>
      </w:r>
    </w:p>
    <w:p w14:paraId="59F1C7C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.2.8</w:t>
      </w:r>
      <w:r>
        <w:rPr>
          <w:rFonts w:hint="eastAsia" w:ascii="宋体" w:hAnsi="宋体" w:cs="宋体"/>
          <w:color w:val="auto"/>
          <w:sz w:val="21"/>
          <w:szCs w:val="21"/>
          <w:highlight w:val="none"/>
        </w:rPr>
        <w:t>商务条款偏离表；</w:t>
      </w:r>
    </w:p>
    <w:p w14:paraId="6B06410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.2.9</w:t>
      </w:r>
      <w:r>
        <w:rPr>
          <w:rFonts w:hint="eastAsia" w:ascii="宋体" w:hAnsi="宋体" w:cs="宋体"/>
          <w:color w:val="auto"/>
          <w:sz w:val="21"/>
          <w:szCs w:val="21"/>
          <w:highlight w:val="none"/>
        </w:rPr>
        <w:t>投标保证承诺书；</w:t>
      </w:r>
    </w:p>
    <w:p w14:paraId="73DD01FA">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.2.10软件功能承诺书；</w:t>
      </w:r>
    </w:p>
    <w:p w14:paraId="7BE1426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.2.11软件数据对接承诺书；</w:t>
      </w:r>
    </w:p>
    <w:p w14:paraId="3664FFD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.2.12驻校服务人员承诺书。</w:t>
      </w:r>
    </w:p>
    <w:p w14:paraId="44BD77BB">
      <w:pPr>
        <w:spacing w:line="360" w:lineRule="auto"/>
        <w:ind w:firstLine="420"/>
        <w:rPr>
          <w:rFonts w:ascii="宋体" w:hAnsi="宋体" w:cs="宋体"/>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.3技术要求</w:t>
      </w:r>
    </w:p>
    <w:p w14:paraId="7AEE8844">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.3.1服务要求偏离表；</w:t>
      </w:r>
    </w:p>
    <w:p w14:paraId="0119E6F1">
      <w:pPr>
        <w:spacing w:line="360" w:lineRule="auto"/>
        <w:ind w:firstLine="420"/>
        <w:rPr>
          <w:rFonts w:ascii="宋体" w:hAnsi="宋体" w:cs="宋体"/>
          <w:b/>
          <w:bCs/>
          <w:color w:val="auto"/>
          <w:sz w:val="21"/>
          <w:szCs w:val="21"/>
          <w:highlight w:val="non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.3.2采购需求中所涉及到的或投标人认为需加以说明或证明的其他有关符合性证明材料、证明（如有）。</w:t>
      </w:r>
    </w:p>
    <w:p w14:paraId="02C1BF48">
      <w:pPr>
        <w:spacing w:line="360" w:lineRule="auto"/>
        <w:ind w:firstLine="422"/>
        <w:rPr>
          <w:rFonts w:ascii="宋体" w:hAnsi="宋体" w:cs="宋体"/>
          <w:b/>
          <w:bCs/>
          <w:color w:val="auto"/>
          <w:sz w:val="21"/>
          <w:szCs w:val="21"/>
          <w:highlight w:val="none"/>
        </w:rPr>
      </w:pPr>
      <w:r>
        <w:rPr>
          <w:rFonts w:hint="eastAsia" w:ascii="宋体" w:hAnsi="宋体" w:cs="宋体"/>
          <w:b/>
          <w:bCs/>
          <w:color w:val="auto"/>
          <w:sz w:val="21"/>
          <w:szCs w:val="21"/>
          <w:highlight w:val="none"/>
        </w:rPr>
        <w:t>12.</w:t>
      </w:r>
      <w:r>
        <w:rPr>
          <w:rFonts w:hint="eastAsia" w:ascii="宋体" w:hAnsi="宋体" w:cs="宋体"/>
          <w:b/>
          <w:bCs/>
          <w:color w:val="auto"/>
          <w:sz w:val="21"/>
          <w:szCs w:val="21"/>
          <w:highlight w:val="none"/>
          <w:lang w:val="en-US" w:eastAsia="zh-CN"/>
        </w:rPr>
        <w:t>5</w:t>
      </w:r>
      <w:r>
        <w:rPr>
          <w:rFonts w:hint="eastAsia" w:ascii="宋体" w:hAnsi="宋体" w:cs="宋体"/>
          <w:b/>
          <w:bCs/>
          <w:color w:val="auto"/>
          <w:sz w:val="21"/>
          <w:szCs w:val="21"/>
          <w:highlight w:val="none"/>
        </w:rPr>
        <w:t>综合评审文件</w:t>
      </w:r>
    </w:p>
    <w:p w14:paraId="7C8FE4B7">
      <w:pPr>
        <w:spacing w:line="360" w:lineRule="auto"/>
        <w:ind w:firstLine="420"/>
        <w:rPr>
          <w:rFonts w:ascii="宋体" w:hAnsi="宋体"/>
          <w:color w:val="auto"/>
          <w:sz w:val="21"/>
          <w:szCs w:val="21"/>
          <w:highlight w:val="none"/>
        </w:rPr>
      </w:pPr>
      <w:r>
        <w:rPr>
          <w:rFonts w:hint="eastAsia" w:ascii="宋体" w:hAnsi="宋体" w:cs="宋体"/>
          <w:color w:val="auto"/>
          <w:sz w:val="21"/>
          <w:szCs w:val="21"/>
          <w:highlight w:val="none"/>
        </w:rPr>
        <w:t>相关要求详见招标文件</w:t>
      </w:r>
      <w:r>
        <w:rPr>
          <w:rFonts w:hint="eastAsia" w:ascii="宋体" w:hAnsi="宋体" w:cs="宋体"/>
          <w:b/>
          <w:bCs/>
          <w:color w:val="auto"/>
          <w:sz w:val="21"/>
          <w:szCs w:val="21"/>
          <w:highlight w:val="none"/>
        </w:rPr>
        <w:t>第六章 评审方法和评分标准</w:t>
      </w:r>
      <w:r>
        <w:rPr>
          <w:rFonts w:hint="eastAsia" w:ascii="宋体" w:hAnsi="宋体" w:cs="宋体"/>
          <w:bCs/>
          <w:color w:val="auto"/>
          <w:sz w:val="21"/>
          <w:szCs w:val="21"/>
          <w:highlight w:val="none"/>
        </w:rPr>
        <w:t>。</w:t>
      </w:r>
    </w:p>
    <w:p w14:paraId="20DA9344">
      <w:pPr>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12.</w:t>
      </w:r>
      <w:r>
        <w:rPr>
          <w:rFonts w:hint="eastAsia" w:ascii="宋体" w:hAnsi="宋体" w:cs="宋体"/>
          <w:b/>
          <w:color w:val="auto"/>
          <w:sz w:val="21"/>
          <w:szCs w:val="21"/>
          <w:highlight w:val="none"/>
          <w:lang w:val="en-US" w:eastAsia="zh-CN"/>
        </w:rPr>
        <w:t>6</w:t>
      </w:r>
      <w:r>
        <w:rPr>
          <w:rFonts w:hint="eastAsia" w:ascii="宋体" w:hAnsi="宋体" w:cs="宋体"/>
          <w:b/>
          <w:color w:val="auto"/>
          <w:sz w:val="21"/>
          <w:szCs w:val="21"/>
          <w:highlight w:val="none"/>
        </w:rPr>
        <w:t>企业报价折扣证明</w:t>
      </w:r>
    </w:p>
    <w:p w14:paraId="5B327D0B">
      <w:pPr>
        <w:spacing w:line="360" w:lineRule="auto"/>
        <w:ind w:firstLine="420"/>
        <w:rPr>
          <w:rFonts w:ascii="宋体" w:hAnsi="宋体" w:cs="宋体"/>
          <w:color w:val="auto"/>
          <w:sz w:val="21"/>
          <w:highlight w:val="none"/>
        </w:rPr>
      </w:pPr>
      <w:r>
        <w:rPr>
          <w:rFonts w:hint="eastAsia" w:ascii="宋体" w:hAnsi="宋体" w:cs="宋体"/>
          <w:bCs/>
          <w:color w:val="auto"/>
          <w:sz w:val="21"/>
          <w:szCs w:val="21"/>
          <w:highlight w:val="none"/>
        </w:rPr>
        <w:t>12.</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rPr>
        <w:t>.1《中小企业声明函》或《残疾人福利性单位声明函》或由省级以上监狱管理局、戒毒管理局（含新疆生产建设兵团）出具的属于监狱企业的证明文件</w:t>
      </w:r>
      <w:r>
        <w:rPr>
          <w:rFonts w:hint="eastAsia" w:ascii="宋体" w:hAnsi="宋体" w:cs="宋体"/>
          <w:bCs/>
          <w:color w:val="auto"/>
          <w:szCs w:val="21"/>
          <w:highlight w:val="none"/>
        </w:rPr>
        <w:t>。</w:t>
      </w:r>
    </w:p>
    <w:p w14:paraId="400FB28E">
      <w:pPr>
        <w:spacing w:line="360" w:lineRule="auto"/>
        <w:ind w:firstLine="422"/>
        <w:rPr>
          <w:rFonts w:ascii="宋体" w:hAnsi="宋体" w:cs="宋体"/>
          <w:b/>
          <w:bCs/>
          <w:color w:val="auto"/>
          <w:sz w:val="21"/>
          <w:szCs w:val="21"/>
          <w:highlight w:val="none"/>
        </w:rPr>
      </w:pPr>
      <w:r>
        <w:rPr>
          <w:rFonts w:hint="eastAsia" w:ascii="宋体" w:hAnsi="宋体" w:cs="宋体"/>
          <w:b/>
          <w:color w:val="auto"/>
          <w:sz w:val="21"/>
          <w:szCs w:val="21"/>
          <w:highlight w:val="none"/>
        </w:rPr>
        <w:t>注1：</w:t>
      </w:r>
      <w:r>
        <w:rPr>
          <w:rFonts w:hint="eastAsia" w:ascii="宋体" w:hAnsi="宋体" w:cs="宋体"/>
          <w:b/>
          <w:bCs/>
          <w:color w:val="auto"/>
          <w:sz w:val="21"/>
          <w:szCs w:val="21"/>
          <w:highlight w:val="none"/>
        </w:rPr>
        <w:t>以上</w:t>
      </w:r>
      <w:r>
        <w:rPr>
          <w:rFonts w:ascii="宋体" w:hAnsi="宋体" w:cs="宋体"/>
          <w:b/>
          <w:bCs/>
          <w:color w:val="auto"/>
          <w:sz w:val="21"/>
          <w:szCs w:val="21"/>
          <w:highlight w:val="none"/>
        </w:rPr>
        <w:t>1</w:t>
      </w:r>
      <w:r>
        <w:rPr>
          <w:rFonts w:hint="eastAsia" w:ascii="宋体" w:hAnsi="宋体" w:cs="宋体"/>
          <w:b/>
          <w:bCs/>
          <w:color w:val="auto"/>
          <w:sz w:val="21"/>
          <w:szCs w:val="21"/>
          <w:highlight w:val="none"/>
        </w:rPr>
        <w:t>2</w:t>
      </w:r>
      <w:r>
        <w:rPr>
          <w:rFonts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为资格审查要求提供的材料，是作为对投标人资格审查、质疑身份认定的依据，投标人必须提供并加盖电子公章。</w:t>
      </w:r>
    </w:p>
    <w:p w14:paraId="3AEFE084">
      <w:pPr>
        <w:pStyle w:val="289"/>
        <w:spacing w:line="360" w:lineRule="auto"/>
        <w:ind w:firstLine="422"/>
        <w:rPr>
          <w:rFonts w:ascii="宋体" w:hAnsi="宋体" w:cs="宋体"/>
          <w:b/>
          <w:bCs/>
          <w:color w:val="auto"/>
          <w:sz w:val="21"/>
          <w:szCs w:val="21"/>
          <w:highlight w:val="none"/>
        </w:rPr>
      </w:pPr>
      <w:r>
        <w:rPr>
          <w:rFonts w:hint="eastAsia" w:ascii="宋体" w:hAnsi="宋体" w:cs="宋体"/>
          <w:b/>
          <w:color w:val="auto"/>
          <w:sz w:val="21"/>
          <w:szCs w:val="21"/>
          <w:highlight w:val="none"/>
        </w:rPr>
        <w:t>注</w:t>
      </w:r>
      <w:r>
        <w:rPr>
          <w:rFonts w:hint="eastAsia" w:ascii="宋体" w:hAnsi="宋体" w:cs="宋体"/>
          <w:b/>
          <w:bCs/>
          <w:color w:val="auto"/>
          <w:sz w:val="21"/>
          <w:szCs w:val="21"/>
          <w:highlight w:val="none"/>
        </w:rPr>
        <w:t>2：以上</w:t>
      </w:r>
      <w:r>
        <w:rPr>
          <w:rFonts w:ascii="宋体" w:hAnsi="宋体" w:cs="宋体"/>
          <w:b/>
          <w:bCs/>
          <w:color w:val="auto"/>
          <w:sz w:val="21"/>
          <w:szCs w:val="21"/>
          <w:highlight w:val="none"/>
        </w:rPr>
        <w:t>1</w:t>
      </w:r>
      <w:r>
        <w:rPr>
          <w:rFonts w:hint="eastAsia" w:ascii="宋体" w:hAnsi="宋体" w:cs="宋体"/>
          <w:b/>
          <w:bCs/>
          <w:color w:val="auto"/>
          <w:sz w:val="21"/>
          <w:szCs w:val="21"/>
          <w:highlight w:val="none"/>
          <w:lang w:val="en-US"/>
        </w:rPr>
        <w:t>2</w:t>
      </w:r>
      <w:r>
        <w:rPr>
          <w:rFonts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4</w:t>
      </w:r>
      <w:r>
        <w:rPr>
          <w:rFonts w:hint="eastAsia" w:ascii="宋体" w:hAnsi="宋体" w:cs="宋体"/>
          <w:b/>
          <w:bCs/>
          <w:color w:val="auto"/>
          <w:sz w:val="21"/>
          <w:szCs w:val="21"/>
          <w:highlight w:val="none"/>
        </w:rPr>
        <w:t>为符合性审查须提供的资料，投标人必须提供并加盖电子公章。</w:t>
      </w:r>
    </w:p>
    <w:p w14:paraId="1B99E7E7">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rPr>
        <w:t>3：</w:t>
      </w:r>
      <w:r>
        <w:rPr>
          <w:rFonts w:hint="eastAsia" w:ascii="宋体" w:hAnsi="宋体" w:cs="宋体"/>
          <w:b/>
          <w:bCs/>
          <w:color w:val="auto"/>
          <w:sz w:val="21"/>
          <w:szCs w:val="21"/>
          <w:highlight w:val="none"/>
        </w:rPr>
        <w:t>以上</w:t>
      </w:r>
      <w:r>
        <w:rPr>
          <w:rFonts w:hint="eastAsia" w:ascii="宋体" w:hAnsi="宋体"/>
          <w:b/>
          <w:color w:val="auto"/>
          <w:sz w:val="21"/>
          <w:szCs w:val="21"/>
          <w:highlight w:val="none"/>
        </w:rPr>
        <w:t>1</w:t>
      </w:r>
      <w:r>
        <w:rPr>
          <w:rFonts w:hint="eastAsia" w:ascii="宋体" w:hAnsi="宋体"/>
          <w:b/>
          <w:color w:val="auto"/>
          <w:sz w:val="21"/>
          <w:szCs w:val="21"/>
          <w:highlight w:val="none"/>
          <w:lang w:val="en-US"/>
        </w:rPr>
        <w:t>2</w:t>
      </w:r>
      <w:r>
        <w:rPr>
          <w:rFonts w:ascii="宋体" w:hAnsi="宋体"/>
          <w:b/>
          <w:color w:val="auto"/>
          <w:sz w:val="21"/>
          <w:szCs w:val="21"/>
          <w:highlight w:val="none"/>
        </w:rPr>
        <w:t>.</w:t>
      </w:r>
      <w:r>
        <w:rPr>
          <w:rFonts w:hint="eastAsia" w:ascii="宋体" w:hAnsi="宋体"/>
          <w:b/>
          <w:color w:val="auto"/>
          <w:sz w:val="21"/>
          <w:szCs w:val="21"/>
          <w:highlight w:val="none"/>
          <w:lang w:val="en-US" w:eastAsia="zh-CN"/>
        </w:rPr>
        <w:t>3</w:t>
      </w:r>
      <w:r>
        <w:rPr>
          <w:rFonts w:ascii="宋体" w:hAnsi="宋体"/>
          <w:b/>
          <w:color w:val="auto"/>
          <w:sz w:val="21"/>
          <w:szCs w:val="21"/>
          <w:highlight w:val="none"/>
        </w:rPr>
        <w:t>-1</w:t>
      </w:r>
      <w:r>
        <w:rPr>
          <w:rFonts w:hint="eastAsia" w:ascii="宋体" w:hAnsi="宋体"/>
          <w:b/>
          <w:color w:val="auto"/>
          <w:sz w:val="21"/>
          <w:szCs w:val="21"/>
          <w:highlight w:val="none"/>
          <w:lang w:val="en-US"/>
        </w:rPr>
        <w:t>2</w:t>
      </w:r>
      <w:r>
        <w:rPr>
          <w:rFonts w:ascii="宋体" w:hAnsi="宋体"/>
          <w:b/>
          <w:color w:val="auto"/>
          <w:sz w:val="21"/>
          <w:szCs w:val="21"/>
          <w:highlight w:val="none"/>
        </w:rPr>
        <w:t>.</w:t>
      </w:r>
      <w:r>
        <w:rPr>
          <w:rFonts w:hint="eastAsia" w:ascii="宋体" w:hAnsi="宋体"/>
          <w:b/>
          <w:color w:val="auto"/>
          <w:sz w:val="21"/>
          <w:szCs w:val="21"/>
          <w:highlight w:val="none"/>
          <w:lang w:val="en-US" w:eastAsia="zh-CN"/>
        </w:rPr>
        <w:t>6</w:t>
      </w:r>
      <w:r>
        <w:rPr>
          <w:rFonts w:hint="eastAsia" w:ascii="宋体" w:hAnsi="宋体"/>
          <w:b/>
          <w:color w:val="auto"/>
          <w:sz w:val="21"/>
          <w:szCs w:val="21"/>
          <w:highlight w:val="none"/>
        </w:rPr>
        <w:t>中不得出现投标总报价。投标人所提交的资料的完整与否，将直接影响投标人的评分。</w:t>
      </w:r>
    </w:p>
    <w:p w14:paraId="2E70A889">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4：</w:t>
      </w:r>
      <w:r>
        <w:rPr>
          <w:rFonts w:hint="eastAsia" w:ascii="宋体" w:hAnsi="宋体"/>
          <w:b/>
          <w:color w:val="auto"/>
          <w:sz w:val="21"/>
          <w:szCs w:val="21"/>
          <w:highlight w:val="none"/>
        </w:rPr>
        <w:t>投标人应保证上传的投标文件完整、清晰可辨认，若因上传资料过小或模糊不清等无法辨认的都视为该资料未提供。</w:t>
      </w:r>
    </w:p>
    <w:p w14:paraId="61EE19DB">
      <w:pPr>
        <w:pStyle w:val="289"/>
        <w:spacing w:line="360" w:lineRule="auto"/>
        <w:ind w:firstLine="422"/>
        <w:rPr>
          <w:rFonts w:ascii="宋体" w:hAnsi="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5</w:t>
      </w:r>
      <w:r>
        <w:rPr>
          <w:rFonts w:hint="eastAsia" w:ascii="宋体" w:hAnsi="宋体"/>
          <w:b/>
          <w:color w:val="auto"/>
          <w:sz w:val="21"/>
          <w:szCs w:val="21"/>
          <w:highlight w:val="none"/>
        </w:rPr>
        <w:t>：投标人必须保证全部投标资料的真实性，如有虚假或对招标文件所要求说明的情况故意隐瞒或虚报，视为不实质性响应招标文件，投标无效</w:t>
      </w:r>
      <w:r>
        <w:rPr>
          <w:rFonts w:hint="eastAsia" w:hAnsi="宋体" w:cs="宋体"/>
          <w:b/>
          <w:color w:val="auto"/>
          <w:sz w:val="21"/>
          <w:szCs w:val="21"/>
          <w:highlight w:val="none"/>
        </w:rPr>
        <w:t>，同时按政府采购相关规定报请政府监管部门处理</w:t>
      </w:r>
      <w:r>
        <w:rPr>
          <w:rFonts w:hint="eastAsia" w:ascii="宋体" w:hAnsi="宋体"/>
          <w:b/>
          <w:color w:val="auto"/>
          <w:sz w:val="21"/>
          <w:szCs w:val="21"/>
          <w:highlight w:val="none"/>
        </w:rPr>
        <w:t>。</w:t>
      </w:r>
    </w:p>
    <w:p w14:paraId="0612E235">
      <w:pPr>
        <w:pStyle w:val="289"/>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注</w:t>
      </w:r>
      <w:r>
        <w:rPr>
          <w:rFonts w:hint="eastAsia" w:ascii="宋体" w:hAnsi="宋体"/>
          <w:b/>
          <w:color w:val="auto"/>
          <w:sz w:val="21"/>
          <w:szCs w:val="21"/>
          <w:highlight w:val="none"/>
          <w:lang w:val="en-US"/>
        </w:rPr>
        <w:t>6：</w:t>
      </w:r>
      <w:r>
        <w:rPr>
          <w:rFonts w:hint="eastAsia" w:ascii="宋体" w:hAnsi="宋体"/>
          <w:b/>
          <w:color w:val="auto"/>
          <w:sz w:val="21"/>
          <w:szCs w:val="21"/>
          <w:highlight w:val="none"/>
        </w:rPr>
        <w:t>开评标过程中如有问题采购代理机构工作人员会及时通过《投标供应商确认函》留存的手机号或投标函留存的手机号（如有）与</w:t>
      </w:r>
      <w:r>
        <w:rPr>
          <w:rFonts w:hint="eastAsia" w:ascii="宋体" w:hAnsi="宋体"/>
          <w:b/>
          <w:color w:val="auto"/>
          <w:sz w:val="21"/>
          <w:szCs w:val="21"/>
          <w:highlight w:val="none"/>
          <w:lang w:val="en-US"/>
        </w:rPr>
        <w:t>投标人</w:t>
      </w:r>
      <w:r>
        <w:rPr>
          <w:rFonts w:hint="eastAsia" w:ascii="宋体" w:hAnsi="宋体"/>
          <w:b/>
          <w:color w:val="auto"/>
          <w:sz w:val="21"/>
          <w:szCs w:val="21"/>
          <w:highlight w:val="none"/>
        </w:rPr>
        <w:t>联系。请投标人确保系统在线状态且手机号</w:t>
      </w:r>
      <w:r>
        <w:rPr>
          <w:rFonts w:hint="eastAsia" w:ascii="宋体" w:hAnsi="宋体"/>
          <w:b/>
          <w:color w:val="auto"/>
          <w:sz w:val="21"/>
          <w:szCs w:val="21"/>
          <w:highlight w:val="none"/>
          <w:lang w:val="en-US"/>
        </w:rPr>
        <w:t>开标</w:t>
      </w:r>
      <w:r>
        <w:rPr>
          <w:rFonts w:hint="eastAsia" w:ascii="宋体" w:hAnsi="宋体"/>
          <w:b/>
          <w:color w:val="auto"/>
          <w:sz w:val="21"/>
          <w:szCs w:val="21"/>
          <w:highlight w:val="none"/>
        </w:rPr>
        <w:t>当日通讯畅通，否则导致的不利后果由投标人自行承担。</w:t>
      </w:r>
    </w:p>
    <w:p w14:paraId="03733D95">
      <w:pPr>
        <w:pStyle w:val="310"/>
        <w:spacing w:line="360" w:lineRule="auto"/>
        <w:ind w:firstLine="0"/>
        <w:jc w:val="both"/>
        <w:rPr>
          <w:rFonts w:ascii="宋体" w:hAnsi="宋体" w:cs="宋体"/>
          <w:b/>
          <w:color w:val="auto"/>
          <w:sz w:val="21"/>
          <w:szCs w:val="21"/>
          <w:highlight w:val="none"/>
        </w:rPr>
      </w:pPr>
      <w:r>
        <w:rPr>
          <w:rFonts w:hint="eastAsia" w:ascii="宋体" w:hAnsi="宋体" w:cs="宋体"/>
          <w:b/>
          <w:color w:val="auto"/>
          <w:sz w:val="21"/>
          <w:szCs w:val="21"/>
          <w:highlight w:val="none"/>
        </w:rPr>
        <w:t>13.电子投标文件的编制与提交</w:t>
      </w:r>
    </w:p>
    <w:p w14:paraId="7142DCCB">
      <w:pPr>
        <w:tabs>
          <w:tab w:val="left" w:pos="142"/>
          <w:tab w:val="left" w:pos="600"/>
        </w:tabs>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13.1电子投标文件制作：本项目为网上招投标项目，请投标人插入CA证书登录“苏采云”系统下载客户端（参与项目页面可下载客户端及客户端使用说明），在客户端编制电子投标（响应）文件并进行CA加密。操作步骤详见“苏采云”系统页面提示和《操作手册》。</w:t>
      </w:r>
    </w:p>
    <w:p w14:paraId="207FA44A">
      <w:pPr>
        <w:tabs>
          <w:tab w:val="left" w:pos="142"/>
          <w:tab w:val="left" w:pos="600"/>
        </w:tabs>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13.2电子投标文件递交：</w:t>
      </w:r>
      <w:r>
        <w:rPr>
          <w:rFonts w:hint="eastAsia" w:ascii="宋体" w:hAnsi="宋体" w:cs="宋体"/>
          <w:b/>
          <w:bCs/>
          <w:color w:val="auto"/>
          <w:sz w:val="21"/>
          <w:szCs w:val="21"/>
          <w:highlight w:val="none"/>
        </w:rPr>
        <w:t>投标人应当按照《操作手册》指引制作电子投标文件，电子投标文件制作完成后请于投标文件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4C21297E">
      <w:pPr>
        <w:tabs>
          <w:tab w:val="left" w:pos="142"/>
          <w:tab w:val="left" w:pos="600"/>
        </w:tabs>
        <w:spacing w:line="360" w:lineRule="auto"/>
        <w:ind w:firstLine="480"/>
        <w:rPr>
          <w:rFonts w:ascii="宋体" w:hAnsi="宋体" w:cs="宋体"/>
          <w:b/>
          <w:bCs/>
          <w:color w:val="auto"/>
          <w:sz w:val="21"/>
          <w:szCs w:val="21"/>
          <w:highlight w:val="none"/>
        </w:rPr>
      </w:pPr>
      <w:r>
        <w:rPr>
          <w:rFonts w:hint="eastAsia" w:ascii="宋体" w:hAnsi="宋体" w:cs="宋体"/>
          <w:color w:val="auto"/>
          <w:sz w:val="21"/>
          <w:szCs w:val="21"/>
          <w:highlight w:val="none"/>
        </w:rPr>
        <w:t>注：（1）请投标人务必保管好编制递交电子投标（响应）文件时使用的CA，</w:t>
      </w:r>
      <w:r>
        <w:rPr>
          <w:rFonts w:hint="eastAsia" w:ascii="宋体" w:hAnsi="宋体" w:cs="宋体"/>
          <w:b/>
          <w:bCs/>
          <w:color w:val="auto"/>
          <w:sz w:val="21"/>
          <w:szCs w:val="21"/>
          <w:highlight w:val="none"/>
        </w:rPr>
        <w:t>如因丢失、损坏等原因更换CA锁时，需重新制作电子投标文件并递交，否则可能无法解密，因此导致的投标失败等不利后果由投标人自行承担。</w:t>
      </w:r>
    </w:p>
    <w:p w14:paraId="7EDDC869">
      <w:pPr>
        <w:tabs>
          <w:tab w:val="left" w:pos="142"/>
          <w:tab w:val="left" w:pos="600"/>
        </w:tabs>
        <w:spacing w:line="360" w:lineRule="auto"/>
        <w:ind w:firstLine="480"/>
        <w:rPr>
          <w:rFonts w:ascii="宋体" w:hAnsi="宋体" w:cs="宋体"/>
          <w:b/>
          <w:bCs/>
          <w:color w:val="auto"/>
          <w:sz w:val="21"/>
          <w:szCs w:val="21"/>
          <w:highlight w:val="none"/>
        </w:rPr>
      </w:pPr>
      <w:r>
        <w:rPr>
          <w:rFonts w:hint="eastAsia" w:ascii="宋体" w:hAnsi="宋体" w:cs="宋体"/>
          <w:color w:val="auto"/>
          <w:sz w:val="21"/>
          <w:szCs w:val="21"/>
          <w:highlight w:val="none"/>
        </w:rPr>
        <w:t>（2）</w:t>
      </w:r>
      <w:r>
        <w:rPr>
          <w:rFonts w:hint="eastAsia" w:ascii="宋体" w:hAnsi="宋体" w:cs="宋体"/>
          <w:b/>
          <w:bCs/>
          <w:color w:val="auto"/>
          <w:sz w:val="21"/>
          <w:szCs w:val="21"/>
          <w:highlight w:val="none"/>
        </w:rPr>
        <w:t>如本项目在政府采购信息发布媒体上发布了更正公告，请投标人务必在“苏采云”系统中下载更正资料，根据更正后的招标文件重新编制电子投标文件并递交，否则可能无法解密，因此导致的投标失败等不利后果由投标人自行承担。</w:t>
      </w:r>
    </w:p>
    <w:p w14:paraId="2B2AD7C8">
      <w:pPr>
        <w:pStyle w:val="264"/>
        <w:spacing w:after="0" w:line="360" w:lineRule="auto"/>
        <w:ind w:left="0" w:firstLine="422"/>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13.3本招标文件中用带星号（“★”）、“须（必须）”或“应（应当）”等其他文字说明的技术和商务要求为实质性条款要求，投标人对相关内容不得有任何偏离，否则投标无效，按无效标处理。</w:t>
      </w:r>
    </w:p>
    <w:p w14:paraId="1D544397">
      <w:pPr>
        <w:pStyle w:val="40"/>
        <w:spacing w:line="360" w:lineRule="auto"/>
        <w:ind w:firstLine="420"/>
        <w:jc w:val="both"/>
        <w:rPr>
          <w:rFonts w:ascii="宋体" w:hAnsi="宋体" w:cs="宋体"/>
          <w:color w:val="auto"/>
          <w:sz w:val="21"/>
          <w:szCs w:val="21"/>
          <w:highlight w:val="none"/>
        </w:rPr>
      </w:pPr>
      <w:r>
        <w:rPr>
          <w:rFonts w:hint="eastAsia" w:ascii="宋体" w:hAnsi="宋体" w:cs="宋体"/>
          <w:b/>
          <w:bCs/>
          <w:color w:val="auto"/>
          <w:sz w:val="21"/>
          <w:szCs w:val="21"/>
          <w:highlight w:val="none"/>
        </w:rPr>
        <w:t>13.4投标文件未按照招标文件要求加盖CA电子公章的，</w:t>
      </w:r>
      <w:r>
        <w:rPr>
          <w:rFonts w:hint="eastAsia" w:ascii="宋体" w:hAnsi="宋体" w:cs="宋体"/>
          <w:b/>
          <w:bCs/>
          <w:color w:val="auto"/>
          <w:sz w:val="21"/>
          <w:szCs w:val="21"/>
          <w:highlight w:val="none"/>
          <w:shd w:val="clear" w:color="auto" w:fill="FFFFFF"/>
        </w:rPr>
        <w:t>投标无效，按无效标处理</w:t>
      </w:r>
      <w:r>
        <w:rPr>
          <w:rFonts w:hint="eastAsia" w:ascii="宋体" w:hAnsi="宋体" w:cs="宋体"/>
          <w:b/>
          <w:bCs/>
          <w:color w:val="auto"/>
          <w:sz w:val="21"/>
          <w:szCs w:val="21"/>
          <w:highlight w:val="none"/>
        </w:rPr>
        <w:t>。</w:t>
      </w:r>
    </w:p>
    <w:p w14:paraId="4ACA2049">
      <w:pPr>
        <w:pStyle w:val="310"/>
        <w:spacing w:line="360" w:lineRule="auto"/>
        <w:ind w:firstLine="0"/>
        <w:jc w:val="both"/>
        <w:rPr>
          <w:rFonts w:ascii="宋体" w:hAnsi="宋体" w:cs="宋体"/>
          <w:b/>
          <w:color w:val="auto"/>
          <w:sz w:val="21"/>
          <w:szCs w:val="21"/>
          <w:highlight w:val="none"/>
        </w:rPr>
      </w:pPr>
      <w:r>
        <w:rPr>
          <w:rFonts w:hint="eastAsia" w:ascii="宋体" w:hAnsi="宋体" w:cs="宋体"/>
          <w:b/>
          <w:color w:val="auto"/>
          <w:sz w:val="21"/>
          <w:szCs w:val="21"/>
          <w:highlight w:val="none"/>
        </w:rPr>
        <w:t>14.投标截止时间</w:t>
      </w:r>
    </w:p>
    <w:p w14:paraId="56ECEB0E">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14.1投标人必须在招标文件规定的投标文件提交截止时间之前完成投标文件上传。</w:t>
      </w:r>
    </w:p>
    <w:p w14:paraId="54C0FE9B">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14.2采购人或采购代理机构推迟投标截止时间时，将在</w:t>
      </w:r>
      <w:r>
        <w:rPr>
          <w:rFonts w:hint="eastAsia" w:ascii="宋体" w:hAnsi="宋体" w:cs="宋体"/>
          <w:color w:val="auto"/>
          <w:sz w:val="21"/>
          <w:szCs w:val="21"/>
          <w:highlight w:val="none"/>
        </w:rPr>
        <w:t>财政部门指定的政府采购信息发布媒体</w:t>
      </w:r>
      <w:r>
        <w:rPr>
          <w:rFonts w:hint="eastAsia" w:ascii="宋体" w:hAnsi="宋体" w:cs="宋体"/>
          <w:bCs/>
          <w:color w:val="auto"/>
          <w:sz w:val="21"/>
          <w:szCs w:val="21"/>
          <w:highlight w:val="none"/>
        </w:rPr>
        <w:t>发布通知，投标人通过</w:t>
      </w:r>
      <w:r>
        <w:rPr>
          <w:rFonts w:hint="eastAsia" w:ascii="宋体" w:hAnsi="宋体" w:cs="宋体"/>
          <w:color w:val="auto"/>
          <w:sz w:val="21"/>
          <w:szCs w:val="21"/>
          <w:highlight w:val="none"/>
        </w:rPr>
        <w:t>财政部门指定的政府采购信息发布媒体</w:t>
      </w:r>
      <w:r>
        <w:rPr>
          <w:rFonts w:hint="eastAsia" w:ascii="宋体" w:hAnsi="宋体" w:cs="宋体"/>
          <w:bCs/>
          <w:color w:val="auto"/>
          <w:sz w:val="21"/>
          <w:szCs w:val="21"/>
          <w:highlight w:val="none"/>
        </w:rPr>
        <w:t>自行查看。在这种情况下，采购人或采购代理机构和投标人的权利和义务将受到新的截止时间的约束。</w:t>
      </w:r>
    </w:p>
    <w:p w14:paraId="2D0E50FA">
      <w:pPr>
        <w:pStyle w:val="4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14.3至投标截止时间投标人不足3家的，采购人或采购代理机构有权宣布本次招标失败。</w:t>
      </w:r>
    </w:p>
    <w:p w14:paraId="443B57C1">
      <w:pPr>
        <w:pStyle w:val="310"/>
        <w:spacing w:line="360" w:lineRule="auto"/>
        <w:ind w:firstLine="0"/>
        <w:jc w:val="both"/>
        <w:rPr>
          <w:rFonts w:ascii="宋体" w:hAnsi="宋体" w:cs="宋体"/>
          <w:b/>
          <w:color w:val="auto"/>
          <w:sz w:val="21"/>
          <w:szCs w:val="21"/>
          <w:highlight w:val="none"/>
        </w:rPr>
      </w:pPr>
      <w:bookmarkStart w:id="44" w:name="_Toc492294181"/>
      <w:bookmarkStart w:id="45" w:name="_Toc492394288"/>
      <w:bookmarkStart w:id="46" w:name="_Toc492294182"/>
      <w:r>
        <w:rPr>
          <w:rFonts w:hint="eastAsia" w:ascii="宋体" w:hAnsi="宋体" w:cs="宋体"/>
          <w:b/>
          <w:color w:val="auto"/>
          <w:sz w:val="21"/>
          <w:szCs w:val="21"/>
          <w:highlight w:val="none"/>
        </w:rPr>
        <w:t>15.投标文件的修改和撤回、撤销</w:t>
      </w:r>
    </w:p>
    <w:p w14:paraId="4B56ED55">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15.1投标人在投标文件网上提交截止时间前，可以对其电子投标文件进行补充、修改，具体操作方法见《苏采云系统供应商操作手册》。在投标文件网上提交截止时间之后，投标人不得对其电子投标文件作任何修改。</w:t>
      </w:r>
    </w:p>
    <w:p w14:paraId="51C2ACA8">
      <w:pPr>
        <w:pStyle w:val="31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15.2投标人在投标文件网上提交截止时间前，可以撤回其电子投标文件，具体操作方法见《苏采云系统供应商操作手册》。投标人撤回电子投标文件，则认为其不再参与本项目投标活动。</w:t>
      </w:r>
    </w:p>
    <w:p w14:paraId="4965A283">
      <w:pPr>
        <w:pStyle w:val="40"/>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15.3开标后投标人不得撤销投标。</w:t>
      </w:r>
    </w:p>
    <w:bookmarkEnd w:id="44"/>
    <w:bookmarkEnd w:id="45"/>
    <w:bookmarkEnd w:id="46"/>
    <w:p w14:paraId="0A1BF695">
      <w:pPr>
        <w:pStyle w:val="310"/>
        <w:spacing w:line="360" w:lineRule="auto"/>
        <w:ind w:firstLine="0"/>
        <w:rPr>
          <w:rFonts w:ascii="宋体" w:hAnsi="宋体" w:cs="宋体"/>
          <w:color w:val="auto"/>
          <w:sz w:val="21"/>
          <w:szCs w:val="21"/>
          <w:highlight w:val="none"/>
        </w:rPr>
      </w:pPr>
      <w:r>
        <w:rPr>
          <w:rFonts w:hint="eastAsia" w:ascii="宋体" w:hAnsi="宋体" w:cs="宋体"/>
          <w:b/>
          <w:bCs/>
          <w:color w:val="auto"/>
          <w:sz w:val="21"/>
          <w:szCs w:val="21"/>
          <w:highlight w:val="none"/>
        </w:rPr>
        <w:t>16.投标</w:t>
      </w:r>
      <w:r>
        <w:rPr>
          <w:rFonts w:hint="eastAsia" w:ascii="宋体" w:hAnsi="宋体" w:cs="宋体"/>
          <w:b/>
          <w:bCs/>
          <w:color w:val="auto"/>
          <w:sz w:val="21"/>
          <w:szCs w:val="21"/>
          <w:highlight w:val="none"/>
          <w:lang w:val="zh-TW" w:eastAsia="zh-TW"/>
        </w:rPr>
        <w:t>报价</w:t>
      </w:r>
      <w:r>
        <w:rPr>
          <w:rFonts w:hint="eastAsia" w:ascii="宋体" w:hAnsi="宋体" w:cs="宋体"/>
          <w:b/>
          <w:bCs/>
          <w:color w:val="auto"/>
          <w:sz w:val="21"/>
          <w:szCs w:val="21"/>
          <w:highlight w:val="none"/>
          <w:lang w:val="zh-TW"/>
        </w:rPr>
        <w:t>（</w:t>
      </w:r>
      <w:r>
        <w:rPr>
          <w:rFonts w:hint="eastAsia" w:ascii="宋体" w:hAnsi="宋体" w:cs="宋体"/>
          <w:b/>
          <w:bCs/>
          <w:color w:val="auto"/>
          <w:sz w:val="21"/>
          <w:szCs w:val="21"/>
          <w:highlight w:val="none"/>
          <w:lang w:val="zh-TW" w:eastAsia="zh-TW"/>
        </w:rPr>
        <w:t>编制</w:t>
      </w:r>
      <w:r>
        <w:rPr>
          <w:rFonts w:hint="eastAsia" w:ascii="宋体" w:hAnsi="宋体" w:cs="宋体"/>
          <w:b/>
          <w:bCs/>
          <w:color w:val="auto"/>
          <w:sz w:val="21"/>
          <w:szCs w:val="21"/>
          <w:highlight w:val="none"/>
          <w:lang w:val="zh-TW"/>
        </w:rPr>
        <w:t>）</w:t>
      </w:r>
      <w:r>
        <w:rPr>
          <w:rFonts w:hint="eastAsia" w:ascii="宋体" w:hAnsi="宋体" w:cs="宋体"/>
          <w:b/>
          <w:bCs/>
          <w:color w:val="auto"/>
          <w:sz w:val="21"/>
          <w:szCs w:val="21"/>
          <w:highlight w:val="none"/>
          <w:lang w:val="zh-TW" w:eastAsia="zh-TW"/>
        </w:rPr>
        <w:t>要求的说明</w:t>
      </w:r>
    </w:p>
    <w:p w14:paraId="007D49E2">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16.1投标报价包括为履行本项目合同而发生的所有费用。投标报价为最终报价，除非因特殊原因并经买卖双方协商同意，投标人不得再要求追加任何费用。同时，除非合同条款中另有规定，否则，投标人所报价格在合同实施期间不因市场变化因素而变动。</w:t>
      </w:r>
    </w:p>
    <w:p w14:paraId="1FD47CE5">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16.2</w:t>
      </w:r>
      <w:r>
        <w:rPr>
          <w:rFonts w:hint="eastAsia" w:ascii="宋体" w:hAnsi="宋体" w:cs="宋体"/>
          <w:b/>
          <w:bCs/>
          <w:color w:val="auto"/>
          <w:sz w:val="21"/>
          <w:szCs w:val="21"/>
          <w:highlight w:val="none"/>
          <w:shd w:val="clear" w:color="auto" w:fill="FFFFFF"/>
        </w:rPr>
        <w:t>投标人应对招标文件内所要采购的全部内容进行报价，只投其中部分内容者，其投标文件将做无效处理。</w:t>
      </w:r>
      <w:r>
        <w:rPr>
          <w:rFonts w:hint="eastAsia" w:ascii="宋体" w:hAnsi="宋体" w:cs="宋体"/>
          <w:color w:val="auto"/>
          <w:sz w:val="21"/>
          <w:szCs w:val="21"/>
          <w:highlight w:val="none"/>
          <w:shd w:val="clear" w:color="auto" w:fill="FFFFFF"/>
        </w:rPr>
        <w:t>但如果招标文件要求分采购包投标的，则投标人可以按招标文件要求有选择地只投其中一个或几个采购包，但各采购包应分别计算填写单价和总价。</w:t>
      </w:r>
    </w:p>
    <w:p w14:paraId="6036463E">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16.3一项投标内容只允许一个报价，采购人或采购代理机构不接受任何有选择性的投标报价。</w:t>
      </w:r>
    </w:p>
    <w:p w14:paraId="2377E766">
      <w:pPr>
        <w:spacing w:line="360" w:lineRule="auto"/>
        <w:ind w:firstLine="482"/>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16.4投标文件报价中的单价和总价全部采用人民币表示，除非合同的特殊条款另有规定。</w:t>
      </w:r>
    </w:p>
    <w:p w14:paraId="6A33052F">
      <w:pPr>
        <w:spacing w:line="360" w:lineRule="auto"/>
        <w:jc w:val="both"/>
        <w:rPr>
          <w:rFonts w:ascii="宋体" w:hAnsi="宋体" w:cs="宋体"/>
          <w:color w:val="auto"/>
          <w:sz w:val="21"/>
          <w:szCs w:val="21"/>
          <w:highlight w:val="none"/>
        </w:rPr>
      </w:pPr>
      <w:r>
        <w:rPr>
          <w:rFonts w:hint="eastAsia" w:ascii="宋体" w:hAnsi="宋体" w:cs="宋体"/>
          <w:b/>
          <w:color w:val="auto"/>
          <w:sz w:val="21"/>
          <w:szCs w:val="21"/>
          <w:highlight w:val="none"/>
        </w:rPr>
        <w:t>17.投标保证金</w:t>
      </w:r>
    </w:p>
    <w:p w14:paraId="5BEC5D60">
      <w:pPr>
        <w:pStyle w:val="71"/>
        <w:ind w:firstLine="420"/>
        <w:rPr>
          <w:rFonts w:hAnsi="宋体" w:cs="宋体"/>
          <w:color w:val="auto"/>
          <w:sz w:val="21"/>
          <w:szCs w:val="20"/>
          <w:highlight w:val="none"/>
        </w:rPr>
      </w:pPr>
      <w:r>
        <w:rPr>
          <w:rFonts w:hint="eastAsia" w:hAnsi="宋体" w:cs="宋体"/>
          <w:color w:val="auto"/>
          <w:sz w:val="21"/>
          <w:szCs w:val="20"/>
          <w:highlight w:val="none"/>
        </w:rPr>
        <w:t>根据《关于做好政府采购支持企业发展有关事项的通知》（苏财购〔2020〕52号）及《关于明确投标（响应）保证金有关事项的通知》（苏财购〔2020〕7号），取消投标保证金，投标人应在投标文件中提交《投标保证承诺书》（详见格式）。</w:t>
      </w:r>
    </w:p>
    <w:p w14:paraId="57D7CD39">
      <w:pPr>
        <w:spacing w:line="360" w:lineRule="auto"/>
        <w:jc w:val="both"/>
        <w:rPr>
          <w:rFonts w:ascii="宋体" w:hAnsi="宋体" w:cs="宋体"/>
          <w:color w:val="auto"/>
          <w:sz w:val="21"/>
          <w:szCs w:val="21"/>
          <w:highlight w:val="none"/>
        </w:rPr>
      </w:pPr>
      <w:r>
        <w:rPr>
          <w:rFonts w:hint="eastAsia" w:ascii="宋体" w:hAnsi="宋体" w:cs="宋体"/>
          <w:b/>
          <w:color w:val="auto"/>
          <w:sz w:val="21"/>
          <w:szCs w:val="21"/>
          <w:highlight w:val="none"/>
        </w:rPr>
        <w:t>18.投标文件的有效期</w:t>
      </w:r>
    </w:p>
    <w:p w14:paraId="7B8DDBF3">
      <w:pPr>
        <w:pStyle w:val="310"/>
        <w:spacing w:line="360" w:lineRule="auto"/>
        <w:ind w:firstLine="420"/>
        <w:jc w:val="both"/>
        <w:rPr>
          <w:rFonts w:ascii="宋体" w:hAnsi="宋体" w:cs="宋体"/>
          <w:color w:val="auto"/>
          <w:sz w:val="21"/>
          <w:szCs w:val="21"/>
          <w:highlight w:val="none"/>
        </w:rPr>
      </w:pPr>
      <w:bookmarkStart w:id="47" w:name="_Toc492294187"/>
      <w:r>
        <w:rPr>
          <w:rFonts w:hint="eastAsia" w:ascii="宋体" w:hAnsi="宋体" w:cs="宋体"/>
          <w:color w:val="auto"/>
          <w:sz w:val="21"/>
          <w:szCs w:val="21"/>
          <w:highlight w:val="none"/>
        </w:rPr>
        <w:t>18.1自投标截止日起</w:t>
      </w:r>
      <w:r>
        <w:rPr>
          <w:rFonts w:ascii="宋体" w:hAnsi="宋体" w:cs="宋体"/>
          <w:color w:val="auto"/>
          <w:sz w:val="21"/>
          <w:szCs w:val="21"/>
          <w:highlight w:val="none"/>
        </w:rPr>
        <w:t>9</w:t>
      </w:r>
      <w:r>
        <w:rPr>
          <w:rFonts w:hint="eastAsia" w:ascii="宋体" w:hAnsi="宋体" w:cs="宋体"/>
          <w:color w:val="auto"/>
          <w:sz w:val="21"/>
          <w:szCs w:val="21"/>
          <w:highlight w:val="none"/>
        </w:rPr>
        <w:t>0日内，投标文件应保持有效。</w:t>
      </w:r>
      <w:r>
        <w:rPr>
          <w:rFonts w:hint="eastAsia" w:ascii="宋体" w:hAnsi="宋体" w:cs="宋体"/>
          <w:b/>
          <w:bCs/>
          <w:color w:val="auto"/>
          <w:sz w:val="21"/>
          <w:szCs w:val="21"/>
          <w:highlight w:val="none"/>
        </w:rPr>
        <w:t>投标文件中承诺的投标有效期应当不少于招标文件中载明的投标有效期，否则投标无效。</w:t>
      </w:r>
    </w:p>
    <w:p w14:paraId="67E464CB">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auto"/>
          <w:sz w:val="21"/>
          <w:szCs w:val="21"/>
          <w:highlight w:val="none"/>
        </w:rPr>
        <w:t>同时受投标有效期约束的所有权利与义务期限与新的投标有效期一致；</w:t>
      </w:r>
      <w:r>
        <w:rPr>
          <w:rFonts w:hint="eastAsia" w:ascii="宋体" w:hAnsi="宋体" w:cs="宋体"/>
          <w:b/>
          <w:color w:val="auto"/>
          <w:sz w:val="21"/>
          <w:szCs w:val="21"/>
          <w:highlight w:val="none"/>
        </w:rPr>
        <w:t>拒绝延长的，其投标失效</w:t>
      </w:r>
      <w:r>
        <w:rPr>
          <w:rFonts w:hint="eastAsia" w:ascii="宋体" w:hAnsi="宋体" w:cs="宋体"/>
          <w:color w:val="auto"/>
          <w:sz w:val="21"/>
          <w:szCs w:val="21"/>
          <w:highlight w:val="none"/>
        </w:rPr>
        <w:t>。</w:t>
      </w:r>
    </w:p>
    <w:p w14:paraId="2CF5B737">
      <w:pPr>
        <w:pStyle w:val="40"/>
        <w:spacing w:line="360" w:lineRule="auto"/>
        <w:ind w:firstLine="0"/>
        <w:jc w:val="both"/>
        <w:rPr>
          <w:rFonts w:ascii="宋体" w:hAnsi="宋体" w:cs="宋体"/>
          <w:color w:val="auto"/>
          <w:sz w:val="21"/>
          <w:szCs w:val="21"/>
          <w:highlight w:val="none"/>
          <w:lang w:val="zh-TW"/>
        </w:rPr>
      </w:pPr>
      <w:r>
        <w:rPr>
          <w:rFonts w:hint="eastAsia" w:ascii="宋体" w:hAnsi="宋体" w:cs="宋体"/>
          <w:b/>
          <w:color w:val="auto"/>
          <w:sz w:val="21"/>
          <w:szCs w:val="21"/>
          <w:highlight w:val="none"/>
        </w:rPr>
        <w:t>五、</w:t>
      </w:r>
      <w:bookmarkEnd w:id="47"/>
      <w:r>
        <w:rPr>
          <w:rFonts w:hint="eastAsia" w:ascii="宋体" w:hAnsi="宋体" w:cs="宋体"/>
          <w:b/>
          <w:color w:val="auto"/>
          <w:sz w:val="21"/>
          <w:szCs w:val="21"/>
          <w:highlight w:val="none"/>
        </w:rPr>
        <w:t>开标和评标</w:t>
      </w:r>
    </w:p>
    <w:p w14:paraId="54EA4867">
      <w:pPr>
        <w:spacing w:line="360" w:lineRule="auto"/>
        <w:rPr>
          <w:rFonts w:ascii="宋体" w:hAnsi="宋体" w:cs="宋体"/>
          <w:color w:val="auto"/>
          <w:sz w:val="21"/>
          <w:szCs w:val="21"/>
          <w:highlight w:val="none"/>
        </w:rPr>
      </w:pPr>
      <w:bookmarkStart w:id="48" w:name="_Toc492294190"/>
      <w:r>
        <w:rPr>
          <w:rFonts w:hint="eastAsia" w:ascii="宋体" w:hAnsi="宋体" w:cs="宋体"/>
          <w:b/>
          <w:color w:val="auto"/>
          <w:sz w:val="21"/>
          <w:szCs w:val="21"/>
          <w:highlight w:val="none"/>
          <w:shd w:val="clear" w:color="auto" w:fill="FFFFFF"/>
        </w:rPr>
        <w:t>19.开标</w:t>
      </w:r>
    </w:p>
    <w:p w14:paraId="45ABD821">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19.1采购代理机构按本须知规定的时间、地点主持开标。投标人不需到现场参加开标会。</w:t>
      </w:r>
      <w:r>
        <w:rPr>
          <w:rFonts w:hint="eastAsia" w:ascii="宋体" w:hAnsi="宋体" w:cs="宋体"/>
          <w:b/>
          <w:bCs/>
          <w:color w:val="auto"/>
          <w:sz w:val="21"/>
          <w:szCs w:val="21"/>
          <w:highlight w:val="none"/>
        </w:rPr>
        <w:t>投标人应当按照《苏采云系统供应商操作手册》规定，参加开标活动和在“苏采云”系统规定的时间内对投标文件进行解密。评标委员会成员不得参加开标活动。</w:t>
      </w:r>
    </w:p>
    <w:p w14:paraId="59E6ABEC">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19.2线上参加开标会方式：投标人登录“苏采云”系统在平台首页点击“开标大厅”，进入江苏省政府采购一体化不见面开标（采购）大厅，在今日项目列表，点击项目，进入不见面开标系统。 </w:t>
      </w:r>
    </w:p>
    <w:p w14:paraId="1FF4787B">
      <w:pPr>
        <w:spacing w:line="360" w:lineRule="auto"/>
        <w:ind w:firstLine="480"/>
        <w:rPr>
          <w:rFonts w:ascii="宋体" w:hAnsi="宋体" w:cs="宋体"/>
          <w:b/>
          <w:bCs/>
          <w:color w:val="auto"/>
          <w:sz w:val="21"/>
          <w:szCs w:val="21"/>
          <w:highlight w:val="none"/>
        </w:rPr>
      </w:pPr>
      <w:r>
        <w:rPr>
          <w:rFonts w:hint="eastAsia" w:ascii="宋体" w:hAnsi="宋体" w:cs="宋体"/>
          <w:b/>
          <w:bCs/>
          <w:color w:val="auto"/>
          <w:sz w:val="21"/>
          <w:szCs w:val="21"/>
          <w:highlight w:val="none"/>
        </w:rPr>
        <w:t>本项目为不见面开标项目，开启阶段投标人在【解密环节】必须使用CA证书解密电子投标文件，如在“苏采云”系统规定的时间内（投标文件提交截止时间后30分钟）未能成功解密的视为放弃参与本项目，投标无效。</w:t>
      </w:r>
    </w:p>
    <w:p w14:paraId="2FC1B5AA">
      <w:pPr>
        <w:spacing w:line="360" w:lineRule="auto"/>
        <w:ind w:firstLine="480"/>
        <w:rPr>
          <w:rFonts w:ascii="宋体" w:hAnsi="宋体" w:cs="宋体"/>
          <w:b/>
          <w:bCs/>
          <w:color w:val="auto"/>
          <w:sz w:val="21"/>
          <w:szCs w:val="21"/>
          <w:highlight w:val="none"/>
        </w:rPr>
      </w:pPr>
      <w:r>
        <w:rPr>
          <w:rFonts w:hint="eastAsia" w:ascii="宋体" w:hAnsi="宋体" w:cs="宋体"/>
          <w:b/>
          <w:bCs/>
          <w:color w:val="auto"/>
          <w:sz w:val="21"/>
          <w:szCs w:val="21"/>
          <w:highlight w:val="none"/>
        </w:rPr>
        <w:t>请投标人确保电脑、系统及其他设备（视频输入输出设备等）无误，且开标直至项目结束始终保持系统在线状态。 </w:t>
      </w:r>
    </w:p>
    <w:p w14:paraId="781E3B20">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19.3开标时，由采购代理机构通过“苏采云”系统在线公布投标人名称、投标价格和招标文件规定的需要宣布的其他内容。如投标人未在线参加开标，视同认可开标结果。</w:t>
      </w:r>
    </w:p>
    <w:p w14:paraId="00AC381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19.4开评标过程中如有问题采购代理机构工作人员会及时通过《投标供应商确认函》留存的手机号或投标函留存的手机号（如有）与投标人联系。</w:t>
      </w:r>
      <w:r>
        <w:rPr>
          <w:rFonts w:hint="eastAsia" w:ascii="宋体" w:hAnsi="宋体" w:cs="宋体"/>
          <w:b/>
          <w:bCs/>
          <w:color w:val="auto"/>
          <w:sz w:val="21"/>
          <w:szCs w:val="21"/>
          <w:highlight w:val="none"/>
        </w:rPr>
        <w:t>请投标人确保系统在线状态且手机号开标当日通讯畅通，否则导致的不利后果由投标人自行承担。</w:t>
      </w:r>
    </w:p>
    <w:p w14:paraId="55366C7A">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20.信用记录查询</w:t>
      </w:r>
    </w:p>
    <w:p w14:paraId="2DF780B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根据政府采购法及相关法规，以及苏州市财政局《关于印发苏州市市级政府采购信用记录查询和使用工作试行办法的通知》（苏财购（2017）11号）文件的规定，采购代理机构将对投标人进行信用查询：</w:t>
      </w:r>
    </w:p>
    <w:p w14:paraId="2047088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20.1查询时间：投标文件递交截止时间。</w:t>
      </w:r>
    </w:p>
    <w:p w14:paraId="34CB33C6">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20.2查询渠道：采购代理机构会在投标文件截止时间后，登录信用中国网站（www.creditchina.gov.cn）查询投标人的信用记录。</w:t>
      </w:r>
    </w:p>
    <w:p w14:paraId="76C5B26D">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20.3评标委员会对投标人的不良信用记录逐项甄别确认。按照《中华人民共和国政府采购法》第二十二条规定，下列信用记录属于应依法拒绝投标人参加政府采购的失信信息：</w:t>
      </w:r>
    </w:p>
    <w:p w14:paraId="07790852">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（一）政府采购严重违法记录，即响应单位被全国各级财政部门列入“政府采购严重违法失信行为记录名单”，且在处罚有效期内的。</w:t>
      </w:r>
    </w:p>
    <w:p w14:paraId="2BB00750">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（二）财政部门与法院、工商、税务等部门联合惩戒的失信信息，包括：</w:t>
      </w:r>
    </w:p>
    <w:p w14:paraId="3E0DCEDE">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（1）被列入失信被执行人名单；</w:t>
      </w:r>
    </w:p>
    <w:p w14:paraId="7F8C8EDC">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（2）被列入重大税收违法案件当事人名单；</w:t>
      </w:r>
    </w:p>
    <w:p w14:paraId="3A06DB73">
      <w:pPr>
        <w:widowControl w:val="0"/>
        <w:spacing w:line="360" w:lineRule="auto"/>
        <w:ind w:firstLine="420"/>
        <w:jc w:val="both"/>
        <w:rPr>
          <w:rFonts w:ascii="宋体" w:hAnsi="宋体" w:cs="宋体"/>
          <w:bCs/>
          <w:color w:val="auto"/>
          <w:sz w:val="21"/>
          <w:szCs w:val="21"/>
          <w:highlight w:val="none"/>
        </w:rPr>
      </w:pPr>
      <w:r>
        <w:rPr>
          <w:rFonts w:hint="eastAsia" w:ascii="宋体" w:hAnsi="宋体" w:cs="宋体"/>
          <w:bCs/>
          <w:color w:val="auto"/>
          <w:sz w:val="21"/>
          <w:szCs w:val="21"/>
          <w:highlight w:val="none"/>
        </w:rPr>
        <w:t>（3）企业经营异常名录中被责令停产停业、暂扣或者吊销许可证或者执照，或者对经营活动中的违法行为处以200万元以上数额罚款</w:t>
      </w:r>
      <w:r>
        <w:rPr>
          <w:rFonts w:hint="eastAsia" w:ascii="宋体" w:hAnsi="宋体" w:cs="宋体"/>
          <w:color w:val="auto"/>
          <w:sz w:val="21"/>
          <w:szCs w:val="21"/>
          <w:highlight w:val="none"/>
        </w:rPr>
        <w:t>（法律、行政法规以及国务院有关部门明确规定相关领域“较大数额罚款”标准高于200万元的，从其规定）</w:t>
      </w:r>
      <w:r>
        <w:rPr>
          <w:rFonts w:hint="eastAsia" w:ascii="宋体" w:hAnsi="宋体" w:cs="宋体"/>
          <w:bCs/>
          <w:color w:val="auto"/>
          <w:sz w:val="21"/>
          <w:szCs w:val="21"/>
          <w:highlight w:val="none"/>
        </w:rPr>
        <w:t>的信用记录。处罚生效日至提交（上传）响应文件日未满三年的。</w:t>
      </w:r>
    </w:p>
    <w:p w14:paraId="58ECCF96">
      <w:pPr>
        <w:spacing w:line="360" w:lineRule="auto"/>
        <w:jc w:val="both"/>
        <w:rPr>
          <w:rFonts w:ascii="宋体" w:hAnsi="宋体" w:cs="宋体"/>
          <w:color w:val="auto"/>
          <w:sz w:val="21"/>
          <w:szCs w:val="21"/>
          <w:highlight w:val="none"/>
        </w:rPr>
      </w:pPr>
      <w:r>
        <w:rPr>
          <w:rFonts w:hint="eastAsia" w:ascii="宋体" w:hAnsi="宋体" w:cs="宋体"/>
          <w:bCs/>
          <w:color w:val="auto"/>
          <w:sz w:val="21"/>
          <w:szCs w:val="21"/>
          <w:highlight w:val="none"/>
        </w:rPr>
        <w:t>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cs="宋体"/>
          <w:color w:val="auto"/>
          <w:sz w:val="21"/>
          <w:szCs w:val="21"/>
          <w:highlight w:val="none"/>
        </w:rPr>
        <w:t>。</w:t>
      </w:r>
    </w:p>
    <w:bookmarkEnd w:id="48"/>
    <w:p w14:paraId="10539D37">
      <w:pPr>
        <w:spacing w:line="360" w:lineRule="auto"/>
        <w:rPr>
          <w:rFonts w:ascii="宋体" w:hAnsi="宋体" w:cs="宋体"/>
          <w:b/>
          <w:color w:val="auto"/>
          <w:sz w:val="21"/>
          <w:szCs w:val="21"/>
          <w:highlight w:val="none"/>
          <w:shd w:val="clear" w:color="auto" w:fill="FFFFFF"/>
        </w:rPr>
      </w:pPr>
      <w:bookmarkStart w:id="49" w:name="_Toc492294191"/>
      <w:r>
        <w:rPr>
          <w:rFonts w:hint="eastAsia" w:ascii="宋体" w:hAnsi="宋体" w:cs="宋体"/>
          <w:b/>
          <w:color w:val="auto"/>
          <w:sz w:val="21"/>
          <w:szCs w:val="21"/>
          <w:highlight w:val="none"/>
          <w:shd w:val="clear" w:color="auto" w:fill="FFFFFF"/>
        </w:rPr>
        <w:t>21.评标委员会</w:t>
      </w:r>
    </w:p>
    <w:p w14:paraId="1E5D1AD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21.1评标委员会由采购人或采购代理机构依法组建。</w:t>
      </w:r>
    </w:p>
    <w:p w14:paraId="39B44DA8">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21.2评标委员会负责具体的评标事务，并独立履行以下职责：</w:t>
      </w:r>
    </w:p>
    <w:p w14:paraId="2047C86A">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21.2.1审查每一投标文件是否对招标文件提出的所有实质性要求和条件作出响应。未能在实质上响应的投标，应作无效投标处理；</w:t>
      </w:r>
    </w:p>
    <w:p w14:paraId="69DF6971">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21.2.2要求投标人对投标文件有关事项作出澄清或者说明；</w:t>
      </w:r>
    </w:p>
    <w:p w14:paraId="3A26B3A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21.2.3</w:t>
      </w:r>
      <w:r>
        <w:rPr>
          <w:rFonts w:hint="eastAsia" w:ascii="宋体" w:hAnsi="宋体" w:cs="宋体"/>
          <w:color w:val="auto"/>
          <w:sz w:val="21"/>
          <w:szCs w:val="21"/>
          <w:highlight w:val="none"/>
        </w:rPr>
        <w:t>根据招标文件规定的评标办法和标准，对投标文件进行系统地评审和比较。招标文件中没有规定的办法和标准不得作为评标的依据</w:t>
      </w:r>
      <w:r>
        <w:rPr>
          <w:rFonts w:hint="eastAsia" w:ascii="宋体" w:hAnsi="宋体" w:cs="宋体"/>
          <w:color w:val="auto"/>
          <w:sz w:val="21"/>
          <w:szCs w:val="21"/>
          <w:highlight w:val="none"/>
          <w:shd w:val="clear" w:color="auto" w:fill="FFFFFF"/>
        </w:rPr>
        <w:t>；</w:t>
      </w:r>
    </w:p>
    <w:p w14:paraId="1B208A47">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21.2.4</w:t>
      </w:r>
      <w:r>
        <w:rPr>
          <w:rFonts w:hint="eastAsia" w:ascii="宋体" w:hAnsi="宋体" w:cs="宋体"/>
          <w:color w:val="auto"/>
          <w:sz w:val="21"/>
          <w:szCs w:val="21"/>
          <w:highlight w:val="none"/>
          <w:lang w:val="zh-CN"/>
        </w:rPr>
        <w:t>对每一个投标人的投标文件进行评审，招标文件规定的评</w:t>
      </w:r>
      <w:r>
        <w:rPr>
          <w:rFonts w:hint="eastAsia" w:ascii="宋体" w:hAnsi="宋体" w:cs="宋体"/>
          <w:color w:val="auto"/>
          <w:sz w:val="21"/>
          <w:szCs w:val="21"/>
          <w:highlight w:val="none"/>
        </w:rPr>
        <w:t>审方</w:t>
      </w:r>
      <w:r>
        <w:rPr>
          <w:rFonts w:hint="eastAsia" w:ascii="宋体" w:hAnsi="宋体" w:cs="宋体"/>
          <w:color w:val="auto"/>
          <w:sz w:val="21"/>
          <w:szCs w:val="21"/>
          <w:highlight w:val="none"/>
          <w:lang w:val="zh-CN"/>
        </w:rPr>
        <w:t>法和</w:t>
      </w:r>
      <w:r>
        <w:rPr>
          <w:rFonts w:hint="eastAsia" w:ascii="宋体" w:hAnsi="宋体" w:cs="宋体"/>
          <w:color w:val="auto"/>
          <w:sz w:val="21"/>
          <w:szCs w:val="21"/>
          <w:highlight w:val="none"/>
        </w:rPr>
        <w:t>评分</w:t>
      </w:r>
      <w:r>
        <w:rPr>
          <w:rFonts w:hint="eastAsia" w:ascii="宋体" w:hAnsi="宋体" w:cs="宋体"/>
          <w:color w:val="auto"/>
          <w:sz w:val="21"/>
          <w:szCs w:val="21"/>
          <w:highlight w:val="none"/>
          <w:lang w:val="zh-CN"/>
        </w:rPr>
        <w:t>标准进行详细评审后，按照评审得分由高到低顺序推荐3名中标候选人（评审得分相同的，按照最后总报价由低到高的顺序推荐。评审得分且最后总报价相同的，按照技术指标优劣顺序推荐。）</w:t>
      </w:r>
      <w:r>
        <w:rPr>
          <w:rFonts w:hint="eastAsia" w:ascii="宋体" w:hAnsi="宋体" w:cs="宋体"/>
          <w:color w:val="auto"/>
          <w:sz w:val="21"/>
          <w:szCs w:val="21"/>
          <w:highlight w:val="none"/>
          <w:shd w:val="clear" w:color="auto" w:fill="FFFFFF"/>
          <w:lang w:val="zh-CN"/>
        </w:rPr>
        <w:t>；</w:t>
      </w:r>
    </w:p>
    <w:p w14:paraId="6C40FC7B">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21.2.5向采购人、采购代理机构或者有关部门报告评标中发现的违法行为；</w:t>
      </w:r>
    </w:p>
    <w:p w14:paraId="104EAE0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21.2.6不得与任何投标人或者与招标结果有利害关系的人进行私下接触，不得收受投标人、中介人、其他利害关系人的财物或者其他好处；</w:t>
      </w:r>
    </w:p>
    <w:p w14:paraId="679A7D3F">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21.2.7在评标过程中不得擅离职守影响评标程序正常进行，评审活动未结束，无正当理由不得中途退出评标委员会。</w:t>
      </w:r>
    </w:p>
    <w:p w14:paraId="6D40DEB7">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21.3评标委员会成员应当履行下列义务：</w:t>
      </w:r>
    </w:p>
    <w:p w14:paraId="46A2DDBB">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21.3.1遵纪守法，客观、公正、廉洁地履行职责；</w:t>
      </w:r>
    </w:p>
    <w:p w14:paraId="59FAE62A">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21.3.2按照招标文件规定的评标办法和评标标准进行评标，</w:t>
      </w:r>
      <w:r>
        <w:rPr>
          <w:rFonts w:hint="eastAsia" w:ascii="宋体" w:hAnsi="宋体" w:cs="宋体"/>
          <w:color w:val="auto"/>
          <w:sz w:val="21"/>
          <w:szCs w:val="21"/>
          <w:highlight w:val="none"/>
          <w:shd w:val="clear" w:color="auto" w:fill="FFFFFF"/>
          <w:lang w:val="zh-CN"/>
        </w:rPr>
        <w:t>对所提出的评审意见承担个人责任</w:t>
      </w:r>
      <w:r>
        <w:rPr>
          <w:rFonts w:hint="eastAsia" w:ascii="宋体" w:hAnsi="宋体" w:cs="宋体"/>
          <w:color w:val="auto"/>
          <w:sz w:val="21"/>
          <w:szCs w:val="21"/>
          <w:highlight w:val="none"/>
          <w:shd w:val="clear" w:color="auto" w:fill="FFFFFF"/>
        </w:rPr>
        <w:t>；</w:t>
      </w:r>
    </w:p>
    <w:p w14:paraId="1D6264A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21.3.3对评标过程和结果，以及</w:t>
      </w:r>
      <w:r>
        <w:rPr>
          <w:rFonts w:hint="eastAsia" w:ascii="宋体" w:hAnsi="宋体" w:cs="宋体"/>
          <w:color w:val="auto"/>
          <w:sz w:val="21"/>
          <w:szCs w:val="21"/>
          <w:highlight w:val="none"/>
          <w:lang w:val="zh-CN"/>
        </w:rPr>
        <w:t>投标人</w:t>
      </w:r>
      <w:r>
        <w:rPr>
          <w:rFonts w:hint="eastAsia" w:ascii="宋体" w:hAnsi="宋体" w:cs="宋体"/>
          <w:color w:val="auto"/>
          <w:sz w:val="21"/>
          <w:szCs w:val="21"/>
          <w:highlight w:val="none"/>
          <w:shd w:val="clear" w:color="auto" w:fill="FFFFFF"/>
        </w:rPr>
        <w:t>的商业秘密保密；</w:t>
      </w:r>
    </w:p>
    <w:p w14:paraId="46B9E80E">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21.3.4参与评标报告的起草；</w:t>
      </w:r>
    </w:p>
    <w:p w14:paraId="627EC2B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21.3.5配合采购人或采购代理机构答复投标人提出的质疑；</w:t>
      </w:r>
    </w:p>
    <w:p w14:paraId="4B73A75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21.3.6配合相关部门的投诉处理工作；</w:t>
      </w:r>
    </w:p>
    <w:p w14:paraId="0F1583CE">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21.3.7法律、法规规定的其他义务。</w:t>
      </w:r>
    </w:p>
    <w:bookmarkEnd w:id="49"/>
    <w:p w14:paraId="65E55A4C">
      <w:pPr>
        <w:spacing w:line="360" w:lineRule="auto"/>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22.评标内容的保密</w:t>
      </w:r>
    </w:p>
    <w:p w14:paraId="0A28C059">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22.1公开开标后，直到宣布授予中标人合同为止，凡属于审查、澄清、评价和比较投标的所有资料，有关授予合同的信息都不应向投标人或与评标无关的其他人泄露。</w:t>
      </w:r>
    </w:p>
    <w:p w14:paraId="50F0F06D">
      <w:pPr>
        <w:spacing w:line="360" w:lineRule="auto"/>
        <w:ind w:firstLine="48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22.2在投标文件的审查、澄清、评价和比较以及授予合同的过程中，投标人对采购人或采购代理机构和评标委员会成员施加影响的任何行为，都将取消其中标资格。</w:t>
      </w:r>
    </w:p>
    <w:p w14:paraId="57E53786">
      <w:pPr>
        <w:pStyle w:val="4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22.3中标人确定后，招标人或招标代理机构不对未中标人就评标过程以及未能中标的原因做出任何解释。未中标人不得向评标委员会成员或其他有关人员索问评标过程的情况和材料。</w:t>
      </w:r>
    </w:p>
    <w:p w14:paraId="0DE4FCE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23.对投标文件初审</w:t>
      </w:r>
    </w:p>
    <w:p w14:paraId="01A2BBF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23.1投标文件初审分为资格检查和符合性检查。</w:t>
      </w:r>
    </w:p>
    <w:p w14:paraId="395E9210">
      <w:pPr>
        <w:spacing w:line="360" w:lineRule="auto"/>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rPr>
        <w:t>23.1.1资格检查。依据法律法规和招标文件的规定，公开招标采购项目开标结束后，采购人应当依法对投标人的资格进行审查，</w:t>
      </w:r>
      <w:r>
        <w:rPr>
          <w:rFonts w:hint="eastAsia" w:ascii="宋体" w:hAnsi="宋体" w:cs="宋体"/>
          <w:b/>
          <w:bCs/>
          <w:color w:val="auto"/>
          <w:sz w:val="21"/>
          <w:szCs w:val="21"/>
          <w:highlight w:val="none"/>
        </w:rPr>
        <w:t>未通过资格审查的投标无效。</w:t>
      </w:r>
    </w:p>
    <w:p w14:paraId="1FC3380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23.1.2符合性检查。依据招标文件的规定，从投标文件的有效性、完整性和对招标文件的响应程度进行审查，以确定是否对招标文件的实质性要求作出响应。</w:t>
      </w:r>
    </w:p>
    <w:p w14:paraId="6A47394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23.2开标后，评标委员会将审查投标文件是否实质性响应招标文件的要求、内容是否完整、价格构成有无计算错误、文件签署是否齐全等。</w:t>
      </w:r>
      <w:r>
        <w:rPr>
          <w:rFonts w:hint="eastAsia" w:ascii="宋体" w:hAnsi="宋体" w:cs="宋体"/>
          <w:b/>
          <w:bCs/>
          <w:color w:val="auto"/>
          <w:sz w:val="21"/>
          <w:szCs w:val="21"/>
          <w:highlight w:val="none"/>
        </w:rPr>
        <w:t>投标文件属下列情形之一的，评标委员会将按无效投标处理：</w:t>
      </w:r>
    </w:p>
    <w:p w14:paraId="3904163F">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23.2.1投标文件未按照本须知规定制作的；</w:t>
      </w:r>
    </w:p>
    <w:p w14:paraId="5B7687F2">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23.2.2</w:t>
      </w:r>
      <w:r>
        <w:rPr>
          <w:rFonts w:hint="eastAsia" w:ascii="宋体" w:hAnsi="宋体" w:cs="宋体"/>
          <w:b/>
          <w:bCs/>
          <w:color w:val="auto"/>
          <w:sz w:val="21"/>
          <w:szCs w:val="21"/>
          <w:highlight w:val="none"/>
        </w:rPr>
        <w:t>机器码检查中，不同投标人使用同一台电脑编制投标文件的；</w:t>
      </w:r>
    </w:p>
    <w:p w14:paraId="4CFD8420">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23.2.3与招标文件有重大偏离；</w:t>
      </w:r>
    </w:p>
    <w:p w14:paraId="1530F78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23.2.4投标有效期不满足招标文件要求的；</w:t>
      </w:r>
    </w:p>
    <w:p w14:paraId="5C2B73B1">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23.2.5不具备招标文件中规定的资格要求的；</w:t>
      </w:r>
    </w:p>
    <w:p w14:paraId="7B19EE32">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23.2.6</w:t>
      </w:r>
      <w:r>
        <w:rPr>
          <w:rFonts w:hint="eastAsia" w:ascii="宋体" w:hAnsi="宋体" w:cs="宋体"/>
          <w:color w:val="auto"/>
          <w:sz w:val="21"/>
          <w:szCs w:val="21"/>
          <w:highlight w:val="none"/>
          <w:lang w:val="zh-CN"/>
        </w:rPr>
        <w:t>未通过符合性审查的</w:t>
      </w:r>
      <w:r>
        <w:rPr>
          <w:rFonts w:hint="eastAsia" w:ascii="宋体" w:hAnsi="宋体" w:cs="宋体"/>
          <w:color w:val="auto"/>
          <w:sz w:val="21"/>
          <w:szCs w:val="21"/>
          <w:highlight w:val="none"/>
        </w:rPr>
        <w:t>；</w:t>
      </w:r>
    </w:p>
    <w:p w14:paraId="1832CE5A">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23.2.7</w:t>
      </w:r>
      <w:r>
        <w:rPr>
          <w:rFonts w:hint="eastAsia" w:ascii="宋体" w:hAnsi="宋体" w:cs="宋体"/>
          <w:color w:val="auto"/>
          <w:sz w:val="21"/>
          <w:szCs w:val="21"/>
          <w:highlight w:val="none"/>
          <w:lang w:val="zh-CN"/>
        </w:rPr>
        <w:t>不符合</w:t>
      </w:r>
      <w:r>
        <w:rPr>
          <w:rFonts w:hint="eastAsia" w:ascii="宋体" w:hAnsi="宋体" w:cs="宋体"/>
          <w:color w:val="auto"/>
          <w:sz w:val="21"/>
          <w:szCs w:val="21"/>
          <w:highlight w:val="none"/>
        </w:rPr>
        <w:t>招标</w:t>
      </w:r>
      <w:r>
        <w:rPr>
          <w:rFonts w:hint="eastAsia" w:ascii="宋体" w:hAnsi="宋体" w:cs="宋体"/>
          <w:color w:val="auto"/>
          <w:sz w:val="21"/>
          <w:szCs w:val="21"/>
          <w:highlight w:val="none"/>
          <w:lang w:val="zh-CN"/>
        </w:rPr>
        <w:t>文件中规定的实质性要求的</w:t>
      </w:r>
      <w:r>
        <w:rPr>
          <w:rFonts w:hint="eastAsia" w:ascii="宋体" w:hAnsi="宋体" w:cs="宋体"/>
          <w:color w:val="auto"/>
          <w:sz w:val="21"/>
          <w:szCs w:val="21"/>
          <w:highlight w:val="none"/>
        </w:rPr>
        <w:t>；</w:t>
      </w:r>
    </w:p>
    <w:p w14:paraId="264FA2ED">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23.2.8</w:t>
      </w:r>
      <w:r>
        <w:rPr>
          <w:rFonts w:hint="eastAsia" w:ascii="宋体" w:hAnsi="宋体" w:cs="宋体"/>
          <w:color w:val="auto"/>
          <w:sz w:val="21"/>
          <w:szCs w:val="21"/>
          <w:highlight w:val="none"/>
          <w:lang w:val="zh-CN"/>
        </w:rPr>
        <w:t>投标人的报价是选择性的；</w:t>
      </w:r>
    </w:p>
    <w:p w14:paraId="34CA59EB">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23.2.9</w:t>
      </w:r>
      <w:r>
        <w:rPr>
          <w:rFonts w:hint="eastAsia" w:ascii="宋体" w:hAnsi="宋体" w:cs="宋体"/>
          <w:color w:val="auto"/>
          <w:sz w:val="21"/>
          <w:szCs w:val="21"/>
          <w:highlight w:val="none"/>
          <w:lang w:val="zh-CN"/>
        </w:rPr>
        <w:t>投标人的报价只投了部分内容；</w:t>
      </w:r>
    </w:p>
    <w:p w14:paraId="512B95B9">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23.2.10</w:t>
      </w:r>
      <w:r>
        <w:rPr>
          <w:rFonts w:hint="eastAsia" w:ascii="宋体" w:hAnsi="宋体" w:cs="宋体"/>
          <w:color w:val="auto"/>
          <w:sz w:val="21"/>
          <w:szCs w:val="21"/>
          <w:highlight w:val="none"/>
          <w:lang w:val="zh-CN"/>
        </w:rPr>
        <w:t>投标报价超过预算金额/最高限价，招标人无法接受的；</w:t>
      </w:r>
    </w:p>
    <w:p w14:paraId="0B49A254">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23.2.11</w:t>
      </w:r>
      <w:r>
        <w:rPr>
          <w:rFonts w:hint="eastAsia" w:ascii="宋体" w:hAnsi="宋体" w:cs="宋体"/>
          <w:color w:val="auto"/>
          <w:sz w:val="21"/>
          <w:szCs w:val="21"/>
          <w:highlight w:val="none"/>
          <w:lang w:val="zh-CN"/>
        </w:rPr>
        <w:t>投标人拒绝修正错误；</w:t>
      </w:r>
    </w:p>
    <w:p w14:paraId="325A4872">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23.2.12</w:t>
      </w:r>
      <w:r>
        <w:rPr>
          <w:rFonts w:hint="eastAsia" w:ascii="宋体" w:hAnsi="宋体" w:cs="宋体"/>
          <w:color w:val="auto"/>
          <w:sz w:val="21"/>
          <w:szCs w:val="21"/>
          <w:highlight w:val="none"/>
          <w:lang w:val="zh-CN"/>
        </w:rPr>
        <w:t>投标人的投标文件出现了评标委员会认为不应当雷同的情况；</w:t>
      </w:r>
    </w:p>
    <w:p w14:paraId="61E3DC64">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23.2.13评标委员会</w:t>
      </w:r>
      <w:r>
        <w:rPr>
          <w:rFonts w:hint="eastAsia" w:ascii="宋体" w:hAnsi="宋体" w:cs="宋体"/>
          <w:color w:val="auto"/>
          <w:sz w:val="21"/>
          <w:szCs w:val="21"/>
          <w:highlight w:val="none"/>
          <w:lang w:val="zh-CN"/>
        </w:rPr>
        <w:t>按照本招标文件规定对投标人进行异常低价投标审查后，认为投标人不能证明其报价合理性的；</w:t>
      </w:r>
    </w:p>
    <w:p w14:paraId="051BCFF5">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23.2.14</w:t>
      </w:r>
      <w:r>
        <w:rPr>
          <w:rFonts w:hint="eastAsia" w:ascii="宋体" w:hAnsi="宋体" w:cs="宋体"/>
          <w:color w:val="auto"/>
          <w:sz w:val="21"/>
          <w:szCs w:val="21"/>
          <w:highlight w:val="none"/>
          <w:lang w:val="zh-CN"/>
        </w:rPr>
        <w:t>投标文件中含有招标人不能接受的附加条件的；</w:t>
      </w:r>
    </w:p>
    <w:p w14:paraId="07DB4499">
      <w:pPr>
        <w:pStyle w:val="310"/>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23.2.15</w:t>
      </w:r>
      <w:r>
        <w:rPr>
          <w:rFonts w:hint="eastAsia" w:ascii="宋体" w:hAnsi="宋体" w:cs="宋体"/>
          <w:color w:val="auto"/>
          <w:sz w:val="21"/>
          <w:szCs w:val="21"/>
          <w:highlight w:val="none"/>
          <w:lang w:val="zh-CN"/>
        </w:rPr>
        <w:t>法律、法规和招标文件明确规定无效的其他情形；</w:t>
      </w:r>
    </w:p>
    <w:p w14:paraId="69567D1F">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23.2.16其他被评标委员会认定无效的情况。</w:t>
      </w:r>
    </w:p>
    <w:p w14:paraId="2D60338D">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p>
    <w:p w14:paraId="423A1764">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23.4招标文件提供的工艺、材料、设备、参考的商标或样本目录号码等仅作为说明并没有限制性，投标人在投标中可以选用替代标准，但这些替代标准要优于或相当于技术规格中要求的标准，以满足采购人的需要。</w:t>
      </w:r>
    </w:p>
    <w:p w14:paraId="70238C5F">
      <w:pPr>
        <w:spacing w:line="360" w:lineRule="auto"/>
        <w:ind w:firstLine="420"/>
        <w:rPr>
          <w:rFonts w:ascii="宋体" w:hAnsi="宋体" w:cs="宋体"/>
          <w:b/>
          <w:bCs/>
          <w:color w:val="auto"/>
          <w:sz w:val="21"/>
          <w:szCs w:val="21"/>
          <w:highlight w:val="none"/>
          <w:lang w:val="zh-TW" w:eastAsia="zh-TW"/>
        </w:rPr>
      </w:pPr>
      <w:r>
        <w:rPr>
          <w:rFonts w:hint="eastAsia" w:ascii="宋体" w:hAnsi="宋体" w:cs="宋体"/>
          <w:color w:val="auto"/>
          <w:sz w:val="21"/>
          <w:szCs w:val="21"/>
          <w:highlight w:val="none"/>
        </w:rPr>
        <w:t>23.5</w:t>
      </w:r>
      <w:r>
        <w:rPr>
          <w:rFonts w:hint="eastAsia" w:ascii="宋体" w:hAnsi="宋体" w:cs="宋体"/>
          <w:color w:val="auto"/>
          <w:sz w:val="21"/>
          <w:szCs w:val="21"/>
          <w:highlight w:val="none"/>
          <w:lang w:val="zh-TW"/>
        </w:rPr>
        <w:t>评标委员会</w:t>
      </w:r>
      <w:r>
        <w:rPr>
          <w:rFonts w:hint="eastAsia" w:ascii="宋体" w:hAnsi="宋体" w:cs="宋体"/>
          <w:color w:val="auto"/>
          <w:sz w:val="21"/>
          <w:szCs w:val="21"/>
          <w:highlight w:val="none"/>
          <w:lang w:val="zh-TW" w:eastAsia="zh-TW"/>
        </w:rPr>
        <w:t>将允许修改投标中不构成重大偏离的</w:t>
      </w:r>
      <w:r>
        <w:rPr>
          <w:rFonts w:hint="eastAsia" w:ascii="宋体" w:hAnsi="宋体" w:cs="宋体"/>
          <w:color w:val="auto"/>
          <w:sz w:val="21"/>
          <w:szCs w:val="21"/>
          <w:highlight w:val="none"/>
          <w:lang w:val="zh-TW"/>
        </w:rPr>
        <w:t>、</w:t>
      </w:r>
      <w:r>
        <w:rPr>
          <w:rFonts w:hint="eastAsia" w:ascii="宋体" w:hAnsi="宋体" w:cs="宋体"/>
          <w:color w:val="auto"/>
          <w:sz w:val="21"/>
          <w:szCs w:val="21"/>
          <w:highlight w:val="none"/>
          <w:lang w:val="zh-TW" w:eastAsia="zh-TW"/>
        </w:rPr>
        <w:t>微小的、非正规、不一致或不规则的地方，但这些修改不能影响任何投标人的名次相应排列。</w:t>
      </w:r>
      <w:r>
        <w:rPr>
          <w:rFonts w:hint="eastAsia" w:ascii="宋体" w:hAnsi="宋体" w:cs="宋体"/>
          <w:b/>
          <w:bCs/>
          <w:color w:val="auto"/>
          <w:sz w:val="21"/>
          <w:szCs w:val="21"/>
          <w:highlight w:val="none"/>
          <w:lang w:val="zh-TW" w:eastAsia="zh-TW"/>
        </w:rPr>
        <w:t>投标人不得对招标文件进行实质性修改，包括但不限于付款方式、付款条件等条款，否则投标文件</w:t>
      </w:r>
      <w:r>
        <w:rPr>
          <w:rFonts w:hint="eastAsia" w:ascii="宋体" w:hAnsi="宋体" w:cs="宋体"/>
          <w:b/>
          <w:bCs/>
          <w:color w:val="auto"/>
          <w:sz w:val="21"/>
          <w:szCs w:val="21"/>
          <w:highlight w:val="none"/>
        </w:rPr>
        <w:t>无效</w:t>
      </w:r>
      <w:r>
        <w:rPr>
          <w:rFonts w:hint="eastAsia" w:ascii="宋体" w:hAnsi="宋体" w:cs="宋体"/>
          <w:b/>
          <w:bCs/>
          <w:color w:val="auto"/>
          <w:sz w:val="21"/>
          <w:szCs w:val="21"/>
          <w:highlight w:val="none"/>
          <w:lang w:val="zh-TW" w:eastAsia="zh-TW"/>
        </w:rPr>
        <w:t>。</w:t>
      </w:r>
    </w:p>
    <w:p w14:paraId="738BF43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23.6评标委员会将拒绝被确定为非实质性响应的投标，投标人不能通过修正或撤销不符之处而使其投标成为实质性响应的投标。</w:t>
      </w:r>
    </w:p>
    <w:p w14:paraId="7F09766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w:t>
      </w:r>
      <w:r>
        <w:rPr>
          <w:rFonts w:hint="eastAsia" w:ascii="宋体" w:hAnsi="宋体" w:cs="宋体"/>
          <w:color w:val="auto"/>
          <w:sz w:val="21"/>
          <w:szCs w:val="21"/>
          <w:highlight w:val="none"/>
          <w:lang w:val="zh-TW"/>
        </w:rPr>
        <w:t>评标委员会</w:t>
      </w:r>
      <w:r>
        <w:rPr>
          <w:rFonts w:hint="eastAsia" w:ascii="宋体" w:hAnsi="宋体" w:cs="宋体"/>
          <w:color w:val="auto"/>
          <w:sz w:val="21"/>
          <w:szCs w:val="21"/>
          <w:highlight w:val="none"/>
          <w:lang w:val="zh-TW" w:eastAsia="zh-TW"/>
        </w:rPr>
        <w:t>将对确定为实质上响应的投标进行审核，看其是否有计算上或累加上的算术错误</w:t>
      </w:r>
      <w:r>
        <w:rPr>
          <w:rFonts w:hint="eastAsia" w:ascii="宋体" w:hAnsi="宋体" w:cs="宋体"/>
          <w:color w:val="auto"/>
          <w:sz w:val="21"/>
          <w:szCs w:val="21"/>
          <w:highlight w:val="none"/>
          <w:lang w:val="zh-TW"/>
        </w:rPr>
        <w:t>。</w:t>
      </w:r>
      <w:r>
        <w:rPr>
          <w:rFonts w:hint="eastAsia" w:ascii="宋体" w:hAnsi="宋体" w:cs="宋体"/>
          <w:color w:val="auto"/>
          <w:sz w:val="21"/>
          <w:szCs w:val="21"/>
          <w:highlight w:val="none"/>
          <w:lang w:val="zh-TW" w:eastAsia="zh-TW"/>
        </w:rPr>
        <w:t>投标文件报价出现前后不一致的，除招标文件另有规定外，按照下列规定</w:t>
      </w:r>
      <w:r>
        <w:rPr>
          <w:rFonts w:hint="eastAsia" w:ascii="宋体" w:hAnsi="宋体" w:cs="宋体"/>
          <w:color w:val="auto"/>
          <w:sz w:val="21"/>
          <w:szCs w:val="21"/>
          <w:highlight w:val="none"/>
          <w:lang w:val="zh-TW"/>
        </w:rPr>
        <w:t>进行</w:t>
      </w:r>
      <w:r>
        <w:rPr>
          <w:rFonts w:hint="eastAsia" w:ascii="宋体" w:hAnsi="宋体" w:cs="宋体"/>
          <w:color w:val="auto"/>
          <w:sz w:val="21"/>
          <w:szCs w:val="21"/>
          <w:highlight w:val="none"/>
          <w:lang w:val="zh-TW" w:eastAsia="zh-TW"/>
        </w:rPr>
        <w:t>修正：</w:t>
      </w:r>
    </w:p>
    <w:p w14:paraId="4DE184D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23.7.1投标文件中开标一览表（报价表）内容与投标文件中相应内容不一致的，以开标一览表（报价表）为准</w:t>
      </w:r>
      <w:r>
        <w:rPr>
          <w:rFonts w:hint="eastAsia" w:ascii="宋体" w:hAnsi="宋体" w:cs="宋体"/>
          <w:color w:val="auto"/>
          <w:sz w:val="21"/>
          <w:szCs w:val="21"/>
          <w:highlight w:val="none"/>
          <w:lang w:val="zh-TW" w:eastAsia="zh-TW"/>
        </w:rPr>
        <w:t>；</w:t>
      </w:r>
    </w:p>
    <w:p w14:paraId="2C4C839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23.7.2大写金额和小写金额不一致的，以大写金额为准</w:t>
      </w:r>
      <w:r>
        <w:rPr>
          <w:rFonts w:hint="eastAsia" w:ascii="宋体" w:hAnsi="宋体" w:cs="宋体"/>
          <w:color w:val="auto"/>
          <w:sz w:val="21"/>
          <w:szCs w:val="21"/>
          <w:highlight w:val="none"/>
          <w:lang w:val="zh-TW" w:eastAsia="zh-TW"/>
        </w:rPr>
        <w:t>；</w:t>
      </w:r>
    </w:p>
    <w:p w14:paraId="50E732FB">
      <w:pPr>
        <w:spacing w:line="360" w:lineRule="auto"/>
        <w:ind w:firstLine="420"/>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23.7.3单价金额小数点或者百分比有明显错位的，以开标一览表的总价为准，并修改单价</w:t>
      </w:r>
      <w:r>
        <w:rPr>
          <w:rFonts w:hint="eastAsia" w:ascii="宋体" w:hAnsi="宋体" w:cs="宋体"/>
          <w:color w:val="auto"/>
          <w:sz w:val="21"/>
          <w:szCs w:val="21"/>
          <w:highlight w:val="none"/>
          <w:lang w:val="zh-TW" w:eastAsia="zh-TW"/>
        </w:rPr>
        <w:t>；</w:t>
      </w:r>
    </w:p>
    <w:p w14:paraId="3395457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23.7.4总价金额与按单价汇总金额不一致的，以单价金额计算结果为准</w:t>
      </w:r>
      <w:r>
        <w:rPr>
          <w:rFonts w:hint="eastAsia" w:ascii="宋体" w:hAnsi="宋体" w:cs="宋体"/>
          <w:color w:val="auto"/>
          <w:sz w:val="21"/>
          <w:szCs w:val="21"/>
          <w:highlight w:val="none"/>
          <w:lang w:val="zh-TW"/>
        </w:rPr>
        <w:t>；</w:t>
      </w:r>
    </w:p>
    <w:p w14:paraId="45F7E39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23.7.5</w:t>
      </w:r>
      <w:r>
        <w:rPr>
          <w:rFonts w:hint="eastAsia" w:ascii="宋体" w:hAnsi="宋体" w:cs="宋体"/>
          <w:color w:val="auto"/>
          <w:sz w:val="21"/>
          <w:szCs w:val="21"/>
          <w:highlight w:val="none"/>
          <w:lang w:val="zh-TW" w:eastAsia="zh-TW"/>
        </w:rPr>
        <w:t>对不同文字文本投标文件的解释发生异议的，以中文文本为准；</w:t>
      </w:r>
    </w:p>
    <w:p w14:paraId="4D2A4EA6">
      <w:pPr>
        <w:spacing w:line="360" w:lineRule="auto"/>
        <w:ind w:firstLine="420"/>
        <w:rPr>
          <w:rFonts w:ascii="宋体" w:hAnsi="宋体" w:cs="宋体"/>
          <w:color w:val="auto"/>
          <w:sz w:val="21"/>
          <w:szCs w:val="21"/>
          <w:highlight w:val="none"/>
          <w:lang w:val="zh-TW"/>
        </w:rPr>
      </w:pPr>
      <w:r>
        <w:rPr>
          <w:rFonts w:hint="eastAsia" w:ascii="宋体" w:hAnsi="宋体" w:cs="宋体"/>
          <w:color w:val="auto"/>
          <w:sz w:val="21"/>
          <w:szCs w:val="21"/>
          <w:highlight w:val="none"/>
          <w:lang w:val="zh-TW"/>
        </w:rPr>
        <w:t>同时出现两种以上不一致的，按照前款规定的顺序进行修正。</w:t>
      </w:r>
    </w:p>
    <w:p w14:paraId="149D36C6">
      <w:pPr>
        <w:spacing w:line="360" w:lineRule="auto"/>
        <w:ind w:firstLine="420"/>
        <w:rPr>
          <w:rFonts w:ascii="宋体" w:hAnsi="宋体" w:cs="宋体"/>
          <w:b/>
          <w:bCs/>
          <w:color w:val="auto"/>
          <w:sz w:val="21"/>
          <w:szCs w:val="21"/>
          <w:highlight w:val="none"/>
          <w:lang w:val="zh-TW"/>
        </w:rPr>
      </w:pPr>
      <w:r>
        <w:rPr>
          <w:rFonts w:hint="eastAsia" w:ascii="宋体" w:hAnsi="宋体" w:cs="宋体"/>
          <w:b/>
          <w:bCs/>
          <w:color w:val="auto"/>
          <w:sz w:val="21"/>
          <w:szCs w:val="21"/>
          <w:highlight w:val="none"/>
          <w:lang w:val="zh-TW"/>
        </w:rPr>
        <w:t>修正后的报价按照《政府采购货物和服务招标投标管理办法》（财政部令第</w:t>
      </w:r>
      <w:r>
        <w:rPr>
          <w:rFonts w:hint="eastAsia" w:ascii="宋体" w:hAnsi="宋体" w:cs="宋体"/>
          <w:b/>
          <w:bCs/>
          <w:color w:val="auto"/>
          <w:sz w:val="21"/>
          <w:szCs w:val="21"/>
          <w:highlight w:val="none"/>
        </w:rPr>
        <w:t>87号</w:t>
      </w:r>
      <w:r>
        <w:rPr>
          <w:rFonts w:hint="eastAsia" w:ascii="宋体" w:hAnsi="宋体" w:cs="宋体"/>
          <w:b/>
          <w:bCs/>
          <w:color w:val="auto"/>
          <w:sz w:val="21"/>
          <w:szCs w:val="21"/>
          <w:highlight w:val="none"/>
          <w:lang w:val="zh-TW"/>
        </w:rPr>
        <w:t>）第五十一条第二款的规定经投标人确认后产生约束力，投标人不确认的，其投标无效。</w:t>
      </w:r>
    </w:p>
    <w:p w14:paraId="7D339251">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lang w:val="zh-TW"/>
        </w:rPr>
        <w:t>2</w:t>
      </w:r>
      <w:r>
        <w:rPr>
          <w:rFonts w:hint="eastAsia" w:ascii="宋体" w:hAnsi="宋体" w:cs="宋体"/>
          <w:b/>
          <w:bCs/>
          <w:color w:val="auto"/>
          <w:sz w:val="21"/>
          <w:szCs w:val="21"/>
          <w:highlight w:val="none"/>
        </w:rPr>
        <w:t>3.8政府采购异常低价审查</w:t>
      </w:r>
    </w:p>
    <w:p w14:paraId="4243D6FB">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（一）政府采购评标过程中出现下列情形之一的，评标委员会应当启动异常低价投标审查程序：</w:t>
      </w:r>
    </w:p>
    <w:p w14:paraId="441CDB89">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1.投标报价低于全部通过符合性审查投标人投标报价平均值50%的，即投标报价&lt;全部通过符合性审查投标人投标报价平均值×50%；</w:t>
      </w:r>
    </w:p>
    <w:p w14:paraId="0D3B041C">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2.</w:t>
      </w:r>
      <w:r>
        <w:rPr>
          <w:rFonts w:ascii="宋体" w:hAnsi="宋体" w:cs="宋体"/>
          <w:color w:val="auto"/>
          <w:sz w:val="21"/>
          <w:szCs w:val="21"/>
          <w:highlight w:val="none"/>
        </w:rPr>
        <w:t>投标报价低于通过符合性审查的次低报价投标人投标报价50%的，即投标报价&lt;通过符合性审查的次低报价投标人投标报价×50%</w:t>
      </w:r>
      <w:r>
        <w:rPr>
          <w:rFonts w:hint="eastAsia" w:ascii="宋体" w:hAnsi="宋体" w:cs="宋体"/>
          <w:bCs/>
          <w:color w:val="auto"/>
          <w:sz w:val="21"/>
          <w:szCs w:val="21"/>
          <w:highlight w:val="none"/>
        </w:rPr>
        <w:t>；</w:t>
      </w:r>
    </w:p>
    <w:p w14:paraId="560CCCF3">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3.</w:t>
      </w:r>
      <w:r>
        <w:rPr>
          <w:rFonts w:ascii="宋体" w:hAnsi="宋体" w:cs="宋体"/>
          <w:color w:val="auto"/>
          <w:sz w:val="21"/>
          <w:szCs w:val="21"/>
          <w:highlight w:val="none"/>
        </w:rPr>
        <w:t>投标报价低于采购项目最高限价45%的，即投标报价&lt;采购项目最高限价×45%</w:t>
      </w:r>
      <w:r>
        <w:rPr>
          <w:rFonts w:hint="eastAsia" w:ascii="宋体" w:hAnsi="宋体" w:cs="宋体"/>
          <w:bCs/>
          <w:color w:val="auto"/>
          <w:sz w:val="21"/>
          <w:szCs w:val="21"/>
          <w:highlight w:val="none"/>
        </w:rPr>
        <w:t>；</w:t>
      </w:r>
    </w:p>
    <w:p w14:paraId="7921ED6D">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4.评标委员会</w:t>
      </w:r>
      <w:r>
        <w:rPr>
          <w:rFonts w:ascii="宋体" w:hAnsi="宋体" w:cs="宋体"/>
          <w:color w:val="auto"/>
          <w:sz w:val="21"/>
          <w:szCs w:val="21"/>
          <w:highlight w:val="none"/>
        </w:rPr>
        <w:t>基于专业判断，认为投标人报价过低，有可能影响产品质量或者不能诚信履约的其他情形</w:t>
      </w:r>
      <w:r>
        <w:rPr>
          <w:rFonts w:hint="eastAsia" w:ascii="宋体" w:hAnsi="宋体" w:cs="宋体"/>
          <w:bCs/>
          <w:color w:val="auto"/>
          <w:sz w:val="21"/>
          <w:szCs w:val="21"/>
          <w:highlight w:val="none"/>
        </w:rPr>
        <w:t>。</w:t>
      </w:r>
    </w:p>
    <w:p w14:paraId="43C20FB9">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Cs/>
          <w:color w:val="auto"/>
          <w:sz w:val="21"/>
          <w:szCs w:val="21"/>
          <w:highlight w:val="none"/>
        </w:rPr>
      </w:pPr>
      <w:r>
        <w:rPr>
          <w:rFonts w:hint="eastAsia" w:ascii="宋体" w:hAnsi="宋体" w:cs="宋体"/>
          <w:bCs/>
          <w:color w:val="auto"/>
          <w:sz w:val="21"/>
          <w:szCs w:val="21"/>
          <w:highlight w:val="none"/>
        </w:rPr>
        <w:t>（二）评标委员会</w:t>
      </w:r>
      <w:r>
        <w:rPr>
          <w:rFonts w:ascii="宋体" w:hAnsi="宋体" w:cs="宋体"/>
          <w:color w:val="auto"/>
          <w:sz w:val="21"/>
          <w:szCs w:val="21"/>
          <w:highlight w:val="none"/>
        </w:rPr>
        <w:t>启动异常低价投标审查后，属于前述第</w:t>
      </w:r>
      <w:r>
        <w:rPr>
          <w:rFonts w:hint="eastAsia" w:ascii="宋体" w:hAnsi="宋体" w:cs="宋体"/>
          <w:color w:val="auto"/>
          <w:sz w:val="21"/>
          <w:szCs w:val="21"/>
          <w:highlight w:val="none"/>
        </w:rPr>
        <w:t>1</w:t>
      </w:r>
      <w:r>
        <w:rPr>
          <w:rFonts w:ascii="宋体" w:hAnsi="宋体" w:cs="宋体"/>
          <w:color w:val="auto"/>
          <w:sz w:val="21"/>
          <w:szCs w:val="21"/>
          <w:highlight w:val="none"/>
        </w:rPr>
        <w:t>项至第</w:t>
      </w:r>
      <w:r>
        <w:rPr>
          <w:rFonts w:hint="eastAsia" w:ascii="宋体" w:hAnsi="宋体" w:cs="宋体"/>
          <w:color w:val="auto"/>
          <w:sz w:val="21"/>
          <w:szCs w:val="21"/>
          <w:highlight w:val="none"/>
        </w:rPr>
        <w:t>4</w:t>
      </w:r>
      <w:r>
        <w:rPr>
          <w:rFonts w:ascii="宋体" w:hAnsi="宋体" w:cs="宋体"/>
          <w:color w:val="auto"/>
          <w:sz w:val="21"/>
          <w:szCs w:val="21"/>
          <w:highlight w:val="none"/>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cs="宋体"/>
          <w:color w:val="auto"/>
          <w:sz w:val="21"/>
          <w:szCs w:val="21"/>
          <w:highlight w:val="none"/>
        </w:rPr>
        <w:t>3</w:t>
      </w:r>
      <w:r>
        <w:rPr>
          <w:rFonts w:ascii="宋体" w:hAnsi="宋体" w:cs="宋体"/>
          <w:color w:val="auto"/>
          <w:sz w:val="21"/>
          <w:szCs w:val="21"/>
          <w:highlight w:val="none"/>
        </w:rPr>
        <w:t>项情形，投标人已随投标文件一并提交相关书面说明及必要的证明材料</w:t>
      </w:r>
      <w:r>
        <w:rPr>
          <w:rFonts w:hint="eastAsia" w:ascii="宋体" w:hAnsi="宋体" w:cs="宋体"/>
          <w:b/>
          <w:color w:val="auto"/>
          <w:sz w:val="21"/>
          <w:szCs w:val="21"/>
          <w:highlight w:val="none"/>
        </w:rPr>
        <w:t>（如：已履约的类似项目合同含合同价格明细及验收证明等</w:t>
      </w:r>
      <w:r>
        <w:rPr>
          <w:rFonts w:hint="eastAsia" w:ascii="宋体" w:hAnsi="宋体" w:cs="宋体"/>
          <w:color w:val="auto"/>
          <w:sz w:val="21"/>
          <w:szCs w:val="21"/>
          <w:highlight w:val="none"/>
        </w:rPr>
        <w:t>）</w:t>
      </w:r>
      <w:r>
        <w:rPr>
          <w:rFonts w:ascii="宋体" w:hAnsi="宋体" w:cs="宋体"/>
          <w:color w:val="auto"/>
          <w:sz w:val="21"/>
          <w:szCs w:val="21"/>
          <w:highlight w:val="none"/>
        </w:rPr>
        <w:t>的，在评标现场可不再重复提交</w:t>
      </w:r>
      <w:r>
        <w:rPr>
          <w:rFonts w:hint="eastAsia" w:ascii="宋体" w:hAnsi="宋体" w:cs="宋体"/>
          <w:bCs/>
          <w:color w:val="auto"/>
          <w:sz w:val="21"/>
          <w:szCs w:val="21"/>
          <w:highlight w:val="none"/>
        </w:rPr>
        <w:t>。</w:t>
      </w:r>
    </w:p>
    <w:p w14:paraId="46681D8F">
      <w:pPr>
        <w:widowControl w:val="0"/>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cs="宋体"/>
          <w:b/>
          <w:color w:val="auto"/>
          <w:sz w:val="21"/>
          <w:szCs w:val="21"/>
          <w:highlight w:val="none"/>
        </w:rPr>
      </w:pPr>
      <w:r>
        <w:rPr>
          <w:rFonts w:hint="eastAsia" w:ascii="宋体" w:hAnsi="宋体" w:cs="宋体"/>
          <w:bCs/>
          <w:color w:val="auto"/>
          <w:sz w:val="21"/>
          <w:szCs w:val="21"/>
          <w:highlight w:val="none"/>
        </w:rPr>
        <w:t>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cs="宋体"/>
          <w:b/>
          <w:color w:val="auto"/>
          <w:sz w:val="21"/>
          <w:szCs w:val="21"/>
          <w:highlight w:val="none"/>
        </w:rPr>
        <w:t>投标人不能提供书面说明、证明材料，或者提供的书面说明、证明材料不能证明其报价合理性的，评标委员会应当将其作为无效投标处理。</w:t>
      </w:r>
    </w:p>
    <w:p w14:paraId="54DEF1D0">
      <w:pPr>
        <w:pStyle w:val="40"/>
        <w:spacing w:line="360" w:lineRule="auto"/>
        <w:ind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采购</w:t>
      </w:r>
      <w:r>
        <w:rPr>
          <w:rFonts w:ascii="宋体" w:hAnsi="宋体" w:cs="宋体"/>
          <w:color w:val="auto"/>
          <w:sz w:val="21"/>
          <w:szCs w:val="21"/>
          <w:highlight w:val="none"/>
        </w:rPr>
        <w:t>人、</w:t>
      </w:r>
      <w:r>
        <w:rPr>
          <w:rFonts w:hint="eastAsia" w:ascii="宋体" w:hAnsi="宋体" w:cs="宋体"/>
          <w:color w:val="auto"/>
          <w:sz w:val="21"/>
          <w:szCs w:val="21"/>
          <w:highlight w:val="none"/>
        </w:rPr>
        <w:t>采购</w:t>
      </w:r>
      <w:r>
        <w:rPr>
          <w:rFonts w:ascii="宋体" w:hAnsi="宋体" w:cs="宋体"/>
          <w:color w:val="auto"/>
          <w:sz w:val="21"/>
          <w:szCs w:val="21"/>
          <w:highlight w:val="none"/>
        </w:rPr>
        <w:t>代理机构应当为评标委员会在评标现场及时获取同类项目中标价格、类似产品市场价格水平、行业人工费用标准、国家有关部门指导行业协会发布的行业平均成本等相关信息资料提供便利。评标委员借助互联网等渠道查询相关信息的，应当严格遵守评审工作纪律，不得实施影响评审公正的行为。</w:t>
      </w:r>
    </w:p>
    <w:p w14:paraId="38351E94">
      <w:pPr>
        <w:spacing w:line="360" w:lineRule="auto"/>
        <w:ind w:firstLine="420"/>
        <w:jc w:val="both"/>
        <w:rPr>
          <w:rFonts w:ascii="宋体" w:hAnsi="宋体" w:cs="宋体"/>
          <w:color w:val="auto"/>
          <w:sz w:val="21"/>
          <w:szCs w:val="21"/>
          <w:highlight w:val="none"/>
          <w:lang w:val="zh-TW" w:eastAsia="zh-TW"/>
        </w:rPr>
      </w:pPr>
      <w:r>
        <w:rPr>
          <w:rFonts w:ascii="宋体" w:hAnsi="宋体" w:cs="宋体"/>
          <w:color w:val="auto"/>
          <w:sz w:val="21"/>
          <w:szCs w:val="21"/>
          <w:highlight w:val="none"/>
        </w:rPr>
        <w:t>异常低价投标审查的启动原因、审查意见和审查结果应当在评审报告中记录，并随投标人提供的相关书面说明及证明材料，以及评委会有关互联网浏览、查询历史一并归档</w:t>
      </w:r>
      <w:r>
        <w:rPr>
          <w:rFonts w:hint="eastAsia" w:ascii="宋体" w:hAnsi="宋体" w:cs="宋体"/>
          <w:bCs/>
          <w:color w:val="auto"/>
          <w:sz w:val="21"/>
          <w:szCs w:val="21"/>
          <w:highlight w:val="none"/>
        </w:rPr>
        <w:t>。</w:t>
      </w:r>
    </w:p>
    <w:p w14:paraId="3A7E863B">
      <w:pPr>
        <w:spacing w:line="360" w:lineRule="auto"/>
        <w:ind w:firstLine="420"/>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rPr>
        <w:t>2</w:t>
      </w:r>
      <w:r>
        <w:rPr>
          <w:rFonts w:hint="eastAsia" w:ascii="宋体" w:hAnsi="宋体" w:cs="宋体"/>
          <w:color w:val="auto"/>
          <w:sz w:val="21"/>
          <w:szCs w:val="21"/>
          <w:highlight w:val="none"/>
        </w:rPr>
        <w:t>3.9</w:t>
      </w:r>
      <w:r>
        <w:rPr>
          <w:rFonts w:hint="eastAsia" w:ascii="宋体" w:hAnsi="宋体" w:cs="宋体"/>
          <w:color w:val="auto"/>
          <w:sz w:val="21"/>
          <w:szCs w:val="21"/>
          <w:highlight w:val="none"/>
          <w:lang w:val="zh-TW" w:eastAsia="zh-TW"/>
        </w:rPr>
        <w:t>除上述情形外，对投标文件的判定，只依据投标内容本身，不依靠开标后的任何外来证明。</w:t>
      </w:r>
    </w:p>
    <w:p w14:paraId="7BB506A7">
      <w:pPr>
        <w:spacing w:line="360" w:lineRule="auto"/>
        <w:ind w:firstLine="420"/>
        <w:jc w:val="both"/>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23.10评标委员会成员对需要共同认定的事项存在争议的，应当按照少数服从多数的原则作出结论。持不同意见的评标委员会成员应当在评标报告上签署不同意见及理由，否则视为同意评标报告。</w:t>
      </w:r>
    </w:p>
    <w:p w14:paraId="07FA5283">
      <w:pPr>
        <w:spacing w:line="360" w:lineRule="auto"/>
        <w:rPr>
          <w:rFonts w:ascii="宋体" w:hAnsi="宋体" w:cs="宋体"/>
          <w:b/>
          <w:color w:val="auto"/>
          <w:sz w:val="21"/>
          <w:szCs w:val="21"/>
          <w:highlight w:val="none"/>
        </w:rPr>
      </w:pPr>
      <w:bookmarkStart w:id="50" w:name="_Toc492294193"/>
      <w:r>
        <w:rPr>
          <w:rFonts w:hint="eastAsia" w:ascii="宋体" w:hAnsi="宋体" w:cs="宋体"/>
          <w:b/>
          <w:color w:val="auto"/>
          <w:sz w:val="21"/>
          <w:szCs w:val="21"/>
          <w:highlight w:val="none"/>
        </w:rPr>
        <w:t>24.</w:t>
      </w:r>
      <w:bookmarkEnd w:id="50"/>
      <w:r>
        <w:rPr>
          <w:rFonts w:hint="eastAsia" w:ascii="宋体" w:hAnsi="宋体" w:cs="宋体"/>
          <w:b/>
          <w:color w:val="auto"/>
          <w:sz w:val="21"/>
          <w:szCs w:val="21"/>
          <w:highlight w:val="none"/>
        </w:rPr>
        <w:t>投标的澄清</w:t>
      </w:r>
    </w:p>
    <w:p w14:paraId="39E15C10">
      <w:pPr>
        <w:spacing w:line="360" w:lineRule="auto"/>
        <w:ind w:firstLine="42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24.1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p>
    <w:p w14:paraId="63AF3371">
      <w:pPr>
        <w:spacing w:line="360" w:lineRule="auto"/>
        <w:ind w:firstLine="420"/>
        <w:rPr>
          <w:rFonts w:ascii="宋体" w:hAnsi="宋体" w:cs="宋体"/>
          <w:color w:val="auto"/>
          <w:sz w:val="21"/>
          <w:szCs w:val="21"/>
          <w:highlight w:val="none"/>
          <w:shd w:val="clear" w:color="auto" w:fill="FFFFFF"/>
        </w:rPr>
      </w:pPr>
      <w:bookmarkStart w:id="51" w:name="_Hlk158140503"/>
      <w:bookmarkStart w:id="52" w:name="_Hlk158140452"/>
      <w:bookmarkStart w:id="53" w:name="_Hlk90656398"/>
      <w:r>
        <w:rPr>
          <w:rFonts w:hint="eastAsia" w:ascii="宋体" w:hAnsi="宋体" w:cs="宋体"/>
          <w:color w:val="auto"/>
          <w:sz w:val="21"/>
          <w:szCs w:val="21"/>
          <w:highlight w:val="none"/>
          <w:shd w:val="clear" w:color="auto" w:fill="FFFFFF"/>
        </w:rPr>
        <w:t>24.2本项目采用线上澄清</w:t>
      </w:r>
      <w:bookmarkEnd w:id="51"/>
      <w:r>
        <w:rPr>
          <w:rFonts w:hint="eastAsia" w:ascii="宋体" w:hAnsi="宋体" w:cs="宋体"/>
          <w:color w:val="auto"/>
          <w:sz w:val="21"/>
          <w:szCs w:val="21"/>
          <w:highlight w:val="none"/>
          <w:shd w:val="clear" w:color="auto" w:fill="FFFFFF"/>
        </w:rPr>
        <w:t>。</w:t>
      </w:r>
      <w:bookmarkEnd w:id="52"/>
    </w:p>
    <w:p w14:paraId="4D8F074A">
      <w:pPr>
        <w:spacing w:line="360" w:lineRule="auto"/>
        <w:ind w:firstLine="42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24.2.1线上澄清答复的方式：需要投标人进行澄清、说明和更正的，评标委员会将通过“苏采云”系统向投标人发布“澄清要求函”，接到“澄清要求函”的投标人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cs="宋体"/>
          <w:b/>
          <w:bCs/>
          <w:color w:val="auto"/>
          <w:sz w:val="21"/>
          <w:szCs w:val="21"/>
          <w:highlight w:val="none"/>
          <w:shd w:val="clear" w:color="auto" w:fill="FFFFFF"/>
        </w:rPr>
        <w:t>（此处规定时间的计算以系统中的倒计时间为准，投标人应随时保持系统在线，如因投标人自身原因未在规定时间内提交澄清确认资料的，导致的不利后果由投标人自行承担。）</w:t>
      </w:r>
    </w:p>
    <w:p w14:paraId="04494D5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24.2.2</w:t>
      </w:r>
      <w:r>
        <w:rPr>
          <w:rFonts w:hint="eastAsia" w:ascii="宋体" w:hAnsi="宋体" w:cs="宋体"/>
          <w:b/>
          <w:bCs/>
          <w:color w:val="auto"/>
          <w:sz w:val="21"/>
          <w:szCs w:val="21"/>
          <w:highlight w:val="none"/>
          <w:shd w:val="clear" w:color="auto" w:fill="FFFFFF"/>
        </w:rPr>
        <w:t>接到评标委员会澄清、说明和更正要求的投标人如未按规定作出澄清、说明和更正，其风险由投标人自行承担。</w:t>
      </w:r>
      <w:bookmarkEnd w:id="53"/>
    </w:p>
    <w:p w14:paraId="5DD4050D">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25.废标</w:t>
      </w:r>
    </w:p>
    <w:p w14:paraId="7F2B63A4">
      <w:pPr>
        <w:pStyle w:val="308"/>
        <w:spacing w:line="360" w:lineRule="auto"/>
        <w:rPr>
          <w:rFonts w:ascii="宋体" w:hAnsi="宋体" w:cs="宋体"/>
          <w:color w:val="auto"/>
          <w:szCs w:val="21"/>
          <w:highlight w:val="none"/>
        </w:rPr>
      </w:pPr>
      <w:bookmarkStart w:id="54" w:name="_Toc492294200"/>
      <w:r>
        <w:rPr>
          <w:rFonts w:hint="eastAsia" w:ascii="宋体" w:hAnsi="宋体" w:cs="宋体"/>
          <w:color w:val="auto"/>
          <w:szCs w:val="21"/>
          <w:highlight w:val="none"/>
        </w:rPr>
        <w:t>25.1在招标过程中，出现下列情形之一的，应予废标：</w:t>
      </w:r>
    </w:p>
    <w:p w14:paraId="154BF773">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25.1.1符合专业条件的投标人或者对招标文件作实质性响应的投标人不足三家的；</w:t>
      </w:r>
    </w:p>
    <w:p w14:paraId="349FED9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25.1.2出现影响招标公正的违法、违规行为的；</w:t>
      </w:r>
    </w:p>
    <w:p w14:paraId="794454B8">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25.1.3投标人的报价均超过了预算金额/最高限价，采购人不能支付的；</w:t>
      </w:r>
    </w:p>
    <w:p w14:paraId="09D37638">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25.1.4因重大变故，采购任务取消的；</w:t>
      </w:r>
    </w:p>
    <w:p w14:paraId="3726C8CF">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25.2废标后，采购代理机构将把废标理由通知所有投标人。</w:t>
      </w:r>
    </w:p>
    <w:p w14:paraId="2297B869">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26.</w:t>
      </w:r>
      <w:bookmarkEnd w:id="54"/>
      <w:r>
        <w:rPr>
          <w:rFonts w:hint="eastAsia" w:ascii="宋体" w:hAnsi="宋体" w:cs="宋体"/>
          <w:b/>
          <w:color w:val="auto"/>
          <w:sz w:val="21"/>
          <w:szCs w:val="21"/>
          <w:highlight w:val="none"/>
        </w:rPr>
        <w:t>投标文件的评价和比较</w:t>
      </w:r>
    </w:p>
    <w:p w14:paraId="2074364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26.1评标委员会按招标文件规定的评标方法和标准，仅对资格性检查和符合性检查合格的投标文件进行商务和技术评估，综合比较与评价。</w:t>
      </w:r>
    </w:p>
    <w:p w14:paraId="45856A8D">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26.2评价和比较采用综合评分法，是指投标文件满足招标文件全部实质性要求，且按照评审因素的量化指标评审得分最高的投标人作为排名第一的中标候选人的评标方法。评标委员会严格按照招标文件的要求、条件、评分标准，对投标人所提供的产品进行评价比较。</w:t>
      </w:r>
    </w:p>
    <w:p w14:paraId="0A650D9D">
      <w:pPr>
        <w:pStyle w:val="308"/>
        <w:spacing w:line="360" w:lineRule="auto"/>
        <w:ind w:firstLine="0"/>
        <w:rPr>
          <w:rFonts w:ascii="宋体" w:hAnsi="宋体" w:cs="宋体"/>
          <w:color w:val="auto"/>
          <w:szCs w:val="21"/>
          <w:highlight w:val="none"/>
        </w:rPr>
      </w:pPr>
      <w:r>
        <w:rPr>
          <w:rFonts w:hint="eastAsia" w:ascii="宋体" w:hAnsi="宋体" w:cs="宋体"/>
          <w:b/>
          <w:color w:val="auto"/>
          <w:szCs w:val="21"/>
          <w:highlight w:val="none"/>
        </w:rPr>
        <w:t>六、授予合同</w:t>
      </w:r>
    </w:p>
    <w:p w14:paraId="03503E9F">
      <w:pPr>
        <w:spacing w:line="360" w:lineRule="auto"/>
        <w:rPr>
          <w:rFonts w:ascii="宋体" w:hAnsi="宋体" w:cs="宋体"/>
          <w:b/>
          <w:color w:val="auto"/>
          <w:sz w:val="21"/>
          <w:szCs w:val="21"/>
          <w:highlight w:val="none"/>
        </w:rPr>
      </w:pPr>
      <w:bookmarkStart w:id="55" w:name="_Toc492294202"/>
      <w:r>
        <w:rPr>
          <w:rFonts w:hint="eastAsia" w:ascii="宋体" w:hAnsi="宋体" w:cs="宋体"/>
          <w:b/>
          <w:color w:val="auto"/>
          <w:sz w:val="21"/>
          <w:szCs w:val="21"/>
          <w:highlight w:val="none"/>
        </w:rPr>
        <w:t>27.</w:t>
      </w:r>
      <w:bookmarkEnd w:id="55"/>
      <w:r>
        <w:rPr>
          <w:rFonts w:hint="eastAsia" w:ascii="宋体" w:hAnsi="宋体" w:cs="宋体"/>
          <w:b/>
          <w:color w:val="auto"/>
          <w:sz w:val="21"/>
          <w:szCs w:val="21"/>
          <w:highlight w:val="none"/>
        </w:rPr>
        <w:t>中标人的确认</w:t>
      </w:r>
    </w:p>
    <w:p w14:paraId="76036F4F">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27.1评标委员会根据投标人资格审查情况，对投标文件进行评价和比较，按照评标办法和标准进行评标，并按采购人的委托向采购人推荐中标候选人。</w:t>
      </w:r>
    </w:p>
    <w:p w14:paraId="7DEE0AF4">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27.2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p>
    <w:p w14:paraId="1EDA9512">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27</w:t>
      </w:r>
      <w:r>
        <w:rPr>
          <w:rFonts w:ascii="宋体" w:hAnsi="宋体" w:cs="宋体"/>
          <w:color w:val="auto"/>
          <w:szCs w:val="21"/>
          <w:highlight w:val="none"/>
        </w:rPr>
        <w:t>.3</w:t>
      </w:r>
      <w:r>
        <w:rPr>
          <w:rFonts w:hint="eastAsia" w:ascii="宋体" w:hAnsi="宋体" w:cs="宋体"/>
          <w:color w:val="auto"/>
          <w:szCs w:val="21"/>
          <w:highlight w:val="none"/>
        </w:rPr>
        <w:t>中标人数量：1个。</w:t>
      </w:r>
    </w:p>
    <w:p w14:paraId="3FF4AF2B">
      <w:pPr>
        <w:spacing w:line="360" w:lineRule="auto"/>
        <w:rPr>
          <w:rFonts w:ascii="宋体" w:hAnsi="宋体" w:cs="宋体"/>
          <w:b/>
          <w:color w:val="auto"/>
          <w:sz w:val="21"/>
          <w:szCs w:val="21"/>
          <w:highlight w:val="none"/>
        </w:rPr>
      </w:pPr>
      <w:bookmarkStart w:id="56" w:name="_Toc492294204"/>
      <w:r>
        <w:rPr>
          <w:rFonts w:hint="eastAsia" w:ascii="宋体" w:hAnsi="宋体" w:cs="宋体"/>
          <w:b/>
          <w:color w:val="auto"/>
          <w:sz w:val="21"/>
          <w:szCs w:val="21"/>
          <w:highlight w:val="none"/>
        </w:rPr>
        <w:t>28.</w:t>
      </w:r>
      <w:bookmarkEnd w:id="56"/>
      <w:r>
        <w:rPr>
          <w:rFonts w:hint="eastAsia" w:ascii="宋体" w:hAnsi="宋体" w:cs="宋体"/>
          <w:b/>
          <w:color w:val="auto"/>
          <w:sz w:val="21"/>
          <w:szCs w:val="21"/>
          <w:highlight w:val="none"/>
        </w:rPr>
        <w:t>合同授予标准</w:t>
      </w:r>
    </w:p>
    <w:p w14:paraId="5BB0FFC0">
      <w:pPr>
        <w:pStyle w:val="31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28.1采购人将把合同授予其投标文件在实质上响应招标文件要求和按本须知规定评选出的投标人。确定为中标的投标人必须具有实施本合同的能力和资源。</w:t>
      </w:r>
    </w:p>
    <w:p w14:paraId="5D608D16">
      <w:pPr>
        <w:spacing w:line="360" w:lineRule="auto"/>
        <w:rPr>
          <w:rFonts w:ascii="宋体" w:hAnsi="宋体" w:cs="宋体"/>
          <w:b/>
          <w:color w:val="auto"/>
          <w:sz w:val="21"/>
          <w:szCs w:val="21"/>
          <w:highlight w:val="none"/>
        </w:rPr>
      </w:pPr>
      <w:bookmarkStart w:id="57" w:name="_Toc492294205"/>
      <w:r>
        <w:rPr>
          <w:rFonts w:hint="eastAsia" w:ascii="宋体" w:hAnsi="宋体" w:cs="宋体"/>
          <w:b/>
          <w:color w:val="auto"/>
          <w:sz w:val="21"/>
          <w:szCs w:val="21"/>
          <w:highlight w:val="none"/>
        </w:rPr>
        <w:t>29.</w:t>
      </w:r>
      <w:bookmarkEnd w:id="57"/>
      <w:r>
        <w:rPr>
          <w:rFonts w:hint="eastAsia" w:ascii="宋体" w:hAnsi="宋体" w:cs="宋体"/>
          <w:b/>
          <w:color w:val="auto"/>
          <w:sz w:val="21"/>
          <w:szCs w:val="21"/>
          <w:highlight w:val="none"/>
        </w:rPr>
        <w:t>中标（未中标）通知书</w:t>
      </w:r>
    </w:p>
    <w:p w14:paraId="453D7259">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29.1确定出中标人后，采购代理机构在法定时间内向中标人发出中标通知书。</w:t>
      </w:r>
      <w:r>
        <w:rPr>
          <w:rFonts w:hint="eastAsia" w:ascii="宋体" w:hAnsi="宋体" w:cs="宋体"/>
          <w:b/>
          <w:color w:val="auto"/>
          <w:szCs w:val="21"/>
          <w:highlight w:val="none"/>
        </w:rPr>
        <w:t>请中标人在中标结果公告届满之日起30日内,使用CA证书登录“苏采云”系统及时下载中标通知书。</w:t>
      </w:r>
      <w:r>
        <w:rPr>
          <w:rFonts w:hint="eastAsia" w:ascii="宋体" w:hAnsi="宋体" w:cs="宋体"/>
          <w:color w:val="auto"/>
          <w:szCs w:val="21"/>
          <w:highlight w:val="none"/>
        </w:rPr>
        <w:t>因系统存储空间有限，自中标结果公告届满之日起30日后，“苏采云”系统不再保证提供下载中标通知书服务,因未及时下载而造成的不利后果由中标人自行承担。</w:t>
      </w:r>
    </w:p>
    <w:p w14:paraId="42016F77">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29.2</w:t>
      </w:r>
      <w:r>
        <w:rPr>
          <w:rFonts w:hint="eastAsia" w:ascii="宋体" w:hAnsi="宋体" w:cs="宋体"/>
          <w:bCs/>
          <w:color w:val="auto"/>
          <w:szCs w:val="21"/>
          <w:highlight w:val="none"/>
          <w:lang w:val="zh-CN"/>
        </w:rPr>
        <w:t>采购代理机构向未中标人以电子邮件形式发放未中标通知书，电子邮箱以投标人提交的投标函</w:t>
      </w:r>
      <w:r>
        <w:rPr>
          <w:rFonts w:hint="eastAsia" w:ascii="宋体" w:hAnsi="宋体" w:cs="宋体"/>
          <w:bCs/>
          <w:color w:val="auto"/>
          <w:szCs w:val="21"/>
          <w:highlight w:val="none"/>
        </w:rPr>
        <w:t>中登记</w:t>
      </w:r>
      <w:r>
        <w:rPr>
          <w:rFonts w:hint="eastAsia" w:ascii="宋体" w:hAnsi="宋体" w:cs="宋体"/>
          <w:bCs/>
          <w:color w:val="auto"/>
          <w:szCs w:val="21"/>
          <w:highlight w:val="none"/>
          <w:lang w:val="zh-CN"/>
        </w:rPr>
        <w:t>注明的电子邮箱为准，投标人未登记注明电子邮箱的，视为自动放弃获知相关信息权利并承担相应后果。</w:t>
      </w:r>
    </w:p>
    <w:p w14:paraId="0654687B">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29.3中标通知书将成为合同的组成部分，对采购人和中标人具有同等法律效力。</w:t>
      </w:r>
    </w:p>
    <w:p w14:paraId="439F63C7">
      <w:pPr>
        <w:pStyle w:val="308"/>
        <w:spacing w:line="360" w:lineRule="auto"/>
        <w:rPr>
          <w:rFonts w:ascii="宋体" w:hAnsi="宋体" w:cs="宋体"/>
          <w:color w:val="auto"/>
          <w:szCs w:val="21"/>
          <w:highlight w:val="none"/>
        </w:rPr>
      </w:pPr>
      <w:r>
        <w:rPr>
          <w:rFonts w:hint="eastAsia" w:ascii="宋体" w:hAnsi="宋体" w:cs="宋体"/>
          <w:color w:val="auto"/>
          <w:szCs w:val="21"/>
          <w:highlight w:val="none"/>
        </w:rPr>
        <w:t>29.4中标通知书发出后，采购人不得违法改变中标结果，中标人无正当理由不得放弃中标</w:t>
      </w:r>
      <w:r>
        <w:rPr>
          <w:rFonts w:hint="eastAsia" w:ascii="宋体" w:hAnsi="宋体" w:cs="宋体"/>
          <w:color w:val="auto"/>
          <w:szCs w:val="21"/>
          <w:highlight w:val="none"/>
          <w:lang w:val="zh-CN"/>
        </w:rPr>
        <w:t>。</w:t>
      </w:r>
    </w:p>
    <w:p w14:paraId="70B0BD4B">
      <w:pPr>
        <w:spacing w:line="360" w:lineRule="auto"/>
        <w:rPr>
          <w:rFonts w:ascii="宋体" w:hAnsi="宋体" w:cs="宋体"/>
          <w:b/>
          <w:color w:val="auto"/>
          <w:sz w:val="21"/>
          <w:szCs w:val="21"/>
          <w:highlight w:val="none"/>
        </w:rPr>
      </w:pPr>
      <w:bookmarkStart w:id="58" w:name="_Toc492294206"/>
      <w:r>
        <w:rPr>
          <w:rFonts w:hint="eastAsia" w:ascii="宋体" w:hAnsi="宋体" w:cs="宋体"/>
          <w:b/>
          <w:color w:val="auto"/>
          <w:sz w:val="21"/>
          <w:szCs w:val="21"/>
          <w:highlight w:val="none"/>
        </w:rPr>
        <w:t>30.</w:t>
      </w:r>
      <w:bookmarkEnd w:id="58"/>
      <w:bookmarkStart w:id="59" w:name="_Toc492294207"/>
      <w:r>
        <w:rPr>
          <w:rFonts w:hint="eastAsia" w:ascii="宋体" w:hAnsi="宋体" w:cs="宋体"/>
          <w:b/>
          <w:color w:val="auto"/>
          <w:sz w:val="21"/>
          <w:szCs w:val="21"/>
          <w:highlight w:val="none"/>
        </w:rPr>
        <w:t>履约保证金</w:t>
      </w:r>
    </w:p>
    <w:p w14:paraId="16F44DEC">
      <w:pPr>
        <w:spacing w:line="360" w:lineRule="auto"/>
        <w:ind w:firstLine="420"/>
        <w:rPr>
          <w:rFonts w:ascii="宋体" w:hAnsi="宋体" w:cs="宋体"/>
          <w:color w:val="auto"/>
          <w:sz w:val="21"/>
          <w:szCs w:val="21"/>
          <w:highlight w:val="none"/>
          <w:lang w:val="zh-CN"/>
        </w:rPr>
      </w:pPr>
      <w:r>
        <w:rPr>
          <w:rFonts w:hint="eastAsia" w:ascii="宋体" w:hAnsi="宋体" w:cs="宋体"/>
          <w:color w:val="auto"/>
          <w:sz w:val="21"/>
          <w:szCs w:val="21"/>
          <w:highlight w:val="none"/>
        </w:rPr>
        <w:t>30.1</w:t>
      </w:r>
      <w:r>
        <w:rPr>
          <w:rFonts w:hint="eastAsia" w:ascii="宋体" w:hAnsi="宋体" w:cs="宋体"/>
          <w:color w:val="auto"/>
          <w:sz w:val="21"/>
          <w:szCs w:val="21"/>
          <w:highlight w:val="none"/>
          <w:lang w:val="zh-CN"/>
        </w:rPr>
        <w:t>本项目不收取履约保证金</w:t>
      </w:r>
      <w:r>
        <w:rPr>
          <w:rFonts w:ascii="宋体" w:hAnsi="宋体" w:cs="宋体"/>
          <w:color w:val="auto"/>
          <w:sz w:val="21"/>
          <w:szCs w:val="21"/>
          <w:highlight w:val="none"/>
          <w:lang w:val="zh-CN"/>
        </w:rPr>
        <w:t>。</w:t>
      </w:r>
    </w:p>
    <w:p w14:paraId="64368BE0">
      <w:pPr>
        <w:spacing w:line="360" w:lineRule="auto"/>
        <w:ind w:firstLine="420"/>
        <w:rPr>
          <w:rFonts w:ascii="宋体" w:hAnsi="宋体" w:cs="宋体"/>
          <w:b/>
          <w:color w:val="auto"/>
          <w:sz w:val="21"/>
          <w:szCs w:val="21"/>
          <w:highlight w:val="none"/>
        </w:rPr>
      </w:pPr>
      <w:r>
        <w:rPr>
          <w:rFonts w:hint="eastAsia" w:ascii="宋体" w:hAnsi="宋体" w:cs="宋体"/>
          <w:color w:val="auto"/>
          <w:sz w:val="21"/>
          <w:szCs w:val="21"/>
          <w:highlight w:val="none"/>
        </w:rPr>
        <w:t>30.2根据《关于在全省政府采购领域推行电子履约保函（保险）的通知（苏财购【2023】150号）》规定，中标人可以自愿选择，使用以电子履约保函（保险）形式代替提供履约保证金。投标人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p>
    <w:p w14:paraId="325A650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31</w:t>
      </w:r>
      <w:r>
        <w:rPr>
          <w:rFonts w:ascii="宋体" w:hAnsi="宋体" w:cs="宋体"/>
          <w:b/>
          <w:color w:val="auto"/>
          <w:sz w:val="21"/>
          <w:szCs w:val="21"/>
          <w:highlight w:val="none"/>
        </w:rPr>
        <w:t>.</w:t>
      </w:r>
      <w:r>
        <w:rPr>
          <w:rFonts w:hint="eastAsia" w:ascii="宋体" w:hAnsi="宋体" w:cs="宋体"/>
          <w:b/>
          <w:color w:val="auto"/>
          <w:sz w:val="21"/>
          <w:szCs w:val="21"/>
          <w:highlight w:val="none"/>
        </w:rPr>
        <w:t>合同的签订及履行</w:t>
      </w:r>
    </w:p>
    <w:p w14:paraId="3262BE17">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1.1中标人应按中标通知书中规定的时间和地点与采购人签订合同。</w:t>
      </w:r>
    </w:p>
    <w:p w14:paraId="26775572">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1.2采购人与中标人应当在中标通知书发出之日起三十日内，按照招标文件及投标文件确定的事项签订政府采购合同。</w:t>
      </w:r>
    </w:p>
    <w:p w14:paraId="6B53A8BC">
      <w:pPr>
        <w:spacing w:line="360" w:lineRule="auto"/>
        <w:ind w:firstLine="420"/>
        <w:rPr>
          <w:rFonts w:ascii="宋体" w:hAnsi="宋体" w:cs="宋体"/>
          <w:color w:val="auto"/>
          <w:sz w:val="21"/>
          <w:szCs w:val="21"/>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1.3签订合同及合同条款应以招标文件和中标人的投标文件及其澄清文件为依据。</w:t>
      </w:r>
      <w:bookmarkEnd w:id="59"/>
      <w:bookmarkStart w:id="60" w:name="_Toc492294208"/>
    </w:p>
    <w:p w14:paraId="0C38EB2E">
      <w:pPr>
        <w:pStyle w:val="289"/>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lang w:val="en-US"/>
        </w:rPr>
        <w:t>31.4政府采购合同履行中，采购人需追加与合同标的相同的货物、工程或者服务的，在不改变合同其他条款的前提下，可以与投标人协商签订补充合同，但所有补充合同的采购金额不得超过原合同采购金额的百分之十</w:t>
      </w:r>
      <w:r>
        <w:rPr>
          <w:rFonts w:hint="eastAsia" w:ascii="宋体" w:hAnsi="宋体" w:cs="宋体"/>
          <w:color w:val="auto"/>
          <w:sz w:val="21"/>
          <w:szCs w:val="21"/>
          <w:highlight w:val="none"/>
        </w:rPr>
        <w:t>。</w:t>
      </w:r>
    </w:p>
    <w:p w14:paraId="48E19A44">
      <w:pPr>
        <w:pStyle w:val="289"/>
        <w:spacing w:line="360" w:lineRule="auto"/>
        <w:ind w:firstLine="420"/>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31.5本项目将根据政府采购法及相关法规，《江苏省政府采购履约验收管理办法》等文件的规定，对中标人进行履约验收，确认验收合格的，将出具《政府采购履约验收书》。《政府采购履约验收书》、合同是申请支付政府采购合同价款的必备资料。</w:t>
      </w:r>
    </w:p>
    <w:p w14:paraId="1EA6B8E9">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七、质疑</w:t>
      </w:r>
    </w:p>
    <w:p w14:paraId="2C35DDFA">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质疑的提出和答复、投诉的提起和处理须按</w:t>
      </w:r>
      <w:bookmarkStart w:id="61" w:name="_Hlk100855140"/>
      <w:r>
        <w:rPr>
          <w:rFonts w:hint="eastAsia" w:ascii="宋体" w:hAnsi="宋体" w:cs="宋体"/>
          <w:color w:val="auto"/>
          <w:sz w:val="21"/>
          <w:szCs w:val="21"/>
          <w:highlight w:val="none"/>
        </w:rPr>
        <w:t>《政府采购质疑和投诉办法》</w:t>
      </w:r>
      <w:bookmarkEnd w:id="61"/>
      <w:r>
        <w:rPr>
          <w:rFonts w:hint="eastAsia" w:ascii="宋体" w:hAnsi="宋体" w:cs="宋体"/>
          <w:color w:val="auto"/>
          <w:sz w:val="21"/>
          <w:szCs w:val="21"/>
          <w:highlight w:val="none"/>
        </w:rPr>
        <w:t>（中华人民共和国财政部令第94号）相关规定执行。</w:t>
      </w:r>
    </w:p>
    <w:p w14:paraId="1827F440">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32.质疑的提出</w:t>
      </w:r>
    </w:p>
    <w:p w14:paraId="2EEFAD2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p>
    <w:p w14:paraId="173744ED">
      <w:pPr>
        <w:pStyle w:val="71"/>
        <w:ind w:firstLine="420"/>
        <w:rPr>
          <w:rFonts w:hAnsi="宋体" w:cs="宋体"/>
          <w:color w:val="auto"/>
          <w:sz w:val="21"/>
          <w:szCs w:val="21"/>
          <w:highlight w:val="none"/>
        </w:rPr>
      </w:pPr>
      <w:r>
        <w:rPr>
          <w:rFonts w:hint="eastAsia" w:hAnsi="宋体" w:cs="宋体"/>
          <w:color w:val="auto"/>
          <w:sz w:val="21"/>
          <w:szCs w:val="21"/>
          <w:highlight w:val="none"/>
        </w:rPr>
        <w:t>32.2提出质疑的供应商应当是参与所质疑项目采购活动的供应商。供应商必须在法定质疑期内一次性提出针对同一采购程序环节的质疑，两次或多次对同一采购程序环节提出的质疑将拒收。</w:t>
      </w:r>
    </w:p>
    <w:p w14:paraId="31A77A0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p>
    <w:p w14:paraId="35222E1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32.4供应商提出质疑应当提交质疑函、供应商参加投标确认函和必要的证明材料。质疑函应当包括下列内容：</w:t>
      </w:r>
    </w:p>
    <w:p w14:paraId="63F3E3E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（1）供应商的姓名或者名称、地址、邮编、联系人及联系电话；</w:t>
      </w:r>
    </w:p>
    <w:p w14:paraId="6F536D00">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（2）质疑项目的名称、编号；</w:t>
      </w:r>
    </w:p>
    <w:p w14:paraId="4F0BE970">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（3）具体、明确的质疑事项和与质疑事项相关的请求；</w:t>
      </w:r>
    </w:p>
    <w:p w14:paraId="0095265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（4）事实依据；</w:t>
      </w:r>
    </w:p>
    <w:p w14:paraId="5DEE412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（5）必要的法律依据；</w:t>
      </w:r>
    </w:p>
    <w:p w14:paraId="101DEA4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（6）提出质疑的日期。</w:t>
      </w:r>
    </w:p>
    <w:p w14:paraId="20C14A8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p>
    <w:p w14:paraId="63B316E4">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32.6供应商可以委托代理人进行质疑。其授权委托书应当载明代理人的姓名或者名称、代理事项、具体权限、期限和相关事项。供应商为自然人的，授权委托书应当由本人签字，同时提供自然人及代理人身份证扫描件；供应商为法人或者其他组织的，授权委托书应当由法定代表人、主要负责人签字或者盖章，并加盖公章，同时提供法定代表人、主要负责人及代理人身份证扫描件。</w:t>
      </w:r>
    </w:p>
    <w:p w14:paraId="4B2B94D0">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33.质疑的受理与答复</w:t>
      </w:r>
    </w:p>
    <w:p w14:paraId="1032CA9E">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33.1采购人负责供应商质疑答复。采购人委托采购代理机构采购的，采购代理机构在委托授权范围内作出答复。</w:t>
      </w:r>
    </w:p>
    <w:p w14:paraId="2DDB15C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33.2接收质疑函的方式及联系方式：</w:t>
      </w:r>
    </w:p>
    <w:p w14:paraId="52FB08DE">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接收质疑函的方式为当场送达或邮寄。</w:t>
      </w:r>
    </w:p>
    <w:p w14:paraId="39DFBD8C">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质疑联系人：张佳佳</w:t>
      </w:r>
    </w:p>
    <w:p w14:paraId="095DB680">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联系电话：18862329202</w:t>
      </w:r>
    </w:p>
    <w:p w14:paraId="4DAD45D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通讯地址：苏州高新区滨河路588号C幢201室。</w:t>
      </w:r>
    </w:p>
    <w:p w14:paraId="0FAB804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33.3采购人、采购代理机构应当在收到质疑函后7个工作日内作出答复，并以书面形式通知质疑供应商和其他有关供应商。</w:t>
      </w:r>
    </w:p>
    <w:p w14:paraId="5303E7B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33.4采购人、采购代理机构处理质疑的其他要求按《政府采购质疑和投诉办法》（中华人民共和国财政部令第94号）相关规定执行。</w:t>
      </w:r>
    </w:p>
    <w:p w14:paraId="17CD03BB">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八、政府采购相关政策</w:t>
      </w:r>
    </w:p>
    <w:p w14:paraId="4752EE6F">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34.节能产品和环境标志产品</w:t>
      </w:r>
    </w:p>
    <w:p w14:paraId="692724E5">
      <w:pPr>
        <w:spacing w:line="360" w:lineRule="auto"/>
        <w:ind w:firstLine="420" w:firstLineChars="200"/>
        <w:rPr>
          <w:rFonts w:ascii="宋体" w:hAnsi="宋体" w:cs="宋体"/>
          <w:color w:val="auto"/>
          <w:sz w:val="21"/>
          <w:szCs w:val="21"/>
          <w:highlight w:val="none"/>
        </w:rPr>
      </w:pPr>
      <w:r>
        <w:rPr>
          <w:rFonts w:hint="eastAsia" w:ascii="宋体" w:hAnsi="宋体" w:cs="宋体"/>
          <w:bCs/>
          <w:color w:val="auto"/>
          <w:sz w:val="21"/>
          <w:szCs w:val="21"/>
          <w:highlight w:val="none"/>
        </w:rPr>
        <w:t>34.1根</w:t>
      </w:r>
      <w:r>
        <w:rPr>
          <w:rFonts w:hint="eastAsia" w:ascii="宋体" w:hAnsi="宋体" w:cs="宋体"/>
          <w:color w:val="auto"/>
          <w:sz w:val="21"/>
          <w:szCs w:val="21"/>
          <w:highlight w:val="none"/>
        </w:rPr>
        <w:t>据《关于调整优化节能产品、环境标志产品政府采购执行机制的通知》（财库〔2019〕9号）、《关于贯彻执行绿色采购、促进残疾人就业和支持监狱企业发展有关政策的通知》（苏财购〔2019〕10号）等有关文件规定，</w:t>
      </w:r>
      <w:r>
        <w:rPr>
          <w:rFonts w:hint="eastAsia" w:ascii="宋体" w:hAnsi="宋体" w:cs="宋体"/>
          <w:b/>
          <w:bCs/>
          <w:color w:val="auto"/>
          <w:sz w:val="21"/>
          <w:szCs w:val="21"/>
          <w:highlight w:val="none"/>
        </w:rPr>
        <w:t>货物类采购清单里的标的物如属于国家节能或环保品目清单的强制采购产品的，投标人应当选择强制采购产品，并提供由国家确定的认证机构出具的、处于有效期之内的节能产品或环境标志产品认证证书，否则视为未实质响应。</w:t>
      </w:r>
    </w:p>
    <w:p w14:paraId="27C9AC57">
      <w:pPr>
        <w:widowControl w:val="0"/>
        <w:spacing w:line="400" w:lineRule="exact"/>
        <w:ind w:firstLine="420"/>
        <w:jc w:val="both"/>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注：本项目为服务类采购，不涉及节能产品和环境标志产品。</w:t>
      </w:r>
    </w:p>
    <w:p w14:paraId="4F1F6353">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35.绿色采购</w:t>
      </w:r>
    </w:p>
    <w:p w14:paraId="15B7B00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35.1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p>
    <w:p w14:paraId="116E57A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36.中、小微企业相关政策</w:t>
      </w:r>
    </w:p>
    <w:p w14:paraId="4419E60C">
      <w:pPr>
        <w:widowControl w:val="0"/>
        <w:spacing w:line="360" w:lineRule="auto"/>
        <w:ind w:firstLine="420" w:firstLineChars="200"/>
        <w:rPr>
          <w:rFonts w:ascii="宋体" w:hAnsi="宋体"/>
          <w:color w:val="auto"/>
          <w:sz w:val="21"/>
          <w:szCs w:val="20"/>
          <w:highlight w:val="none"/>
        </w:rPr>
      </w:pPr>
      <w:r>
        <w:rPr>
          <w:rFonts w:hint="eastAsia" w:ascii="宋体" w:hAnsi="宋体"/>
          <w:color w:val="auto"/>
          <w:sz w:val="21"/>
          <w:szCs w:val="20"/>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5F9A1880">
      <w:pPr>
        <w:widowControl w:val="0"/>
        <w:spacing w:line="400" w:lineRule="exact"/>
        <w:ind w:firstLine="422"/>
        <w:rPr>
          <w:rFonts w:ascii="宋体" w:hAnsi="宋体" w:cs="宋体"/>
          <w:b/>
          <w:color w:val="auto"/>
          <w:sz w:val="21"/>
          <w:szCs w:val="21"/>
          <w:highlight w:val="none"/>
        </w:rPr>
      </w:pPr>
      <w:r>
        <w:rPr>
          <w:rFonts w:hint="eastAsia" w:ascii="宋体" w:hAnsi="宋体" w:cs="宋体"/>
          <w:color w:val="auto"/>
          <w:sz w:val="21"/>
          <w:szCs w:val="22"/>
          <w:highlight w:val="none"/>
        </w:rPr>
        <w:t>（1）</w:t>
      </w:r>
      <w:r>
        <w:rPr>
          <w:rFonts w:hint="eastAsia" w:ascii="宋体" w:hAnsi="宋体" w:cs="宋体"/>
          <w:b/>
          <w:bCs/>
          <w:color w:val="auto"/>
          <w:sz w:val="21"/>
          <w:szCs w:val="22"/>
          <w:highlight w:val="none"/>
        </w:rPr>
        <w:t>根据《政府采购促进中小企业发展管理办法》（财库〔2020〕46号）及《中小企业划型标准规定》（工信部联企业〔2011〕300号），本采购项目对应的中小企业划分标准所属行业为：</w:t>
      </w:r>
      <w:r>
        <w:rPr>
          <w:rFonts w:hint="eastAsia" w:ascii="宋体" w:hAnsi="宋体" w:cs="宋体"/>
          <w:b/>
          <w:color w:val="auto"/>
          <w:sz w:val="21"/>
          <w:szCs w:val="21"/>
          <w:highlight w:val="none"/>
          <w:u w:val="single"/>
        </w:rPr>
        <w:t>其他未列明行业</w:t>
      </w:r>
      <w:r>
        <w:rPr>
          <w:rFonts w:hint="eastAsia" w:ascii="宋体" w:hAnsi="宋体" w:cs="宋体"/>
          <w:b/>
          <w:color w:val="auto"/>
          <w:sz w:val="21"/>
          <w:szCs w:val="21"/>
          <w:highlight w:val="none"/>
        </w:rPr>
        <w:t>。</w:t>
      </w:r>
    </w:p>
    <w:p w14:paraId="423CB05E">
      <w:pPr>
        <w:widowControl w:val="0"/>
        <w:spacing w:line="400" w:lineRule="exact"/>
        <w:ind w:firstLine="420"/>
        <w:rPr>
          <w:rFonts w:ascii="宋体" w:hAnsi="宋体"/>
          <w:color w:val="auto"/>
          <w:sz w:val="21"/>
          <w:szCs w:val="20"/>
          <w:highlight w:val="none"/>
        </w:rPr>
      </w:pPr>
      <w:r>
        <w:rPr>
          <w:rFonts w:hint="eastAsia" w:ascii="宋体" w:hAnsi="宋体" w:cs="宋体"/>
          <w:bCs/>
          <w:color w:val="auto"/>
          <w:sz w:val="21"/>
          <w:szCs w:val="21"/>
          <w:highlight w:val="none"/>
        </w:rPr>
        <w:t>（2）根据</w:t>
      </w:r>
      <w:r>
        <w:rPr>
          <w:rFonts w:hint="eastAsia" w:ascii="宋体" w:hAnsi="宋体"/>
          <w:color w:val="auto"/>
          <w:sz w:val="21"/>
          <w:szCs w:val="20"/>
          <w:highlight w:val="none"/>
        </w:rPr>
        <w:t>《政府采购促进中小企业发展管理办法》规定，享受扶持政策获得政府采购合同的，小微企业不得将合同转包给大中型企业，中小企业不得将合同分包给大型企业。</w:t>
      </w:r>
    </w:p>
    <w:p w14:paraId="4DF32F16">
      <w:pPr>
        <w:widowControl w:val="0"/>
        <w:spacing w:line="400" w:lineRule="exact"/>
        <w:ind w:firstLine="420"/>
        <w:rPr>
          <w:rFonts w:ascii="宋体" w:hAnsi="宋体" w:cs="宋体"/>
          <w:color w:val="auto"/>
          <w:sz w:val="21"/>
          <w:szCs w:val="21"/>
          <w:highlight w:val="none"/>
        </w:rPr>
      </w:pPr>
      <w:r>
        <w:rPr>
          <w:rFonts w:hint="eastAsia" w:ascii="宋体" w:hAnsi="宋体" w:cs="宋体"/>
          <w:bCs/>
          <w:color w:val="auto"/>
          <w:sz w:val="21"/>
          <w:szCs w:val="21"/>
          <w:highlight w:val="none"/>
        </w:rPr>
        <w:t>（3）根据《政府采购促进中小企业发展管理办法》（财库〔2020〕46号）、《关于做好政府采购支持企业发展有关事项的通知》（苏财购〔2020〕52号）的相关规定，</w:t>
      </w:r>
      <w:r>
        <w:rPr>
          <w:rFonts w:hint="eastAsia" w:ascii="宋体" w:hAnsi="宋体" w:cs="宋体"/>
          <w:b/>
          <w:bCs/>
          <w:sz w:val="21"/>
          <w:szCs w:val="20"/>
          <w:highlight w:val="none"/>
        </w:rPr>
        <w:t>对于非专门面向中小企业</w:t>
      </w:r>
      <w:r>
        <w:rPr>
          <w:rFonts w:hint="eastAsia" w:ascii="宋体" w:hAnsi="宋体" w:cs="宋体"/>
          <w:b/>
          <w:bCs/>
          <w:sz w:val="21"/>
          <w:szCs w:val="20"/>
          <w:highlight w:val="none"/>
          <w:lang w:val="en-US" w:eastAsia="zh-CN"/>
        </w:rPr>
        <w:t>采购</w:t>
      </w:r>
      <w:r>
        <w:rPr>
          <w:rFonts w:hint="eastAsia" w:ascii="宋体" w:hAnsi="宋体" w:cs="宋体"/>
          <w:b/>
          <w:bCs/>
          <w:sz w:val="21"/>
          <w:szCs w:val="20"/>
          <w:highlight w:val="none"/>
        </w:rPr>
        <w:t>的</w:t>
      </w:r>
      <w:r>
        <w:rPr>
          <w:rFonts w:hint="eastAsia" w:ascii="宋体" w:hAnsi="宋体" w:cs="宋体"/>
          <w:b/>
          <w:bCs/>
          <w:sz w:val="21"/>
          <w:szCs w:val="20"/>
          <w:highlight w:val="none"/>
          <w:lang w:val="en-US" w:eastAsia="zh-CN"/>
        </w:rPr>
        <w:t>采购</w:t>
      </w:r>
      <w:r>
        <w:rPr>
          <w:rFonts w:hint="eastAsia" w:ascii="宋体" w:hAnsi="宋体" w:cs="宋体"/>
          <w:b/>
          <w:bCs/>
          <w:sz w:val="21"/>
          <w:szCs w:val="20"/>
          <w:highlight w:val="none"/>
        </w:rPr>
        <w:t>项目，对小型、微型企业给予</w:t>
      </w:r>
      <w:r>
        <w:rPr>
          <w:rFonts w:hint="eastAsia" w:ascii="宋体" w:hAnsi="宋体" w:cs="宋体"/>
          <w:b/>
          <w:bCs/>
          <w:sz w:val="21"/>
          <w:szCs w:val="20"/>
          <w:highlight w:val="none"/>
          <w:lang w:val="en-US" w:eastAsia="zh-CN"/>
        </w:rPr>
        <w:t>1</w:t>
      </w:r>
      <w:r>
        <w:rPr>
          <w:rFonts w:hint="eastAsia" w:ascii="宋体" w:hAnsi="宋体" w:cs="宋体"/>
          <w:b/>
          <w:bCs/>
          <w:sz w:val="21"/>
          <w:szCs w:val="20"/>
          <w:highlight w:val="none"/>
        </w:rPr>
        <w:t>0%的优惠比例，用扣除后的价格参与评审</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中标</w:t>
      </w:r>
      <w:r>
        <w:rPr>
          <w:rFonts w:hint="eastAsia" w:ascii="宋体" w:hAnsi="宋体" w:cs="宋体"/>
          <w:b/>
          <w:bCs/>
          <w:sz w:val="21"/>
          <w:szCs w:val="21"/>
          <w:highlight w:val="none"/>
        </w:rPr>
        <w:t>金额以实际</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报价为准</w:t>
      </w:r>
      <w:r>
        <w:rPr>
          <w:rFonts w:hint="eastAsia" w:ascii="宋体" w:hAnsi="宋体" w:cs="宋体"/>
          <w:b/>
          <w:bCs/>
          <w:sz w:val="21"/>
          <w:szCs w:val="20"/>
          <w:highlight w:val="none"/>
        </w:rPr>
        <w:t>。</w:t>
      </w:r>
      <w:r>
        <w:rPr>
          <w:rFonts w:hint="eastAsia" w:ascii="宋体" w:hAnsi="宋体" w:cs="宋体"/>
          <w:bCs/>
          <w:color w:val="auto"/>
          <w:sz w:val="21"/>
          <w:szCs w:val="21"/>
          <w:highlight w:val="none"/>
        </w:rPr>
        <w:t>如投标人认定本企业提供的服务符合上述文件规定情形，可以享受中小企业扶持政策的，则需根据《中小企业划型标准规定》（工信部联企业〔2011〕300号）提交《中小企业声明函》并加盖公章，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1"/>
          <w:szCs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81832DB">
      <w:pPr>
        <w:widowControl w:val="0"/>
        <w:spacing w:line="400" w:lineRule="exact"/>
        <w:ind w:firstLine="420"/>
        <w:rPr>
          <w:rFonts w:ascii="宋体" w:hAnsi="宋体"/>
          <w:color w:val="auto"/>
          <w:sz w:val="21"/>
          <w:szCs w:val="20"/>
          <w:highlight w:val="none"/>
        </w:rPr>
      </w:pPr>
      <w:r>
        <w:rPr>
          <w:rFonts w:hint="eastAsia" w:ascii="宋体" w:hAnsi="宋体"/>
          <w:color w:val="auto"/>
          <w:sz w:val="21"/>
          <w:szCs w:val="20"/>
          <w:highlight w:val="none"/>
        </w:rPr>
        <w:t>（</w:t>
      </w:r>
      <w:r>
        <w:rPr>
          <w:rFonts w:hint="eastAsia" w:ascii="宋体" w:hAnsi="宋体"/>
          <w:color w:val="auto"/>
          <w:sz w:val="21"/>
          <w:szCs w:val="20"/>
          <w:highlight w:val="none"/>
          <w:lang w:val="en-US" w:eastAsia="zh-CN"/>
        </w:rPr>
        <w:t>4</w:t>
      </w:r>
      <w:r>
        <w:rPr>
          <w:rFonts w:hint="eastAsia" w:ascii="宋体" w:hAnsi="宋体"/>
          <w:color w:val="auto"/>
          <w:sz w:val="21"/>
          <w:szCs w:val="20"/>
          <w:highlight w:val="none"/>
        </w:rPr>
        <w:t>）本项目中投标人提供的服务由中小微企业承接，即提供服务的人员为中小微企业依照《中华人民共和国劳动合同法》订立劳动合同的从业人员。</w:t>
      </w:r>
      <w:r>
        <w:rPr>
          <w:rFonts w:hint="eastAsia" w:ascii="宋体" w:hAnsi="宋体"/>
          <w:b/>
          <w:bCs/>
          <w:color w:val="auto"/>
          <w:sz w:val="21"/>
          <w:szCs w:val="20"/>
          <w:highlight w:val="none"/>
        </w:rPr>
        <w:t>服务类项目中投标人若使用退休人员，将不享受相关扶持政策。</w:t>
      </w:r>
    </w:p>
    <w:p w14:paraId="51DC595E">
      <w:pPr>
        <w:widowControl w:val="0"/>
        <w:spacing w:line="400" w:lineRule="exact"/>
        <w:ind w:firstLine="420"/>
        <w:rPr>
          <w:rFonts w:ascii="宋体" w:hAnsi="宋体"/>
          <w:color w:val="auto"/>
          <w:sz w:val="21"/>
          <w:szCs w:val="20"/>
          <w:highlight w:val="none"/>
        </w:rPr>
      </w:pPr>
      <w:r>
        <w:rPr>
          <w:rFonts w:hint="eastAsia" w:ascii="宋体" w:hAnsi="宋体"/>
          <w:color w:val="auto"/>
          <w:sz w:val="21"/>
          <w:szCs w:val="20"/>
          <w:highlight w:val="none"/>
        </w:rPr>
        <w:t>（</w:t>
      </w:r>
      <w:r>
        <w:rPr>
          <w:rFonts w:hint="eastAsia" w:ascii="宋体" w:hAnsi="宋体"/>
          <w:color w:val="auto"/>
          <w:sz w:val="21"/>
          <w:szCs w:val="20"/>
          <w:highlight w:val="none"/>
          <w:lang w:val="en-US" w:eastAsia="zh-CN"/>
        </w:rPr>
        <w:t>5</w:t>
      </w:r>
      <w:r>
        <w:rPr>
          <w:rFonts w:hint="eastAsia" w:ascii="宋体" w:hAnsi="宋体"/>
          <w:color w:val="auto"/>
          <w:sz w:val="21"/>
          <w:szCs w:val="20"/>
          <w:highlight w:val="none"/>
        </w:rPr>
        <w:t>）若投标人提供的《中小企业声明函》为虚假声明则视同提供虚假材料，按政府采购相关规定处理并报由政府监管部门给予行政处罚。</w:t>
      </w:r>
    </w:p>
    <w:p w14:paraId="14ADA8A5">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37.促进残疾人就业</w:t>
      </w:r>
    </w:p>
    <w:p w14:paraId="2C377059">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残疾人福利单位定义：享受政府采购支持政策的残疾人福利性单位应当同时满足以下条件：</w:t>
      </w:r>
    </w:p>
    <w:p w14:paraId="4BAD5074">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（1）安置的残疾人占本单位在职职工人数的比例不低于25%（含25%），并且安置的残疾人人数不少于10 人（含10 人）；</w:t>
      </w:r>
    </w:p>
    <w:p w14:paraId="3311715A">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（2）依法与安置的每位残疾人签订了一年以上（含一年）的劳动合同或服务协议；</w:t>
      </w:r>
    </w:p>
    <w:p w14:paraId="64ACC420">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（3）为安置的每位残疾人按月足额缴纳了基本养老保险、基本医疗保险、失业保险、工伤保险和生育保险等社会保险费；</w:t>
      </w:r>
    </w:p>
    <w:p w14:paraId="278F35FE">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（4）通过银行等金融机构向安置的每位残疾人，按月支付了不低于单位所在区县适用的经省级人民政府批准的月最低工资标准的工资；</w:t>
      </w:r>
    </w:p>
    <w:p w14:paraId="3C2B2BDC">
      <w:pPr>
        <w:spacing w:line="360" w:lineRule="auto"/>
        <w:ind w:firstLine="315"/>
        <w:rPr>
          <w:rFonts w:ascii="宋体" w:hAnsi="宋体" w:cs="宋体"/>
          <w:color w:val="auto"/>
          <w:sz w:val="21"/>
          <w:szCs w:val="21"/>
          <w:highlight w:val="none"/>
        </w:rPr>
      </w:pPr>
      <w:r>
        <w:rPr>
          <w:rFonts w:hint="eastAsia" w:ascii="宋体" w:hAnsi="宋体" w:cs="宋体"/>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77B04111">
      <w:pPr>
        <w:spacing w:line="360" w:lineRule="auto"/>
        <w:ind w:firstLine="315"/>
        <w:rPr>
          <w:rFonts w:ascii="宋体" w:hAnsi="宋体" w:cs="宋体"/>
          <w:bCs/>
          <w:color w:val="auto"/>
          <w:sz w:val="21"/>
          <w:szCs w:val="21"/>
          <w:highlight w:val="none"/>
        </w:rPr>
      </w:pPr>
      <w:r>
        <w:rPr>
          <w:rFonts w:hint="eastAsia" w:ascii="宋体" w:hAnsi="宋体" w:cs="宋体"/>
          <w:color w:val="auto"/>
          <w:sz w:val="21"/>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C6DFA51">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在政府采购活动中，残疾人福利性单位视同小型、微型企业，享受评审中价格扣除等促进中小企业发展的政府采购政策，残疾人福利性单位属于小型、微型企业的，不重复享受政策。</w:t>
      </w:r>
    </w:p>
    <w:p w14:paraId="09A4D10D">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p>
    <w:p w14:paraId="395C799B">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中标人为残疾人福利性单位的，采购人或者采购代理机构随中标结果同时公告其《残疾人福利性单位声明函》，接受社会监督。</w:t>
      </w:r>
    </w:p>
    <w:p w14:paraId="1A66DE51">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38.支持监狱企业发展</w:t>
      </w:r>
    </w:p>
    <w:p w14:paraId="12005FE9">
      <w:pPr>
        <w:spacing w:line="360" w:lineRule="auto"/>
        <w:ind w:firstLine="420"/>
        <w:rPr>
          <w:rFonts w:ascii="宋体" w:hAnsi="宋体" w:cs="宋体"/>
          <w:bCs/>
          <w:color w:val="auto"/>
          <w:sz w:val="21"/>
          <w:szCs w:val="21"/>
          <w:highlight w:val="none"/>
        </w:rPr>
      </w:pPr>
      <w:r>
        <w:rPr>
          <w:rFonts w:hint="eastAsia" w:ascii="Microsoft New Tai Lue" w:hAnsi="Microsoft New Tai Lue" w:cs="Microsoft New Tai Lue"/>
          <w:color w:val="auto"/>
          <w:sz w:val="21"/>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6B70E0">
      <w:pPr>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rPr>
        <w:t>在政府采购活动中，监狱企业视同小型、微型企业，享受评审中价格扣除等政府采购促进中小企业发展的政府采购政策。</w:t>
      </w:r>
    </w:p>
    <w:p w14:paraId="3A1FF245">
      <w:pPr>
        <w:spacing w:line="360" w:lineRule="auto"/>
        <w:ind w:firstLine="420"/>
        <w:rPr>
          <w:rFonts w:ascii="宋体" w:hAnsi="宋体" w:cs="宋体"/>
          <w:b/>
          <w:color w:val="auto"/>
          <w:sz w:val="21"/>
          <w:szCs w:val="21"/>
          <w:highlight w:val="none"/>
        </w:rPr>
      </w:pPr>
      <w:r>
        <w:rPr>
          <w:rFonts w:hint="eastAsia" w:ascii="宋体" w:hAnsi="宋体" w:cs="宋体"/>
          <w:bCs/>
          <w:color w:val="auto"/>
          <w:sz w:val="21"/>
          <w:szCs w:val="21"/>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02299DF">
      <w:pPr>
        <w:tabs>
          <w:tab w:val="left" w:pos="3600"/>
        </w:tabs>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九、其他事项</w:t>
      </w:r>
      <w:bookmarkEnd w:id="60"/>
    </w:p>
    <w:p w14:paraId="52F44301">
      <w:pPr>
        <w:spacing w:line="360" w:lineRule="auto"/>
        <w:rPr>
          <w:rFonts w:ascii="宋体" w:hAnsi="宋体" w:cs="宋体"/>
          <w:b/>
          <w:color w:val="auto"/>
          <w:sz w:val="21"/>
          <w:szCs w:val="21"/>
          <w:highlight w:val="none"/>
        </w:rPr>
      </w:pPr>
      <w:bookmarkStart w:id="62" w:name="_Toc492294209"/>
      <w:r>
        <w:rPr>
          <w:rFonts w:hint="eastAsia" w:ascii="宋体" w:hAnsi="宋体" w:cs="宋体"/>
          <w:b/>
          <w:color w:val="auto"/>
          <w:sz w:val="21"/>
          <w:szCs w:val="21"/>
          <w:highlight w:val="none"/>
        </w:rPr>
        <w:t>39.</w:t>
      </w:r>
      <w:bookmarkEnd w:id="62"/>
      <w:bookmarkStart w:id="63" w:name="_Toc492294210"/>
      <w:r>
        <w:rPr>
          <w:rFonts w:hint="eastAsia" w:ascii="宋体" w:hAnsi="宋体" w:cs="宋体"/>
          <w:b/>
          <w:color w:val="auto"/>
          <w:sz w:val="21"/>
          <w:szCs w:val="21"/>
          <w:highlight w:val="none"/>
        </w:rPr>
        <w:t>代理服务费</w:t>
      </w:r>
    </w:p>
    <w:p w14:paraId="3238632B">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39.1中标人须按投标人须知前附表的规定按预算金额计算并支付代理服务费，该费用应在领取中标通知书时付清。</w:t>
      </w:r>
    </w:p>
    <w:p w14:paraId="680ABD27">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39.2代理服务费具体收费按照《苏州市级政府采购代理服务收费公告信息表第二十九批》及苏财购字〔2016〕18号文执行。</w:t>
      </w:r>
    </w:p>
    <w:p w14:paraId="377BB92C">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39.3中标人如果未按规定缴纳代理服务费，须向采购代理机构支付本招标文件公布的预算金额的2%作为违约赔偿金，同时采购代理机构保留诉讼权利。</w:t>
      </w:r>
    </w:p>
    <w:p w14:paraId="702C2B9A">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39.4因中标人自身违法、违约等行为致使中标结果无效的，代理服务费须按本项目采购的要求正常交纳，已交的代理服务费不予退还。</w:t>
      </w:r>
    </w:p>
    <w:p w14:paraId="2B5678BA">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39.5采购人在编制本项目采购预算时已综合考虑采购代理服务费，投标人在报价时须将代理服务费综合考虑在投标报价中。</w:t>
      </w:r>
    </w:p>
    <w:p w14:paraId="574FC18E">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39.6签订委托代理协议时，已约定本项目的代理服务费由中标人支付。</w:t>
      </w:r>
    </w:p>
    <w:bookmarkEnd w:id="63"/>
    <w:p w14:paraId="6E980A02">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40.</w:t>
      </w:r>
      <w:bookmarkStart w:id="64" w:name="_Toc492294211"/>
      <w:r>
        <w:rPr>
          <w:rFonts w:hint="eastAsia" w:ascii="宋体" w:hAnsi="宋体" w:cs="宋体"/>
          <w:b/>
          <w:color w:val="auto"/>
          <w:sz w:val="21"/>
          <w:szCs w:val="21"/>
          <w:highlight w:val="none"/>
        </w:rPr>
        <w:t>未尽事宜</w:t>
      </w:r>
      <w:bookmarkEnd w:id="64"/>
    </w:p>
    <w:p w14:paraId="2932B191">
      <w:pPr>
        <w:spacing w:line="360" w:lineRule="auto"/>
        <w:ind w:firstLine="420" w:firstLineChars="200"/>
        <w:rPr>
          <w:color w:val="auto"/>
          <w:highlight w:val="none"/>
        </w:rPr>
      </w:pPr>
      <w:r>
        <w:rPr>
          <w:rFonts w:hint="eastAsia" w:ascii="宋体" w:hAnsi="宋体" w:cs="宋体"/>
          <w:color w:val="auto"/>
          <w:sz w:val="21"/>
          <w:szCs w:val="21"/>
          <w:highlight w:val="none"/>
        </w:rPr>
        <w:t>未尽事宜应按《中华人民共和国政府采购法》、《政府采购货物和服务招标投标管理办法》及其他有关政府采购的法律法规的规定执行。</w:t>
      </w:r>
    </w:p>
    <w:p w14:paraId="608C7043">
      <w:pPr>
        <w:spacing w:line="360" w:lineRule="auto"/>
        <w:jc w:val="center"/>
        <w:outlineLvl w:val="0"/>
        <w:rPr>
          <w:rFonts w:ascii="宋体" w:hAnsi="宋体" w:cs="宋体"/>
          <w:color w:val="auto"/>
          <w:sz w:val="32"/>
          <w:szCs w:val="32"/>
          <w:highlight w:val="none"/>
        </w:rPr>
      </w:pPr>
      <w:r>
        <w:rPr>
          <w:rFonts w:hint="eastAsia" w:ascii="宋体" w:hAnsi="宋体" w:cs="宋体"/>
          <w:color w:val="auto"/>
          <w:sz w:val="21"/>
          <w:szCs w:val="21"/>
          <w:highlight w:val="none"/>
        </w:rPr>
        <w:br w:type="page" w:clear="all"/>
      </w:r>
      <w:bookmarkStart w:id="65" w:name="_Toc25988"/>
      <w:bookmarkStart w:id="66" w:name="_Toc12129"/>
      <w:bookmarkStart w:id="67" w:name="_Toc1261"/>
      <w:bookmarkStart w:id="68" w:name="_Toc31685"/>
      <w:bookmarkStart w:id="69" w:name="_Toc7712"/>
      <w:bookmarkStart w:id="70" w:name="_Toc492394289"/>
      <w:r>
        <w:rPr>
          <w:rFonts w:hint="eastAsia" w:ascii="宋体" w:hAnsi="宋体" w:cs="宋体"/>
          <w:b/>
          <w:bCs/>
          <w:color w:val="auto"/>
          <w:sz w:val="32"/>
          <w:szCs w:val="32"/>
          <w:highlight w:val="none"/>
        </w:rPr>
        <w:t>第三章 投标文件格式</w:t>
      </w:r>
      <w:bookmarkEnd w:id="65"/>
      <w:bookmarkEnd w:id="66"/>
      <w:bookmarkEnd w:id="67"/>
      <w:bookmarkEnd w:id="68"/>
      <w:bookmarkEnd w:id="69"/>
      <w:bookmarkEnd w:id="70"/>
    </w:p>
    <w:p w14:paraId="07B6E14D">
      <w:pPr>
        <w:pStyle w:val="12"/>
        <w:spacing w:line="360" w:lineRule="auto"/>
        <w:ind w:firstLine="0"/>
        <w:rPr>
          <w:rFonts w:ascii="宋体" w:hAnsi="宋体" w:cs="宋体"/>
          <w:b/>
          <w:color w:val="auto"/>
          <w:szCs w:val="21"/>
          <w:highlight w:val="none"/>
        </w:rPr>
      </w:pPr>
    </w:p>
    <w:p w14:paraId="0B65B6B8">
      <w:pPr>
        <w:pStyle w:val="12"/>
        <w:spacing w:line="360" w:lineRule="auto"/>
        <w:ind w:firstLine="0"/>
        <w:rPr>
          <w:rFonts w:ascii="宋体" w:hAnsi="宋体" w:cs="宋体"/>
          <w:b/>
          <w:color w:val="auto"/>
          <w:szCs w:val="21"/>
          <w:highlight w:val="none"/>
        </w:rPr>
      </w:pPr>
      <w:r>
        <w:rPr>
          <w:rFonts w:hint="eastAsia" w:ascii="宋体" w:hAnsi="宋体" w:cs="宋体"/>
          <w:b/>
          <w:color w:val="auto"/>
          <w:szCs w:val="21"/>
          <w:highlight w:val="none"/>
        </w:rPr>
        <w:t>说明：</w:t>
      </w:r>
    </w:p>
    <w:p w14:paraId="1E8395C5">
      <w:pPr>
        <w:pStyle w:val="40"/>
        <w:spacing w:line="360" w:lineRule="auto"/>
        <w:ind w:firstLine="422"/>
        <w:jc w:val="both"/>
        <w:rPr>
          <w:rFonts w:ascii="宋体" w:hAnsi="宋体" w:cs="宋体"/>
          <w:b/>
          <w:color w:val="auto"/>
          <w:sz w:val="21"/>
          <w:szCs w:val="21"/>
          <w:highlight w:val="none"/>
        </w:rPr>
      </w:pPr>
      <w:r>
        <w:rPr>
          <w:rFonts w:hint="eastAsia" w:ascii="宋体" w:hAnsi="宋体" w:cs="宋体"/>
          <w:b/>
          <w:color w:val="auto"/>
          <w:sz w:val="21"/>
          <w:szCs w:val="21"/>
          <w:highlight w:val="none"/>
        </w:rPr>
        <w:t>对本章所有的投标文件格式，投标人的补充不得造成与本格式内容有实质性的违背。</w:t>
      </w:r>
    </w:p>
    <w:p w14:paraId="16785BE7">
      <w:pPr>
        <w:rPr>
          <w:rFonts w:ascii="宋体" w:hAnsi="宋体" w:cs="宋体"/>
          <w:b/>
          <w:bCs/>
          <w:color w:val="auto"/>
          <w:sz w:val="21"/>
          <w:szCs w:val="21"/>
          <w:highlight w:val="none"/>
        </w:rPr>
      </w:pPr>
      <w:r>
        <w:rPr>
          <w:rFonts w:hint="eastAsia" w:ascii="宋体" w:hAnsi="宋体" w:cs="宋体"/>
          <w:color w:val="auto"/>
          <w:highlight w:val="none"/>
        </w:rPr>
        <w:br w:type="page" w:clear="all"/>
      </w:r>
      <w:bookmarkStart w:id="71" w:name="_Toc492394290"/>
      <w:r>
        <w:rPr>
          <w:rFonts w:hint="eastAsia" w:ascii="宋体" w:hAnsi="宋体" w:cs="宋体"/>
          <w:b/>
          <w:bCs/>
          <w:color w:val="auto"/>
          <w:sz w:val="21"/>
          <w:szCs w:val="21"/>
          <w:highlight w:val="none"/>
        </w:rPr>
        <w:t>一、投标函</w:t>
      </w:r>
      <w:bookmarkEnd w:id="71"/>
    </w:p>
    <w:p w14:paraId="754530EF">
      <w:pPr>
        <w:pStyle w:val="292"/>
        <w:spacing w:line="300" w:lineRule="auto"/>
        <w:jc w:val="center"/>
        <w:rPr>
          <w:rFonts w:hAnsi="宋体" w:eastAsia="宋体" w:cs="宋体"/>
          <w:b/>
          <w:color w:val="auto"/>
          <w:sz w:val="21"/>
          <w:szCs w:val="21"/>
          <w:highlight w:val="none"/>
        </w:rPr>
      </w:pPr>
      <w:r>
        <w:rPr>
          <w:rFonts w:hint="eastAsia" w:hAnsi="宋体" w:eastAsia="宋体" w:cs="宋体"/>
          <w:b/>
          <w:color w:val="auto"/>
          <w:sz w:val="21"/>
          <w:szCs w:val="21"/>
          <w:highlight w:val="none"/>
        </w:rPr>
        <w:t>投标函</w:t>
      </w:r>
    </w:p>
    <w:p w14:paraId="22A3967E">
      <w:pPr>
        <w:pStyle w:val="292"/>
        <w:spacing w:line="300" w:lineRule="auto"/>
        <w:jc w:val="center"/>
        <w:rPr>
          <w:rFonts w:hAnsi="宋体" w:eastAsia="宋体" w:cs="宋体"/>
          <w:b/>
          <w:color w:val="auto"/>
          <w:sz w:val="21"/>
          <w:szCs w:val="21"/>
          <w:highlight w:val="none"/>
        </w:rPr>
      </w:pPr>
    </w:p>
    <w:p w14:paraId="3E5CD1A4">
      <w:pPr>
        <w:pStyle w:val="292"/>
        <w:spacing w:line="30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 </w:t>
      </w:r>
      <w:r>
        <w:rPr>
          <w:rFonts w:hint="eastAsia" w:hAnsi="宋体" w:eastAsia="宋体" w:cs="宋体"/>
          <w:color w:val="auto"/>
          <w:sz w:val="21"/>
          <w:szCs w:val="21"/>
          <w:highlight w:val="none"/>
          <w:u w:val="single"/>
        </w:rPr>
        <w:t>苏州卫生职业技术学院、江苏希地丰华项目管理集团有限公司</w:t>
      </w:r>
      <w:r>
        <w:rPr>
          <w:rFonts w:hint="eastAsia" w:hAnsi="宋体" w:eastAsia="宋体" w:cs="宋体"/>
          <w:color w:val="auto"/>
          <w:sz w:val="21"/>
          <w:szCs w:val="21"/>
          <w:highlight w:val="none"/>
        </w:rPr>
        <w:t xml:space="preserve"> ：</w:t>
      </w:r>
    </w:p>
    <w:p w14:paraId="61C6A6FC">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我们收到贵公司</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号招标文件，经仔细阅读和研究，我们决定参加。</w:t>
      </w:r>
    </w:p>
    <w:p w14:paraId="34EABEDC">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1.我方愿意按照招标文件的一切要求，提供本项目的所有服务内容，我公司的投标报价包括为履行本项目合同而发生的所有费用。投标报价为最终报价，除非因特殊原因并经双方协商同意，我方不得再要求追加任何费用。同时，除非合同条款中另有规定，否则，我方所报价格在合同实施期间不因市场变化因素而变动。</w:t>
      </w:r>
    </w:p>
    <w:p w14:paraId="76C1E0C8">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2.如果我们的投标文件被接受，我们将严格履行招标文件中规定的每一项要求，按合同约定履行合同的义务。</w:t>
      </w:r>
    </w:p>
    <w:p w14:paraId="0E35E131">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3.我们已详细审查全部招标文件，包括更正公告（如果有）。我们完全理解并同意放弃对这方面有不明及误解的权力。</w:t>
      </w:r>
    </w:p>
    <w:p w14:paraId="415B0902">
      <w:pPr>
        <w:pStyle w:val="292"/>
        <w:spacing w:line="300" w:lineRule="auto"/>
        <w:ind w:firstLine="420"/>
        <w:rPr>
          <w:rFonts w:hAnsi="宋体" w:eastAsia="宋体" w:cs="宋体"/>
          <w:color w:val="auto"/>
          <w:sz w:val="21"/>
          <w:szCs w:val="21"/>
          <w:highlight w:val="none"/>
        </w:rPr>
      </w:pPr>
      <w:r>
        <w:rPr>
          <w:rFonts w:hint="eastAsia" w:hAnsi="宋体" w:eastAsia="宋体" w:cs="宋体"/>
          <w:color w:val="auto"/>
          <w:sz w:val="21"/>
          <w:szCs w:val="21"/>
          <w:highlight w:val="none"/>
        </w:rPr>
        <w:t>4.我们同意按招标文件中的规定，本投标文件的有效期限为投标文件提交截止之日起90日内，如果我们在投标文件开启后规定的投标文件有效期内撤回投标文件，将按预算金额的2%支付违约金。</w:t>
      </w:r>
    </w:p>
    <w:p w14:paraId="01A15C19">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我们愿意提供采购人或采购代理机构在招标文件中要求的所有资料。也同意向采购人或采购代理机构提供可能另外要求的与本项目有关的任何证据或资料。并保证所提供的资料全部是真实的、有效的，若有虚假，我们愿承担一切责任。</w:t>
      </w:r>
    </w:p>
    <w:p w14:paraId="74DE0481">
      <w:pPr>
        <w:pStyle w:val="12"/>
        <w:spacing w:line="300" w:lineRule="auto"/>
        <w:rPr>
          <w:rFonts w:ascii="宋体" w:hAnsi="宋体" w:cs="宋体"/>
          <w:color w:val="auto"/>
          <w:szCs w:val="21"/>
          <w:highlight w:val="none"/>
        </w:rPr>
      </w:pPr>
      <w:r>
        <w:rPr>
          <w:rFonts w:hint="eastAsia" w:ascii="宋体" w:hAnsi="宋体" w:cs="宋体"/>
          <w:color w:val="auto"/>
          <w:szCs w:val="21"/>
          <w:highlight w:val="none"/>
        </w:rPr>
        <w:t>6.我们愿意遵守招标文件中所列的收费标准。</w:t>
      </w:r>
    </w:p>
    <w:p w14:paraId="4EF089CB">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7.我们承诺该投标文件在开启后的全过程中保持有效，不作任何更改和变动。我们同意中标后若不履行招标文件的内容要求和各项承诺及义务的即被视为违约，中标资格将被取消，并接受相应的处罚。</w:t>
      </w:r>
    </w:p>
    <w:p w14:paraId="24E75B8E">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8.我们承诺我公司符合招标文件投标人须知中“合格投标人的资格条件”的要求，若与真实情况不符，本公司愿意承担由此而产生的一切后果。</w:t>
      </w:r>
    </w:p>
    <w:p w14:paraId="623D6058">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9.如果我方未中标，我公司预留用于接收《未中标通知书》的电子邮箱为：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；同时我方承诺会及时接收并查阅相应的电子邮件，否则我方自动放弃获知相关信息权利并承担相应后果。</w:t>
      </w:r>
    </w:p>
    <w:p w14:paraId="0E209BBC">
      <w:pPr>
        <w:spacing w:line="30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所有有关投标文件的函电，请按下列地址联系：</w:t>
      </w:r>
    </w:p>
    <w:p w14:paraId="04AB9B6E">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单    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联 系 人：</w:t>
      </w:r>
      <w:r>
        <w:rPr>
          <w:rFonts w:hint="eastAsia" w:ascii="宋体" w:hAnsi="宋体" w:cs="宋体"/>
          <w:color w:val="auto"/>
          <w:sz w:val="21"/>
          <w:szCs w:val="21"/>
          <w:highlight w:val="none"/>
          <w:u w:val="single"/>
        </w:rPr>
        <w:t xml:space="preserve">                    </w:t>
      </w:r>
    </w:p>
    <w:p w14:paraId="50253511">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p>
    <w:p w14:paraId="6F4A74C0">
      <w:pPr>
        <w:spacing w:line="300" w:lineRule="auto"/>
        <w:ind w:firstLine="420"/>
        <w:rPr>
          <w:rFonts w:ascii="宋体" w:hAnsi="宋体" w:cs="宋体"/>
          <w:color w:val="auto"/>
          <w:sz w:val="21"/>
          <w:szCs w:val="21"/>
          <w:highlight w:val="none"/>
          <w:u w:val="singl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w:t>
      </w:r>
      <w:bookmarkStart w:id="72" w:name="_Toc142194267"/>
      <w:bookmarkStart w:id="73" w:name="_Toc492394291"/>
    </w:p>
    <w:p w14:paraId="03B86C20">
      <w:pPr>
        <w:pStyle w:val="308"/>
        <w:spacing w:line="440" w:lineRule="exact"/>
        <w:rPr>
          <w:rFonts w:hAnsi="宋体"/>
          <w:color w:val="auto"/>
          <w:highlight w:val="none"/>
        </w:rPr>
      </w:pPr>
      <w:r>
        <w:rPr>
          <w:rFonts w:hint="eastAsia" w:hAnsi="宋体"/>
          <w:color w:val="auto"/>
          <w:highlight w:val="none"/>
        </w:rPr>
        <w:t>投标人：（加</w:t>
      </w:r>
      <w:r>
        <w:rPr>
          <w:rFonts w:hint="eastAsia" w:ascii="宋体" w:hAnsi="宋体" w:cs="宋体"/>
          <w:color w:val="auto"/>
          <w:highlight w:val="none"/>
        </w:rPr>
        <w:t>盖CA电</w:t>
      </w:r>
      <w:r>
        <w:rPr>
          <w:rFonts w:hint="eastAsia" w:hAnsi="宋体"/>
          <w:color w:val="auto"/>
          <w:highlight w:val="none"/>
        </w:rPr>
        <w:t>子公章）</w:t>
      </w:r>
    </w:p>
    <w:p w14:paraId="0073CAE9">
      <w:pPr>
        <w:pStyle w:val="308"/>
        <w:spacing w:line="440" w:lineRule="exact"/>
        <w:rPr>
          <w:color w:val="auto"/>
          <w:szCs w:val="21"/>
          <w:highlight w:val="none"/>
        </w:rPr>
      </w:pPr>
      <w:r>
        <w:rPr>
          <w:rFonts w:hint="eastAsia" w:hAnsi="宋体"/>
          <w:color w:val="auto"/>
          <w:highlight w:val="none"/>
        </w:rPr>
        <w:t>日期：         年     月    日</w:t>
      </w:r>
    </w:p>
    <w:p w14:paraId="0B1120C8">
      <w:pPr>
        <w:spacing w:line="300" w:lineRule="auto"/>
        <w:rPr>
          <w:rFonts w:ascii="宋体" w:hAnsi="宋体" w:cs="宋体"/>
          <w:color w:val="auto"/>
          <w:sz w:val="21"/>
          <w:szCs w:val="21"/>
          <w:highlight w:val="none"/>
          <w:u w:val="single"/>
        </w:rPr>
      </w:pPr>
    </w:p>
    <w:p w14:paraId="7F243F4A">
      <w:pPr>
        <w:spacing w:line="300" w:lineRule="auto"/>
        <w:rPr>
          <w:rFonts w:ascii="宋体" w:hAnsi="宋体" w:cs="宋体"/>
          <w:color w:val="auto"/>
          <w:sz w:val="21"/>
          <w:szCs w:val="21"/>
          <w:highlight w:val="none"/>
          <w:u w:val="single"/>
        </w:rPr>
      </w:pPr>
      <w:r>
        <w:rPr>
          <w:rFonts w:hint="eastAsia" w:ascii="宋体" w:hAnsi="宋体" w:cs="宋体"/>
          <w:b/>
          <w:color w:val="auto"/>
          <w:sz w:val="21"/>
          <w:szCs w:val="21"/>
          <w:highlight w:val="none"/>
        </w:rPr>
        <w:t>二、</w:t>
      </w:r>
      <w:bookmarkEnd w:id="72"/>
      <w:r>
        <w:rPr>
          <w:rFonts w:hint="eastAsia" w:ascii="宋体" w:hAnsi="宋体" w:cs="宋体"/>
          <w:b/>
          <w:color w:val="auto"/>
          <w:sz w:val="21"/>
          <w:szCs w:val="21"/>
          <w:highlight w:val="none"/>
        </w:rPr>
        <w:t>法定代表人授权委托书</w:t>
      </w:r>
      <w:bookmarkEnd w:id="73"/>
    </w:p>
    <w:p w14:paraId="1B905B66">
      <w:pPr>
        <w:pStyle w:val="12"/>
        <w:spacing w:line="360" w:lineRule="auto"/>
        <w:ind w:firstLine="0"/>
        <w:jc w:val="center"/>
        <w:rPr>
          <w:rFonts w:ascii="宋体" w:hAnsi="宋体" w:cs="宋体"/>
          <w:color w:val="auto"/>
          <w:szCs w:val="21"/>
          <w:highlight w:val="none"/>
        </w:rPr>
      </w:pPr>
    </w:p>
    <w:p w14:paraId="39EBF35F">
      <w:pPr>
        <w:pStyle w:val="12"/>
        <w:spacing w:line="360" w:lineRule="auto"/>
        <w:ind w:firstLine="0"/>
        <w:jc w:val="center"/>
        <w:rPr>
          <w:rFonts w:ascii="宋体" w:hAnsi="宋体" w:cs="宋体"/>
          <w:b/>
          <w:color w:val="auto"/>
          <w:szCs w:val="21"/>
          <w:highlight w:val="none"/>
        </w:rPr>
      </w:pPr>
      <w:r>
        <w:rPr>
          <w:rFonts w:hint="eastAsia" w:ascii="宋体" w:hAnsi="宋体" w:cs="宋体"/>
          <w:b/>
          <w:color w:val="auto"/>
          <w:szCs w:val="21"/>
          <w:highlight w:val="none"/>
        </w:rPr>
        <w:t>法定代表人授权委托书</w:t>
      </w:r>
    </w:p>
    <w:p w14:paraId="67CAD9C2">
      <w:pPr>
        <w:pStyle w:val="12"/>
        <w:spacing w:line="440" w:lineRule="exact"/>
        <w:rPr>
          <w:rFonts w:ascii="宋体" w:hAnsi="宋体" w:cs="宋体"/>
          <w:color w:val="auto"/>
          <w:highlight w:val="none"/>
        </w:rPr>
      </w:pPr>
      <w:bookmarkStart w:id="74" w:name="_Toc492394294"/>
      <w:bookmarkStart w:id="75" w:name="_Toc142194270"/>
      <w:r>
        <w:rPr>
          <w:rFonts w:hint="eastAsia" w:ascii="宋体" w:hAnsi="宋体" w:cs="宋体"/>
          <w:color w:val="auto"/>
          <w:highlight w:val="none"/>
        </w:rPr>
        <w:t xml:space="preserve">本授权委托书声明：我 </w:t>
      </w:r>
      <w:r>
        <w:rPr>
          <w:rFonts w:hint="eastAsia" w:ascii="宋体" w:hAnsi="宋体" w:cs="宋体"/>
          <w:color w:val="auto"/>
          <w:highlight w:val="none"/>
          <w:u w:val="single"/>
        </w:rPr>
        <w:t xml:space="preserve">          </w:t>
      </w:r>
      <w:r>
        <w:rPr>
          <w:rFonts w:hint="eastAsia" w:ascii="宋体" w:hAnsi="宋体" w:cs="宋体"/>
          <w:color w:val="auto"/>
          <w:highlight w:val="none"/>
        </w:rPr>
        <w:t>（姓名）系</w:t>
      </w:r>
      <w:r>
        <w:rPr>
          <w:rFonts w:hint="eastAsia" w:ascii="宋体" w:hAnsi="宋体" w:cs="宋体"/>
          <w:color w:val="auto"/>
          <w:highlight w:val="none"/>
          <w:u w:val="single"/>
        </w:rPr>
        <w:t xml:space="preserve">             </w:t>
      </w:r>
      <w:r>
        <w:rPr>
          <w:rFonts w:hint="eastAsia" w:ascii="宋体" w:hAnsi="宋体" w:cs="宋体"/>
          <w:color w:val="auto"/>
          <w:highlight w:val="none"/>
        </w:rPr>
        <w:t>（投标人名称）的法定代表人，现授权委托</w:t>
      </w:r>
      <w:r>
        <w:rPr>
          <w:rFonts w:hint="eastAsia" w:ascii="宋体" w:hAnsi="宋体" w:cs="宋体"/>
          <w:color w:val="auto"/>
          <w:highlight w:val="none"/>
          <w:u w:val="single"/>
        </w:rPr>
        <w:t xml:space="preserve">              （</w:t>
      </w:r>
      <w:r>
        <w:rPr>
          <w:rFonts w:hint="eastAsia" w:ascii="宋体" w:hAnsi="宋体" w:cs="宋体"/>
          <w:color w:val="auto"/>
          <w:highlight w:val="none"/>
        </w:rPr>
        <w:t>单位名称）的</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Ansi="宋体"/>
          <w:color w:val="auto"/>
          <w:highlight w:val="none"/>
        </w:rPr>
        <w:t>姓名</w:t>
      </w:r>
      <w:r>
        <w:rPr>
          <w:rFonts w:cs="宋体"/>
          <w:color w:val="auto"/>
          <w:sz w:val="24"/>
          <w:szCs w:val="24"/>
          <w:highlight w:val="none"/>
        </w:rPr>
        <w:t>+</w:t>
      </w:r>
      <w:r>
        <w:rPr>
          <w:rFonts w:cs="宋体"/>
          <w:color w:val="auto"/>
          <w:szCs w:val="21"/>
          <w:highlight w:val="none"/>
        </w:rPr>
        <w:t>手机号码</w:t>
      </w:r>
      <w:r>
        <w:rPr>
          <w:rFonts w:hint="eastAsia" w:ascii="宋体" w:hAnsi="宋体" w:cs="宋体"/>
          <w:color w:val="auto"/>
          <w:highlight w:val="none"/>
        </w:rPr>
        <w:t>）为我公司</w:t>
      </w:r>
      <w:r>
        <w:rPr>
          <w:rFonts w:hint="eastAsia" w:ascii="宋体" w:hAnsi="宋体" w:cs="宋体"/>
          <w:color w:val="auto"/>
          <w:szCs w:val="21"/>
          <w:highlight w:val="none"/>
        </w:rPr>
        <w:t>代理人</w:t>
      </w:r>
      <w:r>
        <w:rPr>
          <w:rFonts w:hint="eastAsia" w:ascii="宋体" w:hAnsi="宋体" w:cs="宋体"/>
          <w:color w:val="auto"/>
          <w:highlight w:val="none"/>
        </w:rPr>
        <w:t>，以本公司的名义参加江苏希地丰华项目管理集团有限公司组织实施的编号为</w:t>
      </w:r>
      <w:r>
        <w:rPr>
          <w:rFonts w:hint="eastAsia" w:ascii="宋体" w:hAnsi="宋体" w:cs="宋体"/>
          <w:color w:val="auto"/>
          <w:highlight w:val="none"/>
          <w:u w:val="single"/>
        </w:rPr>
        <w:t xml:space="preserve">          </w:t>
      </w:r>
      <w:r>
        <w:rPr>
          <w:rFonts w:hint="eastAsia" w:ascii="宋体" w:hAnsi="宋体" w:cs="宋体"/>
          <w:color w:val="auto"/>
          <w:highlight w:val="none"/>
        </w:rPr>
        <w:t>号的招标活动。代理人在开标、评标、合同采购过程中所签署的一切文件和处理与这有关的一切事务，我均予以承认。</w:t>
      </w:r>
    </w:p>
    <w:p w14:paraId="68178AD7">
      <w:pPr>
        <w:pStyle w:val="12"/>
        <w:spacing w:line="440" w:lineRule="exact"/>
        <w:rPr>
          <w:rFonts w:ascii="宋体" w:hAnsi="宋体" w:cs="宋体"/>
          <w:color w:val="auto"/>
          <w:highlight w:val="none"/>
        </w:rPr>
      </w:pPr>
      <w:r>
        <w:rPr>
          <w:rFonts w:hint="eastAsia" w:ascii="宋体" w:hAnsi="宋体" w:cs="宋体"/>
          <w:color w:val="auto"/>
          <w:highlight w:val="none"/>
        </w:rPr>
        <w:t>代理人在授权委托书有效期内签署的所有文件不因授权委托的撤销而失效，除非有撤销授权委托的书面通知，本授权委托书自投标开始至合同履行完毕止。</w:t>
      </w:r>
    </w:p>
    <w:p w14:paraId="51C2DE3E">
      <w:pPr>
        <w:pStyle w:val="12"/>
        <w:spacing w:line="440" w:lineRule="exact"/>
        <w:rPr>
          <w:rFonts w:ascii="宋体" w:hAnsi="宋体" w:cs="宋体"/>
          <w:color w:val="auto"/>
          <w:highlight w:val="none"/>
        </w:rPr>
      </w:pPr>
      <w:r>
        <w:rPr>
          <w:rFonts w:hint="eastAsia" w:ascii="宋体" w:hAnsi="宋体" w:cs="宋体"/>
          <w:color w:val="auto"/>
          <w:highlight w:val="none"/>
        </w:rPr>
        <w:t>代理人无转委托权。特此委托。</w:t>
      </w:r>
    </w:p>
    <w:p w14:paraId="45972445">
      <w:pPr>
        <w:pStyle w:val="12"/>
        <w:spacing w:line="440" w:lineRule="exact"/>
        <w:rPr>
          <w:rFonts w:ascii="宋体" w:hAnsi="宋体" w:cs="宋体"/>
          <w:color w:val="auto"/>
          <w:highlight w:val="none"/>
        </w:rPr>
      </w:pPr>
      <w:r>
        <w:rPr>
          <w:rFonts w:hint="eastAsia" w:ascii="宋体" w:hAnsi="宋体" w:cs="宋体"/>
          <w:color w:val="auto"/>
          <w:highlight w:val="none"/>
        </w:rPr>
        <w:t xml:space="preserve">    </w:t>
      </w:r>
    </w:p>
    <w:p w14:paraId="3E347381">
      <w:pPr>
        <w:pStyle w:val="12"/>
        <w:spacing w:line="440" w:lineRule="exact"/>
        <w:rPr>
          <w:rFonts w:ascii="宋体" w:hAnsi="宋体" w:cs="宋体"/>
          <w:color w:val="auto"/>
          <w:highlight w:val="none"/>
        </w:rPr>
      </w:pPr>
      <w:r>
        <w:rPr>
          <w:rFonts w:hint="eastAsia" w:ascii="宋体" w:hAnsi="宋体" w:cs="宋体"/>
          <w:color w:val="auto"/>
          <w:highlight w:val="none"/>
        </w:rPr>
        <w:t>投标人：（</w:t>
      </w:r>
      <w:r>
        <w:rPr>
          <w:rFonts w:hint="eastAsia" w:hAnsi="宋体"/>
          <w:color w:val="auto"/>
          <w:highlight w:val="none"/>
        </w:rPr>
        <w:t>加</w:t>
      </w:r>
      <w:r>
        <w:rPr>
          <w:rFonts w:hint="eastAsia" w:ascii="宋体" w:hAnsi="宋体" w:cs="宋体"/>
          <w:color w:val="auto"/>
          <w:highlight w:val="none"/>
        </w:rPr>
        <w:t>盖CA电</w:t>
      </w:r>
      <w:r>
        <w:rPr>
          <w:rFonts w:hint="eastAsia" w:hAnsi="宋体"/>
          <w:color w:val="auto"/>
          <w:highlight w:val="none"/>
        </w:rPr>
        <w:t>子公章</w:t>
      </w:r>
      <w:r>
        <w:rPr>
          <w:rFonts w:hint="eastAsia" w:ascii="宋体" w:hAnsi="宋体" w:cs="宋体"/>
          <w:color w:val="auto"/>
          <w:highlight w:val="none"/>
        </w:rPr>
        <w:t>）</w:t>
      </w:r>
    </w:p>
    <w:p w14:paraId="3F76FAE8">
      <w:pPr>
        <w:pStyle w:val="12"/>
        <w:spacing w:line="440" w:lineRule="exact"/>
        <w:rPr>
          <w:rFonts w:ascii="宋体" w:hAnsi="宋体" w:cs="宋体"/>
          <w:color w:val="auto"/>
          <w:highlight w:val="none"/>
        </w:rPr>
      </w:pPr>
      <w:r>
        <w:rPr>
          <w:rFonts w:hint="eastAsia" w:ascii="宋体" w:hAnsi="宋体" w:cs="宋体"/>
          <w:color w:val="auto"/>
          <w:highlight w:val="none"/>
        </w:rPr>
        <w:t>法定代表人：（签字或签章）</w:t>
      </w:r>
    </w:p>
    <w:p w14:paraId="2D2356DD">
      <w:pPr>
        <w:pStyle w:val="12"/>
        <w:spacing w:line="440" w:lineRule="exact"/>
        <w:rPr>
          <w:rFonts w:ascii="宋体" w:hAnsi="宋体" w:cs="宋体"/>
          <w:color w:val="auto"/>
          <w:highlight w:val="none"/>
        </w:rPr>
      </w:pPr>
      <w:r>
        <w:rPr>
          <w:rFonts w:hint="eastAsia" w:ascii="宋体" w:hAnsi="宋体" w:cs="宋体"/>
          <w:color w:val="auto"/>
          <w:highlight w:val="none"/>
        </w:rPr>
        <w:t>代理人：（签字或签章）</w:t>
      </w:r>
    </w:p>
    <w:p w14:paraId="347BE45A">
      <w:pPr>
        <w:pStyle w:val="12"/>
        <w:spacing w:line="440" w:lineRule="exact"/>
        <w:rPr>
          <w:rFonts w:ascii="宋体" w:hAnsi="宋体" w:cs="宋体"/>
          <w:color w:val="auto"/>
          <w:szCs w:val="21"/>
          <w:highlight w:val="none"/>
        </w:rPr>
      </w:pPr>
      <w:r>
        <w:rPr>
          <w:rFonts w:hint="eastAsia" w:ascii="宋体" w:hAnsi="宋体" w:cs="宋体"/>
          <w:color w:val="auto"/>
          <w:highlight w:val="none"/>
        </w:rPr>
        <w:t>日期：         年     月    日</w:t>
      </w:r>
    </w:p>
    <w:p w14:paraId="46C45C4E">
      <w:pPr>
        <w:spacing w:line="312" w:lineRule="auto"/>
        <w:ind w:left="48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2A994E97">
      <w:pPr>
        <w:spacing w:line="440" w:lineRule="exact"/>
        <w:rPr>
          <w:b/>
          <w:color w:val="auto"/>
          <w:sz w:val="21"/>
          <w:szCs w:val="21"/>
          <w:highlight w:val="none"/>
        </w:rPr>
      </w:pPr>
      <w:r>
        <w:rPr>
          <w:b/>
          <w:color w:val="auto"/>
          <w:sz w:val="21"/>
          <w:szCs w:val="21"/>
          <w:highlight w:val="none"/>
        </w:rPr>
        <w:t>备注：</w:t>
      </w:r>
      <w:r>
        <w:rPr>
          <w:rFonts w:hint="eastAsia"/>
          <w:b/>
          <w:color w:val="auto"/>
          <w:sz w:val="21"/>
          <w:szCs w:val="21"/>
          <w:highlight w:val="none"/>
        </w:rPr>
        <w:t>投标人</w:t>
      </w:r>
      <w:r>
        <w:rPr>
          <w:b/>
          <w:color w:val="auto"/>
          <w:sz w:val="21"/>
          <w:szCs w:val="21"/>
          <w:highlight w:val="none"/>
        </w:rPr>
        <w:t>如有授权委托，必须提供该法人授权委托书及代理人身份证，否则投标无效；</w:t>
      </w:r>
    </w:p>
    <w:p w14:paraId="60918BF6">
      <w:pPr>
        <w:pStyle w:val="304"/>
        <w:spacing w:line="440" w:lineRule="exact"/>
        <w:ind w:firstLine="637"/>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投标人</w:t>
      </w:r>
      <w:r>
        <w:rPr>
          <w:rFonts w:ascii="Times New Roman" w:hAnsi="Times New Roman" w:eastAsia="宋体"/>
          <w:b/>
          <w:color w:val="auto"/>
          <w:sz w:val="21"/>
          <w:szCs w:val="21"/>
          <w:highlight w:val="none"/>
        </w:rPr>
        <w:t>无授权委托的情况下，必须提供法定代表人身份证，否则投标无效。</w:t>
      </w:r>
    </w:p>
    <w:p w14:paraId="5421A1AF">
      <w:pPr>
        <w:spacing w:line="312" w:lineRule="auto"/>
        <w:rPr>
          <w:rFonts w:ascii="宋体" w:hAnsi="宋体" w:cs="宋体"/>
          <w:bCs/>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三、开标一览表（以系统格式为准）</w:t>
      </w:r>
    </w:p>
    <w:p w14:paraId="11FE75DD">
      <w:pPr>
        <w:spacing w:before="100" w:beforeAutospacing="1" w:after="100" w:afterAutospacing="1"/>
        <w:ind w:firstLine="422"/>
        <w:rPr>
          <w:rFonts w:ascii="宋体" w:hAnsi="宋体" w:cs="宋体"/>
          <w:b/>
          <w:bCs/>
          <w:iCs/>
          <w:color w:val="auto"/>
          <w:sz w:val="21"/>
          <w:szCs w:val="21"/>
          <w:highlight w:val="none"/>
        </w:rPr>
      </w:pPr>
      <w:r>
        <w:rPr>
          <w:rFonts w:hint="eastAsia" w:ascii="宋体" w:hAnsi="宋体" w:cs="宋体"/>
          <w:b/>
          <w:bCs/>
          <w:iCs/>
          <w:color w:val="auto"/>
          <w:sz w:val="21"/>
          <w:szCs w:val="21"/>
          <w:highlight w:val="none"/>
        </w:rPr>
        <w:t>1.优惠率报价</w:t>
      </w:r>
    </w:p>
    <w:p w14:paraId="61D6E68E">
      <w:pPr>
        <w:spacing w:before="100" w:beforeAutospacing="1" w:after="100" w:afterAutospacing="1"/>
        <w:ind w:firstLine="422"/>
        <w:rPr>
          <w:rFonts w:ascii="宋体" w:hAnsi="宋体" w:cs="宋体"/>
          <w:b/>
          <w:bCs/>
          <w:iCs/>
          <w:color w:val="auto"/>
          <w:sz w:val="21"/>
          <w:szCs w:val="21"/>
          <w:highlight w:val="none"/>
        </w:rPr>
      </w:pPr>
      <w:r>
        <w:rPr>
          <w:rFonts w:hint="eastAsia" w:ascii="宋体" w:hAnsi="宋体" w:cs="宋体"/>
          <w:b/>
          <w:bCs/>
          <w:iCs/>
          <w:color w:val="auto"/>
          <w:sz w:val="21"/>
          <w:szCs w:val="21"/>
          <w:highlight w:val="none"/>
        </w:rPr>
        <w:t>各投标人按照限价0%投报优惠率，如:优惠1%，则报价表中报价填写优惠率1%;优惠5%，则报价表中报价填写优惠率5%;以此类推。教材结算单价=教材码洋*（1-中标优惠率）</w:t>
      </w:r>
    </w:p>
    <w:p w14:paraId="3CF4ED13">
      <w:pPr>
        <w:pStyle w:val="316"/>
        <w:spacing w:line="360" w:lineRule="auto"/>
        <w:ind w:firstLine="422" w:firstLineChars="200"/>
        <w:rPr>
          <w:rFonts w:hAnsi="宋体" w:eastAsia="宋体" w:cs="宋体"/>
          <w:b/>
          <w:bCs/>
          <w:iCs/>
          <w:color w:val="auto"/>
          <w:sz w:val="24"/>
          <w:szCs w:val="24"/>
          <w:highlight w:val="none"/>
        </w:rPr>
      </w:pPr>
      <w:r>
        <w:rPr>
          <w:rFonts w:hint="eastAsia" w:hAnsi="宋体" w:eastAsia="宋体" w:cs="宋体"/>
          <w:b/>
          <w:bCs/>
          <w:iCs/>
          <w:color w:val="auto"/>
          <w:sz w:val="21"/>
          <w:szCs w:val="21"/>
          <w:highlight w:val="none"/>
        </w:rPr>
        <w:t>2.无格式，</w:t>
      </w:r>
      <w:r>
        <w:rPr>
          <w:rFonts w:hint="eastAsia" w:hAnsi="宋体" w:eastAsia="宋体" w:cs="宋体"/>
          <w:b/>
          <w:bCs/>
          <w:color w:val="auto"/>
          <w:sz w:val="21"/>
          <w:szCs w:val="21"/>
          <w:highlight w:val="none"/>
        </w:rPr>
        <w:t>以系统格式为准。</w:t>
      </w:r>
    </w:p>
    <w:p w14:paraId="32648276">
      <w:pPr>
        <w:spacing w:before="100" w:beforeAutospacing="1" w:after="100" w:afterAutospacing="1"/>
        <w:rPr>
          <w:rFonts w:ascii="宋体" w:hAnsi="宋体" w:cs="宋体"/>
          <w:b/>
          <w:color w:val="auto"/>
          <w:sz w:val="21"/>
          <w:szCs w:val="21"/>
          <w:highlight w:val="none"/>
        </w:rPr>
      </w:pPr>
      <w:r>
        <w:rPr>
          <w:rFonts w:hint="eastAsia" w:ascii="宋体" w:hAnsi="宋体" w:cs="宋体"/>
          <w:iCs/>
          <w:color w:val="auto"/>
          <w:highlight w:val="none"/>
          <w:u w:val="single"/>
        </w:rPr>
        <w:br w:type="page" w:clear="all"/>
      </w:r>
      <w:r>
        <w:rPr>
          <w:rFonts w:hint="eastAsia" w:ascii="宋体" w:hAnsi="宋体" w:cs="宋体"/>
          <w:b/>
          <w:color w:val="auto"/>
          <w:sz w:val="21"/>
          <w:szCs w:val="21"/>
          <w:highlight w:val="none"/>
        </w:rPr>
        <w:t>四、资格证明文件</w:t>
      </w:r>
      <w:bookmarkEnd w:id="74"/>
      <w:bookmarkEnd w:id="75"/>
    </w:p>
    <w:p w14:paraId="17FFDA8F">
      <w:pPr>
        <w:spacing w:before="100" w:beforeAutospacing="1" w:after="100" w:afterAutospacing="1"/>
        <w:rPr>
          <w:rFonts w:ascii="宋体" w:hAnsi="宋体" w:cs="宋体"/>
          <w:iCs/>
          <w:color w:val="auto"/>
          <w:sz w:val="21"/>
          <w:szCs w:val="21"/>
          <w:highlight w:val="none"/>
          <w:u w:val="single"/>
        </w:rPr>
      </w:pPr>
      <w:r>
        <w:rPr>
          <w:rFonts w:hint="eastAsia" w:ascii="宋体" w:hAnsi="宋体" w:cs="宋体"/>
          <w:b/>
          <w:bCs/>
          <w:color w:val="auto"/>
          <w:sz w:val="21"/>
          <w:szCs w:val="21"/>
          <w:highlight w:val="none"/>
        </w:rPr>
        <w:t>1.关于资格文件的声明函</w:t>
      </w:r>
    </w:p>
    <w:p w14:paraId="1ED1FCE6">
      <w:pPr>
        <w:pStyle w:val="12"/>
        <w:spacing w:line="360" w:lineRule="auto"/>
        <w:ind w:firstLine="0"/>
        <w:jc w:val="center"/>
        <w:rPr>
          <w:rFonts w:ascii="宋体" w:hAnsi="宋体" w:cs="宋体"/>
          <w:b/>
          <w:color w:val="auto"/>
          <w:szCs w:val="21"/>
          <w:highlight w:val="none"/>
        </w:rPr>
      </w:pPr>
    </w:p>
    <w:p w14:paraId="286FFFFC">
      <w:pPr>
        <w:pStyle w:val="12"/>
        <w:spacing w:line="360" w:lineRule="auto"/>
        <w:ind w:firstLine="0"/>
        <w:jc w:val="center"/>
        <w:rPr>
          <w:rFonts w:ascii="宋体" w:hAnsi="宋体" w:cs="宋体"/>
          <w:b/>
          <w:bCs/>
          <w:color w:val="auto"/>
          <w:szCs w:val="21"/>
          <w:highlight w:val="none"/>
        </w:rPr>
      </w:pPr>
      <w:r>
        <w:rPr>
          <w:rFonts w:hint="eastAsia" w:ascii="宋体" w:hAnsi="宋体" w:cs="宋体"/>
          <w:b/>
          <w:bCs/>
          <w:color w:val="auto"/>
          <w:szCs w:val="21"/>
          <w:highlight w:val="none"/>
        </w:rPr>
        <w:t>关于资格文件的声明函</w:t>
      </w:r>
    </w:p>
    <w:p w14:paraId="1DDCA698">
      <w:pPr>
        <w:pStyle w:val="12"/>
        <w:spacing w:line="360" w:lineRule="auto"/>
        <w:ind w:firstLine="0"/>
        <w:jc w:val="center"/>
        <w:rPr>
          <w:rFonts w:ascii="宋体" w:hAnsi="宋体" w:cs="宋体"/>
          <w:color w:val="auto"/>
          <w:szCs w:val="21"/>
          <w:highlight w:val="none"/>
        </w:rPr>
      </w:pPr>
    </w:p>
    <w:p w14:paraId="5BED1D16">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苏州卫生职业技术学院、江苏希地丰华项目管理集团有限公司</w:t>
      </w:r>
      <w:r>
        <w:rPr>
          <w:rFonts w:hint="eastAsia" w:ascii="宋体" w:hAnsi="宋体" w:cs="宋体"/>
          <w:color w:val="auto"/>
          <w:sz w:val="21"/>
          <w:szCs w:val="21"/>
          <w:highlight w:val="none"/>
          <w:lang w:val="zh-CN"/>
        </w:rPr>
        <w:t>：</w:t>
      </w:r>
    </w:p>
    <w:p w14:paraId="701BB830">
      <w:pPr>
        <w:pStyle w:val="12"/>
        <w:spacing w:line="360" w:lineRule="auto"/>
        <w:rPr>
          <w:rFonts w:ascii="宋体" w:hAnsi="宋体" w:cs="宋体"/>
          <w:color w:val="auto"/>
          <w:szCs w:val="21"/>
          <w:highlight w:val="none"/>
        </w:rPr>
      </w:pPr>
      <w:r>
        <w:rPr>
          <w:rFonts w:hint="eastAsia" w:ascii="宋体" w:hAnsi="宋体" w:cs="宋体"/>
          <w:color w:val="auto"/>
          <w:szCs w:val="21"/>
          <w:highlight w:val="none"/>
          <w:lang w:val="zh-CN"/>
        </w:rPr>
        <w:t>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号的招投标活动。本公司所提交的投标文件中所有关于响应资格的文件、证明和陈述均是真实的、准确的。若与真实情况不符，本公司愿意承担由此而产生的一切后果。</w:t>
      </w:r>
    </w:p>
    <w:p w14:paraId="7F53B91B">
      <w:pPr>
        <w:pStyle w:val="12"/>
        <w:spacing w:line="360" w:lineRule="auto"/>
        <w:rPr>
          <w:rFonts w:ascii="宋体" w:hAnsi="宋体" w:cs="宋体"/>
          <w:color w:val="auto"/>
          <w:szCs w:val="21"/>
          <w:highlight w:val="none"/>
        </w:rPr>
      </w:pPr>
    </w:p>
    <w:p w14:paraId="01A13619">
      <w:pPr>
        <w:pStyle w:val="12"/>
        <w:spacing w:line="360" w:lineRule="auto"/>
        <w:rPr>
          <w:rFonts w:ascii="宋体" w:hAnsi="宋体" w:cs="宋体"/>
          <w:color w:val="auto"/>
          <w:szCs w:val="21"/>
          <w:highlight w:val="none"/>
        </w:rPr>
      </w:pPr>
    </w:p>
    <w:p w14:paraId="70166826">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1486C978">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36234979">
      <w:pPr>
        <w:spacing w:line="312" w:lineRule="auto"/>
        <w:ind w:left="48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001CA197">
      <w:pPr>
        <w:spacing w:line="312" w:lineRule="auto"/>
        <w:ind w:left="480"/>
        <w:rPr>
          <w:rFonts w:ascii="宋体" w:hAnsi="宋体" w:cs="宋体"/>
          <w:color w:val="auto"/>
          <w:sz w:val="21"/>
          <w:szCs w:val="21"/>
          <w:highlight w:val="none"/>
        </w:rPr>
      </w:pPr>
    </w:p>
    <w:p w14:paraId="568EF98D">
      <w:pPr>
        <w:rPr>
          <w:rFonts w:ascii="宋体" w:hAnsi="宋体" w:cs="宋体"/>
          <w:b/>
          <w:color w:val="auto"/>
          <w:sz w:val="21"/>
          <w:szCs w:val="21"/>
          <w:highlight w:val="none"/>
        </w:rPr>
      </w:pPr>
      <w:r>
        <w:rPr>
          <w:rFonts w:hint="eastAsia" w:ascii="宋体" w:hAnsi="宋体" w:cs="宋体"/>
          <w:color w:val="auto"/>
          <w:highlight w:val="none"/>
        </w:rPr>
        <w:br w:type="page" w:clear="all"/>
      </w:r>
      <w:r>
        <w:rPr>
          <w:rFonts w:hint="eastAsia" w:ascii="宋体" w:hAnsi="宋体" w:cs="宋体"/>
          <w:b/>
          <w:color w:val="auto"/>
          <w:sz w:val="21"/>
          <w:szCs w:val="21"/>
          <w:highlight w:val="none"/>
        </w:rPr>
        <w:t>2.投标人情况表</w:t>
      </w:r>
    </w:p>
    <w:p w14:paraId="6E9EAA1F">
      <w:pPr>
        <w:pStyle w:val="12"/>
        <w:spacing w:line="360" w:lineRule="auto"/>
        <w:ind w:firstLine="0"/>
        <w:jc w:val="center"/>
        <w:rPr>
          <w:rFonts w:ascii="宋体" w:hAnsi="宋体" w:cs="宋体"/>
          <w:b/>
          <w:bCs/>
          <w:color w:val="auto"/>
          <w:szCs w:val="21"/>
          <w:highlight w:val="none"/>
        </w:rPr>
      </w:pPr>
    </w:p>
    <w:p w14:paraId="1D63837E">
      <w:pPr>
        <w:pStyle w:val="12"/>
        <w:spacing w:line="360" w:lineRule="auto"/>
        <w:ind w:firstLine="0"/>
        <w:jc w:val="center"/>
        <w:rPr>
          <w:rFonts w:ascii="宋体" w:hAnsi="宋体" w:cs="宋体"/>
          <w:b/>
          <w:bCs/>
          <w:color w:val="auto"/>
          <w:szCs w:val="21"/>
          <w:highlight w:val="none"/>
        </w:rPr>
      </w:pPr>
      <w:r>
        <w:rPr>
          <w:rFonts w:hint="eastAsia" w:ascii="宋体" w:hAnsi="宋体" w:cs="宋体"/>
          <w:b/>
          <w:bCs/>
          <w:color w:val="auto"/>
          <w:szCs w:val="21"/>
          <w:highlight w:val="none"/>
        </w:rPr>
        <w:t>投标人情况表</w:t>
      </w:r>
    </w:p>
    <w:tbl>
      <w:tblPr>
        <w:tblStyle w:val="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82"/>
        <w:gridCol w:w="1398"/>
        <w:gridCol w:w="791"/>
        <w:gridCol w:w="1268"/>
        <w:gridCol w:w="433"/>
        <w:gridCol w:w="721"/>
        <w:gridCol w:w="694"/>
        <w:gridCol w:w="2475"/>
      </w:tblGrid>
      <w:tr w14:paraId="787B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3FFA594A">
            <w:pPr>
              <w:pStyle w:val="308"/>
              <w:spacing w:line="320" w:lineRule="exact"/>
              <w:ind w:firstLine="0"/>
              <w:jc w:val="center"/>
              <w:rPr>
                <w:color w:val="auto"/>
                <w:szCs w:val="21"/>
                <w:highlight w:val="none"/>
              </w:rPr>
            </w:pPr>
            <w:r>
              <w:rPr>
                <w:color w:val="auto"/>
                <w:szCs w:val="21"/>
                <w:highlight w:val="none"/>
              </w:rPr>
              <w:t>1</w:t>
            </w:r>
          </w:p>
        </w:tc>
        <w:tc>
          <w:tcPr>
            <w:tcW w:w="1398" w:type="dxa"/>
            <w:vAlign w:val="center"/>
          </w:tcPr>
          <w:p w14:paraId="69D26CA6">
            <w:pPr>
              <w:pStyle w:val="308"/>
              <w:spacing w:line="320" w:lineRule="exact"/>
              <w:ind w:firstLine="0"/>
              <w:jc w:val="center"/>
              <w:rPr>
                <w:color w:val="auto"/>
                <w:szCs w:val="21"/>
                <w:highlight w:val="none"/>
              </w:rPr>
            </w:pPr>
            <w:r>
              <w:rPr>
                <w:color w:val="auto"/>
                <w:szCs w:val="21"/>
                <w:highlight w:val="none"/>
              </w:rPr>
              <w:t>法定代表人</w:t>
            </w:r>
          </w:p>
        </w:tc>
        <w:tc>
          <w:tcPr>
            <w:tcW w:w="2492" w:type="dxa"/>
            <w:gridSpan w:val="3"/>
            <w:vAlign w:val="center"/>
          </w:tcPr>
          <w:p w14:paraId="051E430E">
            <w:pPr>
              <w:pStyle w:val="308"/>
              <w:spacing w:line="320" w:lineRule="exact"/>
              <w:ind w:firstLine="0"/>
              <w:jc w:val="center"/>
              <w:rPr>
                <w:color w:val="auto"/>
                <w:szCs w:val="21"/>
                <w:highlight w:val="none"/>
              </w:rPr>
            </w:pPr>
          </w:p>
        </w:tc>
        <w:tc>
          <w:tcPr>
            <w:tcW w:w="1415" w:type="dxa"/>
            <w:gridSpan w:val="2"/>
            <w:vAlign w:val="center"/>
          </w:tcPr>
          <w:p w14:paraId="0499EEA6">
            <w:pPr>
              <w:pStyle w:val="308"/>
              <w:spacing w:line="320" w:lineRule="exact"/>
              <w:ind w:firstLine="0"/>
              <w:rPr>
                <w:color w:val="auto"/>
                <w:szCs w:val="21"/>
                <w:highlight w:val="none"/>
              </w:rPr>
            </w:pPr>
            <w:r>
              <w:rPr>
                <w:color w:val="auto"/>
                <w:szCs w:val="21"/>
                <w:highlight w:val="none"/>
              </w:rPr>
              <w:t>公司成立日期</w:t>
            </w:r>
          </w:p>
        </w:tc>
        <w:tc>
          <w:tcPr>
            <w:tcW w:w="2475" w:type="dxa"/>
            <w:vAlign w:val="center"/>
          </w:tcPr>
          <w:p w14:paraId="350CA9F2">
            <w:pPr>
              <w:pStyle w:val="308"/>
              <w:spacing w:line="320" w:lineRule="exact"/>
              <w:ind w:firstLine="0"/>
              <w:rPr>
                <w:color w:val="auto"/>
                <w:szCs w:val="21"/>
                <w:highlight w:val="none"/>
              </w:rPr>
            </w:pPr>
          </w:p>
        </w:tc>
      </w:tr>
      <w:tr w14:paraId="5B1C5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31927D15">
            <w:pPr>
              <w:pStyle w:val="308"/>
              <w:spacing w:line="320" w:lineRule="exact"/>
              <w:ind w:firstLine="0"/>
              <w:jc w:val="center"/>
              <w:rPr>
                <w:color w:val="auto"/>
                <w:szCs w:val="21"/>
                <w:highlight w:val="none"/>
              </w:rPr>
            </w:pPr>
            <w:r>
              <w:rPr>
                <w:color w:val="auto"/>
                <w:szCs w:val="21"/>
                <w:highlight w:val="none"/>
              </w:rPr>
              <w:t>2</w:t>
            </w:r>
          </w:p>
        </w:tc>
        <w:tc>
          <w:tcPr>
            <w:tcW w:w="1398" w:type="dxa"/>
            <w:vAlign w:val="center"/>
          </w:tcPr>
          <w:p w14:paraId="78B853DB">
            <w:pPr>
              <w:pStyle w:val="308"/>
              <w:spacing w:line="320" w:lineRule="exact"/>
              <w:ind w:firstLine="0"/>
              <w:jc w:val="center"/>
              <w:rPr>
                <w:color w:val="auto"/>
                <w:szCs w:val="21"/>
                <w:highlight w:val="none"/>
              </w:rPr>
            </w:pPr>
            <w:r>
              <w:rPr>
                <w:rFonts w:hint="eastAsia"/>
                <w:color w:val="auto"/>
                <w:szCs w:val="21"/>
                <w:highlight w:val="none"/>
              </w:rPr>
              <w:t>注册</w:t>
            </w:r>
            <w:r>
              <w:rPr>
                <w:color w:val="auto"/>
                <w:szCs w:val="21"/>
                <w:highlight w:val="none"/>
              </w:rPr>
              <w:t>地址</w:t>
            </w:r>
          </w:p>
        </w:tc>
        <w:tc>
          <w:tcPr>
            <w:tcW w:w="6382" w:type="dxa"/>
            <w:gridSpan w:val="6"/>
            <w:vAlign w:val="center"/>
          </w:tcPr>
          <w:p w14:paraId="0CEAED7F">
            <w:pPr>
              <w:pStyle w:val="308"/>
              <w:spacing w:line="320" w:lineRule="exact"/>
              <w:ind w:firstLine="0"/>
              <w:jc w:val="center"/>
              <w:rPr>
                <w:color w:val="auto"/>
                <w:szCs w:val="21"/>
                <w:highlight w:val="none"/>
              </w:rPr>
            </w:pPr>
          </w:p>
        </w:tc>
      </w:tr>
      <w:tr w14:paraId="4B72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210EBE15">
            <w:pPr>
              <w:pStyle w:val="308"/>
              <w:spacing w:line="320" w:lineRule="exact"/>
              <w:ind w:firstLine="0"/>
              <w:jc w:val="center"/>
              <w:rPr>
                <w:color w:val="auto"/>
                <w:szCs w:val="21"/>
                <w:highlight w:val="none"/>
              </w:rPr>
            </w:pPr>
            <w:r>
              <w:rPr>
                <w:color w:val="auto"/>
                <w:szCs w:val="21"/>
                <w:highlight w:val="none"/>
              </w:rPr>
              <w:t>3</w:t>
            </w:r>
          </w:p>
        </w:tc>
        <w:tc>
          <w:tcPr>
            <w:tcW w:w="1398" w:type="dxa"/>
            <w:vAlign w:val="center"/>
          </w:tcPr>
          <w:p w14:paraId="4F12C7EC">
            <w:pPr>
              <w:pStyle w:val="308"/>
              <w:spacing w:line="320" w:lineRule="exact"/>
              <w:ind w:firstLine="210" w:firstLineChars="100"/>
              <w:rPr>
                <w:color w:val="auto"/>
                <w:szCs w:val="21"/>
                <w:highlight w:val="none"/>
              </w:rPr>
            </w:pPr>
            <w:r>
              <w:rPr>
                <w:rFonts w:hint="eastAsia"/>
                <w:color w:val="auto"/>
                <w:szCs w:val="21"/>
                <w:highlight w:val="none"/>
              </w:rPr>
              <w:t>联系</w:t>
            </w:r>
            <w:r>
              <w:rPr>
                <w:color w:val="auto"/>
                <w:szCs w:val="21"/>
                <w:highlight w:val="none"/>
              </w:rPr>
              <w:t>地址</w:t>
            </w:r>
          </w:p>
        </w:tc>
        <w:tc>
          <w:tcPr>
            <w:tcW w:w="6382" w:type="dxa"/>
            <w:gridSpan w:val="6"/>
            <w:vAlign w:val="center"/>
          </w:tcPr>
          <w:p w14:paraId="6C2094CF">
            <w:pPr>
              <w:pStyle w:val="308"/>
              <w:spacing w:line="320" w:lineRule="exact"/>
              <w:ind w:firstLine="0"/>
              <w:rPr>
                <w:color w:val="auto"/>
                <w:szCs w:val="21"/>
                <w:highlight w:val="none"/>
              </w:rPr>
            </w:pPr>
          </w:p>
        </w:tc>
      </w:tr>
      <w:tr w14:paraId="35B33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0D92A2CC">
            <w:pPr>
              <w:pStyle w:val="308"/>
              <w:spacing w:line="320" w:lineRule="exact"/>
              <w:ind w:firstLine="0"/>
              <w:jc w:val="center"/>
              <w:rPr>
                <w:color w:val="auto"/>
                <w:szCs w:val="21"/>
                <w:highlight w:val="none"/>
              </w:rPr>
            </w:pPr>
            <w:r>
              <w:rPr>
                <w:color w:val="auto"/>
                <w:szCs w:val="21"/>
                <w:highlight w:val="none"/>
              </w:rPr>
              <w:t>4</w:t>
            </w:r>
          </w:p>
        </w:tc>
        <w:tc>
          <w:tcPr>
            <w:tcW w:w="1398" w:type="dxa"/>
            <w:vAlign w:val="center"/>
          </w:tcPr>
          <w:p w14:paraId="1A146237">
            <w:pPr>
              <w:pStyle w:val="308"/>
              <w:spacing w:line="320" w:lineRule="exact"/>
              <w:ind w:firstLine="0"/>
              <w:jc w:val="center"/>
              <w:rPr>
                <w:color w:val="auto"/>
                <w:szCs w:val="21"/>
                <w:highlight w:val="none"/>
              </w:rPr>
            </w:pPr>
            <w:r>
              <w:rPr>
                <w:color w:val="auto"/>
                <w:szCs w:val="21"/>
                <w:highlight w:val="none"/>
              </w:rPr>
              <w:t>电话</w:t>
            </w:r>
          </w:p>
        </w:tc>
        <w:tc>
          <w:tcPr>
            <w:tcW w:w="2059" w:type="dxa"/>
            <w:gridSpan w:val="2"/>
            <w:vAlign w:val="center"/>
          </w:tcPr>
          <w:p w14:paraId="31E13666">
            <w:pPr>
              <w:pStyle w:val="308"/>
              <w:spacing w:line="320" w:lineRule="exact"/>
              <w:ind w:firstLine="0"/>
              <w:rPr>
                <w:color w:val="auto"/>
                <w:szCs w:val="21"/>
                <w:highlight w:val="none"/>
              </w:rPr>
            </w:pPr>
          </w:p>
        </w:tc>
        <w:tc>
          <w:tcPr>
            <w:tcW w:w="1154" w:type="dxa"/>
            <w:gridSpan w:val="2"/>
            <w:vAlign w:val="center"/>
          </w:tcPr>
          <w:p w14:paraId="62B42839">
            <w:pPr>
              <w:pStyle w:val="308"/>
              <w:spacing w:line="320" w:lineRule="exact"/>
              <w:ind w:firstLine="0"/>
              <w:jc w:val="center"/>
              <w:rPr>
                <w:color w:val="auto"/>
                <w:szCs w:val="21"/>
                <w:highlight w:val="none"/>
              </w:rPr>
            </w:pPr>
            <w:r>
              <w:rPr>
                <w:color w:val="auto"/>
                <w:szCs w:val="21"/>
                <w:highlight w:val="none"/>
              </w:rPr>
              <w:t>联系人</w:t>
            </w:r>
          </w:p>
        </w:tc>
        <w:tc>
          <w:tcPr>
            <w:tcW w:w="3169" w:type="dxa"/>
            <w:gridSpan w:val="2"/>
            <w:vAlign w:val="center"/>
          </w:tcPr>
          <w:p w14:paraId="48A2924C">
            <w:pPr>
              <w:pStyle w:val="308"/>
              <w:spacing w:line="320" w:lineRule="exact"/>
              <w:ind w:firstLine="0"/>
              <w:rPr>
                <w:color w:val="auto"/>
                <w:szCs w:val="21"/>
                <w:highlight w:val="none"/>
              </w:rPr>
            </w:pPr>
          </w:p>
        </w:tc>
      </w:tr>
      <w:tr w14:paraId="1DD96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jc w:val="center"/>
        </w:trPr>
        <w:tc>
          <w:tcPr>
            <w:tcW w:w="582" w:type="dxa"/>
            <w:vAlign w:val="center"/>
          </w:tcPr>
          <w:p w14:paraId="163442D2">
            <w:pPr>
              <w:pStyle w:val="308"/>
              <w:spacing w:line="320" w:lineRule="exact"/>
              <w:ind w:firstLine="0"/>
              <w:jc w:val="center"/>
              <w:rPr>
                <w:color w:val="auto"/>
                <w:szCs w:val="21"/>
                <w:highlight w:val="none"/>
              </w:rPr>
            </w:pPr>
            <w:r>
              <w:rPr>
                <w:color w:val="auto"/>
                <w:szCs w:val="21"/>
                <w:highlight w:val="none"/>
              </w:rPr>
              <w:t>5</w:t>
            </w:r>
          </w:p>
        </w:tc>
        <w:tc>
          <w:tcPr>
            <w:tcW w:w="1398" w:type="dxa"/>
            <w:vAlign w:val="center"/>
          </w:tcPr>
          <w:p w14:paraId="10B8BA95">
            <w:pPr>
              <w:pStyle w:val="308"/>
              <w:spacing w:line="320" w:lineRule="exact"/>
              <w:ind w:firstLine="0"/>
              <w:jc w:val="center"/>
              <w:rPr>
                <w:color w:val="auto"/>
                <w:szCs w:val="21"/>
                <w:highlight w:val="none"/>
              </w:rPr>
            </w:pPr>
            <w:r>
              <w:rPr>
                <w:color w:val="auto"/>
                <w:szCs w:val="21"/>
                <w:highlight w:val="none"/>
              </w:rPr>
              <w:t>传真</w:t>
            </w:r>
          </w:p>
        </w:tc>
        <w:tc>
          <w:tcPr>
            <w:tcW w:w="2059" w:type="dxa"/>
            <w:gridSpan w:val="2"/>
            <w:vAlign w:val="center"/>
          </w:tcPr>
          <w:p w14:paraId="69E7099F">
            <w:pPr>
              <w:pStyle w:val="308"/>
              <w:spacing w:line="320" w:lineRule="exact"/>
              <w:ind w:firstLine="0"/>
              <w:rPr>
                <w:color w:val="auto"/>
                <w:szCs w:val="21"/>
                <w:highlight w:val="none"/>
              </w:rPr>
            </w:pPr>
          </w:p>
        </w:tc>
        <w:tc>
          <w:tcPr>
            <w:tcW w:w="1154" w:type="dxa"/>
            <w:gridSpan w:val="2"/>
            <w:vAlign w:val="center"/>
          </w:tcPr>
          <w:p w14:paraId="77175AA4">
            <w:pPr>
              <w:pStyle w:val="308"/>
              <w:spacing w:line="320" w:lineRule="exact"/>
              <w:ind w:firstLine="0"/>
              <w:jc w:val="center"/>
              <w:rPr>
                <w:color w:val="auto"/>
                <w:szCs w:val="21"/>
                <w:highlight w:val="none"/>
              </w:rPr>
            </w:pPr>
            <w:r>
              <w:rPr>
                <w:color w:val="auto"/>
                <w:szCs w:val="21"/>
                <w:highlight w:val="none"/>
              </w:rPr>
              <w:t>电子邮箱</w:t>
            </w:r>
          </w:p>
        </w:tc>
        <w:tc>
          <w:tcPr>
            <w:tcW w:w="3169" w:type="dxa"/>
            <w:gridSpan w:val="2"/>
            <w:vAlign w:val="center"/>
          </w:tcPr>
          <w:p w14:paraId="0085B8CF">
            <w:pPr>
              <w:pStyle w:val="308"/>
              <w:spacing w:line="320" w:lineRule="exact"/>
              <w:ind w:firstLine="0"/>
              <w:rPr>
                <w:color w:val="auto"/>
                <w:szCs w:val="21"/>
                <w:highlight w:val="none"/>
              </w:rPr>
            </w:pPr>
          </w:p>
        </w:tc>
      </w:tr>
      <w:tr w14:paraId="6F000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0E24DEA1">
            <w:pPr>
              <w:pStyle w:val="308"/>
              <w:spacing w:line="320" w:lineRule="exact"/>
              <w:ind w:firstLine="0"/>
              <w:jc w:val="center"/>
              <w:rPr>
                <w:color w:val="auto"/>
                <w:szCs w:val="21"/>
                <w:highlight w:val="none"/>
              </w:rPr>
            </w:pPr>
            <w:r>
              <w:rPr>
                <w:color w:val="auto"/>
                <w:szCs w:val="21"/>
                <w:highlight w:val="none"/>
              </w:rPr>
              <w:t>6</w:t>
            </w:r>
          </w:p>
        </w:tc>
        <w:tc>
          <w:tcPr>
            <w:tcW w:w="1398" w:type="dxa"/>
            <w:vAlign w:val="center"/>
          </w:tcPr>
          <w:p w14:paraId="5437A88D">
            <w:pPr>
              <w:pStyle w:val="308"/>
              <w:spacing w:line="320" w:lineRule="exact"/>
              <w:ind w:firstLine="0"/>
              <w:jc w:val="center"/>
              <w:rPr>
                <w:color w:val="auto"/>
                <w:szCs w:val="21"/>
                <w:highlight w:val="none"/>
              </w:rPr>
            </w:pPr>
            <w:r>
              <w:rPr>
                <w:color w:val="auto"/>
                <w:szCs w:val="21"/>
                <w:highlight w:val="none"/>
              </w:rPr>
              <w:t>注册地</w:t>
            </w:r>
          </w:p>
        </w:tc>
        <w:tc>
          <w:tcPr>
            <w:tcW w:w="2059" w:type="dxa"/>
            <w:gridSpan w:val="2"/>
            <w:vAlign w:val="center"/>
          </w:tcPr>
          <w:p w14:paraId="5C575C20">
            <w:pPr>
              <w:pStyle w:val="308"/>
              <w:spacing w:line="320" w:lineRule="exact"/>
              <w:ind w:firstLine="0"/>
              <w:rPr>
                <w:color w:val="auto"/>
                <w:szCs w:val="21"/>
                <w:highlight w:val="none"/>
              </w:rPr>
            </w:pPr>
          </w:p>
        </w:tc>
        <w:tc>
          <w:tcPr>
            <w:tcW w:w="1154" w:type="dxa"/>
            <w:gridSpan w:val="2"/>
            <w:vAlign w:val="center"/>
          </w:tcPr>
          <w:p w14:paraId="1281018D">
            <w:pPr>
              <w:pStyle w:val="308"/>
              <w:spacing w:line="320" w:lineRule="exact"/>
              <w:ind w:firstLine="0"/>
              <w:jc w:val="center"/>
              <w:rPr>
                <w:color w:val="auto"/>
                <w:szCs w:val="21"/>
                <w:highlight w:val="none"/>
              </w:rPr>
            </w:pPr>
            <w:r>
              <w:rPr>
                <w:color w:val="auto"/>
                <w:szCs w:val="21"/>
                <w:highlight w:val="none"/>
              </w:rPr>
              <w:t>注册年份</w:t>
            </w:r>
          </w:p>
        </w:tc>
        <w:tc>
          <w:tcPr>
            <w:tcW w:w="3169" w:type="dxa"/>
            <w:gridSpan w:val="2"/>
            <w:vAlign w:val="center"/>
          </w:tcPr>
          <w:p w14:paraId="5570A6DB">
            <w:pPr>
              <w:pStyle w:val="308"/>
              <w:spacing w:line="320" w:lineRule="exact"/>
              <w:ind w:left="437" w:firstLine="0"/>
              <w:rPr>
                <w:color w:val="auto"/>
                <w:szCs w:val="21"/>
                <w:highlight w:val="none"/>
              </w:rPr>
            </w:pPr>
          </w:p>
        </w:tc>
      </w:tr>
      <w:tr w14:paraId="4E79D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582" w:type="dxa"/>
            <w:vAlign w:val="center"/>
          </w:tcPr>
          <w:p w14:paraId="7B6D469D">
            <w:pPr>
              <w:pStyle w:val="308"/>
              <w:spacing w:line="320" w:lineRule="exact"/>
              <w:ind w:firstLine="0"/>
              <w:jc w:val="center"/>
              <w:rPr>
                <w:color w:val="auto"/>
                <w:szCs w:val="21"/>
                <w:highlight w:val="none"/>
              </w:rPr>
            </w:pPr>
            <w:r>
              <w:rPr>
                <w:color w:val="auto"/>
                <w:szCs w:val="21"/>
                <w:highlight w:val="none"/>
              </w:rPr>
              <w:t>7</w:t>
            </w:r>
          </w:p>
        </w:tc>
        <w:tc>
          <w:tcPr>
            <w:tcW w:w="1398" w:type="dxa"/>
            <w:vAlign w:val="center"/>
          </w:tcPr>
          <w:p w14:paraId="79FDE1CF">
            <w:pPr>
              <w:pStyle w:val="308"/>
              <w:spacing w:line="320" w:lineRule="exact"/>
              <w:ind w:firstLine="0"/>
              <w:rPr>
                <w:color w:val="auto"/>
                <w:szCs w:val="21"/>
                <w:highlight w:val="none"/>
              </w:rPr>
            </w:pPr>
            <w:r>
              <w:rPr>
                <w:color w:val="auto"/>
                <w:szCs w:val="21"/>
                <w:highlight w:val="none"/>
              </w:rPr>
              <w:t>单位职工人数</w:t>
            </w:r>
            <w:r>
              <w:rPr>
                <w:rFonts w:hint="eastAsia"/>
                <w:color w:val="auto"/>
                <w:szCs w:val="21"/>
                <w:highlight w:val="none"/>
              </w:rPr>
              <w:t>（含分支机构）</w:t>
            </w:r>
          </w:p>
        </w:tc>
        <w:tc>
          <w:tcPr>
            <w:tcW w:w="2059" w:type="dxa"/>
            <w:gridSpan w:val="2"/>
            <w:vAlign w:val="center"/>
          </w:tcPr>
          <w:p w14:paraId="12F769BB">
            <w:pPr>
              <w:pStyle w:val="308"/>
              <w:spacing w:line="320" w:lineRule="exact"/>
              <w:ind w:firstLine="840" w:firstLineChars="400"/>
              <w:rPr>
                <w:color w:val="auto"/>
                <w:szCs w:val="21"/>
                <w:highlight w:val="none"/>
              </w:rPr>
            </w:pPr>
            <w:r>
              <w:rPr>
                <w:color w:val="auto"/>
                <w:szCs w:val="21"/>
                <w:highlight w:val="none"/>
              </w:rPr>
              <w:t>人</w:t>
            </w:r>
          </w:p>
        </w:tc>
        <w:tc>
          <w:tcPr>
            <w:tcW w:w="1848" w:type="dxa"/>
            <w:gridSpan w:val="3"/>
            <w:vAlign w:val="center"/>
          </w:tcPr>
          <w:p w14:paraId="2AE20373">
            <w:pPr>
              <w:pStyle w:val="308"/>
              <w:spacing w:line="320" w:lineRule="exact"/>
              <w:ind w:firstLine="0"/>
              <w:rPr>
                <w:rFonts w:ascii="宋体" w:hAnsi="宋体" w:cs="宋体"/>
                <w:color w:val="auto"/>
                <w:szCs w:val="21"/>
                <w:highlight w:val="none"/>
              </w:rPr>
            </w:pPr>
            <w:r>
              <w:rPr>
                <w:rFonts w:hint="eastAsia" w:ascii="宋体" w:hAnsi="宋体" w:cs="宋体"/>
                <w:color w:val="auto"/>
                <w:szCs w:val="21"/>
                <w:highlight w:val="none"/>
              </w:rPr>
              <w:t>2024年或2025年</w:t>
            </w:r>
          </w:p>
          <w:p w14:paraId="06879672">
            <w:pPr>
              <w:pStyle w:val="308"/>
              <w:spacing w:line="320" w:lineRule="exact"/>
              <w:ind w:firstLine="0"/>
              <w:rPr>
                <w:color w:val="auto"/>
                <w:szCs w:val="21"/>
                <w:highlight w:val="none"/>
              </w:rPr>
            </w:pPr>
            <w:r>
              <w:rPr>
                <w:rFonts w:hint="eastAsia" w:ascii="宋体" w:hAnsi="宋体" w:cs="宋体"/>
                <w:color w:val="auto"/>
                <w:szCs w:val="21"/>
                <w:highlight w:val="none"/>
              </w:rPr>
              <w:t>总营业收入</w:t>
            </w:r>
          </w:p>
        </w:tc>
        <w:tc>
          <w:tcPr>
            <w:tcW w:w="2475" w:type="dxa"/>
            <w:vAlign w:val="center"/>
          </w:tcPr>
          <w:p w14:paraId="7CC09E38">
            <w:pPr>
              <w:pStyle w:val="308"/>
              <w:spacing w:line="320" w:lineRule="exact"/>
              <w:ind w:left="1112" w:firstLine="0"/>
              <w:rPr>
                <w:color w:val="auto"/>
                <w:szCs w:val="21"/>
                <w:highlight w:val="none"/>
              </w:rPr>
            </w:pPr>
            <w:r>
              <w:rPr>
                <w:color w:val="auto"/>
                <w:szCs w:val="21"/>
                <w:highlight w:val="none"/>
              </w:rPr>
              <w:t>万元</w:t>
            </w:r>
          </w:p>
        </w:tc>
      </w:tr>
      <w:tr w14:paraId="14E8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582" w:type="dxa"/>
            <w:vAlign w:val="center"/>
          </w:tcPr>
          <w:p w14:paraId="16C7F095">
            <w:pPr>
              <w:pStyle w:val="308"/>
              <w:spacing w:line="320" w:lineRule="exact"/>
              <w:ind w:firstLine="0"/>
              <w:jc w:val="center"/>
              <w:rPr>
                <w:color w:val="auto"/>
                <w:szCs w:val="21"/>
                <w:highlight w:val="none"/>
              </w:rPr>
            </w:pPr>
            <w:r>
              <w:rPr>
                <w:color w:val="auto"/>
                <w:szCs w:val="21"/>
                <w:highlight w:val="none"/>
              </w:rPr>
              <w:t>8</w:t>
            </w:r>
          </w:p>
        </w:tc>
        <w:tc>
          <w:tcPr>
            <w:tcW w:w="7780" w:type="dxa"/>
            <w:gridSpan w:val="7"/>
            <w:vAlign w:val="center"/>
          </w:tcPr>
          <w:p w14:paraId="0111F5AC">
            <w:pPr>
              <w:pStyle w:val="308"/>
              <w:spacing w:line="320" w:lineRule="exact"/>
              <w:ind w:firstLine="0"/>
              <w:rPr>
                <w:color w:val="auto"/>
                <w:szCs w:val="21"/>
                <w:highlight w:val="none"/>
              </w:rPr>
            </w:pPr>
            <w:r>
              <w:rPr>
                <w:color w:val="auto"/>
                <w:szCs w:val="21"/>
                <w:highlight w:val="none"/>
              </w:rPr>
              <w:t>办公场所的面积：</w:t>
            </w:r>
          </w:p>
        </w:tc>
      </w:tr>
      <w:tr w14:paraId="050F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jc w:val="center"/>
        </w:trPr>
        <w:tc>
          <w:tcPr>
            <w:tcW w:w="582" w:type="dxa"/>
            <w:vAlign w:val="center"/>
          </w:tcPr>
          <w:p w14:paraId="47852FC9">
            <w:pPr>
              <w:pStyle w:val="308"/>
              <w:spacing w:line="320" w:lineRule="exact"/>
              <w:ind w:firstLine="0"/>
              <w:jc w:val="center"/>
              <w:rPr>
                <w:color w:val="auto"/>
                <w:szCs w:val="21"/>
                <w:highlight w:val="none"/>
              </w:rPr>
            </w:pPr>
            <w:r>
              <w:rPr>
                <w:color w:val="auto"/>
                <w:szCs w:val="21"/>
                <w:highlight w:val="none"/>
              </w:rPr>
              <w:t>9</w:t>
            </w:r>
          </w:p>
        </w:tc>
        <w:tc>
          <w:tcPr>
            <w:tcW w:w="7780" w:type="dxa"/>
            <w:gridSpan w:val="7"/>
            <w:vAlign w:val="center"/>
          </w:tcPr>
          <w:p w14:paraId="085F5A15">
            <w:pPr>
              <w:pStyle w:val="308"/>
              <w:spacing w:line="320" w:lineRule="exact"/>
              <w:ind w:firstLine="0"/>
              <w:rPr>
                <w:color w:val="auto"/>
                <w:szCs w:val="21"/>
                <w:highlight w:val="none"/>
              </w:rPr>
            </w:pPr>
            <w:r>
              <w:rPr>
                <w:color w:val="auto"/>
                <w:szCs w:val="21"/>
                <w:highlight w:val="none"/>
              </w:rPr>
              <w:t>主营范围</w:t>
            </w:r>
          </w:p>
          <w:p w14:paraId="1E2088E5">
            <w:pPr>
              <w:pStyle w:val="308"/>
              <w:spacing w:line="320" w:lineRule="exact"/>
              <w:ind w:firstLine="0"/>
              <w:rPr>
                <w:color w:val="auto"/>
                <w:szCs w:val="21"/>
                <w:highlight w:val="none"/>
              </w:rPr>
            </w:pPr>
            <w:r>
              <w:rPr>
                <w:color w:val="auto"/>
                <w:szCs w:val="21"/>
                <w:highlight w:val="none"/>
              </w:rPr>
              <w:t>1、____________________________________</w:t>
            </w:r>
          </w:p>
          <w:p w14:paraId="7FACBCFD">
            <w:pPr>
              <w:pStyle w:val="308"/>
              <w:spacing w:line="320" w:lineRule="exact"/>
              <w:ind w:firstLine="0"/>
              <w:rPr>
                <w:color w:val="auto"/>
                <w:szCs w:val="21"/>
                <w:highlight w:val="none"/>
              </w:rPr>
            </w:pPr>
            <w:r>
              <w:rPr>
                <w:color w:val="auto"/>
                <w:szCs w:val="21"/>
                <w:highlight w:val="none"/>
              </w:rPr>
              <w:t>2、____________________________________</w:t>
            </w:r>
          </w:p>
        </w:tc>
      </w:tr>
      <w:tr w14:paraId="4A676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jc w:val="center"/>
        </w:trPr>
        <w:tc>
          <w:tcPr>
            <w:tcW w:w="582" w:type="dxa"/>
            <w:vAlign w:val="center"/>
          </w:tcPr>
          <w:p w14:paraId="1F51544F">
            <w:pPr>
              <w:widowControl w:val="0"/>
              <w:rPr>
                <w:rFonts w:ascii="宋体" w:hAnsi="宋体"/>
                <w:color w:val="auto"/>
                <w:sz w:val="21"/>
                <w:szCs w:val="21"/>
                <w:highlight w:val="none"/>
              </w:rPr>
            </w:pPr>
            <w:r>
              <w:rPr>
                <w:rFonts w:ascii="宋体" w:hAnsi="宋体"/>
                <w:color w:val="auto"/>
                <w:sz w:val="21"/>
                <w:szCs w:val="21"/>
                <w:highlight w:val="none"/>
              </w:rPr>
              <w:t>10</w:t>
            </w:r>
          </w:p>
        </w:tc>
        <w:tc>
          <w:tcPr>
            <w:tcW w:w="2189" w:type="dxa"/>
            <w:gridSpan w:val="2"/>
            <w:vAlign w:val="center"/>
          </w:tcPr>
          <w:p w14:paraId="1F10BE22">
            <w:pPr>
              <w:widowControl w:val="0"/>
              <w:rPr>
                <w:rFonts w:ascii="宋体" w:hAnsi="宋体"/>
                <w:color w:val="auto"/>
                <w:sz w:val="21"/>
                <w:szCs w:val="21"/>
                <w:highlight w:val="none"/>
              </w:rPr>
            </w:pPr>
            <w:r>
              <w:rPr>
                <w:rFonts w:ascii="宋体" w:hAnsi="宋体"/>
                <w:color w:val="auto"/>
                <w:sz w:val="21"/>
                <w:szCs w:val="21"/>
                <w:highlight w:val="none"/>
              </w:rPr>
              <w:t>参加政府采购活动前三年内，在经营活动中有无重大违法记录</w:t>
            </w:r>
          </w:p>
        </w:tc>
        <w:tc>
          <w:tcPr>
            <w:tcW w:w="5591" w:type="dxa"/>
            <w:gridSpan w:val="5"/>
            <w:vAlign w:val="center"/>
          </w:tcPr>
          <w:p w14:paraId="4A46771F">
            <w:pPr>
              <w:widowControl w:val="0"/>
              <w:rPr>
                <w:rFonts w:ascii="宋体" w:hAnsi="宋体"/>
                <w:color w:val="auto"/>
                <w:sz w:val="21"/>
                <w:szCs w:val="21"/>
                <w:highlight w:val="none"/>
              </w:rPr>
            </w:pPr>
          </w:p>
        </w:tc>
      </w:tr>
      <w:tr w14:paraId="5CBF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jc w:val="center"/>
        </w:trPr>
        <w:tc>
          <w:tcPr>
            <w:tcW w:w="582" w:type="dxa"/>
            <w:vAlign w:val="center"/>
          </w:tcPr>
          <w:p w14:paraId="70B830CD">
            <w:pPr>
              <w:widowControl w:val="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w:t>
            </w:r>
          </w:p>
        </w:tc>
        <w:tc>
          <w:tcPr>
            <w:tcW w:w="7780" w:type="dxa"/>
            <w:gridSpan w:val="7"/>
            <w:vAlign w:val="center"/>
          </w:tcPr>
          <w:p w14:paraId="77CA50B9">
            <w:pPr>
              <w:widowControl w:val="0"/>
              <w:rPr>
                <w:rFonts w:ascii="宋体" w:hAnsi="宋体"/>
                <w:color w:val="auto"/>
                <w:sz w:val="21"/>
                <w:szCs w:val="21"/>
                <w:highlight w:val="none"/>
              </w:rPr>
            </w:pPr>
            <w:r>
              <w:rPr>
                <w:rFonts w:ascii="宋体" w:hAnsi="宋体"/>
                <w:color w:val="auto"/>
                <w:sz w:val="21"/>
                <w:szCs w:val="21"/>
                <w:highlight w:val="none"/>
              </w:rPr>
              <w:t>其他需要说明的情况</w:t>
            </w:r>
          </w:p>
        </w:tc>
      </w:tr>
    </w:tbl>
    <w:p w14:paraId="1FA2F06C">
      <w:pPr>
        <w:rPr>
          <w:rFonts w:ascii="宋体" w:hAnsi="宋体" w:cs="宋体"/>
          <w:b/>
          <w:bCs/>
          <w:color w:val="auto"/>
          <w:sz w:val="21"/>
          <w:szCs w:val="21"/>
          <w:highlight w:val="none"/>
        </w:rPr>
      </w:pPr>
    </w:p>
    <w:p w14:paraId="5D584517">
      <w:pPr>
        <w:rPr>
          <w:rFonts w:ascii="宋体" w:hAnsi="宋体" w:cs="宋体"/>
          <w:b/>
          <w:bCs/>
          <w:color w:val="auto"/>
          <w:sz w:val="21"/>
          <w:szCs w:val="21"/>
          <w:highlight w:val="none"/>
        </w:rPr>
      </w:pPr>
    </w:p>
    <w:p w14:paraId="08CA8748">
      <w:pPr>
        <w:rPr>
          <w:rFonts w:ascii="宋体" w:hAnsi="宋体" w:cs="宋体"/>
          <w:b/>
          <w:bCs/>
          <w:color w:val="auto"/>
          <w:sz w:val="21"/>
          <w:szCs w:val="21"/>
          <w:highlight w:val="none"/>
        </w:rPr>
      </w:pPr>
    </w:p>
    <w:p w14:paraId="7FDDF95D">
      <w:pPr>
        <w:rPr>
          <w:rFonts w:ascii="宋体" w:hAnsi="宋体" w:cs="宋体"/>
          <w:b/>
          <w:bCs/>
          <w:color w:val="auto"/>
          <w:sz w:val="21"/>
          <w:szCs w:val="21"/>
          <w:highlight w:val="none"/>
        </w:rPr>
      </w:pPr>
    </w:p>
    <w:p w14:paraId="1EF95E40">
      <w:pPr>
        <w:rPr>
          <w:rFonts w:ascii="宋体" w:hAnsi="宋体" w:cs="宋体"/>
          <w:b/>
          <w:bCs/>
          <w:color w:val="auto"/>
          <w:sz w:val="21"/>
          <w:szCs w:val="21"/>
          <w:highlight w:val="none"/>
        </w:rPr>
      </w:pPr>
    </w:p>
    <w:p w14:paraId="7F04466C">
      <w:pPr>
        <w:rPr>
          <w:rFonts w:ascii="宋体" w:hAnsi="宋体" w:cs="宋体"/>
          <w:b/>
          <w:bCs/>
          <w:color w:val="auto"/>
          <w:sz w:val="21"/>
          <w:szCs w:val="21"/>
          <w:highlight w:val="none"/>
        </w:rPr>
      </w:pPr>
    </w:p>
    <w:p w14:paraId="74509316">
      <w:pPr>
        <w:rPr>
          <w:rFonts w:ascii="宋体" w:hAnsi="宋体" w:cs="宋体"/>
          <w:b/>
          <w:bCs/>
          <w:color w:val="auto"/>
          <w:sz w:val="21"/>
          <w:szCs w:val="21"/>
          <w:highlight w:val="none"/>
        </w:rPr>
      </w:pPr>
    </w:p>
    <w:p w14:paraId="1A9EB352">
      <w:pPr>
        <w:rPr>
          <w:rFonts w:ascii="宋体" w:hAnsi="宋体" w:cs="宋体"/>
          <w:b/>
          <w:bCs/>
          <w:color w:val="auto"/>
          <w:sz w:val="21"/>
          <w:szCs w:val="21"/>
          <w:highlight w:val="none"/>
        </w:rPr>
      </w:pPr>
    </w:p>
    <w:p w14:paraId="752195FF">
      <w:pPr>
        <w:rPr>
          <w:rFonts w:ascii="宋体" w:hAnsi="宋体" w:cs="宋体"/>
          <w:b/>
          <w:bCs/>
          <w:color w:val="auto"/>
          <w:sz w:val="21"/>
          <w:szCs w:val="21"/>
          <w:highlight w:val="none"/>
        </w:rPr>
      </w:pPr>
    </w:p>
    <w:p w14:paraId="093214A6">
      <w:pPr>
        <w:rPr>
          <w:rFonts w:ascii="宋体" w:hAnsi="宋体" w:cs="宋体"/>
          <w:b/>
          <w:bCs/>
          <w:color w:val="auto"/>
          <w:sz w:val="21"/>
          <w:szCs w:val="21"/>
          <w:highlight w:val="none"/>
        </w:rPr>
      </w:pPr>
    </w:p>
    <w:p w14:paraId="7C46BE57">
      <w:pPr>
        <w:widowControl w:val="0"/>
        <w:spacing w:line="360" w:lineRule="auto"/>
        <w:rPr>
          <w:rFonts w:ascii="宋体" w:hAnsi="宋体" w:cs="宋体"/>
          <w:b/>
          <w:bCs/>
          <w:color w:val="auto"/>
          <w:sz w:val="21"/>
          <w:highlight w:val="none"/>
        </w:rPr>
      </w:pPr>
    </w:p>
    <w:p w14:paraId="4F62B110">
      <w:pPr>
        <w:widowControl w:val="0"/>
        <w:spacing w:line="360" w:lineRule="auto"/>
        <w:rPr>
          <w:rFonts w:ascii="宋体" w:hAnsi="宋体" w:cs="宋体"/>
          <w:b/>
          <w:color w:val="auto"/>
          <w:sz w:val="28"/>
          <w:szCs w:val="28"/>
          <w:highlight w:val="none"/>
        </w:rPr>
      </w:pPr>
      <w:r>
        <w:rPr>
          <w:rFonts w:hint="eastAsia" w:ascii="宋体" w:hAnsi="宋体" w:cs="宋体"/>
          <w:b/>
          <w:bCs/>
          <w:color w:val="auto"/>
          <w:sz w:val="21"/>
          <w:highlight w:val="none"/>
        </w:rPr>
        <w:t>3.</w:t>
      </w:r>
      <w:r>
        <w:rPr>
          <w:rFonts w:hint="eastAsia" w:ascii="宋体" w:hAnsi="宋体" w:cs="宋体"/>
          <w:b/>
          <w:color w:val="auto"/>
          <w:sz w:val="21"/>
          <w:szCs w:val="21"/>
          <w:highlight w:val="none"/>
        </w:rPr>
        <w:t>履行合同所必需的设备和专业技术能力的承诺</w:t>
      </w:r>
    </w:p>
    <w:p w14:paraId="4CEE4CFB">
      <w:pPr>
        <w:widowControl w:val="0"/>
        <w:spacing w:line="360" w:lineRule="auto"/>
        <w:ind w:firstLine="420"/>
        <w:jc w:val="center"/>
        <w:rPr>
          <w:rFonts w:ascii="宋体" w:hAnsi="宋体" w:cs="宋体"/>
          <w:b/>
          <w:color w:val="auto"/>
          <w:sz w:val="28"/>
          <w:szCs w:val="28"/>
          <w:highlight w:val="none"/>
        </w:rPr>
      </w:pPr>
    </w:p>
    <w:p w14:paraId="357E3070">
      <w:pPr>
        <w:widowControl w:val="0"/>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履行合同所必需的设备和专业技术能力的承诺</w:t>
      </w:r>
    </w:p>
    <w:p w14:paraId="7782A9F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0083825D">
      <w:pPr>
        <w:widowControl w:val="0"/>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u w:val="single"/>
        </w:rPr>
        <w:t>苏州卫生职业技术学院、江苏希地丰华项目管理集团有限公司</w:t>
      </w:r>
      <w:r>
        <w:rPr>
          <w:rFonts w:hint="eastAsia" w:ascii="宋体" w:hAnsi="宋体" w:cs="宋体"/>
          <w:color w:val="auto"/>
          <w:sz w:val="21"/>
          <w:szCs w:val="21"/>
          <w:highlight w:val="none"/>
          <w:lang w:val="zh-CN"/>
        </w:rPr>
        <w:t>：</w:t>
      </w:r>
    </w:p>
    <w:p w14:paraId="3AAED079">
      <w:pPr>
        <w:widowControl w:val="0"/>
        <w:spacing w:line="360" w:lineRule="auto"/>
        <w:ind w:firstLine="420"/>
        <w:jc w:val="both"/>
        <w:rPr>
          <w:rFonts w:ascii="宋体" w:hAnsi="宋体" w:cs="宋体"/>
          <w:color w:val="auto"/>
          <w:highlight w:val="none"/>
        </w:rPr>
      </w:pPr>
      <w:r>
        <w:rPr>
          <w:rFonts w:hint="eastAsia" w:ascii="宋体" w:hAnsi="宋体" w:cs="宋体"/>
          <w:color w:val="auto"/>
          <w:highlight w:val="none"/>
        </w:rPr>
        <w:t> </w:t>
      </w:r>
    </w:p>
    <w:p w14:paraId="38AF88D6">
      <w:pPr>
        <w:widowControl w:val="0"/>
        <w:tabs>
          <w:tab w:val="left" w:pos="4183"/>
        </w:tabs>
        <w:spacing w:line="360" w:lineRule="auto"/>
        <w:ind w:firstLine="420"/>
        <w:jc w:val="both"/>
        <w:rPr>
          <w:rFonts w:ascii="宋体" w:hAnsi="宋体" w:cs="宋体"/>
          <w:color w:val="auto"/>
          <w:highlight w:val="none"/>
        </w:rPr>
      </w:pPr>
      <w:r>
        <w:rPr>
          <w:rFonts w:hint="eastAsia" w:ascii="宋体" w:hAnsi="宋体" w:cs="宋体"/>
          <w:color w:val="auto"/>
          <w:sz w:val="21"/>
          <w:szCs w:val="21"/>
          <w:highlight w:val="none"/>
        </w:rPr>
        <w:t>我单位</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（投标人名称）郑重承诺：我公司</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b/>
          <w:bCs/>
          <w:i/>
          <w:iCs/>
          <w:color w:val="auto"/>
          <w:sz w:val="21"/>
          <w:szCs w:val="21"/>
          <w:highlight w:val="none"/>
          <w:u w:val="single"/>
          <w:shd w:val="clear" w:color="auto" w:fill="FFFFFF"/>
        </w:rPr>
        <w:t>在下划线上如实填写：具有或不具有</w:t>
      </w:r>
      <w:r>
        <w:rPr>
          <w:rFonts w:hint="eastAsia" w:ascii="宋体" w:hAnsi="宋体" w:cs="宋体"/>
          <w:color w:val="auto"/>
          <w:sz w:val="21"/>
          <w:szCs w:val="21"/>
          <w:highlight w:val="none"/>
          <w:shd w:val="clear" w:color="auto" w:fill="FFFFFF"/>
        </w:rPr>
        <w:t>）</w:t>
      </w:r>
      <w:r>
        <w:rPr>
          <w:rFonts w:hint="eastAsia" w:ascii="宋体" w:hAnsi="宋体" w:cs="宋体"/>
          <w:color w:val="auto"/>
          <w:sz w:val="21"/>
          <w:szCs w:val="21"/>
          <w:highlight w:val="none"/>
        </w:rPr>
        <w:t>履行本项采购合同所必需的设备和专业技术能力。</w:t>
      </w:r>
    </w:p>
    <w:p w14:paraId="3DD8244A">
      <w:pPr>
        <w:widowControl w:val="0"/>
        <w:numPr>
          <w:ilvl w:val="0"/>
          <w:numId w:val="3"/>
        </w:numPr>
        <w:spacing w:line="360" w:lineRule="auto"/>
        <w:ind w:firstLine="480"/>
        <w:jc w:val="both"/>
        <w:rPr>
          <w:rFonts w:ascii="宋体" w:hAnsi="宋体" w:cs="宋体"/>
          <w:color w:val="auto"/>
          <w:highlight w:val="none"/>
        </w:rPr>
      </w:pPr>
      <w:r>
        <w:rPr>
          <w:rFonts w:hint="eastAsia" w:ascii="宋体" w:hAnsi="宋体" w:cs="宋体"/>
          <w:color w:val="auto"/>
          <w:highlight w:val="none"/>
          <w:u w:val="single"/>
        </w:rPr>
        <w:t xml:space="preserve">               </w:t>
      </w:r>
    </w:p>
    <w:p w14:paraId="13EF20CE">
      <w:pPr>
        <w:widowControl w:val="0"/>
        <w:numPr>
          <w:ilvl w:val="0"/>
          <w:numId w:val="3"/>
        </w:numPr>
        <w:spacing w:line="360" w:lineRule="auto"/>
        <w:ind w:firstLine="480"/>
        <w:jc w:val="both"/>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214C6B7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46ADF77D">
      <w:pPr>
        <w:widowControl w:val="0"/>
        <w:spacing w:line="360" w:lineRule="auto"/>
        <w:ind w:firstLine="3962"/>
        <w:jc w:val="both"/>
        <w:rPr>
          <w:rFonts w:ascii="宋体" w:hAnsi="宋体" w:cs="宋体"/>
          <w:color w:val="auto"/>
          <w:sz w:val="21"/>
          <w:szCs w:val="21"/>
          <w:highlight w:val="none"/>
        </w:rPr>
      </w:pPr>
      <w:r>
        <w:rPr>
          <w:rFonts w:hint="eastAsia" w:ascii="宋体" w:hAnsi="宋体" w:cs="宋体"/>
          <w:color w:val="auto"/>
          <w:sz w:val="21"/>
          <w:szCs w:val="21"/>
          <w:highlight w:val="none"/>
        </w:rPr>
        <w:t>投标人（加盖CA电子公章）：</w:t>
      </w:r>
    </w:p>
    <w:p w14:paraId="23446869">
      <w:pPr>
        <w:widowControl w:val="0"/>
        <w:spacing w:line="360" w:lineRule="auto"/>
        <w:ind w:firstLine="3962"/>
        <w:jc w:val="both"/>
        <w:rPr>
          <w:rFonts w:ascii="宋体" w:hAnsi="宋体" w:cs="宋体"/>
          <w:color w:val="auto"/>
          <w:sz w:val="21"/>
          <w:szCs w:val="21"/>
          <w:highlight w:val="none"/>
        </w:rPr>
      </w:pPr>
      <w:r>
        <w:rPr>
          <w:rFonts w:hint="eastAsia" w:ascii="宋体" w:hAnsi="宋体" w:cs="宋体"/>
          <w:color w:val="auto"/>
          <w:sz w:val="21"/>
          <w:szCs w:val="21"/>
          <w:highlight w:val="none"/>
        </w:rPr>
        <w:t>日期：    年    月    日</w:t>
      </w:r>
    </w:p>
    <w:p w14:paraId="07A4BCA4">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079C30E0">
      <w:pPr>
        <w:widowControl w:val="0"/>
        <w:spacing w:line="360" w:lineRule="auto"/>
        <w:ind w:left="500"/>
        <w:jc w:val="both"/>
        <w:rPr>
          <w:rFonts w:ascii="宋体" w:hAnsi="宋体" w:cs="宋体"/>
          <w:color w:val="auto"/>
          <w:sz w:val="21"/>
          <w:szCs w:val="21"/>
          <w:highlight w:val="none"/>
        </w:rPr>
      </w:pPr>
      <w:r>
        <w:rPr>
          <w:rFonts w:hint="eastAsia" w:ascii="宋体" w:hAnsi="宋体" w:cs="宋体"/>
          <w:color w:val="auto"/>
          <w:sz w:val="21"/>
          <w:szCs w:val="21"/>
          <w:highlight w:val="none"/>
        </w:rPr>
        <w:t>其他证明材料及文件：（如果投标人认为需要提供的话）</w:t>
      </w:r>
    </w:p>
    <w:p w14:paraId="6CFC8367">
      <w:pPr>
        <w:widowControl w:val="0"/>
        <w:spacing w:before="100" w:beforeAutospacing="1" w:after="100" w:afterAutospacing="1"/>
        <w:ind w:left="1080"/>
        <w:jc w:val="both"/>
        <w:rPr>
          <w:rFonts w:ascii="宋体" w:hAnsi="宋体" w:cs="宋体"/>
          <w:color w:val="auto"/>
          <w:sz w:val="21"/>
          <w:highlight w:val="none"/>
        </w:rPr>
      </w:pPr>
    </w:p>
    <w:p w14:paraId="70CBFC8B">
      <w:pPr>
        <w:widowControl w:val="0"/>
        <w:spacing w:line="360" w:lineRule="auto"/>
        <w:rPr>
          <w:rFonts w:ascii="宋体" w:hAnsi="宋体" w:cs="宋体"/>
          <w:b/>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4.无重大违法记录声明函</w:t>
      </w:r>
    </w:p>
    <w:p w14:paraId="1116EC23">
      <w:pPr>
        <w:widowControl w:val="0"/>
        <w:spacing w:line="240" w:lineRule="atLeast"/>
        <w:rPr>
          <w:rFonts w:ascii="宋体" w:hAnsi="宋体" w:cs="宋体"/>
          <w:color w:val="auto"/>
          <w:highlight w:val="none"/>
        </w:rPr>
      </w:pPr>
      <w:r>
        <w:rPr>
          <w:rFonts w:hint="eastAsia" w:ascii="宋体" w:hAnsi="宋体" w:cs="宋体"/>
          <w:color w:val="auto"/>
          <w:highlight w:val="none"/>
        </w:rPr>
        <w:t> </w:t>
      </w:r>
    </w:p>
    <w:p w14:paraId="0D392255">
      <w:pPr>
        <w:widowControl w:val="0"/>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无重大违法记录声明函</w:t>
      </w:r>
    </w:p>
    <w:p w14:paraId="3496BAEB">
      <w:pPr>
        <w:widowControl w:val="0"/>
        <w:spacing w:line="240" w:lineRule="atLeast"/>
        <w:jc w:val="center"/>
        <w:rPr>
          <w:rFonts w:ascii="宋体" w:hAnsi="宋体" w:cs="宋体"/>
          <w:color w:val="auto"/>
          <w:highlight w:val="none"/>
        </w:rPr>
      </w:pPr>
      <w:r>
        <w:rPr>
          <w:rFonts w:hint="eastAsia" w:ascii="宋体" w:hAnsi="宋体" w:cs="宋体"/>
          <w:color w:val="auto"/>
          <w:highlight w:val="none"/>
        </w:rPr>
        <w:t> </w:t>
      </w:r>
    </w:p>
    <w:p w14:paraId="6465B600">
      <w:pPr>
        <w:widowControl w:val="0"/>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u w:val="single"/>
        </w:rPr>
        <w:t>苏州卫生职业技术学院、江苏希地丰华项目管理集团有限公司</w:t>
      </w:r>
      <w:r>
        <w:rPr>
          <w:rFonts w:hint="eastAsia" w:ascii="宋体" w:hAnsi="宋体" w:cs="宋体"/>
          <w:color w:val="auto"/>
          <w:sz w:val="21"/>
          <w:szCs w:val="21"/>
          <w:highlight w:val="none"/>
          <w:lang w:val="zh-CN"/>
        </w:rPr>
        <w:t>：</w:t>
      </w:r>
    </w:p>
    <w:p w14:paraId="173E4107">
      <w:pPr>
        <w:widowControl w:val="0"/>
        <w:spacing w:line="360" w:lineRule="auto"/>
        <w:ind w:firstLine="336"/>
        <w:jc w:val="both"/>
        <w:rPr>
          <w:rFonts w:ascii="宋体" w:hAnsi="宋体" w:cs="宋体"/>
          <w:color w:val="auto"/>
          <w:sz w:val="21"/>
          <w:szCs w:val="21"/>
          <w:highlight w:val="none"/>
        </w:rPr>
      </w:pPr>
    </w:p>
    <w:p w14:paraId="15595357">
      <w:pPr>
        <w:widowControl w:val="0"/>
        <w:spacing w:line="360" w:lineRule="auto"/>
        <w:ind w:firstLine="336"/>
        <w:jc w:val="both"/>
        <w:rPr>
          <w:rFonts w:ascii="宋体" w:hAnsi="宋体" w:cs="宋体"/>
          <w:color w:val="auto"/>
          <w:highlight w:val="none"/>
        </w:rPr>
      </w:pPr>
      <w:r>
        <w:rPr>
          <w:rFonts w:hint="eastAsia" w:ascii="宋体" w:hAnsi="宋体" w:cs="宋体"/>
          <w:color w:val="auto"/>
          <w:sz w:val="21"/>
          <w:szCs w:val="21"/>
          <w:highlight w:val="none"/>
        </w:rPr>
        <w:t>我单位（投标人名称）郑重声明：</w:t>
      </w:r>
    </w:p>
    <w:p w14:paraId="356A5CE8">
      <w:pPr>
        <w:widowControl w:val="0"/>
        <w:shd w:val="clear" w:color="auto" w:fill="FFFFFF"/>
        <w:spacing w:line="360" w:lineRule="auto"/>
        <w:ind w:firstLine="309"/>
        <w:jc w:val="both"/>
        <w:rPr>
          <w:rFonts w:ascii="宋体" w:hAnsi="宋体" w:cs="宋体"/>
          <w:color w:val="auto"/>
          <w:highlight w:val="none"/>
        </w:rPr>
      </w:pPr>
      <w:r>
        <w:rPr>
          <w:rFonts w:hint="eastAsia" w:ascii="宋体" w:hAnsi="宋体" w:cs="宋体"/>
          <w:color w:val="auto"/>
          <w:sz w:val="21"/>
          <w:szCs w:val="21"/>
          <w:highlight w:val="none"/>
          <w:shd w:val="clear" w:color="auto" w:fill="FFFFFF"/>
        </w:rPr>
        <w:t>我单位参加政府采购活动前三年内在经营活动中</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b/>
          <w:bCs/>
          <w:i/>
          <w:iCs/>
          <w:color w:val="auto"/>
          <w:sz w:val="21"/>
          <w:szCs w:val="21"/>
          <w:highlight w:val="none"/>
          <w:u w:val="single"/>
          <w:shd w:val="clear" w:color="auto" w:fill="FFFFFF"/>
        </w:rPr>
        <w:t>在下划线上如实填写：有或没有</w:t>
      </w:r>
      <w:r>
        <w:rPr>
          <w:rFonts w:hint="eastAsia" w:ascii="宋体" w:hAnsi="宋体" w:cs="宋体"/>
          <w:color w:val="auto"/>
          <w:sz w:val="21"/>
          <w:szCs w:val="21"/>
          <w:highlight w:val="none"/>
          <w:shd w:val="clear" w:color="auto" w:fill="FFFFFF"/>
        </w:rPr>
        <w:t>）</w:t>
      </w:r>
      <w:r>
        <w:rPr>
          <w:rFonts w:hint="eastAsia" w:ascii="宋体" w:hAnsi="宋体" w:cs="宋体"/>
          <w:b/>
          <w:bCs/>
          <w:color w:val="auto"/>
          <w:sz w:val="21"/>
          <w:szCs w:val="21"/>
          <w:highlight w:val="none"/>
          <w:shd w:val="clear" w:color="auto" w:fill="FFFFFF"/>
        </w:rPr>
        <w:t>重大违法记录，且不是失信被执行人、重大税收违法案件当事人名单、政府采购严重违法失信行为记录名单的投标人。</w:t>
      </w:r>
    </w:p>
    <w:p w14:paraId="05BFCBBA">
      <w:pPr>
        <w:widowControl w:val="0"/>
        <w:spacing w:line="360" w:lineRule="auto"/>
        <w:ind w:firstLine="420"/>
        <w:jc w:val="both"/>
        <w:rPr>
          <w:rFonts w:ascii="宋体" w:hAnsi="宋体" w:cs="宋体"/>
          <w:color w:val="auto"/>
          <w:highlight w:val="none"/>
        </w:rPr>
      </w:pPr>
      <w:r>
        <w:rPr>
          <w:rFonts w:hint="eastAsia" w:ascii="宋体" w:hAnsi="宋体" w:cs="宋体"/>
          <w:color w:val="auto"/>
          <w:highlight w:val="none"/>
        </w:rPr>
        <w:t> </w:t>
      </w:r>
    </w:p>
    <w:p w14:paraId="6630C7A1">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514E18E5">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6707A710">
      <w:pPr>
        <w:widowControl w:val="0"/>
        <w:spacing w:line="360" w:lineRule="auto"/>
        <w:ind w:left="4520"/>
        <w:jc w:val="both"/>
        <w:rPr>
          <w:rFonts w:ascii="宋体" w:hAnsi="宋体" w:cs="宋体"/>
          <w:color w:val="auto"/>
          <w:highlight w:val="none"/>
        </w:rPr>
      </w:pPr>
      <w:r>
        <w:rPr>
          <w:rFonts w:hint="eastAsia" w:ascii="宋体" w:hAnsi="宋体" w:cs="宋体"/>
          <w:color w:val="auto"/>
          <w:sz w:val="21"/>
          <w:szCs w:val="21"/>
          <w:highlight w:val="none"/>
        </w:rPr>
        <w:t>声明人：（加盖CA电子公章）</w:t>
      </w:r>
    </w:p>
    <w:p w14:paraId="00EEE72C">
      <w:pPr>
        <w:widowControl w:val="0"/>
        <w:spacing w:line="360" w:lineRule="auto"/>
        <w:jc w:val="both"/>
        <w:rPr>
          <w:rFonts w:ascii="宋体" w:hAnsi="宋体" w:cs="宋体"/>
          <w:color w:val="auto"/>
          <w:highlight w:val="none"/>
        </w:rPr>
      </w:pPr>
      <w:r>
        <w:rPr>
          <w:rFonts w:hint="eastAsia" w:ascii="宋体" w:hAnsi="宋体" w:cs="宋体"/>
          <w:color w:val="auto"/>
          <w:highlight w:val="none"/>
        </w:rPr>
        <w:t> </w:t>
      </w:r>
    </w:p>
    <w:p w14:paraId="6C271CF0">
      <w:pPr>
        <w:widowControl w:val="0"/>
        <w:tabs>
          <w:tab w:val="left" w:pos="6305"/>
          <w:tab w:val="left" w:pos="6945"/>
        </w:tabs>
        <w:spacing w:line="360" w:lineRule="auto"/>
        <w:ind w:left="4440"/>
        <w:jc w:val="both"/>
        <w:rPr>
          <w:rFonts w:ascii="宋体" w:hAnsi="宋体" w:cs="宋体"/>
          <w:color w:val="auto"/>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日</w:t>
      </w:r>
    </w:p>
    <w:p w14:paraId="1B98A217">
      <w:pPr>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p>
    <w:p w14:paraId="1DB6C229">
      <w:pPr>
        <w:rPr>
          <w:rFonts w:ascii="宋体" w:hAnsi="宋体" w:cs="宋体"/>
          <w:b/>
          <w:bCs/>
          <w:color w:val="auto"/>
          <w:sz w:val="21"/>
          <w:szCs w:val="21"/>
          <w:highlight w:val="none"/>
        </w:rPr>
      </w:pPr>
      <w:r>
        <w:rPr>
          <w:rFonts w:hint="eastAsia" w:ascii="宋体" w:hAnsi="宋体" w:cs="宋体"/>
          <w:b/>
          <w:bCs/>
          <w:color w:val="auto"/>
          <w:sz w:val="21"/>
          <w:szCs w:val="21"/>
          <w:highlight w:val="none"/>
        </w:rPr>
        <w:t>5.投标人与其他单位存在</w:t>
      </w:r>
      <w:r>
        <w:rPr>
          <w:rFonts w:hint="eastAsia" w:ascii="宋体" w:hAnsi="宋体" w:eastAsia="宋体" w:cs="宋体"/>
          <w:b/>
          <w:bCs/>
          <w:color w:val="000000"/>
          <w:sz w:val="21"/>
          <w:szCs w:val="21"/>
          <w:highlight w:val="none"/>
        </w:rPr>
        <w:t>直接</w:t>
      </w:r>
      <w:r>
        <w:rPr>
          <w:rFonts w:hint="eastAsia" w:ascii="宋体" w:hAnsi="宋体" w:cs="宋体"/>
          <w:b/>
          <w:bCs/>
          <w:color w:val="auto"/>
          <w:sz w:val="21"/>
          <w:szCs w:val="21"/>
          <w:highlight w:val="none"/>
        </w:rPr>
        <w:t>控股、管理关系情况表</w:t>
      </w:r>
    </w:p>
    <w:p w14:paraId="00FC7DFE">
      <w:pPr>
        <w:spacing w:line="360" w:lineRule="auto"/>
        <w:jc w:val="center"/>
        <w:rPr>
          <w:rFonts w:ascii="宋体" w:hAnsi="宋体" w:cs="宋体"/>
          <w:b/>
          <w:color w:val="auto"/>
          <w:sz w:val="21"/>
          <w:szCs w:val="21"/>
          <w:highlight w:val="none"/>
        </w:rPr>
      </w:pPr>
    </w:p>
    <w:p w14:paraId="51953BEB">
      <w:pPr>
        <w:spacing w:line="36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投标人与其他单位存在</w:t>
      </w:r>
      <w:r>
        <w:rPr>
          <w:rFonts w:hint="eastAsia" w:ascii="宋体" w:hAnsi="宋体" w:eastAsia="宋体" w:cs="宋体"/>
          <w:b/>
          <w:bCs/>
          <w:color w:val="000000"/>
          <w:sz w:val="21"/>
          <w:szCs w:val="21"/>
          <w:highlight w:val="none"/>
        </w:rPr>
        <w:t>直接</w:t>
      </w:r>
      <w:r>
        <w:rPr>
          <w:rFonts w:hint="eastAsia" w:ascii="宋体" w:hAnsi="宋体" w:cs="宋体"/>
          <w:b/>
          <w:color w:val="auto"/>
          <w:sz w:val="21"/>
          <w:szCs w:val="21"/>
          <w:highlight w:val="none"/>
        </w:rPr>
        <w:t>控股、管理关系情况表</w:t>
      </w:r>
    </w:p>
    <w:tbl>
      <w:tblPr>
        <w:tblStyle w:val="52"/>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99"/>
        <w:gridCol w:w="1550"/>
        <w:gridCol w:w="1370"/>
        <w:gridCol w:w="1439"/>
        <w:gridCol w:w="1310"/>
        <w:gridCol w:w="1557"/>
        <w:gridCol w:w="1154"/>
      </w:tblGrid>
      <w:tr w14:paraId="0F55E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6158" w:type="dxa"/>
            <w:gridSpan w:val="4"/>
            <w:vAlign w:val="center"/>
          </w:tcPr>
          <w:p w14:paraId="74B1FFE1">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与</w:t>
            </w:r>
            <w:r>
              <w:rPr>
                <w:rFonts w:hint="eastAsia" w:ascii="宋体" w:hAnsi="宋体" w:cs="宋体"/>
                <w:b/>
                <w:color w:val="auto"/>
                <w:sz w:val="21"/>
                <w:szCs w:val="21"/>
                <w:highlight w:val="none"/>
              </w:rPr>
              <w:t>投标人</w:t>
            </w:r>
            <w:r>
              <w:rPr>
                <w:rFonts w:hint="eastAsia" w:ascii="宋体" w:hAnsi="宋体"/>
                <w:b/>
                <w:color w:val="auto"/>
                <w:sz w:val="21"/>
                <w:szCs w:val="21"/>
                <w:highlight w:val="none"/>
                <w:shd w:val="clear" w:color="auto" w:fill="FFFFFF"/>
              </w:rPr>
              <w:t>存在直接股权关系</w:t>
            </w:r>
          </w:p>
        </w:tc>
        <w:tc>
          <w:tcPr>
            <w:tcW w:w="4021" w:type="dxa"/>
            <w:gridSpan w:val="3"/>
            <w:vAlign w:val="center"/>
          </w:tcPr>
          <w:p w14:paraId="40C431DF">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与</w:t>
            </w:r>
            <w:r>
              <w:rPr>
                <w:rFonts w:hint="eastAsia" w:ascii="宋体" w:hAnsi="宋体" w:cs="宋体"/>
                <w:b/>
                <w:color w:val="auto"/>
                <w:sz w:val="21"/>
                <w:szCs w:val="21"/>
                <w:highlight w:val="none"/>
              </w:rPr>
              <w:t>投标人</w:t>
            </w:r>
            <w:r>
              <w:rPr>
                <w:rFonts w:hint="eastAsia" w:ascii="宋体" w:hAnsi="宋体"/>
                <w:b/>
                <w:color w:val="auto"/>
                <w:sz w:val="21"/>
                <w:szCs w:val="21"/>
                <w:highlight w:val="none"/>
                <w:shd w:val="clear" w:color="auto" w:fill="FFFFFF"/>
              </w:rPr>
              <w:t>存在直接管理关系</w:t>
            </w:r>
          </w:p>
        </w:tc>
      </w:tr>
      <w:tr w14:paraId="165AA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1799" w:type="dxa"/>
            <w:vAlign w:val="center"/>
          </w:tcPr>
          <w:p w14:paraId="243828F8">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单位名称</w:t>
            </w:r>
          </w:p>
        </w:tc>
        <w:tc>
          <w:tcPr>
            <w:tcW w:w="1550" w:type="dxa"/>
            <w:vAlign w:val="center"/>
          </w:tcPr>
          <w:p w14:paraId="325F63DF">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是否为大型企业</w:t>
            </w:r>
          </w:p>
          <w:p w14:paraId="57C641BB">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370" w:type="dxa"/>
          </w:tcPr>
          <w:p w14:paraId="047CD470">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是否直接控股</w:t>
            </w:r>
          </w:p>
          <w:p w14:paraId="43D881A3">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439" w:type="dxa"/>
            <w:vAlign w:val="center"/>
          </w:tcPr>
          <w:p w14:paraId="2C09EEE6">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直接控股关系情况说明</w:t>
            </w:r>
            <w:r>
              <w:rPr>
                <w:rFonts w:hint="eastAsia" w:ascii="宋体" w:hAnsi="宋体"/>
                <w:b/>
                <w:color w:val="auto"/>
                <w:sz w:val="18"/>
                <w:szCs w:val="18"/>
                <w:highlight w:val="none"/>
                <w:shd w:val="clear" w:color="auto" w:fill="FFFFFF"/>
              </w:rPr>
              <w:t>（持股比例等）</w:t>
            </w:r>
          </w:p>
        </w:tc>
        <w:tc>
          <w:tcPr>
            <w:tcW w:w="1310" w:type="dxa"/>
            <w:vAlign w:val="center"/>
          </w:tcPr>
          <w:p w14:paraId="4378CCAD">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单位名称</w:t>
            </w:r>
          </w:p>
        </w:tc>
        <w:tc>
          <w:tcPr>
            <w:tcW w:w="1557" w:type="dxa"/>
            <w:vAlign w:val="center"/>
          </w:tcPr>
          <w:p w14:paraId="4D77242D">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是否为大型企业</w:t>
            </w:r>
          </w:p>
          <w:p w14:paraId="16219BB2">
            <w:pPr>
              <w:widowControl w:val="0"/>
              <w:jc w:val="center"/>
              <w:rPr>
                <w:rFonts w:ascii="宋体" w:hAnsi="宋体"/>
                <w:b/>
                <w:color w:val="auto"/>
                <w:sz w:val="18"/>
                <w:szCs w:val="18"/>
                <w:highlight w:val="none"/>
                <w:shd w:val="clear" w:color="auto" w:fill="FFFFFF"/>
              </w:rPr>
            </w:pPr>
            <w:r>
              <w:rPr>
                <w:rFonts w:hint="eastAsia" w:ascii="宋体" w:hAnsi="宋体"/>
                <w:b/>
                <w:color w:val="auto"/>
                <w:sz w:val="18"/>
                <w:szCs w:val="18"/>
                <w:highlight w:val="none"/>
                <w:shd w:val="clear" w:color="auto" w:fill="FFFFFF"/>
              </w:rPr>
              <w:t>（填写“是”或 “否”）</w:t>
            </w:r>
          </w:p>
        </w:tc>
        <w:tc>
          <w:tcPr>
            <w:tcW w:w="1154" w:type="dxa"/>
            <w:vAlign w:val="center"/>
          </w:tcPr>
          <w:p w14:paraId="5306F68A">
            <w:pPr>
              <w:widowControl w:val="0"/>
              <w:jc w:val="center"/>
              <w:rPr>
                <w:rFonts w:ascii="宋体" w:hAnsi="宋体"/>
                <w:b/>
                <w:color w:val="auto"/>
                <w:sz w:val="21"/>
                <w:szCs w:val="21"/>
                <w:highlight w:val="none"/>
                <w:shd w:val="clear" w:color="auto" w:fill="FFFFFF"/>
              </w:rPr>
            </w:pPr>
            <w:r>
              <w:rPr>
                <w:rFonts w:hint="eastAsia" w:ascii="宋体" w:hAnsi="宋体"/>
                <w:b/>
                <w:color w:val="auto"/>
                <w:sz w:val="21"/>
                <w:szCs w:val="21"/>
                <w:highlight w:val="none"/>
                <w:shd w:val="clear" w:color="auto" w:fill="FFFFFF"/>
              </w:rPr>
              <w:t>直接管理关系情况说明</w:t>
            </w:r>
          </w:p>
        </w:tc>
      </w:tr>
      <w:tr w14:paraId="46E34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79F518CE">
            <w:pPr>
              <w:widowControl w:val="0"/>
              <w:jc w:val="center"/>
              <w:rPr>
                <w:rFonts w:ascii="宋体" w:hAnsi="宋体"/>
                <w:b/>
                <w:color w:val="auto"/>
                <w:sz w:val="21"/>
                <w:szCs w:val="21"/>
                <w:highlight w:val="none"/>
                <w:shd w:val="clear" w:color="auto" w:fill="FFFFFF"/>
              </w:rPr>
            </w:pPr>
          </w:p>
        </w:tc>
        <w:tc>
          <w:tcPr>
            <w:tcW w:w="1550" w:type="dxa"/>
            <w:vAlign w:val="center"/>
          </w:tcPr>
          <w:p w14:paraId="46DE2090">
            <w:pPr>
              <w:widowControl w:val="0"/>
              <w:jc w:val="center"/>
              <w:rPr>
                <w:rFonts w:ascii="宋体" w:hAnsi="宋体"/>
                <w:b/>
                <w:color w:val="auto"/>
                <w:sz w:val="21"/>
                <w:szCs w:val="21"/>
                <w:highlight w:val="none"/>
                <w:shd w:val="clear" w:color="auto" w:fill="FFFFFF"/>
              </w:rPr>
            </w:pPr>
          </w:p>
        </w:tc>
        <w:tc>
          <w:tcPr>
            <w:tcW w:w="1370" w:type="dxa"/>
            <w:vAlign w:val="center"/>
          </w:tcPr>
          <w:p w14:paraId="1AF612F1">
            <w:pPr>
              <w:widowControl w:val="0"/>
              <w:jc w:val="center"/>
              <w:rPr>
                <w:rFonts w:ascii="宋体" w:hAnsi="宋体"/>
                <w:b/>
                <w:color w:val="auto"/>
                <w:sz w:val="21"/>
                <w:szCs w:val="21"/>
                <w:highlight w:val="none"/>
                <w:shd w:val="clear" w:color="auto" w:fill="FFFFFF"/>
              </w:rPr>
            </w:pPr>
          </w:p>
        </w:tc>
        <w:tc>
          <w:tcPr>
            <w:tcW w:w="1439" w:type="dxa"/>
            <w:vAlign w:val="center"/>
          </w:tcPr>
          <w:p w14:paraId="51E088AD">
            <w:pPr>
              <w:widowControl w:val="0"/>
              <w:jc w:val="center"/>
              <w:rPr>
                <w:rFonts w:ascii="宋体" w:hAnsi="宋体"/>
                <w:b/>
                <w:color w:val="auto"/>
                <w:sz w:val="21"/>
                <w:szCs w:val="21"/>
                <w:highlight w:val="none"/>
                <w:shd w:val="clear" w:color="auto" w:fill="FFFFFF"/>
              </w:rPr>
            </w:pPr>
          </w:p>
        </w:tc>
        <w:tc>
          <w:tcPr>
            <w:tcW w:w="1310" w:type="dxa"/>
            <w:vAlign w:val="center"/>
          </w:tcPr>
          <w:p w14:paraId="0BC616B8">
            <w:pPr>
              <w:widowControl w:val="0"/>
              <w:jc w:val="center"/>
              <w:rPr>
                <w:rFonts w:ascii="宋体" w:hAnsi="宋体"/>
                <w:b/>
                <w:color w:val="auto"/>
                <w:sz w:val="21"/>
                <w:szCs w:val="21"/>
                <w:highlight w:val="none"/>
                <w:shd w:val="clear" w:color="auto" w:fill="FFFFFF"/>
              </w:rPr>
            </w:pPr>
          </w:p>
        </w:tc>
        <w:tc>
          <w:tcPr>
            <w:tcW w:w="1557" w:type="dxa"/>
            <w:vAlign w:val="center"/>
          </w:tcPr>
          <w:p w14:paraId="47520DAF">
            <w:pPr>
              <w:widowControl w:val="0"/>
              <w:jc w:val="center"/>
              <w:rPr>
                <w:rFonts w:ascii="宋体" w:hAnsi="宋体"/>
                <w:b/>
                <w:color w:val="auto"/>
                <w:sz w:val="21"/>
                <w:szCs w:val="21"/>
                <w:highlight w:val="none"/>
                <w:shd w:val="clear" w:color="auto" w:fill="FFFFFF"/>
              </w:rPr>
            </w:pPr>
          </w:p>
        </w:tc>
        <w:tc>
          <w:tcPr>
            <w:tcW w:w="1154" w:type="dxa"/>
            <w:vAlign w:val="center"/>
          </w:tcPr>
          <w:p w14:paraId="3EA6CECA">
            <w:pPr>
              <w:widowControl w:val="0"/>
              <w:jc w:val="center"/>
              <w:rPr>
                <w:rFonts w:ascii="宋体" w:hAnsi="宋体"/>
                <w:b/>
                <w:color w:val="auto"/>
                <w:sz w:val="21"/>
                <w:szCs w:val="21"/>
                <w:highlight w:val="none"/>
                <w:shd w:val="clear" w:color="auto" w:fill="FFFFFF"/>
              </w:rPr>
            </w:pPr>
          </w:p>
        </w:tc>
      </w:tr>
      <w:tr w14:paraId="30845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335827B7">
            <w:pPr>
              <w:widowControl w:val="0"/>
              <w:jc w:val="center"/>
              <w:rPr>
                <w:rFonts w:ascii="宋体" w:hAnsi="宋体"/>
                <w:b/>
                <w:color w:val="auto"/>
                <w:sz w:val="21"/>
                <w:szCs w:val="21"/>
                <w:highlight w:val="none"/>
                <w:shd w:val="clear" w:color="auto" w:fill="FFFFFF"/>
              </w:rPr>
            </w:pPr>
          </w:p>
        </w:tc>
        <w:tc>
          <w:tcPr>
            <w:tcW w:w="1550" w:type="dxa"/>
            <w:vAlign w:val="center"/>
          </w:tcPr>
          <w:p w14:paraId="6A7672F7">
            <w:pPr>
              <w:widowControl w:val="0"/>
              <w:jc w:val="center"/>
              <w:rPr>
                <w:rFonts w:ascii="宋体" w:hAnsi="宋体"/>
                <w:b/>
                <w:color w:val="auto"/>
                <w:sz w:val="21"/>
                <w:szCs w:val="21"/>
                <w:highlight w:val="none"/>
                <w:shd w:val="clear" w:color="auto" w:fill="FFFFFF"/>
              </w:rPr>
            </w:pPr>
          </w:p>
        </w:tc>
        <w:tc>
          <w:tcPr>
            <w:tcW w:w="1370" w:type="dxa"/>
            <w:vAlign w:val="center"/>
          </w:tcPr>
          <w:p w14:paraId="6D6CF21A">
            <w:pPr>
              <w:widowControl w:val="0"/>
              <w:jc w:val="center"/>
              <w:rPr>
                <w:rFonts w:ascii="宋体" w:hAnsi="宋体"/>
                <w:b/>
                <w:color w:val="auto"/>
                <w:sz w:val="21"/>
                <w:szCs w:val="21"/>
                <w:highlight w:val="none"/>
                <w:shd w:val="clear" w:color="auto" w:fill="FFFFFF"/>
              </w:rPr>
            </w:pPr>
          </w:p>
        </w:tc>
        <w:tc>
          <w:tcPr>
            <w:tcW w:w="1439" w:type="dxa"/>
            <w:vAlign w:val="center"/>
          </w:tcPr>
          <w:p w14:paraId="168A635B">
            <w:pPr>
              <w:widowControl w:val="0"/>
              <w:jc w:val="center"/>
              <w:rPr>
                <w:rFonts w:ascii="宋体" w:hAnsi="宋体"/>
                <w:b/>
                <w:color w:val="auto"/>
                <w:sz w:val="21"/>
                <w:szCs w:val="21"/>
                <w:highlight w:val="none"/>
                <w:shd w:val="clear" w:color="auto" w:fill="FFFFFF"/>
              </w:rPr>
            </w:pPr>
          </w:p>
        </w:tc>
        <w:tc>
          <w:tcPr>
            <w:tcW w:w="1310" w:type="dxa"/>
            <w:vAlign w:val="center"/>
          </w:tcPr>
          <w:p w14:paraId="21BC4FA2">
            <w:pPr>
              <w:widowControl w:val="0"/>
              <w:jc w:val="center"/>
              <w:rPr>
                <w:rFonts w:ascii="宋体" w:hAnsi="宋体"/>
                <w:b/>
                <w:color w:val="auto"/>
                <w:sz w:val="21"/>
                <w:szCs w:val="21"/>
                <w:highlight w:val="none"/>
                <w:shd w:val="clear" w:color="auto" w:fill="FFFFFF"/>
              </w:rPr>
            </w:pPr>
          </w:p>
        </w:tc>
        <w:tc>
          <w:tcPr>
            <w:tcW w:w="1557" w:type="dxa"/>
            <w:vAlign w:val="center"/>
          </w:tcPr>
          <w:p w14:paraId="42ED4DF1">
            <w:pPr>
              <w:widowControl w:val="0"/>
              <w:jc w:val="center"/>
              <w:rPr>
                <w:rFonts w:ascii="宋体" w:hAnsi="宋体"/>
                <w:b/>
                <w:color w:val="auto"/>
                <w:sz w:val="21"/>
                <w:szCs w:val="21"/>
                <w:highlight w:val="none"/>
                <w:shd w:val="clear" w:color="auto" w:fill="FFFFFF"/>
              </w:rPr>
            </w:pPr>
          </w:p>
        </w:tc>
        <w:tc>
          <w:tcPr>
            <w:tcW w:w="1154" w:type="dxa"/>
            <w:vAlign w:val="center"/>
          </w:tcPr>
          <w:p w14:paraId="7EA79290">
            <w:pPr>
              <w:widowControl w:val="0"/>
              <w:jc w:val="center"/>
              <w:rPr>
                <w:rFonts w:ascii="宋体" w:hAnsi="宋体"/>
                <w:b/>
                <w:color w:val="auto"/>
                <w:sz w:val="21"/>
                <w:szCs w:val="21"/>
                <w:highlight w:val="none"/>
                <w:shd w:val="clear" w:color="auto" w:fill="FFFFFF"/>
              </w:rPr>
            </w:pPr>
          </w:p>
        </w:tc>
      </w:tr>
      <w:tr w14:paraId="79C36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144791D4">
            <w:pPr>
              <w:widowControl w:val="0"/>
              <w:jc w:val="center"/>
              <w:rPr>
                <w:rFonts w:ascii="宋体" w:hAnsi="宋体"/>
                <w:b/>
                <w:color w:val="auto"/>
                <w:sz w:val="21"/>
                <w:szCs w:val="21"/>
                <w:highlight w:val="none"/>
                <w:shd w:val="clear" w:color="auto" w:fill="FFFFFF"/>
              </w:rPr>
            </w:pPr>
          </w:p>
        </w:tc>
        <w:tc>
          <w:tcPr>
            <w:tcW w:w="1550" w:type="dxa"/>
            <w:vAlign w:val="center"/>
          </w:tcPr>
          <w:p w14:paraId="377919C6">
            <w:pPr>
              <w:widowControl w:val="0"/>
              <w:jc w:val="center"/>
              <w:rPr>
                <w:rFonts w:ascii="宋体" w:hAnsi="宋体"/>
                <w:b/>
                <w:color w:val="auto"/>
                <w:sz w:val="21"/>
                <w:szCs w:val="21"/>
                <w:highlight w:val="none"/>
                <w:shd w:val="clear" w:color="auto" w:fill="FFFFFF"/>
              </w:rPr>
            </w:pPr>
          </w:p>
        </w:tc>
        <w:tc>
          <w:tcPr>
            <w:tcW w:w="1370" w:type="dxa"/>
            <w:vAlign w:val="center"/>
          </w:tcPr>
          <w:p w14:paraId="0B2C5DAB">
            <w:pPr>
              <w:widowControl w:val="0"/>
              <w:jc w:val="center"/>
              <w:rPr>
                <w:rFonts w:ascii="宋体" w:hAnsi="宋体"/>
                <w:b/>
                <w:color w:val="auto"/>
                <w:sz w:val="21"/>
                <w:szCs w:val="21"/>
                <w:highlight w:val="none"/>
                <w:shd w:val="clear" w:color="auto" w:fill="FFFFFF"/>
              </w:rPr>
            </w:pPr>
          </w:p>
        </w:tc>
        <w:tc>
          <w:tcPr>
            <w:tcW w:w="1439" w:type="dxa"/>
            <w:vAlign w:val="center"/>
          </w:tcPr>
          <w:p w14:paraId="217B750D">
            <w:pPr>
              <w:widowControl w:val="0"/>
              <w:jc w:val="center"/>
              <w:rPr>
                <w:rFonts w:ascii="宋体" w:hAnsi="宋体"/>
                <w:b/>
                <w:color w:val="auto"/>
                <w:sz w:val="21"/>
                <w:szCs w:val="21"/>
                <w:highlight w:val="none"/>
                <w:shd w:val="clear" w:color="auto" w:fill="FFFFFF"/>
              </w:rPr>
            </w:pPr>
          </w:p>
        </w:tc>
        <w:tc>
          <w:tcPr>
            <w:tcW w:w="1310" w:type="dxa"/>
            <w:vAlign w:val="center"/>
          </w:tcPr>
          <w:p w14:paraId="3C1377D4">
            <w:pPr>
              <w:widowControl w:val="0"/>
              <w:jc w:val="center"/>
              <w:rPr>
                <w:rFonts w:ascii="宋体" w:hAnsi="宋体"/>
                <w:b/>
                <w:color w:val="auto"/>
                <w:sz w:val="21"/>
                <w:szCs w:val="21"/>
                <w:highlight w:val="none"/>
                <w:shd w:val="clear" w:color="auto" w:fill="FFFFFF"/>
              </w:rPr>
            </w:pPr>
          </w:p>
        </w:tc>
        <w:tc>
          <w:tcPr>
            <w:tcW w:w="1557" w:type="dxa"/>
            <w:vAlign w:val="center"/>
          </w:tcPr>
          <w:p w14:paraId="754DDA74">
            <w:pPr>
              <w:widowControl w:val="0"/>
              <w:jc w:val="center"/>
              <w:rPr>
                <w:rFonts w:ascii="宋体" w:hAnsi="宋体"/>
                <w:b/>
                <w:color w:val="auto"/>
                <w:sz w:val="21"/>
                <w:szCs w:val="21"/>
                <w:highlight w:val="none"/>
                <w:shd w:val="clear" w:color="auto" w:fill="FFFFFF"/>
              </w:rPr>
            </w:pPr>
          </w:p>
        </w:tc>
        <w:tc>
          <w:tcPr>
            <w:tcW w:w="1154" w:type="dxa"/>
            <w:vAlign w:val="center"/>
          </w:tcPr>
          <w:p w14:paraId="7405D9B0">
            <w:pPr>
              <w:widowControl w:val="0"/>
              <w:jc w:val="center"/>
              <w:rPr>
                <w:rFonts w:ascii="宋体" w:hAnsi="宋体"/>
                <w:b/>
                <w:color w:val="auto"/>
                <w:sz w:val="21"/>
                <w:szCs w:val="21"/>
                <w:highlight w:val="none"/>
                <w:shd w:val="clear" w:color="auto" w:fill="FFFFFF"/>
              </w:rPr>
            </w:pPr>
          </w:p>
        </w:tc>
      </w:tr>
      <w:tr w14:paraId="679E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4C8B9946">
            <w:pPr>
              <w:widowControl w:val="0"/>
              <w:jc w:val="center"/>
              <w:rPr>
                <w:rFonts w:ascii="宋体" w:hAnsi="宋体"/>
                <w:b/>
                <w:color w:val="auto"/>
                <w:sz w:val="21"/>
                <w:szCs w:val="21"/>
                <w:highlight w:val="none"/>
                <w:shd w:val="clear" w:color="auto" w:fill="FFFFFF"/>
              </w:rPr>
            </w:pPr>
          </w:p>
        </w:tc>
        <w:tc>
          <w:tcPr>
            <w:tcW w:w="1550" w:type="dxa"/>
            <w:vAlign w:val="center"/>
          </w:tcPr>
          <w:p w14:paraId="0A0F8621">
            <w:pPr>
              <w:widowControl w:val="0"/>
              <w:jc w:val="center"/>
              <w:rPr>
                <w:rFonts w:ascii="宋体" w:hAnsi="宋体"/>
                <w:b/>
                <w:color w:val="auto"/>
                <w:sz w:val="21"/>
                <w:szCs w:val="21"/>
                <w:highlight w:val="none"/>
                <w:shd w:val="clear" w:color="auto" w:fill="FFFFFF"/>
              </w:rPr>
            </w:pPr>
          </w:p>
        </w:tc>
        <w:tc>
          <w:tcPr>
            <w:tcW w:w="1370" w:type="dxa"/>
            <w:vAlign w:val="center"/>
          </w:tcPr>
          <w:p w14:paraId="0EDBBDA7">
            <w:pPr>
              <w:widowControl w:val="0"/>
              <w:jc w:val="center"/>
              <w:rPr>
                <w:rFonts w:ascii="宋体" w:hAnsi="宋体"/>
                <w:b/>
                <w:color w:val="auto"/>
                <w:sz w:val="21"/>
                <w:szCs w:val="21"/>
                <w:highlight w:val="none"/>
                <w:shd w:val="clear" w:color="auto" w:fill="FFFFFF"/>
              </w:rPr>
            </w:pPr>
          </w:p>
        </w:tc>
        <w:tc>
          <w:tcPr>
            <w:tcW w:w="1439" w:type="dxa"/>
            <w:vAlign w:val="center"/>
          </w:tcPr>
          <w:p w14:paraId="6DEE7986">
            <w:pPr>
              <w:widowControl w:val="0"/>
              <w:jc w:val="center"/>
              <w:rPr>
                <w:rFonts w:ascii="宋体" w:hAnsi="宋体"/>
                <w:b/>
                <w:color w:val="auto"/>
                <w:sz w:val="21"/>
                <w:szCs w:val="21"/>
                <w:highlight w:val="none"/>
                <w:shd w:val="clear" w:color="auto" w:fill="FFFFFF"/>
              </w:rPr>
            </w:pPr>
          </w:p>
        </w:tc>
        <w:tc>
          <w:tcPr>
            <w:tcW w:w="1310" w:type="dxa"/>
            <w:vAlign w:val="center"/>
          </w:tcPr>
          <w:p w14:paraId="3CF8699C">
            <w:pPr>
              <w:widowControl w:val="0"/>
              <w:jc w:val="center"/>
              <w:rPr>
                <w:rFonts w:ascii="宋体" w:hAnsi="宋体"/>
                <w:b/>
                <w:color w:val="auto"/>
                <w:sz w:val="21"/>
                <w:szCs w:val="21"/>
                <w:highlight w:val="none"/>
                <w:shd w:val="clear" w:color="auto" w:fill="FFFFFF"/>
              </w:rPr>
            </w:pPr>
          </w:p>
        </w:tc>
        <w:tc>
          <w:tcPr>
            <w:tcW w:w="1557" w:type="dxa"/>
            <w:vAlign w:val="center"/>
          </w:tcPr>
          <w:p w14:paraId="0B52B6DF">
            <w:pPr>
              <w:widowControl w:val="0"/>
              <w:jc w:val="center"/>
              <w:rPr>
                <w:rFonts w:ascii="宋体" w:hAnsi="宋体"/>
                <w:b/>
                <w:color w:val="auto"/>
                <w:sz w:val="21"/>
                <w:szCs w:val="21"/>
                <w:highlight w:val="none"/>
                <w:shd w:val="clear" w:color="auto" w:fill="FFFFFF"/>
              </w:rPr>
            </w:pPr>
          </w:p>
        </w:tc>
        <w:tc>
          <w:tcPr>
            <w:tcW w:w="1154" w:type="dxa"/>
            <w:vAlign w:val="center"/>
          </w:tcPr>
          <w:p w14:paraId="78C9ECCD">
            <w:pPr>
              <w:widowControl w:val="0"/>
              <w:jc w:val="center"/>
              <w:rPr>
                <w:rFonts w:ascii="宋体" w:hAnsi="宋体"/>
                <w:b/>
                <w:color w:val="auto"/>
                <w:sz w:val="21"/>
                <w:szCs w:val="21"/>
                <w:highlight w:val="none"/>
                <w:shd w:val="clear" w:color="auto" w:fill="FFFFFF"/>
              </w:rPr>
            </w:pPr>
          </w:p>
        </w:tc>
      </w:tr>
      <w:tr w14:paraId="400F3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1799" w:type="dxa"/>
            <w:vAlign w:val="center"/>
          </w:tcPr>
          <w:p w14:paraId="64CBAE8D">
            <w:pPr>
              <w:widowControl w:val="0"/>
              <w:jc w:val="center"/>
              <w:rPr>
                <w:rFonts w:ascii="宋体" w:hAnsi="宋体"/>
                <w:b/>
                <w:color w:val="auto"/>
                <w:sz w:val="21"/>
                <w:szCs w:val="21"/>
                <w:highlight w:val="none"/>
                <w:shd w:val="clear" w:color="auto" w:fill="FFFFFF"/>
              </w:rPr>
            </w:pPr>
          </w:p>
        </w:tc>
        <w:tc>
          <w:tcPr>
            <w:tcW w:w="1550" w:type="dxa"/>
            <w:vAlign w:val="center"/>
          </w:tcPr>
          <w:p w14:paraId="0E19952B">
            <w:pPr>
              <w:widowControl w:val="0"/>
              <w:jc w:val="center"/>
              <w:rPr>
                <w:rFonts w:ascii="宋体" w:hAnsi="宋体"/>
                <w:b/>
                <w:color w:val="auto"/>
                <w:sz w:val="21"/>
                <w:szCs w:val="21"/>
                <w:highlight w:val="none"/>
                <w:shd w:val="clear" w:color="auto" w:fill="FFFFFF"/>
              </w:rPr>
            </w:pPr>
          </w:p>
        </w:tc>
        <w:tc>
          <w:tcPr>
            <w:tcW w:w="1370" w:type="dxa"/>
            <w:vAlign w:val="center"/>
          </w:tcPr>
          <w:p w14:paraId="208E8351">
            <w:pPr>
              <w:widowControl w:val="0"/>
              <w:jc w:val="center"/>
              <w:rPr>
                <w:rFonts w:ascii="宋体" w:hAnsi="宋体"/>
                <w:b/>
                <w:color w:val="auto"/>
                <w:sz w:val="21"/>
                <w:szCs w:val="21"/>
                <w:highlight w:val="none"/>
                <w:shd w:val="clear" w:color="auto" w:fill="FFFFFF"/>
              </w:rPr>
            </w:pPr>
          </w:p>
        </w:tc>
        <w:tc>
          <w:tcPr>
            <w:tcW w:w="1439" w:type="dxa"/>
            <w:vAlign w:val="center"/>
          </w:tcPr>
          <w:p w14:paraId="7B728EC7">
            <w:pPr>
              <w:widowControl w:val="0"/>
              <w:jc w:val="center"/>
              <w:rPr>
                <w:rFonts w:ascii="宋体" w:hAnsi="宋体"/>
                <w:b/>
                <w:color w:val="auto"/>
                <w:sz w:val="21"/>
                <w:szCs w:val="21"/>
                <w:highlight w:val="none"/>
                <w:shd w:val="clear" w:color="auto" w:fill="FFFFFF"/>
              </w:rPr>
            </w:pPr>
          </w:p>
        </w:tc>
        <w:tc>
          <w:tcPr>
            <w:tcW w:w="1310" w:type="dxa"/>
            <w:vAlign w:val="center"/>
          </w:tcPr>
          <w:p w14:paraId="19A03E68">
            <w:pPr>
              <w:widowControl w:val="0"/>
              <w:jc w:val="center"/>
              <w:rPr>
                <w:rFonts w:ascii="宋体" w:hAnsi="宋体"/>
                <w:b/>
                <w:color w:val="auto"/>
                <w:sz w:val="21"/>
                <w:szCs w:val="21"/>
                <w:highlight w:val="none"/>
                <w:shd w:val="clear" w:color="auto" w:fill="FFFFFF"/>
              </w:rPr>
            </w:pPr>
          </w:p>
        </w:tc>
        <w:tc>
          <w:tcPr>
            <w:tcW w:w="1557" w:type="dxa"/>
            <w:vAlign w:val="center"/>
          </w:tcPr>
          <w:p w14:paraId="02239AF7">
            <w:pPr>
              <w:widowControl w:val="0"/>
              <w:jc w:val="center"/>
              <w:rPr>
                <w:rFonts w:ascii="宋体" w:hAnsi="宋体"/>
                <w:b/>
                <w:color w:val="auto"/>
                <w:sz w:val="21"/>
                <w:szCs w:val="21"/>
                <w:highlight w:val="none"/>
                <w:shd w:val="clear" w:color="auto" w:fill="FFFFFF"/>
              </w:rPr>
            </w:pPr>
          </w:p>
        </w:tc>
        <w:tc>
          <w:tcPr>
            <w:tcW w:w="1154" w:type="dxa"/>
            <w:vAlign w:val="center"/>
          </w:tcPr>
          <w:p w14:paraId="67D0C4BB">
            <w:pPr>
              <w:widowControl w:val="0"/>
              <w:jc w:val="center"/>
              <w:rPr>
                <w:rFonts w:ascii="宋体" w:hAnsi="宋体"/>
                <w:b/>
                <w:color w:val="auto"/>
                <w:sz w:val="21"/>
                <w:szCs w:val="21"/>
                <w:highlight w:val="none"/>
                <w:shd w:val="clear" w:color="auto" w:fill="FFFFFF"/>
              </w:rPr>
            </w:pPr>
          </w:p>
        </w:tc>
      </w:tr>
      <w:tr w14:paraId="00EA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1" w:hRule="atLeast"/>
          <w:jc w:val="center"/>
        </w:trPr>
        <w:tc>
          <w:tcPr>
            <w:tcW w:w="1799" w:type="dxa"/>
            <w:vAlign w:val="center"/>
          </w:tcPr>
          <w:p w14:paraId="3EFF32D5">
            <w:pPr>
              <w:widowControl w:val="0"/>
              <w:jc w:val="center"/>
              <w:rPr>
                <w:rFonts w:ascii="宋体" w:hAnsi="宋体"/>
                <w:b/>
                <w:color w:val="auto"/>
                <w:sz w:val="21"/>
                <w:szCs w:val="21"/>
                <w:highlight w:val="none"/>
                <w:shd w:val="clear" w:color="auto" w:fill="FFFFFF"/>
              </w:rPr>
            </w:pPr>
          </w:p>
        </w:tc>
        <w:tc>
          <w:tcPr>
            <w:tcW w:w="1550" w:type="dxa"/>
            <w:vAlign w:val="center"/>
          </w:tcPr>
          <w:p w14:paraId="181AA383">
            <w:pPr>
              <w:widowControl w:val="0"/>
              <w:jc w:val="center"/>
              <w:rPr>
                <w:rFonts w:ascii="宋体" w:hAnsi="宋体"/>
                <w:b/>
                <w:color w:val="auto"/>
                <w:sz w:val="21"/>
                <w:szCs w:val="21"/>
                <w:highlight w:val="none"/>
                <w:shd w:val="clear" w:color="auto" w:fill="FFFFFF"/>
              </w:rPr>
            </w:pPr>
          </w:p>
        </w:tc>
        <w:tc>
          <w:tcPr>
            <w:tcW w:w="1370" w:type="dxa"/>
            <w:vAlign w:val="center"/>
          </w:tcPr>
          <w:p w14:paraId="3586AF7C">
            <w:pPr>
              <w:widowControl w:val="0"/>
              <w:jc w:val="center"/>
              <w:rPr>
                <w:rFonts w:ascii="宋体" w:hAnsi="宋体"/>
                <w:b/>
                <w:color w:val="auto"/>
                <w:sz w:val="21"/>
                <w:szCs w:val="21"/>
                <w:highlight w:val="none"/>
                <w:shd w:val="clear" w:color="auto" w:fill="FFFFFF"/>
              </w:rPr>
            </w:pPr>
          </w:p>
        </w:tc>
        <w:tc>
          <w:tcPr>
            <w:tcW w:w="1439" w:type="dxa"/>
            <w:vAlign w:val="center"/>
          </w:tcPr>
          <w:p w14:paraId="081B712A">
            <w:pPr>
              <w:widowControl w:val="0"/>
              <w:jc w:val="center"/>
              <w:rPr>
                <w:rFonts w:ascii="宋体" w:hAnsi="宋体"/>
                <w:b/>
                <w:color w:val="auto"/>
                <w:sz w:val="21"/>
                <w:szCs w:val="21"/>
                <w:highlight w:val="none"/>
                <w:shd w:val="clear" w:color="auto" w:fill="FFFFFF"/>
              </w:rPr>
            </w:pPr>
          </w:p>
        </w:tc>
        <w:tc>
          <w:tcPr>
            <w:tcW w:w="1310" w:type="dxa"/>
            <w:vAlign w:val="center"/>
          </w:tcPr>
          <w:p w14:paraId="44AF0851">
            <w:pPr>
              <w:widowControl w:val="0"/>
              <w:jc w:val="center"/>
              <w:rPr>
                <w:rFonts w:ascii="宋体" w:hAnsi="宋体"/>
                <w:b/>
                <w:color w:val="auto"/>
                <w:sz w:val="21"/>
                <w:szCs w:val="21"/>
                <w:highlight w:val="none"/>
                <w:shd w:val="clear" w:color="auto" w:fill="FFFFFF"/>
              </w:rPr>
            </w:pPr>
          </w:p>
        </w:tc>
        <w:tc>
          <w:tcPr>
            <w:tcW w:w="1557" w:type="dxa"/>
            <w:vAlign w:val="center"/>
          </w:tcPr>
          <w:p w14:paraId="008DA5CA">
            <w:pPr>
              <w:widowControl w:val="0"/>
              <w:jc w:val="center"/>
              <w:rPr>
                <w:rFonts w:ascii="宋体" w:hAnsi="宋体"/>
                <w:b/>
                <w:color w:val="auto"/>
                <w:sz w:val="21"/>
                <w:szCs w:val="21"/>
                <w:highlight w:val="none"/>
                <w:shd w:val="clear" w:color="auto" w:fill="FFFFFF"/>
              </w:rPr>
            </w:pPr>
          </w:p>
        </w:tc>
        <w:tc>
          <w:tcPr>
            <w:tcW w:w="1154" w:type="dxa"/>
            <w:vAlign w:val="center"/>
          </w:tcPr>
          <w:p w14:paraId="3C42344D">
            <w:pPr>
              <w:widowControl w:val="0"/>
              <w:jc w:val="center"/>
              <w:rPr>
                <w:rFonts w:ascii="宋体" w:hAnsi="宋体"/>
                <w:b/>
                <w:color w:val="auto"/>
                <w:sz w:val="21"/>
                <w:szCs w:val="21"/>
                <w:highlight w:val="none"/>
                <w:shd w:val="clear" w:color="auto" w:fill="FFFFFF"/>
              </w:rPr>
            </w:pPr>
          </w:p>
        </w:tc>
      </w:tr>
    </w:tbl>
    <w:p w14:paraId="446F1E39">
      <w:pPr>
        <w:spacing w:line="360" w:lineRule="auto"/>
        <w:ind w:firstLine="422"/>
        <w:rPr>
          <w:rFonts w:ascii="宋体" w:hAnsi="宋体" w:cs="宋体"/>
          <w:b/>
          <w:color w:val="auto"/>
          <w:sz w:val="21"/>
          <w:szCs w:val="21"/>
          <w:highlight w:val="none"/>
        </w:rPr>
      </w:pPr>
    </w:p>
    <w:p w14:paraId="0DC58EDD">
      <w:pPr>
        <w:widowControl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注：1.本表仅须填写与投标人存在直接股权、管理关系的企业情况。投标人应按上表要求据实填写，如填写“无”或不填写，均视为投标人声明不存在有关情形。</w:t>
      </w:r>
    </w:p>
    <w:p w14:paraId="493A15A9">
      <w:pPr>
        <w:widowControl w:val="0"/>
        <w:spacing w:line="360" w:lineRule="auto"/>
        <w:ind w:firstLine="422" w:firstLineChars="200"/>
        <w:rPr>
          <w:rFonts w:ascii="宋体" w:hAnsi="宋体" w:cs="宋体"/>
          <w:color w:val="auto"/>
          <w:sz w:val="21"/>
          <w:szCs w:val="21"/>
          <w:highlight w:val="none"/>
        </w:rPr>
      </w:pPr>
      <w:r>
        <w:rPr>
          <w:rFonts w:hint="eastAsia" w:ascii="宋体" w:hAnsi="宋体" w:cs="宋体"/>
          <w:b/>
          <w:bCs/>
          <w:color w:val="auto"/>
          <w:sz w:val="21"/>
          <w:szCs w:val="21"/>
          <w:highlight w:val="none"/>
        </w:rPr>
        <w:t>2.其中“直接控股”是指投标人与大型企业之间存在直接投资并控股（非普通持股）的关系。</w:t>
      </w:r>
    </w:p>
    <w:p w14:paraId="01E2A96D">
      <w:pPr>
        <w:widowControl w:val="0"/>
        <w:spacing w:line="360" w:lineRule="auto"/>
        <w:rPr>
          <w:rFonts w:ascii="宋体" w:hAnsi="宋体" w:cs="宋体"/>
          <w:bCs/>
          <w:color w:val="auto"/>
          <w:sz w:val="21"/>
          <w:szCs w:val="21"/>
          <w:highlight w:val="none"/>
          <w:lang w:val="zh-CN"/>
        </w:rPr>
      </w:pPr>
    </w:p>
    <w:p w14:paraId="21B7D254">
      <w:pPr>
        <w:widowControl w:val="0"/>
        <w:spacing w:line="360" w:lineRule="auto"/>
        <w:ind w:firstLine="420" w:firstLineChars="200"/>
        <w:rPr>
          <w:rFonts w:ascii="宋体" w:hAnsi="宋体" w:cs="宋体"/>
          <w:bCs/>
          <w:color w:val="auto"/>
          <w:sz w:val="21"/>
          <w:szCs w:val="21"/>
          <w:highlight w:val="none"/>
          <w:lang w:val="zh-CN"/>
        </w:rPr>
      </w:pPr>
      <w:r>
        <w:rPr>
          <w:rFonts w:hint="eastAsia" w:ascii="宋体" w:hAnsi="宋体" w:cs="宋体"/>
          <w:bCs/>
          <w:color w:val="auto"/>
          <w:sz w:val="21"/>
          <w:szCs w:val="21"/>
          <w:highlight w:val="none"/>
        </w:rPr>
        <w:t>投标人</w:t>
      </w:r>
      <w:r>
        <w:rPr>
          <w:rFonts w:hint="eastAsia" w:ascii="宋体" w:hAnsi="宋体" w:cs="宋体"/>
          <w:bCs/>
          <w:color w:val="auto"/>
          <w:sz w:val="21"/>
          <w:szCs w:val="21"/>
          <w:highlight w:val="none"/>
          <w:lang w:val="zh-CN"/>
        </w:rPr>
        <w:t>：（加盖CA电子公章）</w:t>
      </w:r>
    </w:p>
    <w:p w14:paraId="1806B15E">
      <w:pPr>
        <w:spacing w:line="360" w:lineRule="auto"/>
        <w:ind w:firstLine="422"/>
        <w:rPr>
          <w:rFonts w:ascii="宋体" w:hAnsi="宋体" w:cs="宋体"/>
          <w:b/>
          <w:color w:val="auto"/>
          <w:sz w:val="21"/>
          <w:szCs w:val="21"/>
          <w:highlight w:val="none"/>
        </w:rPr>
      </w:pPr>
      <w:r>
        <w:rPr>
          <w:rFonts w:hint="eastAsia" w:ascii="宋体" w:hAnsi="宋体" w:cs="宋体"/>
          <w:bCs/>
          <w:color w:val="auto"/>
          <w:sz w:val="21"/>
          <w:szCs w:val="21"/>
          <w:highlight w:val="none"/>
          <w:lang w:val="zh-CN"/>
        </w:rPr>
        <w:t>日期：         年     月    日</w:t>
      </w:r>
      <w:r>
        <w:rPr>
          <w:rFonts w:hint="eastAsia" w:ascii="宋体" w:hAnsi="宋体" w:cs="宋体"/>
          <w:bCs/>
          <w:color w:val="auto"/>
          <w:sz w:val="21"/>
          <w:szCs w:val="21"/>
          <w:highlight w:val="none"/>
        </w:rPr>
        <w:t xml:space="preserve">  </w:t>
      </w:r>
    </w:p>
    <w:p w14:paraId="051B58B3">
      <w:pPr>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733910FA">
      <w:pPr>
        <w:rPr>
          <w:rFonts w:ascii="宋体" w:hAnsi="宋体" w:cs="宋体"/>
          <w:color w:val="auto"/>
          <w:sz w:val="21"/>
          <w:szCs w:val="21"/>
          <w:highlight w:val="none"/>
        </w:rPr>
      </w:pPr>
      <w:r>
        <w:rPr>
          <w:rFonts w:hint="eastAsia" w:ascii="宋体" w:hAnsi="宋体" w:cs="宋体"/>
          <w:color w:val="auto"/>
          <w:sz w:val="21"/>
          <w:szCs w:val="21"/>
          <w:highlight w:val="none"/>
        </w:rPr>
        <w:br w:type="page" w:clear="all"/>
      </w:r>
    </w:p>
    <w:p w14:paraId="75A7364E">
      <w:pPr>
        <w:rPr>
          <w:rFonts w:ascii="宋体" w:hAnsi="宋体" w:cs="宋体"/>
          <w:b/>
          <w:bCs/>
          <w:color w:val="auto"/>
          <w:sz w:val="21"/>
          <w:szCs w:val="21"/>
          <w:highlight w:val="none"/>
        </w:rPr>
      </w:pPr>
      <w:r>
        <w:rPr>
          <w:rFonts w:hint="eastAsia" w:ascii="宋体" w:hAnsi="宋体" w:cs="宋体"/>
          <w:b/>
          <w:bCs/>
          <w:color w:val="auto"/>
          <w:sz w:val="21"/>
          <w:szCs w:val="21"/>
          <w:highlight w:val="none"/>
        </w:rPr>
        <w:t>6.</w:t>
      </w:r>
      <w:r>
        <w:rPr>
          <w:rFonts w:ascii="宋体" w:hAnsi="宋体" w:cs="宋体"/>
          <w:b/>
          <w:bCs/>
          <w:color w:val="auto"/>
          <w:sz w:val="21"/>
          <w:szCs w:val="21"/>
          <w:highlight w:val="none"/>
        </w:rPr>
        <w:t>无利害关系声明书</w:t>
      </w:r>
    </w:p>
    <w:p w14:paraId="7A441FD5">
      <w:pPr>
        <w:widowControl w:val="0"/>
        <w:spacing w:line="360" w:lineRule="auto"/>
        <w:jc w:val="center"/>
        <w:rPr>
          <w:rFonts w:ascii="宋体" w:hAnsi="宋体" w:cs="宋体"/>
          <w:b/>
          <w:bCs/>
          <w:color w:val="auto"/>
          <w:sz w:val="21"/>
          <w:szCs w:val="21"/>
          <w:highlight w:val="none"/>
        </w:rPr>
      </w:pPr>
      <w:r>
        <w:rPr>
          <w:rFonts w:ascii="宋体" w:hAnsi="宋体" w:cs="宋体"/>
          <w:b/>
          <w:bCs/>
          <w:color w:val="auto"/>
          <w:sz w:val="21"/>
          <w:szCs w:val="21"/>
          <w:highlight w:val="none"/>
        </w:rPr>
        <w:t>无利害关系声明书</w:t>
      </w:r>
    </w:p>
    <w:p w14:paraId="09E9527C">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苏州卫生职业技术学院、江苏希地丰华项目管理集团有限公司</w:t>
      </w:r>
    </w:p>
    <w:p w14:paraId="4DEE60D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我（公司/本人，以下统称我公司）自愿参加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的投标，并做出如下承诺：</w:t>
      </w:r>
    </w:p>
    <w:p w14:paraId="6A999ED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一、</w:t>
      </w:r>
      <w:r>
        <w:rPr>
          <w:rFonts w:ascii="宋体" w:hAnsi="宋体" w:cs="宋体"/>
          <w:color w:val="auto"/>
          <w:sz w:val="21"/>
          <w:szCs w:val="21"/>
          <w:highlight w:val="none"/>
        </w:rPr>
        <w:t>本公司及本公司法定代表人</w:t>
      </w:r>
      <w:r>
        <w:rPr>
          <w:rFonts w:hint="eastAsia" w:ascii="宋体" w:hAnsi="宋体" w:cs="宋体"/>
          <w:color w:val="auto"/>
          <w:sz w:val="21"/>
          <w:szCs w:val="21"/>
          <w:highlight w:val="none"/>
        </w:rPr>
        <w:t>、董事、监事、股东</w:t>
      </w:r>
      <w:r>
        <w:rPr>
          <w:rFonts w:ascii="宋体" w:hAnsi="宋体" w:cs="宋体"/>
          <w:color w:val="auto"/>
          <w:sz w:val="21"/>
          <w:szCs w:val="21"/>
          <w:highlight w:val="none"/>
        </w:rPr>
        <w:t>，与本</w:t>
      </w:r>
      <w:r>
        <w:rPr>
          <w:rFonts w:hint="eastAsia" w:ascii="宋体" w:hAnsi="宋体" w:cs="宋体"/>
          <w:color w:val="auto"/>
          <w:sz w:val="21"/>
          <w:szCs w:val="21"/>
          <w:highlight w:val="none"/>
        </w:rPr>
        <w:t>招标</w:t>
      </w:r>
      <w:r>
        <w:rPr>
          <w:rFonts w:ascii="宋体" w:hAnsi="宋体" w:cs="宋体"/>
          <w:color w:val="auto"/>
          <w:sz w:val="21"/>
          <w:szCs w:val="21"/>
          <w:highlight w:val="none"/>
        </w:rPr>
        <w:t>项目的采购人</w:t>
      </w:r>
      <w:r>
        <w:rPr>
          <w:rFonts w:hint="eastAsia" w:ascii="宋体" w:hAnsi="宋体" w:cs="宋体"/>
          <w:color w:val="auto"/>
          <w:sz w:val="21"/>
          <w:szCs w:val="21"/>
          <w:highlight w:val="none"/>
        </w:rPr>
        <w:t>、</w:t>
      </w:r>
      <w:r>
        <w:rPr>
          <w:rFonts w:ascii="宋体" w:hAnsi="宋体" w:cs="宋体"/>
          <w:color w:val="auto"/>
          <w:sz w:val="21"/>
          <w:szCs w:val="21"/>
          <w:highlight w:val="none"/>
        </w:rPr>
        <w:t>采购代理机构及相关人员不存在任何可能影响</w:t>
      </w:r>
      <w:r>
        <w:rPr>
          <w:rFonts w:hint="eastAsia" w:ascii="宋体" w:hAnsi="宋体" w:cs="宋体"/>
          <w:color w:val="auto"/>
          <w:sz w:val="21"/>
          <w:szCs w:val="21"/>
          <w:highlight w:val="none"/>
        </w:rPr>
        <w:t>招标</w:t>
      </w:r>
      <w:r>
        <w:rPr>
          <w:rFonts w:ascii="宋体" w:hAnsi="宋体" w:cs="宋体"/>
          <w:color w:val="auto"/>
          <w:sz w:val="21"/>
          <w:szCs w:val="21"/>
          <w:highlight w:val="none"/>
        </w:rPr>
        <w:t>活动公平、公正的利害关系</w:t>
      </w:r>
      <w:r>
        <w:rPr>
          <w:rFonts w:hint="eastAsia" w:ascii="宋体" w:hAnsi="宋体" w:cs="宋体"/>
          <w:color w:val="auto"/>
          <w:sz w:val="21"/>
          <w:szCs w:val="21"/>
          <w:highlight w:val="none"/>
        </w:rPr>
        <w:t>。</w:t>
      </w:r>
    </w:p>
    <w:p w14:paraId="2FB96A9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二、</w:t>
      </w:r>
      <w:r>
        <w:rPr>
          <w:rFonts w:ascii="宋体" w:hAnsi="宋体" w:cs="宋体"/>
          <w:color w:val="auto"/>
          <w:sz w:val="21"/>
          <w:szCs w:val="21"/>
          <w:highlight w:val="none"/>
        </w:rPr>
        <w:t>本公司及本公司法定代表人</w:t>
      </w:r>
      <w:r>
        <w:rPr>
          <w:rFonts w:hint="eastAsia" w:ascii="宋体" w:hAnsi="宋体" w:cs="宋体"/>
          <w:color w:val="auto"/>
          <w:sz w:val="21"/>
          <w:szCs w:val="21"/>
          <w:highlight w:val="none"/>
        </w:rPr>
        <w:t>、董事、监事、股东</w:t>
      </w:r>
      <w:r>
        <w:rPr>
          <w:rFonts w:ascii="宋体" w:hAnsi="宋体" w:cs="宋体"/>
          <w:color w:val="auto"/>
          <w:sz w:val="21"/>
          <w:szCs w:val="21"/>
          <w:highlight w:val="none"/>
        </w:rPr>
        <w:t>，与本</w:t>
      </w:r>
      <w:r>
        <w:rPr>
          <w:rFonts w:hint="eastAsia" w:ascii="宋体" w:hAnsi="宋体" w:cs="宋体"/>
          <w:color w:val="auto"/>
          <w:sz w:val="21"/>
          <w:szCs w:val="21"/>
          <w:highlight w:val="none"/>
        </w:rPr>
        <w:t>招标</w:t>
      </w:r>
      <w:r>
        <w:rPr>
          <w:rFonts w:ascii="宋体" w:hAnsi="宋体" w:cs="宋体"/>
          <w:color w:val="auto"/>
          <w:sz w:val="21"/>
          <w:szCs w:val="21"/>
          <w:highlight w:val="none"/>
        </w:rPr>
        <w:t>项目的采购人</w:t>
      </w:r>
      <w:r>
        <w:rPr>
          <w:rFonts w:hint="eastAsia" w:ascii="宋体" w:hAnsi="宋体" w:cs="宋体"/>
          <w:color w:val="auto"/>
          <w:sz w:val="21"/>
          <w:szCs w:val="21"/>
          <w:highlight w:val="none"/>
        </w:rPr>
        <w:t>、</w:t>
      </w:r>
      <w:r>
        <w:rPr>
          <w:rFonts w:ascii="宋体" w:hAnsi="宋体" w:cs="宋体"/>
          <w:color w:val="auto"/>
          <w:sz w:val="21"/>
          <w:szCs w:val="21"/>
          <w:highlight w:val="none"/>
        </w:rPr>
        <w:t>采购代理机构</w:t>
      </w:r>
      <w:r>
        <w:rPr>
          <w:rFonts w:hint="eastAsia" w:ascii="宋体" w:hAnsi="宋体" w:cs="宋体"/>
          <w:color w:val="auto"/>
          <w:sz w:val="21"/>
          <w:szCs w:val="21"/>
          <w:highlight w:val="none"/>
        </w:rPr>
        <w:t>、参加本项目投标的其他投标人</w:t>
      </w:r>
      <w:r>
        <w:rPr>
          <w:rFonts w:ascii="宋体" w:hAnsi="宋体" w:cs="宋体"/>
          <w:color w:val="auto"/>
          <w:sz w:val="21"/>
          <w:szCs w:val="21"/>
          <w:highlight w:val="none"/>
        </w:rPr>
        <w:t>及相关人员不存在</w:t>
      </w:r>
      <w:r>
        <w:rPr>
          <w:rFonts w:hint="eastAsia" w:ascii="宋体" w:hAnsi="宋体" w:cs="宋体"/>
          <w:color w:val="auto"/>
          <w:sz w:val="21"/>
          <w:szCs w:val="21"/>
          <w:highlight w:val="none"/>
        </w:rPr>
        <w:t>《中华人民共和国政府采购法实施条例》第九条第四款所列的夫妻、直系血亲、三代以内旁系血亲或近姻亲关系。</w:t>
      </w:r>
    </w:p>
    <w:p w14:paraId="7BB36FC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如声明不实，我公司愿意承担由此引发的一切法律责任，包括被取消投标资格、中标无效等后果。</w:t>
      </w:r>
    </w:p>
    <w:p w14:paraId="52A00D3F">
      <w:pPr>
        <w:widowControl w:val="0"/>
        <w:spacing w:line="360" w:lineRule="auto"/>
        <w:jc w:val="both"/>
        <w:rPr>
          <w:rFonts w:ascii="宋体" w:hAnsi="宋体" w:cs="宋体"/>
          <w:b/>
          <w:bCs/>
          <w:color w:val="auto"/>
          <w:sz w:val="21"/>
          <w:szCs w:val="21"/>
          <w:highlight w:val="none"/>
        </w:rPr>
      </w:pPr>
    </w:p>
    <w:p w14:paraId="0192BA86">
      <w:pPr>
        <w:widowControl w:val="0"/>
        <w:spacing w:line="360" w:lineRule="auto"/>
        <w:jc w:val="both"/>
        <w:rPr>
          <w:rFonts w:ascii="宋体" w:hAnsi="宋体" w:cs="宋体"/>
          <w:b/>
          <w:bCs/>
          <w:color w:val="auto"/>
          <w:sz w:val="21"/>
          <w:szCs w:val="21"/>
          <w:highlight w:val="none"/>
        </w:rPr>
      </w:pPr>
    </w:p>
    <w:p w14:paraId="6124EB0F">
      <w:pPr>
        <w:widowControl w:val="0"/>
        <w:spacing w:line="360" w:lineRule="auto"/>
        <w:rPr>
          <w:rFonts w:ascii="宋体" w:hAnsi="宋体" w:cs="宋体"/>
          <w:bCs/>
          <w:color w:val="auto"/>
          <w:sz w:val="21"/>
          <w:szCs w:val="21"/>
          <w:highlight w:val="none"/>
          <w:lang w:val="zh-CN"/>
        </w:rPr>
      </w:pPr>
      <w:r>
        <w:rPr>
          <w:rFonts w:hint="eastAsia" w:ascii="宋体" w:hAnsi="宋体" w:cs="宋体"/>
          <w:bCs/>
          <w:color w:val="auto"/>
          <w:sz w:val="21"/>
          <w:szCs w:val="21"/>
          <w:highlight w:val="none"/>
        </w:rPr>
        <w:t>投标人</w:t>
      </w:r>
      <w:r>
        <w:rPr>
          <w:rFonts w:hint="eastAsia" w:ascii="宋体" w:hAnsi="宋体" w:cs="宋体"/>
          <w:bCs/>
          <w:color w:val="auto"/>
          <w:sz w:val="21"/>
          <w:szCs w:val="21"/>
          <w:highlight w:val="none"/>
          <w:lang w:val="zh-CN"/>
        </w:rPr>
        <w:t>：（加盖CA电子公章）</w:t>
      </w:r>
    </w:p>
    <w:p w14:paraId="7391E96F">
      <w:pPr>
        <w:widowControl w:val="0"/>
        <w:spacing w:line="360" w:lineRule="auto"/>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日期：         年     月    日</w:t>
      </w:r>
    </w:p>
    <w:p w14:paraId="25391C8F">
      <w:pPr>
        <w:widowControl w:val="0"/>
        <w:spacing w:line="360" w:lineRule="auto"/>
        <w:rPr>
          <w:rFonts w:ascii="宋体" w:hAnsi="宋体" w:cs="宋体"/>
          <w:bCs/>
          <w:color w:val="auto"/>
          <w:sz w:val="21"/>
          <w:szCs w:val="21"/>
          <w:highlight w:val="none"/>
          <w:lang w:val="zh-CN"/>
        </w:rPr>
      </w:pPr>
    </w:p>
    <w:p w14:paraId="6DDC22BE">
      <w:pPr>
        <w:widowControl w:val="0"/>
        <w:spacing w:line="360" w:lineRule="auto"/>
        <w:rPr>
          <w:rFonts w:ascii="宋体" w:hAnsi="宋体" w:cs="宋体"/>
          <w:bCs/>
          <w:color w:val="auto"/>
          <w:sz w:val="21"/>
          <w:szCs w:val="21"/>
          <w:highlight w:val="none"/>
          <w:lang w:val="zh-CN"/>
        </w:rPr>
      </w:pPr>
    </w:p>
    <w:p w14:paraId="0B2EECF4">
      <w:pPr>
        <w:widowControl w:val="0"/>
        <w:spacing w:line="360" w:lineRule="auto"/>
        <w:rPr>
          <w:rFonts w:ascii="宋体" w:hAnsi="宋体" w:cs="宋体"/>
          <w:bCs/>
          <w:color w:val="auto"/>
          <w:sz w:val="21"/>
          <w:szCs w:val="21"/>
          <w:highlight w:val="none"/>
          <w:lang w:val="zh-CN"/>
        </w:rPr>
      </w:pPr>
    </w:p>
    <w:p w14:paraId="46FD6362">
      <w:pPr>
        <w:widowControl w:val="0"/>
        <w:spacing w:line="360" w:lineRule="auto"/>
        <w:rPr>
          <w:rFonts w:ascii="宋体" w:hAnsi="宋体" w:cs="宋体"/>
          <w:bCs/>
          <w:color w:val="auto"/>
          <w:sz w:val="21"/>
          <w:szCs w:val="21"/>
          <w:highlight w:val="none"/>
          <w:lang w:val="zh-CN"/>
        </w:rPr>
      </w:pPr>
    </w:p>
    <w:p w14:paraId="65CB24FF">
      <w:pPr>
        <w:widowControl w:val="0"/>
        <w:spacing w:line="360" w:lineRule="auto"/>
        <w:rPr>
          <w:rFonts w:ascii="宋体" w:hAnsi="宋体" w:cs="宋体"/>
          <w:bCs/>
          <w:color w:val="auto"/>
          <w:sz w:val="21"/>
          <w:szCs w:val="21"/>
          <w:highlight w:val="none"/>
          <w:lang w:val="zh-CN"/>
        </w:rPr>
      </w:pPr>
    </w:p>
    <w:p w14:paraId="67E70532">
      <w:pPr>
        <w:widowControl w:val="0"/>
        <w:spacing w:line="360" w:lineRule="auto"/>
        <w:rPr>
          <w:rFonts w:ascii="宋体" w:hAnsi="宋体" w:cs="宋体"/>
          <w:bCs/>
          <w:color w:val="auto"/>
          <w:sz w:val="21"/>
          <w:szCs w:val="21"/>
          <w:highlight w:val="none"/>
          <w:lang w:val="zh-CN"/>
        </w:rPr>
      </w:pPr>
    </w:p>
    <w:p w14:paraId="33F80B08">
      <w:pPr>
        <w:widowControl w:val="0"/>
        <w:spacing w:line="360" w:lineRule="auto"/>
        <w:rPr>
          <w:rFonts w:ascii="宋体" w:hAnsi="宋体" w:cs="宋体"/>
          <w:bCs/>
          <w:color w:val="auto"/>
          <w:sz w:val="21"/>
          <w:szCs w:val="21"/>
          <w:highlight w:val="none"/>
          <w:lang w:val="zh-CN"/>
        </w:rPr>
      </w:pPr>
    </w:p>
    <w:p w14:paraId="62CA74B2">
      <w:pPr>
        <w:widowControl w:val="0"/>
        <w:spacing w:line="360" w:lineRule="auto"/>
        <w:rPr>
          <w:rFonts w:ascii="宋体" w:hAnsi="宋体" w:cs="宋体"/>
          <w:bCs/>
          <w:color w:val="auto"/>
          <w:sz w:val="21"/>
          <w:szCs w:val="21"/>
          <w:highlight w:val="none"/>
          <w:lang w:val="zh-CN"/>
        </w:rPr>
      </w:pPr>
    </w:p>
    <w:p w14:paraId="4E7ABED5">
      <w:pPr>
        <w:widowControl w:val="0"/>
        <w:spacing w:line="360" w:lineRule="auto"/>
        <w:rPr>
          <w:rFonts w:ascii="宋体" w:hAnsi="宋体" w:cs="宋体"/>
          <w:bCs/>
          <w:color w:val="auto"/>
          <w:sz w:val="21"/>
          <w:szCs w:val="21"/>
          <w:highlight w:val="none"/>
          <w:lang w:val="zh-CN"/>
        </w:rPr>
      </w:pPr>
    </w:p>
    <w:p w14:paraId="63F8F5A8">
      <w:pPr>
        <w:widowControl w:val="0"/>
        <w:spacing w:line="360" w:lineRule="auto"/>
        <w:rPr>
          <w:rFonts w:ascii="宋体" w:hAnsi="宋体" w:cs="宋体"/>
          <w:bCs/>
          <w:color w:val="auto"/>
          <w:sz w:val="21"/>
          <w:szCs w:val="21"/>
          <w:highlight w:val="none"/>
          <w:lang w:val="zh-CN"/>
        </w:rPr>
      </w:pPr>
    </w:p>
    <w:p w14:paraId="095425A8">
      <w:pPr>
        <w:widowControl w:val="0"/>
        <w:spacing w:line="360" w:lineRule="auto"/>
        <w:rPr>
          <w:rFonts w:ascii="宋体" w:hAnsi="宋体" w:cs="宋体"/>
          <w:bCs/>
          <w:color w:val="auto"/>
          <w:sz w:val="21"/>
          <w:szCs w:val="21"/>
          <w:highlight w:val="none"/>
          <w:lang w:val="zh-CN"/>
        </w:rPr>
      </w:pPr>
    </w:p>
    <w:p w14:paraId="3D01D208">
      <w:pPr>
        <w:widowControl w:val="0"/>
        <w:spacing w:line="360" w:lineRule="auto"/>
        <w:rPr>
          <w:rFonts w:ascii="宋体" w:hAnsi="宋体" w:cs="宋体"/>
          <w:bCs/>
          <w:color w:val="auto"/>
          <w:sz w:val="21"/>
          <w:szCs w:val="21"/>
          <w:highlight w:val="none"/>
          <w:lang w:val="zh-CN"/>
        </w:rPr>
      </w:pPr>
    </w:p>
    <w:p w14:paraId="40FD5700">
      <w:pPr>
        <w:widowControl w:val="0"/>
        <w:spacing w:line="360" w:lineRule="auto"/>
        <w:rPr>
          <w:rFonts w:ascii="宋体" w:hAnsi="宋体" w:cs="宋体"/>
          <w:bCs/>
          <w:color w:val="auto"/>
          <w:sz w:val="21"/>
          <w:szCs w:val="21"/>
          <w:highlight w:val="none"/>
          <w:lang w:val="zh-CN"/>
        </w:rPr>
      </w:pPr>
    </w:p>
    <w:p w14:paraId="2EBC1FC5">
      <w:pPr>
        <w:widowControl w:val="0"/>
        <w:spacing w:line="360" w:lineRule="auto"/>
        <w:rPr>
          <w:rFonts w:ascii="宋体" w:hAnsi="宋体" w:cs="宋体"/>
          <w:bCs/>
          <w:color w:val="auto"/>
          <w:sz w:val="21"/>
          <w:szCs w:val="21"/>
          <w:highlight w:val="none"/>
          <w:lang w:val="zh-CN"/>
        </w:rPr>
      </w:pPr>
    </w:p>
    <w:p w14:paraId="2B591636">
      <w:pP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cs="宋体"/>
          <w:b/>
          <w:bCs/>
          <w:color w:val="auto"/>
          <w:sz w:val="21"/>
          <w:szCs w:val="21"/>
          <w:highlight w:val="none"/>
        </w:rPr>
        <w:t>、</w:t>
      </w:r>
      <w:bookmarkStart w:id="76" w:name="_Toc348784829"/>
      <w:bookmarkStart w:id="77" w:name="_Toc348785370"/>
      <w:bookmarkStart w:id="78" w:name="_Toc405820303"/>
      <w:bookmarkStart w:id="79" w:name="_Toc382997005"/>
      <w:bookmarkStart w:id="80" w:name="_Toc348785015"/>
      <w:bookmarkStart w:id="81" w:name="_Toc405820241"/>
      <w:bookmarkStart w:id="82" w:name="_Toc405820406"/>
      <w:bookmarkStart w:id="83" w:name="_Toc405820181"/>
      <w:r>
        <w:rPr>
          <w:rFonts w:hint="eastAsia" w:ascii="宋体" w:hAnsi="宋体" w:cs="宋体"/>
          <w:b/>
          <w:bCs/>
          <w:color w:val="auto"/>
          <w:sz w:val="21"/>
          <w:szCs w:val="21"/>
          <w:highlight w:val="none"/>
        </w:rPr>
        <w:t>针对本项目的服务方案</w:t>
      </w:r>
    </w:p>
    <w:p w14:paraId="5ABFBCEC">
      <w:pPr>
        <w:tabs>
          <w:tab w:val="left" w:pos="1320"/>
        </w:tabs>
        <w:spacing w:line="360" w:lineRule="auto"/>
        <w:jc w:val="center"/>
        <w:rPr>
          <w:rFonts w:ascii="宋体" w:hAnsi="宋体" w:cs="宋体"/>
          <w:b/>
          <w:color w:val="auto"/>
          <w:sz w:val="21"/>
          <w:szCs w:val="21"/>
          <w:highlight w:val="none"/>
        </w:rPr>
      </w:pPr>
    </w:p>
    <w:p w14:paraId="575317C7">
      <w:pPr>
        <w:tabs>
          <w:tab w:val="left" w:pos="1320"/>
        </w:tabs>
        <w:spacing w:line="36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针对本项目的服务方案</w:t>
      </w:r>
    </w:p>
    <w:p w14:paraId="58DB6F5F">
      <w:pPr>
        <w:pStyle w:val="71"/>
        <w:ind w:firstLine="480"/>
        <w:rPr>
          <w:rFonts w:hAnsi="宋体" w:cs="宋体"/>
          <w:color w:val="auto"/>
          <w:highlight w:val="none"/>
        </w:rPr>
      </w:pPr>
    </w:p>
    <w:p w14:paraId="0CBF2BF5">
      <w:pPr>
        <w:pStyle w:val="71"/>
        <w:ind w:firstLine="420"/>
        <w:rPr>
          <w:rFonts w:hAnsi="宋体" w:cs="宋体"/>
          <w:b/>
          <w:color w:val="auto"/>
          <w:sz w:val="21"/>
          <w:szCs w:val="21"/>
          <w:highlight w:val="none"/>
        </w:rPr>
      </w:pPr>
      <w:r>
        <w:rPr>
          <w:rFonts w:hint="eastAsia" w:hAnsi="宋体" w:cs="宋体"/>
          <w:color w:val="auto"/>
          <w:sz w:val="21"/>
          <w:szCs w:val="21"/>
          <w:highlight w:val="none"/>
        </w:rPr>
        <w:t>1.投标人应根据本采购项目要求，对本项目的服务方案内容进行详细的说明与描述。</w:t>
      </w:r>
    </w:p>
    <w:p w14:paraId="49A4B504">
      <w:pPr>
        <w:pStyle w:val="71"/>
        <w:tabs>
          <w:tab w:val="left" w:pos="1320"/>
        </w:tabs>
        <w:ind w:firstLine="420"/>
        <w:rPr>
          <w:rFonts w:hAnsi="宋体" w:cs="宋体"/>
          <w:color w:val="auto"/>
          <w:sz w:val="21"/>
          <w:szCs w:val="21"/>
          <w:highlight w:val="none"/>
        </w:rPr>
      </w:pPr>
      <w:r>
        <w:rPr>
          <w:rFonts w:hint="eastAsia" w:hAnsi="宋体" w:cs="宋体"/>
          <w:color w:val="auto"/>
          <w:sz w:val="21"/>
          <w:szCs w:val="21"/>
          <w:highlight w:val="none"/>
        </w:rPr>
        <w:t>2.投标人可根据自身情况编写。</w:t>
      </w:r>
    </w:p>
    <w:p w14:paraId="5152BF27">
      <w:pPr>
        <w:pStyle w:val="71"/>
        <w:tabs>
          <w:tab w:val="left" w:pos="1320"/>
        </w:tabs>
        <w:ind w:firstLine="173"/>
        <w:rPr>
          <w:rFonts w:hAnsi="宋体" w:cs="宋体"/>
          <w:b/>
          <w:color w:val="auto"/>
          <w:sz w:val="21"/>
          <w:szCs w:val="21"/>
          <w:highlight w:val="none"/>
        </w:rPr>
      </w:pPr>
    </w:p>
    <w:p w14:paraId="01B7E095">
      <w:pPr>
        <w:pStyle w:val="71"/>
        <w:tabs>
          <w:tab w:val="left" w:pos="1320"/>
        </w:tabs>
        <w:ind w:firstLine="173"/>
        <w:rPr>
          <w:rFonts w:hAnsi="宋体" w:cs="宋体"/>
          <w:b/>
          <w:color w:val="auto"/>
          <w:sz w:val="21"/>
          <w:szCs w:val="21"/>
          <w:highlight w:val="none"/>
        </w:rPr>
      </w:pPr>
    </w:p>
    <w:p w14:paraId="45D2B8EF">
      <w:pPr>
        <w:pStyle w:val="71"/>
        <w:tabs>
          <w:tab w:val="left" w:pos="1320"/>
        </w:tabs>
        <w:ind w:firstLine="173"/>
        <w:rPr>
          <w:rFonts w:hAnsi="宋体" w:cs="宋体"/>
          <w:b/>
          <w:color w:val="auto"/>
          <w:sz w:val="21"/>
          <w:szCs w:val="21"/>
          <w:highlight w:val="none"/>
        </w:rPr>
      </w:pPr>
    </w:p>
    <w:p w14:paraId="2A00BCAA">
      <w:pPr>
        <w:pStyle w:val="71"/>
        <w:tabs>
          <w:tab w:val="left" w:pos="1320"/>
        </w:tabs>
        <w:ind w:firstLine="173"/>
        <w:rPr>
          <w:rFonts w:hAnsi="宋体" w:cs="宋体"/>
          <w:b/>
          <w:color w:val="auto"/>
          <w:sz w:val="21"/>
          <w:szCs w:val="21"/>
          <w:highlight w:val="none"/>
        </w:rPr>
      </w:pPr>
    </w:p>
    <w:p w14:paraId="2CC12BF7">
      <w:pPr>
        <w:pStyle w:val="71"/>
        <w:tabs>
          <w:tab w:val="left" w:pos="1320"/>
        </w:tabs>
        <w:ind w:firstLine="173"/>
        <w:rPr>
          <w:rFonts w:hAnsi="宋体" w:cs="宋体"/>
          <w:b/>
          <w:color w:val="auto"/>
          <w:sz w:val="21"/>
          <w:szCs w:val="21"/>
          <w:highlight w:val="none"/>
        </w:rPr>
      </w:pPr>
    </w:p>
    <w:p w14:paraId="4A44C78E">
      <w:pPr>
        <w:pStyle w:val="71"/>
        <w:tabs>
          <w:tab w:val="left" w:pos="1320"/>
        </w:tabs>
        <w:ind w:firstLine="173"/>
        <w:rPr>
          <w:rFonts w:hAnsi="宋体" w:cs="宋体"/>
          <w:b/>
          <w:color w:val="auto"/>
          <w:sz w:val="21"/>
          <w:szCs w:val="21"/>
          <w:highlight w:val="none"/>
        </w:rPr>
      </w:pPr>
    </w:p>
    <w:p w14:paraId="73D611F3">
      <w:pPr>
        <w:pStyle w:val="71"/>
        <w:tabs>
          <w:tab w:val="left" w:pos="1320"/>
        </w:tabs>
        <w:ind w:firstLine="173"/>
        <w:rPr>
          <w:rFonts w:hAnsi="宋体" w:cs="宋体"/>
          <w:b/>
          <w:color w:val="auto"/>
          <w:sz w:val="21"/>
          <w:szCs w:val="21"/>
          <w:highlight w:val="none"/>
        </w:rPr>
      </w:pPr>
    </w:p>
    <w:p w14:paraId="2595FFCE">
      <w:pPr>
        <w:pStyle w:val="71"/>
        <w:tabs>
          <w:tab w:val="left" w:pos="1320"/>
        </w:tabs>
        <w:ind w:firstLine="173"/>
        <w:rPr>
          <w:rFonts w:hAnsi="宋体" w:cs="宋体"/>
          <w:b/>
          <w:color w:val="auto"/>
          <w:sz w:val="21"/>
          <w:szCs w:val="21"/>
          <w:highlight w:val="none"/>
        </w:rPr>
      </w:pPr>
    </w:p>
    <w:p w14:paraId="7550D959">
      <w:pPr>
        <w:pStyle w:val="71"/>
        <w:tabs>
          <w:tab w:val="left" w:pos="1320"/>
        </w:tabs>
        <w:ind w:firstLine="173"/>
        <w:rPr>
          <w:rFonts w:hAnsi="宋体" w:cs="宋体"/>
          <w:b/>
          <w:color w:val="auto"/>
          <w:sz w:val="21"/>
          <w:szCs w:val="21"/>
          <w:highlight w:val="none"/>
        </w:rPr>
      </w:pPr>
    </w:p>
    <w:p w14:paraId="6239B583">
      <w:pPr>
        <w:pStyle w:val="71"/>
        <w:tabs>
          <w:tab w:val="left" w:pos="1320"/>
        </w:tabs>
        <w:ind w:firstLine="173"/>
        <w:rPr>
          <w:rFonts w:hAnsi="宋体" w:cs="宋体"/>
          <w:b/>
          <w:color w:val="auto"/>
          <w:sz w:val="21"/>
          <w:szCs w:val="21"/>
          <w:highlight w:val="none"/>
        </w:rPr>
      </w:pPr>
    </w:p>
    <w:p w14:paraId="1494C19C">
      <w:pPr>
        <w:pStyle w:val="71"/>
        <w:tabs>
          <w:tab w:val="left" w:pos="1320"/>
        </w:tabs>
        <w:ind w:firstLine="173"/>
        <w:rPr>
          <w:rFonts w:hAnsi="宋体" w:cs="宋体"/>
          <w:b/>
          <w:color w:val="auto"/>
          <w:sz w:val="21"/>
          <w:szCs w:val="21"/>
          <w:highlight w:val="none"/>
        </w:rPr>
      </w:pPr>
    </w:p>
    <w:p w14:paraId="36EDE294">
      <w:pPr>
        <w:pStyle w:val="71"/>
        <w:tabs>
          <w:tab w:val="left" w:pos="1320"/>
        </w:tabs>
        <w:ind w:firstLine="173"/>
        <w:rPr>
          <w:rFonts w:hAnsi="宋体" w:cs="宋体"/>
          <w:b/>
          <w:color w:val="auto"/>
          <w:sz w:val="21"/>
          <w:szCs w:val="21"/>
          <w:highlight w:val="none"/>
        </w:rPr>
      </w:pPr>
    </w:p>
    <w:p w14:paraId="5BCEF38D">
      <w:pPr>
        <w:pStyle w:val="71"/>
        <w:tabs>
          <w:tab w:val="left" w:pos="1320"/>
        </w:tabs>
        <w:ind w:firstLine="173"/>
        <w:rPr>
          <w:rFonts w:hAnsi="宋体" w:cs="宋体"/>
          <w:b/>
          <w:color w:val="auto"/>
          <w:sz w:val="21"/>
          <w:szCs w:val="21"/>
          <w:highlight w:val="none"/>
        </w:rPr>
      </w:pPr>
    </w:p>
    <w:p w14:paraId="4C154306">
      <w:pPr>
        <w:pStyle w:val="71"/>
        <w:tabs>
          <w:tab w:val="left" w:pos="1320"/>
        </w:tabs>
        <w:ind w:firstLine="173"/>
        <w:rPr>
          <w:rFonts w:hAnsi="宋体" w:cs="宋体"/>
          <w:b/>
          <w:color w:val="auto"/>
          <w:sz w:val="21"/>
          <w:szCs w:val="21"/>
          <w:highlight w:val="none"/>
        </w:rPr>
      </w:pPr>
    </w:p>
    <w:p w14:paraId="33E9F676">
      <w:pPr>
        <w:pStyle w:val="71"/>
        <w:tabs>
          <w:tab w:val="left" w:pos="1320"/>
        </w:tabs>
        <w:ind w:firstLine="173"/>
        <w:rPr>
          <w:rFonts w:hAnsi="宋体" w:cs="宋体"/>
          <w:b/>
          <w:color w:val="auto"/>
          <w:sz w:val="21"/>
          <w:szCs w:val="21"/>
          <w:highlight w:val="none"/>
        </w:rPr>
      </w:pPr>
    </w:p>
    <w:p w14:paraId="29284649">
      <w:pPr>
        <w:pStyle w:val="71"/>
        <w:tabs>
          <w:tab w:val="left" w:pos="1320"/>
        </w:tabs>
        <w:ind w:firstLine="173"/>
        <w:rPr>
          <w:rFonts w:hAnsi="宋体" w:cs="宋体"/>
          <w:b/>
          <w:color w:val="auto"/>
          <w:sz w:val="21"/>
          <w:szCs w:val="21"/>
          <w:highlight w:val="none"/>
        </w:rPr>
      </w:pPr>
    </w:p>
    <w:p w14:paraId="3E84C3D1">
      <w:pPr>
        <w:pStyle w:val="71"/>
        <w:tabs>
          <w:tab w:val="left" w:pos="1320"/>
        </w:tabs>
        <w:ind w:firstLine="173"/>
        <w:rPr>
          <w:rFonts w:hAnsi="宋体" w:cs="宋体"/>
          <w:b/>
          <w:color w:val="auto"/>
          <w:sz w:val="21"/>
          <w:szCs w:val="21"/>
          <w:highlight w:val="none"/>
        </w:rPr>
      </w:pPr>
    </w:p>
    <w:p w14:paraId="72858655">
      <w:pPr>
        <w:pStyle w:val="71"/>
        <w:tabs>
          <w:tab w:val="left" w:pos="1320"/>
        </w:tabs>
        <w:ind w:firstLine="173"/>
        <w:rPr>
          <w:rFonts w:hAnsi="宋体" w:cs="宋体"/>
          <w:b/>
          <w:color w:val="auto"/>
          <w:sz w:val="21"/>
          <w:szCs w:val="21"/>
          <w:highlight w:val="none"/>
        </w:rPr>
      </w:pPr>
    </w:p>
    <w:p w14:paraId="5AB412C2">
      <w:pPr>
        <w:pStyle w:val="71"/>
        <w:tabs>
          <w:tab w:val="left" w:pos="1320"/>
        </w:tabs>
        <w:ind w:firstLine="173"/>
        <w:rPr>
          <w:rFonts w:hAnsi="宋体" w:cs="宋体"/>
          <w:b/>
          <w:color w:val="auto"/>
          <w:sz w:val="21"/>
          <w:szCs w:val="21"/>
          <w:highlight w:val="none"/>
        </w:rPr>
      </w:pPr>
    </w:p>
    <w:p w14:paraId="3DAF4CF9">
      <w:pPr>
        <w:pStyle w:val="71"/>
        <w:tabs>
          <w:tab w:val="left" w:pos="1320"/>
        </w:tabs>
        <w:ind w:firstLine="173"/>
        <w:rPr>
          <w:rFonts w:hAnsi="宋体" w:cs="宋体"/>
          <w:b/>
          <w:color w:val="auto"/>
          <w:sz w:val="21"/>
          <w:szCs w:val="21"/>
          <w:highlight w:val="none"/>
        </w:rPr>
      </w:pPr>
    </w:p>
    <w:p w14:paraId="5E0AF5F9">
      <w:pPr>
        <w:pStyle w:val="71"/>
        <w:tabs>
          <w:tab w:val="left" w:pos="1320"/>
        </w:tabs>
        <w:ind w:firstLine="173"/>
        <w:rPr>
          <w:rFonts w:hAnsi="宋体" w:cs="宋体"/>
          <w:b/>
          <w:color w:val="auto"/>
          <w:sz w:val="21"/>
          <w:szCs w:val="21"/>
          <w:highlight w:val="none"/>
        </w:rPr>
      </w:pPr>
    </w:p>
    <w:p w14:paraId="638A1193">
      <w:pPr>
        <w:pStyle w:val="71"/>
        <w:tabs>
          <w:tab w:val="left" w:pos="1320"/>
        </w:tabs>
        <w:ind w:firstLine="173"/>
        <w:rPr>
          <w:rFonts w:hAnsi="宋体" w:cs="宋体"/>
          <w:b/>
          <w:color w:val="auto"/>
          <w:sz w:val="21"/>
          <w:szCs w:val="21"/>
          <w:highlight w:val="none"/>
        </w:rPr>
      </w:pPr>
    </w:p>
    <w:p w14:paraId="495B4877">
      <w:pPr>
        <w:pStyle w:val="71"/>
        <w:tabs>
          <w:tab w:val="left" w:pos="1320"/>
        </w:tabs>
        <w:ind w:firstLine="173"/>
        <w:rPr>
          <w:rFonts w:hAnsi="宋体" w:cs="宋体"/>
          <w:b/>
          <w:color w:val="auto"/>
          <w:sz w:val="21"/>
          <w:szCs w:val="21"/>
          <w:highlight w:val="none"/>
        </w:rPr>
      </w:pPr>
    </w:p>
    <w:p w14:paraId="08A35FAD">
      <w:pPr>
        <w:pStyle w:val="71"/>
        <w:tabs>
          <w:tab w:val="left" w:pos="1320"/>
        </w:tabs>
        <w:ind w:firstLine="173"/>
        <w:rPr>
          <w:rFonts w:hAnsi="宋体" w:cs="宋体"/>
          <w:b/>
          <w:color w:val="auto"/>
          <w:sz w:val="21"/>
          <w:szCs w:val="21"/>
          <w:highlight w:val="none"/>
        </w:rPr>
      </w:pPr>
    </w:p>
    <w:p w14:paraId="09CB9858">
      <w:pPr>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rPr>
        <w:t>六</w:t>
      </w:r>
      <w:r>
        <w:rPr>
          <w:rFonts w:hint="eastAsia" w:ascii="宋体" w:hAnsi="宋体" w:cs="宋体"/>
          <w:b/>
          <w:color w:val="auto"/>
          <w:sz w:val="21"/>
          <w:szCs w:val="21"/>
          <w:highlight w:val="none"/>
        </w:rPr>
        <w:t>、服务要求偏离表</w:t>
      </w:r>
    </w:p>
    <w:p w14:paraId="7EAC152B">
      <w:pPr>
        <w:tabs>
          <w:tab w:val="left" w:pos="1320"/>
        </w:tabs>
        <w:spacing w:line="360" w:lineRule="auto"/>
        <w:jc w:val="center"/>
        <w:rPr>
          <w:rFonts w:ascii="宋体" w:hAnsi="宋体" w:cs="宋体"/>
          <w:b/>
          <w:bCs/>
          <w:color w:val="auto"/>
          <w:sz w:val="21"/>
          <w:szCs w:val="21"/>
          <w:highlight w:val="none"/>
        </w:rPr>
      </w:pPr>
    </w:p>
    <w:p w14:paraId="4A1859E7">
      <w:pPr>
        <w:tabs>
          <w:tab w:val="left" w:pos="1320"/>
        </w:tabs>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服务要求偏离表</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6"/>
        <w:gridCol w:w="1796"/>
        <w:gridCol w:w="1796"/>
        <w:gridCol w:w="1840"/>
        <w:gridCol w:w="1902"/>
        <w:gridCol w:w="1278"/>
      </w:tblGrid>
      <w:tr w14:paraId="03B75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DCEEA0B">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1796" w:type="dxa"/>
            <w:vAlign w:val="center"/>
          </w:tcPr>
          <w:p w14:paraId="757146B2">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采购内容</w:t>
            </w:r>
          </w:p>
        </w:tc>
        <w:tc>
          <w:tcPr>
            <w:tcW w:w="1796" w:type="dxa"/>
            <w:vAlign w:val="center"/>
          </w:tcPr>
          <w:p w14:paraId="532C2524">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采购要求</w:t>
            </w:r>
          </w:p>
        </w:tc>
        <w:tc>
          <w:tcPr>
            <w:tcW w:w="1840" w:type="dxa"/>
            <w:vAlign w:val="center"/>
          </w:tcPr>
          <w:p w14:paraId="5FC65D68">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响应要求</w:t>
            </w:r>
          </w:p>
        </w:tc>
        <w:tc>
          <w:tcPr>
            <w:tcW w:w="1902" w:type="dxa"/>
            <w:vAlign w:val="center"/>
          </w:tcPr>
          <w:p w14:paraId="070E1E3A">
            <w:pPr>
              <w:spacing w:before="240" w:after="240"/>
              <w:jc w:val="center"/>
              <w:rPr>
                <w:rFonts w:ascii="宋体" w:hAnsi="宋体" w:cs="宋体"/>
                <w:b/>
                <w:color w:val="auto"/>
                <w:sz w:val="21"/>
                <w:szCs w:val="21"/>
                <w:highlight w:val="none"/>
              </w:rPr>
            </w:pPr>
            <w:bookmarkStart w:id="84" w:name="OLE_LINK32"/>
            <w:r>
              <w:rPr>
                <w:rFonts w:hint="eastAsia" w:ascii="宋体" w:hAnsi="宋体" w:cs="宋体"/>
                <w:b/>
                <w:color w:val="auto"/>
                <w:sz w:val="21"/>
                <w:szCs w:val="21"/>
                <w:highlight w:val="none"/>
              </w:rPr>
              <w:t>偏离说明</w:t>
            </w:r>
            <w:bookmarkEnd w:id="84"/>
          </w:p>
        </w:tc>
        <w:tc>
          <w:tcPr>
            <w:tcW w:w="1278" w:type="dxa"/>
            <w:vAlign w:val="center"/>
          </w:tcPr>
          <w:p w14:paraId="698C3DB9">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备注</w:t>
            </w:r>
          </w:p>
        </w:tc>
      </w:tr>
      <w:tr w14:paraId="2448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27F7E8A7">
            <w:pPr>
              <w:spacing w:before="240" w:after="240"/>
              <w:rPr>
                <w:rFonts w:ascii="宋体" w:hAnsi="宋体" w:cs="宋体"/>
                <w:color w:val="auto"/>
                <w:sz w:val="21"/>
                <w:szCs w:val="21"/>
                <w:highlight w:val="none"/>
              </w:rPr>
            </w:pPr>
          </w:p>
        </w:tc>
        <w:tc>
          <w:tcPr>
            <w:tcW w:w="1796" w:type="dxa"/>
            <w:vAlign w:val="center"/>
          </w:tcPr>
          <w:p w14:paraId="1185BDC9">
            <w:pPr>
              <w:spacing w:before="240" w:after="240"/>
              <w:rPr>
                <w:rFonts w:ascii="宋体" w:hAnsi="宋体" w:cs="宋体"/>
                <w:color w:val="auto"/>
                <w:sz w:val="21"/>
                <w:szCs w:val="21"/>
                <w:highlight w:val="none"/>
              </w:rPr>
            </w:pPr>
          </w:p>
        </w:tc>
        <w:tc>
          <w:tcPr>
            <w:tcW w:w="1796" w:type="dxa"/>
            <w:vAlign w:val="center"/>
          </w:tcPr>
          <w:p w14:paraId="4ACF0C59">
            <w:pPr>
              <w:spacing w:before="240" w:after="240"/>
              <w:rPr>
                <w:rFonts w:ascii="宋体" w:hAnsi="宋体" w:cs="宋体"/>
                <w:color w:val="auto"/>
                <w:sz w:val="21"/>
                <w:szCs w:val="21"/>
                <w:highlight w:val="none"/>
              </w:rPr>
            </w:pPr>
          </w:p>
        </w:tc>
        <w:tc>
          <w:tcPr>
            <w:tcW w:w="1840" w:type="dxa"/>
            <w:vAlign w:val="center"/>
          </w:tcPr>
          <w:p w14:paraId="4EA4009B">
            <w:pPr>
              <w:spacing w:before="240" w:after="240"/>
              <w:rPr>
                <w:rFonts w:ascii="宋体" w:hAnsi="宋体" w:cs="宋体"/>
                <w:color w:val="auto"/>
                <w:sz w:val="21"/>
                <w:szCs w:val="21"/>
                <w:highlight w:val="none"/>
              </w:rPr>
            </w:pPr>
          </w:p>
        </w:tc>
        <w:tc>
          <w:tcPr>
            <w:tcW w:w="1902" w:type="dxa"/>
            <w:vAlign w:val="center"/>
          </w:tcPr>
          <w:p w14:paraId="3ACDA063">
            <w:pPr>
              <w:spacing w:before="240" w:after="240"/>
              <w:rPr>
                <w:rFonts w:ascii="宋体" w:hAnsi="宋体" w:cs="宋体"/>
                <w:color w:val="auto"/>
                <w:sz w:val="21"/>
                <w:szCs w:val="21"/>
                <w:highlight w:val="none"/>
              </w:rPr>
            </w:pPr>
          </w:p>
        </w:tc>
        <w:tc>
          <w:tcPr>
            <w:tcW w:w="1278" w:type="dxa"/>
            <w:vAlign w:val="center"/>
          </w:tcPr>
          <w:p w14:paraId="1B7333F5">
            <w:pPr>
              <w:spacing w:before="240" w:after="240"/>
              <w:rPr>
                <w:rFonts w:ascii="宋体" w:hAnsi="宋体" w:cs="宋体"/>
                <w:color w:val="auto"/>
                <w:sz w:val="21"/>
                <w:szCs w:val="21"/>
                <w:highlight w:val="none"/>
              </w:rPr>
            </w:pPr>
          </w:p>
        </w:tc>
      </w:tr>
      <w:tr w14:paraId="35E1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0427A6E4">
            <w:pPr>
              <w:spacing w:before="240" w:after="240"/>
              <w:rPr>
                <w:rFonts w:ascii="宋体" w:hAnsi="宋体" w:cs="宋体"/>
                <w:color w:val="auto"/>
                <w:sz w:val="21"/>
                <w:szCs w:val="21"/>
                <w:highlight w:val="none"/>
              </w:rPr>
            </w:pPr>
          </w:p>
        </w:tc>
        <w:tc>
          <w:tcPr>
            <w:tcW w:w="1796" w:type="dxa"/>
            <w:vAlign w:val="center"/>
          </w:tcPr>
          <w:p w14:paraId="47FBB797">
            <w:pPr>
              <w:spacing w:before="240" w:after="240"/>
              <w:rPr>
                <w:rFonts w:ascii="宋体" w:hAnsi="宋体" w:cs="宋体"/>
                <w:color w:val="auto"/>
                <w:sz w:val="21"/>
                <w:szCs w:val="21"/>
                <w:highlight w:val="none"/>
              </w:rPr>
            </w:pPr>
          </w:p>
        </w:tc>
        <w:tc>
          <w:tcPr>
            <w:tcW w:w="1796" w:type="dxa"/>
            <w:vAlign w:val="center"/>
          </w:tcPr>
          <w:p w14:paraId="152B43CD">
            <w:pPr>
              <w:spacing w:before="240" w:after="240"/>
              <w:rPr>
                <w:rFonts w:ascii="宋体" w:hAnsi="宋体" w:cs="宋体"/>
                <w:color w:val="auto"/>
                <w:sz w:val="21"/>
                <w:szCs w:val="21"/>
                <w:highlight w:val="none"/>
              </w:rPr>
            </w:pPr>
          </w:p>
        </w:tc>
        <w:tc>
          <w:tcPr>
            <w:tcW w:w="1840" w:type="dxa"/>
            <w:vAlign w:val="center"/>
          </w:tcPr>
          <w:p w14:paraId="15620EC6">
            <w:pPr>
              <w:spacing w:before="240" w:after="240"/>
              <w:rPr>
                <w:rFonts w:ascii="宋体" w:hAnsi="宋体" w:cs="宋体"/>
                <w:color w:val="auto"/>
                <w:sz w:val="21"/>
                <w:szCs w:val="21"/>
                <w:highlight w:val="none"/>
              </w:rPr>
            </w:pPr>
          </w:p>
        </w:tc>
        <w:tc>
          <w:tcPr>
            <w:tcW w:w="1902" w:type="dxa"/>
            <w:vAlign w:val="center"/>
          </w:tcPr>
          <w:p w14:paraId="12D6D039">
            <w:pPr>
              <w:spacing w:before="240" w:after="240"/>
              <w:rPr>
                <w:rFonts w:ascii="宋体" w:hAnsi="宋体" w:cs="宋体"/>
                <w:color w:val="auto"/>
                <w:sz w:val="21"/>
                <w:szCs w:val="21"/>
                <w:highlight w:val="none"/>
              </w:rPr>
            </w:pPr>
          </w:p>
        </w:tc>
        <w:tc>
          <w:tcPr>
            <w:tcW w:w="1278" w:type="dxa"/>
            <w:vAlign w:val="center"/>
          </w:tcPr>
          <w:p w14:paraId="49738647">
            <w:pPr>
              <w:spacing w:before="240" w:after="240"/>
              <w:rPr>
                <w:rFonts w:ascii="宋体" w:hAnsi="宋体" w:cs="宋体"/>
                <w:color w:val="auto"/>
                <w:sz w:val="21"/>
                <w:szCs w:val="21"/>
                <w:highlight w:val="none"/>
              </w:rPr>
            </w:pPr>
          </w:p>
        </w:tc>
      </w:tr>
      <w:tr w14:paraId="77A44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44BADEF5">
            <w:pPr>
              <w:spacing w:before="240" w:after="240"/>
              <w:rPr>
                <w:rFonts w:ascii="宋体" w:hAnsi="宋体" w:cs="宋体"/>
                <w:color w:val="auto"/>
                <w:sz w:val="21"/>
                <w:szCs w:val="21"/>
                <w:highlight w:val="none"/>
              </w:rPr>
            </w:pPr>
          </w:p>
        </w:tc>
        <w:tc>
          <w:tcPr>
            <w:tcW w:w="1796" w:type="dxa"/>
            <w:vAlign w:val="center"/>
          </w:tcPr>
          <w:p w14:paraId="568422FE">
            <w:pPr>
              <w:spacing w:before="240" w:after="240"/>
              <w:rPr>
                <w:rFonts w:ascii="宋体" w:hAnsi="宋体" w:cs="宋体"/>
                <w:color w:val="auto"/>
                <w:sz w:val="21"/>
                <w:szCs w:val="21"/>
                <w:highlight w:val="none"/>
              </w:rPr>
            </w:pPr>
          </w:p>
        </w:tc>
        <w:tc>
          <w:tcPr>
            <w:tcW w:w="1796" w:type="dxa"/>
            <w:vAlign w:val="center"/>
          </w:tcPr>
          <w:p w14:paraId="214C6EF0">
            <w:pPr>
              <w:spacing w:before="240" w:after="240"/>
              <w:rPr>
                <w:rFonts w:ascii="宋体" w:hAnsi="宋体" w:cs="宋体"/>
                <w:color w:val="auto"/>
                <w:sz w:val="21"/>
                <w:szCs w:val="21"/>
                <w:highlight w:val="none"/>
              </w:rPr>
            </w:pPr>
          </w:p>
        </w:tc>
        <w:tc>
          <w:tcPr>
            <w:tcW w:w="1840" w:type="dxa"/>
            <w:vAlign w:val="center"/>
          </w:tcPr>
          <w:p w14:paraId="7864A027">
            <w:pPr>
              <w:spacing w:before="240" w:after="240"/>
              <w:rPr>
                <w:rFonts w:ascii="宋体" w:hAnsi="宋体" w:cs="宋体"/>
                <w:color w:val="auto"/>
                <w:sz w:val="21"/>
                <w:szCs w:val="21"/>
                <w:highlight w:val="none"/>
              </w:rPr>
            </w:pPr>
          </w:p>
        </w:tc>
        <w:tc>
          <w:tcPr>
            <w:tcW w:w="1902" w:type="dxa"/>
            <w:vAlign w:val="center"/>
          </w:tcPr>
          <w:p w14:paraId="2DB668F0">
            <w:pPr>
              <w:spacing w:before="240" w:after="240"/>
              <w:rPr>
                <w:rFonts w:ascii="宋体" w:hAnsi="宋体" w:cs="宋体"/>
                <w:color w:val="auto"/>
                <w:sz w:val="21"/>
                <w:szCs w:val="21"/>
                <w:highlight w:val="none"/>
              </w:rPr>
            </w:pPr>
          </w:p>
        </w:tc>
        <w:tc>
          <w:tcPr>
            <w:tcW w:w="1278" w:type="dxa"/>
            <w:vAlign w:val="center"/>
          </w:tcPr>
          <w:p w14:paraId="6FF54EEB">
            <w:pPr>
              <w:spacing w:before="240" w:after="240"/>
              <w:rPr>
                <w:rFonts w:ascii="宋体" w:hAnsi="宋体" w:cs="宋体"/>
                <w:color w:val="auto"/>
                <w:sz w:val="21"/>
                <w:szCs w:val="21"/>
                <w:highlight w:val="none"/>
              </w:rPr>
            </w:pPr>
          </w:p>
        </w:tc>
      </w:tr>
      <w:tr w14:paraId="6F2A6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3362D8A5">
            <w:pPr>
              <w:spacing w:before="240" w:after="240"/>
              <w:rPr>
                <w:rFonts w:ascii="宋体" w:hAnsi="宋体" w:cs="宋体"/>
                <w:color w:val="auto"/>
                <w:sz w:val="21"/>
                <w:szCs w:val="21"/>
                <w:highlight w:val="none"/>
              </w:rPr>
            </w:pPr>
          </w:p>
        </w:tc>
        <w:tc>
          <w:tcPr>
            <w:tcW w:w="1796" w:type="dxa"/>
            <w:vAlign w:val="center"/>
          </w:tcPr>
          <w:p w14:paraId="19F6DBBA">
            <w:pPr>
              <w:spacing w:before="240" w:after="240"/>
              <w:rPr>
                <w:rFonts w:ascii="宋体" w:hAnsi="宋体" w:cs="宋体"/>
                <w:color w:val="auto"/>
                <w:sz w:val="21"/>
                <w:szCs w:val="21"/>
                <w:highlight w:val="none"/>
              </w:rPr>
            </w:pPr>
          </w:p>
        </w:tc>
        <w:tc>
          <w:tcPr>
            <w:tcW w:w="1796" w:type="dxa"/>
            <w:vAlign w:val="center"/>
          </w:tcPr>
          <w:p w14:paraId="5EDEEE72">
            <w:pPr>
              <w:spacing w:before="240" w:after="240"/>
              <w:rPr>
                <w:rFonts w:ascii="宋体" w:hAnsi="宋体" w:cs="宋体"/>
                <w:color w:val="auto"/>
                <w:sz w:val="21"/>
                <w:szCs w:val="21"/>
                <w:highlight w:val="none"/>
              </w:rPr>
            </w:pPr>
          </w:p>
        </w:tc>
        <w:tc>
          <w:tcPr>
            <w:tcW w:w="1840" w:type="dxa"/>
            <w:vAlign w:val="center"/>
          </w:tcPr>
          <w:p w14:paraId="4C0C470F">
            <w:pPr>
              <w:spacing w:before="240" w:after="240"/>
              <w:rPr>
                <w:rFonts w:ascii="宋体" w:hAnsi="宋体" w:cs="宋体"/>
                <w:color w:val="auto"/>
                <w:sz w:val="21"/>
                <w:szCs w:val="21"/>
                <w:highlight w:val="none"/>
              </w:rPr>
            </w:pPr>
          </w:p>
        </w:tc>
        <w:tc>
          <w:tcPr>
            <w:tcW w:w="1902" w:type="dxa"/>
            <w:vAlign w:val="center"/>
          </w:tcPr>
          <w:p w14:paraId="06B2145D">
            <w:pPr>
              <w:spacing w:before="240" w:after="240"/>
              <w:rPr>
                <w:rFonts w:ascii="宋体" w:hAnsi="宋体" w:cs="宋体"/>
                <w:color w:val="auto"/>
                <w:sz w:val="21"/>
                <w:szCs w:val="21"/>
                <w:highlight w:val="none"/>
              </w:rPr>
            </w:pPr>
          </w:p>
        </w:tc>
        <w:tc>
          <w:tcPr>
            <w:tcW w:w="1278" w:type="dxa"/>
            <w:vAlign w:val="center"/>
          </w:tcPr>
          <w:p w14:paraId="7E0B6ABD">
            <w:pPr>
              <w:spacing w:before="240" w:after="240"/>
              <w:rPr>
                <w:rFonts w:ascii="宋体" w:hAnsi="宋体" w:cs="宋体"/>
                <w:color w:val="auto"/>
                <w:sz w:val="21"/>
                <w:szCs w:val="21"/>
                <w:highlight w:val="none"/>
              </w:rPr>
            </w:pPr>
          </w:p>
        </w:tc>
      </w:tr>
      <w:tr w14:paraId="3D1BC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6E076CA">
            <w:pPr>
              <w:spacing w:before="240" w:after="240"/>
              <w:rPr>
                <w:rFonts w:ascii="宋体" w:hAnsi="宋体" w:cs="宋体"/>
                <w:color w:val="auto"/>
                <w:sz w:val="21"/>
                <w:szCs w:val="21"/>
                <w:highlight w:val="none"/>
              </w:rPr>
            </w:pPr>
          </w:p>
        </w:tc>
        <w:tc>
          <w:tcPr>
            <w:tcW w:w="1796" w:type="dxa"/>
            <w:vAlign w:val="center"/>
          </w:tcPr>
          <w:p w14:paraId="3D45C771">
            <w:pPr>
              <w:spacing w:before="240" w:after="240"/>
              <w:rPr>
                <w:rFonts w:ascii="宋体" w:hAnsi="宋体" w:cs="宋体"/>
                <w:color w:val="auto"/>
                <w:sz w:val="21"/>
                <w:szCs w:val="21"/>
                <w:highlight w:val="none"/>
              </w:rPr>
            </w:pPr>
          </w:p>
        </w:tc>
        <w:tc>
          <w:tcPr>
            <w:tcW w:w="1796" w:type="dxa"/>
            <w:vAlign w:val="center"/>
          </w:tcPr>
          <w:p w14:paraId="3BA04DA6">
            <w:pPr>
              <w:spacing w:before="240" w:after="240"/>
              <w:rPr>
                <w:rFonts w:ascii="宋体" w:hAnsi="宋体" w:cs="宋体"/>
                <w:color w:val="auto"/>
                <w:sz w:val="21"/>
                <w:szCs w:val="21"/>
                <w:highlight w:val="none"/>
              </w:rPr>
            </w:pPr>
          </w:p>
        </w:tc>
        <w:tc>
          <w:tcPr>
            <w:tcW w:w="1840" w:type="dxa"/>
            <w:vAlign w:val="center"/>
          </w:tcPr>
          <w:p w14:paraId="0D867E01">
            <w:pPr>
              <w:spacing w:before="240" w:after="240"/>
              <w:rPr>
                <w:rFonts w:ascii="宋体" w:hAnsi="宋体" w:cs="宋体"/>
                <w:color w:val="auto"/>
                <w:sz w:val="21"/>
                <w:szCs w:val="21"/>
                <w:highlight w:val="none"/>
              </w:rPr>
            </w:pPr>
          </w:p>
        </w:tc>
        <w:tc>
          <w:tcPr>
            <w:tcW w:w="1902" w:type="dxa"/>
            <w:vAlign w:val="center"/>
          </w:tcPr>
          <w:p w14:paraId="6C92B04B">
            <w:pPr>
              <w:spacing w:before="240" w:after="240"/>
              <w:rPr>
                <w:rFonts w:ascii="宋体" w:hAnsi="宋体" w:cs="宋体"/>
                <w:color w:val="auto"/>
                <w:sz w:val="21"/>
                <w:szCs w:val="21"/>
                <w:highlight w:val="none"/>
              </w:rPr>
            </w:pPr>
          </w:p>
        </w:tc>
        <w:tc>
          <w:tcPr>
            <w:tcW w:w="1278" w:type="dxa"/>
            <w:vAlign w:val="center"/>
          </w:tcPr>
          <w:p w14:paraId="3317C5FC">
            <w:pPr>
              <w:spacing w:before="240" w:after="240"/>
              <w:rPr>
                <w:rFonts w:ascii="宋体" w:hAnsi="宋体" w:cs="宋体"/>
                <w:color w:val="auto"/>
                <w:sz w:val="21"/>
                <w:szCs w:val="21"/>
                <w:highlight w:val="none"/>
              </w:rPr>
            </w:pPr>
          </w:p>
        </w:tc>
      </w:tr>
      <w:tr w14:paraId="37A8B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56" w:type="dxa"/>
            <w:vAlign w:val="center"/>
          </w:tcPr>
          <w:p w14:paraId="7211D40A">
            <w:pPr>
              <w:spacing w:before="240" w:after="240"/>
              <w:rPr>
                <w:rFonts w:ascii="宋体" w:hAnsi="宋体" w:cs="宋体"/>
                <w:color w:val="auto"/>
                <w:sz w:val="21"/>
                <w:szCs w:val="21"/>
                <w:highlight w:val="none"/>
              </w:rPr>
            </w:pPr>
          </w:p>
        </w:tc>
        <w:tc>
          <w:tcPr>
            <w:tcW w:w="1796" w:type="dxa"/>
            <w:vAlign w:val="center"/>
          </w:tcPr>
          <w:p w14:paraId="5FB79E42">
            <w:pPr>
              <w:spacing w:before="240" w:after="240"/>
              <w:rPr>
                <w:rFonts w:ascii="宋体" w:hAnsi="宋体" w:cs="宋体"/>
                <w:color w:val="auto"/>
                <w:sz w:val="21"/>
                <w:szCs w:val="21"/>
                <w:highlight w:val="none"/>
              </w:rPr>
            </w:pPr>
          </w:p>
        </w:tc>
        <w:tc>
          <w:tcPr>
            <w:tcW w:w="1796" w:type="dxa"/>
            <w:vAlign w:val="center"/>
          </w:tcPr>
          <w:p w14:paraId="22E95A66">
            <w:pPr>
              <w:spacing w:before="240" w:after="240"/>
              <w:rPr>
                <w:rFonts w:ascii="宋体" w:hAnsi="宋体" w:cs="宋体"/>
                <w:color w:val="auto"/>
                <w:sz w:val="21"/>
                <w:szCs w:val="21"/>
                <w:highlight w:val="none"/>
              </w:rPr>
            </w:pPr>
          </w:p>
        </w:tc>
        <w:tc>
          <w:tcPr>
            <w:tcW w:w="1840" w:type="dxa"/>
            <w:vAlign w:val="center"/>
          </w:tcPr>
          <w:p w14:paraId="54491D23">
            <w:pPr>
              <w:spacing w:before="240" w:after="240"/>
              <w:rPr>
                <w:rFonts w:ascii="宋体" w:hAnsi="宋体" w:cs="宋体"/>
                <w:color w:val="auto"/>
                <w:sz w:val="21"/>
                <w:szCs w:val="21"/>
                <w:highlight w:val="none"/>
              </w:rPr>
            </w:pPr>
          </w:p>
        </w:tc>
        <w:tc>
          <w:tcPr>
            <w:tcW w:w="1902" w:type="dxa"/>
            <w:vAlign w:val="center"/>
          </w:tcPr>
          <w:p w14:paraId="01794E1F">
            <w:pPr>
              <w:spacing w:before="240" w:after="240"/>
              <w:rPr>
                <w:rFonts w:ascii="宋体" w:hAnsi="宋体" w:cs="宋体"/>
                <w:color w:val="auto"/>
                <w:sz w:val="21"/>
                <w:szCs w:val="21"/>
                <w:highlight w:val="none"/>
              </w:rPr>
            </w:pPr>
          </w:p>
        </w:tc>
        <w:tc>
          <w:tcPr>
            <w:tcW w:w="1278" w:type="dxa"/>
            <w:vAlign w:val="center"/>
          </w:tcPr>
          <w:p w14:paraId="6213DE42">
            <w:pPr>
              <w:spacing w:before="240" w:after="240"/>
              <w:rPr>
                <w:rFonts w:ascii="宋体" w:hAnsi="宋体" w:cs="宋体"/>
                <w:color w:val="auto"/>
                <w:sz w:val="21"/>
                <w:szCs w:val="21"/>
                <w:highlight w:val="none"/>
              </w:rPr>
            </w:pPr>
          </w:p>
        </w:tc>
      </w:tr>
    </w:tbl>
    <w:p w14:paraId="0E4EE4BB">
      <w:pPr>
        <w:spacing w:line="360" w:lineRule="auto"/>
        <w:ind w:firstLine="628"/>
        <w:rPr>
          <w:rFonts w:ascii="宋体" w:hAnsi="宋体" w:cs="宋体"/>
          <w:b/>
          <w:color w:val="auto"/>
          <w:sz w:val="21"/>
          <w:szCs w:val="21"/>
          <w:highlight w:val="none"/>
        </w:rPr>
      </w:pPr>
      <w:r>
        <w:rPr>
          <w:rFonts w:hint="eastAsia" w:ascii="宋体" w:hAnsi="宋体" w:cs="宋体"/>
          <w:b/>
          <w:color w:val="auto"/>
          <w:sz w:val="21"/>
          <w:szCs w:val="21"/>
          <w:highlight w:val="none"/>
        </w:rPr>
        <w:t>注：1.投标人应对照招标文件中的服务要求，投标文件与招标文件的规定有偏离的，应在此表中申明与招标要求条文的偏差和例外。偏离说明一栏，根据实际响应情况，填写“响应”、“正偏离”、“负偏离”。备注栏中针对“正偏离”或“负偏离”的情况进行详细的描述。</w:t>
      </w:r>
    </w:p>
    <w:p w14:paraId="5CA7C16B">
      <w:pPr>
        <w:spacing w:line="360" w:lineRule="auto"/>
        <w:ind w:firstLine="970" w:firstLineChars="460"/>
        <w:rPr>
          <w:rFonts w:ascii="宋体" w:hAnsi="宋体" w:cs="宋体"/>
          <w:b/>
          <w:color w:val="auto"/>
          <w:sz w:val="21"/>
          <w:szCs w:val="21"/>
          <w:highlight w:val="none"/>
        </w:rPr>
      </w:pPr>
      <w:r>
        <w:rPr>
          <w:rFonts w:hint="eastAsia" w:ascii="宋体" w:hAnsi="宋体" w:cs="宋体"/>
          <w:b/>
          <w:color w:val="auto"/>
          <w:sz w:val="21"/>
          <w:szCs w:val="21"/>
          <w:highlight w:val="none"/>
        </w:rPr>
        <w:t>2.未在上表中说明偏离情况的，将被认为完全响应招标文件的规定。</w:t>
      </w:r>
    </w:p>
    <w:p w14:paraId="46C06D74">
      <w:pPr>
        <w:spacing w:line="360" w:lineRule="auto"/>
        <w:ind w:firstLine="970" w:firstLineChars="460"/>
        <w:rPr>
          <w:rFonts w:ascii="宋体" w:hAnsi="宋体" w:cs="宋体"/>
          <w:color w:val="auto"/>
          <w:sz w:val="21"/>
          <w:szCs w:val="21"/>
          <w:highlight w:val="none"/>
        </w:rPr>
      </w:pPr>
      <w:r>
        <w:rPr>
          <w:rFonts w:hint="eastAsia" w:ascii="宋体" w:hAnsi="宋体" w:cs="宋体"/>
          <w:b/>
          <w:color w:val="auto"/>
          <w:sz w:val="21"/>
          <w:szCs w:val="21"/>
          <w:highlight w:val="none"/>
        </w:rPr>
        <w:t>3.该表不作为投标人关于服务要求等详细描述和说明的替代。</w:t>
      </w:r>
    </w:p>
    <w:p w14:paraId="34004894">
      <w:pPr>
        <w:spacing w:line="360" w:lineRule="auto"/>
        <w:ind w:firstLine="210"/>
        <w:rPr>
          <w:rFonts w:ascii="宋体" w:hAnsi="宋体" w:cs="宋体"/>
          <w:color w:val="auto"/>
          <w:sz w:val="21"/>
          <w:szCs w:val="21"/>
          <w:highlight w:val="none"/>
        </w:rPr>
      </w:pPr>
    </w:p>
    <w:p w14:paraId="323FAFB2">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429A2CE9">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080ABA03">
      <w:pPr>
        <w:pStyle w:val="281"/>
        <w:ind w:firstLine="422"/>
        <w:rPr>
          <w:rFonts w:ascii="宋体" w:hAnsi="宋体" w:cs="宋体"/>
          <w:b/>
          <w:color w:val="auto"/>
          <w:sz w:val="21"/>
          <w:szCs w:val="21"/>
          <w:highlight w:val="none"/>
        </w:rPr>
      </w:pPr>
    </w:p>
    <w:p w14:paraId="1023DF00">
      <w:pPr>
        <w:pStyle w:val="281"/>
        <w:ind w:firstLine="420"/>
        <w:rPr>
          <w:rFonts w:ascii="宋体" w:hAnsi="宋体" w:cs="宋体"/>
          <w:color w:val="auto"/>
          <w:sz w:val="21"/>
          <w:szCs w:val="21"/>
          <w:highlight w:val="none"/>
        </w:rPr>
      </w:pPr>
    </w:p>
    <w:p w14:paraId="49AF5F51">
      <w:pPr>
        <w:pStyle w:val="281"/>
        <w:ind w:firstLine="0"/>
        <w:rPr>
          <w:rFonts w:ascii="宋体" w:hAnsi="宋体" w:cs="宋体"/>
          <w:b/>
          <w:color w:val="auto"/>
          <w:sz w:val="21"/>
          <w:szCs w:val="21"/>
          <w:highlight w:val="none"/>
        </w:rPr>
      </w:pPr>
      <w:r>
        <w:rPr>
          <w:rFonts w:hint="eastAsia" w:ascii="宋体" w:hAnsi="宋体" w:cs="宋体"/>
          <w:color w:val="auto"/>
          <w:highlight w:val="none"/>
        </w:rPr>
        <w:br w:type="page" w:clear="all"/>
      </w:r>
      <w:r>
        <w:rPr>
          <w:rFonts w:hint="eastAsia" w:ascii="宋体" w:hAnsi="宋体" w:cs="宋体"/>
          <w:b/>
          <w:bCs/>
          <w:color w:val="auto"/>
          <w:sz w:val="21"/>
          <w:szCs w:val="21"/>
          <w:highlight w:val="none"/>
          <w:lang w:val="en-US" w:eastAsia="zh-CN"/>
        </w:rPr>
        <w:t>七</w:t>
      </w:r>
      <w:r>
        <w:rPr>
          <w:rFonts w:hint="eastAsia" w:ascii="宋体" w:hAnsi="宋体" w:cs="宋体"/>
          <w:b/>
          <w:color w:val="auto"/>
          <w:sz w:val="21"/>
          <w:szCs w:val="21"/>
          <w:highlight w:val="none"/>
        </w:rPr>
        <w:t>、商务条款偏离表</w:t>
      </w:r>
    </w:p>
    <w:p w14:paraId="651ADA67">
      <w:pPr>
        <w:pStyle w:val="12"/>
        <w:spacing w:line="360" w:lineRule="auto"/>
        <w:ind w:firstLine="0"/>
        <w:jc w:val="center"/>
        <w:rPr>
          <w:rFonts w:ascii="宋体" w:hAnsi="宋体" w:cs="宋体"/>
          <w:b/>
          <w:color w:val="auto"/>
          <w:szCs w:val="21"/>
          <w:highlight w:val="none"/>
        </w:rPr>
      </w:pPr>
    </w:p>
    <w:p w14:paraId="2B791896">
      <w:pPr>
        <w:pStyle w:val="12"/>
        <w:spacing w:line="360" w:lineRule="auto"/>
        <w:ind w:firstLine="0"/>
        <w:jc w:val="center"/>
        <w:rPr>
          <w:rFonts w:ascii="宋体" w:hAnsi="宋体" w:cs="宋体"/>
          <w:b/>
          <w:color w:val="auto"/>
          <w:szCs w:val="21"/>
          <w:highlight w:val="none"/>
        </w:rPr>
      </w:pPr>
      <w:r>
        <w:rPr>
          <w:rFonts w:hint="eastAsia" w:ascii="宋体" w:hAnsi="宋体" w:cs="宋体"/>
          <w:b/>
          <w:color w:val="auto"/>
          <w:szCs w:val="21"/>
          <w:highlight w:val="none"/>
        </w:rPr>
        <w:t>商务条款偏离表</w:t>
      </w:r>
    </w:p>
    <w:tbl>
      <w:tblPr>
        <w:tblStyle w:val="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820"/>
        <w:gridCol w:w="2400"/>
        <w:gridCol w:w="2210"/>
        <w:gridCol w:w="1067"/>
        <w:gridCol w:w="1067"/>
      </w:tblGrid>
      <w:tr w14:paraId="75486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06B4B17">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序号</w:t>
            </w:r>
          </w:p>
        </w:tc>
        <w:tc>
          <w:tcPr>
            <w:tcW w:w="1820" w:type="dxa"/>
            <w:vAlign w:val="center"/>
          </w:tcPr>
          <w:p w14:paraId="60C5ED83">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招标文件条目号</w:t>
            </w:r>
          </w:p>
        </w:tc>
        <w:tc>
          <w:tcPr>
            <w:tcW w:w="2400" w:type="dxa"/>
            <w:vAlign w:val="center"/>
          </w:tcPr>
          <w:p w14:paraId="1ACFF09B">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招标文件的商务条款</w:t>
            </w:r>
          </w:p>
        </w:tc>
        <w:tc>
          <w:tcPr>
            <w:tcW w:w="2210" w:type="dxa"/>
            <w:vAlign w:val="center"/>
          </w:tcPr>
          <w:p w14:paraId="5E9E03F8">
            <w:pPr>
              <w:spacing w:before="240" w:after="24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投标文件的商务条款</w:t>
            </w:r>
          </w:p>
        </w:tc>
        <w:tc>
          <w:tcPr>
            <w:tcW w:w="1067" w:type="dxa"/>
            <w:vAlign w:val="center"/>
          </w:tcPr>
          <w:p w14:paraId="17E78C5C">
            <w:pPr>
              <w:spacing w:before="240" w:after="240"/>
              <w:jc w:val="center"/>
              <w:rPr>
                <w:rFonts w:ascii="宋体" w:hAnsi="宋体" w:cs="宋体"/>
                <w:b/>
                <w:bCs/>
                <w:color w:val="auto"/>
                <w:sz w:val="21"/>
                <w:szCs w:val="21"/>
                <w:highlight w:val="none"/>
              </w:rPr>
            </w:pPr>
            <w:r>
              <w:rPr>
                <w:rFonts w:hint="eastAsia" w:ascii="宋体" w:hAnsi="宋体" w:cs="宋体"/>
                <w:b/>
                <w:color w:val="auto"/>
                <w:sz w:val="21"/>
                <w:szCs w:val="21"/>
                <w:highlight w:val="none"/>
              </w:rPr>
              <w:t>偏离说明</w:t>
            </w:r>
          </w:p>
        </w:tc>
        <w:tc>
          <w:tcPr>
            <w:tcW w:w="1067" w:type="dxa"/>
            <w:vAlign w:val="center"/>
          </w:tcPr>
          <w:p w14:paraId="0735ADAA">
            <w:pPr>
              <w:spacing w:before="240" w:after="240"/>
              <w:jc w:val="center"/>
              <w:rPr>
                <w:rFonts w:ascii="宋体" w:hAnsi="宋体" w:cs="宋体"/>
                <w:b/>
                <w:color w:val="auto"/>
                <w:sz w:val="21"/>
                <w:szCs w:val="21"/>
                <w:highlight w:val="none"/>
              </w:rPr>
            </w:pPr>
            <w:r>
              <w:rPr>
                <w:rFonts w:hint="eastAsia" w:ascii="宋体" w:hAnsi="宋体" w:cs="宋体"/>
                <w:b/>
                <w:color w:val="auto"/>
                <w:sz w:val="21"/>
                <w:szCs w:val="21"/>
                <w:highlight w:val="none"/>
              </w:rPr>
              <w:t>备注</w:t>
            </w:r>
          </w:p>
        </w:tc>
      </w:tr>
      <w:tr w14:paraId="4C5B1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2AE7477B">
            <w:pPr>
              <w:spacing w:before="240" w:after="240"/>
              <w:rPr>
                <w:rFonts w:ascii="宋体" w:hAnsi="宋体" w:cs="宋体"/>
                <w:color w:val="auto"/>
                <w:sz w:val="21"/>
                <w:szCs w:val="21"/>
                <w:highlight w:val="none"/>
              </w:rPr>
            </w:pPr>
          </w:p>
        </w:tc>
        <w:tc>
          <w:tcPr>
            <w:tcW w:w="1820" w:type="dxa"/>
            <w:vAlign w:val="center"/>
          </w:tcPr>
          <w:p w14:paraId="457B2A1C">
            <w:pPr>
              <w:spacing w:before="240" w:after="240"/>
              <w:rPr>
                <w:rFonts w:ascii="宋体" w:hAnsi="宋体" w:cs="宋体"/>
                <w:color w:val="auto"/>
                <w:sz w:val="21"/>
                <w:szCs w:val="21"/>
                <w:highlight w:val="none"/>
              </w:rPr>
            </w:pPr>
          </w:p>
        </w:tc>
        <w:tc>
          <w:tcPr>
            <w:tcW w:w="2400" w:type="dxa"/>
            <w:vAlign w:val="center"/>
          </w:tcPr>
          <w:p w14:paraId="54EC711F">
            <w:pPr>
              <w:spacing w:before="240" w:after="240"/>
              <w:rPr>
                <w:rFonts w:ascii="宋体" w:hAnsi="宋体" w:cs="宋体"/>
                <w:color w:val="auto"/>
                <w:sz w:val="21"/>
                <w:szCs w:val="21"/>
                <w:highlight w:val="none"/>
              </w:rPr>
            </w:pPr>
          </w:p>
        </w:tc>
        <w:tc>
          <w:tcPr>
            <w:tcW w:w="2210" w:type="dxa"/>
            <w:vAlign w:val="center"/>
          </w:tcPr>
          <w:p w14:paraId="5C8EF031">
            <w:pPr>
              <w:spacing w:before="240" w:after="240"/>
              <w:rPr>
                <w:rFonts w:ascii="宋体" w:hAnsi="宋体" w:cs="宋体"/>
                <w:color w:val="auto"/>
                <w:sz w:val="21"/>
                <w:szCs w:val="21"/>
                <w:highlight w:val="none"/>
              </w:rPr>
            </w:pPr>
          </w:p>
        </w:tc>
        <w:tc>
          <w:tcPr>
            <w:tcW w:w="1067" w:type="dxa"/>
            <w:vAlign w:val="center"/>
          </w:tcPr>
          <w:p w14:paraId="2E51D409">
            <w:pPr>
              <w:spacing w:before="240" w:after="240"/>
              <w:rPr>
                <w:rFonts w:ascii="宋体" w:hAnsi="宋体" w:cs="宋体"/>
                <w:color w:val="auto"/>
                <w:sz w:val="21"/>
                <w:szCs w:val="21"/>
                <w:highlight w:val="none"/>
              </w:rPr>
            </w:pPr>
          </w:p>
        </w:tc>
        <w:tc>
          <w:tcPr>
            <w:tcW w:w="1067" w:type="dxa"/>
            <w:vAlign w:val="center"/>
          </w:tcPr>
          <w:p w14:paraId="35531544">
            <w:pPr>
              <w:spacing w:before="240" w:after="240"/>
              <w:rPr>
                <w:rFonts w:ascii="宋体" w:hAnsi="宋体" w:cs="宋体"/>
                <w:color w:val="auto"/>
                <w:sz w:val="21"/>
                <w:szCs w:val="21"/>
                <w:highlight w:val="none"/>
              </w:rPr>
            </w:pPr>
          </w:p>
        </w:tc>
      </w:tr>
      <w:tr w14:paraId="0C1B8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11C5454C">
            <w:pPr>
              <w:spacing w:before="240" w:after="240"/>
              <w:rPr>
                <w:rFonts w:ascii="宋体" w:hAnsi="宋体" w:cs="宋体"/>
                <w:color w:val="auto"/>
                <w:sz w:val="21"/>
                <w:szCs w:val="21"/>
                <w:highlight w:val="none"/>
              </w:rPr>
            </w:pPr>
          </w:p>
        </w:tc>
        <w:tc>
          <w:tcPr>
            <w:tcW w:w="1820" w:type="dxa"/>
            <w:vAlign w:val="center"/>
          </w:tcPr>
          <w:p w14:paraId="3A2AFD48">
            <w:pPr>
              <w:spacing w:before="240" w:after="240"/>
              <w:rPr>
                <w:rFonts w:ascii="宋体" w:hAnsi="宋体" w:cs="宋体"/>
                <w:color w:val="auto"/>
                <w:sz w:val="21"/>
                <w:szCs w:val="21"/>
                <w:highlight w:val="none"/>
              </w:rPr>
            </w:pPr>
          </w:p>
        </w:tc>
        <w:tc>
          <w:tcPr>
            <w:tcW w:w="2400" w:type="dxa"/>
            <w:vAlign w:val="center"/>
          </w:tcPr>
          <w:p w14:paraId="568B198A">
            <w:pPr>
              <w:spacing w:before="240" w:after="240"/>
              <w:rPr>
                <w:rFonts w:ascii="宋体" w:hAnsi="宋体" w:cs="宋体"/>
                <w:color w:val="auto"/>
                <w:sz w:val="21"/>
                <w:szCs w:val="21"/>
                <w:highlight w:val="none"/>
              </w:rPr>
            </w:pPr>
          </w:p>
        </w:tc>
        <w:tc>
          <w:tcPr>
            <w:tcW w:w="2210" w:type="dxa"/>
            <w:vAlign w:val="center"/>
          </w:tcPr>
          <w:p w14:paraId="35F4E628">
            <w:pPr>
              <w:spacing w:before="240" w:after="240"/>
              <w:rPr>
                <w:rFonts w:ascii="宋体" w:hAnsi="宋体" w:cs="宋体"/>
                <w:color w:val="auto"/>
                <w:sz w:val="21"/>
                <w:szCs w:val="21"/>
                <w:highlight w:val="none"/>
              </w:rPr>
            </w:pPr>
          </w:p>
        </w:tc>
        <w:tc>
          <w:tcPr>
            <w:tcW w:w="1067" w:type="dxa"/>
            <w:vAlign w:val="center"/>
          </w:tcPr>
          <w:p w14:paraId="260F31C7">
            <w:pPr>
              <w:spacing w:before="240" w:after="240"/>
              <w:rPr>
                <w:rFonts w:ascii="宋体" w:hAnsi="宋体" w:cs="宋体"/>
                <w:color w:val="auto"/>
                <w:sz w:val="21"/>
                <w:szCs w:val="21"/>
                <w:highlight w:val="none"/>
              </w:rPr>
            </w:pPr>
          </w:p>
        </w:tc>
        <w:tc>
          <w:tcPr>
            <w:tcW w:w="1067" w:type="dxa"/>
            <w:vAlign w:val="center"/>
          </w:tcPr>
          <w:p w14:paraId="6F5C86DF">
            <w:pPr>
              <w:spacing w:before="240" w:after="240"/>
              <w:rPr>
                <w:rFonts w:ascii="宋体" w:hAnsi="宋体" w:cs="宋体"/>
                <w:color w:val="auto"/>
                <w:sz w:val="21"/>
                <w:szCs w:val="21"/>
                <w:highlight w:val="none"/>
              </w:rPr>
            </w:pPr>
          </w:p>
        </w:tc>
      </w:tr>
      <w:tr w14:paraId="6F39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1C19A943">
            <w:pPr>
              <w:spacing w:before="240" w:after="240"/>
              <w:rPr>
                <w:rFonts w:ascii="宋体" w:hAnsi="宋体" w:cs="宋体"/>
                <w:color w:val="auto"/>
                <w:sz w:val="21"/>
                <w:szCs w:val="21"/>
                <w:highlight w:val="none"/>
              </w:rPr>
            </w:pPr>
          </w:p>
        </w:tc>
        <w:tc>
          <w:tcPr>
            <w:tcW w:w="1820" w:type="dxa"/>
            <w:vAlign w:val="center"/>
          </w:tcPr>
          <w:p w14:paraId="495D6C58">
            <w:pPr>
              <w:spacing w:before="240" w:after="240"/>
              <w:rPr>
                <w:rFonts w:ascii="宋体" w:hAnsi="宋体" w:cs="宋体"/>
                <w:color w:val="auto"/>
                <w:sz w:val="21"/>
                <w:szCs w:val="21"/>
                <w:highlight w:val="none"/>
              </w:rPr>
            </w:pPr>
          </w:p>
        </w:tc>
        <w:tc>
          <w:tcPr>
            <w:tcW w:w="2400" w:type="dxa"/>
            <w:vAlign w:val="center"/>
          </w:tcPr>
          <w:p w14:paraId="0F4CA9F9">
            <w:pPr>
              <w:spacing w:before="240" w:after="240"/>
              <w:rPr>
                <w:rFonts w:ascii="宋体" w:hAnsi="宋体" w:cs="宋体"/>
                <w:color w:val="auto"/>
                <w:sz w:val="21"/>
                <w:szCs w:val="21"/>
                <w:highlight w:val="none"/>
              </w:rPr>
            </w:pPr>
          </w:p>
        </w:tc>
        <w:tc>
          <w:tcPr>
            <w:tcW w:w="2210" w:type="dxa"/>
            <w:vAlign w:val="center"/>
          </w:tcPr>
          <w:p w14:paraId="08706F3B">
            <w:pPr>
              <w:spacing w:before="240" w:after="240"/>
              <w:rPr>
                <w:rFonts w:ascii="宋体" w:hAnsi="宋体" w:cs="宋体"/>
                <w:color w:val="auto"/>
                <w:sz w:val="21"/>
                <w:szCs w:val="21"/>
                <w:highlight w:val="none"/>
              </w:rPr>
            </w:pPr>
          </w:p>
        </w:tc>
        <w:tc>
          <w:tcPr>
            <w:tcW w:w="1067" w:type="dxa"/>
            <w:vAlign w:val="center"/>
          </w:tcPr>
          <w:p w14:paraId="1E0B0B2B">
            <w:pPr>
              <w:spacing w:before="240" w:after="240"/>
              <w:rPr>
                <w:rFonts w:ascii="宋体" w:hAnsi="宋体" w:cs="宋体"/>
                <w:color w:val="auto"/>
                <w:sz w:val="21"/>
                <w:szCs w:val="21"/>
                <w:highlight w:val="none"/>
              </w:rPr>
            </w:pPr>
          </w:p>
        </w:tc>
        <w:tc>
          <w:tcPr>
            <w:tcW w:w="1067" w:type="dxa"/>
            <w:vAlign w:val="center"/>
          </w:tcPr>
          <w:p w14:paraId="75507F96">
            <w:pPr>
              <w:spacing w:before="240" w:after="240"/>
              <w:rPr>
                <w:rFonts w:ascii="宋体" w:hAnsi="宋体" w:cs="宋体"/>
                <w:color w:val="auto"/>
                <w:sz w:val="21"/>
                <w:szCs w:val="21"/>
                <w:highlight w:val="none"/>
              </w:rPr>
            </w:pPr>
          </w:p>
        </w:tc>
      </w:tr>
      <w:tr w14:paraId="6FD54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2776078B">
            <w:pPr>
              <w:spacing w:before="240" w:after="240"/>
              <w:rPr>
                <w:rFonts w:ascii="宋体" w:hAnsi="宋体" w:cs="宋体"/>
                <w:color w:val="auto"/>
                <w:sz w:val="21"/>
                <w:szCs w:val="21"/>
                <w:highlight w:val="none"/>
              </w:rPr>
            </w:pPr>
          </w:p>
        </w:tc>
        <w:tc>
          <w:tcPr>
            <w:tcW w:w="1820" w:type="dxa"/>
            <w:vAlign w:val="center"/>
          </w:tcPr>
          <w:p w14:paraId="700F1A11">
            <w:pPr>
              <w:spacing w:before="240" w:after="240"/>
              <w:rPr>
                <w:rFonts w:ascii="宋体" w:hAnsi="宋体" w:cs="宋体"/>
                <w:color w:val="auto"/>
                <w:sz w:val="21"/>
                <w:szCs w:val="21"/>
                <w:highlight w:val="none"/>
              </w:rPr>
            </w:pPr>
          </w:p>
        </w:tc>
        <w:tc>
          <w:tcPr>
            <w:tcW w:w="2400" w:type="dxa"/>
            <w:vAlign w:val="center"/>
          </w:tcPr>
          <w:p w14:paraId="683A831E">
            <w:pPr>
              <w:spacing w:before="240" w:after="240"/>
              <w:rPr>
                <w:rFonts w:ascii="宋体" w:hAnsi="宋体" w:cs="宋体"/>
                <w:color w:val="auto"/>
                <w:sz w:val="21"/>
                <w:szCs w:val="21"/>
                <w:highlight w:val="none"/>
              </w:rPr>
            </w:pPr>
          </w:p>
        </w:tc>
        <w:tc>
          <w:tcPr>
            <w:tcW w:w="2210" w:type="dxa"/>
            <w:vAlign w:val="center"/>
          </w:tcPr>
          <w:p w14:paraId="596C9AB1">
            <w:pPr>
              <w:spacing w:before="240" w:after="240"/>
              <w:rPr>
                <w:rFonts w:ascii="宋体" w:hAnsi="宋体" w:cs="宋体"/>
                <w:color w:val="auto"/>
                <w:sz w:val="21"/>
                <w:szCs w:val="21"/>
                <w:highlight w:val="none"/>
              </w:rPr>
            </w:pPr>
          </w:p>
        </w:tc>
        <w:tc>
          <w:tcPr>
            <w:tcW w:w="1067" w:type="dxa"/>
            <w:vAlign w:val="center"/>
          </w:tcPr>
          <w:p w14:paraId="4F3D37EF">
            <w:pPr>
              <w:spacing w:before="240" w:after="240"/>
              <w:rPr>
                <w:rFonts w:ascii="宋体" w:hAnsi="宋体" w:cs="宋体"/>
                <w:color w:val="auto"/>
                <w:sz w:val="21"/>
                <w:szCs w:val="21"/>
                <w:highlight w:val="none"/>
              </w:rPr>
            </w:pPr>
          </w:p>
        </w:tc>
        <w:tc>
          <w:tcPr>
            <w:tcW w:w="1067" w:type="dxa"/>
            <w:vAlign w:val="center"/>
          </w:tcPr>
          <w:p w14:paraId="0CC839D2">
            <w:pPr>
              <w:spacing w:before="240" w:after="240"/>
              <w:rPr>
                <w:rFonts w:ascii="宋体" w:hAnsi="宋体" w:cs="宋体"/>
                <w:color w:val="auto"/>
                <w:sz w:val="21"/>
                <w:szCs w:val="21"/>
                <w:highlight w:val="none"/>
              </w:rPr>
            </w:pPr>
          </w:p>
        </w:tc>
      </w:tr>
      <w:tr w14:paraId="42EE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B51BD04">
            <w:pPr>
              <w:spacing w:before="240" w:after="240"/>
              <w:rPr>
                <w:rFonts w:ascii="宋体" w:hAnsi="宋体" w:cs="宋体"/>
                <w:color w:val="auto"/>
                <w:sz w:val="21"/>
                <w:szCs w:val="21"/>
                <w:highlight w:val="none"/>
              </w:rPr>
            </w:pPr>
          </w:p>
        </w:tc>
        <w:tc>
          <w:tcPr>
            <w:tcW w:w="1820" w:type="dxa"/>
            <w:vAlign w:val="center"/>
          </w:tcPr>
          <w:p w14:paraId="1E009720">
            <w:pPr>
              <w:spacing w:before="240" w:after="240"/>
              <w:rPr>
                <w:rFonts w:ascii="宋体" w:hAnsi="宋体" w:cs="宋体"/>
                <w:color w:val="auto"/>
                <w:sz w:val="21"/>
                <w:szCs w:val="21"/>
                <w:highlight w:val="none"/>
              </w:rPr>
            </w:pPr>
          </w:p>
        </w:tc>
        <w:tc>
          <w:tcPr>
            <w:tcW w:w="2400" w:type="dxa"/>
            <w:vAlign w:val="center"/>
          </w:tcPr>
          <w:p w14:paraId="4CF37A9B">
            <w:pPr>
              <w:spacing w:before="240" w:after="240"/>
              <w:rPr>
                <w:rFonts w:ascii="宋体" w:hAnsi="宋体" w:cs="宋体"/>
                <w:color w:val="auto"/>
                <w:sz w:val="21"/>
                <w:szCs w:val="21"/>
                <w:highlight w:val="none"/>
              </w:rPr>
            </w:pPr>
          </w:p>
        </w:tc>
        <w:tc>
          <w:tcPr>
            <w:tcW w:w="2210" w:type="dxa"/>
            <w:vAlign w:val="center"/>
          </w:tcPr>
          <w:p w14:paraId="0054B839">
            <w:pPr>
              <w:spacing w:before="240" w:after="240"/>
              <w:rPr>
                <w:rFonts w:ascii="宋体" w:hAnsi="宋体" w:cs="宋体"/>
                <w:color w:val="auto"/>
                <w:sz w:val="21"/>
                <w:szCs w:val="21"/>
                <w:highlight w:val="none"/>
              </w:rPr>
            </w:pPr>
          </w:p>
        </w:tc>
        <w:tc>
          <w:tcPr>
            <w:tcW w:w="1067" w:type="dxa"/>
            <w:vAlign w:val="center"/>
          </w:tcPr>
          <w:p w14:paraId="0E202D2C">
            <w:pPr>
              <w:spacing w:before="240" w:after="240"/>
              <w:rPr>
                <w:rFonts w:ascii="宋体" w:hAnsi="宋体" w:cs="宋体"/>
                <w:color w:val="auto"/>
                <w:sz w:val="21"/>
                <w:szCs w:val="21"/>
                <w:highlight w:val="none"/>
              </w:rPr>
            </w:pPr>
          </w:p>
        </w:tc>
        <w:tc>
          <w:tcPr>
            <w:tcW w:w="1067" w:type="dxa"/>
            <w:vAlign w:val="center"/>
          </w:tcPr>
          <w:p w14:paraId="7794390C">
            <w:pPr>
              <w:spacing w:before="240" w:after="240"/>
              <w:rPr>
                <w:rFonts w:ascii="宋体" w:hAnsi="宋体" w:cs="宋体"/>
                <w:color w:val="auto"/>
                <w:sz w:val="21"/>
                <w:szCs w:val="21"/>
                <w:highlight w:val="none"/>
              </w:rPr>
            </w:pPr>
          </w:p>
        </w:tc>
      </w:tr>
      <w:tr w14:paraId="03433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dxa"/>
            <w:vAlign w:val="center"/>
          </w:tcPr>
          <w:p w14:paraId="54579D84">
            <w:pPr>
              <w:spacing w:before="240" w:after="240"/>
              <w:rPr>
                <w:rFonts w:ascii="宋体" w:hAnsi="宋体" w:cs="宋体"/>
                <w:color w:val="auto"/>
                <w:sz w:val="21"/>
                <w:szCs w:val="21"/>
                <w:highlight w:val="none"/>
              </w:rPr>
            </w:pPr>
          </w:p>
        </w:tc>
        <w:tc>
          <w:tcPr>
            <w:tcW w:w="1820" w:type="dxa"/>
            <w:vAlign w:val="center"/>
          </w:tcPr>
          <w:p w14:paraId="799F6CCB">
            <w:pPr>
              <w:spacing w:before="240" w:after="240"/>
              <w:rPr>
                <w:rFonts w:ascii="宋体" w:hAnsi="宋体" w:cs="宋体"/>
                <w:color w:val="auto"/>
                <w:sz w:val="21"/>
                <w:szCs w:val="21"/>
                <w:highlight w:val="none"/>
              </w:rPr>
            </w:pPr>
          </w:p>
        </w:tc>
        <w:tc>
          <w:tcPr>
            <w:tcW w:w="2400" w:type="dxa"/>
            <w:vAlign w:val="center"/>
          </w:tcPr>
          <w:p w14:paraId="0F3F8661">
            <w:pPr>
              <w:spacing w:before="240" w:after="240"/>
              <w:rPr>
                <w:rFonts w:ascii="宋体" w:hAnsi="宋体" w:cs="宋体"/>
                <w:color w:val="auto"/>
                <w:sz w:val="21"/>
                <w:szCs w:val="21"/>
                <w:highlight w:val="none"/>
              </w:rPr>
            </w:pPr>
          </w:p>
        </w:tc>
        <w:tc>
          <w:tcPr>
            <w:tcW w:w="2210" w:type="dxa"/>
            <w:vAlign w:val="center"/>
          </w:tcPr>
          <w:p w14:paraId="5FC05AB6">
            <w:pPr>
              <w:spacing w:before="240" w:after="240"/>
              <w:rPr>
                <w:rFonts w:ascii="宋体" w:hAnsi="宋体" w:cs="宋体"/>
                <w:color w:val="auto"/>
                <w:sz w:val="21"/>
                <w:szCs w:val="21"/>
                <w:highlight w:val="none"/>
              </w:rPr>
            </w:pPr>
          </w:p>
        </w:tc>
        <w:tc>
          <w:tcPr>
            <w:tcW w:w="1067" w:type="dxa"/>
            <w:vAlign w:val="center"/>
          </w:tcPr>
          <w:p w14:paraId="7C901D33">
            <w:pPr>
              <w:spacing w:before="240" w:after="240"/>
              <w:rPr>
                <w:rFonts w:ascii="宋体" w:hAnsi="宋体" w:cs="宋体"/>
                <w:color w:val="auto"/>
                <w:sz w:val="21"/>
                <w:szCs w:val="21"/>
                <w:highlight w:val="none"/>
              </w:rPr>
            </w:pPr>
          </w:p>
        </w:tc>
        <w:tc>
          <w:tcPr>
            <w:tcW w:w="1067" w:type="dxa"/>
            <w:vAlign w:val="center"/>
          </w:tcPr>
          <w:p w14:paraId="2C93ADA4">
            <w:pPr>
              <w:spacing w:before="240" w:after="240"/>
              <w:rPr>
                <w:rFonts w:ascii="宋体" w:hAnsi="宋体" w:cs="宋体"/>
                <w:color w:val="auto"/>
                <w:sz w:val="21"/>
                <w:szCs w:val="21"/>
                <w:highlight w:val="none"/>
              </w:rPr>
            </w:pPr>
          </w:p>
        </w:tc>
      </w:tr>
    </w:tbl>
    <w:p w14:paraId="0E699C09">
      <w:pPr>
        <w:pStyle w:val="12"/>
        <w:spacing w:line="360" w:lineRule="auto"/>
        <w:ind w:firstLine="0"/>
        <w:jc w:val="center"/>
        <w:rPr>
          <w:rFonts w:ascii="宋体" w:hAnsi="宋体" w:cs="宋体"/>
          <w:b/>
          <w:color w:val="auto"/>
          <w:szCs w:val="21"/>
          <w:highlight w:val="none"/>
        </w:rPr>
      </w:pPr>
    </w:p>
    <w:p w14:paraId="20063EAE">
      <w:pPr>
        <w:spacing w:line="360" w:lineRule="auto"/>
        <w:ind w:firstLine="422"/>
        <w:rPr>
          <w:rFonts w:ascii="宋体" w:hAnsi="宋体" w:cs="宋体"/>
          <w:b/>
          <w:color w:val="auto"/>
          <w:sz w:val="21"/>
          <w:szCs w:val="21"/>
          <w:highlight w:val="none"/>
        </w:rPr>
      </w:pPr>
      <w:r>
        <w:rPr>
          <w:rFonts w:hint="eastAsia" w:ascii="宋体" w:hAnsi="宋体" w:cs="宋体"/>
          <w:b/>
          <w:color w:val="auto"/>
          <w:sz w:val="21"/>
          <w:szCs w:val="21"/>
          <w:highlight w:val="none"/>
        </w:rPr>
        <w:t>注：1.投标人的投标文件（除服务要求部分）与招标文件规定的有偏离的，应在此表中说明。偏离说明一栏，根据实际响应情况，填写“响应”、“正偏离”、“负偏离”。备注栏中针对“正偏离”或“负偏离”的情况进行详细的描述。</w:t>
      </w:r>
    </w:p>
    <w:p w14:paraId="4727E446">
      <w:pPr>
        <w:spacing w:line="360" w:lineRule="auto"/>
        <w:ind w:firstLine="791" w:firstLineChars="375"/>
        <w:rPr>
          <w:rFonts w:ascii="宋体" w:hAnsi="宋体" w:cs="宋体"/>
          <w:b/>
          <w:color w:val="auto"/>
          <w:sz w:val="21"/>
          <w:szCs w:val="21"/>
          <w:highlight w:val="none"/>
        </w:rPr>
      </w:pPr>
      <w:r>
        <w:rPr>
          <w:rFonts w:hint="eastAsia" w:ascii="宋体" w:hAnsi="宋体" w:cs="宋体"/>
          <w:b/>
          <w:color w:val="auto"/>
          <w:sz w:val="21"/>
          <w:szCs w:val="21"/>
          <w:highlight w:val="none"/>
        </w:rPr>
        <w:t>2.未在上表中说明偏离情况的，将被认为完全响应招标文件的规定。</w:t>
      </w:r>
    </w:p>
    <w:p w14:paraId="298F0123">
      <w:pPr>
        <w:spacing w:line="360" w:lineRule="auto"/>
        <w:ind w:firstLine="791" w:firstLineChars="375"/>
        <w:rPr>
          <w:rFonts w:ascii="宋体" w:hAnsi="宋体" w:cs="宋体"/>
          <w:b/>
          <w:color w:val="auto"/>
          <w:sz w:val="21"/>
          <w:szCs w:val="21"/>
          <w:highlight w:val="none"/>
        </w:rPr>
      </w:pPr>
      <w:r>
        <w:rPr>
          <w:rFonts w:hint="eastAsia" w:ascii="宋体" w:hAnsi="宋体" w:cs="宋体"/>
          <w:b/>
          <w:color w:val="auto"/>
          <w:sz w:val="21"/>
          <w:szCs w:val="21"/>
          <w:highlight w:val="none"/>
        </w:rPr>
        <w:t>3.该表不作为投标人关于商务条款等详细描述和说明的替代。</w:t>
      </w:r>
    </w:p>
    <w:p w14:paraId="5EFFA707">
      <w:pPr>
        <w:spacing w:line="360" w:lineRule="auto"/>
        <w:ind w:firstLine="420"/>
        <w:rPr>
          <w:rFonts w:ascii="宋体" w:hAnsi="宋体" w:cs="宋体"/>
          <w:color w:val="auto"/>
          <w:sz w:val="21"/>
          <w:szCs w:val="21"/>
          <w:highlight w:val="none"/>
        </w:rPr>
      </w:pPr>
    </w:p>
    <w:p w14:paraId="3CBF61C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4231785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p>
    <w:p w14:paraId="67A1C685">
      <w:pPr>
        <w:pStyle w:val="20"/>
        <w:rPr>
          <w:rFonts w:ascii="宋体" w:hAnsi="宋体" w:cs="宋体"/>
          <w:color w:val="auto"/>
          <w:highlight w:val="none"/>
        </w:rPr>
      </w:pPr>
      <w:r>
        <w:rPr>
          <w:rFonts w:hint="eastAsia" w:ascii="宋体" w:hAnsi="宋体" w:cs="宋体"/>
          <w:color w:val="auto"/>
          <w:highlight w:val="none"/>
        </w:rPr>
        <w:br w:type="page" w:clear="all"/>
      </w:r>
    </w:p>
    <w:p w14:paraId="75CC225C">
      <w:pPr>
        <w:pStyle w:val="71"/>
        <w:ind w:firstLine="0"/>
        <w:rPr>
          <w:rFonts w:hAnsi="宋体" w:cs="宋体"/>
          <w:color w:val="auto"/>
          <w:sz w:val="18"/>
          <w:szCs w:val="18"/>
          <w:highlight w:val="none"/>
          <w:lang w:val="zh-CN"/>
        </w:rPr>
      </w:pPr>
      <w:r>
        <w:rPr>
          <w:rFonts w:hint="eastAsia" w:hAnsi="宋体" w:cs="宋体"/>
          <w:b/>
          <w:color w:val="auto"/>
          <w:sz w:val="21"/>
          <w:szCs w:val="21"/>
          <w:highlight w:val="none"/>
          <w:lang w:val="en-US" w:eastAsia="zh-CN"/>
        </w:rPr>
        <w:t>八</w:t>
      </w:r>
      <w:r>
        <w:rPr>
          <w:rFonts w:hint="eastAsia" w:hAnsi="宋体" w:cs="宋体"/>
          <w:b/>
          <w:color w:val="auto"/>
          <w:sz w:val="21"/>
          <w:szCs w:val="21"/>
          <w:highlight w:val="none"/>
        </w:rPr>
        <w:t>、</w:t>
      </w:r>
      <w:r>
        <w:rPr>
          <w:rFonts w:hint="eastAsia" w:hAnsi="宋体" w:cs="宋体"/>
          <w:b/>
          <w:color w:val="auto"/>
          <w:sz w:val="22"/>
          <w:szCs w:val="18"/>
          <w:highlight w:val="none"/>
        </w:rPr>
        <w:t>针对本项目服务人员配置表</w:t>
      </w:r>
    </w:p>
    <w:p w14:paraId="5077A224">
      <w:pPr>
        <w:pStyle w:val="292"/>
        <w:spacing w:before="240"/>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拟投入本项目服务人员汇总表</w:t>
      </w:r>
    </w:p>
    <w:p w14:paraId="746C3764">
      <w:pPr>
        <w:spacing w:line="340" w:lineRule="exact"/>
        <w:ind w:firstLine="420"/>
        <w:rPr>
          <w:rFonts w:ascii="宋体" w:hAnsi="宋体" w:cs="宋体"/>
          <w:b/>
          <w:bCs/>
          <w:color w:val="auto"/>
          <w:sz w:val="21"/>
          <w:szCs w:val="21"/>
          <w:highlight w:val="none"/>
        </w:rPr>
      </w:pPr>
      <w:r>
        <w:rPr>
          <w:rFonts w:hint="eastAsia" w:ascii="宋体" w:hAnsi="宋体" w:cs="宋体"/>
          <w:color w:val="auto"/>
          <w:sz w:val="21"/>
          <w:szCs w:val="21"/>
          <w:highlight w:val="none"/>
        </w:rPr>
        <w:t>项目名称：                                         项目编号：</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333"/>
        <w:gridCol w:w="941"/>
        <w:gridCol w:w="1016"/>
        <w:gridCol w:w="1061"/>
        <w:gridCol w:w="1032"/>
        <w:gridCol w:w="2829"/>
      </w:tblGrid>
      <w:tr w14:paraId="4F78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43" w:type="dxa"/>
            <w:vAlign w:val="center"/>
          </w:tcPr>
          <w:p w14:paraId="24D8A5CE">
            <w:pPr>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1333" w:type="dxa"/>
            <w:vAlign w:val="center"/>
          </w:tcPr>
          <w:p w14:paraId="71BE4006">
            <w:pPr>
              <w:jc w:val="center"/>
              <w:rPr>
                <w:rFonts w:ascii="宋体" w:hAnsi="宋体"/>
                <w:color w:val="auto"/>
                <w:sz w:val="21"/>
                <w:szCs w:val="21"/>
                <w:highlight w:val="none"/>
              </w:rPr>
            </w:pPr>
            <w:r>
              <w:rPr>
                <w:rFonts w:hint="eastAsia" w:ascii="宋体" w:hAnsi="宋体"/>
                <w:color w:val="auto"/>
                <w:sz w:val="21"/>
                <w:szCs w:val="21"/>
                <w:highlight w:val="none"/>
              </w:rPr>
              <w:t>姓名</w:t>
            </w:r>
          </w:p>
        </w:tc>
        <w:tc>
          <w:tcPr>
            <w:tcW w:w="941" w:type="dxa"/>
            <w:vAlign w:val="center"/>
          </w:tcPr>
          <w:p w14:paraId="74B6E74C">
            <w:pPr>
              <w:jc w:val="center"/>
              <w:rPr>
                <w:rFonts w:ascii="宋体" w:hAnsi="宋体"/>
                <w:color w:val="auto"/>
                <w:sz w:val="21"/>
                <w:szCs w:val="21"/>
                <w:highlight w:val="none"/>
              </w:rPr>
            </w:pPr>
            <w:r>
              <w:rPr>
                <w:rFonts w:hint="eastAsia" w:ascii="宋体" w:hAnsi="宋体"/>
                <w:color w:val="auto"/>
                <w:sz w:val="21"/>
                <w:szCs w:val="21"/>
                <w:highlight w:val="none"/>
              </w:rPr>
              <w:t>年龄</w:t>
            </w:r>
          </w:p>
        </w:tc>
        <w:tc>
          <w:tcPr>
            <w:tcW w:w="1016" w:type="dxa"/>
            <w:vAlign w:val="center"/>
          </w:tcPr>
          <w:p w14:paraId="784C6D2C">
            <w:pPr>
              <w:jc w:val="center"/>
              <w:rPr>
                <w:rFonts w:ascii="宋体" w:hAnsi="宋体"/>
                <w:color w:val="auto"/>
                <w:sz w:val="21"/>
                <w:szCs w:val="21"/>
                <w:highlight w:val="none"/>
              </w:rPr>
            </w:pPr>
            <w:r>
              <w:rPr>
                <w:rFonts w:hint="eastAsia" w:ascii="宋体" w:hAnsi="宋体"/>
                <w:color w:val="auto"/>
                <w:sz w:val="21"/>
                <w:szCs w:val="21"/>
                <w:highlight w:val="none"/>
              </w:rPr>
              <w:t>性别</w:t>
            </w:r>
          </w:p>
        </w:tc>
        <w:tc>
          <w:tcPr>
            <w:tcW w:w="1061" w:type="dxa"/>
            <w:vAlign w:val="center"/>
          </w:tcPr>
          <w:p w14:paraId="4C8FFD8E">
            <w:pPr>
              <w:jc w:val="center"/>
              <w:rPr>
                <w:rFonts w:ascii="宋体" w:hAnsi="宋体"/>
                <w:color w:val="auto"/>
                <w:sz w:val="21"/>
                <w:szCs w:val="21"/>
                <w:highlight w:val="none"/>
              </w:rPr>
            </w:pPr>
            <w:r>
              <w:rPr>
                <w:rFonts w:hint="eastAsia" w:ascii="宋体" w:hAnsi="宋体"/>
                <w:color w:val="auto"/>
                <w:sz w:val="21"/>
                <w:szCs w:val="21"/>
                <w:highlight w:val="none"/>
              </w:rPr>
              <w:t>学历</w:t>
            </w:r>
          </w:p>
        </w:tc>
        <w:tc>
          <w:tcPr>
            <w:tcW w:w="1032" w:type="dxa"/>
            <w:vAlign w:val="center"/>
          </w:tcPr>
          <w:p w14:paraId="41875C85">
            <w:pPr>
              <w:jc w:val="center"/>
              <w:rPr>
                <w:rFonts w:ascii="宋体" w:hAnsi="宋体"/>
                <w:color w:val="auto"/>
                <w:sz w:val="21"/>
                <w:szCs w:val="21"/>
                <w:highlight w:val="none"/>
              </w:rPr>
            </w:pPr>
            <w:r>
              <w:rPr>
                <w:rFonts w:hint="eastAsia" w:ascii="宋体" w:hAnsi="宋体"/>
                <w:color w:val="auto"/>
                <w:sz w:val="21"/>
                <w:szCs w:val="21"/>
                <w:highlight w:val="none"/>
              </w:rPr>
              <w:t>专业</w:t>
            </w:r>
          </w:p>
        </w:tc>
        <w:tc>
          <w:tcPr>
            <w:tcW w:w="2829" w:type="dxa"/>
            <w:vAlign w:val="center"/>
          </w:tcPr>
          <w:p w14:paraId="5F380DCB">
            <w:pPr>
              <w:jc w:val="center"/>
              <w:rPr>
                <w:rFonts w:ascii="宋体" w:hAnsi="宋体"/>
                <w:color w:val="auto"/>
                <w:sz w:val="21"/>
                <w:szCs w:val="21"/>
                <w:highlight w:val="none"/>
              </w:rPr>
            </w:pPr>
            <w:r>
              <w:rPr>
                <w:rFonts w:hint="eastAsia" w:ascii="宋体" w:hAnsi="宋体"/>
                <w:color w:val="auto"/>
                <w:sz w:val="21"/>
                <w:szCs w:val="21"/>
                <w:highlight w:val="none"/>
              </w:rPr>
              <w:t>在本项目拟任职务</w:t>
            </w:r>
          </w:p>
        </w:tc>
      </w:tr>
      <w:tr w14:paraId="19BB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43" w:type="dxa"/>
            <w:vAlign w:val="center"/>
          </w:tcPr>
          <w:p w14:paraId="595C7335">
            <w:pPr>
              <w:jc w:val="center"/>
              <w:rPr>
                <w:rFonts w:ascii="宋体" w:hAnsi="宋体"/>
                <w:color w:val="auto"/>
                <w:sz w:val="21"/>
                <w:szCs w:val="21"/>
                <w:highlight w:val="none"/>
              </w:rPr>
            </w:pPr>
          </w:p>
        </w:tc>
        <w:tc>
          <w:tcPr>
            <w:tcW w:w="1333" w:type="dxa"/>
            <w:vAlign w:val="center"/>
          </w:tcPr>
          <w:p w14:paraId="4D993453">
            <w:pPr>
              <w:jc w:val="center"/>
              <w:rPr>
                <w:rFonts w:ascii="宋体" w:hAnsi="宋体"/>
                <w:color w:val="auto"/>
                <w:sz w:val="21"/>
                <w:szCs w:val="21"/>
                <w:highlight w:val="none"/>
              </w:rPr>
            </w:pPr>
          </w:p>
        </w:tc>
        <w:tc>
          <w:tcPr>
            <w:tcW w:w="941" w:type="dxa"/>
            <w:vAlign w:val="center"/>
          </w:tcPr>
          <w:p w14:paraId="69FE13A8">
            <w:pPr>
              <w:jc w:val="center"/>
              <w:rPr>
                <w:rFonts w:ascii="宋体" w:hAnsi="宋体"/>
                <w:color w:val="auto"/>
                <w:sz w:val="21"/>
                <w:szCs w:val="21"/>
                <w:highlight w:val="none"/>
              </w:rPr>
            </w:pPr>
          </w:p>
        </w:tc>
        <w:tc>
          <w:tcPr>
            <w:tcW w:w="1016" w:type="dxa"/>
            <w:vAlign w:val="center"/>
          </w:tcPr>
          <w:p w14:paraId="18DC4FC0">
            <w:pPr>
              <w:jc w:val="center"/>
              <w:rPr>
                <w:rFonts w:ascii="宋体" w:hAnsi="宋体"/>
                <w:color w:val="auto"/>
                <w:sz w:val="21"/>
                <w:szCs w:val="21"/>
                <w:highlight w:val="none"/>
              </w:rPr>
            </w:pPr>
          </w:p>
        </w:tc>
        <w:tc>
          <w:tcPr>
            <w:tcW w:w="1061" w:type="dxa"/>
            <w:vAlign w:val="center"/>
          </w:tcPr>
          <w:p w14:paraId="08EE24C8">
            <w:pPr>
              <w:jc w:val="center"/>
              <w:rPr>
                <w:rFonts w:ascii="宋体" w:hAnsi="宋体"/>
                <w:color w:val="auto"/>
                <w:sz w:val="21"/>
                <w:szCs w:val="21"/>
                <w:highlight w:val="none"/>
              </w:rPr>
            </w:pPr>
          </w:p>
        </w:tc>
        <w:tc>
          <w:tcPr>
            <w:tcW w:w="1032" w:type="dxa"/>
            <w:vAlign w:val="center"/>
          </w:tcPr>
          <w:p w14:paraId="111C310D">
            <w:pPr>
              <w:jc w:val="center"/>
              <w:rPr>
                <w:rFonts w:ascii="宋体" w:hAnsi="宋体"/>
                <w:color w:val="auto"/>
                <w:sz w:val="21"/>
                <w:szCs w:val="21"/>
                <w:highlight w:val="none"/>
              </w:rPr>
            </w:pPr>
          </w:p>
        </w:tc>
        <w:tc>
          <w:tcPr>
            <w:tcW w:w="2829" w:type="dxa"/>
            <w:vAlign w:val="center"/>
          </w:tcPr>
          <w:p w14:paraId="2E8B00A6">
            <w:pPr>
              <w:jc w:val="center"/>
              <w:rPr>
                <w:rFonts w:ascii="宋体" w:hAnsi="宋体"/>
                <w:color w:val="auto"/>
                <w:sz w:val="21"/>
                <w:szCs w:val="21"/>
                <w:highlight w:val="none"/>
              </w:rPr>
            </w:pPr>
          </w:p>
        </w:tc>
      </w:tr>
      <w:tr w14:paraId="0E47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43" w:type="dxa"/>
            <w:vAlign w:val="center"/>
          </w:tcPr>
          <w:p w14:paraId="4229150C">
            <w:pPr>
              <w:jc w:val="center"/>
              <w:rPr>
                <w:rFonts w:ascii="宋体" w:hAnsi="宋体"/>
                <w:color w:val="auto"/>
                <w:sz w:val="21"/>
                <w:szCs w:val="21"/>
                <w:highlight w:val="none"/>
              </w:rPr>
            </w:pPr>
          </w:p>
        </w:tc>
        <w:tc>
          <w:tcPr>
            <w:tcW w:w="1333" w:type="dxa"/>
            <w:vAlign w:val="center"/>
          </w:tcPr>
          <w:p w14:paraId="7A39C273">
            <w:pPr>
              <w:jc w:val="center"/>
              <w:rPr>
                <w:rFonts w:ascii="宋体" w:hAnsi="宋体"/>
                <w:color w:val="auto"/>
                <w:sz w:val="21"/>
                <w:szCs w:val="21"/>
                <w:highlight w:val="none"/>
              </w:rPr>
            </w:pPr>
          </w:p>
        </w:tc>
        <w:tc>
          <w:tcPr>
            <w:tcW w:w="941" w:type="dxa"/>
            <w:vAlign w:val="center"/>
          </w:tcPr>
          <w:p w14:paraId="40D6C44D">
            <w:pPr>
              <w:jc w:val="center"/>
              <w:rPr>
                <w:rFonts w:ascii="宋体" w:hAnsi="宋体"/>
                <w:color w:val="auto"/>
                <w:sz w:val="21"/>
                <w:szCs w:val="21"/>
                <w:highlight w:val="none"/>
              </w:rPr>
            </w:pPr>
          </w:p>
        </w:tc>
        <w:tc>
          <w:tcPr>
            <w:tcW w:w="1016" w:type="dxa"/>
            <w:vAlign w:val="center"/>
          </w:tcPr>
          <w:p w14:paraId="1896DF97">
            <w:pPr>
              <w:jc w:val="center"/>
              <w:rPr>
                <w:rFonts w:ascii="宋体" w:hAnsi="宋体"/>
                <w:color w:val="auto"/>
                <w:sz w:val="21"/>
                <w:szCs w:val="21"/>
                <w:highlight w:val="none"/>
              </w:rPr>
            </w:pPr>
          </w:p>
        </w:tc>
        <w:tc>
          <w:tcPr>
            <w:tcW w:w="1061" w:type="dxa"/>
            <w:vAlign w:val="center"/>
          </w:tcPr>
          <w:p w14:paraId="0301B513">
            <w:pPr>
              <w:jc w:val="center"/>
              <w:rPr>
                <w:rFonts w:ascii="宋体" w:hAnsi="宋体"/>
                <w:color w:val="auto"/>
                <w:sz w:val="21"/>
                <w:szCs w:val="21"/>
                <w:highlight w:val="none"/>
              </w:rPr>
            </w:pPr>
          </w:p>
        </w:tc>
        <w:tc>
          <w:tcPr>
            <w:tcW w:w="1032" w:type="dxa"/>
            <w:vAlign w:val="center"/>
          </w:tcPr>
          <w:p w14:paraId="49047A77">
            <w:pPr>
              <w:jc w:val="center"/>
              <w:rPr>
                <w:rFonts w:ascii="宋体" w:hAnsi="宋体"/>
                <w:color w:val="auto"/>
                <w:sz w:val="21"/>
                <w:szCs w:val="21"/>
                <w:highlight w:val="none"/>
              </w:rPr>
            </w:pPr>
          </w:p>
        </w:tc>
        <w:tc>
          <w:tcPr>
            <w:tcW w:w="2829" w:type="dxa"/>
            <w:vAlign w:val="center"/>
          </w:tcPr>
          <w:p w14:paraId="1A221A51">
            <w:pPr>
              <w:jc w:val="center"/>
              <w:rPr>
                <w:rFonts w:ascii="宋体" w:hAnsi="宋体"/>
                <w:color w:val="auto"/>
                <w:sz w:val="21"/>
                <w:szCs w:val="21"/>
                <w:highlight w:val="none"/>
              </w:rPr>
            </w:pPr>
          </w:p>
        </w:tc>
      </w:tr>
      <w:tr w14:paraId="7130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3" w:type="dxa"/>
            <w:vAlign w:val="center"/>
          </w:tcPr>
          <w:p w14:paraId="6106BE2E">
            <w:pPr>
              <w:jc w:val="center"/>
              <w:rPr>
                <w:rFonts w:ascii="宋体" w:hAnsi="宋体"/>
                <w:color w:val="auto"/>
                <w:sz w:val="21"/>
                <w:szCs w:val="21"/>
                <w:highlight w:val="none"/>
              </w:rPr>
            </w:pPr>
          </w:p>
        </w:tc>
        <w:tc>
          <w:tcPr>
            <w:tcW w:w="1333" w:type="dxa"/>
            <w:vAlign w:val="center"/>
          </w:tcPr>
          <w:p w14:paraId="6C72DB36">
            <w:pPr>
              <w:jc w:val="center"/>
              <w:rPr>
                <w:rFonts w:ascii="宋体" w:hAnsi="宋体"/>
                <w:color w:val="auto"/>
                <w:sz w:val="21"/>
                <w:szCs w:val="21"/>
                <w:highlight w:val="none"/>
              </w:rPr>
            </w:pPr>
          </w:p>
        </w:tc>
        <w:tc>
          <w:tcPr>
            <w:tcW w:w="941" w:type="dxa"/>
            <w:vAlign w:val="center"/>
          </w:tcPr>
          <w:p w14:paraId="2FDC6E14">
            <w:pPr>
              <w:jc w:val="center"/>
              <w:rPr>
                <w:rFonts w:ascii="宋体" w:hAnsi="宋体"/>
                <w:color w:val="auto"/>
                <w:sz w:val="21"/>
                <w:szCs w:val="21"/>
                <w:highlight w:val="none"/>
              </w:rPr>
            </w:pPr>
          </w:p>
        </w:tc>
        <w:tc>
          <w:tcPr>
            <w:tcW w:w="1016" w:type="dxa"/>
            <w:vAlign w:val="center"/>
          </w:tcPr>
          <w:p w14:paraId="008229E4">
            <w:pPr>
              <w:jc w:val="center"/>
              <w:rPr>
                <w:rFonts w:ascii="宋体" w:hAnsi="宋体"/>
                <w:color w:val="auto"/>
                <w:sz w:val="21"/>
                <w:szCs w:val="21"/>
                <w:highlight w:val="none"/>
              </w:rPr>
            </w:pPr>
          </w:p>
        </w:tc>
        <w:tc>
          <w:tcPr>
            <w:tcW w:w="1061" w:type="dxa"/>
            <w:vAlign w:val="center"/>
          </w:tcPr>
          <w:p w14:paraId="31B54EFE">
            <w:pPr>
              <w:jc w:val="center"/>
              <w:rPr>
                <w:rFonts w:ascii="宋体" w:hAnsi="宋体"/>
                <w:color w:val="auto"/>
                <w:sz w:val="21"/>
                <w:szCs w:val="21"/>
                <w:highlight w:val="none"/>
              </w:rPr>
            </w:pPr>
          </w:p>
        </w:tc>
        <w:tc>
          <w:tcPr>
            <w:tcW w:w="1032" w:type="dxa"/>
            <w:vAlign w:val="center"/>
          </w:tcPr>
          <w:p w14:paraId="6C13B89D">
            <w:pPr>
              <w:jc w:val="center"/>
              <w:rPr>
                <w:rFonts w:ascii="宋体" w:hAnsi="宋体"/>
                <w:color w:val="auto"/>
                <w:sz w:val="21"/>
                <w:szCs w:val="21"/>
                <w:highlight w:val="none"/>
              </w:rPr>
            </w:pPr>
          </w:p>
        </w:tc>
        <w:tc>
          <w:tcPr>
            <w:tcW w:w="2829" w:type="dxa"/>
            <w:vAlign w:val="center"/>
          </w:tcPr>
          <w:p w14:paraId="0F6270DC">
            <w:pPr>
              <w:jc w:val="center"/>
              <w:rPr>
                <w:rFonts w:ascii="宋体" w:hAnsi="宋体"/>
                <w:color w:val="auto"/>
                <w:sz w:val="21"/>
                <w:szCs w:val="21"/>
                <w:highlight w:val="none"/>
              </w:rPr>
            </w:pPr>
          </w:p>
        </w:tc>
      </w:tr>
      <w:tr w14:paraId="62A9A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3" w:type="dxa"/>
            <w:vAlign w:val="center"/>
          </w:tcPr>
          <w:p w14:paraId="6A3DA7DE">
            <w:pPr>
              <w:jc w:val="center"/>
              <w:rPr>
                <w:rFonts w:ascii="宋体" w:hAnsi="宋体"/>
                <w:color w:val="auto"/>
                <w:sz w:val="21"/>
                <w:szCs w:val="21"/>
                <w:highlight w:val="none"/>
              </w:rPr>
            </w:pPr>
          </w:p>
        </w:tc>
        <w:tc>
          <w:tcPr>
            <w:tcW w:w="1333" w:type="dxa"/>
            <w:vAlign w:val="center"/>
          </w:tcPr>
          <w:p w14:paraId="0E262EB1">
            <w:pPr>
              <w:jc w:val="center"/>
              <w:rPr>
                <w:rFonts w:ascii="宋体" w:hAnsi="宋体"/>
                <w:color w:val="auto"/>
                <w:sz w:val="21"/>
                <w:szCs w:val="21"/>
                <w:highlight w:val="none"/>
              </w:rPr>
            </w:pPr>
          </w:p>
        </w:tc>
        <w:tc>
          <w:tcPr>
            <w:tcW w:w="941" w:type="dxa"/>
            <w:vAlign w:val="center"/>
          </w:tcPr>
          <w:p w14:paraId="2DEA2958">
            <w:pPr>
              <w:jc w:val="center"/>
              <w:rPr>
                <w:rFonts w:ascii="宋体" w:hAnsi="宋体"/>
                <w:color w:val="auto"/>
                <w:sz w:val="21"/>
                <w:szCs w:val="21"/>
                <w:highlight w:val="none"/>
              </w:rPr>
            </w:pPr>
          </w:p>
        </w:tc>
        <w:tc>
          <w:tcPr>
            <w:tcW w:w="1016" w:type="dxa"/>
            <w:vAlign w:val="center"/>
          </w:tcPr>
          <w:p w14:paraId="41A7ADCE">
            <w:pPr>
              <w:jc w:val="center"/>
              <w:rPr>
                <w:rFonts w:ascii="宋体" w:hAnsi="宋体"/>
                <w:color w:val="auto"/>
                <w:sz w:val="21"/>
                <w:szCs w:val="21"/>
                <w:highlight w:val="none"/>
              </w:rPr>
            </w:pPr>
          </w:p>
        </w:tc>
        <w:tc>
          <w:tcPr>
            <w:tcW w:w="1061" w:type="dxa"/>
            <w:vAlign w:val="center"/>
          </w:tcPr>
          <w:p w14:paraId="05D01D67">
            <w:pPr>
              <w:jc w:val="center"/>
              <w:rPr>
                <w:rFonts w:ascii="宋体" w:hAnsi="宋体"/>
                <w:color w:val="auto"/>
                <w:sz w:val="21"/>
                <w:szCs w:val="21"/>
                <w:highlight w:val="none"/>
              </w:rPr>
            </w:pPr>
          </w:p>
        </w:tc>
        <w:tc>
          <w:tcPr>
            <w:tcW w:w="1032" w:type="dxa"/>
            <w:vAlign w:val="center"/>
          </w:tcPr>
          <w:p w14:paraId="3FD610BF">
            <w:pPr>
              <w:jc w:val="center"/>
              <w:rPr>
                <w:rFonts w:ascii="宋体" w:hAnsi="宋体"/>
                <w:color w:val="auto"/>
                <w:sz w:val="21"/>
                <w:szCs w:val="21"/>
                <w:highlight w:val="none"/>
              </w:rPr>
            </w:pPr>
          </w:p>
        </w:tc>
        <w:tc>
          <w:tcPr>
            <w:tcW w:w="2829" w:type="dxa"/>
            <w:vAlign w:val="center"/>
          </w:tcPr>
          <w:p w14:paraId="4498D53A">
            <w:pPr>
              <w:jc w:val="center"/>
              <w:rPr>
                <w:rFonts w:ascii="宋体" w:hAnsi="宋体"/>
                <w:color w:val="auto"/>
                <w:sz w:val="21"/>
                <w:szCs w:val="21"/>
                <w:highlight w:val="none"/>
              </w:rPr>
            </w:pPr>
          </w:p>
        </w:tc>
      </w:tr>
      <w:tr w14:paraId="4DC6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55" w:type="dxa"/>
            <w:gridSpan w:val="7"/>
            <w:vAlign w:val="center"/>
          </w:tcPr>
          <w:p w14:paraId="6B6FF6A5">
            <w:pPr>
              <w:jc w:val="center"/>
              <w:rPr>
                <w:rFonts w:ascii="宋体" w:hAnsi="宋体"/>
                <w:color w:val="auto"/>
                <w:sz w:val="21"/>
                <w:szCs w:val="21"/>
                <w:highlight w:val="none"/>
              </w:rPr>
            </w:pPr>
            <w:r>
              <w:rPr>
                <w:rFonts w:hint="eastAsia" w:ascii="宋体" w:hAnsi="宋体"/>
                <w:color w:val="auto"/>
                <w:sz w:val="21"/>
                <w:szCs w:val="21"/>
                <w:highlight w:val="none"/>
              </w:rPr>
              <w:t>(可加行）</w:t>
            </w:r>
          </w:p>
        </w:tc>
      </w:tr>
    </w:tbl>
    <w:p w14:paraId="1406A670">
      <w:pPr>
        <w:widowControl w:val="0"/>
        <w:spacing w:line="340" w:lineRule="exact"/>
        <w:ind w:firstLine="420" w:firstLineChars="200"/>
        <w:rPr>
          <w:rFonts w:ascii="宋体" w:hAnsi="宋体" w:cs="宋体"/>
          <w:b/>
          <w:bCs/>
          <w:color w:val="auto"/>
          <w:sz w:val="21"/>
          <w:szCs w:val="21"/>
          <w:highlight w:val="none"/>
        </w:rPr>
      </w:pPr>
      <w:r>
        <w:rPr>
          <w:rFonts w:hint="eastAsia" w:ascii="宋体" w:hAnsi="宋体" w:cs="宋体"/>
          <w:color w:val="auto"/>
          <w:sz w:val="21"/>
          <w:szCs w:val="21"/>
          <w:highlight w:val="none"/>
          <w:lang w:val="zh-CN"/>
        </w:rPr>
        <w:t>注：</w:t>
      </w:r>
      <w:r>
        <w:rPr>
          <w:rFonts w:hint="eastAsia" w:ascii="宋体" w:hAnsi="宋体" w:cs="宋体"/>
          <w:b/>
          <w:bCs/>
          <w:color w:val="auto"/>
          <w:sz w:val="21"/>
          <w:szCs w:val="21"/>
          <w:highlight w:val="none"/>
        </w:rPr>
        <w:t>1.服务类项目中投标人若使用退休人员，将不享受中小企业扶持政策。</w:t>
      </w:r>
    </w:p>
    <w:p w14:paraId="6FA35DD8">
      <w:pPr>
        <w:spacing w:line="340" w:lineRule="exact"/>
        <w:ind w:firstLine="787" w:firstLineChars="375"/>
        <w:rPr>
          <w:rFonts w:ascii="宋体" w:hAnsi="宋体" w:cs="宋体"/>
          <w:color w:val="auto"/>
          <w:sz w:val="21"/>
          <w:szCs w:val="21"/>
          <w:highlight w:val="none"/>
          <w:lang w:val="zh-CN"/>
        </w:rPr>
      </w:pPr>
      <w:r>
        <w:rPr>
          <w:rFonts w:hint="eastAsia" w:ascii="宋体" w:hAnsi="宋体" w:cs="宋体"/>
          <w:color w:val="auto"/>
          <w:sz w:val="21"/>
          <w:szCs w:val="21"/>
          <w:highlight w:val="none"/>
        </w:rPr>
        <w:t>2.根据投标人实际情况提供相关人员证明材料</w:t>
      </w:r>
      <w:r>
        <w:rPr>
          <w:rFonts w:hint="eastAsia" w:ascii="宋体" w:hAnsi="宋体" w:cs="宋体"/>
          <w:color w:val="auto"/>
          <w:sz w:val="21"/>
          <w:szCs w:val="21"/>
          <w:highlight w:val="none"/>
          <w:lang w:val="zh-CN"/>
        </w:rPr>
        <w:t>。</w:t>
      </w:r>
    </w:p>
    <w:p w14:paraId="48233280">
      <w:pPr>
        <w:spacing w:line="360" w:lineRule="auto"/>
        <w:ind w:firstLine="420"/>
        <w:rPr>
          <w:rFonts w:ascii="宋体" w:hAnsi="宋体" w:cs="宋体"/>
          <w:color w:val="auto"/>
          <w:sz w:val="21"/>
          <w:szCs w:val="21"/>
          <w:highlight w:val="none"/>
        </w:rPr>
      </w:pPr>
    </w:p>
    <w:p w14:paraId="1DEBEF93">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投标人：（加盖CA电子公章）</w:t>
      </w:r>
    </w:p>
    <w:p w14:paraId="738FBD5C">
      <w:pPr>
        <w:pStyle w:val="12"/>
        <w:spacing w:line="360" w:lineRule="auto"/>
        <w:rPr>
          <w:rFonts w:ascii="宋体" w:hAnsi="宋体" w:cs="宋体"/>
          <w:color w:val="auto"/>
          <w:szCs w:val="21"/>
          <w:highlight w:val="none"/>
        </w:rPr>
      </w:pPr>
      <w:r>
        <w:rPr>
          <w:rFonts w:hint="eastAsia" w:ascii="宋体" w:hAnsi="宋体" w:cs="宋体"/>
          <w:color w:val="auto"/>
          <w:szCs w:val="21"/>
          <w:highlight w:val="none"/>
        </w:rPr>
        <w:t>日期：         年     月    日</w:t>
      </w:r>
      <w:r>
        <w:rPr>
          <w:rFonts w:hint="eastAsia" w:ascii="宋体" w:hAnsi="宋体" w:cs="宋体"/>
          <w:color w:val="auto"/>
          <w:szCs w:val="21"/>
          <w:highlight w:val="none"/>
        </w:rPr>
        <w:br w:type="page"/>
      </w:r>
    </w:p>
    <w:p w14:paraId="18B51A9E">
      <w:pPr>
        <w:spacing w:line="240" w:lineRule="exact"/>
        <w:ind w:right="300"/>
        <w:rPr>
          <w:rFonts w:ascii="宋体" w:hAnsi="宋体" w:cs="宋体"/>
          <w:b/>
          <w:bCs/>
          <w:color w:val="auto"/>
          <w:sz w:val="21"/>
          <w:szCs w:val="21"/>
          <w:highlight w:val="none"/>
        </w:rPr>
      </w:pPr>
      <w:r>
        <w:rPr>
          <w:rFonts w:hint="eastAsia" w:hAnsi="宋体" w:cs="宋体"/>
          <w:b/>
          <w:color w:val="auto"/>
          <w:sz w:val="21"/>
          <w:szCs w:val="21"/>
          <w:highlight w:val="none"/>
        </w:rPr>
        <w:t>九</w:t>
      </w:r>
      <w:r>
        <w:rPr>
          <w:rFonts w:hint="eastAsia" w:ascii="宋体" w:hAnsi="宋体" w:cs="宋体"/>
          <w:b/>
          <w:color w:val="auto"/>
          <w:sz w:val="21"/>
          <w:szCs w:val="21"/>
          <w:highlight w:val="none"/>
        </w:rPr>
        <w:t>、类似项目业绩一览表</w:t>
      </w:r>
    </w:p>
    <w:p w14:paraId="080DCF32">
      <w:pPr>
        <w:spacing w:line="360" w:lineRule="auto"/>
        <w:jc w:val="center"/>
        <w:rPr>
          <w:rFonts w:ascii="宋体" w:hAnsi="宋体" w:cs="宋体"/>
          <w:b/>
          <w:color w:val="auto"/>
          <w:sz w:val="21"/>
          <w:szCs w:val="21"/>
          <w:highlight w:val="none"/>
        </w:rPr>
      </w:pPr>
    </w:p>
    <w:p w14:paraId="13355F5C">
      <w:pPr>
        <w:ind w:left="-48" w:right="357"/>
        <w:jc w:val="center"/>
        <w:rPr>
          <w:rFonts w:ascii="宋体" w:hAnsi="宋体" w:cs="宋体"/>
          <w:b/>
          <w:color w:val="auto"/>
          <w:sz w:val="21"/>
          <w:szCs w:val="21"/>
          <w:highlight w:val="none"/>
        </w:rPr>
      </w:pPr>
      <w:r>
        <w:rPr>
          <w:rFonts w:hint="eastAsia" w:ascii="宋体" w:hAnsi="宋体" w:cs="宋体"/>
          <w:b/>
          <w:color w:val="auto"/>
          <w:sz w:val="21"/>
          <w:szCs w:val="21"/>
          <w:highlight w:val="none"/>
        </w:rPr>
        <w:t>类似项目一览表</w:t>
      </w:r>
    </w:p>
    <w:p w14:paraId="11ABBCC4">
      <w:pPr>
        <w:pStyle w:val="314"/>
        <w:rPr>
          <w:color w:val="auto"/>
          <w:highlight w:val="none"/>
        </w:rPr>
      </w:pPr>
    </w:p>
    <w:p w14:paraId="2938DC68">
      <w:pPr>
        <w:spacing w:line="340" w:lineRule="exact"/>
        <w:ind w:firstLine="420" w:firstLineChars="200"/>
        <w:rPr>
          <w:rFonts w:ascii="宋体" w:hAnsi="宋体"/>
          <w:b/>
          <w:color w:val="auto"/>
          <w:sz w:val="21"/>
          <w:szCs w:val="21"/>
          <w:highlight w:val="none"/>
        </w:rPr>
      </w:pPr>
      <w:r>
        <w:rPr>
          <w:rFonts w:hint="eastAsia" w:ascii="宋体" w:hAnsi="宋体" w:cs="宋体"/>
          <w:color w:val="auto"/>
          <w:sz w:val="21"/>
          <w:szCs w:val="21"/>
          <w:highlight w:val="none"/>
        </w:rPr>
        <w:t>项目名称：                                        项目编号：                   号</w:t>
      </w:r>
    </w:p>
    <w:tbl>
      <w:tblPr>
        <w:tblStyle w:val="52"/>
        <w:tblW w:w="905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2523"/>
        <w:gridCol w:w="2040"/>
        <w:gridCol w:w="2220"/>
        <w:gridCol w:w="1275"/>
      </w:tblGrid>
      <w:tr w14:paraId="4362E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1B640B7">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2523" w:type="dxa"/>
            <w:tcBorders>
              <w:top w:val="single" w:color="auto" w:sz="4" w:space="0"/>
              <w:left w:val="single" w:color="auto" w:sz="4" w:space="0"/>
              <w:bottom w:val="single" w:color="auto" w:sz="4" w:space="0"/>
              <w:right w:val="single" w:color="auto" w:sz="4" w:space="0"/>
            </w:tcBorders>
            <w:vAlign w:val="center"/>
          </w:tcPr>
          <w:p w14:paraId="54D7207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2040" w:type="dxa"/>
            <w:tcBorders>
              <w:top w:val="single" w:color="auto" w:sz="4" w:space="0"/>
              <w:left w:val="single" w:color="auto" w:sz="4" w:space="0"/>
              <w:bottom w:val="single" w:color="auto" w:sz="4" w:space="0"/>
              <w:right w:val="single" w:color="auto" w:sz="4" w:space="0"/>
            </w:tcBorders>
            <w:vAlign w:val="center"/>
          </w:tcPr>
          <w:p w14:paraId="3EE322A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项目时间</w:t>
            </w:r>
          </w:p>
        </w:tc>
        <w:tc>
          <w:tcPr>
            <w:tcW w:w="2220" w:type="dxa"/>
            <w:tcBorders>
              <w:top w:val="single" w:color="auto" w:sz="4" w:space="0"/>
              <w:left w:val="single" w:color="auto" w:sz="4" w:space="0"/>
              <w:bottom w:val="single" w:color="auto" w:sz="4" w:space="0"/>
              <w:right w:val="single" w:color="auto" w:sz="4" w:space="0"/>
            </w:tcBorders>
            <w:vAlign w:val="center"/>
          </w:tcPr>
          <w:p w14:paraId="1EA655B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合同金额（元）</w:t>
            </w:r>
          </w:p>
        </w:tc>
        <w:tc>
          <w:tcPr>
            <w:tcW w:w="1275" w:type="dxa"/>
            <w:tcBorders>
              <w:top w:val="single" w:color="auto" w:sz="4" w:space="0"/>
              <w:left w:val="single" w:color="auto" w:sz="4" w:space="0"/>
              <w:bottom w:val="single" w:color="auto" w:sz="4" w:space="0"/>
              <w:right w:val="single" w:color="auto" w:sz="4" w:space="0"/>
            </w:tcBorders>
            <w:vAlign w:val="center"/>
          </w:tcPr>
          <w:p w14:paraId="29CF090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备注</w:t>
            </w:r>
          </w:p>
        </w:tc>
      </w:tr>
      <w:tr w14:paraId="3E457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143A475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523" w:type="dxa"/>
            <w:tcBorders>
              <w:top w:val="single" w:color="auto" w:sz="4" w:space="0"/>
              <w:left w:val="single" w:color="auto" w:sz="4" w:space="0"/>
              <w:bottom w:val="single" w:color="auto" w:sz="4" w:space="0"/>
              <w:right w:val="single" w:color="auto" w:sz="4" w:space="0"/>
            </w:tcBorders>
            <w:vAlign w:val="center"/>
          </w:tcPr>
          <w:p w14:paraId="58C49EBB">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01B00A9B">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3C09BC64">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2F647546">
            <w:pPr>
              <w:spacing w:line="340" w:lineRule="exact"/>
              <w:jc w:val="center"/>
              <w:rPr>
                <w:rFonts w:ascii="宋体" w:hAnsi="宋体"/>
                <w:color w:val="auto"/>
                <w:sz w:val="21"/>
                <w:szCs w:val="21"/>
                <w:highlight w:val="none"/>
              </w:rPr>
            </w:pPr>
          </w:p>
        </w:tc>
      </w:tr>
      <w:tr w14:paraId="42738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B0E38AE">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2</w:t>
            </w:r>
          </w:p>
        </w:tc>
        <w:tc>
          <w:tcPr>
            <w:tcW w:w="2523" w:type="dxa"/>
            <w:tcBorders>
              <w:top w:val="single" w:color="auto" w:sz="4" w:space="0"/>
              <w:left w:val="single" w:color="auto" w:sz="4" w:space="0"/>
              <w:bottom w:val="single" w:color="auto" w:sz="4" w:space="0"/>
              <w:right w:val="single" w:color="auto" w:sz="4" w:space="0"/>
            </w:tcBorders>
            <w:vAlign w:val="center"/>
          </w:tcPr>
          <w:p w14:paraId="684D2340">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75B0084">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7D96FCBA">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B29DC5D">
            <w:pPr>
              <w:spacing w:line="340" w:lineRule="exact"/>
              <w:jc w:val="center"/>
              <w:rPr>
                <w:rFonts w:ascii="宋体" w:hAnsi="宋体"/>
                <w:color w:val="auto"/>
                <w:sz w:val="21"/>
                <w:szCs w:val="21"/>
                <w:highlight w:val="none"/>
              </w:rPr>
            </w:pPr>
          </w:p>
        </w:tc>
      </w:tr>
      <w:tr w14:paraId="4612BB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274DB921">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3</w:t>
            </w:r>
          </w:p>
        </w:tc>
        <w:tc>
          <w:tcPr>
            <w:tcW w:w="2523" w:type="dxa"/>
            <w:tcBorders>
              <w:top w:val="single" w:color="auto" w:sz="4" w:space="0"/>
              <w:left w:val="single" w:color="auto" w:sz="4" w:space="0"/>
              <w:bottom w:val="single" w:color="auto" w:sz="4" w:space="0"/>
              <w:right w:val="single" w:color="auto" w:sz="4" w:space="0"/>
            </w:tcBorders>
            <w:vAlign w:val="center"/>
          </w:tcPr>
          <w:p w14:paraId="76B53623">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446752A0">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5F3DEFE2">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73370E5">
            <w:pPr>
              <w:spacing w:line="340" w:lineRule="exact"/>
              <w:jc w:val="center"/>
              <w:rPr>
                <w:rFonts w:ascii="宋体" w:hAnsi="宋体"/>
                <w:color w:val="auto"/>
                <w:sz w:val="21"/>
                <w:szCs w:val="21"/>
                <w:highlight w:val="none"/>
              </w:rPr>
            </w:pPr>
          </w:p>
        </w:tc>
      </w:tr>
      <w:tr w14:paraId="546FA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1D0A79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4</w:t>
            </w:r>
          </w:p>
        </w:tc>
        <w:tc>
          <w:tcPr>
            <w:tcW w:w="2523" w:type="dxa"/>
            <w:tcBorders>
              <w:top w:val="single" w:color="auto" w:sz="4" w:space="0"/>
              <w:left w:val="single" w:color="auto" w:sz="4" w:space="0"/>
              <w:bottom w:val="single" w:color="auto" w:sz="4" w:space="0"/>
              <w:right w:val="single" w:color="auto" w:sz="4" w:space="0"/>
            </w:tcBorders>
            <w:vAlign w:val="center"/>
          </w:tcPr>
          <w:p w14:paraId="76C001D4">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356C1E24">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0C3CC65C">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63B0BBF3">
            <w:pPr>
              <w:spacing w:line="340" w:lineRule="exact"/>
              <w:jc w:val="center"/>
              <w:rPr>
                <w:rFonts w:ascii="宋体" w:hAnsi="宋体"/>
                <w:color w:val="auto"/>
                <w:sz w:val="21"/>
                <w:szCs w:val="21"/>
                <w:highlight w:val="none"/>
              </w:rPr>
            </w:pPr>
          </w:p>
        </w:tc>
      </w:tr>
      <w:tr w14:paraId="2F98C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301224B">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5</w:t>
            </w:r>
          </w:p>
        </w:tc>
        <w:tc>
          <w:tcPr>
            <w:tcW w:w="2523" w:type="dxa"/>
            <w:tcBorders>
              <w:top w:val="single" w:color="auto" w:sz="4" w:space="0"/>
              <w:left w:val="single" w:color="auto" w:sz="4" w:space="0"/>
              <w:bottom w:val="single" w:color="auto" w:sz="4" w:space="0"/>
              <w:right w:val="single" w:color="auto" w:sz="4" w:space="0"/>
            </w:tcBorders>
            <w:vAlign w:val="center"/>
          </w:tcPr>
          <w:p w14:paraId="08D9B1D7">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241CCAFA">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3653D225">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5C964622">
            <w:pPr>
              <w:spacing w:line="340" w:lineRule="exact"/>
              <w:jc w:val="center"/>
              <w:rPr>
                <w:rFonts w:ascii="宋体" w:hAnsi="宋体"/>
                <w:color w:val="auto"/>
                <w:sz w:val="21"/>
                <w:szCs w:val="21"/>
                <w:highlight w:val="none"/>
              </w:rPr>
            </w:pPr>
          </w:p>
        </w:tc>
      </w:tr>
      <w:tr w14:paraId="007DE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B5C42A4">
            <w:pPr>
              <w:spacing w:line="340" w:lineRule="exact"/>
              <w:jc w:val="center"/>
              <w:rPr>
                <w:rFonts w:ascii="宋体" w:hAnsi="宋体"/>
                <w:color w:val="auto"/>
                <w:sz w:val="21"/>
                <w:szCs w:val="21"/>
                <w:highlight w:val="none"/>
              </w:rPr>
            </w:pPr>
            <w:r>
              <w:rPr>
                <w:rFonts w:hint="eastAsia" w:ascii="宋体" w:hAnsi="宋体"/>
                <w:color w:val="auto"/>
                <w:sz w:val="21"/>
                <w:szCs w:val="21"/>
                <w:highlight w:val="none"/>
              </w:rPr>
              <w:t>6</w:t>
            </w:r>
          </w:p>
        </w:tc>
        <w:tc>
          <w:tcPr>
            <w:tcW w:w="2523" w:type="dxa"/>
            <w:tcBorders>
              <w:top w:val="single" w:color="auto" w:sz="4" w:space="0"/>
              <w:left w:val="single" w:color="auto" w:sz="4" w:space="0"/>
              <w:bottom w:val="single" w:color="auto" w:sz="4" w:space="0"/>
              <w:right w:val="single" w:color="auto" w:sz="4" w:space="0"/>
            </w:tcBorders>
            <w:vAlign w:val="center"/>
          </w:tcPr>
          <w:p w14:paraId="461CAD95">
            <w:pPr>
              <w:spacing w:line="340" w:lineRule="exact"/>
              <w:jc w:val="center"/>
              <w:rPr>
                <w:rFonts w:ascii="宋体" w:hAnsi="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1244DE0C">
            <w:pPr>
              <w:spacing w:line="340" w:lineRule="exact"/>
              <w:jc w:val="center"/>
              <w:rPr>
                <w:rFonts w:ascii="宋体" w:hAnsi="宋体"/>
                <w:color w:val="auto"/>
                <w:sz w:val="21"/>
                <w:szCs w:val="21"/>
                <w:highlight w:val="none"/>
              </w:rPr>
            </w:pPr>
          </w:p>
        </w:tc>
        <w:tc>
          <w:tcPr>
            <w:tcW w:w="2220" w:type="dxa"/>
            <w:tcBorders>
              <w:top w:val="single" w:color="auto" w:sz="4" w:space="0"/>
              <w:left w:val="single" w:color="auto" w:sz="4" w:space="0"/>
              <w:bottom w:val="single" w:color="auto" w:sz="4" w:space="0"/>
              <w:right w:val="single" w:color="auto" w:sz="4" w:space="0"/>
            </w:tcBorders>
            <w:vAlign w:val="center"/>
          </w:tcPr>
          <w:p w14:paraId="48C569C4">
            <w:pPr>
              <w:spacing w:line="340" w:lineRule="exact"/>
              <w:jc w:val="center"/>
              <w:rPr>
                <w:rFonts w:ascii="宋体" w:hAnsi="宋体"/>
                <w:color w:val="auto"/>
                <w:sz w:val="21"/>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5782F06">
            <w:pPr>
              <w:spacing w:line="340" w:lineRule="exact"/>
              <w:jc w:val="center"/>
              <w:rPr>
                <w:rFonts w:ascii="宋体" w:hAnsi="宋体"/>
                <w:color w:val="auto"/>
                <w:sz w:val="21"/>
                <w:szCs w:val="21"/>
                <w:highlight w:val="none"/>
              </w:rPr>
            </w:pPr>
          </w:p>
        </w:tc>
      </w:tr>
    </w:tbl>
    <w:p w14:paraId="205DAF40">
      <w:pPr>
        <w:spacing w:line="340" w:lineRule="exact"/>
        <w:ind w:firstLine="420" w:firstLineChars="20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注：</w:t>
      </w:r>
      <w:r>
        <w:rPr>
          <w:rFonts w:hint="eastAsia" w:ascii="宋体" w:hAnsi="宋体" w:cs="宋体"/>
          <w:color w:val="auto"/>
          <w:sz w:val="21"/>
          <w:szCs w:val="21"/>
          <w:highlight w:val="none"/>
        </w:rPr>
        <w:t>根据投标人实际情况提供相关人员证明材料</w:t>
      </w:r>
      <w:r>
        <w:rPr>
          <w:rFonts w:hint="eastAsia" w:ascii="宋体" w:hAnsi="宋体" w:cs="宋体"/>
          <w:color w:val="auto"/>
          <w:sz w:val="21"/>
          <w:szCs w:val="21"/>
          <w:highlight w:val="none"/>
          <w:lang w:val="zh-CN"/>
        </w:rPr>
        <w:t>。</w:t>
      </w:r>
    </w:p>
    <w:p w14:paraId="4E39264E">
      <w:pPr>
        <w:spacing w:line="240" w:lineRule="exact"/>
        <w:ind w:right="300"/>
        <w:rPr>
          <w:rFonts w:ascii="宋体" w:hAnsi="宋体" w:cs="宋体"/>
          <w:b/>
          <w:color w:val="auto"/>
          <w:sz w:val="21"/>
          <w:szCs w:val="21"/>
          <w:highlight w:val="none"/>
        </w:rPr>
      </w:pPr>
    </w:p>
    <w:p w14:paraId="23E38A28">
      <w:pPr>
        <w:spacing w:line="240" w:lineRule="exact"/>
        <w:ind w:right="300"/>
        <w:rPr>
          <w:rFonts w:hAnsi="宋体"/>
          <w:b/>
          <w:color w:val="auto"/>
          <w:szCs w:val="21"/>
          <w:highlight w:val="none"/>
        </w:rPr>
      </w:pPr>
    </w:p>
    <w:p w14:paraId="39D0D450">
      <w:pPr>
        <w:spacing w:line="240" w:lineRule="exact"/>
        <w:ind w:right="300"/>
        <w:rPr>
          <w:rFonts w:hAnsi="宋体"/>
          <w:b/>
          <w:color w:val="auto"/>
          <w:szCs w:val="21"/>
          <w:highlight w:val="none"/>
        </w:rPr>
      </w:pPr>
    </w:p>
    <w:p w14:paraId="79913FAD">
      <w:pPr>
        <w:pStyle w:val="281"/>
        <w:ind w:firstLine="420"/>
        <w:rPr>
          <w:rFonts w:ascii="宋体" w:hAnsi="宋体"/>
          <w:color w:val="auto"/>
          <w:sz w:val="21"/>
          <w:szCs w:val="21"/>
          <w:highlight w:val="none"/>
        </w:rPr>
      </w:pPr>
    </w:p>
    <w:p w14:paraId="21A8CC40">
      <w:pPr>
        <w:pStyle w:val="308"/>
        <w:spacing w:line="440" w:lineRule="exact"/>
        <w:rPr>
          <w:rFonts w:hAnsi="宋体"/>
          <w:color w:val="auto"/>
          <w:highlight w:val="none"/>
        </w:rPr>
      </w:pPr>
      <w:r>
        <w:rPr>
          <w:rFonts w:hint="eastAsia" w:hAnsi="宋体"/>
          <w:color w:val="auto"/>
          <w:highlight w:val="none"/>
        </w:rPr>
        <w:t>投标人：（加</w:t>
      </w:r>
      <w:r>
        <w:rPr>
          <w:rFonts w:hint="eastAsia" w:ascii="宋体" w:hAnsi="宋体" w:cs="宋体"/>
          <w:color w:val="auto"/>
          <w:highlight w:val="none"/>
        </w:rPr>
        <w:t>盖CA电</w:t>
      </w:r>
      <w:r>
        <w:rPr>
          <w:rFonts w:hint="eastAsia" w:hAnsi="宋体"/>
          <w:color w:val="auto"/>
          <w:highlight w:val="none"/>
        </w:rPr>
        <w:t>子公章）</w:t>
      </w:r>
    </w:p>
    <w:p w14:paraId="15DEA0B5">
      <w:pPr>
        <w:pStyle w:val="12"/>
        <w:spacing w:line="360" w:lineRule="auto"/>
        <w:rPr>
          <w:rFonts w:ascii="宋体" w:hAnsi="宋体" w:cs="宋体"/>
          <w:color w:val="auto"/>
          <w:szCs w:val="21"/>
          <w:highlight w:val="none"/>
        </w:rPr>
      </w:pPr>
      <w:r>
        <w:rPr>
          <w:rFonts w:hint="eastAsia" w:hAnsi="宋体"/>
          <w:color w:val="auto"/>
          <w:highlight w:val="none"/>
        </w:rPr>
        <w:t>日期：         年     月    日</w:t>
      </w:r>
    </w:p>
    <w:p w14:paraId="2A0B142F">
      <w:pPr>
        <w:pStyle w:val="281"/>
        <w:ind w:firstLine="420"/>
        <w:rPr>
          <w:rFonts w:ascii="宋体" w:hAnsi="宋体" w:cs="宋体"/>
          <w:color w:val="auto"/>
          <w:szCs w:val="21"/>
          <w:highlight w:val="none"/>
        </w:rPr>
      </w:pPr>
      <w:r>
        <w:rPr>
          <w:rFonts w:hint="eastAsia" w:ascii="宋体" w:hAnsi="宋体" w:cs="宋体"/>
          <w:color w:val="auto"/>
          <w:szCs w:val="21"/>
          <w:highlight w:val="none"/>
        </w:rPr>
        <w:br w:type="page" w:clear="all"/>
      </w:r>
      <w:bookmarkEnd w:id="76"/>
      <w:bookmarkEnd w:id="77"/>
      <w:bookmarkEnd w:id="78"/>
      <w:bookmarkEnd w:id="79"/>
      <w:bookmarkEnd w:id="80"/>
      <w:bookmarkEnd w:id="81"/>
      <w:bookmarkEnd w:id="82"/>
      <w:bookmarkEnd w:id="83"/>
    </w:p>
    <w:p w14:paraId="22283576">
      <w:pPr>
        <w:pStyle w:val="281"/>
        <w:ind w:firstLine="0"/>
        <w:rPr>
          <w:rFonts w:ascii="宋体" w:hAnsi="宋体" w:cs="宋体"/>
          <w:color w:val="auto"/>
          <w:sz w:val="21"/>
          <w:szCs w:val="21"/>
          <w:highlight w:val="none"/>
        </w:rPr>
      </w:pPr>
      <w:r>
        <w:rPr>
          <w:rFonts w:hint="eastAsia" w:ascii="宋体" w:hAnsi="宋体" w:cs="宋体"/>
          <w:b/>
          <w:color w:val="auto"/>
          <w:sz w:val="21"/>
          <w:szCs w:val="21"/>
          <w:highlight w:val="none"/>
        </w:rPr>
        <w:t>十、中小企业声明函</w:t>
      </w:r>
    </w:p>
    <w:p w14:paraId="173DD929">
      <w:pPr>
        <w:spacing w:line="360" w:lineRule="auto"/>
        <w:jc w:val="center"/>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中小企业声明函</w:t>
      </w:r>
    </w:p>
    <w:p w14:paraId="3B5C3B60">
      <w:pPr>
        <w:spacing w:line="360" w:lineRule="auto"/>
        <w:jc w:val="center"/>
        <w:rPr>
          <w:rFonts w:ascii="宋体" w:hAnsi="宋体" w:cs="宋体"/>
          <w:color w:val="auto"/>
          <w:sz w:val="21"/>
          <w:szCs w:val="21"/>
          <w:highlight w:val="none"/>
          <w:lang w:val="zh-CN"/>
        </w:rPr>
      </w:pPr>
    </w:p>
    <w:p w14:paraId="24C8EE56">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本公司郑重声明，根据《政府采购促进中小企业发展管理办法》（财库﹝2020﹞46 号）的规定，本公司参加</w:t>
      </w:r>
      <w:r>
        <w:rPr>
          <w:rFonts w:hint="eastAsia" w:ascii="宋体" w:hAnsi="宋体" w:cs="宋体"/>
          <w:color w:val="auto"/>
          <w:sz w:val="21"/>
          <w:szCs w:val="21"/>
          <w:highlight w:val="none"/>
          <w:u w:val="single"/>
        </w:rPr>
        <w:t xml:space="preserve"> 苏州卫生职业技术学院 </w:t>
      </w:r>
      <w:r>
        <w:rPr>
          <w:rFonts w:hint="eastAsia" w:ascii="宋体" w:hAnsi="宋体" w:cs="宋体"/>
          <w:color w:val="auto"/>
          <w:sz w:val="21"/>
          <w:szCs w:val="21"/>
          <w:highlight w:val="none"/>
        </w:rPr>
        <w:t>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苏州卫生职业技术学院教材采购服务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采购活动，服务全部由符合政策要求的中小企业承接。相关企业（含联合体中的中小企业、签订分包意向协议的中小企业）的具体情况如下：</w:t>
      </w:r>
    </w:p>
    <w:p w14:paraId="002973AA">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u w:val="single"/>
          <w:lang w:val="zh-CN"/>
        </w:rPr>
        <w:t>苏州卫生职业技术学院教材采购服务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其他未列明行业</w:t>
      </w:r>
      <w:r>
        <w:rPr>
          <w:rFonts w:hint="eastAsia" w:ascii="宋体" w:hAnsi="宋体" w:cs="宋体"/>
          <w:color w:val="auto"/>
          <w:sz w:val="21"/>
          <w:szCs w:val="21"/>
          <w:highlight w:val="none"/>
        </w:rPr>
        <w:t>；承接企业为</w:t>
      </w:r>
      <w:r>
        <w:rPr>
          <w:rFonts w:hint="eastAsia" w:ascii="宋体" w:hAnsi="宋体" w:cs="宋体"/>
          <w:color w:val="auto"/>
          <w:sz w:val="21"/>
          <w:szCs w:val="21"/>
          <w:highlight w:val="none"/>
          <w:u w:val="single"/>
        </w:rPr>
        <w:t>（企业名称）</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万元，属于</w:t>
      </w:r>
      <w:r>
        <w:rPr>
          <w:rFonts w:hint="eastAsia" w:ascii="宋体" w:hAnsi="宋体" w:cs="宋体"/>
          <w:color w:val="auto"/>
          <w:sz w:val="21"/>
          <w:szCs w:val="21"/>
          <w:highlight w:val="none"/>
          <w:u w:val="single"/>
        </w:rPr>
        <w:t>（中型企业、小型企业、微型企业，三者选一填写）</w:t>
      </w:r>
      <w:r>
        <w:rPr>
          <w:rFonts w:hint="eastAsia" w:ascii="宋体" w:hAnsi="宋体" w:cs="宋体"/>
          <w:color w:val="auto"/>
          <w:sz w:val="21"/>
          <w:szCs w:val="21"/>
          <w:highlight w:val="none"/>
        </w:rPr>
        <w:t>；</w:t>
      </w:r>
    </w:p>
    <w:p w14:paraId="105E5B5C">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w:t>
      </w:r>
    </w:p>
    <w:p w14:paraId="6C10342B">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以上企业，不属于大企业的分支机构，不存在控股股东为大企业的情形，也不存在与大企业的负责人为同一人的情形。</w:t>
      </w:r>
    </w:p>
    <w:p w14:paraId="2BE8814C">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本企业对上述声明内容的真实性负责。如有虚假，将依法承担相应责任。</w:t>
      </w:r>
    </w:p>
    <w:p w14:paraId="4E3F24CE">
      <w:pPr>
        <w:spacing w:line="360" w:lineRule="auto"/>
        <w:ind w:left="5040" w:firstLine="420"/>
        <w:rPr>
          <w:rFonts w:ascii="宋体" w:hAnsi="宋体" w:cs="宋体"/>
          <w:color w:val="auto"/>
          <w:sz w:val="21"/>
          <w:szCs w:val="21"/>
          <w:highlight w:val="none"/>
        </w:rPr>
      </w:pPr>
    </w:p>
    <w:p w14:paraId="15372996">
      <w:pPr>
        <w:spacing w:line="360" w:lineRule="auto"/>
        <w:ind w:left="5040" w:firstLine="420"/>
        <w:rPr>
          <w:rFonts w:ascii="宋体" w:hAnsi="宋体" w:cs="宋体"/>
          <w:color w:val="auto"/>
          <w:sz w:val="21"/>
          <w:szCs w:val="21"/>
          <w:highlight w:val="none"/>
        </w:rPr>
      </w:pPr>
      <w:r>
        <w:rPr>
          <w:rFonts w:hint="eastAsia" w:ascii="宋体" w:hAnsi="宋体" w:cs="宋体"/>
          <w:color w:val="auto"/>
          <w:sz w:val="21"/>
          <w:szCs w:val="21"/>
          <w:highlight w:val="none"/>
        </w:rPr>
        <w:t>企业名称（加盖CA电子公章）：</w:t>
      </w:r>
    </w:p>
    <w:p w14:paraId="51D1BB17">
      <w:pPr>
        <w:spacing w:line="360" w:lineRule="auto"/>
        <w:ind w:left="5040" w:firstLine="420"/>
        <w:rPr>
          <w:rFonts w:ascii="宋体" w:hAnsi="宋体" w:cs="宋体"/>
          <w:color w:val="auto"/>
          <w:sz w:val="21"/>
          <w:szCs w:val="21"/>
          <w:highlight w:val="none"/>
        </w:rPr>
      </w:pPr>
      <w:r>
        <w:rPr>
          <w:rFonts w:hint="eastAsia" w:ascii="宋体" w:hAnsi="宋体" w:cs="宋体"/>
          <w:color w:val="auto"/>
          <w:sz w:val="21"/>
          <w:szCs w:val="21"/>
          <w:highlight w:val="none"/>
        </w:rPr>
        <w:t>日期：</w:t>
      </w:r>
    </w:p>
    <w:p w14:paraId="71A00A8C">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注：</w:t>
      </w:r>
    </w:p>
    <w:p w14:paraId="24133B4D">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1.从业人员、营业收入、资产总额填报上一年度数据，无上一年度数据的新成立企业可不填报。</w:t>
      </w:r>
    </w:p>
    <w:p w14:paraId="1D3AEA12">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2.若投标人提供的“中小企业声明函”内容不实的，属于提供虚假材料谋取中标，依照《中华人民共和国政府采购法》等国家有关规定追究相应责任。</w:t>
      </w:r>
    </w:p>
    <w:p w14:paraId="7B9CEC1F">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bookmarkStart w:id="85" w:name="_Toc6737"/>
      <w:bookmarkStart w:id="86" w:name="_Toc23646"/>
      <w:bookmarkStart w:id="87" w:name="_Toc27664"/>
    </w:p>
    <w:p w14:paraId="4A1A301F">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4</w:t>
      </w:r>
      <w:bookmarkStart w:id="88" w:name="_Hlk111223500"/>
      <w:r>
        <w:rPr>
          <w:rFonts w:hint="eastAsia" w:hAnsi="宋体" w:eastAsia="宋体" w:cs="宋体"/>
          <w:color w:val="auto"/>
          <w:sz w:val="21"/>
          <w:szCs w:val="21"/>
          <w:highlight w:val="none"/>
        </w:rPr>
        <w:t>.投标文件中的电子签章视为投标人对本声明进行了签署盖章并承担相应责任。</w:t>
      </w:r>
      <w:bookmarkEnd w:id="88"/>
    </w:p>
    <w:p w14:paraId="41A9C398">
      <w:pPr>
        <w:pStyle w:val="292"/>
        <w:spacing w:line="360" w:lineRule="auto"/>
        <w:ind w:firstLine="360"/>
        <w:rPr>
          <w:rFonts w:hAnsi="宋体" w:eastAsia="宋体" w:cs="宋体"/>
          <w:color w:val="auto"/>
          <w:sz w:val="21"/>
          <w:szCs w:val="21"/>
          <w:highlight w:val="none"/>
        </w:rPr>
      </w:pPr>
      <w:r>
        <w:rPr>
          <w:rFonts w:hint="eastAsia" w:hAnsi="宋体" w:eastAsia="宋体" w:cs="宋体"/>
          <w:color w:val="auto"/>
          <w:sz w:val="21"/>
          <w:szCs w:val="21"/>
          <w:highlight w:val="none"/>
        </w:rPr>
        <w:t>5.《中小企业声明函》中所填的行业应与本采购标的对应的中小企业划分标准所属行业一致，不一致的不可享受相应政策优惠。</w:t>
      </w:r>
    </w:p>
    <w:p w14:paraId="7922E56D">
      <w:pPr>
        <w:pStyle w:val="292"/>
        <w:spacing w:line="360" w:lineRule="auto"/>
        <w:ind w:firstLine="360"/>
        <w:rPr>
          <w:rFonts w:hAnsi="宋体" w:eastAsia="宋体" w:cs="宋体"/>
          <w:b/>
          <w:bCs/>
          <w:color w:val="auto"/>
          <w:sz w:val="21"/>
          <w:szCs w:val="21"/>
          <w:highlight w:val="none"/>
        </w:rPr>
      </w:pPr>
      <w:r>
        <w:rPr>
          <w:rFonts w:hint="eastAsia" w:hAnsi="宋体" w:eastAsia="宋体" w:cs="宋体"/>
          <w:b/>
          <w:bCs/>
          <w:color w:val="auto"/>
          <w:sz w:val="21"/>
          <w:szCs w:val="21"/>
          <w:highlight w:val="none"/>
        </w:rPr>
        <w:t>6.服务类项目中投标人若使用退休人员，将不享受中小企业扶持政策。</w:t>
      </w:r>
    </w:p>
    <w:p w14:paraId="06330A55">
      <w:pPr>
        <w:rPr>
          <w:rFonts w:ascii="宋体" w:hAnsi="宋体" w:cs="宋体"/>
          <w:b/>
          <w:color w:val="auto"/>
          <w:sz w:val="20"/>
          <w:szCs w:val="20"/>
          <w:highlight w:val="none"/>
        </w:rPr>
      </w:pPr>
      <w:r>
        <w:rPr>
          <w:rFonts w:hint="eastAsia" w:ascii="宋体" w:hAnsi="宋体" w:cs="宋体"/>
          <w:b/>
          <w:color w:val="auto"/>
          <w:sz w:val="20"/>
          <w:szCs w:val="20"/>
          <w:highlight w:val="none"/>
        </w:rPr>
        <w:t>附：中小企业划型标准规定</w:t>
      </w:r>
    </w:p>
    <w:p w14:paraId="23FD24E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（一）农、林、牧、渔业。</w:t>
      </w:r>
      <w:r>
        <w:rPr>
          <w:rFonts w:hint="eastAsia" w:ascii="宋体" w:hAnsi="宋体" w:cs="宋体"/>
          <w:color w:val="auto"/>
          <w:sz w:val="20"/>
          <w:szCs w:val="20"/>
          <w:highlight w:val="none"/>
        </w:rPr>
        <w:t>营业收入20000万元以下的为中小微型企业。其中，营业收入500万元及以上的为中型企业，营业收入50万元及以上的为小型企业，营业收入50万元以下的为微型企业。</w:t>
      </w:r>
    </w:p>
    <w:p w14:paraId="455C8E4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（二）工业。</w:t>
      </w:r>
      <w:r>
        <w:rPr>
          <w:rFonts w:hint="eastAsia" w:ascii="宋体" w:hAnsi="宋体" w:cs="宋体"/>
          <w:color w:val="auto"/>
          <w:sz w:val="20"/>
          <w:szCs w:val="2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839912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（三）建筑业。</w:t>
      </w:r>
      <w:r>
        <w:rPr>
          <w:rFonts w:hint="eastAsia" w:ascii="宋体" w:hAnsi="宋体" w:cs="宋体"/>
          <w:color w:val="auto"/>
          <w:sz w:val="20"/>
          <w:szCs w:val="2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4B1D698">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（四）批发业。</w:t>
      </w:r>
      <w:r>
        <w:rPr>
          <w:rFonts w:hint="eastAsia" w:ascii="宋体" w:hAnsi="宋体" w:cs="宋体"/>
          <w:color w:val="auto"/>
          <w:sz w:val="20"/>
          <w:szCs w:val="2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F2DE0E4">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（五）零售业。</w:t>
      </w:r>
      <w:r>
        <w:rPr>
          <w:rFonts w:hint="eastAsia" w:ascii="宋体" w:hAnsi="宋体" w:cs="宋体"/>
          <w:color w:val="auto"/>
          <w:sz w:val="20"/>
          <w:szCs w:val="2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B8EED7">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（六）交通运输业。</w:t>
      </w:r>
      <w:r>
        <w:rPr>
          <w:rFonts w:hint="eastAsia" w:ascii="宋体" w:hAnsi="宋体" w:cs="宋体"/>
          <w:color w:val="auto"/>
          <w:sz w:val="20"/>
          <w:szCs w:val="2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D159C3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（七）仓储业。</w:t>
      </w:r>
      <w:r>
        <w:rPr>
          <w:rFonts w:hint="eastAsia" w:ascii="宋体" w:hAnsi="宋体" w:cs="宋体"/>
          <w:color w:val="auto"/>
          <w:sz w:val="20"/>
          <w:szCs w:val="2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440CF6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（八）邮政业。</w:t>
      </w:r>
      <w:r>
        <w:rPr>
          <w:rFonts w:hint="eastAsia" w:ascii="宋体" w:hAnsi="宋体" w:cs="宋体"/>
          <w:color w:val="auto"/>
          <w:sz w:val="20"/>
          <w:szCs w:val="2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4459222">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（九）住宿业。</w:t>
      </w:r>
      <w:r>
        <w:rPr>
          <w:rFonts w:hint="eastAsia" w:ascii="宋体" w:hAnsi="宋体" w:cs="宋体"/>
          <w:color w:val="auto"/>
          <w:sz w:val="20"/>
          <w:szCs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FFA80C">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（十）餐饮业。</w:t>
      </w:r>
      <w:r>
        <w:rPr>
          <w:rFonts w:hint="eastAsia" w:ascii="宋体" w:hAnsi="宋体" w:cs="宋体"/>
          <w:color w:val="auto"/>
          <w:sz w:val="20"/>
          <w:szCs w:val="2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C7788A">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（十一）信息传输业。</w:t>
      </w:r>
      <w:r>
        <w:rPr>
          <w:rFonts w:hint="eastAsia" w:ascii="宋体" w:hAnsi="宋体" w:cs="宋体"/>
          <w:color w:val="auto"/>
          <w:sz w:val="20"/>
          <w:szCs w:val="2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4B24B3">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（十二）软件和信息技术服务业。</w:t>
      </w:r>
      <w:r>
        <w:rPr>
          <w:rFonts w:hint="eastAsia" w:ascii="宋体" w:hAnsi="宋体" w:cs="宋体"/>
          <w:color w:val="auto"/>
          <w:sz w:val="20"/>
          <w:szCs w:val="2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280CCA9">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（十三）房地产开发经营。</w:t>
      </w:r>
      <w:r>
        <w:rPr>
          <w:rFonts w:hint="eastAsia" w:ascii="宋体" w:hAnsi="宋体" w:cs="宋体"/>
          <w:color w:val="auto"/>
          <w:sz w:val="20"/>
          <w:szCs w:val="2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BE2F316">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（十四）物业管理。</w:t>
      </w:r>
      <w:r>
        <w:rPr>
          <w:rFonts w:hint="eastAsia" w:ascii="宋体" w:hAnsi="宋体" w:cs="宋体"/>
          <w:color w:val="auto"/>
          <w:sz w:val="20"/>
          <w:szCs w:val="20"/>
          <w:highlight w:val="none"/>
        </w:rPr>
        <w:t>从业人员1000人以下或营业收入5000万元以下的为中小微型企业。其中，从业人员</w:t>
      </w:r>
    </w:p>
    <w:p w14:paraId="1CB7F9B2">
      <w:pPr>
        <w:spacing w:line="280" w:lineRule="exact"/>
        <w:jc w:val="both"/>
        <w:rPr>
          <w:rFonts w:ascii="宋体" w:hAnsi="宋体" w:cs="宋体"/>
          <w:color w:val="auto"/>
          <w:sz w:val="20"/>
          <w:szCs w:val="20"/>
          <w:highlight w:val="none"/>
        </w:rPr>
      </w:pPr>
      <w:r>
        <w:rPr>
          <w:rFonts w:hint="eastAsia" w:ascii="宋体" w:hAnsi="宋体" w:cs="宋体"/>
          <w:color w:val="auto"/>
          <w:sz w:val="20"/>
          <w:szCs w:val="20"/>
          <w:highlight w:val="none"/>
        </w:rPr>
        <w:t>300人及以上，且营业收入1000万元及以上的为中型企业；从业人员100人及以上，且营业收入500万元及以上的为小型企业；从业人员100人以下或营业收入500万元以下的为微型企业。</w:t>
      </w:r>
    </w:p>
    <w:p w14:paraId="231AE464">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（十五）租赁和商务服务业。</w:t>
      </w:r>
      <w:r>
        <w:rPr>
          <w:rFonts w:hint="eastAsia" w:ascii="宋体" w:hAnsi="宋体" w:cs="宋体"/>
          <w:color w:val="auto"/>
          <w:sz w:val="20"/>
          <w:szCs w:val="2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D043990">
      <w:pPr>
        <w:spacing w:line="280" w:lineRule="exact"/>
        <w:ind w:firstLine="402"/>
        <w:jc w:val="both"/>
        <w:rPr>
          <w:rFonts w:ascii="宋体" w:hAnsi="宋体" w:cs="宋体"/>
          <w:color w:val="auto"/>
          <w:sz w:val="20"/>
          <w:szCs w:val="20"/>
          <w:highlight w:val="none"/>
        </w:rPr>
      </w:pPr>
      <w:r>
        <w:rPr>
          <w:rFonts w:hint="eastAsia" w:ascii="宋体" w:hAnsi="宋体" w:cs="宋体"/>
          <w:b/>
          <w:color w:val="auto"/>
          <w:sz w:val="20"/>
          <w:szCs w:val="20"/>
          <w:highlight w:val="none"/>
        </w:rPr>
        <w:t>（十六）其他未列明行业。</w:t>
      </w:r>
      <w:r>
        <w:rPr>
          <w:rFonts w:hint="eastAsia" w:ascii="宋体" w:hAnsi="宋体" w:cs="宋体"/>
          <w:color w:val="auto"/>
          <w:sz w:val="20"/>
          <w:szCs w:val="20"/>
          <w:highlight w:val="none"/>
        </w:rPr>
        <w:t>从业人员300人以下的为中小微型企业。其中，从业人员100人及以上的为中型企业；从业人员10人及以上的为小型企业；从业人员10人以下的为微型企业。</w:t>
      </w:r>
    </w:p>
    <w:p w14:paraId="04F5D941">
      <w:pPr>
        <w:spacing w:line="360" w:lineRule="auto"/>
        <w:rPr>
          <w:rFonts w:ascii="宋体" w:hAnsi="宋体" w:cs="宋体"/>
          <w:color w:val="auto"/>
          <w:sz w:val="21"/>
          <w:szCs w:val="21"/>
          <w:highlight w:val="none"/>
        </w:rPr>
      </w:pPr>
    </w:p>
    <w:p w14:paraId="74F4559E">
      <w:pPr>
        <w:rPr>
          <w:rFonts w:ascii="宋体" w:hAnsi="宋体" w:cs="宋体"/>
          <w:color w:val="auto"/>
          <w:highlight w:val="none"/>
          <w:lang w:val="zh-CN"/>
        </w:rPr>
      </w:pPr>
    </w:p>
    <w:p w14:paraId="414A57E8">
      <w:pPr>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p>
    <w:p w14:paraId="372D8A64">
      <w:pPr>
        <w:pStyle w:val="29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十</w:t>
      </w:r>
      <w:r>
        <w:rPr>
          <w:rFonts w:hint="eastAsia" w:asciiTheme="minorEastAsia" w:hAnsiTheme="minorEastAsia" w:eastAsiaTheme="minorEastAsia" w:cstheme="minorEastAsia"/>
          <w:b/>
          <w:color w:val="auto"/>
          <w:sz w:val="21"/>
          <w:szCs w:val="21"/>
          <w:highlight w:val="none"/>
        </w:rPr>
        <w:t>一</w:t>
      </w:r>
      <w:r>
        <w:rPr>
          <w:rFonts w:hint="eastAsia" w:asciiTheme="minorEastAsia" w:hAnsiTheme="minorEastAsia" w:eastAsiaTheme="minorEastAsia" w:cstheme="minorEastAsia"/>
          <w:b/>
          <w:bCs/>
          <w:color w:val="auto"/>
          <w:sz w:val="21"/>
          <w:szCs w:val="21"/>
          <w:highlight w:val="none"/>
        </w:rPr>
        <w:t>、</w:t>
      </w:r>
      <w:r>
        <w:rPr>
          <w:rFonts w:hint="eastAsia" w:hAnsi="宋体" w:eastAsia="宋体" w:cs="宋体"/>
          <w:b/>
          <w:bCs/>
          <w:color w:val="auto"/>
          <w:sz w:val="21"/>
          <w:szCs w:val="21"/>
          <w:highlight w:val="none"/>
        </w:rPr>
        <w:t>残疾人福利性单位声明函</w:t>
      </w:r>
      <w:bookmarkEnd w:id="85"/>
      <w:bookmarkEnd w:id="86"/>
      <w:bookmarkEnd w:id="87"/>
    </w:p>
    <w:p w14:paraId="0BC7C17E">
      <w:pPr>
        <w:pStyle w:val="292"/>
        <w:spacing w:line="360" w:lineRule="auto"/>
        <w:jc w:val="center"/>
        <w:rPr>
          <w:rFonts w:hAnsi="宋体" w:eastAsia="宋体" w:cs="宋体"/>
          <w:b/>
          <w:bCs/>
          <w:color w:val="auto"/>
          <w:sz w:val="21"/>
          <w:szCs w:val="21"/>
          <w:highlight w:val="none"/>
        </w:rPr>
      </w:pPr>
    </w:p>
    <w:p w14:paraId="6F769B52">
      <w:pPr>
        <w:pStyle w:val="292"/>
        <w:spacing w:line="360" w:lineRule="auto"/>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残疾人福利性单位声明函</w:t>
      </w:r>
    </w:p>
    <w:p w14:paraId="1D84EF02">
      <w:pPr>
        <w:pStyle w:val="47"/>
        <w:spacing w:before="0" w:beforeAutospacing="0" w:after="0" w:afterAutospacing="0" w:line="360" w:lineRule="auto"/>
        <w:ind w:firstLine="420"/>
        <w:jc w:val="both"/>
        <w:rPr>
          <w:rFonts w:hint="default" w:cs="宋体"/>
          <w:color w:val="auto"/>
          <w:sz w:val="21"/>
          <w:szCs w:val="21"/>
          <w:highlight w:val="none"/>
        </w:rPr>
      </w:pPr>
    </w:p>
    <w:p w14:paraId="0F307D04">
      <w:pPr>
        <w:widowControl w:val="0"/>
        <w:spacing w:line="580" w:lineRule="exact"/>
        <w:ind w:firstLine="504"/>
        <w:rPr>
          <w:rFonts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70DEB6CE">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pacing w:val="6"/>
          <w:szCs w:val="21"/>
          <w:highlight w:val="none"/>
        </w:rPr>
        <w:t>本单位对上述声明的真实性负责。如有虚假，将依法承担相应责任</w:t>
      </w:r>
      <w:r>
        <w:rPr>
          <w:rFonts w:cs="宋体"/>
          <w:color w:val="auto"/>
          <w:sz w:val="21"/>
          <w:szCs w:val="21"/>
          <w:highlight w:val="none"/>
        </w:rPr>
        <w:t>。</w:t>
      </w:r>
    </w:p>
    <w:p w14:paraId="4A63B294">
      <w:pPr>
        <w:pStyle w:val="47"/>
        <w:spacing w:before="0" w:beforeAutospacing="0" w:after="0" w:afterAutospacing="0" w:line="360" w:lineRule="auto"/>
        <w:ind w:firstLine="420"/>
        <w:jc w:val="both"/>
        <w:rPr>
          <w:rFonts w:hint="default" w:cs="宋体"/>
          <w:color w:val="auto"/>
          <w:sz w:val="21"/>
          <w:szCs w:val="21"/>
          <w:highlight w:val="none"/>
        </w:rPr>
      </w:pPr>
    </w:p>
    <w:p w14:paraId="1D8A6A6E">
      <w:pPr>
        <w:pStyle w:val="47"/>
        <w:spacing w:before="0" w:beforeAutospacing="0" w:after="0" w:afterAutospacing="0" w:line="360" w:lineRule="auto"/>
        <w:ind w:firstLine="420"/>
        <w:jc w:val="both"/>
        <w:rPr>
          <w:rFonts w:hint="default" w:cs="宋体"/>
          <w:color w:val="auto"/>
          <w:sz w:val="21"/>
          <w:szCs w:val="21"/>
          <w:highlight w:val="none"/>
        </w:rPr>
      </w:pPr>
    </w:p>
    <w:p w14:paraId="1166D6EA">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投标人（加盖CA电子公章）：</w:t>
      </w:r>
    </w:p>
    <w:p w14:paraId="5E8A2683">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日期：      年    月    日</w:t>
      </w:r>
    </w:p>
    <w:p w14:paraId="37C44BB4">
      <w:pPr>
        <w:pStyle w:val="47"/>
        <w:spacing w:before="0" w:beforeAutospacing="0" w:after="0" w:afterAutospacing="0" w:line="360" w:lineRule="auto"/>
        <w:ind w:firstLine="420"/>
        <w:jc w:val="both"/>
        <w:rPr>
          <w:rFonts w:hint="default" w:cs="宋体"/>
          <w:color w:val="auto"/>
          <w:sz w:val="21"/>
          <w:szCs w:val="21"/>
          <w:highlight w:val="none"/>
        </w:rPr>
      </w:pPr>
    </w:p>
    <w:p w14:paraId="46691ED6">
      <w:pPr>
        <w:pStyle w:val="47"/>
        <w:spacing w:before="0" w:beforeAutospacing="0" w:after="0" w:afterAutospacing="0" w:line="360" w:lineRule="auto"/>
        <w:ind w:firstLine="420"/>
        <w:jc w:val="both"/>
        <w:rPr>
          <w:rFonts w:hint="default" w:cs="宋体"/>
          <w:color w:val="auto"/>
          <w:sz w:val="21"/>
          <w:szCs w:val="21"/>
          <w:highlight w:val="none"/>
        </w:rPr>
      </w:pPr>
    </w:p>
    <w:p w14:paraId="6EA8A68E">
      <w:pPr>
        <w:pStyle w:val="47"/>
        <w:spacing w:before="0" w:beforeAutospacing="0" w:after="0" w:afterAutospacing="0" w:line="360" w:lineRule="auto"/>
        <w:ind w:firstLine="420"/>
        <w:jc w:val="both"/>
        <w:rPr>
          <w:rFonts w:hint="default" w:cs="宋体"/>
          <w:color w:val="auto"/>
          <w:sz w:val="21"/>
          <w:szCs w:val="21"/>
          <w:highlight w:val="none"/>
        </w:rPr>
      </w:pPr>
    </w:p>
    <w:p w14:paraId="703313BE">
      <w:pPr>
        <w:pStyle w:val="47"/>
        <w:spacing w:before="0" w:beforeAutospacing="0" w:after="0" w:afterAutospacing="0" w:line="360" w:lineRule="auto"/>
        <w:ind w:firstLine="420"/>
        <w:jc w:val="both"/>
        <w:rPr>
          <w:rFonts w:hint="default" w:cs="宋体"/>
          <w:color w:val="auto"/>
          <w:sz w:val="21"/>
          <w:szCs w:val="21"/>
          <w:highlight w:val="none"/>
        </w:rPr>
      </w:pPr>
    </w:p>
    <w:p w14:paraId="370555F2">
      <w:pPr>
        <w:pStyle w:val="47"/>
        <w:spacing w:before="0" w:beforeAutospacing="0" w:after="0" w:afterAutospacing="0" w:line="360" w:lineRule="auto"/>
        <w:ind w:firstLine="420"/>
        <w:jc w:val="both"/>
        <w:rPr>
          <w:rFonts w:hint="default" w:cs="宋体"/>
          <w:color w:val="auto"/>
          <w:sz w:val="21"/>
          <w:szCs w:val="21"/>
          <w:highlight w:val="none"/>
        </w:rPr>
      </w:pPr>
    </w:p>
    <w:p w14:paraId="24C0E6BE">
      <w:pPr>
        <w:pStyle w:val="47"/>
        <w:spacing w:before="0" w:beforeAutospacing="0" w:after="0" w:afterAutospacing="0" w:line="360" w:lineRule="auto"/>
        <w:ind w:firstLine="420"/>
        <w:jc w:val="both"/>
        <w:rPr>
          <w:rFonts w:hint="default" w:cs="宋体"/>
          <w:color w:val="auto"/>
          <w:sz w:val="21"/>
          <w:szCs w:val="21"/>
          <w:highlight w:val="none"/>
        </w:rPr>
      </w:pPr>
    </w:p>
    <w:p w14:paraId="5D978C69">
      <w:pPr>
        <w:pStyle w:val="47"/>
        <w:spacing w:before="0" w:beforeAutospacing="0" w:after="0" w:afterAutospacing="0" w:line="360" w:lineRule="auto"/>
        <w:ind w:firstLine="420"/>
        <w:jc w:val="both"/>
        <w:rPr>
          <w:rFonts w:hint="default" w:cs="宋体"/>
          <w:color w:val="auto"/>
          <w:sz w:val="21"/>
          <w:szCs w:val="21"/>
          <w:highlight w:val="none"/>
        </w:rPr>
      </w:pPr>
    </w:p>
    <w:p w14:paraId="59F26241">
      <w:pPr>
        <w:pStyle w:val="47"/>
        <w:spacing w:before="0" w:beforeAutospacing="0" w:after="0" w:afterAutospacing="0" w:line="360" w:lineRule="auto"/>
        <w:ind w:firstLine="420"/>
        <w:jc w:val="both"/>
        <w:rPr>
          <w:rFonts w:hint="default" w:cs="宋体"/>
          <w:color w:val="auto"/>
          <w:sz w:val="21"/>
          <w:szCs w:val="21"/>
          <w:highlight w:val="none"/>
        </w:rPr>
      </w:pPr>
    </w:p>
    <w:p w14:paraId="6EDAFB57">
      <w:pPr>
        <w:pStyle w:val="47"/>
        <w:spacing w:before="0" w:beforeAutospacing="0" w:after="0" w:afterAutospacing="0" w:line="360" w:lineRule="auto"/>
        <w:ind w:firstLine="420"/>
        <w:jc w:val="both"/>
        <w:rPr>
          <w:rFonts w:hint="default" w:cs="宋体"/>
          <w:color w:val="auto"/>
          <w:sz w:val="21"/>
          <w:szCs w:val="21"/>
          <w:highlight w:val="none"/>
        </w:rPr>
      </w:pPr>
    </w:p>
    <w:p w14:paraId="18A3225F">
      <w:pPr>
        <w:pStyle w:val="47"/>
        <w:spacing w:before="0" w:beforeAutospacing="0" w:after="0" w:afterAutospacing="0" w:line="360" w:lineRule="auto"/>
        <w:ind w:firstLine="420"/>
        <w:jc w:val="both"/>
        <w:rPr>
          <w:rFonts w:hint="default" w:cs="宋体"/>
          <w:color w:val="auto"/>
          <w:sz w:val="21"/>
          <w:szCs w:val="21"/>
          <w:highlight w:val="none"/>
        </w:rPr>
      </w:pPr>
    </w:p>
    <w:p w14:paraId="6A7D7598">
      <w:pPr>
        <w:pStyle w:val="47"/>
        <w:spacing w:before="0" w:beforeAutospacing="0" w:after="0" w:afterAutospacing="0" w:line="360" w:lineRule="auto"/>
        <w:ind w:firstLine="420"/>
        <w:jc w:val="both"/>
        <w:rPr>
          <w:rFonts w:hint="default" w:cs="宋体"/>
          <w:color w:val="auto"/>
          <w:sz w:val="21"/>
          <w:szCs w:val="21"/>
          <w:highlight w:val="none"/>
        </w:rPr>
      </w:pPr>
    </w:p>
    <w:p w14:paraId="02098BB2">
      <w:pPr>
        <w:pStyle w:val="47"/>
        <w:spacing w:before="0" w:beforeAutospacing="0" w:after="0" w:afterAutospacing="0" w:line="360" w:lineRule="auto"/>
        <w:ind w:firstLine="420"/>
        <w:jc w:val="both"/>
        <w:rPr>
          <w:rFonts w:hint="default" w:cs="宋体"/>
          <w:color w:val="auto"/>
          <w:sz w:val="21"/>
          <w:szCs w:val="21"/>
          <w:highlight w:val="none"/>
        </w:rPr>
      </w:pPr>
    </w:p>
    <w:p w14:paraId="3BD3D6AF">
      <w:pPr>
        <w:pStyle w:val="47"/>
        <w:spacing w:before="0" w:beforeAutospacing="0" w:after="0" w:afterAutospacing="0" w:line="360" w:lineRule="auto"/>
        <w:ind w:firstLine="420"/>
        <w:jc w:val="both"/>
        <w:rPr>
          <w:rFonts w:hint="default" w:cs="宋体"/>
          <w:color w:val="auto"/>
          <w:sz w:val="21"/>
          <w:szCs w:val="21"/>
          <w:highlight w:val="none"/>
        </w:rPr>
      </w:pPr>
    </w:p>
    <w:p w14:paraId="51DC7B18">
      <w:pPr>
        <w:pStyle w:val="47"/>
        <w:spacing w:before="0" w:beforeAutospacing="0" w:after="0" w:afterAutospacing="0" w:line="360" w:lineRule="auto"/>
        <w:rPr>
          <w:rFonts w:hint="default" w:cs="宋体"/>
          <w:color w:val="auto"/>
          <w:sz w:val="21"/>
          <w:szCs w:val="21"/>
          <w:highlight w:val="none"/>
        </w:rPr>
      </w:pPr>
      <w:r>
        <w:rPr>
          <w:rFonts w:cs="宋体"/>
          <w:b/>
          <w:bCs/>
          <w:color w:val="auto"/>
          <w:sz w:val="21"/>
          <w:szCs w:val="21"/>
          <w:highlight w:val="none"/>
        </w:rPr>
        <w:t>十</w:t>
      </w:r>
      <w:r>
        <w:rPr>
          <w:rFonts w:hint="eastAsia" w:hAnsi="宋体" w:eastAsia="宋体" w:cs="宋体"/>
          <w:b/>
          <w:bCs/>
          <w:color w:val="auto"/>
          <w:sz w:val="21"/>
          <w:szCs w:val="21"/>
          <w:highlight w:val="none"/>
        </w:rPr>
        <w:t>二</w:t>
      </w:r>
      <w:r>
        <w:rPr>
          <w:rFonts w:cs="宋体"/>
          <w:b/>
          <w:bCs/>
          <w:color w:val="auto"/>
          <w:sz w:val="21"/>
          <w:szCs w:val="21"/>
          <w:highlight w:val="none"/>
        </w:rPr>
        <w:t>、投标保证承诺书</w:t>
      </w:r>
    </w:p>
    <w:p w14:paraId="41C12E18">
      <w:pPr>
        <w:spacing w:line="360" w:lineRule="auto"/>
        <w:jc w:val="center"/>
        <w:rPr>
          <w:rFonts w:ascii="宋体" w:hAnsi="宋体" w:cs="宋体"/>
          <w:b/>
          <w:bCs/>
          <w:color w:val="auto"/>
          <w:sz w:val="21"/>
          <w:szCs w:val="21"/>
          <w:highlight w:val="none"/>
        </w:rPr>
      </w:pPr>
    </w:p>
    <w:p w14:paraId="64165BFA">
      <w:pPr>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投标保证承诺书</w:t>
      </w:r>
    </w:p>
    <w:p w14:paraId="2DD11FFB">
      <w:pPr>
        <w:pStyle w:val="71"/>
        <w:ind w:firstLine="0"/>
        <w:jc w:val="center"/>
        <w:rPr>
          <w:rFonts w:hAnsi="宋体" w:cs="宋体"/>
          <w:color w:val="auto"/>
          <w:sz w:val="21"/>
          <w:szCs w:val="21"/>
          <w:highlight w:val="none"/>
        </w:rPr>
      </w:pPr>
    </w:p>
    <w:p w14:paraId="5DD49054">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苏州卫生职业技术学院、江苏希地丰华项目管理集团有限公司 </w:t>
      </w:r>
    </w:p>
    <w:p w14:paraId="2C5EDA5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我（单位/本人，以下统称我单位）自愿参加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的投标，并做出如下承诺：</w:t>
      </w:r>
    </w:p>
    <w:p w14:paraId="7ADA610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支付本招标文件公布的预算金额的2%作为违约赔偿金（数量不确定的单价采购须约定具体金额）。</w:t>
      </w:r>
    </w:p>
    <w:p w14:paraId="1A8CF8D0">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1.自响应截止时间至本项目发布中标公告为止，撤销投标；</w:t>
      </w:r>
    </w:p>
    <w:p w14:paraId="071214E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2.中标后不依法与采购人签订合同；</w:t>
      </w:r>
    </w:p>
    <w:p w14:paraId="7132F6F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3.中标后不按本招标文件规定向采购人提交履约保证金（如有）；</w:t>
      </w:r>
    </w:p>
    <w:p w14:paraId="32AB9E0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4.中标后不按本招标文件规定向贵方缴纳代理服务费。</w:t>
      </w:r>
    </w:p>
    <w:p w14:paraId="61A05A7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二、我单位知晓上述行为的法律后果，承认本承诺书作为贵方</w:t>
      </w:r>
      <w:r>
        <w:rPr>
          <w:rFonts w:hint="eastAsia" w:ascii="宋体" w:hAnsi="宋体" w:cs="宋体"/>
          <w:color w:val="auto"/>
          <w:sz w:val="21"/>
          <w:szCs w:val="21"/>
          <w:highlight w:val="none"/>
          <w:u w:val="single"/>
        </w:rPr>
        <w:t>（或采购人）</w:t>
      </w:r>
      <w:r>
        <w:rPr>
          <w:rFonts w:hint="eastAsia" w:ascii="宋体" w:hAnsi="宋体" w:cs="宋体"/>
          <w:color w:val="auto"/>
          <w:sz w:val="21"/>
          <w:szCs w:val="21"/>
          <w:highlight w:val="none"/>
        </w:rPr>
        <w:t>要求我单位履行违约赔偿义务的依据作用。</w:t>
      </w:r>
    </w:p>
    <w:p w14:paraId="20A6CFAE">
      <w:pPr>
        <w:spacing w:line="360" w:lineRule="auto"/>
        <w:ind w:firstLine="420"/>
        <w:jc w:val="both"/>
        <w:rPr>
          <w:rFonts w:ascii="宋体" w:hAnsi="宋体" w:cs="宋体"/>
          <w:color w:val="auto"/>
          <w:sz w:val="21"/>
          <w:szCs w:val="21"/>
          <w:highlight w:val="none"/>
        </w:rPr>
      </w:pPr>
    </w:p>
    <w:p w14:paraId="5B88B7FF">
      <w:pPr>
        <w:spacing w:line="360" w:lineRule="auto"/>
        <w:ind w:firstLine="420"/>
        <w:jc w:val="both"/>
        <w:rPr>
          <w:rFonts w:ascii="宋体" w:hAnsi="宋体" w:cs="宋体"/>
          <w:color w:val="auto"/>
          <w:sz w:val="21"/>
          <w:szCs w:val="21"/>
          <w:highlight w:val="none"/>
        </w:rPr>
      </w:pPr>
    </w:p>
    <w:p w14:paraId="157A660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投标人（加盖CA电子公章）</w:t>
      </w:r>
    </w:p>
    <w:p w14:paraId="76ABDF94">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p>
    <w:p w14:paraId="5139D73C">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传真：</w:t>
      </w:r>
      <w:r>
        <w:rPr>
          <w:rFonts w:hint="eastAsia" w:ascii="宋体" w:hAnsi="宋体" w:cs="宋体"/>
          <w:color w:val="auto"/>
          <w:sz w:val="21"/>
          <w:szCs w:val="21"/>
          <w:highlight w:val="none"/>
          <w:u w:val="single"/>
        </w:rPr>
        <w:t xml:space="preserve">                   </w:t>
      </w:r>
    </w:p>
    <w:p w14:paraId="31684E5A">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邮编：</w:t>
      </w:r>
      <w:r>
        <w:rPr>
          <w:rFonts w:hint="eastAsia" w:ascii="宋体" w:hAnsi="宋体" w:cs="宋体"/>
          <w:color w:val="auto"/>
          <w:sz w:val="21"/>
          <w:szCs w:val="21"/>
          <w:highlight w:val="none"/>
          <w:u w:val="single"/>
        </w:rPr>
        <w:t xml:space="preserve">                   </w:t>
      </w:r>
    </w:p>
    <w:p w14:paraId="5787F9C7">
      <w:pPr>
        <w:pStyle w:val="47"/>
        <w:spacing w:before="0" w:beforeAutospacing="0" w:after="0" w:afterAutospacing="0" w:line="360" w:lineRule="auto"/>
        <w:ind w:firstLine="420"/>
        <w:jc w:val="both"/>
        <w:rPr>
          <w:rFonts w:hint="default" w:cs="宋体"/>
          <w:color w:val="auto"/>
          <w:sz w:val="21"/>
          <w:szCs w:val="21"/>
          <w:highlight w:val="none"/>
        </w:rPr>
      </w:pPr>
      <w:r>
        <w:rPr>
          <w:rFonts w:cs="宋体"/>
          <w:color w:val="auto"/>
          <w:sz w:val="21"/>
          <w:szCs w:val="21"/>
          <w:highlight w:val="none"/>
        </w:rPr>
        <w:t>法定代表人或委托代理人（签字或盖章）</w:t>
      </w:r>
    </w:p>
    <w:p w14:paraId="07DEE473">
      <w:pPr>
        <w:pStyle w:val="47"/>
        <w:spacing w:before="0" w:beforeAutospacing="0" w:after="0" w:afterAutospacing="0" w:line="360" w:lineRule="auto"/>
        <w:rPr>
          <w:rFonts w:hint="default" w:cs="宋体"/>
          <w:b/>
          <w:bCs/>
          <w:color w:val="auto"/>
          <w:sz w:val="21"/>
          <w:szCs w:val="21"/>
          <w:highlight w:val="none"/>
        </w:rPr>
      </w:pPr>
    </w:p>
    <w:p w14:paraId="3C0E2DA9">
      <w:pPr>
        <w:pStyle w:val="47"/>
        <w:spacing w:before="0" w:beforeAutospacing="0" w:after="0" w:afterAutospacing="0" w:line="360" w:lineRule="auto"/>
        <w:rPr>
          <w:rFonts w:hint="default" w:cs="宋体"/>
          <w:b/>
          <w:bCs/>
          <w:color w:val="auto"/>
          <w:sz w:val="21"/>
          <w:szCs w:val="21"/>
          <w:highlight w:val="none"/>
        </w:rPr>
      </w:pPr>
    </w:p>
    <w:p w14:paraId="38FA8575">
      <w:pPr>
        <w:pStyle w:val="47"/>
        <w:spacing w:before="0" w:beforeAutospacing="0" w:after="0" w:afterAutospacing="0" w:line="360" w:lineRule="auto"/>
        <w:rPr>
          <w:rFonts w:hint="default" w:cs="宋体"/>
          <w:b/>
          <w:bCs/>
          <w:color w:val="auto"/>
          <w:sz w:val="21"/>
          <w:szCs w:val="21"/>
          <w:highlight w:val="none"/>
        </w:rPr>
      </w:pPr>
    </w:p>
    <w:p w14:paraId="2F1F5DF5">
      <w:pPr>
        <w:pStyle w:val="47"/>
        <w:spacing w:before="0" w:beforeAutospacing="0" w:after="0" w:afterAutospacing="0" w:line="360" w:lineRule="auto"/>
        <w:rPr>
          <w:rFonts w:hint="default" w:cs="宋体"/>
          <w:b/>
          <w:bCs/>
          <w:color w:val="auto"/>
          <w:sz w:val="21"/>
          <w:szCs w:val="21"/>
          <w:highlight w:val="none"/>
        </w:rPr>
      </w:pPr>
    </w:p>
    <w:p w14:paraId="607C59D9">
      <w:pPr>
        <w:pStyle w:val="47"/>
        <w:spacing w:before="0" w:beforeAutospacing="0" w:after="0" w:afterAutospacing="0" w:line="360" w:lineRule="auto"/>
        <w:rPr>
          <w:rFonts w:hint="default" w:cs="宋体"/>
          <w:b/>
          <w:bCs/>
          <w:color w:val="auto"/>
          <w:sz w:val="21"/>
          <w:szCs w:val="21"/>
          <w:highlight w:val="none"/>
        </w:rPr>
      </w:pPr>
    </w:p>
    <w:p w14:paraId="57F5439B">
      <w:pPr>
        <w:pStyle w:val="47"/>
        <w:spacing w:before="0" w:beforeAutospacing="0" w:after="0" w:afterAutospacing="0" w:line="360" w:lineRule="auto"/>
        <w:rPr>
          <w:rFonts w:hint="default" w:cs="宋体"/>
          <w:b/>
          <w:bCs/>
          <w:color w:val="auto"/>
          <w:sz w:val="21"/>
          <w:szCs w:val="21"/>
          <w:highlight w:val="none"/>
        </w:rPr>
      </w:pPr>
    </w:p>
    <w:p w14:paraId="0527F7B8">
      <w:pPr>
        <w:pStyle w:val="47"/>
        <w:spacing w:before="0" w:beforeAutospacing="0" w:after="0" w:afterAutospacing="0" w:line="360" w:lineRule="auto"/>
        <w:rPr>
          <w:rFonts w:hint="default" w:cs="宋体"/>
          <w:b/>
          <w:bCs/>
          <w:color w:val="auto"/>
          <w:sz w:val="21"/>
          <w:szCs w:val="21"/>
          <w:highlight w:val="none"/>
        </w:rPr>
      </w:pPr>
    </w:p>
    <w:p w14:paraId="57301FCB">
      <w:pPr>
        <w:pStyle w:val="47"/>
        <w:spacing w:before="0" w:beforeAutospacing="0" w:after="0" w:afterAutospacing="0" w:line="360" w:lineRule="auto"/>
        <w:rPr>
          <w:rFonts w:hint="default" w:cs="宋体"/>
          <w:b/>
          <w:bCs/>
          <w:color w:val="auto"/>
          <w:sz w:val="21"/>
          <w:szCs w:val="21"/>
          <w:highlight w:val="none"/>
        </w:rPr>
      </w:pPr>
      <w:r>
        <w:rPr>
          <w:rFonts w:cs="宋体"/>
          <w:b/>
          <w:bCs/>
          <w:color w:val="auto"/>
          <w:sz w:val="21"/>
          <w:szCs w:val="21"/>
          <w:highlight w:val="none"/>
        </w:rPr>
        <w:t>十三、软件功能承诺书</w:t>
      </w:r>
    </w:p>
    <w:p w14:paraId="2B6068C4">
      <w:pPr>
        <w:spacing w:before="25" w:after="25" w:line="360" w:lineRule="auto"/>
        <w:jc w:val="center"/>
        <w:rPr>
          <w:rFonts w:ascii="宋体" w:hAnsi="宋体"/>
          <w:b/>
          <w:bCs/>
          <w:color w:val="auto"/>
          <w:highlight w:val="none"/>
        </w:rPr>
      </w:pPr>
      <w:r>
        <w:rPr>
          <w:rFonts w:hint="eastAsia" w:ascii="宋体" w:hAnsi="宋体"/>
          <w:b/>
          <w:bCs/>
          <w:color w:val="auto"/>
          <w:highlight w:val="none"/>
        </w:rPr>
        <w:t>软件功能承诺书</w:t>
      </w:r>
    </w:p>
    <w:p w14:paraId="3D91E1AF">
      <w:pPr>
        <w:pStyle w:val="116"/>
        <w:spacing w:line="360" w:lineRule="auto"/>
        <w:ind w:left="357" w:firstLine="480"/>
        <w:rPr>
          <w:rFonts w:ascii="宋体" w:hAnsi="宋体"/>
          <w:bCs/>
          <w:color w:val="auto"/>
          <w:sz w:val="21"/>
          <w:szCs w:val="21"/>
          <w:highlight w:val="none"/>
        </w:rPr>
      </w:pPr>
      <w:r>
        <w:rPr>
          <w:rFonts w:hint="eastAsia" w:ascii="宋体" w:hAnsi="宋体"/>
          <w:bCs/>
          <w:color w:val="auto"/>
          <w:sz w:val="21"/>
          <w:szCs w:val="21"/>
          <w:highlight w:val="none"/>
        </w:rPr>
        <w:t>我公司郑重承诺，如果我公司中标，合同履行期限</w:t>
      </w:r>
      <w:r>
        <w:rPr>
          <w:rFonts w:hint="eastAsia" w:ascii="宋体" w:hAnsi="宋体"/>
          <w:bCs/>
          <w:color w:val="auto"/>
          <w:sz w:val="21"/>
          <w:szCs w:val="21"/>
          <w:highlight w:val="none"/>
          <w:lang w:val="en-US" w:eastAsia="zh-CN"/>
        </w:rPr>
        <w:t>内</w:t>
      </w:r>
      <w:r>
        <w:rPr>
          <w:rFonts w:hint="eastAsia" w:ascii="宋体" w:hAnsi="宋体"/>
          <w:bCs/>
          <w:color w:val="auto"/>
          <w:sz w:val="21"/>
          <w:szCs w:val="21"/>
          <w:highlight w:val="none"/>
        </w:rPr>
        <w:t>我公司全权负责为苏州卫生职业技术学院提供具有以下功能的的软件或平台：</w:t>
      </w:r>
    </w:p>
    <w:p w14:paraId="53690A1E">
      <w:pPr>
        <w:pStyle w:val="116"/>
        <w:spacing w:line="360" w:lineRule="auto"/>
        <w:ind w:left="357" w:firstLine="480"/>
        <w:rPr>
          <w:rFonts w:ascii="宋体" w:hAnsi="宋体"/>
          <w:color w:val="auto"/>
          <w:sz w:val="21"/>
          <w:szCs w:val="21"/>
          <w:highlight w:val="none"/>
        </w:rPr>
      </w:pPr>
      <w:r>
        <w:rPr>
          <w:rFonts w:hint="eastAsia" w:ascii="宋体" w:hAnsi="宋体"/>
          <w:bCs/>
          <w:color w:val="auto"/>
          <w:sz w:val="21"/>
          <w:szCs w:val="21"/>
          <w:highlight w:val="none"/>
        </w:rPr>
        <w:t>1.能</w:t>
      </w:r>
      <w:r>
        <w:rPr>
          <w:rFonts w:hint="eastAsia" w:ascii="宋体" w:hAnsi="宋体"/>
          <w:color w:val="auto"/>
          <w:sz w:val="21"/>
          <w:szCs w:val="21"/>
          <w:highlight w:val="none"/>
        </w:rPr>
        <w:t>提供最新、权威的教材出版信息，内容包括：教材名称、书号、主编、出版社、出版时间、是否为国家规划教材、省规划教材、获奖教材等；</w:t>
      </w:r>
    </w:p>
    <w:p w14:paraId="74F85F81">
      <w:pPr>
        <w:pStyle w:val="116"/>
        <w:spacing w:line="360" w:lineRule="auto"/>
        <w:ind w:left="357" w:firstLine="48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.统计每季教材选用的规划教材使用率、马工程教材、新形态教材、境外教材使用情况；</w:t>
      </w:r>
    </w:p>
    <w:p w14:paraId="0480D21A">
      <w:pPr>
        <w:pStyle w:val="116"/>
        <w:spacing w:line="360" w:lineRule="auto"/>
        <w:ind w:left="357" w:firstLine="480"/>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.教材缺书回告推送；</w:t>
      </w:r>
    </w:p>
    <w:p w14:paraId="469E21DC">
      <w:pPr>
        <w:pStyle w:val="116"/>
        <w:spacing w:line="360" w:lineRule="auto"/>
        <w:ind w:left="357" w:firstLine="480"/>
        <w:rPr>
          <w:rFonts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.订单信息跟踪，实时更新发货、入库情况；</w:t>
      </w:r>
    </w:p>
    <w:p w14:paraId="0D384434">
      <w:pPr>
        <w:pStyle w:val="116"/>
        <w:spacing w:line="360" w:lineRule="auto"/>
        <w:ind w:left="357" w:firstLine="480"/>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.款项结算：分别以班级和学生个人为单位形成教材费用明细；</w:t>
      </w:r>
    </w:p>
    <w:p w14:paraId="470A7D0E">
      <w:pPr>
        <w:spacing w:line="360" w:lineRule="auto"/>
        <w:ind w:firstLine="840" w:firstLineChars="400"/>
        <w:rPr>
          <w:rFonts w:ascii="宋体" w:hAnsi="宋体"/>
          <w:color w:val="auto"/>
          <w:sz w:val="21"/>
          <w:szCs w:val="21"/>
          <w:highlight w:val="none"/>
        </w:rPr>
      </w:pPr>
      <w:r>
        <w:rPr>
          <w:rFonts w:ascii="宋体" w:hAnsi="宋体"/>
          <w:color w:val="auto"/>
          <w:sz w:val="21"/>
          <w:szCs w:val="21"/>
          <w:highlight w:val="none"/>
        </w:rPr>
        <w:t>6</w:t>
      </w:r>
      <w:r>
        <w:rPr>
          <w:rFonts w:hint="eastAsia" w:ascii="宋体" w:hAnsi="宋体"/>
          <w:color w:val="auto"/>
          <w:sz w:val="21"/>
          <w:szCs w:val="21"/>
          <w:highlight w:val="none"/>
        </w:rPr>
        <w:t>.校外IP可用，提供移动端服务。</w:t>
      </w:r>
    </w:p>
    <w:p w14:paraId="65B79C52">
      <w:pPr>
        <w:spacing w:line="360" w:lineRule="auto"/>
        <w:ind w:firstLine="630" w:firstLineChars="300"/>
        <w:rPr>
          <w:rFonts w:ascii="宋体" w:hAnsi="宋体"/>
          <w:bCs/>
          <w:color w:val="auto"/>
          <w:highlight w:val="none"/>
        </w:rPr>
      </w:pPr>
      <w:r>
        <w:rPr>
          <w:rFonts w:hint="eastAsia" w:ascii="宋体" w:hAnsi="宋体"/>
          <w:color w:val="auto"/>
          <w:sz w:val="21"/>
          <w:szCs w:val="21"/>
          <w:highlight w:val="none"/>
        </w:rPr>
        <w:t>如果</w:t>
      </w:r>
      <w:r>
        <w:rPr>
          <w:rFonts w:hint="eastAsia" w:ascii="宋体" w:hAnsi="宋体"/>
          <w:bCs/>
          <w:color w:val="auto"/>
          <w:sz w:val="21"/>
          <w:szCs w:val="21"/>
          <w:highlight w:val="none"/>
          <w:lang w:val="en-US" w:eastAsia="zh-CN"/>
        </w:rPr>
        <w:t>合同履行期限内</w:t>
      </w:r>
      <w:r>
        <w:rPr>
          <w:rFonts w:hint="eastAsia" w:ascii="宋体" w:hAnsi="宋体"/>
          <w:color w:val="auto"/>
          <w:sz w:val="21"/>
          <w:szCs w:val="21"/>
          <w:highlight w:val="none"/>
        </w:rPr>
        <w:t>未能提供可以实现以上功能的软件或系统，我方承担违约金人民币贰万元整。功能不全的每缺少一个功能支付违约金叁千元整。</w:t>
      </w:r>
    </w:p>
    <w:p w14:paraId="0C52FA4D">
      <w:pPr>
        <w:pStyle w:val="313"/>
        <w:adjustRightInd/>
        <w:spacing w:line="360" w:lineRule="auto"/>
        <w:rPr>
          <w:rFonts w:hAnsi="宋体"/>
          <w:color w:val="auto"/>
          <w:highlight w:val="none"/>
        </w:rPr>
      </w:pPr>
    </w:p>
    <w:p w14:paraId="3B881CB9">
      <w:pPr>
        <w:pStyle w:val="313"/>
        <w:adjustRightInd/>
        <w:spacing w:line="360" w:lineRule="auto"/>
        <w:rPr>
          <w:rFonts w:hAnsi="宋体"/>
          <w:color w:val="auto"/>
          <w:highlight w:val="none"/>
        </w:rPr>
      </w:pPr>
    </w:p>
    <w:p w14:paraId="13B1CA9B">
      <w:pPr>
        <w:pStyle w:val="313"/>
        <w:adjustRightInd/>
        <w:spacing w:line="360" w:lineRule="auto"/>
        <w:rPr>
          <w:rFonts w:hAnsi="宋体"/>
          <w:color w:val="auto"/>
          <w:highlight w:val="none"/>
        </w:rPr>
      </w:pPr>
    </w:p>
    <w:p w14:paraId="4F5D1EFE">
      <w:pPr>
        <w:pStyle w:val="313"/>
        <w:adjustRightInd/>
        <w:spacing w:line="360" w:lineRule="auto"/>
        <w:ind w:firstLine="420" w:firstLineChars="200"/>
        <w:rPr>
          <w:rFonts w:hAnsi="宋体" w:cs="宋体"/>
          <w:color w:val="auto"/>
          <w:sz w:val="21"/>
          <w:szCs w:val="21"/>
          <w:highlight w:val="none"/>
        </w:rPr>
      </w:pPr>
      <w:r>
        <w:rPr>
          <w:rFonts w:hint="eastAsia" w:hAnsi="宋体" w:cs="宋体"/>
          <w:color w:val="auto"/>
          <w:sz w:val="21"/>
          <w:szCs w:val="21"/>
          <w:highlight w:val="none"/>
        </w:rPr>
        <w:t>投标人：（加盖CA电子公章）</w:t>
      </w:r>
    </w:p>
    <w:p w14:paraId="301DDF14">
      <w:pPr>
        <w:pStyle w:val="313"/>
        <w:adjustRightInd/>
        <w:spacing w:line="360" w:lineRule="auto"/>
        <w:ind w:firstLine="420" w:firstLineChars="200"/>
        <w:rPr>
          <w:rFonts w:hAnsi="宋体"/>
          <w:b/>
          <w:color w:val="auto"/>
          <w:highlight w:val="none"/>
        </w:rPr>
      </w:pPr>
      <w:r>
        <w:rPr>
          <w:rFonts w:hint="eastAsia" w:hAnsi="宋体" w:cs="宋体"/>
          <w:color w:val="auto"/>
          <w:sz w:val="21"/>
          <w:szCs w:val="21"/>
          <w:highlight w:val="none"/>
        </w:rPr>
        <w:t>日期：      年    月    日</w:t>
      </w:r>
    </w:p>
    <w:p w14:paraId="783F404D">
      <w:pPr>
        <w:pStyle w:val="12"/>
        <w:overflowPunct w:val="0"/>
        <w:spacing w:line="360" w:lineRule="auto"/>
        <w:ind w:firstLine="0"/>
        <w:rPr>
          <w:rFonts w:ascii="宋体" w:hAnsi="宋体"/>
          <w:b/>
          <w:color w:val="auto"/>
          <w:highlight w:val="none"/>
        </w:rPr>
      </w:pPr>
    </w:p>
    <w:p w14:paraId="03259098">
      <w:pPr>
        <w:pStyle w:val="12"/>
        <w:overflowPunct w:val="0"/>
        <w:spacing w:line="360" w:lineRule="auto"/>
        <w:ind w:firstLine="0"/>
        <w:rPr>
          <w:rFonts w:ascii="宋体" w:hAnsi="宋体"/>
          <w:b/>
          <w:color w:val="auto"/>
          <w:highlight w:val="none"/>
        </w:rPr>
      </w:pPr>
    </w:p>
    <w:p w14:paraId="7D741F5E">
      <w:pPr>
        <w:pStyle w:val="12"/>
        <w:overflowPunct w:val="0"/>
        <w:spacing w:line="360" w:lineRule="auto"/>
        <w:ind w:firstLine="0"/>
        <w:rPr>
          <w:rFonts w:ascii="宋体" w:hAnsi="宋体"/>
          <w:b/>
          <w:color w:val="auto"/>
          <w:highlight w:val="none"/>
        </w:rPr>
      </w:pPr>
    </w:p>
    <w:p w14:paraId="782F2817">
      <w:pPr>
        <w:pStyle w:val="12"/>
        <w:overflowPunct w:val="0"/>
        <w:spacing w:line="360" w:lineRule="auto"/>
        <w:ind w:firstLine="0"/>
        <w:rPr>
          <w:rFonts w:ascii="宋体" w:hAnsi="宋体"/>
          <w:b/>
          <w:color w:val="auto"/>
          <w:highlight w:val="none"/>
        </w:rPr>
      </w:pPr>
    </w:p>
    <w:p w14:paraId="4CB52899">
      <w:pPr>
        <w:pStyle w:val="12"/>
        <w:overflowPunct w:val="0"/>
        <w:spacing w:line="360" w:lineRule="auto"/>
        <w:ind w:firstLine="0"/>
        <w:rPr>
          <w:rFonts w:ascii="宋体" w:hAnsi="宋体"/>
          <w:b/>
          <w:color w:val="auto"/>
          <w:highlight w:val="none"/>
        </w:rPr>
      </w:pPr>
    </w:p>
    <w:p w14:paraId="6D3065A6">
      <w:pPr>
        <w:pStyle w:val="12"/>
        <w:overflowPunct w:val="0"/>
        <w:spacing w:line="360" w:lineRule="auto"/>
        <w:ind w:firstLine="0"/>
        <w:rPr>
          <w:rFonts w:ascii="宋体" w:hAnsi="宋体"/>
          <w:b/>
          <w:color w:val="auto"/>
          <w:highlight w:val="none"/>
        </w:rPr>
      </w:pPr>
    </w:p>
    <w:p w14:paraId="23814497">
      <w:pPr>
        <w:pStyle w:val="12"/>
        <w:overflowPunct w:val="0"/>
        <w:spacing w:line="360" w:lineRule="auto"/>
        <w:ind w:firstLine="0"/>
        <w:rPr>
          <w:rFonts w:ascii="宋体" w:hAnsi="宋体"/>
          <w:b/>
          <w:color w:val="auto"/>
          <w:highlight w:val="none"/>
        </w:rPr>
      </w:pPr>
    </w:p>
    <w:p w14:paraId="43FF5BC8">
      <w:pPr>
        <w:pStyle w:val="12"/>
        <w:overflowPunct w:val="0"/>
        <w:spacing w:line="360" w:lineRule="auto"/>
        <w:ind w:firstLine="0"/>
        <w:rPr>
          <w:rFonts w:ascii="宋体" w:hAnsi="宋体"/>
          <w:b/>
          <w:color w:val="auto"/>
          <w:highlight w:val="none"/>
        </w:rPr>
      </w:pPr>
    </w:p>
    <w:p w14:paraId="5FEDDD41">
      <w:pPr>
        <w:pStyle w:val="12"/>
        <w:overflowPunct w:val="0"/>
        <w:spacing w:line="360" w:lineRule="auto"/>
        <w:ind w:firstLine="0"/>
        <w:rPr>
          <w:rFonts w:ascii="宋体" w:hAnsi="宋体"/>
          <w:b/>
          <w:color w:val="auto"/>
          <w:highlight w:val="none"/>
        </w:rPr>
      </w:pPr>
    </w:p>
    <w:p w14:paraId="62967D55">
      <w:pPr>
        <w:pStyle w:val="12"/>
        <w:overflowPunct w:val="0"/>
        <w:spacing w:line="360" w:lineRule="auto"/>
        <w:ind w:firstLine="0"/>
        <w:rPr>
          <w:rFonts w:ascii="宋体" w:hAnsi="宋体"/>
          <w:b/>
          <w:color w:val="auto"/>
          <w:highlight w:val="none"/>
        </w:rPr>
      </w:pPr>
    </w:p>
    <w:p w14:paraId="19D1908C">
      <w:pPr>
        <w:overflowPunct w:val="0"/>
        <w:spacing w:line="360" w:lineRule="auto"/>
        <w:jc w:val="both"/>
        <w:outlineLvl w:val="1"/>
        <w:rPr>
          <w:b/>
          <w:bCs/>
          <w:color w:val="auto"/>
          <w:sz w:val="21"/>
          <w:szCs w:val="21"/>
          <w:highlight w:val="none"/>
        </w:rPr>
      </w:pPr>
      <w:r>
        <w:rPr>
          <w:b/>
          <w:bCs/>
          <w:color w:val="auto"/>
          <w:sz w:val="21"/>
          <w:szCs w:val="21"/>
          <w:highlight w:val="none"/>
        </w:rPr>
        <w:t>十</w:t>
      </w:r>
      <w:r>
        <w:rPr>
          <w:rFonts w:cs="宋体"/>
          <w:b/>
          <w:bCs/>
          <w:color w:val="auto"/>
          <w:sz w:val="21"/>
          <w:szCs w:val="21"/>
          <w:highlight w:val="none"/>
        </w:rPr>
        <w:t>四</w:t>
      </w:r>
      <w:r>
        <w:rPr>
          <w:rFonts w:hint="eastAsia"/>
          <w:b/>
          <w:bCs/>
          <w:color w:val="auto"/>
          <w:sz w:val="21"/>
          <w:szCs w:val="21"/>
          <w:highlight w:val="none"/>
        </w:rPr>
        <w:t>、</w:t>
      </w:r>
      <w:r>
        <w:rPr>
          <w:b/>
          <w:bCs/>
          <w:color w:val="auto"/>
          <w:sz w:val="21"/>
          <w:szCs w:val="21"/>
          <w:highlight w:val="none"/>
        </w:rPr>
        <w:t>软件数据对接承诺书</w:t>
      </w:r>
    </w:p>
    <w:p w14:paraId="76F8BE51">
      <w:pPr>
        <w:spacing w:before="25" w:after="25" w:line="360" w:lineRule="auto"/>
        <w:jc w:val="center"/>
        <w:rPr>
          <w:rFonts w:ascii="宋体" w:hAnsi="宋体"/>
          <w:b/>
          <w:bCs/>
          <w:color w:val="auto"/>
          <w:highlight w:val="none"/>
        </w:rPr>
      </w:pPr>
    </w:p>
    <w:p w14:paraId="5B4E741F">
      <w:pPr>
        <w:spacing w:before="25" w:after="25" w:line="360" w:lineRule="auto"/>
        <w:jc w:val="center"/>
        <w:rPr>
          <w:rFonts w:ascii="宋体" w:hAnsi="宋体"/>
          <w:b/>
          <w:bCs/>
          <w:color w:val="auto"/>
          <w:highlight w:val="none"/>
        </w:rPr>
      </w:pPr>
      <w:r>
        <w:rPr>
          <w:rFonts w:hint="eastAsia" w:ascii="宋体" w:hAnsi="宋体"/>
          <w:b/>
          <w:bCs/>
          <w:color w:val="auto"/>
          <w:highlight w:val="none"/>
        </w:rPr>
        <w:t>软件数据对接承诺书</w:t>
      </w:r>
    </w:p>
    <w:p w14:paraId="5482CC3C">
      <w:pPr>
        <w:spacing w:before="25" w:after="25" w:line="360" w:lineRule="auto"/>
        <w:jc w:val="center"/>
        <w:rPr>
          <w:rFonts w:ascii="宋体" w:hAnsi="宋体"/>
          <w:b/>
          <w:bCs/>
          <w:color w:val="auto"/>
          <w:highlight w:val="none"/>
        </w:rPr>
      </w:pPr>
    </w:p>
    <w:p w14:paraId="1E82EEA4">
      <w:pPr>
        <w:pStyle w:val="116"/>
        <w:spacing w:line="360" w:lineRule="auto"/>
        <w:ind w:left="357" w:firstLine="480"/>
        <w:rPr>
          <w:rFonts w:ascii="宋体" w:hAnsi="宋体"/>
          <w:bCs/>
          <w:color w:val="auto"/>
          <w:highlight w:val="none"/>
        </w:rPr>
      </w:pPr>
      <w:r>
        <w:rPr>
          <w:rFonts w:hint="eastAsia" w:ascii="宋体" w:hAnsi="宋体"/>
          <w:bCs/>
          <w:color w:val="auto"/>
          <w:sz w:val="21"/>
          <w:szCs w:val="21"/>
          <w:highlight w:val="none"/>
        </w:rPr>
        <w:t>我公司郑重承诺，如果我公司中标，</w:t>
      </w:r>
      <w:r>
        <w:rPr>
          <w:rFonts w:hint="eastAsia" w:ascii="宋体" w:hAnsi="宋体"/>
          <w:bCs/>
          <w:color w:val="auto"/>
          <w:sz w:val="21"/>
          <w:szCs w:val="21"/>
          <w:highlight w:val="none"/>
          <w:lang w:val="en-US" w:eastAsia="zh-CN"/>
        </w:rPr>
        <w:t>合同履行期限内</w:t>
      </w:r>
      <w:r>
        <w:rPr>
          <w:rFonts w:hint="eastAsia" w:ascii="宋体" w:hAnsi="宋体"/>
          <w:bCs/>
          <w:color w:val="auto"/>
          <w:sz w:val="21"/>
          <w:szCs w:val="21"/>
          <w:highlight w:val="none"/>
        </w:rPr>
        <w:t>我公司全权负责教材数据</w:t>
      </w:r>
      <w:r>
        <w:rPr>
          <w:rFonts w:hint="eastAsia" w:ascii="宋体" w:hAnsi="宋体"/>
          <w:color w:val="auto"/>
          <w:sz w:val="21"/>
          <w:szCs w:val="21"/>
          <w:highlight w:val="none"/>
        </w:rPr>
        <w:t>与学校数据中心、教务管理系统点对点数据对接的工作。如果未能实现数据对接，我方承担违约金人民币贰万元整。</w:t>
      </w:r>
    </w:p>
    <w:p w14:paraId="108B1AE2">
      <w:pPr>
        <w:pStyle w:val="313"/>
        <w:adjustRightInd/>
        <w:spacing w:line="360" w:lineRule="auto"/>
        <w:rPr>
          <w:rFonts w:hAnsi="宋体"/>
          <w:color w:val="auto"/>
          <w:highlight w:val="none"/>
        </w:rPr>
      </w:pPr>
    </w:p>
    <w:p w14:paraId="62E7D40B">
      <w:pPr>
        <w:pStyle w:val="313"/>
        <w:adjustRightInd/>
        <w:spacing w:line="360" w:lineRule="auto"/>
        <w:rPr>
          <w:rFonts w:hAnsi="宋体"/>
          <w:color w:val="auto"/>
          <w:highlight w:val="none"/>
        </w:rPr>
      </w:pPr>
    </w:p>
    <w:p w14:paraId="4A49C2C2">
      <w:pPr>
        <w:pStyle w:val="313"/>
        <w:adjustRightInd/>
        <w:spacing w:line="360" w:lineRule="auto"/>
        <w:rPr>
          <w:rFonts w:hAnsi="宋体"/>
          <w:color w:val="auto"/>
          <w:highlight w:val="none"/>
        </w:rPr>
      </w:pPr>
    </w:p>
    <w:p w14:paraId="39AB7B7A">
      <w:pPr>
        <w:pStyle w:val="313"/>
        <w:adjustRightInd/>
        <w:spacing w:line="360" w:lineRule="auto"/>
        <w:ind w:firstLine="420" w:firstLineChars="200"/>
        <w:rPr>
          <w:rFonts w:hAnsi="宋体" w:cs="宋体"/>
          <w:color w:val="auto"/>
          <w:sz w:val="21"/>
          <w:szCs w:val="21"/>
          <w:highlight w:val="none"/>
        </w:rPr>
      </w:pPr>
      <w:r>
        <w:rPr>
          <w:rFonts w:hint="eastAsia" w:hAnsi="宋体" w:cs="宋体"/>
          <w:color w:val="auto"/>
          <w:sz w:val="21"/>
          <w:szCs w:val="21"/>
          <w:highlight w:val="none"/>
        </w:rPr>
        <w:t>投标人：（加盖CA电子公章）</w:t>
      </w:r>
    </w:p>
    <w:p w14:paraId="63FB9D21">
      <w:pPr>
        <w:pStyle w:val="313"/>
        <w:adjustRightInd/>
        <w:spacing w:line="360" w:lineRule="auto"/>
        <w:ind w:firstLine="420" w:firstLineChars="200"/>
        <w:rPr>
          <w:rFonts w:hAnsi="宋体"/>
          <w:b/>
          <w:color w:val="auto"/>
          <w:highlight w:val="none"/>
        </w:rPr>
      </w:pPr>
      <w:r>
        <w:rPr>
          <w:rFonts w:hint="eastAsia" w:hAnsi="宋体" w:cs="宋体"/>
          <w:color w:val="auto"/>
          <w:sz w:val="21"/>
          <w:szCs w:val="21"/>
          <w:highlight w:val="none"/>
        </w:rPr>
        <w:t>日期：      年    月    日</w:t>
      </w:r>
    </w:p>
    <w:p w14:paraId="1CEA6264">
      <w:pPr>
        <w:pStyle w:val="12"/>
        <w:overflowPunct w:val="0"/>
        <w:spacing w:line="360" w:lineRule="auto"/>
        <w:ind w:firstLine="0"/>
        <w:rPr>
          <w:rFonts w:ascii="宋体" w:hAnsi="宋体"/>
          <w:b/>
          <w:color w:val="auto"/>
          <w:highlight w:val="none"/>
        </w:rPr>
      </w:pPr>
    </w:p>
    <w:p w14:paraId="5D4FFB6E">
      <w:pPr>
        <w:pStyle w:val="12"/>
        <w:overflowPunct w:val="0"/>
        <w:spacing w:line="360" w:lineRule="auto"/>
        <w:ind w:firstLine="0"/>
        <w:rPr>
          <w:rFonts w:ascii="宋体" w:hAnsi="宋体"/>
          <w:b/>
          <w:color w:val="auto"/>
          <w:highlight w:val="none"/>
        </w:rPr>
      </w:pPr>
    </w:p>
    <w:p w14:paraId="4ED10CA4">
      <w:pPr>
        <w:pStyle w:val="12"/>
        <w:overflowPunct w:val="0"/>
        <w:spacing w:line="360" w:lineRule="auto"/>
        <w:ind w:firstLine="0"/>
        <w:rPr>
          <w:rFonts w:ascii="宋体" w:hAnsi="宋体"/>
          <w:b/>
          <w:color w:val="auto"/>
          <w:highlight w:val="none"/>
        </w:rPr>
      </w:pPr>
    </w:p>
    <w:p w14:paraId="0567DF1C">
      <w:pPr>
        <w:pStyle w:val="12"/>
        <w:overflowPunct w:val="0"/>
        <w:spacing w:line="360" w:lineRule="auto"/>
        <w:ind w:firstLine="0"/>
        <w:rPr>
          <w:rFonts w:ascii="宋体" w:hAnsi="宋体"/>
          <w:b/>
          <w:color w:val="auto"/>
          <w:highlight w:val="none"/>
        </w:rPr>
      </w:pPr>
    </w:p>
    <w:p w14:paraId="7376C95F">
      <w:pPr>
        <w:pStyle w:val="12"/>
        <w:overflowPunct w:val="0"/>
        <w:spacing w:line="360" w:lineRule="auto"/>
        <w:ind w:firstLine="0"/>
        <w:rPr>
          <w:rFonts w:ascii="宋体" w:hAnsi="宋体"/>
          <w:b/>
          <w:color w:val="auto"/>
          <w:highlight w:val="none"/>
        </w:rPr>
      </w:pPr>
    </w:p>
    <w:p w14:paraId="73A299BB">
      <w:pPr>
        <w:pStyle w:val="12"/>
        <w:overflowPunct w:val="0"/>
        <w:spacing w:line="360" w:lineRule="auto"/>
        <w:ind w:firstLine="0"/>
        <w:rPr>
          <w:rFonts w:ascii="宋体" w:hAnsi="宋体"/>
          <w:b/>
          <w:color w:val="auto"/>
          <w:highlight w:val="none"/>
        </w:rPr>
      </w:pPr>
    </w:p>
    <w:p w14:paraId="23E5F23E">
      <w:pPr>
        <w:pStyle w:val="12"/>
        <w:overflowPunct w:val="0"/>
        <w:spacing w:line="360" w:lineRule="auto"/>
        <w:ind w:firstLine="0"/>
        <w:rPr>
          <w:rFonts w:ascii="宋体" w:hAnsi="宋体"/>
          <w:b/>
          <w:color w:val="auto"/>
          <w:highlight w:val="none"/>
        </w:rPr>
      </w:pPr>
    </w:p>
    <w:p w14:paraId="0E1906EF">
      <w:pPr>
        <w:pStyle w:val="12"/>
        <w:overflowPunct w:val="0"/>
        <w:spacing w:line="360" w:lineRule="auto"/>
        <w:ind w:firstLine="0"/>
        <w:rPr>
          <w:rFonts w:ascii="宋体" w:hAnsi="宋体"/>
          <w:b/>
          <w:color w:val="auto"/>
          <w:highlight w:val="none"/>
        </w:rPr>
      </w:pPr>
    </w:p>
    <w:p w14:paraId="629BBA21">
      <w:pPr>
        <w:pStyle w:val="12"/>
        <w:overflowPunct w:val="0"/>
        <w:spacing w:line="360" w:lineRule="auto"/>
        <w:ind w:firstLine="0"/>
        <w:rPr>
          <w:rFonts w:ascii="宋体" w:hAnsi="宋体"/>
          <w:b/>
          <w:color w:val="auto"/>
          <w:highlight w:val="none"/>
        </w:rPr>
      </w:pPr>
    </w:p>
    <w:p w14:paraId="6D7E6A06">
      <w:pPr>
        <w:pStyle w:val="12"/>
        <w:overflowPunct w:val="0"/>
        <w:spacing w:line="360" w:lineRule="auto"/>
        <w:ind w:firstLine="0"/>
        <w:rPr>
          <w:rFonts w:ascii="宋体" w:hAnsi="宋体"/>
          <w:b/>
          <w:color w:val="auto"/>
          <w:highlight w:val="none"/>
        </w:rPr>
      </w:pPr>
    </w:p>
    <w:p w14:paraId="147255FD">
      <w:pPr>
        <w:pStyle w:val="12"/>
        <w:overflowPunct w:val="0"/>
        <w:spacing w:line="360" w:lineRule="auto"/>
        <w:ind w:firstLine="0"/>
        <w:rPr>
          <w:rFonts w:ascii="宋体" w:hAnsi="宋体"/>
          <w:b/>
          <w:color w:val="auto"/>
          <w:highlight w:val="none"/>
        </w:rPr>
      </w:pPr>
    </w:p>
    <w:p w14:paraId="6985DB2E">
      <w:pPr>
        <w:pStyle w:val="12"/>
        <w:overflowPunct w:val="0"/>
        <w:spacing w:line="360" w:lineRule="auto"/>
        <w:ind w:firstLine="0"/>
        <w:rPr>
          <w:rFonts w:ascii="宋体" w:hAnsi="宋体"/>
          <w:b/>
          <w:color w:val="auto"/>
          <w:highlight w:val="none"/>
        </w:rPr>
      </w:pPr>
    </w:p>
    <w:p w14:paraId="792D054A">
      <w:pPr>
        <w:pStyle w:val="12"/>
        <w:overflowPunct w:val="0"/>
        <w:spacing w:line="360" w:lineRule="auto"/>
        <w:ind w:firstLine="0"/>
        <w:rPr>
          <w:rFonts w:ascii="宋体" w:hAnsi="宋体"/>
          <w:b/>
          <w:color w:val="auto"/>
          <w:highlight w:val="none"/>
        </w:rPr>
      </w:pPr>
    </w:p>
    <w:p w14:paraId="5C3B4037">
      <w:pPr>
        <w:pStyle w:val="12"/>
        <w:overflowPunct w:val="0"/>
        <w:spacing w:line="360" w:lineRule="auto"/>
        <w:ind w:firstLine="0"/>
        <w:rPr>
          <w:rFonts w:ascii="宋体" w:hAnsi="宋体"/>
          <w:b/>
          <w:color w:val="auto"/>
          <w:highlight w:val="none"/>
        </w:rPr>
      </w:pPr>
    </w:p>
    <w:p w14:paraId="7337236C">
      <w:pPr>
        <w:pStyle w:val="12"/>
        <w:overflowPunct w:val="0"/>
        <w:spacing w:line="360" w:lineRule="auto"/>
        <w:ind w:firstLine="0"/>
        <w:rPr>
          <w:rFonts w:ascii="宋体" w:hAnsi="宋体"/>
          <w:b/>
          <w:color w:val="auto"/>
          <w:highlight w:val="none"/>
        </w:rPr>
      </w:pPr>
    </w:p>
    <w:p w14:paraId="2B469882">
      <w:pPr>
        <w:pStyle w:val="12"/>
        <w:overflowPunct w:val="0"/>
        <w:spacing w:line="360" w:lineRule="auto"/>
        <w:ind w:firstLine="0"/>
        <w:rPr>
          <w:rFonts w:ascii="宋体" w:hAnsi="宋体"/>
          <w:b/>
          <w:color w:val="auto"/>
          <w:highlight w:val="none"/>
        </w:rPr>
      </w:pPr>
    </w:p>
    <w:p w14:paraId="67E45AD3">
      <w:pPr>
        <w:pStyle w:val="12"/>
        <w:overflowPunct w:val="0"/>
        <w:spacing w:line="360" w:lineRule="auto"/>
        <w:ind w:firstLine="0"/>
        <w:rPr>
          <w:rFonts w:ascii="宋体" w:hAnsi="宋体"/>
          <w:b/>
          <w:color w:val="auto"/>
          <w:highlight w:val="none"/>
        </w:rPr>
      </w:pPr>
    </w:p>
    <w:p w14:paraId="5CC7ABBC">
      <w:pPr>
        <w:overflowPunct w:val="0"/>
        <w:spacing w:line="360" w:lineRule="auto"/>
        <w:jc w:val="both"/>
        <w:outlineLvl w:val="1"/>
        <w:rPr>
          <w:b/>
          <w:bCs/>
          <w:color w:val="auto"/>
          <w:sz w:val="21"/>
          <w:szCs w:val="21"/>
          <w:highlight w:val="none"/>
        </w:rPr>
      </w:pPr>
      <w:r>
        <w:rPr>
          <w:rFonts w:hint="eastAsia"/>
          <w:b/>
          <w:bCs/>
          <w:color w:val="auto"/>
          <w:sz w:val="21"/>
          <w:szCs w:val="21"/>
          <w:highlight w:val="none"/>
        </w:rPr>
        <w:t>十</w:t>
      </w:r>
      <w:r>
        <w:rPr>
          <w:b/>
          <w:bCs/>
          <w:color w:val="auto"/>
          <w:sz w:val="21"/>
          <w:szCs w:val="21"/>
          <w:highlight w:val="none"/>
        </w:rPr>
        <w:t>五、</w:t>
      </w:r>
      <w:r>
        <w:rPr>
          <w:rFonts w:hint="eastAsia"/>
          <w:b/>
          <w:bCs/>
          <w:color w:val="auto"/>
          <w:sz w:val="21"/>
          <w:szCs w:val="21"/>
          <w:highlight w:val="none"/>
        </w:rPr>
        <w:t>驻校服务人员承诺书</w:t>
      </w:r>
    </w:p>
    <w:p w14:paraId="155E6035">
      <w:pPr>
        <w:spacing w:before="25" w:after="25" w:line="360" w:lineRule="auto"/>
        <w:jc w:val="center"/>
        <w:rPr>
          <w:rFonts w:ascii="宋体" w:hAnsi="宋体"/>
          <w:b/>
          <w:bCs/>
          <w:color w:val="auto"/>
          <w:highlight w:val="none"/>
        </w:rPr>
      </w:pPr>
    </w:p>
    <w:p w14:paraId="3D2FC8E1">
      <w:pPr>
        <w:spacing w:before="25" w:after="25" w:line="360" w:lineRule="auto"/>
        <w:jc w:val="center"/>
        <w:rPr>
          <w:rFonts w:ascii="宋体" w:hAnsi="宋体"/>
          <w:b/>
          <w:bCs/>
          <w:color w:val="auto"/>
          <w:highlight w:val="none"/>
        </w:rPr>
      </w:pPr>
      <w:r>
        <w:rPr>
          <w:rFonts w:hint="eastAsia" w:ascii="宋体" w:hAnsi="宋体"/>
          <w:b/>
          <w:bCs/>
          <w:color w:val="auto"/>
          <w:highlight w:val="none"/>
        </w:rPr>
        <w:t>驻校服务人员承诺书</w:t>
      </w:r>
    </w:p>
    <w:p w14:paraId="7053C74D">
      <w:pPr>
        <w:spacing w:before="25" w:after="25" w:line="360" w:lineRule="auto"/>
        <w:jc w:val="center"/>
        <w:rPr>
          <w:rFonts w:ascii="宋体" w:hAnsi="宋体"/>
          <w:b/>
          <w:bCs/>
          <w:color w:val="auto"/>
          <w:highlight w:val="none"/>
        </w:rPr>
      </w:pPr>
    </w:p>
    <w:p w14:paraId="5D998CE2">
      <w:pPr>
        <w:pStyle w:val="116"/>
        <w:spacing w:line="360" w:lineRule="auto"/>
        <w:ind w:left="357" w:firstLine="480"/>
        <w:rPr>
          <w:rFonts w:ascii="宋体" w:hAnsi="宋体"/>
          <w:color w:val="auto"/>
          <w:sz w:val="21"/>
          <w:szCs w:val="21"/>
          <w:highlight w:val="none"/>
        </w:rPr>
      </w:pPr>
      <w:r>
        <w:rPr>
          <w:rFonts w:hint="eastAsia" w:ascii="宋体" w:hAnsi="宋体"/>
          <w:bCs/>
          <w:color w:val="auto"/>
          <w:sz w:val="21"/>
          <w:szCs w:val="21"/>
          <w:highlight w:val="none"/>
        </w:rPr>
        <w:t>我公司郑重承诺，如果我公司中标，</w:t>
      </w:r>
      <w:r>
        <w:rPr>
          <w:rFonts w:hint="eastAsia" w:ascii="宋体" w:hAnsi="宋体"/>
          <w:bCs/>
          <w:color w:val="auto"/>
          <w:sz w:val="21"/>
          <w:szCs w:val="21"/>
          <w:highlight w:val="none"/>
          <w:lang w:val="en-US" w:eastAsia="zh-CN"/>
        </w:rPr>
        <w:t>合同履行期限内</w:t>
      </w:r>
      <w:r>
        <w:rPr>
          <w:rFonts w:hint="eastAsia" w:ascii="宋体" w:hAnsi="宋体"/>
          <w:bCs/>
          <w:color w:val="auto"/>
          <w:sz w:val="21"/>
          <w:szCs w:val="21"/>
          <w:highlight w:val="none"/>
        </w:rPr>
        <w:t>能够为学校提供一名驻校服务人员</w:t>
      </w:r>
      <w:r>
        <w:rPr>
          <w:rFonts w:hint="eastAsia" w:ascii="宋体" w:hAnsi="宋体"/>
          <w:color w:val="auto"/>
          <w:sz w:val="21"/>
          <w:szCs w:val="21"/>
          <w:highlight w:val="none"/>
        </w:rPr>
        <w:t>，人员按照校方的作息制度，在校定的校内办公场所协助校方完成教材服务相关工作，接受校方的日常管理。</w:t>
      </w:r>
      <w:r>
        <w:rPr>
          <w:rFonts w:hint="eastAsia" w:ascii="宋体" w:hAnsi="宋体"/>
          <w:bCs/>
          <w:color w:val="auto"/>
          <w:sz w:val="21"/>
          <w:szCs w:val="21"/>
          <w:highlight w:val="none"/>
          <w:lang w:val="en-US" w:eastAsia="zh-CN"/>
        </w:rPr>
        <w:t>合同履行期限内</w:t>
      </w:r>
      <w:r>
        <w:rPr>
          <w:rFonts w:hint="eastAsia" w:ascii="宋体" w:hAnsi="宋体"/>
          <w:bCs/>
          <w:color w:val="auto"/>
          <w:sz w:val="21"/>
          <w:szCs w:val="21"/>
          <w:highlight w:val="none"/>
        </w:rPr>
        <w:t>不得随意调换驻校服务人员。</w:t>
      </w:r>
    </w:p>
    <w:p w14:paraId="4428F294">
      <w:pPr>
        <w:pStyle w:val="116"/>
        <w:spacing w:line="360" w:lineRule="auto"/>
        <w:ind w:left="357" w:firstLine="480"/>
        <w:rPr>
          <w:rFonts w:ascii="宋体" w:hAnsi="宋体"/>
          <w:bCs/>
          <w:color w:val="auto"/>
          <w:highlight w:val="none"/>
        </w:rPr>
      </w:pPr>
      <w:r>
        <w:rPr>
          <w:rFonts w:hint="eastAsia" w:ascii="宋体" w:hAnsi="宋体"/>
          <w:color w:val="auto"/>
          <w:sz w:val="21"/>
          <w:szCs w:val="21"/>
          <w:highlight w:val="none"/>
        </w:rPr>
        <w:t>如我公司未能按承诺提供</w:t>
      </w:r>
      <w:r>
        <w:rPr>
          <w:rFonts w:hint="eastAsia" w:ascii="宋体" w:hAnsi="宋体"/>
          <w:bCs/>
          <w:color w:val="auto"/>
          <w:sz w:val="21"/>
          <w:szCs w:val="21"/>
          <w:highlight w:val="none"/>
        </w:rPr>
        <w:t>驻校服务人员，</w:t>
      </w:r>
      <w:r>
        <w:rPr>
          <w:rFonts w:hint="eastAsia" w:ascii="宋体" w:hAnsi="宋体"/>
          <w:color w:val="auto"/>
          <w:sz w:val="21"/>
          <w:szCs w:val="21"/>
          <w:highlight w:val="none"/>
        </w:rPr>
        <w:t>我方承担违约金人民币伍万元整。</w:t>
      </w:r>
    </w:p>
    <w:p w14:paraId="60B5FA9B">
      <w:pPr>
        <w:pStyle w:val="313"/>
        <w:adjustRightInd/>
        <w:spacing w:line="360" w:lineRule="auto"/>
        <w:rPr>
          <w:rFonts w:hAnsi="宋体"/>
          <w:color w:val="auto"/>
          <w:highlight w:val="none"/>
        </w:rPr>
      </w:pPr>
    </w:p>
    <w:p w14:paraId="4F2F4E99">
      <w:pPr>
        <w:pStyle w:val="313"/>
        <w:adjustRightInd/>
        <w:spacing w:line="360" w:lineRule="auto"/>
        <w:rPr>
          <w:rFonts w:hAnsi="宋体"/>
          <w:color w:val="auto"/>
          <w:highlight w:val="none"/>
        </w:rPr>
      </w:pPr>
    </w:p>
    <w:p w14:paraId="647785C5">
      <w:pPr>
        <w:pStyle w:val="313"/>
        <w:adjustRightInd/>
        <w:spacing w:line="360" w:lineRule="auto"/>
        <w:rPr>
          <w:rFonts w:hAnsi="宋体"/>
          <w:color w:val="auto"/>
          <w:highlight w:val="none"/>
        </w:rPr>
      </w:pPr>
    </w:p>
    <w:p w14:paraId="72D34E6D">
      <w:pPr>
        <w:pStyle w:val="313"/>
        <w:adjustRightInd/>
        <w:spacing w:line="360" w:lineRule="auto"/>
        <w:ind w:firstLine="420" w:firstLineChars="200"/>
        <w:rPr>
          <w:rFonts w:hAnsi="宋体" w:cs="宋体"/>
          <w:color w:val="auto"/>
          <w:sz w:val="21"/>
          <w:szCs w:val="21"/>
          <w:highlight w:val="none"/>
        </w:rPr>
      </w:pPr>
      <w:r>
        <w:rPr>
          <w:rFonts w:hint="eastAsia" w:hAnsi="宋体" w:cs="宋体"/>
          <w:color w:val="auto"/>
          <w:sz w:val="21"/>
          <w:szCs w:val="21"/>
          <w:highlight w:val="none"/>
        </w:rPr>
        <w:t>投标人：（加盖CA电子公章）</w:t>
      </w:r>
    </w:p>
    <w:p w14:paraId="71EECF42">
      <w:pPr>
        <w:pStyle w:val="313"/>
        <w:adjustRightInd/>
        <w:spacing w:line="360" w:lineRule="auto"/>
        <w:ind w:firstLine="420" w:firstLineChars="200"/>
        <w:rPr>
          <w:rFonts w:hAnsi="宋体"/>
          <w:b/>
          <w:color w:val="auto"/>
          <w:highlight w:val="none"/>
        </w:rPr>
      </w:pPr>
      <w:bookmarkStart w:id="89" w:name="_Toc20352"/>
      <w:r>
        <w:rPr>
          <w:rFonts w:hint="eastAsia" w:hAnsi="宋体" w:cs="宋体"/>
          <w:color w:val="auto"/>
          <w:sz w:val="21"/>
          <w:szCs w:val="21"/>
          <w:highlight w:val="none"/>
        </w:rPr>
        <w:t>日期：      年    月    日</w:t>
      </w:r>
    </w:p>
    <w:bookmarkEnd w:id="89"/>
    <w:p w14:paraId="3B54E8D7">
      <w:pPr>
        <w:pStyle w:val="47"/>
        <w:spacing w:before="0" w:beforeAutospacing="0" w:after="0" w:afterAutospacing="0" w:line="360" w:lineRule="auto"/>
        <w:rPr>
          <w:rFonts w:hint="default" w:cs="宋体"/>
          <w:b/>
          <w:bCs/>
          <w:color w:val="auto"/>
          <w:sz w:val="21"/>
          <w:szCs w:val="21"/>
          <w:highlight w:val="none"/>
        </w:rPr>
      </w:pPr>
    </w:p>
    <w:p w14:paraId="3098554C">
      <w:pPr>
        <w:pStyle w:val="47"/>
        <w:spacing w:before="0" w:beforeAutospacing="0" w:after="0" w:afterAutospacing="0" w:line="360" w:lineRule="auto"/>
        <w:rPr>
          <w:rFonts w:hint="default" w:cs="宋体"/>
          <w:b/>
          <w:bCs/>
          <w:color w:val="auto"/>
          <w:sz w:val="21"/>
          <w:szCs w:val="21"/>
          <w:highlight w:val="none"/>
        </w:rPr>
      </w:pPr>
    </w:p>
    <w:p w14:paraId="4FDD8670">
      <w:pPr>
        <w:pStyle w:val="47"/>
        <w:spacing w:before="0" w:beforeAutospacing="0" w:after="0" w:afterAutospacing="0" w:line="360" w:lineRule="auto"/>
        <w:rPr>
          <w:rFonts w:hint="default" w:cs="宋体"/>
          <w:b/>
          <w:bCs/>
          <w:color w:val="auto"/>
          <w:sz w:val="21"/>
          <w:szCs w:val="21"/>
          <w:highlight w:val="none"/>
        </w:rPr>
      </w:pPr>
    </w:p>
    <w:p w14:paraId="2B536FCE">
      <w:pPr>
        <w:pStyle w:val="47"/>
        <w:spacing w:before="0" w:beforeAutospacing="0" w:after="0" w:afterAutospacing="0" w:line="360" w:lineRule="auto"/>
        <w:rPr>
          <w:rFonts w:hint="default" w:cs="宋体"/>
          <w:b/>
          <w:bCs/>
          <w:color w:val="auto"/>
          <w:sz w:val="21"/>
          <w:szCs w:val="21"/>
          <w:highlight w:val="none"/>
        </w:rPr>
      </w:pPr>
    </w:p>
    <w:p w14:paraId="640D8A65">
      <w:pPr>
        <w:pStyle w:val="47"/>
        <w:spacing w:before="0" w:beforeAutospacing="0" w:after="0" w:afterAutospacing="0" w:line="360" w:lineRule="auto"/>
        <w:rPr>
          <w:rFonts w:hint="default" w:cs="宋体"/>
          <w:b/>
          <w:bCs/>
          <w:color w:val="auto"/>
          <w:sz w:val="21"/>
          <w:szCs w:val="21"/>
          <w:highlight w:val="none"/>
        </w:rPr>
      </w:pPr>
    </w:p>
    <w:p w14:paraId="74CE6F27">
      <w:pPr>
        <w:pStyle w:val="47"/>
        <w:spacing w:before="0" w:beforeAutospacing="0" w:after="0" w:afterAutospacing="0" w:line="360" w:lineRule="auto"/>
        <w:rPr>
          <w:rFonts w:hint="default" w:cs="宋体"/>
          <w:b/>
          <w:bCs/>
          <w:color w:val="auto"/>
          <w:sz w:val="21"/>
          <w:szCs w:val="21"/>
          <w:highlight w:val="none"/>
        </w:rPr>
      </w:pPr>
    </w:p>
    <w:p w14:paraId="0C0071B9">
      <w:pPr>
        <w:pStyle w:val="47"/>
        <w:spacing w:before="0" w:beforeAutospacing="0" w:after="0" w:afterAutospacing="0" w:line="360" w:lineRule="auto"/>
        <w:rPr>
          <w:rFonts w:hint="default" w:cs="宋体"/>
          <w:b/>
          <w:bCs/>
          <w:color w:val="auto"/>
          <w:sz w:val="21"/>
          <w:szCs w:val="21"/>
          <w:highlight w:val="none"/>
        </w:rPr>
      </w:pPr>
    </w:p>
    <w:p w14:paraId="59C2E4C4">
      <w:pPr>
        <w:pStyle w:val="47"/>
        <w:spacing w:before="0" w:beforeAutospacing="0" w:after="0" w:afterAutospacing="0" w:line="360" w:lineRule="auto"/>
        <w:rPr>
          <w:rFonts w:hint="default" w:cs="宋体"/>
          <w:b/>
          <w:bCs/>
          <w:color w:val="auto"/>
          <w:sz w:val="21"/>
          <w:szCs w:val="21"/>
          <w:highlight w:val="none"/>
        </w:rPr>
      </w:pPr>
    </w:p>
    <w:p w14:paraId="73144587">
      <w:pPr>
        <w:pStyle w:val="47"/>
        <w:spacing w:before="0" w:beforeAutospacing="0" w:after="0" w:afterAutospacing="0" w:line="360" w:lineRule="auto"/>
        <w:rPr>
          <w:rFonts w:hint="default" w:cs="宋体"/>
          <w:b/>
          <w:bCs/>
          <w:color w:val="auto"/>
          <w:sz w:val="21"/>
          <w:szCs w:val="21"/>
          <w:highlight w:val="none"/>
        </w:rPr>
      </w:pPr>
    </w:p>
    <w:p w14:paraId="29A6332D">
      <w:pPr>
        <w:pStyle w:val="47"/>
        <w:spacing w:before="0" w:beforeAutospacing="0" w:after="0" w:afterAutospacing="0" w:line="360" w:lineRule="auto"/>
        <w:rPr>
          <w:rFonts w:hint="default" w:cs="宋体"/>
          <w:b/>
          <w:bCs/>
          <w:color w:val="auto"/>
          <w:sz w:val="21"/>
          <w:szCs w:val="21"/>
          <w:highlight w:val="none"/>
        </w:rPr>
      </w:pPr>
    </w:p>
    <w:p w14:paraId="7D7402FC">
      <w:pPr>
        <w:pStyle w:val="47"/>
        <w:spacing w:before="0" w:beforeAutospacing="0" w:after="0" w:afterAutospacing="0" w:line="360" w:lineRule="auto"/>
        <w:rPr>
          <w:rFonts w:hint="default" w:cs="宋体"/>
          <w:b/>
          <w:bCs/>
          <w:color w:val="auto"/>
          <w:sz w:val="21"/>
          <w:szCs w:val="21"/>
          <w:highlight w:val="none"/>
        </w:rPr>
      </w:pPr>
    </w:p>
    <w:p w14:paraId="04E207D6">
      <w:pPr>
        <w:pStyle w:val="47"/>
        <w:spacing w:before="0" w:beforeAutospacing="0" w:after="0" w:afterAutospacing="0" w:line="360" w:lineRule="auto"/>
        <w:rPr>
          <w:rFonts w:hint="default" w:cs="宋体"/>
          <w:b/>
          <w:bCs/>
          <w:color w:val="auto"/>
          <w:sz w:val="21"/>
          <w:szCs w:val="21"/>
          <w:highlight w:val="none"/>
        </w:rPr>
      </w:pPr>
    </w:p>
    <w:p w14:paraId="77CEC556">
      <w:pPr>
        <w:pStyle w:val="47"/>
        <w:spacing w:before="0" w:beforeAutospacing="0" w:after="0" w:afterAutospacing="0" w:line="360" w:lineRule="auto"/>
        <w:rPr>
          <w:rFonts w:hint="default" w:cs="宋体"/>
          <w:b/>
          <w:bCs/>
          <w:color w:val="auto"/>
          <w:sz w:val="21"/>
          <w:szCs w:val="21"/>
          <w:highlight w:val="none"/>
        </w:rPr>
      </w:pPr>
    </w:p>
    <w:p w14:paraId="351D8BBD">
      <w:pPr>
        <w:pStyle w:val="47"/>
        <w:spacing w:before="0" w:beforeAutospacing="0" w:after="0" w:afterAutospacing="0" w:line="360" w:lineRule="auto"/>
        <w:rPr>
          <w:rFonts w:hint="default" w:cs="宋体"/>
          <w:b/>
          <w:bCs/>
          <w:color w:val="auto"/>
          <w:sz w:val="21"/>
          <w:szCs w:val="21"/>
          <w:highlight w:val="none"/>
        </w:rPr>
      </w:pPr>
    </w:p>
    <w:p w14:paraId="4365C450">
      <w:pPr>
        <w:pStyle w:val="47"/>
        <w:spacing w:before="0" w:beforeAutospacing="0" w:after="0" w:afterAutospacing="0" w:line="360" w:lineRule="auto"/>
        <w:rPr>
          <w:rFonts w:hint="default" w:cs="宋体"/>
          <w:b/>
          <w:bCs/>
          <w:color w:val="auto"/>
          <w:sz w:val="21"/>
          <w:szCs w:val="21"/>
          <w:highlight w:val="none"/>
        </w:rPr>
      </w:pPr>
    </w:p>
    <w:p w14:paraId="4A776230">
      <w:pPr>
        <w:pStyle w:val="47"/>
        <w:spacing w:before="0" w:beforeAutospacing="0" w:after="0" w:afterAutospacing="0" w:line="360" w:lineRule="auto"/>
        <w:rPr>
          <w:rFonts w:hint="default" w:cs="宋体"/>
          <w:b/>
          <w:bCs/>
          <w:color w:val="auto"/>
          <w:sz w:val="21"/>
          <w:szCs w:val="21"/>
          <w:highlight w:val="none"/>
        </w:rPr>
      </w:pPr>
    </w:p>
    <w:p w14:paraId="2FF69D1F">
      <w:pPr>
        <w:spacing w:line="360" w:lineRule="auto"/>
        <w:jc w:val="center"/>
        <w:outlineLvl w:val="0"/>
        <w:rPr>
          <w:rFonts w:ascii="宋体" w:hAnsi="宋体" w:cs="宋体"/>
          <w:color w:val="auto"/>
          <w:sz w:val="21"/>
          <w:szCs w:val="21"/>
          <w:highlight w:val="none"/>
        </w:rPr>
      </w:pPr>
      <w:bookmarkStart w:id="90" w:name="_Toc25857"/>
      <w:bookmarkStart w:id="91" w:name="_Toc31912"/>
      <w:bookmarkStart w:id="92" w:name="_Toc27732"/>
      <w:bookmarkStart w:id="93" w:name="_Toc22726"/>
      <w:r>
        <w:rPr>
          <w:rFonts w:hint="eastAsia" w:ascii="宋体" w:hAnsi="宋体" w:cs="宋体"/>
          <w:b/>
          <w:bCs/>
          <w:color w:val="auto"/>
          <w:sz w:val="32"/>
          <w:szCs w:val="32"/>
          <w:highlight w:val="none"/>
        </w:rPr>
        <w:t>第四章 招标书</w:t>
      </w:r>
      <w:bookmarkEnd w:id="90"/>
      <w:bookmarkEnd w:id="91"/>
      <w:bookmarkEnd w:id="92"/>
      <w:bookmarkEnd w:id="93"/>
    </w:p>
    <w:p w14:paraId="2F8819A9">
      <w:pPr>
        <w:pStyle w:val="4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江苏希地丰华项目管理集团有限公司受苏州卫生职业技术学院的委托，就其所需采购的苏州卫生职业技术学院教材采购服务进行公开招标。欢迎符合资格条件的投标人前来参加投标。</w:t>
      </w:r>
    </w:p>
    <w:p w14:paraId="79B36CA7">
      <w:pPr>
        <w:pStyle w:val="40"/>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一、项目概况：</w:t>
      </w:r>
    </w:p>
    <w:p w14:paraId="082F7034">
      <w:pPr>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1.项目编号：JSZC-320500-XDFH-G2026-0016</w:t>
      </w:r>
    </w:p>
    <w:p w14:paraId="5DE4C299">
      <w:pPr>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2.项目名称：</w:t>
      </w:r>
      <w:r>
        <w:rPr>
          <w:rFonts w:hint="eastAsia" w:ascii="宋体" w:hAnsi="宋体" w:cs="宋体"/>
          <w:color w:val="auto"/>
          <w:sz w:val="21"/>
          <w:szCs w:val="21"/>
          <w:highlight w:val="none"/>
        </w:rPr>
        <w:t>苏州卫生职业技术学院教材采购服务</w:t>
      </w:r>
    </w:p>
    <w:p w14:paraId="7AD1658E">
      <w:pPr>
        <w:spacing w:line="360" w:lineRule="auto"/>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★3.采购预算：</w:t>
      </w:r>
      <w:r>
        <w:rPr>
          <w:rFonts w:hint="eastAsia" w:ascii="宋体" w:hAnsi="宋体" w:cs="宋体"/>
          <w:color w:val="auto"/>
          <w:sz w:val="21"/>
          <w:szCs w:val="21"/>
          <w:highlight w:val="none"/>
        </w:rPr>
        <w:t>人民币伍佰万元整（￥5000000.00元）</w:t>
      </w:r>
    </w:p>
    <w:p w14:paraId="48911657">
      <w:pPr>
        <w:spacing w:line="360" w:lineRule="auto"/>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★二、采购需求</w:t>
      </w:r>
    </w:p>
    <w:p w14:paraId="386D6FC5">
      <w:pPr>
        <w:tabs>
          <w:tab w:val="left" w:pos="645"/>
        </w:tabs>
        <w:spacing w:line="360" w:lineRule="auto"/>
        <w:ind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rPr>
        <w:t>本项目主要包括教材采购、分发、调换等工作内容，旨在服务于学校各专业日常教学工作，满足全校师生教材使用需求，保障教学正常开展。投标人应严格落实国家教材选用管理规范，严格执行教材意识形态审查机制，保障各类教材合规使用，杜绝盗版教材流入校园，夯实教学基础，为常态化教学开展、人才培养工作提供基础物资与服务支撑。</w:t>
      </w:r>
    </w:p>
    <w:p w14:paraId="2249329A">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1.服务人员要求</w:t>
      </w:r>
    </w:p>
    <w:p w14:paraId="04D5C6DE">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投标人应为本项目配备一支人手充足的服务团队，为教材采购相关工作提供配套服务，并安排一名固定的全职专业人员为采购人提供全程驻校服务。</w:t>
      </w:r>
    </w:p>
    <w:p w14:paraId="745C9860">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2.教材书目信息提供要求</w:t>
      </w:r>
    </w:p>
    <w:p w14:paraId="08A337B7">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为便于采购人选用教材，保证采购人的教材选用质量，确保采购人的国规、省规、新版、获奖教材的选用率。投标人应提供以下教材书目信息服务：</w:t>
      </w:r>
    </w:p>
    <w:p w14:paraId="5719B761">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（1）在教材征订工作开始前一个月为采购人提供全国教材征订汇编目录以及相关教材的出版信息、发行资料、教材征订目录等；教材征订目录应涵盖采购人指定的重点出版社。</w:t>
      </w:r>
    </w:p>
    <w:p w14:paraId="35186EC2">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（2）积极、认真地做好新版高职医学类教材的宣传和展示工作，在教材征订工作之前，依据采购人的专业设置组织主题教材展示活动（三年内、国规、省规、获奖教材），并向教师赠送选定样书。</w:t>
      </w:r>
    </w:p>
    <w:p w14:paraId="643B140B">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（3）提供相关教材的书目数据平台，数据平台可以提供规划类教材，马工程教材，获奖教材分类，方便采购人教师线上检索、在线试读、试看课件。</w:t>
      </w:r>
    </w:p>
    <w:p w14:paraId="350B6AD4">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3.征订信息反馈</w:t>
      </w:r>
    </w:p>
    <w:p w14:paraId="33CF9C88">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中标人接到采购人订单后，应在接到征订订单后3个工作日内回告采购人教材预定情况，并主动告知加印、改版教材的出版社的出书和预计供书时间；如需调换所订教材，应在收到调换清单后24小时内回告其供书状态。开学前主动提供教材到货情况，未到书统计列表，对于无把握课前到书的教材重点汇报，方便采购人及时做出是否更换教材的决定；如因中标人原因导致教材无法按期到货，必须免费为学生提供上课资料，不得影响正常教学。</w:t>
      </w:r>
    </w:p>
    <w:p w14:paraId="142CA07F">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4.教材追补</w:t>
      </w:r>
    </w:p>
    <w:p w14:paraId="61ED2BE7">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无条件接收采购人提供的追订、补订教材（品种和数量不限），1个工作日内回告，5个工作日内到校，并负责向学生发放。追订、补订教材的价格与中标价一致。</w:t>
      </w:r>
    </w:p>
    <w:p w14:paraId="1A620002">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5.教材采购</w:t>
      </w:r>
    </w:p>
    <w:p w14:paraId="513C93D5">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中标人必须严格按照采购人提供的预订和现采书目提供教材，不得更换教材的预订订单，不得搭配非采购人订购的教材。</w:t>
      </w:r>
    </w:p>
    <w:p w14:paraId="4E75B17A">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6.教材送货及分班</w:t>
      </w:r>
    </w:p>
    <w:p w14:paraId="4EDB5715">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中标人必须将教材在学期开课前五个工作日送达采购人教材库房，到货率不得低于98%，并按教材计划中班级、人数等相关信息完成分书；对于采购人所有教师用书，必须按照采购人征订清单，按学院分别开单打包，并送到采购人指定的各二级学院（部）教学管理办公室。   </w:t>
      </w:r>
    </w:p>
    <w:p w14:paraId="41BA8061">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7.教材发放</w:t>
      </w:r>
    </w:p>
    <w:p w14:paraId="3267C2CE">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于报到当日完成教材发放至班级，并承担学校自编讲义及实验报告的发放工作，保证教学工作的正常开展。最终按实际发放教材数量进行结算。</w:t>
      </w:r>
    </w:p>
    <w:p w14:paraId="2DE31384">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8.教材退换</w:t>
      </w:r>
    </w:p>
    <w:p w14:paraId="4FC4F839">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对教材发放中的差错，或所供教材存在装订、印刷、缺损及污损等质量问题中标人须在5个工作日内提供无偿调换。对发放过程中形成的余书，教材款结算前，中标人须无条件接受当年剩余教材的退货处理，由中标人承担相应费用。各校区书库中标人均需安排专人负责调换缺损教材。中标人送交到采购人的教材与订单不符的，支持予以退货。</w:t>
      </w:r>
    </w:p>
    <w:p w14:paraId="3CFA2ACE">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9.开学后驻校服务</w:t>
      </w:r>
    </w:p>
    <w:p w14:paraId="5BF41303">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各校区书库中标人均需安排专人负责调换教材，处理发放过程中的问题。书库开放需满足如下条件：开学第一、二周书库天天开放；第三、四周开放不少于两个工作日；第五周后每四周开放不少于一个工作日。</w:t>
      </w:r>
    </w:p>
    <w:p w14:paraId="50A09981">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10.合同履行期限：自政府采购合同签订生效后二年（具体时间以采购人通知为准）</w:t>
      </w:r>
    </w:p>
    <w:p w14:paraId="5762AD9D">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11.教材的结算工作</w:t>
      </w:r>
    </w:p>
    <w:p w14:paraId="153B5AC1">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中标人负责统计每个学生用书及教师用书使用情况。教师用书（超出免费提供部分）费用由采购人统一支付给中标人，学生用书费用由中标人直接向购书学生收取。</w:t>
      </w:r>
    </w:p>
    <w:p w14:paraId="70DBCE2C">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12.其他要求</w:t>
      </w:r>
    </w:p>
    <w:p w14:paraId="23AD352E">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（1）思政课教材：按照国家、省相关文件规定的折扣提供思政课教材，并按其他教材的服务承诺提供相应的服务；</w:t>
      </w:r>
    </w:p>
    <w:p w14:paraId="70422AAD">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（2）依据“凡编必审，凡选必审”原则，中标人全权负责协助采购人对选用教材的质量、意识形态等进行审核，做好审核情况汇总表，审核出有意识形态问题等教材需审核结论提交采购人相关部门；</w:t>
      </w:r>
    </w:p>
    <w:p w14:paraId="1E02914C">
      <w:pPr>
        <w:pStyle w:val="47"/>
        <w:spacing w:before="0" w:beforeAutospacing="0" w:after="0" w:afterAutospacing="0" w:line="360" w:lineRule="auto"/>
        <w:ind w:firstLine="422"/>
        <w:rPr>
          <w:rFonts w:hint="default" w:cs="宋体"/>
          <w:color w:val="auto"/>
          <w:sz w:val="21"/>
          <w:szCs w:val="21"/>
          <w:highlight w:val="none"/>
        </w:rPr>
      </w:pPr>
      <w:r>
        <w:rPr>
          <w:rFonts w:cs="宋体"/>
          <w:color w:val="auto"/>
          <w:sz w:val="21"/>
          <w:szCs w:val="21"/>
          <w:highlight w:val="none"/>
        </w:rPr>
        <w:t>（3）配合采购人完成教材选用的信息化、智能化建设工作，负责为学校提供具有最新的教材权威信息、安全可靠的信息平台，实现教材选用服务的个性化、智能化、便捷化需求。平台能实现课程导入、教材选用、学院对教材选用在线审核、在线查询等功能；</w:t>
      </w:r>
    </w:p>
    <w:p w14:paraId="074D8736">
      <w:pPr>
        <w:pStyle w:val="47"/>
        <w:spacing w:before="0" w:beforeAutospacing="0" w:after="0" w:afterAutospacing="0" w:line="360" w:lineRule="auto"/>
        <w:ind w:firstLine="420" w:firstLineChars="200"/>
        <w:rPr>
          <w:rFonts w:hint="default" w:cs="宋体"/>
          <w:color w:val="auto"/>
          <w:sz w:val="21"/>
          <w:szCs w:val="21"/>
          <w:highlight w:val="none"/>
        </w:rPr>
      </w:pPr>
      <w:r>
        <w:rPr>
          <w:rFonts w:cs="宋体"/>
          <w:color w:val="auto"/>
          <w:sz w:val="21"/>
          <w:szCs w:val="21"/>
          <w:highlight w:val="none"/>
        </w:rPr>
        <w:t>（4）投标人提供教材目录数据库，目录中包含是否属于国家级、国家卫健委、其他部委或省级最新规划教材；是否属于全国教材建设获奖教材或省级重点教材；是否属于学院批准立项建设并通过验收的教材等。配合采购人教务系统建立中间库链接，实现双方数据交换；</w:t>
      </w:r>
    </w:p>
    <w:p w14:paraId="1FC5AE55">
      <w:pPr>
        <w:pStyle w:val="47"/>
        <w:spacing w:before="0" w:beforeAutospacing="0" w:after="0" w:afterAutospacing="0" w:line="360" w:lineRule="auto"/>
        <w:ind w:firstLine="422"/>
        <w:rPr>
          <w:rFonts w:hint="default" w:cs="宋体"/>
          <w:color w:val="auto"/>
          <w:sz w:val="21"/>
          <w:szCs w:val="21"/>
          <w:highlight w:val="none"/>
          <w:lang w:val="en-US"/>
        </w:rPr>
      </w:pPr>
      <w:r>
        <w:rPr>
          <w:rFonts w:cs="宋体"/>
          <w:color w:val="auto"/>
          <w:sz w:val="21"/>
          <w:szCs w:val="21"/>
          <w:highlight w:val="none"/>
        </w:rPr>
        <w:t>（5）按学期向教务处提供全院存档用教材样书一套；提供专、兼职教师使用的教材（每种最多不超过10本）</w:t>
      </w:r>
      <w:r>
        <w:rPr>
          <w:rFonts w:hint="eastAsia" w:cs="宋体"/>
          <w:color w:val="auto"/>
          <w:sz w:val="21"/>
          <w:szCs w:val="21"/>
          <w:highlight w:val="none"/>
          <w:lang w:eastAsia="zh-CN"/>
        </w:rPr>
        <w:t>，</w:t>
      </w:r>
      <w:r>
        <w:rPr>
          <w:rFonts w:hint="eastAsia" w:cs="宋体"/>
          <w:color w:val="auto"/>
          <w:sz w:val="21"/>
          <w:szCs w:val="21"/>
          <w:highlight w:val="none"/>
          <w:lang w:val="en-US" w:eastAsia="zh-CN"/>
        </w:rPr>
        <w:t>均不另外收取费用，投标人提供承诺书。（格式自拟）</w:t>
      </w:r>
    </w:p>
    <w:p w14:paraId="6AAD1DC7">
      <w:pPr>
        <w:pStyle w:val="47"/>
        <w:spacing w:before="0" w:beforeAutospacing="0" w:after="0" w:afterAutospacing="0" w:line="360" w:lineRule="auto"/>
        <w:ind w:firstLine="422"/>
        <w:rPr>
          <w:rFonts w:hint="default" w:cs="宋体"/>
          <w:b/>
          <w:color w:val="auto"/>
          <w:sz w:val="21"/>
          <w:szCs w:val="21"/>
          <w:highlight w:val="none"/>
        </w:rPr>
      </w:pPr>
      <w:r>
        <w:rPr>
          <w:rFonts w:cs="宋体"/>
          <w:b/>
          <w:color w:val="auto"/>
          <w:sz w:val="21"/>
          <w:szCs w:val="21"/>
          <w:highlight w:val="none"/>
        </w:rPr>
        <w:t>三、综合说明</w:t>
      </w:r>
    </w:p>
    <w:p w14:paraId="196D33E6">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1.投标人提供的服务应符合国家（或行业）技术标准、规范、规定。</w:t>
      </w:r>
    </w:p>
    <w:p w14:paraId="44ABE27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2.投标人必须承诺招标文件中提出的全部要求，如果其中某些条款不响应时，应在文件中逐条列出，未列出的视同响应。投标人完全同意条款</w:t>
      </w:r>
      <w:r>
        <w:rPr>
          <w:rFonts w:hint="eastAsia" w:ascii="宋体" w:hAnsi="宋体" w:cs="宋体"/>
          <w:b/>
          <w:bCs/>
          <w:color w:val="auto"/>
          <w:sz w:val="21"/>
          <w:szCs w:val="21"/>
          <w:highlight w:val="none"/>
        </w:rPr>
        <w:t>（即无偏离）</w:t>
      </w:r>
      <w:r>
        <w:rPr>
          <w:rFonts w:hint="eastAsia" w:ascii="宋体" w:hAnsi="宋体" w:cs="宋体"/>
          <w:color w:val="auto"/>
          <w:sz w:val="21"/>
          <w:szCs w:val="21"/>
          <w:highlight w:val="none"/>
        </w:rPr>
        <w:t>或提出对招标人更有利的条款</w:t>
      </w:r>
      <w:r>
        <w:rPr>
          <w:rFonts w:hint="eastAsia" w:ascii="宋体" w:hAnsi="宋体" w:cs="宋体"/>
          <w:b/>
          <w:bCs/>
          <w:color w:val="auto"/>
          <w:sz w:val="21"/>
          <w:szCs w:val="21"/>
          <w:highlight w:val="none"/>
        </w:rPr>
        <w:t>（即正偏离）</w:t>
      </w:r>
      <w:r>
        <w:rPr>
          <w:rFonts w:hint="eastAsia" w:ascii="宋体" w:hAnsi="宋体" w:cs="宋体"/>
          <w:color w:val="auto"/>
          <w:sz w:val="21"/>
          <w:szCs w:val="21"/>
          <w:highlight w:val="none"/>
        </w:rPr>
        <w:t>都属于响应，</w:t>
      </w:r>
      <w:r>
        <w:rPr>
          <w:rFonts w:hint="eastAsia" w:ascii="宋体" w:hAnsi="宋体" w:cs="宋体"/>
          <w:b/>
          <w:bCs/>
          <w:color w:val="auto"/>
          <w:sz w:val="21"/>
          <w:szCs w:val="21"/>
          <w:highlight w:val="none"/>
        </w:rPr>
        <w:t>投标人不同意某项条款（即负偏离）的属于不实质性响应，按无效处理</w:t>
      </w:r>
      <w:r>
        <w:rPr>
          <w:rFonts w:hint="eastAsia" w:ascii="宋体" w:hAnsi="宋体" w:cs="宋体"/>
          <w:color w:val="auto"/>
          <w:sz w:val="21"/>
          <w:szCs w:val="21"/>
          <w:highlight w:val="none"/>
        </w:rPr>
        <w:t>。</w:t>
      </w:r>
    </w:p>
    <w:p w14:paraId="3760185B">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★3.本项目按优惠率报价，教材结算单价=教材码洋*（1-中标优惠率）；具体数量按实结算，报价包括为履行本项目服务合同而发生的所有费用。</w:t>
      </w:r>
    </w:p>
    <w:p w14:paraId="4FE1711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4.中标人必须遵守《中华人民共和国劳动法》的规定，为招标人提供的服务人员如遇到工资纠纷问题由中标人自行解决。中标人须为本项目配备的所有服务人员按规定缴纳社会保险及人身意外险，若工作人员在</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出现的工伤及其他意外事故，均由中标人自行负责，招标人不承担任何责任。</w:t>
      </w:r>
    </w:p>
    <w:p w14:paraId="10F1CD02">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5.若中标人在本项目</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，违反下列规定将被解除服务合同：</w:t>
      </w:r>
    </w:p>
    <w:p w14:paraId="2B625F68">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（1）将承包的服务内容转包或未经招标人同意分包他人；</w:t>
      </w:r>
    </w:p>
    <w:p w14:paraId="24EE8907">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（2）出现重大技术责任问题；</w:t>
      </w:r>
    </w:p>
    <w:p w14:paraId="56DC643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（3）未按照国家劳动法规定聘用服务人员；</w:t>
      </w:r>
    </w:p>
    <w:p w14:paraId="2C2C6A3F">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（4）其他招标文件中约定的可解除合同的情况。</w:t>
      </w:r>
    </w:p>
    <w:p w14:paraId="70FDE7A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6.中标人在项目内的服务工作，接受招标人管理部门的日常工作的监督和管理。</w:t>
      </w:r>
    </w:p>
    <w:p w14:paraId="38F1A9CD">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7.采购人有权检查监督中标人在</w:t>
      </w:r>
      <w:r>
        <w:rPr>
          <w:rFonts w:hint="eastAsia" w:ascii="宋体" w:hAnsi="宋体"/>
          <w:bCs/>
          <w:color w:val="auto"/>
          <w:sz w:val="21"/>
          <w:szCs w:val="21"/>
          <w:highlight w:val="none"/>
          <w:lang w:val="en-US" w:eastAsia="zh-CN"/>
        </w:rPr>
        <w:t>合同履行期限内</w:t>
      </w:r>
      <w:r>
        <w:rPr>
          <w:rFonts w:hint="eastAsia" w:ascii="宋体" w:hAnsi="宋体" w:cs="宋体"/>
          <w:color w:val="auto"/>
          <w:sz w:val="21"/>
          <w:szCs w:val="21"/>
          <w:highlight w:val="none"/>
        </w:rPr>
        <w:t>的服务质量，对不称职的工作人员有权要求中标人在一周内更换，直至人选合格为止。</w:t>
      </w:r>
    </w:p>
    <w:p w14:paraId="77A01673">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8.中标人对服务缺陷不予更正，招标人有权另请其他单位更正，所发生的费用在剩余合同价款中扣除。</w:t>
      </w:r>
    </w:p>
    <w:p w14:paraId="3EB9F56A">
      <w:pPr>
        <w:spacing w:line="360" w:lineRule="auto"/>
        <w:ind w:firstLine="420"/>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四、凡涉及招标文件的补充说明和修改，均以财政部门指定的政府采购信息发布媒体发布的内容为准。</w:t>
      </w:r>
    </w:p>
    <w:p w14:paraId="74B763D0">
      <w:pPr>
        <w:spacing w:line="360" w:lineRule="auto"/>
        <w:jc w:val="center"/>
        <w:outlineLvl w:val="0"/>
        <w:rPr>
          <w:rStyle w:val="55"/>
          <w:rFonts w:ascii="宋体" w:hAnsi="宋体" w:cs="宋体"/>
          <w:color w:val="auto"/>
          <w:sz w:val="43"/>
          <w:szCs w:val="43"/>
          <w:highlight w:val="none"/>
        </w:rPr>
      </w:pPr>
      <w:r>
        <w:rPr>
          <w:rFonts w:hint="eastAsia" w:ascii="宋体" w:hAnsi="宋体" w:cs="宋体"/>
          <w:color w:val="auto"/>
          <w:sz w:val="32"/>
          <w:szCs w:val="32"/>
          <w:highlight w:val="none"/>
        </w:rPr>
        <w:br w:type="page" w:clear="all"/>
      </w:r>
      <w:bookmarkStart w:id="94" w:name="_Toc3848"/>
      <w:bookmarkStart w:id="95" w:name="_Toc18732"/>
      <w:bookmarkStart w:id="96" w:name="_Toc3073"/>
      <w:bookmarkStart w:id="97" w:name="_Toc27914"/>
      <w:bookmarkStart w:id="98" w:name="_Toc15293"/>
      <w:bookmarkStart w:id="99" w:name="_Toc20926"/>
      <w:r>
        <w:rPr>
          <w:rFonts w:hint="eastAsia" w:ascii="宋体" w:hAnsi="宋体" w:cs="宋体"/>
          <w:b/>
          <w:bCs/>
          <w:color w:val="auto"/>
          <w:sz w:val="32"/>
          <w:szCs w:val="32"/>
          <w:highlight w:val="none"/>
        </w:rPr>
        <w:t>第五章 合同主要条款</w:t>
      </w:r>
      <w:bookmarkEnd w:id="94"/>
      <w:bookmarkEnd w:id="95"/>
      <w:bookmarkEnd w:id="96"/>
      <w:bookmarkEnd w:id="97"/>
      <w:bookmarkEnd w:id="98"/>
      <w:bookmarkEnd w:id="99"/>
    </w:p>
    <w:p w14:paraId="0D2130DE">
      <w:pPr>
        <w:spacing w:line="360" w:lineRule="auto"/>
        <w:jc w:val="both"/>
        <w:rPr>
          <w:rFonts w:ascii="宋体" w:hAnsi="宋体" w:cs="宋体"/>
          <w:color w:val="auto"/>
          <w:sz w:val="21"/>
          <w:szCs w:val="21"/>
          <w:highlight w:val="none"/>
          <w:u w:val="single"/>
        </w:rPr>
      </w:pPr>
      <w:r>
        <w:rPr>
          <w:rFonts w:hint="eastAsia" w:ascii="宋体" w:hAnsi="宋体" w:cs="宋体"/>
          <w:color w:val="auto"/>
          <w:sz w:val="21"/>
          <w:szCs w:val="21"/>
          <w:highlight w:val="none"/>
        </w:rPr>
        <w:t>甲方（采购人）：</w:t>
      </w:r>
      <w:r>
        <w:rPr>
          <w:rFonts w:hint="eastAsia" w:ascii="宋体" w:hAnsi="宋体" w:cs="宋体"/>
          <w:b/>
          <w:color w:val="auto"/>
          <w:sz w:val="21"/>
          <w:szCs w:val="21"/>
          <w:highlight w:val="none"/>
        </w:rPr>
        <w:t>苏州卫生职业技术学院</w:t>
      </w:r>
    </w:p>
    <w:p w14:paraId="7170A1BC">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地址：</w:t>
      </w:r>
    </w:p>
    <w:p w14:paraId="7D2E7147">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联系人：</w:t>
      </w:r>
    </w:p>
    <w:p w14:paraId="3696C9E8">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电话：</w:t>
      </w:r>
    </w:p>
    <w:p w14:paraId="5EA01A98">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乙方（中标人）：</w:t>
      </w:r>
      <w:r>
        <w:rPr>
          <w:rFonts w:hint="eastAsia" w:ascii="宋体" w:hAnsi="宋体" w:cs="宋体"/>
          <w:color w:val="auto"/>
          <w:sz w:val="21"/>
          <w:szCs w:val="21"/>
          <w:highlight w:val="none"/>
          <w:u w:val="single"/>
        </w:rPr>
        <w:t xml:space="preserve">                           </w:t>
      </w:r>
    </w:p>
    <w:p w14:paraId="03E02C2F">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地址：</w:t>
      </w:r>
    </w:p>
    <w:p w14:paraId="59515E49">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联系人：</w:t>
      </w:r>
    </w:p>
    <w:p w14:paraId="38F99EDB">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电话：</w:t>
      </w:r>
    </w:p>
    <w:p w14:paraId="3DC213CE">
      <w:pPr>
        <w:spacing w:line="360" w:lineRule="auto"/>
        <w:rPr>
          <w:rFonts w:ascii="宋体" w:hAnsi="宋体" w:cs="仿宋_GB2312"/>
          <w:color w:val="auto"/>
          <w:sz w:val="21"/>
          <w:szCs w:val="21"/>
          <w:highlight w:val="none"/>
        </w:rPr>
      </w:pPr>
      <w:bookmarkStart w:id="100" w:name="_Toc7819"/>
      <w:bookmarkStart w:id="101" w:name="_Toc25025"/>
      <w:r>
        <w:rPr>
          <w:rFonts w:hint="eastAsia" w:ascii="宋体" w:hAnsi="宋体" w:cs="仿宋_GB2312"/>
          <w:color w:val="auto"/>
          <w:sz w:val="21"/>
          <w:szCs w:val="21"/>
          <w:highlight w:val="none"/>
        </w:rPr>
        <w:t xml:space="preserve"> </w:t>
      </w:r>
      <w:r>
        <w:rPr>
          <w:rFonts w:hint="eastAsia" w:ascii="宋体" w:hAnsi="宋体" w:cs="仿宋_GB2312"/>
          <w:color w:val="auto"/>
          <w:highlight w:val="none"/>
        </w:rPr>
        <w:t xml:space="preserve"> </w:t>
      </w:r>
      <w:r>
        <w:rPr>
          <w:rFonts w:hint="eastAsia" w:ascii="宋体" w:hAnsi="宋体" w:cs="仿宋_GB2312"/>
          <w:color w:val="auto"/>
          <w:sz w:val="21"/>
          <w:szCs w:val="21"/>
          <w:highlight w:val="none"/>
        </w:rPr>
        <w:t xml:space="preserve">根据甲方申请并经核准 </w:t>
      </w:r>
      <w:r>
        <w:rPr>
          <w:rFonts w:hint="eastAsia" w:ascii="宋体" w:hAnsi="宋体" w:cs="仿宋_GB2312"/>
          <w:color w:val="auto"/>
          <w:sz w:val="21"/>
          <w:szCs w:val="21"/>
          <w:highlight w:val="none"/>
          <w:u w:val="single"/>
        </w:rPr>
        <w:t>苏州卫生职业技术学院教材采购服务</w:t>
      </w:r>
      <w:r>
        <w:rPr>
          <w:rFonts w:hint="eastAsia" w:ascii="宋体" w:hAnsi="宋体" w:cs="仿宋_GB2312"/>
          <w:color w:val="auto"/>
          <w:sz w:val="21"/>
          <w:szCs w:val="21"/>
          <w:highlight w:val="none"/>
        </w:rPr>
        <w:t>政府采购计划，依据甲方委托</w:t>
      </w:r>
      <w:r>
        <w:rPr>
          <w:rFonts w:hint="eastAsia" w:ascii="宋体" w:hAnsi="宋体" w:cs="仿宋_GB2312"/>
          <w:color w:val="auto"/>
          <w:sz w:val="21"/>
          <w:szCs w:val="21"/>
          <w:highlight w:val="none"/>
          <w:u w:val="single"/>
        </w:rPr>
        <w:t xml:space="preserve">江苏希地丰华项目管理集团有限公司 </w:t>
      </w:r>
      <w:r>
        <w:rPr>
          <w:rFonts w:hint="eastAsia" w:ascii="宋体" w:hAnsi="宋体" w:cs="仿宋_GB2312"/>
          <w:color w:val="auto"/>
          <w:sz w:val="21"/>
          <w:szCs w:val="21"/>
          <w:highlight w:val="none"/>
        </w:rPr>
        <w:t>进行本项目政府采购</w:t>
      </w:r>
      <w:r>
        <w:rPr>
          <w:rFonts w:hint="eastAsia" w:ascii="宋体" w:hAnsi="宋体" w:cs="仿宋_GB2312"/>
          <w:color w:val="auto"/>
          <w:sz w:val="21"/>
          <w:szCs w:val="21"/>
          <w:highlight w:val="none"/>
          <w:u w:val="single"/>
        </w:rPr>
        <w:t>JSZC-320500-XDFH-G2026-0016</w:t>
      </w:r>
      <w:r>
        <w:rPr>
          <w:rFonts w:hint="eastAsia" w:ascii="宋体" w:hAnsi="宋体" w:cs="仿宋_GB2312"/>
          <w:color w:val="auto"/>
          <w:sz w:val="21"/>
          <w:szCs w:val="21"/>
          <w:highlight w:val="none"/>
        </w:rPr>
        <w:t>的采购结果，确定乙方为本次中标人，现依照招标文件、乙方的投标文件及相关文件的内容，签订本合同书。</w:t>
      </w:r>
    </w:p>
    <w:p w14:paraId="5C5005B7">
      <w:pPr>
        <w:spacing w:line="360" w:lineRule="auto"/>
        <w:rPr>
          <w:rFonts w:ascii="宋体" w:hAnsi="宋体" w:cs="仿宋_GB2312"/>
          <w:b/>
          <w:color w:val="auto"/>
          <w:sz w:val="21"/>
          <w:szCs w:val="21"/>
          <w:highlight w:val="none"/>
        </w:rPr>
      </w:pPr>
      <w:r>
        <w:rPr>
          <w:rFonts w:hint="eastAsia" w:ascii="宋体" w:hAnsi="宋体" w:cs="仿宋_GB2312"/>
          <w:b/>
          <w:color w:val="auto"/>
          <w:sz w:val="21"/>
          <w:szCs w:val="21"/>
          <w:highlight w:val="none"/>
        </w:rPr>
        <w:t xml:space="preserve">    1.合同标的物和合同价格</w:t>
      </w:r>
    </w:p>
    <w:tbl>
      <w:tblPr>
        <w:tblStyle w:val="52"/>
        <w:tblW w:w="0" w:type="auto"/>
        <w:tblInd w:w="5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811"/>
        <w:gridCol w:w="1529"/>
        <w:gridCol w:w="1610"/>
        <w:gridCol w:w="1620"/>
      </w:tblGrid>
      <w:tr w14:paraId="5129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3369BF57">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2811" w:type="dxa"/>
            <w:vAlign w:val="center"/>
          </w:tcPr>
          <w:p w14:paraId="0390A148">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项目名称</w:t>
            </w:r>
          </w:p>
        </w:tc>
        <w:tc>
          <w:tcPr>
            <w:tcW w:w="1529" w:type="dxa"/>
            <w:vAlign w:val="center"/>
          </w:tcPr>
          <w:p w14:paraId="020272B0">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优惠率%</w:t>
            </w:r>
          </w:p>
        </w:tc>
        <w:tc>
          <w:tcPr>
            <w:tcW w:w="1610" w:type="dxa"/>
            <w:vAlign w:val="center"/>
          </w:tcPr>
          <w:p w14:paraId="1C2C94EE">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交货期</w:t>
            </w:r>
          </w:p>
        </w:tc>
        <w:tc>
          <w:tcPr>
            <w:tcW w:w="1620" w:type="dxa"/>
            <w:vAlign w:val="center"/>
          </w:tcPr>
          <w:p w14:paraId="64A95CBD">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备注</w:t>
            </w:r>
          </w:p>
        </w:tc>
      </w:tr>
      <w:tr w14:paraId="20BD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7BE43415">
            <w:pPr>
              <w:spacing w:line="48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2811" w:type="dxa"/>
          </w:tcPr>
          <w:p w14:paraId="12CE1F55">
            <w:pPr>
              <w:spacing w:line="480" w:lineRule="auto"/>
              <w:jc w:val="center"/>
              <w:rPr>
                <w:rFonts w:ascii="宋体" w:hAnsi="宋体" w:cs="宋体"/>
                <w:color w:val="auto"/>
                <w:sz w:val="21"/>
                <w:szCs w:val="21"/>
                <w:highlight w:val="none"/>
              </w:rPr>
            </w:pPr>
          </w:p>
        </w:tc>
        <w:tc>
          <w:tcPr>
            <w:tcW w:w="1529" w:type="dxa"/>
          </w:tcPr>
          <w:p w14:paraId="367219AD">
            <w:pPr>
              <w:spacing w:line="480" w:lineRule="auto"/>
              <w:jc w:val="center"/>
              <w:rPr>
                <w:rFonts w:ascii="宋体" w:hAnsi="宋体" w:cs="宋体"/>
                <w:color w:val="auto"/>
                <w:sz w:val="21"/>
                <w:szCs w:val="21"/>
                <w:highlight w:val="none"/>
              </w:rPr>
            </w:pPr>
          </w:p>
        </w:tc>
        <w:tc>
          <w:tcPr>
            <w:tcW w:w="1610" w:type="dxa"/>
          </w:tcPr>
          <w:p w14:paraId="15BE3A90">
            <w:pPr>
              <w:spacing w:line="480" w:lineRule="auto"/>
              <w:jc w:val="center"/>
              <w:rPr>
                <w:rFonts w:ascii="宋体" w:hAnsi="宋体" w:cs="宋体"/>
                <w:color w:val="auto"/>
                <w:sz w:val="21"/>
                <w:szCs w:val="21"/>
                <w:highlight w:val="none"/>
              </w:rPr>
            </w:pPr>
          </w:p>
        </w:tc>
        <w:tc>
          <w:tcPr>
            <w:tcW w:w="1620" w:type="dxa"/>
          </w:tcPr>
          <w:p w14:paraId="6CDB7060">
            <w:pPr>
              <w:spacing w:line="480" w:lineRule="auto"/>
              <w:jc w:val="center"/>
              <w:rPr>
                <w:rFonts w:ascii="宋体" w:hAnsi="宋体" w:cs="宋体"/>
                <w:color w:val="auto"/>
                <w:sz w:val="21"/>
                <w:szCs w:val="21"/>
                <w:highlight w:val="none"/>
              </w:rPr>
            </w:pPr>
          </w:p>
        </w:tc>
      </w:tr>
    </w:tbl>
    <w:p w14:paraId="2A09B2C5">
      <w:pPr>
        <w:pStyle w:val="12"/>
        <w:overflowPunct w:val="0"/>
        <w:spacing w:line="360" w:lineRule="auto"/>
        <w:ind w:firstLine="505"/>
        <w:rPr>
          <w:rFonts w:ascii="宋体" w:hAnsi="宋体" w:cs="仿宋_GB2312"/>
          <w:b/>
          <w:bCs/>
          <w:color w:val="auto"/>
          <w:szCs w:val="21"/>
          <w:highlight w:val="none"/>
        </w:rPr>
      </w:pPr>
      <w:r>
        <w:rPr>
          <w:rFonts w:ascii="宋体" w:hAnsi="宋体" w:cs="仿宋_GB2312"/>
          <w:b/>
          <w:bCs/>
          <w:color w:val="auto"/>
          <w:szCs w:val="21"/>
          <w:highlight w:val="none"/>
        </w:rPr>
        <w:t>注：教材结算单价=教材码洋*（1-中标优惠率）</w:t>
      </w:r>
    </w:p>
    <w:p w14:paraId="59C1FBB8">
      <w:pPr>
        <w:pStyle w:val="12"/>
        <w:overflowPunct w:val="0"/>
        <w:spacing w:line="360" w:lineRule="auto"/>
        <w:ind w:firstLine="505"/>
        <w:rPr>
          <w:rFonts w:ascii="宋体" w:hAnsi="宋体" w:cs="仿宋_GB2312"/>
          <w:color w:val="auto"/>
          <w:szCs w:val="21"/>
          <w:highlight w:val="none"/>
        </w:rPr>
      </w:pPr>
      <w:r>
        <w:rPr>
          <w:rFonts w:hint="eastAsia" w:ascii="宋体" w:hAnsi="宋体" w:cs="仿宋_GB2312"/>
          <w:color w:val="auto"/>
          <w:szCs w:val="21"/>
          <w:highlight w:val="none"/>
        </w:rPr>
        <w:t>（1）本合同价格包括为履行本项目服务合同而发生的所有费用。</w:t>
      </w:r>
    </w:p>
    <w:p w14:paraId="4FF3888D">
      <w:pPr>
        <w:pStyle w:val="12"/>
        <w:overflowPunct w:val="0"/>
        <w:spacing w:line="360" w:lineRule="auto"/>
        <w:ind w:firstLine="505"/>
        <w:rPr>
          <w:rFonts w:ascii="宋体" w:hAnsi="宋体" w:cs="仿宋_GB2312"/>
          <w:color w:val="auto"/>
          <w:szCs w:val="21"/>
          <w:highlight w:val="none"/>
        </w:rPr>
      </w:pPr>
      <w:r>
        <w:rPr>
          <w:rFonts w:hint="eastAsia" w:ascii="宋体" w:hAnsi="宋体" w:cs="仿宋_GB2312"/>
          <w:color w:val="auto"/>
          <w:szCs w:val="21"/>
          <w:highlight w:val="none"/>
        </w:rPr>
        <w:t>（2）根据现行税法对乙方征收的与本合同有关的一切税费均由乙方承担。</w:t>
      </w:r>
    </w:p>
    <w:p w14:paraId="5247C20A">
      <w:pPr>
        <w:spacing w:line="360" w:lineRule="auto"/>
        <w:rPr>
          <w:rFonts w:ascii="宋体" w:hAnsi="宋体" w:cs="仿宋_GB2312"/>
          <w:color w:val="auto"/>
          <w:sz w:val="21"/>
          <w:szCs w:val="21"/>
          <w:highlight w:val="none"/>
        </w:rPr>
      </w:pPr>
      <w:r>
        <w:rPr>
          <w:rFonts w:hint="eastAsia" w:ascii="宋体" w:hAnsi="宋体" w:cs="仿宋_GB2312"/>
          <w:color w:val="auto"/>
          <w:sz w:val="21"/>
          <w:szCs w:val="21"/>
          <w:highlight w:val="none"/>
        </w:rPr>
        <w:t xml:space="preserve">    </w:t>
      </w:r>
      <w:r>
        <w:rPr>
          <w:rFonts w:hint="eastAsia" w:ascii="宋体" w:hAnsi="宋体" w:cs="仿宋_GB2312"/>
          <w:b/>
          <w:bCs/>
          <w:color w:val="auto"/>
          <w:sz w:val="21"/>
          <w:szCs w:val="21"/>
          <w:highlight w:val="none"/>
        </w:rPr>
        <w:t>2.标的物交付</w:t>
      </w:r>
    </w:p>
    <w:p w14:paraId="5A52E52D">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2.1交货期限：乙方接到甲方订单后，应在接到征订单后3个工作日内回告甲方教材预定情况，并主动告知加印、改版教材的出版社的出书和预计供书时间；如需调换所订教材，应在收到调换清单后24小时内回告其供书状态。</w:t>
      </w:r>
    </w:p>
    <w:p w14:paraId="58B66AC8">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2.2交货地点：甲方指定地点。</w:t>
      </w:r>
    </w:p>
    <w:p w14:paraId="6FE7D762">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2.3交付方式：乙方应当按照约定的期限和约定的地点交付标的物</w:t>
      </w:r>
    </w:p>
    <w:p w14:paraId="18BE3DD8">
      <w:pPr>
        <w:spacing w:line="360" w:lineRule="auto"/>
        <w:ind w:firstLine="420" w:firstLineChars="200"/>
        <w:rPr>
          <w:rFonts w:ascii="宋体" w:hAnsi="宋体" w:cs="仿宋_GB2312"/>
          <w:iCs/>
          <w:color w:val="auto"/>
          <w:sz w:val="21"/>
          <w:szCs w:val="21"/>
          <w:highlight w:val="none"/>
          <w:u w:val="single"/>
        </w:rPr>
      </w:pPr>
      <w:r>
        <w:rPr>
          <w:rFonts w:hint="eastAsia" w:ascii="宋体" w:hAnsi="宋体" w:cs="仿宋_GB2312"/>
          <w:color w:val="auto"/>
          <w:sz w:val="21"/>
          <w:szCs w:val="21"/>
          <w:highlight w:val="none"/>
        </w:rPr>
        <w:t>2.4包装运输：</w:t>
      </w:r>
      <w:r>
        <w:rPr>
          <w:rFonts w:hint="eastAsia" w:ascii="宋体" w:hAnsi="宋体" w:cs="仿宋_GB2312"/>
          <w:iCs/>
          <w:color w:val="auto"/>
          <w:sz w:val="21"/>
          <w:szCs w:val="21"/>
          <w:highlight w:val="none"/>
          <w:u w:val="single"/>
        </w:rPr>
        <w:t>（甲方对包装、运输等如有特别要求的，应作具体约定。）</w:t>
      </w:r>
    </w:p>
    <w:p w14:paraId="7A3BD6FD">
      <w:pPr>
        <w:spacing w:line="360" w:lineRule="auto"/>
        <w:ind w:left="480" w:leftChars="200"/>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3.质量要求</w:t>
      </w:r>
    </w:p>
    <w:p w14:paraId="0AC36F9A">
      <w:pPr>
        <w:adjustRightInd w:val="0"/>
        <w:snapToGrid w:val="0"/>
        <w:spacing w:line="360" w:lineRule="auto"/>
        <w:ind w:firstLine="420" w:firstLineChars="200"/>
        <w:contextualSpacing/>
        <w:rPr>
          <w:rFonts w:ascii="宋体" w:hAnsi="宋体"/>
          <w:color w:val="auto"/>
          <w:sz w:val="21"/>
          <w:szCs w:val="21"/>
          <w:highlight w:val="none"/>
        </w:rPr>
      </w:pPr>
      <w:r>
        <w:rPr>
          <w:rFonts w:hint="eastAsia" w:ascii="宋体" w:hAnsi="宋体"/>
          <w:color w:val="auto"/>
          <w:sz w:val="21"/>
          <w:szCs w:val="21"/>
          <w:highlight w:val="none"/>
        </w:rPr>
        <w:t>3.1</w:t>
      </w:r>
      <w:r>
        <w:rPr>
          <w:rFonts w:hint="eastAsia" w:ascii="宋体" w:hAnsi="宋体" w:cs="宋体"/>
          <w:color w:val="auto"/>
          <w:sz w:val="21"/>
          <w:szCs w:val="21"/>
          <w:highlight w:val="none"/>
        </w:rPr>
        <w:t>保证所提供教材的内容、印刷质量、装帧及包装的质量，印刷要求符合GB9851印刷行业标准，装订要求牢固，内容要求健康向上。</w:t>
      </w:r>
    </w:p>
    <w:p w14:paraId="493B2F5A">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3.2</w:t>
      </w:r>
      <w:r>
        <w:rPr>
          <w:rFonts w:hint="eastAsia" w:ascii="宋体" w:hAnsi="宋体" w:cs="宋体"/>
          <w:color w:val="auto"/>
          <w:sz w:val="21"/>
          <w:szCs w:val="21"/>
          <w:highlight w:val="none"/>
        </w:rPr>
        <w:t>采购的教材必须保证为国家正式出版社出版发行的正版图书，否则，一经查实，乙方除负全部的社会、法律责任外，还需支付甲方问题图书码洋的10倍罚金，且甲方有权提前解除购书合同。</w:t>
      </w:r>
    </w:p>
    <w:p w14:paraId="6D22401F">
      <w:pPr>
        <w:spacing w:line="360" w:lineRule="auto"/>
        <w:ind w:firstLine="420" w:firstLineChars="200"/>
        <w:rPr>
          <w:rFonts w:ascii="宋体" w:hAnsi="宋体" w:cs="仿宋_GB2312"/>
          <w:b/>
          <w:bCs/>
          <w:color w:val="auto"/>
          <w:sz w:val="21"/>
          <w:szCs w:val="21"/>
          <w:highlight w:val="none"/>
        </w:rPr>
      </w:pPr>
      <w:r>
        <w:rPr>
          <w:rFonts w:hint="eastAsia" w:ascii="宋体" w:hAnsi="宋体" w:cs="仿宋_GB2312"/>
          <w:color w:val="auto"/>
          <w:sz w:val="21"/>
          <w:szCs w:val="21"/>
          <w:highlight w:val="none"/>
        </w:rPr>
        <w:t>3.3乙方保证所提供货物涉及到的知识产权是合法取得，并享有完整的知识产权，不会因为甲方的使用而被责令停止使用、追偿或要求赔偿损失，如出现此情况，一切经济和法律责任均由乙方承担。</w:t>
      </w:r>
    </w:p>
    <w:p w14:paraId="7D00F8AF">
      <w:pPr>
        <w:spacing w:line="360" w:lineRule="auto"/>
        <w:ind w:left="480" w:leftChars="200"/>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4.验收</w:t>
      </w:r>
    </w:p>
    <w:p w14:paraId="17F8E8D8">
      <w:pPr>
        <w:spacing w:line="360" w:lineRule="auto"/>
        <w:ind w:firstLine="420" w:firstLineChars="200"/>
        <w:rPr>
          <w:rFonts w:ascii="宋体" w:hAnsi="宋体" w:cs="仿宋_GB2312"/>
          <w:color w:val="auto"/>
          <w:sz w:val="21"/>
          <w:szCs w:val="21"/>
          <w:highlight w:val="none"/>
          <w:lang w:val="zh-CN"/>
        </w:rPr>
      </w:pPr>
      <w:r>
        <w:rPr>
          <w:rFonts w:hint="eastAsia" w:ascii="宋体" w:hAnsi="宋体" w:cs="仿宋_GB2312"/>
          <w:color w:val="auto"/>
          <w:sz w:val="21"/>
          <w:szCs w:val="21"/>
          <w:highlight w:val="none"/>
        </w:rPr>
        <w:t>4.1</w:t>
      </w:r>
      <w:r>
        <w:rPr>
          <w:rFonts w:hint="eastAsia" w:ascii="宋体" w:hAnsi="宋体" w:cs="仿宋_GB2312"/>
          <w:color w:val="auto"/>
          <w:sz w:val="21"/>
          <w:szCs w:val="21"/>
          <w:highlight w:val="none"/>
          <w:lang w:val="zh-CN"/>
        </w:rPr>
        <w:t>要求所供教材按照时间、地点、位置要求准确到位。每批有总清单，并提供发货总清单一份。数据字段齐全、规范，验收方便。所供教材有破损、污损情况时，保证无条件更换。</w:t>
      </w:r>
    </w:p>
    <w:p w14:paraId="6FFA8AF5">
      <w:pPr>
        <w:spacing w:line="360" w:lineRule="auto"/>
        <w:ind w:firstLine="420" w:firstLineChars="200"/>
        <w:rPr>
          <w:rFonts w:ascii="宋体" w:hAnsi="宋体" w:cs="仿宋_GB2312"/>
          <w:color w:val="auto"/>
          <w:sz w:val="21"/>
          <w:szCs w:val="21"/>
          <w:highlight w:val="none"/>
          <w:lang w:val="zh-CN"/>
        </w:rPr>
      </w:pPr>
      <w:r>
        <w:rPr>
          <w:rFonts w:hint="eastAsia" w:ascii="宋体" w:hAnsi="宋体" w:cs="仿宋_GB2312"/>
          <w:color w:val="auto"/>
          <w:sz w:val="21"/>
          <w:szCs w:val="21"/>
          <w:highlight w:val="none"/>
        </w:rPr>
        <w:t>4.2</w:t>
      </w:r>
      <w:r>
        <w:rPr>
          <w:rFonts w:hint="eastAsia" w:ascii="宋体" w:hAnsi="宋体" w:cs="仿宋_GB2312"/>
          <w:color w:val="auto"/>
          <w:sz w:val="21"/>
          <w:szCs w:val="21"/>
          <w:highlight w:val="none"/>
          <w:lang w:val="zh-CN"/>
        </w:rPr>
        <w:t>乙方交付验收时应先用书面、电传等方式通告甲方，验收包括；数量、外观、质量、包装和乙方承诺的其它指标。</w:t>
      </w:r>
    </w:p>
    <w:p w14:paraId="6666DAA1">
      <w:pPr>
        <w:spacing w:line="360" w:lineRule="auto"/>
        <w:ind w:firstLine="420" w:firstLineChars="200"/>
        <w:rPr>
          <w:rFonts w:ascii="宋体" w:hAnsi="宋体" w:cs="仿宋_GB2312"/>
          <w:color w:val="auto"/>
          <w:sz w:val="21"/>
          <w:szCs w:val="21"/>
          <w:highlight w:val="none"/>
          <w:lang w:val="zh-CN"/>
        </w:rPr>
      </w:pPr>
      <w:r>
        <w:rPr>
          <w:rFonts w:hint="eastAsia" w:ascii="宋体" w:hAnsi="宋体" w:cs="仿宋_GB2312"/>
          <w:color w:val="auto"/>
          <w:sz w:val="21"/>
          <w:szCs w:val="21"/>
          <w:highlight w:val="none"/>
        </w:rPr>
        <w:t>4.3</w:t>
      </w:r>
      <w:r>
        <w:rPr>
          <w:rFonts w:hint="eastAsia" w:ascii="宋体" w:hAnsi="宋体" w:cs="仿宋_GB2312"/>
          <w:color w:val="auto"/>
          <w:sz w:val="21"/>
          <w:szCs w:val="21"/>
          <w:highlight w:val="none"/>
          <w:lang w:val="zh-CN"/>
        </w:rPr>
        <w:t>在教材抵达交货指定地点之后，甲方将组织专业人员对所供教材就基本检测项目进行抽查和验收，若有损坏、丢失，乙方应根据甲方的要求免费补充、更换；若发现有质量问题甲方有权拒收，由此造成的各种费用均由</w:t>
      </w:r>
      <w:r>
        <w:rPr>
          <w:rFonts w:hint="eastAsia" w:ascii="宋体" w:hAnsi="宋体" w:cs="仿宋_GB2312"/>
          <w:color w:val="auto"/>
          <w:sz w:val="21"/>
          <w:szCs w:val="21"/>
          <w:highlight w:val="none"/>
        </w:rPr>
        <w:t>乙方</w:t>
      </w:r>
      <w:r>
        <w:rPr>
          <w:rFonts w:hint="eastAsia" w:ascii="宋体" w:hAnsi="宋体" w:cs="仿宋_GB2312"/>
          <w:color w:val="auto"/>
          <w:sz w:val="21"/>
          <w:szCs w:val="21"/>
          <w:highlight w:val="none"/>
          <w:lang w:val="zh-CN"/>
        </w:rPr>
        <w:t>承担。</w:t>
      </w:r>
    </w:p>
    <w:p w14:paraId="5992B524">
      <w:pPr>
        <w:spacing w:line="360" w:lineRule="auto"/>
        <w:ind w:firstLine="420" w:firstLineChars="200"/>
        <w:rPr>
          <w:rFonts w:ascii="宋体" w:hAnsi="宋体" w:cs="仿宋_GB2312"/>
          <w:color w:val="auto"/>
          <w:sz w:val="21"/>
          <w:szCs w:val="21"/>
          <w:highlight w:val="none"/>
          <w:lang w:val="zh-CN"/>
        </w:rPr>
      </w:pPr>
      <w:r>
        <w:rPr>
          <w:rFonts w:hint="eastAsia" w:ascii="宋体" w:hAnsi="宋体" w:cs="仿宋_GB2312"/>
          <w:color w:val="auto"/>
          <w:sz w:val="21"/>
          <w:szCs w:val="21"/>
          <w:highlight w:val="none"/>
        </w:rPr>
        <w:t>4.4</w:t>
      </w:r>
      <w:r>
        <w:rPr>
          <w:rFonts w:hint="eastAsia" w:ascii="宋体" w:hAnsi="宋体" w:cs="仿宋_GB2312"/>
          <w:color w:val="auto"/>
          <w:sz w:val="21"/>
          <w:szCs w:val="21"/>
          <w:highlight w:val="none"/>
          <w:lang w:val="zh-CN"/>
        </w:rPr>
        <w:t>教材验收包括：数量、外观、质量、包装、和乙方承诺的其他指标。</w:t>
      </w:r>
    </w:p>
    <w:p w14:paraId="24A65A38">
      <w:pPr>
        <w:spacing w:line="360" w:lineRule="auto"/>
        <w:ind w:firstLine="420"/>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5.合同价格支付</w:t>
      </w:r>
    </w:p>
    <w:p w14:paraId="7B5E6C9E">
      <w:pPr>
        <w:spacing w:line="360" w:lineRule="auto"/>
        <w:ind w:firstLine="420" w:firstLineChars="200"/>
        <w:rPr>
          <w:rFonts w:ascii="宋体" w:hAnsi="宋体" w:cs="仿宋_GB2312"/>
          <w:color w:val="auto"/>
          <w:sz w:val="21"/>
          <w:szCs w:val="21"/>
          <w:highlight w:val="none"/>
          <w:lang w:val="zh-CN"/>
        </w:rPr>
      </w:pPr>
      <w:r>
        <w:rPr>
          <w:rFonts w:hint="eastAsia" w:ascii="宋体" w:hAnsi="宋体" w:cs="仿宋_GB2312"/>
          <w:color w:val="auto"/>
          <w:sz w:val="21"/>
          <w:szCs w:val="21"/>
          <w:highlight w:val="none"/>
        </w:rPr>
        <w:t>5.1支付步骤：</w:t>
      </w:r>
      <w:r>
        <w:rPr>
          <w:rFonts w:hint="eastAsia" w:ascii="宋体" w:hAnsi="宋体" w:cs="仿宋_GB2312"/>
          <w:color w:val="auto"/>
          <w:sz w:val="21"/>
          <w:szCs w:val="21"/>
          <w:highlight w:val="none"/>
          <w:lang w:val="zh-CN"/>
        </w:rPr>
        <w:t>先到货后付款，乙方与付款结算单位必须一致。甲方分别在每年的春、秋两季教材（包括后补订的教材）发放完毕后，待甲方验收合格以后，同时乙方向甲方提供下列（A、B、C、</w:t>
      </w:r>
      <w:r>
        <w:rPr>
          <w:rFonts w:hint="eastAsia" w:ascii="宋体" w:hAnsi="宋体" w:cs="仿宋_GB2312"/>
          <w:color w:val="auto"/>
          <w:sz w:val="21"/>
          <w:szCs w:val="21"/>
          <w:highlight w:val="none"/>
        </w:rPr>
        <w:t>D</w:t>
      </w:r>
      <w:r>
        <w:rPr>
          <w:rFonts w:hint="eastAsia" w:ascii="宋体" w:hAnsi="宋体" w:cs="仿宋_GB2312"/>
          <w:color w:val="auto"/>
          <w:sz w:val="21"/>
          <w:szCs w:val="21"/>
          <w:highlight w:val="none"/>
          <w:lang w:val="zh-CN"/>
        </w:rPr>
        <w:t>）单据后</w:t>
      </w:r>
      <w:r>
        <w:rPr>
          <w:rFonts w:hint="eastAsia" w:ascii="宋体" w:hAnsi="宋体" w:cs="仿宋_GB2312"/>
          <w:color w:val="auto"/>
          <w:sz w:val="21"/>
          <w:szCs w:val="21"/>
          <w:highlight w:val="none"/>
        </w:rPr>
        <w:t>直接向学生收取教材款</w:t>
      </w:r>
      <w:r>
        <w:rPr>
          <w:rFonts w:hint="eastAsia" w:ascii="宋体" w:hAnsi="宋体" w:cs="仿宋_GB2312"/>
          <w:color w:val="auto"/>
          <w:sz w:val="21"/>
          <w:szCs w:val="21"/>
          <w:highlight w:val="none"/>
          <w:lang w:val="zh-CN"/>
        </w:rPr>
        <w:t>。按实际价格结算并“明折明扣”开发票。</w:t>
      </w:r>
    </w:p>
    <w:p w14:paraId="69EAB783">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lang w:val="zh-CN"/>
        </w:rPr>
        <w:t>A、教材对账单和学生结算单。B、合格正规的销售发票。C、教材签收单。</w:t>
      </w:r>
      <w:r>
        <w:rPr>
          <w:rFonts w:hint="eastAsia" w:ascii="宋体" w:hAnsi="宋体" w:cs="仿宋_GB2312"/>
          <w:color w:val="auto"/>
          <w:sz w:val="21"/>
          <w:szCs w:val="21"/>
          <w:highlight w:val="none"/>
        </w:rPr>
        <w:t>D《政府采购履约验收书》。</w:t>
      </w:r>
    </w:p>
    <w:p w14:paraId="110FACB8">
      <w:pPr>
        <w:spacing w:line="360" w:lineRule="auto"/>
        <w:ind w:right="-153"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5.2支付方式：</w:t>
      </w:r>
      <w:r>
        <w:rPr>
          <w:rFonts w:hint="eastAsia" w:ascii="宋体" w:hAnsi="宋体" w:cs="仿宋_GB2312"/>
          <w:color w:val="auto"/>
          <w:sz w:val="21"/>
          <w:szCs w:val="21"/>
          <w:highlight w:val="none"/>
          <w:u w:val="single"/>
        </w:rPr>
        <w:t>银行转账</w:t>
      </w:r>
    </w:p>
    <w:p w14:paraId="782F906A">
      <w:pPr>
        <w:spacing w:line="360" w:lineRule="auto"/>
        <w:ind w:left="422"/>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6.售后服务：详见招标文件采购要求；</w:t>
      </w:r>
    </w:p>
    <w:p w14:paraId="6C2D0092">
      <w:pPr>
        <w:spacing w:line="360" w:lineRule="auto"/>
        <w:ind w:left="422"/>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7.违约责任</w:t>
      </w:r>
    </w:p>
    <w:p w14:paraId="46619D7A">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合同一方不履行合同义务或者履行合同义务不符合规定的，应当承担继续履行、采取补救措施或者赔偿损失等违约责任。</w:t>
      </w:r>
    </w:p>
    <w:p w14:paraId="551D62FB">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7.1在合同生效后，甲方无理由要求退货的，应向乙方偿付合同总价款的5%，作为违约金，违约金不足以补偿损失的，乙方有权要求甲方补足。</w:t>
      </w:r>
    </w:p>
    <w:p w14:paraId="20B51CE7">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7.2甲方逾期支付货款的应按照逾期付款金额的每天万分之四支付逾期付款违约金。</w:t>
      </w:r>
    </w:p>
    <w:p w14:paraId="534BEE7A">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7.3甲方违反合同规定，拒绝接收乙方交付的合格标的物，应当承担乙方由此造成的损失。</w:t>
      </w:r>
    </w:p>
    <w:p w14:paraId="03D45049">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7.4乙方不能交货（超过交货期限的交货，视为不能交货），或交货不合格从而影响甲方按期正常使用的，应向甲方偿付合同总价款5%的违约金，违约金不足以补偿损失的，甲方有权要求乙方补足。</w:t>
      </w:r>
    </w:p>
    <w:p w14:paraId="70A83329">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7.5乙方逾期交货的，应在发货前与甲方和政府采购管理部门协商，甲方仍需求的，乙方应立即发货，按照逾期交货部分货款的每天万分之四支付逾期交货违约金，同时全部承担采购方因此遭致的损失费用（损失费用=合同总价）。</w:t>
      </w:r>
    </w:p>
    <w:p w14:paraId="40DCF009">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7.6如甲方抽检发现乙方提供的产品质量不符合，所有检测费用由乙方承担，抽检不合格的乙方应主动退货或换货。</w:t>
      </w:r>
    </w:p>
    <w:p w14:paraId="59D48318">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7.7乙方应严格履行其对售后服务的承诺，否则，应承担相应的违约责任。</w:t>
      </w:r>
    </w:p>
    <w:p w14:paraId="59A14F0E">
      <w:pPr>
        <w:spacing w:line="360" w:lineRule="auto"/>
        <w:ind w:firstLine="422" w:firstLineChars="200"/>
        <w:rPr>
          <w:rFonts w:ascii="宋体" w:hAnsi="宋体" w:cs="宋体"/>
          <w:b/>
          <w:color w:val="auto"/>
          <w:sz w:val="21"/>
          <w:szCs w:val="21"/>
          <w:highlight w:val="none"/>
        </w:rPr>
      </w:pPr>
      <w:r>
        <w:rPr>
          <w:rFonts w:hint="eastAsia" w:ascii="宋体" w:hAnsi="宋体" w:cs="宋体"/>
          <w:b/>
          <w:color w:val="auto"/>
          <w:sz w:val="21"/>
          <w:szCs w:val="21"/>
          <w:highlight w:val="none"/>
        </w:rPr>
        <w:t>8.不可抗力</w:t>
      </w:r>
    </w:p>
    <w:p w14:paraId="529491DC">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8.1因不可抗力不能履行合同的，根据不可抗力的影响，部分或者全部免除责任。但合同一方延迟履行后发生不可抗力的，不能免除责任。</w:t>
      </w:r>
    </w:p>
    <w:p w14:paraId="4DE61D15">
      <w:pPr>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8.2合同一方因不可抗力不能履行合同的，应当及时通知对方，以减轻可能给对方造成的损失，并应当在合理期限内提供证明。                         </w:t>
      </w:r>
    </w:p>
    <w:p w14:paraId="05E43560">
      <w:pPr>
        <w:spacing w:line="360" w:lineRule="auto"/>
        <w:ind w:firstLine="422" w:firstLineChars="200"/>
        <w:rPr>
          <w:rFonts w:ascii="宋体" w:hAnsi="宋体" w:cs="宋体"/>
          <w:b/>
          <w:color w:val="auto"/>
          <w:sz w:val="21"/>
          <w:szCs w:val="21"/>
          <w:highlight w:val="none"/>
        </w:rPr>
      </w:pPr>
      <w:r>
        <w:rPr>
          <w:rFonts w:hint="eastAsia" w:ascii="宋体" w:hAnsi="宋体" w:cs="宋体"/>
          <w:b/>
          <w:color w:val="auto"/>
          <w:sz w:val="21"/>
          <w:szCs w:val="21"/>
          <w:highlight w:val="none"/>
        </w:rPr>
        <w:t>9.争议解决办法</w:t>
      </w:r>
    </w:p>
    <w:p w14:paraId="10E70278">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因本合同或与本合同有关的一切事项发生争议，由双方友好协商解决。协商不成的，任何一方均可选择以下</w:t>
      </w:r>
      <w:r>
        <w:rPr>
          <w:rFonts w:hint="eastAsia" w:ascii="宋体" w:hAnsi="宋体" w:cs="仿宋_GB2312"/>
          <w:color w:val="auto"/>
          <w:sz w:val="21"/>
          <w:szCs w:val="21"/>
          <w:highlight w:val="none"/>
          <w:u w:val="single"/>
          <w:lang w:val="en-US" w:eastAsia="zh-CN"/>
        </w:rPr>
        <w:t>方式二</w:t>
      </w:r>
      <w:r>
        <w:rPr>
          <w:rFonts w:hint="eastAsia" w:ascii="宋体" w:hAnsi="宋体" w:cs="仿宋_GB2312"/>
          <w:color w:val="auto"/>
          <w:sz w:val="21"/>
          <w:szCs w:val="21"/>
          <w:highlight w:val="none"/>
        </w:rPr>
        <w:t>解决：</w:t>
      </w:r>
    </w:p>
    <w:p w14:paraId="6191ED81">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方式一：双方达成仲裁协议，向约定的仲裁委员会申请仲裁，本合同约定的仲裁委员会是</w:t>
      </w:r>
      <w:r>
        <w:rPr>
          <w:rFonts w:hint="eastAsia" w:ascii="宋体" w:hAnsi="宋体" w:cs="仿宋_GB2312"/>
          <w:color w:val="auto"/>
          <w:sz w:val="21"/>
          <w:szCs w:val="21"/>
          <w:highlight w:val="none"/>
          <w:u w:val="single"/>
        </w:rPr>
        <w:t xml:space="preserve">                  </w:t>
      </w:r>
      <w:r>
        <w:rPr>
          <w:rFonts w:hint="eastAsia" w:ascii="宋体" w:hAnsi="宋体" w:cs="仿宋_GB2312"/>
          <w:color w:val="auto"/>
          <w:sz w:val="21"/>
          <w:szCs w:val="21"/>
          <w:highlight w:val="none"/>
        </w:rPr>
        <w:t>；</w:t>
      </w:r>
    </w:p>
    <w:p w14:paraId="4FEF8A11">
      <w:pPr>
        <w:spacing w:line="360" w:lineRule="auto"/>
        <w:ind w:firstLine="420" w:firstLineChars="200"/>
        <w:rPr>
          <w:rFonts w:ascii="宋体" w:hAnsi="宋体" w:cs="仿宋_GB2312"/>
          <w:color w:val="auto"/>
          <w:sz w:val="21"/>
          <w:szCs w:val="21"/>
          <w:highlight w:val="none"/>
        </w:rPr>
      </w:pPr>
      <w:r>
        <w:rPr>
          <w:rFonts w:hint="eastAsia" w:ascii="宋体" w:hAnsi="宋体" w:cs="仿宋_GB2312"/>
          <w:color w:val="auto"/>
          <w:sz w:val="21"/>
          <w:szCs w:val="21"/>
          <w:highlight w:val="none"/>
        </w:rPr>
        <w:t>方式二：向</w:t>
      </w:r>
      <w:r>
        <w:rPr>
          <w:rFonts w:hint="eastAsia" w:ascii="宋体" w:hAnsi="宋体" w:cs="仿宋_GB2312"/>
          <w:color w:val="auto"/>
          <w:sz w:val="21"/>
          <w:szCs w:val="21"/>
          <w:highlight w:val="none"/>
          <w:lang w:val="en-US" w:eastAsia="zh-CN"/>
        </w:rPr>
        <w:t>甲方所在地</w:t>
      </w:r>
      <w:r>
        <w:rPr>
          <w:rFonts w:hint="eastAsia" w:ascii="宋体" w:hAnsi="宋体" w:cs="仿宋_GB2312"/>
          <w:color w:val="auto"/>
          <w:sz w:val="21"/>
          <w:szCs w:val="21"/>
          <w:highlight w:val="none"/>
        </w:rPr>
        <w:t>的人民法院起诉。</w:t>
      </w:r>
    </w:p>
    <w:p w14:paraId="4F14007C">
      <w:pPr>
        <w:spacing w:line="360" w:lineRule="auto"/>
        <w:ind w:firstLine="422" w:firstLineChars="200"/>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10.合同生效</w:t>
      </w:r>
    </w:p>
    <w:p w14:paraId="67EAEB5D">
      <w:pPr>
        <w:spacing w:line="360" w:lineRule="auto"/>
        <w:ind w:firstLine="420" w:firstLineChars="200"/>
        <w:rPr>
          <w:rFonts w:ascii="宋体" w:hAnsi="宋体" w:cs="仿宋_GB2312"/>
          <w:color w:val="auto"/>
          <w:sz w:val="21"/>
          <w:szCs w:val="21"/>
          <w:highlight w:val="none"/>
        </w:rPr>
      </w:pPr>
      <w:bookmarkStart w:id="102" w:name="_Toc13726"/>
      <w:bookmarkStart w:id="103" w:name="_Toc18629"/>
      <w:bookmarkStart w:id="104" w:name="_Toc10147"/>
      <w:r>
        <w:rPr>
          <w:rFonts w:hint="eastAsia" w:ascii="宋体" w:hAnsi="宋体" w:cs="仿宋_GB2312"/>
          <w:color w:val="auto"/>
          <w:sz w:val="21"/>
          <w:szCs w:val="21"/>
          <w:highlight w:val="none"/>
        </w:rPr>
        <w:t>本合同经双方法定（授权）代表人（负责人）签字（或盖章）并盖单位公章后生效，生效的合同需在规定时间内完成合同公示。</w:t>
      </w:r>
      <w:bookmarkEnd w:id="102"/>
      <w:bookmarkEnd w:id="103"/>
      <w:bookmarkEnd w:id="104"/>
    </w:p>
    <w:p w14:paraId="64E68983">
      <w:pPr>
        <w:spacing w:line="360" w:lineRule="auto"/>
        <w:ind w:firstLine="422" w:firstLineChars="200"/>
        <w:rPr>
          <w:rFonts w:ascii="宋体" w:hAnsi="宋体" w:cs="仿宋_GB2312"/>
          <w:b/>
          <w:bCs/>
          <w:color w:val="auto"/>
          <w:sz w:val="21"/>
          <w:szCs w:val="21"/>
          <w:highlight w:val="none"/>
        </w:rPr>
      </w:pPr>
      <w:r>
        <w:rPr>
          <w:rFonts w:hint="eastAsia" w:ascii="宋体" w:hAnsi="宋体" w:cs="仿宋_GB2312"/>
          <w:b/>
          <w:bCs/>
          <w:color w:val="auto"/>
          <w:sz w:val="21"/>
          <w:szCs w:val="21"/>
          <w:highlight w:val="none"/>
        </w:rPr>
        <w:t>11.附则</w:t>
      </w:r>
    </w:p>
    <w:p w14:paraId="34996D71">
      <w:pPr>
        <w:spacing w:line="360" w:lineRule="auto"/>
        <w:ind w:firstLine="420"/>
        <w:rPr>
          <w:rFonts w:ascii="宋体" w:hAnsi="宋体" w:cs="仿宋_GB2312"/>
          <w:color w:val="auto"/>
          <w:sz w:val="21"/>
          <w:szCs w:val="21"/>
          <w:highlight w:val="none"/>
        </w:rPr>
      </w:pPr>
      <w:r>
        <w:rPr>
          <w:rFonts w:hint="eastAsia" w:ascii="宋体" w:hAnsi="宋体" w:cs="仿宋_GB2312"/>
          <w:color w:val="auto"/>
          <w:sz w:val="21"/>
          <w:szCs w:val="21"/>
          <w:highlight w:val="none"/>
        </w:rPr>
        <w:t>本合同一式</w:t>
      </w:r>
      <w:r>
        <w:rPr>
          <w:rFonts w:hint="eastAsia" w:ascii="宋体" w:hAnsi="宋体" w:cs="仿宋_GB2312"/>
          <w:color w:val="auto"/>
          <w:sz w:val="21"/>
          <w:szCs w:val="21"/>
          <w:highlight w:val="none"/>
          <w:u w:val="single"/>
        </w:rPr>
        <w:t>伍</w:t>
      </w:r>
      <w:r>
        <w:rPr>
          <w:rFonts w:hint="eastAsia" w:ascii="宋体" w:hAnsi="宋体" w:cs="仿宋_GB2312"/>
          <w:color w:val="auto"/>
          <w:sz w:val="21"/>
          <w:szCs w:val="21"/>
          <w:highlight w:val="none"/>
        </w:rPr>
        <w:t>份，甲方、乙方各执</w:t>
      </w:r>
      <w:r>
        <w:rPr>
          <w:rFonts w:hint="eastAsia" w:ascii="宋体" w:hAnsi="宋体" w:cs="仿宋_GB2312"/>
          <w:color w:val="auto"/>
          <w:sz w:val="21"/>
          <w:szCs w:val="21"/>
          <w:highlight w:val="none"/>
          <w:u w:val="single"/>
        </w:rPr>
        <w:t>贰</w:t>
      </w:r>
      <w:r>
        <w:rPr>
          <w:rFonts w:hint="eastAsia" w:ascii="宋体" w:hAnsi="宋体" w:cs="仿宋_GB2312"/>
          <w:color w:val="auto"/>
          <w:sz w:val="21"/>
          <w:szCs w:val="21"/>
          <w:highlight w:val="none"/>
        </w:rPr>
        <w:t>份，采购代理机构</w:t>
      </w:r>
      <w:r>
        <w:rPr>
          <w:rFonts w:hint="eastAsia" w:ascii="宋体" w:hAnsi="宋体" w:cs="仿宋_GB2312"/>
          <w:color w:val="auto"/>
          <w:sz w:val="21"/>
          <w:szCs w:val="21"/>
          <w:highlight w:val="none"/>
          <w:u w:val="single"/>
        </w:rPr>
        <w:t>壹</w:t>
      </w:r>
      <w:r>
        <w:rPr>
          <w:rFonts w:hint="eastAsia" w:ascii="宋体" w:hAnsi="宋体" w:cs="仿宋_GB2312"/>
          <w:color w:val="auto"/>
          <w:sz w:val="21"/>
          <w:szCs w:val="21"/>
          <w:highlight w:val="none"/>
        </w:rPr>
        <w:t>份。</w:t>
      </w:r>
    </w:p>
    <w:tbl>
      <w:tblPr>
        <w:tblStyle w:val="52"/>
        <w:tblW w:w="0" w:type="auto"/>
        <w:jc w:val="center"/>
        <w:tblLayout w:type="fixed"/>
        <w:tblCellMar>
          <w:top w:w="0" w:type="dxa"/>
          <w:left w:w="108" w:type="dxa"/>
          <w:bottom w:w="0" w:type="dxa"/>
          <w:right w:w="108" w:type="dxa"/>
        </w:tblCellMar>
      </w:tblPr>
      <w:tblGrid>
        <w:gridCol w:w="4993"/>
        <w:gridCol w:w="4861"/>
      </w:tblGrid>
      <w:tr w14:paraId="279B0B12">
        <w:tblPrEx>
          <w:tblCellMar>
            <w:top w:w="0" w:type="dxa"/>
            <w:left w:w="108" w:type="dxa"/>
            <w:bottom w:w="0" w:type="dxa"/>
            <w:right w:w="108" w:type="dxa"/>
          </w:tblCellMar>
        </w:tblPrEx>
        <w:trPr>
          <w:trHeight w:val="607" w:hRule="atLeast"/>
          <w:jc w:val="center"/>
        </w:trPr>
        <w:tc>
          <w:tcPr>
            <w:tcW w:w="4993" w:type="dxa"/>
            <w:vAlign w:val="center"/>
          </w:tcPr>
          <w:p w14:paraId="4A746F56">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甲方（盖章）：</w:t>
            </w:r>
          </w:p>
        </w:tc>
        <w:tc>
          <w:tcPr>
            <w:tcW w:w="4861" w:type="dxa"/>
            <w:vAlign w:val="center"/>
          </w:tcPr>
          <w:p w14:paraId="47BA02D3">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乙方（盖章）：</w:t>
            </w:r>
          </w:p>
        </w:tc>
      </w:tr>
      <w:tr w14:paraId="0EFFF081">
        <w:tblPrEx>
          <w:tblCellMar>
            <w:top w:w="0" w:type="dxa"/>
            <w:left w:w="108" w:type="dxa"/>
            <w:bottom w:w="0" w:type="dxa"/>
            <w:right w:w="108" w:type="dxa"/>
          </w:tblCellMar>
        </w:tblPrEx>
        <w:trPr>
          <w:trHeight w:val="590" w:hRule="atLeast"/>
          <w:jc w:val="center"/>
        </w:trPr>
        <w:tc>
          <w:tcPr>
            <w:tcW w:w="4993" w:type="dxa"/>
            <w:vAlign w:val="center"/>
          </w:tcPr>
          <w:p w14:paraId="5EFD25DF">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法定（授权）代表人：</w:t>
            </w:r>
          </w:p>
        </w:tc>
        <w:tc>
          <w:tcPr>
            <w:tcW w:w="4861" w:type="dxa"/>
            <w:vAlign w:val="center"/>
          </w:tcPr>
          <w:p w14:paraId="793EB484">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 xml:space="preserve">法定（授权）代表人：     </w:t>
            </w:r>
          </w:p>
        </w:tc>
      </w:tr>
      <w:tr w14:paraId="330C9C84">
        <w:tblPrEx>
          <w:tblCellMar>
            <w:top w:w="0" w:type="dxa"/>
            <w:left w:w="108" w:type="dxa"/>
            <w:bottom w:w="0" w:type="dxa"/>
            <w:right w:w="108" w:type="dxa"/>
          </w:tblCellMar>
        </w:tblPrEx>
        <w:trPr>
          <w:trHeight w:val="607" w:hRule="atLeast"/>
          <w:jc w:val="center"/>
        </w:trPr>
        <w:tc>
          <w:tcPr>
            <w:tcW w:w="4993" w:type="dxa"/>
            <w:vAlign w:val="center"/>
          </w:tcPr>
          <w:p w14:paraId="40D97FF8">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签订日期：</w:t>
            </w:r>
          </w:p>
        </w:tc>
        <w:tc>
          <w:tcPr>
            <w:tcW w:w="4861" w:type="dxa"/>
            <w:vAlign w:val="center"/>
          </w:tcPr>
          <w:p w14:paraId="7CDFF7B1">
            <w:pPr>
              <w:tabs>
                <w:tab w:val="left" w:pos="0"/>
              </w:tabs>
              <w:snapToGrid w:val="0"/>
              <w:spacing w:line="420" w:lineRule="exact"/>
              <w:rPr>
                <w:rFonts w:ascii="宋体" w:hAnsi="宋体" w:cs="仿宋_GB2312"/>
                <w:bCs/>
                <w:color w:val="auto"/>
                <w:sz w:val="21"/>
                <w:szCs w:val="21"/>
                <w:highlight w:val="none"/>
              </w:rPr>
            </w:pPr>
            <w:r>
              <w:rPr>
                <w:rFonts w:hint="eastAsia" w:ascii="宋体" w:hAnsi="宋体" w:cs="仿宋_GB2312"/>
                <w:bCs/>
                <w:color w:val="auto"/>
                <w:sz w:val="21"/>
                <w:szCs w:val="21"/>
                <w:highlight w:val="none"/>
              </w:rPr>
              <w:t>签订日期：</w:t>
            </w:r>
          </w:p>
        </w:tc>
      </w:tr>
    </w:tbl>
    <w:p w14:paraId="1A7F7B2E">
      <w:pPr>
        <w:widowControl w:val="0"/>
        <w:tabs>
          <w:tab w:val="left" w:pos="0"/>
        </w:tabs>
        <w:jc w:val="both"/>
        <w:rPr>
          <w:rFonts w:ascii="宋体" w:hAnsi="宋体" w:cs="宋体"/>
          <w:color w:val="auto"/>
          <w:sz w:val="21"/>
          <w:szCs w:val="21"/>
          <w:highlight w:val="none"/>
        </w:rPr>
      </w:pPr>
      <w:r>
        <w:rPr>
          <w:rFonts w:hint="eastAsia" w:ascii="宋体" w:hAnsi="宋体" w:cs="宋体"/>
          <w:color w:val="auto"/>
          <w:sz w:val="21"/>
          <w:szCs w:val="21"/>
          <w:highlight w:val="none"/>
        </w:rPr>
        <w:t>附件1：苏州服务类项目履约验收方案</w:t>
      </w:r>
    </w:p>
    <w:p w14:paraId="03B4E48A">
      <w:pPr>
        <w:pBdr>
          <w:top w:val="none" w:color="000000" w:sz="0" w:space="0"/>
          <w:left w:val="none" w:color="000000" w:sz="0" w:space="0"/>
          <w:bottom w:val="none" w:color="000000" w:sz="0" w:space="0"/>
          <w:right w:val="none" w:color="000000" w:sz="0" w:space="0"/>
        </w:pBdr>
        <w:spacing w:line="400" w:lineRule="exact"/>
        <w:jc w:val="center"/>
        <w:rPr>
          <w:color w:val="auto"/>
          <w:sz w:val="21"/>
          <w:szCs w:val="21"/>
          <w:highlight w:val="none"/>
        </w:rPr>
      </w:pPr>
      <w:r>
        <w:rPr>
          <w:rFonts w:ascii="宋体" w:hAnsi="宋体" w:cs="宋体"/>
          <w:b/>
          <w:color w:val="auto"/>
          <w:sz w:val="21"/>
          <w:szCs w:val="21"/>
          <w:highlight w:val="none"/>
        </w:rPr>
        <w:t>苏州服务类项目履约验收方案</w:t>
      </w:r>
    </w:p>
    <w:p w14:paraId="4C553BCF">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z w:val="21"/>
          <w:szCs w:val="21"/>
          <w:highlight w:val="none"/>
        </w:rPr>
        <w:t>一、项目概况</w:t>
      </w:r>
    </w:p>
    <w:p w14:paraId="14FC38A3">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color w:val="auto"/>
          <w:sz w:val="21"/>
          <w:szCs w:val="21"/>
          <w:highlight w:val="none"/>
        </w:rPr>
        <w:t>项目编号：</w:t>
      </w:r>
    </w:p>
    <w:p w14:paraId="17C0E9F9">
      <w:pPr>
        <w:pBdr>
          <w:top w:val="none" w:color="000000" w:sz="0" w:space="0"/>
          <w:left w:val="none" w:color="000000" w:sz="0" w:space="0"/>
          <w:bottom w:val="none" w:color="000000" w:sz="0" w:space="0"/>
          <w:right w:val="none" w:color="000000" w:sz="0" w:space="0"/>
        </w:pBdr>
        <w:spacing w:line="400" w:lineRule="exact"/>
        <w:rPr>
          <w:rFonts w:ascii="宋体" w:hAnsi="宋体" w:cs="宋体"/>
          <w:color w:val="auto"/>
          <w:sz w:val="21"/>
          <w:szCs w:val="21"/>
          <w:highlight w:val="none"/>
        </w:rPr>
      </w:pPr>
      <w:r>
        <w:rPr>
          <w:rFonts w:ascii="宋体" w:hAnsi="宋体" w:cs="宋体"/>
          <w:color w:val="auto"/>
          <w:sz w:val="21"/>
          <w:szCs w:val="21"/>
          <w:highlight w:val="none"/>
        </w:rPr>
        <w:t>项目名称：</w:t>
      </w:r>
    </w:p>
    <w:p w14:paraId="1AABA4C2">
      <w:pPr>
        <w:pBdr>
          <w:top w:val="none" w:color="000000" w:sz="0" w:space="0"/>
          <w:left w:val="none" w:color="000000" w:sz="0" w:space="0"/>
          <w:bottom w:val="none" w:color="000000" w:sz="0" w:space="0"/>
          <w:right w:val="none" w:color="000000" w:sz="0" w:space="0"/>
        </w:pBdr>
        <w:spacing w:line="400" w:lineRule="exact"/>
        <w:rPr>
          <w:rFonts w:ascii="宋体" w:hAnsi="宋体" w:cs="宋体"/>
          <w:color w:val="auto"/>
          <w:sz w:val="21"/>
          <w:szCs w:val="21"/>
          <w:highlight w:val="none"/>
        </w:rPr>
      </w:pPr>
      <w:r>
        <w:rPr>
          <w:rFonts w:ascii="宋体" w:hAnsi="宋体" w:cs="宋体"/>
          <w:color w:val="auto"/>
          <w:sz w:val="21"/>
          <w:szCs w:val="21"/>
          <w:highlight w:val="none"/>
        </w:rPr>
        <w:t>供应商名称：</w:t>
      </w:r>
      <w:r>
        <w:rPr>
          <w:rFonts w:hint="eastAsia" w:ascii="宋体" w:hAnsi="宋体" w:cs="宋体"/>
          <w:color w:val="auto"/>
          <w:sz w:val="21"/>
          <w:szCs w:val="21"/>
          <w:highlight w:val="none"/>
        </w:rPr>
        <w:t xml:space="preserve"> </w:t>
      </w:r>
    </w:p>
    <w:p w14:paraId="1B366E96">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color w:val="auto"/>
          <w:sz w:val="21"/>
          <w:szCs w:val="21"/>
          <w:highlight w:val="none"/>
        </w:rPr>
        <w:t>合同金额：</w:t>
      </w:r>
      <w:r>
        <w:rPr>
          <w:rFonts w:hint="eastAsia" w:ascii="宋体" w:hAnsi="宋体" w:cs="宋体"/>
          <w:color w:val="auto"/>
          <w:sz w:val="21"/>
          <w:szCs w:val="21"/>
          <w:highlight w:val="none"/>
        </w:rPr>
        <w:t xml:space="preserve"> </w:t>
      </w:r>
    </w:p>
    <w:p w14:paraId="7994CEAA">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color w:val="auto"/>
          <w:sz w:val="21"/>
          <w:szCs w:val="21"/>
          <w:highlight w:val="none"/>
        </w:rPr>
        <w:t>验收主体：</w:t>
      </w:r>
      <w:r>
        <w:rPr>
          <w:rFonts w:hint="eastAsia" w:ascii="宋体" w:hAnsi="宋体" w:cs="宋体"/>
          <w:color w:val="auto"/>
          <w:sz w:val="21"/>
          <w:szCs w:val="21"/>
          <w:highlight w:val="none"/>
        </w:rPr>
        <w:t xml:space="preserve"> </w:t>
      </w:r>
    </w:p>
    <w:p w14:paraId="3302EE78">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z w:val="21"/>
          <w:szCs w:val="21"/>
          <w:highlight w:val="none"/>
        </w:rPr>
        <w:t>二、验收目的</w:t>
      </w:r>
    </w:p>
    <w:p w14:paraId="0B993DA3">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ascii="宋体" w:hAnsi="宋体" w:cs="宋体"/>
          <w:color w:val="auto"/>
          <w:sz w:val="21"/>
          <w:szCs w:val="21"/>
          <w:highlight w:val="none"/>
        </w:rPr>
        <w:t>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p>
    <w:p w14:paraId="40514A96">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z w:val="21"/>
          <w:szCs w:val="21"/>
          <w:highlight w:val="none"/>
        </w:rPr>
        <w:t>三、验收依据</w:t>
      </w:r>
    </w:p>
    <w:p w14:paraId="6B44B818">
      <w:pPr>
        <w:pBdr>
          <w:top w:val="none" w:color="000000" w:sz="0" w:space="0"/>
          <w:left w:val="none" w:color="000000" w:sz="0" w:space="0"/>
          <w:bottom w:val="none" w:color="000000" w:sz="0" w:space="0"/>
          <w:right w:val="none" w:color="000000" w:sz="0" w:space="0"/>
        </w:pBd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《江苏省政府采购履约验收管理办法》。</w:t>
      </w:r>
    </w:p>
    <w:p w14:paraId="1D7734C8">
      <w:pPr>
        <w:pBdr>
          <w:top w:val="none" w:color="000000" w:sz="0" w:space="0"/>
          <w:left w:val="none" w:color="000000" w:sz="0" w:space="0"/>
          <w:bottom w:val="none" w:color="000000" w:sz="0" w:space="0"/>
          <w:right w:val="none" w:color="000000" w:sz="0" w:space="0"/>
        </w:pBd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2.本项目招标文件</w:t>
      </w:r>
      <w:r>
        <w:rPr>
          <w:rFonts w:ascii="宋体" w:hAnsi="宋体" w:cs="宋体"/>
          <w:color w:val="auto"/>
          <w:sz w:val="21"/>
          <w:szCs w:val="21"/>
          <w:highlight w:val="none"/>
        </w:rPr>
        <w:t>、供应商投标文件、政府采购合同</w:t>
      </w:r>
      <w:r>
        <w:rPr>
          <w:rFonts w:hint="eastAsia" w:ascii="宋体" w:hAnsi="宋体" w:cs="宋体"/>
          <w:color w:val="auto"/>
          <w:sz w:val="21"/>
          <w:szCs w:val="21"/>
          <w:highlight w:val="none"/>
        </w:rPr>
        <w:t>。</w:t>
      </w:r>
    </w:p>
    <w:p w14:paraId="43119C21">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上级文件规定与《江苏省政府采购履约验收管理办法》不一致的，以上级文件规定为准。</w:t>
      </w:r>
    </w:p>
    <w:p w14:paraId="01C7E562">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pacing w:val="5"/>
          <w:sz w:val="21"/>
          <w:szCs w:val="21"/>
          <w:highlight w:val="none"/>
        </w:rPr>
        <w:t>四、验收责任主体</w:t>
      </w:r>
    </w:p>
    <w:p w14:paraId="597CD433">
      <w:pPr>
        <w:pBdr>
          <w:top w:val="none" w:color="000000" w:sz="0" w:space="0"/>
          <w:left w:val="none" w:color="000000" w:sz="0" w:space="0"/>
          <w:bottom w:val="none" w:color="000000" w:sz="0" w:space="0"/>
          <w:right w:val="none" w:color="000000" w:sz="0" w:space="0"/>
        </w:pBdr>
        <w:spacing w:line="400" w:lineRule="exact"/>
        <w:ind w:firstLine="460"/>
        <w:jc w:val="both"/>
        <w:rPr>
          <w:rFonts w:ascii="宋体" w:hAnsi="宋体" w:cs="宋体"/>
          <w:color w:val="auto"/>
          <w:spacing w:val="10"/>
          <w:sz w:val="21"/>
          <w:szCs w:val="21"/>
          <w:highlight w:val="none"/>
        </w:rPr>
      </w:pPr>
      <w:r>
        <w:rPr>
          <w:rFonts w:hint="eastAsia" w:ascii="宋体" w:hAnsi="宋体" w:cs="宋体"/>
          <w:color w:val="auto"/>
          <w:spacing w:val="10"/>
          <w:sz w:val="21"/>
          <w:szCs w:val="21"/>
          <w:highlight w:val="none"/>
        </w:rPr>
        <w:t>1.</w:t>
      </w:r>
      <w:r>
        <w:rPr>
          <w:rFonts w:ascii="宋体" w:hAnsi="宋体" w:cs="宋体"/>
          <w:color w:val="auto"/>
          <w:spacing w:val="10"/>
          <w:sz w:val="21"/>
          <w:szCs w:val="21"/>
          <w:highlight w:val="none"/>
        </w:rPr>
        <w:t>采购人是履约验收工作的责任主体。</w:t>
      </w:r>
    </w:p>
    <w:p w14:paraId="677D8582">
      <w:pPr>
        <w:pBdr>
          <w:top w:val="none" w:color="000000" w:sz="0" w:space="0"/>
          <w:left w:val="none" w:color="000000" w:sz="0" w:space="0"/>
          <w:bottom w:val="none" w:color="000000" w:sz="0" w:space="0"/>
          <w:right w:val="none" w:color="000000" w:sz="0" w:space="0"/>
        </w:pBdr>
        <w:spacing w:line="400" w:lineRule="exact"/>
        <w:ind w:firstLine="460"/>
        <w:jc w:val="both"/>
        <w:rPr>
          <w:rFonts w:ascii="宋体" w:hAnsi="宋体" w:cs="宋体"/>
          <w:color w:val="auto"/>
          <w:spacing w:val="9"/>
          <w:sz w:val="21"/>
          <w:szCs w:val="21"/>
          <w:highlight w:val="none"/>
        </w:rPr>
      </w:pPr>
      <w:r>
        <w:rPr>
          <w:rFonts w:hint="eastAsia" w:ascii="宋体" w:hAnsi="宋体" w:cs="宋体"/>
          <w:color w:val="auto"/>
          <w:spacing w:val="10"/>
          <w:sz w:val="21"/>
          <w:szCs w:val="21"/>
          <w:highlight w:val="none"/>
        </w:rPr>
        <w:t>2.</w:t>
      </w:r>
      <w:r>
        <w:rPr>
          <w:rFonts w:ascii="宋体" w:hAnsi="宋体" w:cs="宋体"/>
          <w:color w:val="auto"/>
          <w:spacing w:val="10"/>
          <w:sz w:val="21"/>
          <w:szCs w:val="21"/>
          <w:highlight w:val="none"/>
        </w:rPr>
        <w:t>采购人应</w:t>
      </w:r>
      <w:r>
        <w:rPr>
          <w:rFonts w:ascii="宋体" w:hAnsi="宋体" w:cs="宋体"/>
          <w:color w:val="auto"/>
          <w:spacing w:val="9"/>
          <w:sz w:val="21"/>
          <w:szCs w:val="21"/>
          <w:highlight w:val="none"/>
        </w:rPr>
        <w:t>按照合同约</w:t>
      </w:r>
      <w:r>
        <w:rPr>
          <w:rFonts w:ascii="宋体" w:hAnsi="宋体" w:cs="宋体"/>
          <w:color w:val="auto"/>
          <w:spacing w:val="10"/>
          <w:sz w:val="21"/>
          <w:szCs w:val="21"/>
          <w:highlight w:val="none"/>
        </w:rPr>
        <w:t>定及时验收，确定验收结论，履行资金支付义务，遵循履约验收工作程</w:t>
      </w:r>
      <w:r>
        <w:rPr>
          <w:rFonts w:ascii="宋体" w:hAnsi="宋体" w:cs="宋体"/>
          <w:color w:val="auto"/>
          <w:spacing w:val="9"/>
          <w:sz w:val="21"/>
          <w:szCs w:val="21"/>
          <w:highlight w:val="none"/>
        </w:rPr>
        <w:t>序及相关要求。</w:t>
      </w:r>
    </w:p>
    <w:p w14:paraId="0AE6F6D6">
      <w:pPr>
        <w:pBdr>
          <w:top w:val="none" w:color="000000" w:sz="0" w:space="0"/>
          <w:left w:val="none" w:color="000000" w:sz="0" w:space="0"/>
          <w:bottom w:val="none" w:color="000000" w:sz="0" w:space="0"/>
          <w:right w:val="none" w:color="000000" w:sz="0" w:space="0"/>
        </w:pBdr>
        <w:spacing w:line="400" w:lineRule="exact"/>
        <w:ind w:firstLine="460"/>
        <w:jc w:val="both"/>
        <w:rPr>
          <w:color w:val="auto"/>
          <w:sz w:val="21"/>
          <w:szCs w:val="21"/>
          <w:highlight w:val="none"/>
        </w:rPr>
      </w:pPr>
      <w:r>
        <w:rPr>
          <w:rFonts w:hint="eastAsia" w:ascii="宋体" w:hAnsi="宋体" w:cs="宋体"/>
          <w:color w:val="auto"/>
          <w:spacing w:val="9"/>
          <w:sz w:val="21"/>
          <w:szCs w:val="21"/>
          <w:highlight w:val="none"/>
        </w:rPr>
        <w:t>3.</w:t>
      </w:r>
      <w:r>
        <w:rPr>
          <w:rFonts w:ascii="宋体" w:hAnsi="宋体" w:cs="宋体"/>
          <w:color w:val="auto"/>
          <w:spacing w:val="9"/>
          <w:sz w:val="21"/>
          <w:szCs w:val="21"/>
          <w:highlight w:val="none"/>
        </w:rPr>
        <w:t>采购人应当及时处</w:t>
      </w:r>
      <w:r>
        <w:rPr>
          <w:rFonts w:ascii="宋体" w:hAnsi="宋体" w:cs="宋体"/>
          <w:color w:val="auto"/>
          <w:spacing w:val="10"/>
          <w:sz w:val="21"/>
          <w:szCs w:val="21"/>
          <w:highlight w:val="none"/>
        </w:rPr>
        <w:t>理履约验收中发现的问题，依法追究供应商违约责任，并将验收和追责</w:t>
      </w:r>
      <w:r>
        <w:rPr>
          <w:rFonts w:ascii="宋体" w:hAnsi="宋体" w:cs="宋体"/>
          <w:color w:val="auto"/>
          <w:spacing w:val="9"/>
          <w:sz w:val="21"/>
          <w:szCs w:val="21"/>
          <w:highlight w:val="none"/>
        </w:rPr>
        <w:t>的相关情况及时向</w:t>
      </w:r>
      <w:r>
        <w:rPr>
          <w:rFonts w:hint="eastAsia" w:ascii="宋体" w:hAnsi="宋体" w:cs="宋体"/>
          <w:color w:val="auto"/>
          <w:spacing w:val="9"/>
          <w:sz w:val="21"/>
          <w:szCs w:val="21"/>
          <w:highlight w:val="none"/>
        </w:rPr>
        <w:t>吴中区</w:t>
      </w:r>
      <w:r>
        <w:rPr>
          <w:rFonts w:ascii="宋体" w:hAnsi="宋体" w:cs="宋体"/>
          <w:color w:val="auto"/>
          <w:spacing w:val="9"/>
          <w:sz w:val="21"/>
          <w:szCs w:val="21"/>
          <w:highlight w:val="none"/>
        </w:rPr>
        <w:t>财政部门反</w:t>
      </w:r>
      <w:r>
        <w:rPr>
          <w:rFonts w:ascii="宋体" w:hAnsi="宋体" w:cs="宋体"/>
          <w:color w:val="auto"/>
          <w:spacing w:val="-1"/>
          <w:sz w:val="21"/>
          <w:szCs w:val="21"/>
          <w:highlight w:val="none"/>
        </w:rPr>
        <w:t>映。</w:t>
      </w:r>
    </w:p>
    <w:p w14:paraId="0CCEBEF8">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pacing w:val="6"/>
          <w:sz w:val="21"/>
          <w:szCs w:val="21"/>
          <w:highlight w:val="none"/>
        </w:rPr>
        <w:t>五、验收程序</w:t>
      </w:r>
    </w:p>
    <w:p w14:paraId="4F885BBB">
      <w:pPr>
        <w:pBdr>
          <w:top w:val="none" w:color="000000" w:sz="0" w:space="0"/>
          <w:left w:val="none" w:color="000000" w:sz="0" w:space="0"/>
          <w:bottom w:val="none" w:color="000000" w:sz="0" w:space="0"/>
          <w:right w:val="none" w:color="000000" w:sz="0" w:space="0"/>
        </w:pBdr>
        <w:spacing w:line="400" w:lineRule="exact"/>
        <w:ind w:firstLine="442"/>
        <w:rPr>
          <w:color w:val="auto"/>
          <w:sz w:val="21"/>
          <w:szCs w:val="21"/>
          <w:highlight w:val="none"/>
        </w:rPr>
      </w:pPr>
      <w:r>
        <w:rPr>
          <w:rFonts w:hint="eastAsia" w:ascii="宋体" w:hAnsi="宋体" w:cs="宋体"/>
          <w:b/>
          <w:color w:val="auto"/>
          <w:spacing w:val="5"/>
          <w:sz w:val="21"/>
          <w:szCs w:val="21"/>
          <w:highlight w:val="none"/>
        </w:rPr>
        <w:t>1.</w:t>
      </w:r>
      <w:r>
        <w:rPr>
          <w:rFonts w:ascii="宋体" w:hAnsi="宋体" w:cs="宋体"/>
          <w:b/>
          <w:color w:val="auto"/>
          <w:sz w:val="21"/>
          <w:szCs w:val="21"/>
          <w:highlight w:val="none"/>
        </w:rPr>
        <w:t>发出验收通知</w:t>
      </w:r>
    </w:p>
    <w:p w14:paraId="56CDE453">
      <w:pPr>
        <w:pBdr>
          <w:top w:val="none" w:color="000000" w:sz="0" w:space="0"/>
          <w:left w:val="none" w:color="000000" w:sz="0" w:space="0"/>
          <w:bottom w:val="none" w:color="000000" w:sz="0" w:space="0"/>
          <w:right w:val="none" w:color="000000" w:sz="0" w:space="0"/>
        </w:pBdr>
        <w:spacing w:line="400" w:lineRule="exact"/>
        <w:ind w:firstLine="440"/>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（1）</w:t>
      </w:r>
      <w:r>
        <w:rPr>
          <w:rFonts w:ascii="宋体" w:hAnsi="宋体" w:cs="宋体"/>
          <w:color w:val="auto"/>
          <w:spacing w:val="5"/>
          <w:sz w:val="21"/>
          <w:szCs w:val="21"/>
          <w:highlight w:val="none"/>
        </w:rPr>
        <w:t>政府采购合同约定的履约验收条件达到时，采购人应当在5个工作日内启动履约验收工作，并向供应商发出《政府采购履约验收通知单》</w:t>
      </w:r>
      <w:r>
        <w:rPr>
          <w:rFonts w:hint="eastAsia" w:ascii="宋体" w:hAnsi="宋体" w:cs="宋体"/>
          <w:color w:val="auto"/>
          <w:spacing w:val="5"/>
          <w:sz w:val="21"/>
          <w:szCs w:val="21"/>
          <w:highlight w:val="none"/>
        </w:rPr>
        <w:t>（</w:t>
      </w:r>
      <w:r>
        <w:rPr>
          <w:rFonts w:ascii="宋体" w:hAnsi="宋体" w:cs="宋体"/>
          <w:color w:val="auto"/>
          <w:spacing w:val="5"/>
          <w:sz w:val="21"/>
          <w:szCs w:val="21"/>
          <w:highlight w:val="none"/>
        </w:rPr>
        <w:t>见下表1</w:t>
      </w:r>
      <w:r>
        <w:rPr>
          <w:rFonts w:hint="eastAsia" w:ascii="宋体" w:hAnsi="宋体" w:cs="宋体"/>
          <w:color w:val="auto"/>
          <w:spacing w:val="5"/>
          <w:sz w:val="21"/>
          <w:szCs w:val="21"/>
          <w:highlight w:val="none"/>
        </w:rPr>
        <w:t>）</w:t>
      </w:r>
      <w:r>
        <w:rPr>
          <w:rFonts w:ascii="宋体" w:hAnsi="宋体" w:cs="宋体"/>
          <w:color w:val="auto"/>
          <w:spacing w:val="5"/>
          <w:sz w:val="21"/>
          <w:szCs w:val="21"/>
          <w:highlight w:val="none"/>
        </w:rPr>
        <w:t>。</w:t>
      </w:r>
    </w:p>
    <w:p w14:paraId="33F3A47C">
      <w:pPr>
        <w:pBdr>
          <w:top w:val="none" w:color="000000" w:sz="0" w:space="0"/>
          <w:left w:val="none" w:color="000000" w:sz="0" w:space="0"/>
          <w:bottom w:val="none" w:color="000000" w:sz="0" w:space="0"/>
          <w:right w:val="none" w:color="000000" w:sz="0" w:space="0"/>
        </w:pBdr>
        <w:spacing w:line="400" w:lineRule="exact"/>
        <w:ind w:firstLine="440"/>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（2）</w:t>
      </w:r>
      <w:r>
        <w:rPr>
          <w:rFonts w:ascii="宋体" w:hAnsi="宋体" w:cs="宋体"/>
          <w:color w:val="auto"/>
          <w:spacing w:val="5"/>
          <w:sz w:val="21"/>
          <w:szCs w:val="21"/>
          <w:highlight w:val="none"/>
        </w:rPr>
        <w:t>供应商在收到验收通知单后五个工作日内拒不配合的，采购人应依照合同约定追究其责任。</w:t>
      </w:r>
    </w:p>
    <w:p w14:paraId="01216FDF">
      <w:pPr>
        <w:pBdr>
          <w:top w:val="none" w:color="000000" w:sz="0" w:space="0"/>
          <w:left w:val="none" w:color="000000" w:sz="0" w:space="0"/>
          <w:bottom w:val="none" w:color="000000" w:sz="0" w:space="0"/>
          <w:right w:val="none" w:color="000000" w:sz="0" w:space="0"/>
        </w:pBdr>
        <w:spacing w:line="400" w:lineRule="exact"/>
        <w:ind w:firstLine="440"/>
        <w:rPr>
          <w:color w:val="auto"/>
          <w:sz w:val="21"/>
          <w:szCs w:val="21"/>
          <w:highlight w:val="none"/>
        </w:rPr>
      </w:pPr>
      <w:r>
        <w:rPr>
          <w:rFonts w:hint="eastAsia" w:ascii="宋体" w:hAnsi="宋体" w:cs="宋体"/>
          <w:color w:val="auto"/>
          <w:spacing w:val="5"/>
          <w:sz w:val="21"/>
          <w:szCs w:val="21"/>
          <w:highlight w:val="none"/>
        </w:rPr>
        <w:t>（3）供应商应当配合采购人、采购代理机构做好项目验收工作，及时提供</w:t>
      </w:r>
      <w:r>
        <w:rPr>
          <w:rFonts w:ascii="宋体" w:hAnsi="宋体" w:cs="宋体"/>
          <w:color w:val="auto"/>
          <w:sz w:val="21"/>
          <w:szCs w:val="21"/>
          <w:highlight w:val="none"/>
        </w:rPr>
        <w:t>能证明其按照合同约定数量或工作量清单履约的相关记录或者凭证</w:t>
      </w:r>
      <w:r>
        <w:rPr>
          <w:rFonts w:hint="eastAsia" w:ascii="宋体" w:hAnsi="宋体" w:cs="宋体"/>
          <w:color w:val="auto"/>
          <w:spacing w:val="5"/>
          <w:sz w:val="21"/>
          <w:szCs w:val="21"/>
          <w:highlight w:val="none"/>
        </w:rPr>
        <w:t>。</w:t>
      </w:r>
    </w:p>
    <w:p w14:paraId="73B19094">
      <w:pPr>
        <w:pBdr>
          <w:top w:val="none" w:color="000000" w:sz="0" w:space="0"/>
          <w:left w:val="none" w:color="000000" w:sz="0" w:space="0"/>
          <w:bottom w:val="none" w:color="000000" w:sz="0" w:space="0"/>
          <w:right w:val="none" w:color="000000" w:sz="0" w:space="0"/>
        </w:pBdr>
        <w:spacing w:line="400" w:lineRule="exact"/>
        <w:ind w:firstLine="440"/>
        <w:rPr>
          <w:rFonts w:ascii="宋体" w:hAnsi="宋体" w:cs="宋体"/>
          <w:color w:val="auto"/>
          <w:sz w:val="21"/>
          <w:szCs w:val="21"/>
          <w:highlight w:val="none"/>
        </w:rPr>
      </w:pPr>
      <w:r>
        <w:rPr>
          <w:rFonts w:hint="eastAsia" w:ascii="宋体" w:hAnsi="宋体" w:cs="宋体"/>
          <w:color w:val="auto"/>
          <w:spacing w:val="5"/>
          <w:sz w:val="21"/>
          <w:szCs w:val="21"/>
          <w:highlight w:val="none"/>
        </w:rPr>
        <w:t>（4）</w:t>
      </w:r>
      <w:r>
        <w:rPr>
          <w:rFonts w:ascii="宋体" w:hAnsi="宋体" w:cs="宋体"/>
          <w:color w:val="auto"/>
          <w:spacing w:val="5"/>
          <w:sz w:val="21"/>
          <w:szCs w:val="21"/>
          <w:highlight w:val="none"/>
        </w:rPr>
        <w:t>在政府采购合同约定的履行验收条件达到时，供应商可以主动联系采购人启动履约验收工作。</w:t>
      </w:r>
    </w:p>
    <w:p w14:paraId="2CD6704A">
      <w:pPr>
        <w:pBdr>
          <w:top w:val="none" w:color="000000" w:sz="0" w:space="0"/>
          <w:left w:val="none" w:color="000000" w:sz="0" w:space="0"/>
          <w:bottom w:val="none" w:color="000000" w:sz="0" w:space="0"/>
          <w:right w:val="none" w:color="000000" w:sz="0" w:space="0"/>
        </w:pBdr>
        <w:spacing w:line="400" w:lineRule="exact"/>
        <w:ind w:firstLine="422"/>
        <w:rPr>
          <w:color w:val="auto"/>
          <w:sz w:val="21"/>
          <w:szCs w:val="21"/>
          <w:highlight w:val="none"/>
        </w:rPr>
      </w:pPr>
      <w:r>
        <w:rPr>
          <w:rFonts w:hint="eastAsia" w:ascii="宋体" w:hAnsi="宋体" w:cs="宋体"/>
          <w:b/>
          <w:color w:val="auto"/>
          <w:sz w:val="21"/>
          <w:szCs w:val="21"/>
          <w:highlight w:val="none"/>
        </w:rPr>
        <w:t>2.</w:t>
      </w:r>
      <w:r>
        <w:rPr>
          <w:rFonts w:ascii="宋体" w:hAnsi="宋体" w:cs="宋体"/>
          <w:b/>
          <w:color w:val="auto"/>
          <w:sz w:val="21"/>
          <w:szCs w:val="21"/>
          <w:highlight w:val="none"/>
        </w:rPr>
        <w:t>成立验收小组</w:t>
      </w:r>
    </w:p>
    <w:p w14:paraId="422A69B9">
      <w:pPr>
        <w:pBdr>
          <w:top w:val="none" w:color="000000" w:sz="0" w:space="0"/>
          <w:left w:val="none" w:color="000000" w:sz="0" w:space="0"/>
          <w:bottom w:val="none" w:color="000000" w:sz="0" w:space="0"/>
          <w:right w:val="none" w:color="000000" w:sz="0" w:space="0"/>
        </w:pBdr>
        <w:spacing w:line="400" w:lineRule="exact"/>
        <w:ind w:firstLine="420"/>
        <w:rPr>
          <w:rFonts w:ascii="宋体" w:hAnsi="宋体" w:cs="宋体"/>
          <w:color w:val="auto"/>
          <w:spacing w:val="5"/>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采购人应当组织成立验收小组</w:t>
      </w:r>
      <w:r>
        <w:rPr>
          <w:rFonts w:ascii="宋体" w:hAnsi="宋体" w:cs="宋体"/>
          <w:color w:val="auto"/>
          <w:spacing w:val="5"/>
          <w:sz w:val="21"/>
          <w:szCs w:val="21"/>
          <w:highlight w:val="none"/>
        </w:rPr>
        <w:t>。</w:t>
      </w:r>
    </w:p>
    <w:p w14:paraId="2DE1DA89">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pacing w:val="5"/>
          <w:sz w:val="21"/>
          <w:szCs w:val="21"/>
          <w:highlight w:val="none"/>
        </w:rPr>
        <w:t>（2）</w:t>
      </w:r>
      <w:r>
        <w:rPr>
          <w:rFonts w:ascii="宋体" w:hAnsi="宋体" w:cs="宋体"/>
          <w:color w:val="auto"/>
          <w:sz w:val="21"/>
          <w:szCs w:val="21"/>
          <w:highlight w:val="none"/>
        </w:rPr>
        <w:t>验收小组负责实施项目验收工作，其成员构成、人员数量以及负责人由采购人确定，验收小组一般由采购人指定的本单位3名</w:t>
      </w:r>
      <w:r>
        <w:rPr>
          <w:rFonts w:hint="eastAsia" w:ascii="宋体" w:hAnsi="宋体" w:cs="宋体"/>
          <w:color w:val="auto"/>
          <w:sz w:val="21"/>
          <w:szCs w:val="21"/>
          <w:highlight w:val="none"/>
        </w:rPr>
        <w:t>（</w:t>
      </w:r>
      <w:r>
        <w:rPr>
          <w:rFonts w:ascii="宋体" w:hAnsi="宋体" w:cs="宋体"/>
          <w:color w:val="auto"/>
          <w:sz w:val="21"/>
          <w:szCs w:val="21"/>
          <w:highlight w:val="none"/>
        </w:rPr>
        <w:t>含</w:t>
      </w:r>
      <w:r>
        <w:rPr>
          <w:rFonts w:hint="eastAsia" w:ascii="宋体" w:hAnsi="宋体" w:cs="宋体"/>
          <w:color w:val="auto"/>
          <w:sz w:val="21"/>
          <w:szCs w:val="21"/>
          <w:highlight w:val="none"/>
        </w:rPr>
        <w:t>）</w:t>
      </w:r>
      <w:r>
        <w:rPr>
          <w:rFonts w:ascii="宋体" w:hAnsi="宋体" w:cs="宋体"/>
          <w:color w:val="auto"/>
          <w:sz w:val="21"/>
          <w:szCs w:val="21"/>
          <w:highlight w:val="none"/>
        </w:rPr>
        <w:t>以上单数工作人员组成，并确定一名负责人，参与本项目评审的采购人代表不能作为负责人。若经办采购的人员与采购需求人员分属不同部门，二者应当同时参与验收。分期验收的负责人原则上应当保持一致，负责人不得无故更换。</w:t>
      </w:r>
    </w:p>
    <w:p w14:paraId="3F188400">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根据采购项目特点和实际需要，可以邀请相关领域专业技术人员等作为验收小组成员参与验收，劳务报酬等费用由采购人承担，执行标准可参照江苏省政府采购专家评审费。</w:t>
      </w:r>
    </w:p>
    <w:p w14:paraId="5570C9D9">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技术复杂或专业性强的政府采购项目，可以邀请有资质的第三方专业机构参加验收并出具专业意见。</w:t>
      </w:r>
    </w:p>
    <w:p w14:paraId="2B4204B4">
      <w:pPr>
        <w:pBdr>
          <w:top w:val="none" w:color="000000" w:sz="0" w:space="0"/>
          <w:left w:val="none" w:color="000000" w:sz="0" w:space="0"/>
          <w:bottom w:val="none" w:color="000000" w:sz="0" w:space="0"/>
          <w:right w:val="none" w:color="000000" w:sz="0" w:space="0"/>
        </w:pBdr>
        <w:spacing w:line="400" w:lineRule="exact"/>
        <w:ind w:firstLine="422"/>
        <w:rPr>
          <w:color w:val="auto"/>
          <w:sz w:val="21"/>
          <w:szCs w:val="21"/>
          <w:highlight w:val="none"/>
        </w:rPr>
      </w:pPr>
      <w:r>
        <w:rPr>
          <w:rFonts w:hint="eastAsia" w:ascii="宋体" w:hAnsi="宋体" w:cs="宋体"/>
          <w:b/>
          <w:color w:val="auto"/>
          <w:sz w:val="21"/>
          <w:szCs w:val="21"/>
          <w:highlight w:val="none"/>
        </w:rPr>
        <w:t>4.</w:t>
      </w:r>
      <w:r>
        <w:rPr>
          <w:rFonts w:ascii="宋体" w:hAnsi="宋体" w:cs="宋体"/>
          <w:b/>
          <w:color w:val="auto"/>
          <w:sz w:val="21"/>
          <w:szCs w:val="21"/>
          <w:highlight w:val="none"/>
        </w:rPr>
        <w:t>验收原则</w:t>
      </w:r>
    </w:p>
    <w:p w14:paraId="1507EFF2">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政府采购履约验收应当遵循全面完整、客观真实、诚实信用的原则，坚持公开透明、应验必验、验收必严、违约必究。</w:t>
      </w:r>
    </w:p>
    <w:p w14:paraId="2AABCABF">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项目验收内容应当具体，形成详细的验收过程性资料，客观反映服务承接完结情况。</w:t>
      </w:r>
    </w:p>
    <w:p w14:paraId="7939698F">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项目验收范围应当完整，与采购合同一致，不得省略、遗漏和缺失，也不得擅自扩大范围。</w:t>
      </w:r>
    </w:p>
    <w:p w14:paraId="5C51597F">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项目验收方式应当符合项目特点，不能明确客观标准、涉及主观判断的，可以通过在采购人、使用人中开展问卷调查等方式予以客观、量化。</w:t>
      </w:r>
    </w:p>
    <w:p w14:paraId="6C6ED492">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（5）</w:t>
      </w:r>
      <w:r>
        <w:rPr>
          <w:rFonts w:ascii="宋体" w:hAnsi="宋体" w:cs="宋体"/>
          <w:color w:val="auto"/>
          <w:sz w:val="21"/>
          <w:szCs w:val="21"/>
          <w:highlight w:val="none"/>
        </w:rPr>
        <w:t>项目验收标准应包括所有客观、量化指标，符合采购合同约定，未进行相应约定的，应当符合法律法规、政策要求、国家标准、行业标准，地方标准或企业标准等有关标准。</w:t>
      </w:r>
    </w:p>
    <w:p w14:paraId="2DF9E977">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（6）</w:t>
      </w:r>
      <w:r>
        <w:rPr>
          <w:rFonts w:ascii="宋体" w:hAnsi="宋体" w:cs="宋体"/>
          <w:color w:val="auto"/>
          <w:sz w:val="21"/>
          <w:szCs w:val="21"/>
          <w:highlight w:val="none"/>
        </w:rPr>
        <w:t>项目验收意见应当客观真实。验收小组成员意见不一致时，按照少数服从多数的原则作出验收意见。</w:t>
      </w:r>
    </w:p>
    <w:p w14:paraId="725BAE6D">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5.</w:t>
      </w:r>
      <w:r>
        <w:rPr>
          <w:rFonts w:ascii="宋体" w:hAnsi="宋体" w:cs="宋体"/>
          <w:color w:val="auto"/>
          <w:sz w:val="21"/>
          <w:szCs w:val="21"/>
          <w:highlight w:val="none"/>
        </w:rPr>
        <w:t>验收方法主要包括全部查验核对和抽查核对。</w:t>
      </w:r>
    </w:p>
    <w:p w14:paraId="480DD335">
      <w:pPr>
        <w:pBdr>
          <w:top w:val="none" w:color="000000" w:sz="0" w:space="0"/>
          <w:left w:val="none" w:color="000000" w:sz="0" w:space="0"/>
          <w:bottom w:val="none" w:color="000000" w:sz="0" w:space="0"/>
          <w:right w:val="none" w:color="000000" w:sz="0" w:space="0"/>
        </w:pBdr>
        <w:spacing w:line="400" w:lineRule="exact"/>
        <w:ind w:firstLine="422"/>
        <w:rPr>
          <w:color w:val="auto"/>
          <w:sz w:val="21"/>
          <w:szCs w:val="21"/>
          <w:highlight w:val="none"/>
        </w:rPr>
      </w:pPr>
      <w:r>
        <w:rPr>
          <w:rFonts w:hint="eastAsia" w:ascii="宋体" w:hAnsi="宋体" w:cs="宋体"/>
          <w:b/>
          <w:color w:val="auto"/>
          <w:sz w:val="21"/>
          <w:szCs w:val="21"/>
          <w:highlight w:val="none"/>
        </w:rPr>
        <w:t>6.</w:t>
      </w:r>
      <w:r>
        <w:rPr>
          <w:rFonts w:ascii="宋体" w:hAnsi="宋体" w:cs="宋体"/>
          <w:b/>
          <w:color w:val="auto"/>
          <w:sz w:val="21"/>
          <w:szCs w:val="21"/>
          <w:highlight w:val="none"/>
        </w:rPr>
        <w:t>验收工作实施方案</w:t>
      </w:r>
    </w:p>
    <w:p w14:paraId="1F6C2006">
      <w:pPr>
        <w:pBdr>
          <w:top w:val="none" w:color="000000" w:sz="0" w:space="0"/>
          <w:left w:val="none" w:color="000000" w:sz="0" w:space="0"/>
          <w:bottom w:val="none" w:color="000000" w:sz="0" w:space="0"/>
          <w:right w:val="none" w:color="000000" w:sz="0" w:space="0"/>
        </w:pBdr>
        <w:spacing w:line="400" w:lineRule="exact"/>
        <w:ind w:firstLine="448"/>
        <w:rPr>
          <w:color w:val="auto"/>
          <w:sz w:val="21"/>
          <w:szCs w:val="21"/>
          <w:highlight w:val="none"/>
        </w:rPr>
      </w:pPr>
      <w:r>
        <w:rPr>
          <w:rFonts w:hint="eastAsia" w:ascii="宋体" w:hAnsi="宋体" w:cs="宋体"/>
          <w:color w:val="auto"/>
          <w:spacing w:val="7"/>
          <w:sz w:val="21"/>
          <w:szCs w:val="21"/>
          <w:highlight w:val="none"/>
        </w:rPr>
        <w:t>（1）</w:t>
      </w:r>
      <w:r>
        <w:rPr>
          <w:rFonts w:ascii="宋体" w:hAnsi="宋体" w:cs="宋体"/>
          <w:color w:val="auto"/>
          <w:spacing w:val="7"/>
          <w:sz w:val="21"/>
          <w:szCs w:val="21"/>
          <w:highlight w:val="none"/>
        </w:rPr>
        <w:t>验收工作的起止时间：</w:t>
      </w:r>
      <w:r>
        <w:rPr>
          <w:rFonts w:hint="eastAsia" w:ascii="宋体" w:hAnsi="宋体" w:cs="宋体"/>
          <w:color w:val="auto"/>
          <w:spacing w:val="7"/>
          <w:sz w:val="21"/>
          <w:szCs w:val="21"/>
          <w:highlight w:val="none"/>
          <w:u w:val="single"/>
        </w:rPr>
        <w:t xml:space="preserve">                5个工作日内完成验收工作。</w:t>
      </w:r>
    </w:p>
    <w:p w14:paraId="7F57A3AE">
      <w:pPr>
        <w:pBdr>
          <w:top w:val="none" w:color="000000" w:sz="0" w:space="0"/>
          <w:left w:val="none" w:color="000000" w:sz="0" w:space="0"/>
          <w:bottom w:val="none" w:color="000000" w:sz="0" w:space="0"/>
          <w:right w:val="none" w:color="000000" w:sz="0" w:space="0"/>
        </w:pBdr>
        <w:spacing w:line="400" w:lineRule="exact"/>
        <w:ind w:firstLine="448"/>
        <w:rPr>
          <w:rFonts w:ascii="宋体" w:hAnsi="宋体" w:cs="宋体"/>
          <w:color w:val="auto"/>
          <w:sz w:val="21"/>
          <w:szCs w:val="21"/>
          <w:highlight w:val="none"/>
          <w:u w:val="single"/>
        </w:rPr>
      </w:pPr>
      <w:r>
        <w:rPr>
          <w:rFonts w:hint="eastAsia" w:ascii="宋体" w:hAnsi="宋体" w:cs="宋体"/>
          <w:color w:val="auto"/>
          <w:sz w:val="21"/>
          <w:szCs w:val="21"/>
          <w:highlight w:val="none"/>
        </w:rPr>
        <w:t>（2）</w:t>
      </w:r>
      <w:r>
        <w:rPr>
          <w:rFonts w:ascii="宋体" w:hAnsi="宋体" w:cs="宋体"/>
          <w:color w:val="auto"/>
          <w:sz w:val="21"/>
          <w:szCs w:val="21"/>
          <w:highlight w:val="none"/>
        </w:rPr>
        <w:t>履约验收范围：</w:t>
      </w:r>
      <w:r>
        <w:rPr>
          <w:rFonts w:hint="eastAsia" w:ascii="宋体" w:hAnsi="宋体" w:cs="宋体"/>
          <w:color w:val="auto"/>
          <w:sz w:val="21"/>
          <w:szCs w:val="21"/>
          <w:highlight w:val="none"/>
          <w:u w:val="single"/>
        </w:rPr>
        <w:t xml:space="preserve">          。</w:t>
      </w:r>
    </w:p>
    <w:p w14:paraId="3F568F47">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履约</w:t>
      </w:r>
      <w:r>
        <w:rPr>
          <w:rFonts w:hint="eastAsia" w:ascii="宋体" w:hAnsi="宋体" w:cs="宋体"/>
          <w:color w:val="auto"/>
          <w:sz w:val="21"/>
          <w:szCs w:val="21"/>
          <w:highlight w:val="none"/>
        </w:rPr>
        <w:t>验收</w:t>
      </w:r>
      <w:r>
        <w:rPr>
          <w:rFonts w:ascii="宋体" w:hAnsi="宋体" w:cs="宋体"/>
          <w:color w:val="auto"/>
          <w:sz w:val="21"/>
          <w:szCs w:val="21"/>
          <w:highlight w:val="none"/>
        </w:rPr>
        <w:t>内容：</w:t>
      </w:r>
      <w:r>
        <w:rPr>
          <w:rFonts w:hint="eastAsia" w:ascii="宋体" w:hAnsi="宋体" w:cs="宋体"/>
          <w:color w:val="auto"/>
          <w:sz w:val="21"/>
          <w:szCs w:val="21"/>
          <w:highlight w:val="none"/>
        </w:rPr>
        <w:t>服务类项目的验收内容可以包括但不限于：合同履行过程中的考核评价、服务质量、服务进度、人员/设备配备情况、行业/安全标准、项目需求、服务承诺、合同履约时间、地点、方式等。</w:t>
      </w:r>
    </w:p>
    <w:p w14:paraId="0435AAA0">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验收的方式：分期验收开展履约验收。</w:t>
      </w:r>
    </w:p>
    <w:p w14:paraId="15524912">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（5）</w:t>
      </w:r>
      <w:r>
        <w:rPr>
          <w:rFonts w:ascii="宋体" w:hAnsi="宋体" w:cs="宋体"/>
          <w:color w:val="auto"/>
          <w:sz w:val="21"/>
          <w:szCs w:val="21"/>
          <w:highlight w:val="none"/>
        </w:rPr>
        <w:t>履约验收组织形式：采购人自行组织验收。</w:t>
      </w:r>
    </w:p>
    <w:p w14:paraId="29F4018B">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（6）</w:t>
      </w:r>
      <w:r>
        <w:rPr>
          <w:rFonts w:ascii="宋体" w:hAnsi="宋体" w:cs="宋体"/>
          <w:color w:val="auto"/>
          <w:sz w:val="21"/>
          <w:szCs w:val="21"/>
          <w:highlight w:val="none"/>
        </w:rPr>
        <w:t>履约验收标准：</w:t>
      </w:r>
    </w:p>
    <w:p w14:paraId="01D4761F">
      <w:pPr>
        <w:pBdr>
          <w:top w:val="none" w:color="000000" w:sz="0" w:space="0"/>
          <w:left w:val="none" w:color="000000" w:sz="0" w:space="0"/>
          <w:bottom w:val="none" w:color="000000" w:sz="0" w:space="0"/>
          <w:right w:val="none" w:color="000000" w:sz="0" w:space="0"/>
        </w:pBdr>
        <w:spacing w:line="400" w:lineRule="exact"/>
        <w:ind w:firstLine="444"/>
        <w:rPr>
          <w:color w:val="auto"/>
          <w:sz w:val="21"/>
          <w:szCs w:val="21"/>
          <w:highlight w:val="none"/>
        </w:rPr>
      </w:pPr>
      <w:r>
        <w:rPr>
          <w:rFonts w:ascii="宋体" w:hAnsi="宋体" w:cs="宋体"/>
          <w:color w:val="auto"/>
          <w:spacing w:val="6"/>
          <w:sz w:val="21"/>
          <w:szCs w:val="21"/>
          <w:highlight w:val="none"/>
        </w:rPr>
        <w:t>①按照现行国家和省、市、区标准执行，无国家和省、市、区标准的，按行业标准执行，无国家和行业标准的，按企业标准执行，并且应符合相关</w:t>
      </w:r>
      <w:r>
        <w:rPr>
          <w:rFonts w:hint="eastAsia" w:ascii="宋体" w:hAnsi="宋体" w:cs="宋体"/>
          <w:color w:val="auto"/>
          <w:spacing w:val="6"/>
          <w:sz w:val="21"/>
          <w:szCs w:val="21"/>
          <w:highlight w:val="none"/>
        </w:rPr>
        <w:t>法律法规</w:t>
      </w:r>
      <w:r>
        <w:rPr>
          <w:rFonts w:ascii="宋体" w:hAnsi="宋体" w:cs="宋体"/>
          <w:color w:val="auto"/>
          <w:spacing w:val="6"/>
          <w:sz w:val="21"/>
          <w:szCs w:val="21"/>
          <w:highlight w:val="none"/>
        </w:rPr>
        <w:t>规定的要求；</w:t>
      </w:r>
    </w:p>
    <w:p w14:paraId="180B6200">
      <w:pPr>
        <w:pBdr>
          <w:top w:val="none" w:color="000000" w:sz="0" w:space="0"/>
          <w:left w:val="none" w:color="000000" w:sz="0" w:space="0"/>
          <w:bottom w:val="none" w:color="000000" w:sz="0" w:space="0"/>
          <w:right w:val="none" w:color="000000" w:sz="0" w:space="0"/>
        </w:pBdr>
        <w:spacing w:line="400" w:lineRule="exact"/>
        <w:ind w:firstLine="444"/>
        <w:rPr>
          <w:color w:val="auto"/>
          <w:sz w:val="21"/>
          <w:szCs w:val="21"/>
          <w:highlight w:val="none"/>
        </w:rPr>
      </w:pPr>
      <w:r>
        <w:rPr>
          <w:rFonts w:ascii="宋体" w:hAnsi="宋体" w:cs="宋体"/>
          <w:color w:val="auto"/>
          <w:spacing w:val="6"/>
          <w:sz w:val="21"/>
          <w:szCs w:val="21"/>
          <w:highlight w:val="none"/>
        </w:rPr>
        <w:t>②</w:t>
      </w:r>
      <w:r>
        <w:rPr>
          <w:rFonts w:hint="eastAsia" w:ascii="宋体" w:hAnsi="宋体" w:cs="宋体"/>
          <w:color w:val="auto"/>
          <w:spacing w:val="6"/>
          <w:sz w:val="21"/>
          <w:szCs w:val="21"/>
          <w:highlight w:val="none"/>
        </w:rPr>
        <w:t>招标文件</w:t>
      </w:r>
      <w:r>
        <w:rPr>
          <w:rFonts w:ascii="宋体" w:hAnsi="宋体" w:cs="宋体"/>
          <w:color w:val="auto"/>
          <w:spacing w:val="6"/>
          <w:sz w:val="21"/>
          <w:szCs w:val="21"/>
          <w:highlight w:val="none"/>
        </w:rPr>
        <w:t>所列的各项要求、采购合同、供应商在投标文件中承诺的质量技术指标。</w:t>
      </w:r>
    </w:p>
    <w:p w14:paraId="3F452741">
      <w:pPr>
        <w:pBdr>
          <w:top w:val="none" w:color="000000" w:sz="0" w:space="0"/>
          <w:left w:val="none" w:color="000000" w:sz="0" w:space="0"/>
          <w:bottom w:val="none" w:color="000000" w:sz="0" w:space="0"/>
          <w:right w:val="none" w:color="000000" w:sz="0" w:space="0"/>
        </w:pBdr>
        <w:spacing w:line="400" w:lineRule="exact"/>
        <w:ind w:firstLine="422"/>
        <w:rPr>
          <w:color w:val="auto"/>
          <w:sz w:val="21"/>
          <w:szCs w:val="21"/>
          <w:highlight w:val="none"/>
        </w:rPr>
      </w:pPr>
      <w:r>
        <w:rPr>
          <w:rFonts w:hint="eastAsia" w:ascii="宋体" w:hAnsi="宋体" w:cs="宋体"/>
          <w:b/>
          <w:color w:val="auto"/>
          <w:sz w:val="21"/>
          <w:szCs w:val="21"/>
          <w:highlight w:val="none"/>
        </w:rPr>
        <w:t>7.</w:t>
      </w:r>
      <w:r>
        <w:rPr>
          <w:rFonts w:ascii="宋体" w:hAnsi="宋体" w:cs="宋体"/>
          <w:b/>
          <w:color w:val="auto"/>
          <w:sz w:val="21"/>
          <w:szCs w:val="21"/>
          <w:highlight w:val="none"/>
        </w:rPr>
        <w:t>验收记录</w:t>
      </w:r>
    </w:p>
    <w:p w14:paraId="13372FF1">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验收小组应当要求参与验收的供应商、专业机构、专家和服务对象等出具书面意见，作为验收书的重要组成部分。</w:t>
      </w:r>
    </w:p>
    <w:p w14:paraId="244F3E64">
      <w:pPr>
        <w:pBdr>
          <w:top w:val="none" w:color="000000" w:sz="0" w:space="0"/>
          <w:left w:val="none" w:color="000000" w:sz="0" w:space="0"/>
          <w:bottom w:val="none" w:color="000000" w:sz="0" w:space="0"/>
          <w:right w:val="none" w:color="000000" w:sz="0" w:space="0"/>
        </w:pBd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验收小组应当按照实施方案开展验收，做好验收记录，确保出具的验收意见客观真实反映供应商对合同的履行情况。</w:t>
      </w:r>
    </w:p>
    <w:p w14:paraId="65C5123F">
      <w:pPr>
        <w:pBdr>
          <w:top w:val="none" w:color="000000" w:sz="0" w:space="0"/>
          <w:left w:val="none" w:color="000000" w:sz="0" w:space="0"/>
          <w:bottom w:val="none" w:color="000000" w:sz="0" w:space="0"/>
          <w:right w:val="none" w:color="000000" w:sz="0" w:space="0"/>
        </w:pBdr>
        <w:spacing w:line="400" w:lineRule="exact"/>
        <w:ind w:firstLine="420"/>
        <w:rPr>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验收小组应当对供应商提供的服务按照</w:t>
      </w:r>
      <w:r>
        <w:rPr>
          <w:rFonts w:hint="eastAsia" w:ascii="宋体" w:hAnsi="宋体" w:cs="宋体"/>
          <w:color w:val="auto"/>
          <w:sz w:val="21"/>
          <w:szCs w:val="21"/>
          <w:highlight w:val="none"/>
        </w:rPr>
        <w:t>招标文件</w:t>
      </w:r>
      <w:r>
        <w:rPr>
          <w:rFonts w:ascii="宋体" w:hAnsi="宋体" w:cs="宋体"/>
          <w:color w:val="auto"/>
          <w:sz w:val="21"/>
          <w:szCs w:val="21"/>
          <w:highlight w:val="none"/>
        </w:rPr>
        <w:t>、投标文件、政府采购合同等逐一进行检验、核实、评估等工作，使用音视频、对现场情况描述且签字等方式留存证明材料，由供应商确认，作为履约验收的重要凭据。</w:t>
      </w:r>
    </w:p>
    <w:p w14:paraId="51DA499E">
      <w:pPr>
        <w:pBdr>
          <w:top w:val="none" w:color="000000" w:sz="0" w:space="0"/>
          <w:left w:val="none" w:color="000000" w:sz="0" w:space="0"/>
          <w:bottom w:val="none" w:color="000000" w:sz="0" w:space="0"/>
          <w:right w:val="none" w:color="000000" w:sz="0" w:space="0"/>
        </w:pBd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验收结束后，验收小组应在验收书中作出最终验收意见。</w:t>
      </w:r>
    </w:p>
    <w:p w14:paraId="0AC0BB35">
      <w:pPr>
        <w:pBdr>
          <w:top w:val="none" w:color="000000" w:sz="0" w:space="0"/>
          <w:left w:val="none" w:color="000000" w:sz="0" w:space="0"/>
          <w:bottom w:val="none" w:color="000000" w:sz="0" w:space="0"/>
          <w:right w:val="none" w:color="000000" w:sz="0" w:space="0"/>
        </w:pBdr>
        <w:spacing w:line="400" w:lineRule="exact"/>
        <w:ind w:firstLine="420"/>
        <w:rPr>
          <w:b/>
          <w:bCs/>
          <w:color w:val="auto"/>
          <w:sz w:val="21"/>
          <w:szCs w:val="21"/>
          <w:highlight w:val="none"/>
          <w:u w:val="single"/>
        </w:rPr>
      </w:pPr>
      <w:r>
        <w:rPr>
          <w:rFonts w:hint="eastAsia" w:ascii="宋体" w:hAnsi="宋体" w:cs="宋体"/>
          <w:b/>
          <w:bCs/>
          <w:color w:val="auto"/>
          <w:sz w:val="21"/>
          <w:szCs w:val="21"/>
          <w:highlight w:val="none"/>
          <w:u w:val="single"/>
        </w:rPr>
        <w:t>（5）</w:t>
      </w:r>
      <w:r>
        <w:rPr>
          <w:rFonts w:ascii="宋体" w:hAnsi="宋体" w:cs="宋体"/>
          <w:b/>
          <w:bCs/>
          <w:color w:val="auto"/>
          <w:sz w:val="21"/>
          <w:szCs w:val="21"/>
          <w:highlight w:val="none"/>
          <w:u w:val="single"/>
        </w:rPr>
        <w:t>验收意见由供应商盖章确认后报采购人。</w:t>
      </w:r>
    </w:p>
    <w:p w14:paraId="2DF29206">
      <w:pPr>
        <w:pBdr>
          <w:top w:val="none" w:color="000000" w:sz="0" w:space="0"/>
          <w:left w:val="none" w:color="000000" w:sz="0" w:space="0"/>
          <w:bottom w:val="none" w:color="000000" w:sz="0" w:space="0"/>
          <w:right w:val="none" w:color="000000" w:sz="0" w:space="0"/>
        </w:pBdr>
        <w:spacing w:line="400" w:lineRule="exact"/>
        <w:ind w:firstLine="422"/>
        <w:rPr>
          <w:color w:val="auto"/>
          <w:sz w:val="21"/>
          <w:szCs w:val="21"/>
          <w:highlight w:val="none"/>
        </w:rPr>
      </w:pPr>
      <w:r>
        <w:rPr>
          <w:rFonts w:hint="eastAsia" w:ascii="宋体" w:hAnsi="宋体" w:cs="宋体"/>
          <w:b/>
          <w:color w:val="auto"/>
          <w:sz w:val="21"/>
          <w:szCs w:val="21"/>
          <w:highlight w:val="none"/>
        </w:rPr>
        <w:t>8.</w:t>
      </w:r>
      <w:r>
        <w:rPr>
          <w:rFonts w:ascii="宋体" w:hAnsi="宋体" w:cs="宋体"/>
          <w:b/>
          <w:color w:val="auto"/>
          <w:sz w:val="21"/>
          <w:szCs w:val="21"/>
          <w:highlight w:val="none"/>
        </w:rPr>
        <w:t>验收结果</w:t>
      </w:r>
    </w:p>
    <w:p w14:paraId="7FEF0E8E">
      <w:pPr>
        <w:pBdr>
          <w:top w:val="none" w:color="000000" w:sz="0" w:space="0"/>
          <w:left w:val="none" w:color="000000" w:sz="0" w:space="0"/>
          <w:bottom w:val="none" w:color="000000" w:sz="0" w:space="0"/>
          <w:right w:val="none" w:color="000000" w:sz="0" w:space="0"/>
        </w:pBdr>
        <w:spacing w:line="400" w:lineRule="exact"/>
        <w:ind w:firstLine="440"/>
        <w:rPr>
          <w:rFonts w:ascii="宋体" w:hAnsi="宋体" w:cs="宋体"/>
          <w:color w:val="auto"/>
          <w:spacing w:val="5"/>
          <w:sz w:val="21"/>
          <w:szCs w:val="21"/>
          <w:highlight w:val="none"/>
        </w:rPr>
      </w:pPr>
      <w:r>
        <w:rPr>
          <w:rFonts w:hint="eastAsia" w:ascii="宋体" w:hAnsi="宋体" w:cs="宋体"/>
          <w:color w:val="auto"/>
          <w:spacing w:val="5"/>
          <w:sz w:val="21"/>
          <w:szCs w:val="21"/>
          <w:highlight w:val="none"/>
        </w:rPr>
        <w:t>（1）</w:t>
      </w:r>
      <w:r>
        <w:rPr>
          <w:rFonts w:ascii="宋体" w:hAnsi="宋体" w:cs="宋体"/>
          <w:color w:val="auto"/>
          <w:spacing w:val="5"/>
          <w:sz w:val="21"/>
          <w:szCs w:val="21"/>
          <w:highlight w:val="none"/>
        </w:rPr>
        <w:t>采购人应当对验收小组的验收意见进行确认并盖章。</w:t>
      </w:r>
    </w:p>
    <w:p w14:paraId="470220C1">
      <w:pPr>
        <w:pBdr>
          <w:top w:val="none" w:color="000000" w:sz="0" w:space="0"/>
          <w:left w:val="none" w:color="000000" w:sz="0" w:space="0"/>
          <w:bottom w:val="none" w:color="000000" w:sz="0" w:space="0"/>
          <w:right w:val="none" w:color="000000" w:sz="0" w:space="0"/>
        </w:pBdr>
        <w:spacing w:line="400" w:lineRule="exact"/>
        <w:ind w:firstLine="440"/>
        <w:rPr>
          <w:rFonts w:ascii="宋体" w:hAnsi="宋体" w:cs="宋体"/>
          <w:color w:val="auto"/>
          <w:spacing w:val="4"/>
          <w:sz w:val="21"/>
          <w:szCs w:val="21"/>
          <w:highlight w:val="none"/>
        </w:rPr>
      </w:pPr>
      <w:r>
        <w:rPr>
          <w:rFonts w:ascii="Calibri" w:hAnsi="Calibri" w:cs="Calibri"/>
          <w:color w:val="auto"/>
          <w:spacing w:val="5"/>
          <w:sz w:val="21"/>
          <w:szCs w:val="21"/>
          <w:highlight w:val="none"/>
        </w:rPr>
        <w:t>①</w:t>
      </w:r>
      <w:r>
        <w:rPr>
          <w:rFonts w:ascii="宋体" w:hAnsi="宋体" w:cs="宋体"/>
          <w:color w:val="auto"/>
          <w:spacing w:val="5"/>
          <w:sz w:val="21"/>
          <w:szCs w:val="21"/>
          <w:highlight w:val="none"/>
        </w:rPr>
        <w:t>确认验收</w:t>
      </w:r>
      <w:r>
        <w:rPr>
          <w:rFonts w:ascii="宋体" w:hAnsi="宋体" w:cs="宋体"/>
          <w:color w:val="auto"/>
          <w:spacing w:val="4"/>
          <w:sz w:val="21"/>
          <w:szCs w:val="21"/>
          <w:highlight w:val="none"/>
        </w:rPr>
        <w:t>合格的，采购人在验收书上加盖单位公章；</w:t>
      </w:r>
    </w:p>
    <w:p w14:paraId="668F8E26">
      <w:pPr>
        <w:pBdr>
          <w:top w:val="none" w:color="000000" w:sz="0" w:space="0"/>
          <w:left w:val="none" w:color="000000" w:sz="0" w:space="0"/>
          <w:bottom w:val="none" w:color="000000" w:sz="0" w:space="0"/>
          <w:right w:val="none" w:color="000000" w:sz="0" w:space="0"/>
        </w:pBdr>
        <w:spacing w:line="400" w:lineRule="exact"/>
        <w:ind w:firstLine="440"/>
        <w:rPr>
          <w:color w:val="auto"/>
          <w:sz w:val="21"/>
          <w:szCs w:val="21"/>
          <w:highlight w:val="none"/>
        </w:rPr>
      </w:pPr>
      <w:r>
        <w:rPr>
          <w:rFonts w:ascii="Calibri" w:hAnsi="Calibri" w:cs="Calibri"/>
          <w:color w:val="auto"/>
          <w:spacing w:val="10"/>
          <w:sz w:val="21"/>
          <w:szCs w:val="21"/>
          <w:highlight w:val="none"/>
        </w:rPr>
        <w:t>②</w:t>
      </w:r>
      <w:r>
        <w:rPr>
          <w:rFonts w:ascii="宋体" w:hAnsi="宋体" w:cs="宋体"/>
          <w:color w:val="auto"/>
          <w:spacing w:val="10"/>
          <w:sz w:val="21"/>
          <w:szCs w:val="21"/>
          <w:highlight w:val="none"/>
        </w:rPr>
        <w:t>验收结果与采购合同不一致的，采购人应当根据验收意见中载明的具体偏差内容</w:t>
      </w:r>
      <w:r>
        <w:rPr>
          <w:rFonts w:ascii="宋体" w:hAnsi="宋体" w:cs="宋体"/>
          <w:color w:val="auto"/>
          <w:spacing w:val="9"/>
          <w:sz w:val="21"/>
          <w:szCs w:val="21"/>
          <w:highlight w:val="none"/>
        </w:rPr>
        <w:t>和处置建议，研究确定验</w:t>
      </w:r>
      <w:r>
        <w:rPr>
          <w:rFonts w:ascii="宋体" w:hAnsi="宋体" w:cs="宋体"/>
          <w:color w:val="auto"/>
          <w:spacing w:val="10"/>
          <w:sz w:val="21"/>
          <w:szCs w:val="21"/>
          <w:highlight w:val="none"/>
        </w:rPr>
        <w:t>收结论并加盖公章；验收小组成员意见存在分歧的</w:t>
      </w:r>
      <w:r>
        <w:rPr>
          <w:rFonts w:ascii="宋体" w:hAnsi="宋体" w:cs="宋体"/>
          <w:color w:val="auto"/>
          <w:spacing w:val="9"/>
          <w:sz w:val="21"/>
          <w:szCs w:val="21"/>
          <w:highlight w:val="none"/>
        </w:rPr>
        <w:t>，采购人应当对异议事项进行复核，妥善处置。</w:t>
      </w:r>
    </w:p>
    <w:p w14:paraId="66563499">
      <w:pPr>
        <w:pBdr>
          <w:top w:val="none" w:color="000000" w:sz="0" w:space="0"/>
          <w:left w:val="none" w:color="000000" w:sz="0" w:space="0"/>
          <w:bottom w:val="none" w:color="000000" w:sz="0" w:space="0"/>
          <w:right w:val="none" w:color="000000" w:sz="0" w:space="0"/>
        </w:pBdr>
        <w:spacing w:line="400" w:lineRule="exact"/>
        <w:ind w:firstLine="452"/>
        <w:rPr>
          <w:rFonts w:ascii="宋体" w:hAnsi="宋体" w:cs="宋体"/>
          <w:color w:val="auto"/>
          <w:spacing w:val="10"/>
          <w:sz w:val="21"/>
          <w:szCs w:val="21"/>
          <w:highlight w:val="none"/>
        </w:rPr>
      </w:pPr>
      <w:r>
        <w:rPr>
          <w:rFonts w:hint="eastAsia" w:ascii="宋体" w:hAnsi="宋体" w:cs="宋体"/>
          <w:color w:val="auto"/>
          <w:spacing w:val="8"/>
          <w:sz w:val="21"/>
          <w:szCs w:val="21"/>
          <w:highlight w:val="none"/>
        </w:rPr>
        <w:t>（2）</w:t>
      </w:r>
      <w:r>
        <w:rPr>
          <w:rFonts w:ascii="宋体" w:hAnsi="宋体" w:cs="宋体"/>
          <w:color w:val="auto"/>
          <w:spacing w:val="8"/>
          <w:sz w:val="21"/>
          <w:szCs w:val="21"/>
          <w:highlight w:val="none"/>
        </w:rPr>
        <w:t>在验收中发现供应商未按照合同履约的，具备限期整改条件的，采购人应当书面要求供应商限期整改，</w:t>
      </w:r>
      <w:r>
        <w:rPr>
          <w:rFonts w:ascii="宋体" w:hAnsi="宋体" w:cs="宋体"/>
          <w:color w:val="auto"/>
          <w:spacing w:val="10"/>
          <w:sz w:val="21"/>
          <w:szCs w:val="21"/>
          <w:highlight w:val="none"/>
        </w:rPr>
        <w:t>整改期满后重新验收整改事项。不具备整改条件或供应商未按要求整改的，采</w:t>
      </w:r>
      <w:r>
        <w:rPr>
          <w:rFonts w:ascii="宋体" w:hAnsi="宋体" w:cs="宋体"/>
          <w:color w:val="auto"/>
          <w:spacing w:val="9"/>
          <w:sz w:val="21"/>
          <w:szCs w:val="21"/>
          <w:highlight w:val="none"/>
        </w:rPr>
        <w:t>购人应当依法追究供应商的</w:t>
      </w:r>
      <w:r>
        <w:rPr>
          <w:rFonts w:ascii="宋体" w:hAnsi="宋体" w:cs="宋体"/>
          <w:color w:val="auto"/>
          <w:spacing w:val="10"/>
          <w:sz w:val="21"/>
          <w:szCs w:val="21"/>
          <w:highlight w:val="none"/>
        </w:rPr>
        <w:t>违约责任并</w:t>
      </w:r>
      <w:r>
        <w:rPr>
          <w:rFonts w:hint="eastAsia" w:ascii="宋体" w:hAnsi="宋体" w:cs="宋体"/>
          <w:bCs/>
          <w:color w:val="auto"/>
          <w:sz w:val="21"/>
          <w:szCs w:val="21"/>
          <w:highlight w:val="none"/>
        </w:rPr>
        <w:t>不予支付相应服务费用</w:t>
      </w:r>
      <w:r>
        <w:rPr>
          <w:rFonts w:ascii="宋体" w:hAnsi="宋体" w:cs="宋体"/>
          <w:color w:val="auto"/>
          <w:spacing w:val="10"/>
          <w:sz w:val="21"/>
          <w:szCs w:val="21"/>
          <w:highlight w:val="none"/>
        </w:rPr>
        <w:t>。</w:t>
      </w:r>
    </w:p>
    <w:p w14:paraId="31253171">
      <w:pPr>
        <w:pBdr>
          <w:top w:val="none" w:color="000000" w:sz="0" w:space="0"/>
          <w:left w:val="none" w:color="000000" w:sz="0" w:space="0"/>
          <w:bottom w:val="none" w:color="000000" w:sz="0" w:space="0"/>
          <w:right w:val="none" w:color="000000" w:sz="0" w:space="0"/>
        </w:pBdr>
        <w:spacing w:line="400" w:lineRule="exact"/>
        <w:ind w:firstLine="452"/>
        <w:rPr>
          <w:color w:val="auto"/>
          <w:sz w:val="21"/>
          <w:szCs w:val="21"/>
          <w:highlight w:val="none"/>
        </w:rPr>
      </w:pPr>
      <w:r>
        <w:rPr>
          <w:rFonts w:hint="eastAsia" w:ascii="宋体" w:hAnsi="宋体" w:cs="宋体"/>
          <w:color w:val="auto"/>
          <w:spacing w:val="10"/>
          <w:sz w:val="21"/>
          <w:szCs w:val="21"/>
          <w:highlight w:val="none"/>
        </w:rPr>
        <w:t>（3）</w:t>
      </w:r>
      <w:r>
        <w:rPr>
          <w:rFonts w:ascii="宋体" w:hAnsi="宋体" w:cs="宋体"/>
          <w:color w:val="auto"/>
          <w:spacing w:val="10"/>
          <w:sz w:val="21"/>
          <w:szCs w:val="21"/>
          <w:highlight w:val="none"/>
        </w:rPr>
        <w:t>供应商不认可验收意见的，按照采</w:t>
      </w:r>
      <w:r>
        <w:rPr>
          <w:rFonts w:ascii="宋体" w:hAnsi="宋体" w:cs="宋体"/>
          <w:color w:val="auto"/>
          <w:spacing w:val="9"/>
          <w:sz w:val="21"/>
          <w:szCs w:val="21"/>
          <w:highlight w:val="none"/>
        </w:rPr>
        <w:t>购合同约定的方式解决；合同中约定的方式未能解决的，按照《中华人民共和国民法典》等法律法规规定处理。</w:t>
      </w:r>
    </w:p>
    <w:p w14:paraId="1A057982">
      <w:pPr>
        <w:pBdr>
          <w:top w:val="none" w:color="000000" w:sz="0" w:space="0"/>
          <w:left w:val="none" w:color="000000" w:sz="0" w:space="0"/>
          <w:bottom w:val="none" w:color="000000" w:sz="0" w:space="0"/>
          <w:right w:val="none" w:color="000000" w:sz="0" w:space="0"/>
        </w:pBdr>
        <w:spacing w:line="400" w:lineRule="exact"/>
        <w:ind w:firstLine="456"/>
        <w:rPr>
          <w:color w:val="auto"/>
          <w:sz w:val="21"/>
          <w:szCs w:val="21"/>
          <w:highlight w:val="none"/>
        </w:rPr>
      </w:pPr>
      <w:r>
        <w:rPr>
          <w:rFonts w:hint="eastAsia" w:ascii="宋体" w:hAnsi="宋体" w:cs="宋体"/>
          <w:color w:val="auto"/>
          <w:spacing w:val="9"/>
          <w:sz w:val="21"/>
          <w:szCs w:val="21"/>
          <w:highlight w:val="none"/>
        </w:rPr>
        <w:t>（4）</w:t>
      </w:r>
      <w:r>
        <w:rPr>
          <w:rFonts w:ascii="宋体" w:hAnsi="宋体" w:cs="宋体"/>
          <w:color w:val="auto"/>
          <w:spacing w:val="9"/>
          <w:sz w:val="21"/>
          <w:szCs w:val="21"/>
          <w:highlight w:val="none"/>
        </w:rPr>
        <w:t>项目验收结果与政府采购合同约定内容不一致</w:t>
      </w:r>
      <w:r>
        <w:rPr>
          <w:rFonts w:ascii="宋体" w:hAnsi="宋体" w:cs="宋体"/>
          <w:color w:val="auto"/>
          <w:spacing w:val="8"/>
          <w:sz w:val="21"/>
          <w:szCs w:val="21"/>
          <w:highlight w:val="none"/>
        </w:rPr>
        <w:t>的，在未增加合同金额的情况下，供应商所提供的</w:t>
      </w:r>
      <w:r>
        <w:rPr>
          <w:rFonts w:ascii="宋体" w:hAnsi="宋体" w:cs="宋体"/>
          <w:color w:val="auto"/>
          <w:spacing w:val="10"/>
          <w:sz w:val="21"/>
          <w:szCs w:val="21"/>
          <w:highlight w:val="none"/>
        </w:rPr>
        <w:t>服务比政府采购合同约定内容提高了标准</w:t>
      </w:r>
      <w:r>
        <w:rPr>
          <w:rFonts w:hint="eastAsia" w:ascii="宋体" w:hAnsi="宋体" w:cs="宋体"/>
          <w:color w:val="auto"/>
          <w:spacing w:val="10"/>
          <w:sz w:val="21"/>
          <w:szCs w:val="21"/>
          <w:highlight w:val="none"/>
        </w:rPr>
        <w:t>的情况下</w:t>
      </w:r>
      <w:r>
        <w:rPr>
          <w:rFonts w:ascii="宋体" w:hAnsi="宋体" w:cs="宋体"/>
          <w:color w:val="auto"/>
          <w:spacing w:val="10"/>
          <w:sz w:val="21"/>
          <w:szCs w:val="21"/>
          <w:highlight w:val="none"/>
        </w:rPr>
        <w:t>，采购人</w:t>
      </w:r>
      <w:r>
        <w:rPr>
          <w:rFonts w:ascii="宋体" w:hAnsi="宋体" w:cs="宋体"/>
          <w:color w:val="auto"/>
          <w:spacing w:val="9"/>
          <w:sz w:val="21"/>
          <w:szCs w:val="21"/>
          <w:highlight w:val="none"/>
        </w:rPr>
        <w:t>可按照</w:t>
      </w:r>
      <w:r>
        <w:rPr>
          <w:rFonts w:hint="eastAsia" w:ascii="宋体" w:hAnsi="宋体" w:cs="宋体"/>
          <w:color w:val="auto"/>
          <w:spacing w:val="9"/>
          <w:sz w:val="21"/>
          <w:szCs w:val="21"/>
          <w:highlight w:val="none"/>
        </w:rPr>
        <w:t>招标文件</w:t>
      </w:r>
      <w:r>
        <w:rPr>
          <w:rFonts w:ascii="宋体" w:hAnsi="宋体" w:cs="宋体"/>
          <w:color w:val="auto"/>
          <w:spacing w:val="9"/>
          <w:sz w:val="21"/>
          <w:szCs w:val="21"/>
          <w:highlight w:val="none"/>
        </w:rPr>
        <w:t>组织专家论证，如论证通过后视同验收通过，并在验收意见中注明。</w:t>
      </w:r>
    </w:p>
    <w:p w14:paraId="11715D9B">
      <w:pPr>
        <w:pBdr>
          <w:top w:val="none" w:color="000000" w:sz="0" w:space="0"/>
          <w:left w:val="none" w:color="000000" w:sz="0" w:space="0"/>
          <w:bottom w:val="none" w:color="000000" w:sz="0" w:space="0"/>
          <w:right w:val="none" w:color="000000" w:sz="0" w:space="0"/>
        </w:pBdr>
        <w:spacing w:line="400" w:lineRule="exact"/>
        <w:ind w:firstLine="452"/>
        <w:rPr>
          <w:color w:val="auto"/>
          <w:sz w:val="21"/>
          <w:szCs w:val="21"/>
          <w:highlight w:val="none"/>
        </w:rPr>
      </w:pPr>
      <w:r>
        <w:rPr>
          <w:rFonts w:hint="eastAsia" w:ascii="宋体" w:hAnsi="宋体" w:cs="宋体"/>
          <w:b/>
          <w:color w:val="auto"/>
          <w:spacing w:val="8"/>
          <w:sz w:val="21"/>
          <w:szCs w:val="21"/>
          <w:highlight w:val="none"/>
        </w:rPr>
        <w:t>9.</w:t>
      </w:r>
      <w:r>
        <w:rPr>
          <w:rFonts w:ascii="宋体" w:hAnsi="宋体" w:cs="宋体"/>
          <w:b/>
          <w:color w:val="auto"/>
          <w:spacing w:val="8"/>
          <w:sz w:val="21"/>
          <w:szCs w:val="21"/>
          <w:highlight w:val="none"/>
        </w:rPr>
        <w:t>《政府采购履约验收书》（</w:t>
      </w:r>
      <w:r>
        <w:rPr>
          <w:rFonts w:hint="eastAsia" w:ascii="宋体" w:hAnsi="宋体" w:cs="宋体"/>
          <w:b/>
          <w:color w:val="auto"/>
          <w:spacing w:val="8"/>
          <w:sz w:val="21"/>
          <w:szCs w:val="21"/>
          <w:highlight w:val="none"/>
        </w:rPr>
        <w:t>格式</w:t>
      </w:r>
      <w:r>
        <w:rPr>
          <w:rFonts w:ascii="宋体" w:hAnsi="宋体" w:cs="宋体"/>
          <w:b/>
          <w:color w:val="auto"/>
          <w:spacing w:val="8"/>
          <w:sz w:val="21"/>
          <w:szCs w:val="21"/>
          <w:highlight w:val="none"/>
        </w:rPr>
        <w:t>见下表2）、合同是申请支付政府采购合同价款的必备资料。</w:t>
      </w:r>
    </w:p>
    <w:p w14:paraId="54A00FE5">
      <w:pPr>
        <w:pBdr>
          <w:top w:val="none" w:color="000000" w:sz="0" w:space="0"/>
          <w:left w:val="none" w:color="000000" w:sz="0" w:space="0"/>
          <w:bottom w:val="none" w:color="000000" w:sz="0" w:space="0"/>
          <w:right w:val="none" w:color="000000" w:sz="0" w:space="0"/>
        </w:pBdr>
        <w:spacing w:line="400" w:lineRule="exact"/>
        <w:ind w:firstLine="450"/>
        <w:rPr>
          <w:color w:val="auto"/>
          <w:sz w:val="21"/>
          <w:szCs w:val="21"/>
          <w:highlight w:val="none"/>
        </w:rPr>
      </w:pPr>
      <w:r>
        <w:rPr>
          <w:rFonts w:hint="eastAsia" w:ascii="宋体" w:hAnsi="宋体" w:cs="宋体"/>
          <w:b/>
          <w:color w:val="auto"/>
          <w:spacing w:val="7"/>
          <w:sz w:val="21"/>
          <w:szCs w:val="21"/>
          <w:highlight w:val="none"/>
        </w:rPr>
        <w:t>10.</w:t>
      </w:r>
      <w:r>
        <w:rPr>
          <w:rFonts w:ascii="宋体" w:hAnsi="宋体" w:cs="宋体"/>
          <w:b/>
          <w:color w:val="auto"/>
          <w:spacing w:val="7"/>
          <w:sz w:val="21"/>
          <w:szCs w:val="21"/>
          <w:highlight w:val="none"/>
        </w:rPr>
        <w:t>验收资料归档</w:t>
      </w:r>
    </w:p>
    <w:p w14:paraId="0922842B">
      <w:pPr>
        <w:pBdr>
          <w:top w:val="none" w:color="000000" w:sz="0" w:space="0"/>
          <w:left w:val="none" w:color="000000" w:sz="0" w:space="0"/>
          <w:bottom w:val="none" w:color="000000" w:sz="0" w:space="0"/>
          <w:right w:val="none" w:color="000000" w:sz="0" w:space="0"/>
        </w:pBdr>
        <w:spacing w:line="400" w:lineRule="exact"/>
        <w:ind w:firstLine="460"/>
        <w:jc w:val="both"/>
        <w:rPr>
          <w:color w:val="auto"/>
          <w:sz w:val="21"/>
          <w:szCs w:val="21"/>
          <w:highlight w:val="none"/>
        </w:rPr>
      </w:pPr>
      <w:r>
        <w:rPr>
          <w:rFonts w:ascii="宋体" w:hAnsi="宋体" w:cs="宋体"/>
          <w:color w:val="auto"/>
          <w:spacing w:val="10"/>
          <w:sz w:val="21"/>
          <w:szCs w:val="21"/>
          <w:highlight w:val="none"/>
        </w:rPr>
        <w:t>项目验收完结后，采购人应当将验收小组名单、验收方案、验收原始</w:t>
      </w:r>
      <w:r>
        <w:rPr>
          <w:rFonts w:ascii="宋体" w:hAnsi="宋体" w:cs="宋体"/>
          <w:color w:val="auto"/>
          <w:spacing w:val="9"/>
          <w:sz w:val="21"/>
          <w:szCs w:val="21"/>
          <w:highlight w:val="none"/>
        </w:rPr>
        <w:t>记录、验收结果、资金支付情况、追</w:t>
      </w:r>
      <w:r>
        <w:rPr>
          <w:rFonts w:ascii="宋体" w:hAnsi="宋体" w:cs="宋体"/>
          <w:color w:val="auto"/>
          <w:spacing w:val="10"/>
          <w:sz w:val="21"/>
          <w:szCs w:val="21"/>
          <w:highlight w:val="none"/>
        </w:rPr>
        <w:t>究供应商违约责任的情况、合同变更、中止或终止相关资料（若有）等作为采</w:t>
      </w:r>
      <w:r>
        <w:rPr>
          <w:rFonts w:ascii="宋体" w:hAnsi="宋体" w:cs="宋体"/>
          <w:color w:val="auto"/>
          <w:spacing w:val="9"/>
          <w:sz w:val="21"/>
          <w:szCs w:val="21"/>
          <w:highlight w:val="none"/>
        </w:rPr>
        <w:t>购项目档案妥善保管，不得伪造、编造、隐匿或者违规销毁，保存期限为从采购结束之日起至少保存十五年。</w:t>
      </w:r>
    </w:p>
    <w:p w14:paraId="2C14125E">
      <w:pPr>
        <w:pBdr>
          <w:top w:val="none" w:color="000000" w:sz="0" w:space="0"/>
          <w:left w:val="none" w:color="000000" w:sz="0" w:space="0"/>
          <w:bottom w:val="none" w:color="000000" w:sz="0" w:space="0"/>
          <w:right w:val="none" w:color="000000" w:sz="0" w:space="0"/>
        </w:pBdr>
        <w:spacing w:line="400" w:lineRule="exact"/>
        <w:rPr>
          <w:color w:val="auto"/>
          <w:sz w:val="21"/>
          <w:szCs w:val="21"/>
          <w:highlight w:val="none"/>
        </w:rPr>
      </w:pPr>
      <w:r>
        <w:rPr>
          <w:rFonts w:ascii="宋体" w:hAnsi="宋体" w:cs="宋体"/>
          <w:b/>
          <w:color w:val="auto"/>
          <w:spacing w:val="7"/>
          <w:sz w:val="21"/>
          <w:szCs w:val="21"/>
          <w:highlight w:val="none"/>
        </w:rPr>
        <w:t>六、附则</w:t>
      </w:r>
    </w:p>
    <w:p w14:paraId="1905D9F1">
      <w:pPr>
        <w:pBdr>
          <w:top w:val="none" w:color="000000" w:sz="0" w:space="0"/>
          <w:left w:val="none" w:color="000000" w:sz="0" w:space="0"/>
          <w:bottom w:val="none" w:color="000000" w:sz="0" w:space="0"/>
          <w:right w:val="none" w:color="000000" w:sz="0" w:space="0"/>
        </w:pBdr>
        <w:spacing w:line="400" w:lineRule="exact"/>
        <w:ind w:firstLine="448"/>
        <w:rPr>
          <w:color w:val="auto"/>
          <w:sz w:val="21"/>
          <w:szCs w:val="21"/>
          <w:highlight w:val="none"/>
        </w:rPr>
      </w:pPr>
      <w:r>
        <w:rPr>
          <w:rFonts w:ascii="宋体" w:hAnsi="宋体" w:cs="宋体"/>
          <w:color w:val="auto"/>
          <w:spacing w:val="7"/>
          <w:sz w:val="21"/>
          <w:szCs w:val="21"/>
          <w:highlight w:val="none"/>
        </w:rPr>
        <w:t>费用承担（如涉及）：</w:t>
      </w:r>
    </w:p>
    <w:p w14:paraId="26124096">
      <w:pPr>
        <w:pBdr>
          <w:top w:val="none" w:color="000000" w:sz="0" w:space="0"/>
          <w:left w:val="none" w:color="000000" w:sz="0" w:space="0"/>
          <w:bottom w:val="none" w:color="000000" w:sz="0" w:space="0"/>
          <w:right w:val="none" w:color="000000" w:sz="0" w:space="0"/>
        </w:pBdr>
        <w:spacing w:line="400" w:lineRule="exact"/>
        <w:ind w:firstLine="448"/>
        <w:rPr>
          <w:color w:val="auto"/>
          <w:sz w:val="21"/>
          <w:szCs w:val="21"/>
          <w:highlight w:val="none"/>
        </w:rPr>
      </w:pPr>
      <w:r>
        <w:rPr>
          <w:rFonts w:ascii="宋体" w:hAnsi="宋体" w:cs="宋体"/>
          <w:color w:val="auto"/>
          <w:spacing w:val="7"/>
          <w:sz w:val="21"/>
          <w:szCs w:val="21"/>
          <w:highlight w:val="none"/>
        </w:rPr>
        <w:t>检测（检验）费：合同有约定从约定；无约定，由提出委托的一方承担。</w:t>
      </w:r>
    </w:p>
    <w:p w14:paraId="42C80DFA">
      <w:pPr>
        <w:pBdr>
          <w:top w:val="none" w:color="000000" w:sz="0" w:space="0"/>
          <w:left w:val="none" w:color="000000" w:sz="0" w:space="0"/>
          <w:bottom w:val="none" w:color="000000" w:sz="0" w:space="0"/>
          <w:right w:val="none" w:color="000000" w:sz="0" w:space="0"/>
        </w:pBdr>
        <w:spacing w:line="400" w:lineRule="exact"/>
        <w:ind w:firstLine="448"/>
        <w:rPr>
          <w:color w:val="auto"/>
          <w:sz w:val="21"/>
          <w:szCs w:val="21"/>
          <w:highlight w:val="none"/>
        </w:rPr>
      </w:pPr>
      <w:r>
        <w:rPr>
          <w:rFonts w:ascii="宋体" w:hAnsi="宋体" w:cs="宋体"/>
          <w:color w:val="auto"/>
          <w:spacing w:val="7"/>
          <w:sz w:val="21"/>
          <w:szCs w:val="21"/>
          <w:highlight w:val="none"/>
        </w:rPr>
        <w:t>外聘专业技术人员费用：合同有约定从约定；无约定，由采购人承担，标准可参照江苏省政府采购专家评审费，采购人单位指定参加履约验收的</w:t>
      </w:r>
      <w:r>
        <w:rPr>
          <w:rFonts w:hint="eastAsia" w:ascii="宋体" w:hAnsi="宋体" w:cs="宋体"/>
          <w:color w:val="auto"/>
          <w:spacing w:val="7"/>
          <w:sz w:val="21"/>
          <w:szCs w:val="21"/>
          <w:highlight w:val="none"/>
        </w:rPr>
        <w:t>本单位</w:t>
      </w:r>
      <w:r>
        <w:rPr>
          <w:rFonts w:ascii="宋体" w:hAnsi="宋体" w:cs="宋体"/>
          <w:color w:val="auto"/>
          <w:spacing w:val="7"/>
          <w:sz w:val="21"/>
          <w:szCs w:val="21"/>
          <w:highlight w:val="none"/>
        </w:rPr>
        <w:t>工作人员不得获取劳务报酬。</w:t>
      </w:r>
      <w:r>
        <w:rPr>
          <w:color w:val="auto"/>
          <w:sz w:val="21"/>
          <w:szCs w:val="21"/>
          <w:highlight w:val="none"/>
        </w:rPr>
        <w:br w:type="page" w:clear="all"/>
      </w:r>
      <w:r>
        <w:rPr>
          <w:rFonts w:ascii="宋体" w:hAnsi="宋体" w:cs="宋体"/>
          <w:b/>
          <w:color w:val="auto"/>
          <w:spacing w:val="8"/>
          <w:sz w:val="21"/>
          <w:szCs w:val="21"/>
          <w:highlight w:val="none"/>
        </w:rPr>
        <w:t>表1：</w:t>
      </w:r>
    </w:p>
    <w:p w14:paraId="7B7C06A8">
      <w:pPr>
        <w:pBdr>
          <w:top w:val="none" w:color="000000" w:sz="0" w:space="0"/>
          <w:left w:val="none" w:color="000000" w:sz="0" w:space="0"/>
          <w:bottom w:val="none" w:color="000000" w:sz="0" w:space="0"/>
          <w:right w:val="none" w:color="000000" w:sz="0" w:space="0"/>
        </w:pBdr>
        <w:spacing w:before="231" w:line="400" w:lineRule="exact"/>
        <w:jc w:val="center"/>
        <w:rPr>
          <w:rFonts w:eastAsia="黑体"/>
          <w:color w:val="auto"/>
          <w:sz w:val="21"/>
          <w:szCs w:val="21"/>
          <w:highlight w:val="none"/>
        </w:rPr>
      </w:pPr>
      <w:r>
        <w:rPr>
          <w:rFonts w:ascii="黑体" w:hAnsi="黑体" w:eastAsia="黑体" w:cs="黑体"/>
          <w:color w:val="auto"/>
          <w:spacing w:val="17"/>
          <w:sz w:val="21"/>
          <w:szCs w:val="21"/>
          <w:highlight w:val="none"/>
        </w:rPr>
        <w:t>政府采购履约验收通知单</w:t>
      </w:r>
    </w:p>
    <w:p w14:paraId="6E9269A2">
      <w:pPr>
        <w:pBdr>
          <w:top w:val="none" w:color="000000" w:sz="0" w:space="0"/>
          <w:left w:val="none" w:color="000000" w:sz="0" w:space="0"/>
          <w:bottom w:val="none" w:color="000000" w:sz="0" w:space="0"/>
          <w:right w:val="none" w:color="000000" w:sz="0" w:space="0"/>
        </w:pBdr>
        <w:spacing w:before="216" w:line="400" w:lineRule="exact"/>
        <w:ind w:left="85"/>
        <w:rPr>
          <w:color w:val="auto"/>
          <w:sz w:val="21"/>
          <w:szCs w:val="21"/>
          <w:highlight w:val="none"/>
        </w:rPr>
      </w:pPr>
      <w:r>
        <w:rPr>
          <w:rFonts w:ascii="宋体" w:hAnsi="宋体" w:cs="宋体"/>
          <w:color w:val="auto"/>
          <w:spacing w:val="9"/>
          <w:sz w:val="21"/>
          <w:szCs w:val="21"/>
          <w:highlight w:val="none"/>
        </w:rPr>
        <w:t>供应商：</w:t>
      </w:r>
    </w:p>
    <w:tbl>
      <w:tblPr>
        <w:tblStyle w:val="315"/>
        <w:tblpPr w:leftFromText="180" w:rightFromText="180" w:vertAnchor="text" w:horzAnchor="page" w:tblpX="1792" w:tblpY="3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79"/>
        <w:gridCol w:w="1568"/>
        <w:gridCol w:w="2043"/>
        <w:gridCol w:w="2069"/>
      </w:tblGrid>
      <w:tr w14:paraId="44AC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3342C696">
            <w:pPr>
              <w:pBdr>
                <w:top w:val="none" w:color="000000" w:sz="0" w:space="0"/>
                <w:left w:val="none" w:color="000000" w:sz="0" w:space="0"/>
                <w:bottom w:val="none" w:color="000000" w:sz="0" w:space="0"/>
                <w:right w:val="none" w:color="000000" w:sz="0" w:space="0"/>
              </w:pBdr>
              <w:spacing w:before="249" w:line="400" w:lineRule="exact"/>
              <w:ind w:left="961"/>
              <w:rPr>
                <w:color w:val="auto"/>
                <w:sz w:val="21"/>
                <w:szCs w:val="21"/>
                <w:highlight w:val="none"/>
              </w:rPr>
            </w:pPr>
            <w:r>
              <w:rPr>
                <w:rFonts w:ascii="宋体" w:hAnsi="宋体" w:cs="宋体"/>
                <w:color w:val="auto"/>
                <w:spacing w:val="2"/>
                <w:sz w:val="21"/>
                <w:szCs w:val="21"/>
                <w:highlight w:val="none"/>
              </w:rPr>
              <w:t>采购人</w:t>
            </w:r>
          </w:p>
        </w:tc>
        <w:tc>
          <w:tcPr>
            <w:tcW w:w="5680" w:type="dxa"/>
            <w:gridSpan w:val="3"/>
            <w:tcBorders>
              <w:tl2br w:val="nil"/>
              <w:tr2bl w:val="nil"/>
            </w:tcBorders>
            <w:tcMar>
              <w:top w:w="0" w:type="dxa"/>
              <w:left w:w="0" w:type="dxa"/>
              <w:bottom w:w="0" w:type="dxa"/>
              <w:right w:w="0" w:type="dxa"/>
            </w:tcMar>
          </w:tcPr>
          <w:p w14:paraId="38934345">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45A6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053CE512">
            <w:pPr>
              <w:pBdr>
                <w:top w:val="none" w:color="000000" w:sz="0" w:space="0"/>
                <w:left w:val="none" w:color="000000" w:sz="0" w:space="0"/>
                <w:bottom w:val="none" w:color="000000" w:sz="0" w:space="0"/>
                <w:right w:val="none" w:color="000000" w:sz="0" w:space="0"/>
              </w:pBdr>
              <w:spacing w:before="249" w:line="400" w:lineRule="exact"/>
              <w:ind w:left="841"/>
              <w:rPr>
                <w:color w:val="auto"/>
                <w:sz w:val="21"/>
                <w:szCs w:val="21"/>
                <w:highlight w:val="none"/>
              </w:rPr>
            </w:pPr>
            <w:r>
              <w:rPr>
                <w:rFonts w:ascii="宋体" w:hAnsi="宋体" w:cs="宋体"/>
                <w:color w:val="auto"/>
                <w:spacing w:val="2"/>
                <w:sz w:val="21"/>
                <w:szCs w:val="21"/>
                <w:highlight w:val="none"/>
              </w:rPr>
              <w:t>项目名称</w:t>
            </w:r>
          </w:p>
        </w:tc>
        <w:tc>
          <w:tcPr>
            <w:tcW w:w="5680" w:type="dxa"/>
            <w:gridSpan w:val="3"/>
            <w:tcBorders>
              <w:tl2br w:val="nil"/>
              <w:tr2bl w:val="nil"/>
            </w:tcBorders>
            <w:tcMar>
              <w:top w:w="0" w:type="dxa"/>
              <w:left w:w="0" w:type="dxa"/>
              <w:bottom w:w="0" w:type="dxa"/>
              <w:right w:w="0" w:type="dxa"/>
            </w:tcMar>
          </w:tcPr>
          <w:p w14:paraId="0C01C8DF">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65F7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734ED910">
            <w:pPr>
              <w:pBdr>
                <w:top w:val="none" w:color="000000" w:sz="0" w:space="0"/>
                <w:left w:val="none" w:color="000000" w:sz="0" w:space="0"/>
                <w:bottom w:val="none" w:color="000000" w:sz="0" w:space="0"/>
                <w:right w:val="none" w:color="000000" w:sz="0" w:space="0"/>
              </w:pBdr>
              <w:spacing w:before="247" w:line="400" w:lineRule="exact"/>
              <w:ind w:left="841"/>
              <w:rPr>
                <w:color w:val="auto"/>
                <w:sz w:val="21"/>
                <w:szCs w:val="21"/>
                <w:highlight w:val="none"/>
              </w:rPr>
            </w:pPr>
            <w:r>
              <w:rPr>
                <w:rFonts w:ascii="宋体" w:hAnsi="宋体" w:cs="宋体"/>
                <w:color w:val="auto"/>
                <w:spacing w:val="2"/>
                <w:sz w:val="21"/>
                <w:szCs w:val="21"/>
                <w:highlight w:val="none"/>
              </w:rPr>
              <w:t>合同名称</w:t>
            </w:r>
          </w:p>
        </w:tc>
        <w:tc>
          <w:tcPr>
            <w:tcW w:w="5680" w:type="dxa"/>
            <w:gridSpan w:val="3"/>
            <w:tcBorders>
              <w:tl2br w:val="nil"/>
              <w:tr2bl w:val="nil"/>
            </w:tcBorders>
            <w:tcMar>
              <w:top w:w="0" w:type="dxa"/>
              <w:left w:w="0" w:type="dxa"/>
              <w:bottom w:w="0" w:type="dxa"/>
              <w:right w:w="0" w:type="dxa"/>
            </w:tcMar>
          </w:tcPr>
          <w:p w14:paraId="3298490B">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67AF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5C2B7F02">
            <w:pPr>
              <w:pBdr>
                <w:top w:val="none" w:color="000000" w:sz="0" w:space="0"/>
                <w:left w:val="none" w:color="000000" w:sz="0" w:space="0"/>
                <w:bottom w:val="none" w:color="000000" w:sz="0" w:space="0"/>
                <w:right w:val="none" w:color="000000" w:sz="0" w:space="0"/>
              </w:pBdr>
              <w:spacing w:before="247" w:line="400" w:lineRule="exact"/>
              <w:ind w:left="841"/>
              <w:rPr>
                <w:color w:val="auto"/>
                <w:sz w:val="21"/>
                <w:szCs w:val="21"/>
                <w:highlight w:val="none"/>
              </w:rPr>
            </w:pPr>
            <w:r>
              <w:rPr>
                <w:rFonts w:ascii="宋体" w:hAnsi="宋体" w:cs="宋体"/>
                <w:color w:val="auto"/>
                <w:spacing w:val="2"/>
                <w:sz w:val="21"/>
                <w:szCs w:val="21"/>
                <w:highlight w:val="none"/>
              </w:rPr>
              <w:t>合同编号</w:t>
            </w:r>
          </w:p>
        </w:tc>
        <w:tc>
          <w:tcPr>
            <w:tcW w:w="1568" w:type="dxa"/>
            <w:tcBorders>
              <w:tl2br w:val="nil"/>
              <w:tr2bl w:val="nil"/>
            </w:tcBorders>
            <w:tcMar>
              <w:top w:w="0" w:type="dxa"/>
              <w:left w:w="0" w:type="dxa"/>
              <w:bottom w:w="0" w:type="dxa"/>
              <w:right w:w="0" w:type="dxa"/>
            </w:tcMar>
          </w:tcPr>
          <w:p w14:paraId="1322441D">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c>
          <w:tcPr>
            <w:tcW w:w="2043" w:type="dxa"/>
            <w:tcBorders>
              <w:tl2br w:val="nil"/>
              <w:tr2bl w:val="nil"/>
            </w:tcBorders>
            <w:tcMar>
              <w:top w:w="0" w:type="dxa"/>
              <w:left w:w="0" w:type="dxa"/>
              <w:bottom w:w="0" w:type="dxa"/>
              <w:right w:w="0" w:type="dxa"/>
            </w:tcMar>
          </w:tcPr>
          <w:p w14:paraId="1CB11C42">
            <w:pPr>
              <w:pBdr>
                <w:top w:val="none" w:color="000000" w:sz="0" w:space="0"/>
                <w:left w:val="none" w:color="000000" w:sz="0" w:space="0"/>
                <w:bottom w:val="none" w:color="000000" w:sz="0" w:space="0"/>
                <w:right w:val="none" w:color="000000" w:sz="0" w:space="0"/>
              </w:pBdr>
              <w:spacing w:before="247" w:line="400" w:lineRule="exact"/>
              <w:ind w:left="607"/>
              <w:rPr>
                <w:color w:val="auto"/>
                <w:sz w:val="21"/>
                <w:szCs w:val="21"/>
                <w:highlight w:val="none"/>
              </w:rPr>
            </w:pPr>
            <w:r>
              <w:rPr>
                <w:rFonts w:ascii="宋体" w:hAnsi="宋体" w:cs="宋体"/>
                <w:color w:val="auto"/>
                <w:spacing w:val="2"/>
                <w:sz w:val="21"/>
                <w:szCs w:val="21"/>
                <w:highlight w:val="none"/>
              </w:rPr>
              <w:t>合同金额</w:t>
            </w:r>
          </w:p>
        </w:tc>
        <w:tc>
          <w:tcPr>
            <w:tcW w:w="2069" w:type="dxa"/>
            <w:tcBorders>
              <w:tl2br w:val="nil"/>
              <w:tr2bl w:val="nil"/>
            </w:tcBorders>
            <w:tcMar>
              <w:top w:w="0" w:type="dxa"/>
              <w:left w:w="0" w:type="dxa"/>
              <w:bottom w:w="0" w:type="dxa"/>
              <w:right w:w="0" w:type="dxa"/>
            </w:tcMar>
          </w:tcPr>
          <w:p w14:paraId="6EEB47F4">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6A3D9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46A6CE9D">
            <w:pPr>
              <w:pBdr>
                <w:top w:val="none" w:color="000000" w:sz="0" w:space="0"/>
                <w:left w:val="none" w:color="000000" w:sz="0" w:space="0"/>
                <w:bottom w:val="none" w:color="000000" w:sz="0" w:space="0"/>
                <w:right w:val="none" w:color="000000" w:sz="0" w:space="0"/>
              </w:pBdr>
              <w:spacing w:before="248" w:line="400" w:lineRule="exact"/>
              <w:ind w:left="841"/>
              <w:rPr>
                <w:color w:val="auto"/>
                <w:sz w:val="21"/>
                <w:szCs w:val="21"/>
                <w:highlight w:val="none"/>
              </w:rPr>
            </w:pPr>
            <w:r>
              <w:rPr>
                <w:rFonts w:ascii="宋体" w:hAnsi="宋体" w:cs="宋体"/>
                <w:color w:val="auto"/>
                <w:spacing w:val="4"/>
                <w:sz w:val="21"/>
                <w:szCs w:val="21"/>
                <w:highlight w:val="none"/>
              </w:rPr>
              <w:t>验收时间</w:t>
            </w:r>
          </w:p>
        </w:tc>
        <w:tc>
          <w:tcPr>
            <w:tcW w:w="1568" w:type="dxa"/>
            <w:tcBorders>
              <w:tl2br w:val="nil"/>
              <w:tr2bl w:val="nil"/>
            </w:tcBorders>
            <w:tcMar>
              <w:top w:w="0" w:type="dxa"/>
              <w:left w:w="0" w:type="dxa"/>
              <w:bottom w:w="0" w:type="dxa"/>
              <w:right w:w="0" w:type="dxa"/>
            </w:tcMar>
          </w:tcPr>
          <w:p w14:paraId="1918DCA2">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c>
          <w:tcPr>
            <w:tcW w:w="2043" w:type="dxa"/>
            <w:tcBorders>
              <w:tl2br w:val="nil"/>
              <w:tr2bl w:val="nil"/>
            </w:tcBorders>
            <w:tcMar>
              <w:top w:w="0" w:type="dxa"/>
              <w:left w:w="0" w:type="dxa"/>
              <w:bottom w:w="0" w:type="dxa"/>
              <w:right w:w="0" w:type="dxa"/>
            </w:tcMar>
          </w:tcPr>
          <w:p w14:paraId="7809CA17">
            <w:pPr>
              <w:pBdr>
                <w:top w:val="none" w:color="000000" w:sz="0" w:space="0"/>
                <w:left w:val="none" w:color="000000" w:sz="0" w:space="0"/>
                <w:bottom w:val="none" w:color="000000" w:sz="0" w:space="0"/>
                <w:right w:val="none" w:color="000000" w:sz="0" w:space="0"/>
              </w:pBdr>
              <w:spacing w:before="248" w:line="400" w:lineRule="exact"/>
              <w:ind w:left="607"/>
              <w:rPr>
                <w:color w:val="auto"/>
                <w:sz w:val="21"/>
                <w:szCs w:val="21"/>
                <w:highlight w:val="none"/>
              </w:rPr>
            </w:pPr>
            <w:r>
              <w:rPr>
                <w:rFonts w:ascii="宋体" w:hAnsi="宋体" w:cs="宋体"/>
                <w:color w:val="auto"/>
                <w:spacing w:val="4"/>
                <w:sz w:val="21"/>
                <w:szCs w:val="21"/>
                <w:highlight w:val="none"/>
              </w:rPr>
              <w:t>验收地点</w:t>
            </w:r>
          </w:p>
        </w:tc>
        <w:tc>
          <w:tcPr>
            <w:tcW w:w="2069" w:type="dxa"/>
            <w:tcBorders>
              <w:tl2br w:val="nil"/>
              <w:tr2bl w:val="nil"/>
            </w:tcBorders>
            <w:tcMar>
              <w:top w:w="0" w:type="dxa"/>
              <w:left w:w="0" w:type="dxa"/>
              <w:bottom w:w="0" w:type="dxa"/>
              <w:right w:w="0" w:type="dxa"/>
            </w:tcMar>
          </w:tcPr>
          <w:p w14:paraId="04CF635F">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73D3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trPr>
        <w:tc>
          <w:tcPr>
            <w:tcW w:w="2579" w:type="dxa"/>
            <w:tcBorders>
              <w:tl2br w:val="nil"/>
              <w:tr2bl w:val="nil"/>
            </w:tcBorders>
            <w:tcMar>
              <w:top w:w="0" w:type="dxa"/>
              <w:left w:w="0" w:type="dxa"/>
              <w:bottom w:w="0" w:type="dxa"/>
              <w:right w:w="0" w:type="dxa"/>
            </w:tcMar>
          </w:tcPr>
          <w:p w14:paraId="003E7EE8">
            <w:pPr>
              <w:pBdr>
                <w:top w:val="none" w:color="000000" w:sz="0" w:space="0"/>
                <w:left w:val="none" w:color="000000" w:sz="0" w:space="0"/>
                <w:bottom w:val="none" w:color="000000" w:sz="0" w:space="0"/>
                <w:right w:val="none" w:color="000000" w:sz="0" w:space="0"/>
              </w:pBdr>
              <w:spacing w:before="248" w:line="400" w:lineRule="exact"/>
              <w:ind w:left="960"/>
              <w:rPr>
                <w:color w:val="auto"/>
                <w:sz w:val="21"/>
                <w:szCs w:val="21"/>
                <w:highlight w:val="none"/>
              </w:rPr>
            </w:pPr>
            <w:r>
              <w:rPr>
                <w:rFonts w:ascii="宋体" w:hAnsi="宋体" w:cs="宋体"/>
                <w:color w:val="auto"/>
                <w:spacing w:val="1"/>
                <w:sz w:val="21"/>
                <w:szCs w:val="21"/>
                <w:highlight w:val="none"/>
              </w:rPr>
              <w:t>联系人</w:t>
            </w:r>
          </w:p>
        </w:tc>
        <w:tc>
          <w:tcPr>
            <w:tcW w:w="1568" w:type="dxa"/>
            <w:tcBorders>
              <w:tl2br w:val="nil"/>
              <w:tr2bl w:val="nil"/>
            </w:tcBorders>
            <w:tcMar>
              <w:top w:w="0" w:type="dxa"/>
              <w:left w:w="0" w:type="dxa"/>
              <w:bottom w:w="0" w:type="dxa"/>
              <w:right w:w="0" w:type="dxa"/>
            </w:tcMar>
          </w:tcPr>
          <w:p w14:paraId="589C1C8C">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c>
          <w:tcPr>
            <w:tcW w:w="2043" w:type="dxa"/>
            <w:tcBorders>
              <w:tl2br w:val="nil"/>
              <w:tr2bl w:val="nil"/>
            </w:tcBorders>
            <w:tcMar>
              <w:top w:w="0" w:type="dxa"/>
              <w:left w:w="0" w:type="dxa"/>
              <w:bottom w:w="0" w:type="dxa"/>
              <w:right w:w="0" w:type="dxa"/>
            </w:tcMar>
          </w:tcPr>
          <w:p w14:paraId="6B14578F">
            <w:pPr>
              <w:pBdr>
                <w:top w:val="none" w:color="000000" w:sz="0" w:space="0"/>
                <w:left w:val="none" w:color="000000" w:sz="0" w:space="0"/>
                <w:bottom w:val="none" w:color="000000" w:sz="0" w:space="0"/>
                <w:right w:val="none" w:color="000000" w:sz="0" w:space="0"/>
              </w:pBdr>
              <w:spacing w:before="248" w:line="400" w:lineRule="exact"/>
              <w:ind w:left="605"/>
              <w:rPr>
                <w:color w:val="auto"/>
                <w:sz w:val="21"/>
                <w:szCs w:val="21"/>
                <w:highlight w:val="none"/>
              </w:rPr>
            </w:pPr>
            <w:r>
              <w:rPr>
                <w:rFonts w:ascii="宋体" w:hAnsi="宋体" w:cs="宋体"/>
                <w:color w:val="auto"/>
                <w:spacing w:val="3"/>
                <w:sz w:val="21"/>
                <w:szCs w:val="21"/>
                <w:highlight w:val="none"/>
              </w:rPr>
              <w:t>联系电话</w:t>
            </w:r>
          </w:p>
        </w:tc>
        <w:tc>
          <w:tcPr>
            <w:tcW w:w="2069" w:type="dxa"/>
            <w:tcBorders>
              <w:tl2br w:val="nil"/>
              <w:tr2bl w:val="nil"/>
            </w:tcBorders>
            <w:tcMar>
              <w:top w:w="0" w:type="dxa"/>
              <w:left w:w="0" w:type="dxa"/>
              <w:bottom w:w="0" w:type="dxa"/>
              <w:right w:w="0" w:type="dxa"/>
            </w:tcMar>
          </w:tcPr>
          <w:p w14:paraId="71655B9B">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tc>
      </w:tr>
      <w:tr w14:paraId="4CF3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8259" w:type="dxa"/>
            <w:gridSpan w:val="4"/>
            <w:tcBorders>
              <w:tl2br w:val="nil"/>
              <w:tr2bl w:val="nil"/>
            </w:tcBorders>
            <w:tcMar>
              <w:top w:w="0" w:type="dxa"/>
              <w:left w:w="0" w:type="dxa"/>
              <w:bottom w:w="0" w:type="dxa"/>
              <w:right w:w="0" w:type="dxa"/>
            </w:tcMar>
          </w:tcPr>
          <w:p w14:paraId="7FDFB096">
            <w:pPr>
              <w:pBdr>
                <w:top w:val="none" w:color="000000" w:sz="0" w:space="0"/>
                <w:left w:val="none" w:color="000000" w:sz="0" w:space="0"/>
                <w:bottom w:val="none" w:color="000000" w:sz="0" w:space="0"/>
                <w:right w:val="none" w:color="000000" w:sz="0" w:space="0"/>
              </w:pBdr>
              <w:spacing w:before="250" w:line="400" w:lineRule="exact"/>
              <w:ind w:left="3353"/>
              <w:rPr>
                <w:color w:val="auto"/>
                <w:sz w:val="21"/>
                <w:szCs w:val="21"/>
                <w:highlight w:val="none"/>
              </w:rPr>
            </w:pPr>
            <w:r>
              <w:rPr>
                <w:rFonts w:ascii="宋体" w:hAnsi="宋体" w:cs="宋体"/>
                <w:color w:val="auto"/>
                <w:spacing w:val="7"/>
                <w:sz w:val="21"/>
                <w:szCs w:val="21"/>
                <w:highlight w:val="none"/>
              </w:rPr>
              <w:t>履约验收方案及工作要求</w:t>
            </w:r>
          </w:p>
        </w:tc>
      </w:tr>
      <w:tr w14:paraId="33D0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80" w:hRule="atLeast"/>
        </w:trPr>
        <w:tc>
          <w:tcPr>
            <w:tcW w:w="8259" w:type="dxa"/>
            <w:gridSpan w:val="4"/>
            <w:tcBorders>
              <w:tl2br w:val="nil"/>
              <w:tr2bl w:val="nil"/>
            </w:tcBorders>
            <w:tcMar>
              <w:top w:w="0" w:type="dxa"/>
              <w:left w:w="0" w:type="dxa"/>
              <w:bottom w:w="0" w:type="dxa"/>
              <w:right w:w="0" w:type="dxa"/>
            </w:tcMar>
          </w:tcPr>
          <w:p w14:paraId="3710961A">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p w14:paraId="76FFFA26">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p w14:paraId="6EAC0DC4">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p w14:paraId="74821895">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p w14:paraId="0B4263E5">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p>
          <w:p w14:paraId="2DC14EB8">
            <w:pPr>
              <w:pBdr>
                <w:top w:val="none" w:color="000000" w:sz="0" w:space="0"/>
                <w:left w:val="none" w:color="000000" w:sz="0" w:space="0"/>
                <w:bottom w:val="none" w:color="000000" w:sz="0" w:space="0"/>
                <w:right w:val="none" w:color="000000" w:sz="0" w:space="0"/>
              </w:pBdr>
              <w:spacing w:before="75" w:line="400" w:lineRule="exact"/>
              <w:ind w:left="5311"/>
              <w:rPr>
                <w:color w:val="auto"/>
                <w:sz w:val="21"/>
                <w:szCs w:val="21"/>
                <w:highlight w:val="none"/>
              </w:rPr>
            </w:pPr>
            <w:r>
              <w:rPr>
                <w:rFonts w:ascii="宋体" w:hAnsi="宋体" w:cs="宋体"/>
                <w:color w:val="auto"/>
                <w:spacing w:val="3"/>
                <w:sz w:val="21"/>
                <w:szCs w:val="21"/>
                <w:highlight w:val="none"/>
              </w:rPr>
              <w:t>单位公章</w:t>
            </w:r>
          </w:p>
          <w:p w14:paraId="0C7CEC40">
            <w:pPr>
              <w:pBdr>
                <w:top w:val="none" w:color="000000" w:sz="0" w:space="0"/>
                <w:left w:val="none" w:color="000000" w:sz="0" w:space="0"/>
                <w:bottom w:val="none" w:color="000000" w:sz="0" w:space="0"/>
                <w:right w:val="none" w:color="000000" w:sz="0" w:space="0"/>
              </w:pBdr>
              <w:spacing w:before="240" w:after="240" w:line="400" w:lineRule="exact"/>
              <w:rPr>
                <w:color w:val="auto"/>
                <w:sz w:val="21"/>
                <w:szCs w:val="21"/>
                <w:highlight w:val="none"/>
              </w:rPr>
            </w:pPr>
            <w:r>
              <w:rPr>
                <w:rFonts w:ascii="宋体" w:hAnsi="宋体" w:cs="宋体"/>
                <w:color w:val="auto"/>
                <w:sz w:val="21"/>
                <w:szCs w:val="21"/>
                <w:highlight w:val="none"/>
              </w:rPr>
              <w:t> </w:t>
            </w:r>
          </w:p>
          <w:p w14:paraId="6E30DC75">
            <w:pPr>
              <w:pBdr>
                <w:top w:val="none" w:color="000000" w:sz="0" w:space="0"/>
                <w:left w:val="none" w:color="000000" w:sz="0" w:space="0"/>
                <w:bottom w:val="none" w:color="000000" w:sz="0" w:space="0"/>
                <w:right w:val="none" w:color="000000" w:sz="0" w:space="0"/>
              </w:pBdr>
              <w:spacing w:before="75" w:line="400" w:lineRule="exact"/>
              <w:ind w:left="5128"/>
              <w:rPr>
                <w:color w:val="auto"/>
                <w:sz w:val="21"/>
                <w:szCs w:val="21"/>
                <w:highlight w:val="none"/>
              </w:rPr>
            </w:pPr>
            <w:r>
              <w:rPr>
                <w:rFonts w:ascii="宋体" w:hAnsi="宋体" w:cs="宋体"/>
                <w:color w:val="auto"/>
                <w:spacing w:val="-3"/>
                <w:sz w:val="21"/>
                <w:szCs w:val="21"/>
                <w:highlight w:val="none"/>
              </w:rPr>
              <w:t>年</w:t>
            </w:r>
            <w:r>
              <w:rPr>
                <w:rFonts w:ascii="宋体" w:hAnsi="宋体" w:cs="宋体"/>
                <w:color w:val="auto"/>
                <w:spacing w:val="18"/>
                <w:sz w:val="21"/>
                <w:szCs w:val="21"/>
                <w:highlight w:val="none"/>
              </w:rPr>
              <w:t>  </w:t>
            </w:r>
            <w:r>
              <w:rPr>
                <w:rFonts w:ascii="宋体" w:hAnsi="宋体" w:cs="宋体"/>
                <w:color w:val="auto"/>
                <w:spacing w:val="-3"/>
                <w:sz w:val="21"/>
                <w:szCs w:val="21"/>
                <w:highlight w:val="none"/>
              </w:rPr>
              <w:t>月</w:t>
            </w:r>
            <w:r>
              <w:rPr>
                <w:rFonts w:ascii="宋体" w:hAnsi="宋体" w:cs="宋体"/>
                <w:color w:val="auto"/>
                <w:spacing w:val="12"/>
                <w:sz w:val="21"/>
                <w:szCs w:val="21"/>
                <w:highlight w:val="none"/>
              </w:rPr>
              <w:t>   </w:t>
            </w:r>
            <w:r>
              <w:rPr>
                <w:rFonts w:ascii="宋体" w:hAnsi="宋体" w:cs="宋体"/>
                <w:color w:val="auto"/>
                <w:spacing w:val="-3"/>
                <w:sz w:val="21"/>
                <w:szCs w:val="21"/>
                <w:highlight w:val="none"/>
              </w:rPr>
              <w:t>日</w:t>
            </w:r>
          </w:p>
        </w:tc>
      </w:tr>
    </w:tbl>
    <w:p w14:paraId="1D050E19">
      <w:pPr>
        <w:pBdr>
          <w:top w:val="none" w:color="000000" w:sz="0" w:space="0"/>
          <w:left w:val="none" w:color="000000" w:sz="0" w:space="0"/>
          <w:bottom w:val="none" w:color="000000" w:sz="0" w:space="0"/>
          <w:right w:val="none" w:color="000000" w:sz="0" w:space="0"/>
        </w:pBdr>
        <w:spacing w:line="400" w:lineRule="exact"/>
        <w:rPr>
          <w:rFonts w:ascii="宋体" w:hAnsi="宋体" w:cs="宋体"/>
          <w:b/>
          <w:color w:val="auto"/>
          <w:spacing w:val="19"/>
          <w:sz w:val="21"/>
          <w:szCs w:val="21"/>
          <w:highlight w:val="none"/>
        </w:rPr>
        <w:sectPr>
          <w:footerReference r:id="rId4" w:type="first"/>
          <w:footerReference r:id="rId3" w:type="default"/>
          <w:pgSz w:w="11906" w:h="16838"/>
          <w:pgMar w:top="1440" w:right="1800" w:bottom="1440" w:left="1800" w:header="851" w:footer="992" w:gutter="0"/>
          <w:pgNumType w:fmt="decimal" w:start="1"/>
          <w:cols w:space="720" w:num="1"/>
          <w:docGrid w:type="lines" w:linePitch="312" w:charSpace="0"/>
        </w:sectPr>
      </w:pPr>
    </w:p>
    <w:p w14:paraId="01C7838B">
      <w:pPr>
        <w:pBdr>
          <w:top w:val="none" w:color="000000" w:sz="0" w:space="0"/>
          <w:left w:val="none" w:color="000000" w:sz="0" w:space="0"/>
          <w:bottom w:val="none" w:color="000000" w:sz="0" w:space="0"/>
          <w:right w:val="none" w:color="000000" w:sz="0" w:space="0"/>
        </w:pBdr>
        <w:spacing w:line="400" w:lineRule="exact"/>
        <w:rPr>
          <w:rFonts w:ascii="宋体" w:hAnsi="宋体" w:cs="宋体"/>
          <w:b/>
          <w:bCs/>
          <w:color w:val="auto"/>
          <w:spacing w:val="19"/>
          <w:sz w:val="21"/>
          <w:szCs w:val="21"/>
          <w:highlight w:val="none"/>
        </w:rPr>
      </w:pPr>
      <w:r>
        <w:rPr>
          <w:rFonts w:ascii="宋体" w:hAnsi="宋体" w:cs="宋体"/>
          <w:b/>
          <w:color w:val="auto"/>
          <w:spacing w:val="19"/>
          <w:sz w:val="21"/>
          <w:szCs w:val="21"/>
          <w:highlight w:val="none"/>
        </w:rPr>
        <w:t>表2：</w:t>
      </w:r>
    </w:p>
    <w:p w14:paraId="714F13E1">
      <w:pPr>
        <w:pBdr>
          <w:top w:val="none" w:color="000000" w:sz="0" w:space="0"/>
          <w:left w:val="none" w:color="000000" w:sz="0" w:space="0"/>
          <w:bottom w:val="none" w:color="000000" w:sz="0" w:space="0"/>
          <w:right w:val="none" w:color="000000" w:sz="0" w:space="0"/>
        </w:pBdr>
        <w:spacing w:line="400" w:lineRule="exact"/>
        <w:jc w:val="center"/>
        <w:rPr>
          <w:color w:val="auto"/>
          <w:sz w:val="21"/>
          <w:szCs w:val="21"/>
          <w:highlight w:val="none"/>
        </w:rPr>
      </w:pPr>
      <w:r>
        <w:rPr>
          <w:rFonts w:ascii="黑体" w:hAnsi="黑体" w:eastAsia="黑体" w:cs="黑体"/>
          <w:color w:val="auto"/>
          <w:spacing w:val="19"/>
          <w:sz w:val="21"/>
          <w:szCs w:val="21"/>
          <w:highlight w:val="none"/>
        </w:rPr>
        <w:t>政府采购履约验收书</w:t>
      </w:r>
      <w:r>
        <w:rPr>
          <w:rFonts w:hint="eastAsia" w:ascii="黑体" w:hAnsi="黑体" w:eastAsia="黑体" w:cs="黑体"/>
          <w:color w:val="auto"/>
          <w:spacing w:val="19"/>
          <w:sz w:val="21"/>
          <w:szCs w:val="21"/>
          <w:highlight w:val="none"/>
        </w:rPr>
        <w:t>（</w:t>
      </w:r>
      <w:r>
        <w:rPr>
          <w:rFonts w:ascii="黑体" w:hAnsi="黑体" w:eastAsia="黑体" w:cs="黑体"/>
          <w:color w:val="auto"/>
          <w:spacing w:val="19"/>
          <w:sz w:val="21"/>
          <w:szCs w:val="21"/>
          <w:highlight w:val="none"/>
        </w:rPr>
        <w:t>服务类</w:t>
      </w:r>
      <w:r>
        <w:rPr>
          <w:rFonts w:hint="eastAsia" w:ascii="黑体" w:hAnsi="黑体" w:eastAsia="黑体" w:cs="黑体"/>
          <w:color w:val="auto"/>
          <w:spacing w:val="19"/>
          <w:sz w:val="21"/>
          <w:szCs w:val="21"/>
          <w:highlight w:val="none"/>
        </w:rPr>
        <w:t>）</w:t>
      </w:r>
    </w:p>
    <w:tbl>
      <w:tblPr>
        <w:tblStyle w:val="315"/>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63"/>
        <w:gridCol w:w="1464"/>
        <w:gridCol w:w="1144"/>
        <w:gridCol w:w="1555"/>
        <w:gridCol w:w="1162"/>
        <w:gridCol w:w="1510"/>
        <w:gridCol w:w="1910"/>
      </w:tblGrid>
      <w:tr w14:paraId="086B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0391F077">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采购人</w:t>
            </w:r>
          </w:p>
        </w:tc>
        <w:tc>
          <w:tcPr>
            <w:tcW w:w="1464" w:type="dxa"/>
            <w:tcBorders>
              <w:tl2br w:val="nil"/>
              <w:tr2bl w:val="nil"/>
            </w:tcBorders>
            <w:tcMar>
              <w:top w:w="0" w:type="dxa"/>
              <w:left w:w="0" w:type="dxa"/>
              <w:bottom w:w="0" w:type="dxa"/>
              <w:right w:w="0" w:type="dxa"/>
            </w:tcMar>
            <w:vAlign w:val="center"/>
          </w:tcPr>
          <w:p w14:paraId="2F8033C2">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1570" w:type="dxa"/>
            <w:tcBorders>
              <w:tl2br w:val="nil"/>
              <w:tr2bl w:val="nil"/>
            </w:tcBorders>
            <w:tcMar>
              <w:top w:w="0" w:type="dxa"/>
              <w:left w:w="0" w:type="dxa"/>
              <w:bottom w:w="0" w:type="dxa"/>
              <w:right w:w="0" w:type="dxa"/>
            </w:tcMar>
            <w:vAlign w:val="center"/>
          </w:tcPr>
          <w:p w14:paraId="21153EE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项目名称</w:t>
            </w:r>
          </w:p>
        </w:tc>
        <w:tc>
          <w:tcPr>
            <w:tcW w:w="2533" w:type="dxa"/>
            <w:tcBorders>
              <w:tl2br w:val="nil"/>
              <w:tr2bl w:val="nil"/>
            </w:tcBorders>
            <w:tcMar>
              <w:top w:w="0" w:type="dxa"/>
              <w:left w:w="0" w:type="dxa"/>
              <w:bottom w:w="0" w:type="dxa"/>
              <w:right w:w="0" w:type="dxa"/>
            </w:tcMar>
            <w:vAlign w:val="center"/>
          </w:tcPr>
          <w:p w14:paraId="384F0BA6">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3639" w:type="dxa"/>
            <w:gridSpan w:val="2"/>
            <w:tcBorders>
              <w:tl2br w:val="nil"/>
              <w:tr2bl w:val="nil"/>
            </w:tcBorders>
            <w:tcMar>
              <w:top w:w="0" w:type="dxa"/>
              <w:left w:w="0" w:type="dxa"/>
              <w:bottom w:w="0" w:type="dxa"/>
              <w:right w:w="0" w:type="dxa"/>
            </w:tcMar>
            <w:vAlign w:val="center"/>
          </w:tcPr>
          <w:p w14:paraId="039DDCE7">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合同名称</w:t>
            </w:r>
          </w:p>
        </w:tc>
        <w:tc>
          <w:tcPr>
            <w:tcW w:w="3094" w:type="dxa"/>
            <w:tcBorders>
              <w:tl2br w:val="nil"/>
              <w:tr2bl w:val="nil"/>
            </w:tcBorders>
            <w:tcMar>
              <w:top w:w="0" w:type="dxa"/>
              <w:left w:w="0" w:type="dxa"/>
              <w:bottom w:w="0" w:type="dxa"/>
              <w:right w:w="0" w:type="dxa"/>
            </w:tcMar>
            <w:vAlign w:val="center"/>
          </w:tcPr>
          <w:p w14:paraId="70493D49">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r>
      <w:tr w14:paraId="230F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296FE55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供应商</w:t>
            </w:r>
          </w:p>
        </w:tc>
        <w:tc>
          <w:tcPr>
            <w:tcW w:w="1464" w:type="dxa"/>
            <w:tcBorders>
              <w:tl2br w:val="nil"/>
              <w:tr2bl w:val="nil"/>
            </w:tcBorders>
            <w:tcMar>
              <w:top w:w="0" w:type="dxa"/>
              <w:left w:w="0" w:type="dxa"/>
              <w:bottom w:w="0" w:type="dxa"/>
              <w:right w:w="0" w:type="dxa"/>
            </w:tcMar>
            <w:vAlign w:val="center"/>
          </w:tcPr>
          <w:p w14:paraId="6739DF86">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1570" w:type="dxa"/>
            <w:tcBorders>
              <w:tl2br w:val="nil"/>
              <w:tr2bl w:val="nil"/>
            </w:tcBorders>
            <w:tcMar>
              <w:top w:w="0" w:type="dxa"/>
              <w:left w:w="0" w:type="dxa"/>
              <w:bottom w:w="0" w:type="dxa"/>
              <w:right w:w="0" w:type="dxa"/>
            </w:tcMar>
            <w:vAlign w:val="center"/>
          </w:tcPr>
          <w:p w14:paraId="0D6F1585">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项目及合同编号</w:t>
            </w:r>
          </w:p>
        </w:tc>
        <w:tc>
          <w:tcPr>
            <w:tcW w:w="2533" w:type="dxa"/>
            <w:tcBorders>
              <w:tl2br w:val="nil"/>
              <w:tr2bl w:val="nil"/>
            </w:tcBorders>
            <w:tcMar>
              <w:top w:w="0" w:type="dxa"/>
              <w:left w:w="0" w:type="dxa"/>
              <w:bottom w:w="0" w:type="dxa"/>
              <w:right w:w="0" w:type="dxa"/>
            </w:tcMar>
            <w:vAlign w:val="center"/>
          </w:tcPr>
          <w:p w14:paraId="47D8921B">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3639" w:type="dxa"/>
            <w:gridSpan w:val="2"/>
            <w:tcBorders>
              <w:tl2br w:val="nil"/>
              <w:tr2bl w:val="nil"/>
            </w:tcBorders>
            <w:tcMar>
              <w:top w:w="0" w:type="dxa"/>
              <w:left w:w="0" w:type="dxa"/>
              <w:bottom w:w="0" w:type="dxa"/>
              <w:right w:w="0" w:type="dxa"/>
            </w:tcMar>
            <w:vAlign w:val="center"/>
          </w:tcPr>
          <w:p w14:paraId="57CE88F4">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合同金额</w:t>
            </w:r>
          </w:p>
        </w:tc>
        <w:tc>
          <w:tcPr>
            <w:tcW w:w="3094" w:type="dxa"/>
            <w:tcBorders>
              <w:tl2br w:val="nil"/>
              <w:tr2bl w:val="nil"/>
            </w:tcBorders>
            <w:tcMar>
              <w:top w:w="0" w:type="dxa"/>
              <w:left w:w="0" w:type="dxa"/>
              <w:bottom w:w="0" w:type="dxa"/>
              <w:right w:w="0" w:type="dxa"/>
            </w:tcMar>
            <w:vAlign w:val="center"/>
          </w:tcPr>
          <w:p w14:paraId="16E9BC4F">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r>
      <w:tr w14:paraId="3D5F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2BE0BC29">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分期（段）验收</w:t>
            </w:r>
          </w:p>
        </w:tc>
        <w:tc>
          <w:tcPr>
            <w:tcW w:w="1464" w:type="dxa"/>
            <w:tcBorders>
              <w:tl2br w:val="nil"/>
              <w:tr2bl w:val="nil"/>
            </w:tcBorders>
            <w:tcMar>
              <w:top w:w="0" w:type="dxa"/>
              <w:left w:w="0" w:type="dxa"/>
              <w:bottom w:w="0" w:type="dxa"/>
              <w:right w:w="0" w:type="dxa"/>
            </w:tcMar>
            <w:vAlign w:val="center"/>
          </w:tcPr>
          <w:p w14:paraId="7718ABDD">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6"/>
                <w:sz w:val="18"/>
                <w:szCs w:val="18"/>
                <w:highlight w:val="none"/>
              </w:rPr>
              <w:t>是□</w:t>
            </w:r>
            <w:r>
              <w:rPr>
                <w:rFonts w:ascii="宋体" w:hAnsi="宋体" w:cs="宋体"/>
                <w:color w:val="auto"/>
                <w:spacing w:val="4"/>
                <w:sz w:val="18"/>
                <w:szCs w:val="18"/>
                <w:highlight w:val="none"/>
              </w:rPr>
              <w:t>   </w:t>
            </w:r>
            <w:r>
              <w:rPr>
                <w:rFonts w:ascii="宋体" w:hAnsi="宋体" w:cs="宋体"/>
                <w:color w:val="auto"/>
                <w:spacing w:val="-6"/>
                <w:sz w:val="18"/>
                <w:szCs w:val="18"/>
                <w:highlight w:val="none"/>
              </w:rPr>
              <w:t>否□</w:t>
            </w:r>
          </w:p>
        </w:tc>
        <w:tc>
          <w:tcPr>
            <w:tcW w:w="1570" w:type="dxa"/>
            <w:tcBorders>
              <w:tl2br w:val="nil"/>
              <w:tr2bl w:val="nil"/>
            </w:tcBorders>
            <w:tcMar>
              <w:top w:w="0" w:type="dxa"/>
              <w:left w:w="0" w:type="dxa"/>
              <w:bottom w:w="0" w:type="dxa"/>
              <w:right w:w="0" w:type="dxa"/>
            </w:tcMar>
            <w:vAlign w:val="center"/>
          </w:tcPr>
          <w:p w14:paraId="6FDE02EE">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分期（段）情况</w:t>
            </w:r>
          </w:p>
        </w:tc>
        <w:tc>
          <w:tcPr>
            <w:tcW w:w="9266" w:type="dxa"/>
            <w:gridSpan w:val="4"/>
            <w:tcBorders>
              <w:tl2br w:val="nil"/>
              <w:tr2bl w:val="nil"/>
            </w:tcBorders>
            <w:tcMar>
              <w:top w:w="0" w:type="dxa"/>
              <w:left w:w="0" w:type="dxa"/>
              <w:bottom w:w="0" w:type="dxa"/>
              <w:right w:w="0" w:type="dxa"/>
            </w:tcMar>
            <w:vAlign w:val="center"/>
          </w:tcPr>
          <w:p w14:paraId="54A64A77">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1"/>
                <w:sz w:val="18"/>
                <w:szCs w:val="18"/>
                <w:highlight w:val="none"/>
              </w:rPr>
              <w:t>共分   期（段</w:t>
            </w:r>
            <w:r>
              <w:rPr>
                <w:rFonts w:ascii="宋体" w:hAnsi="宋体" w:cs="宋体"/>
                <w:color w:val="auto"/>
                <w:spacing w:val="6"/>
                <w:sz w:val="18"/>
                <w:szCs w:val="18"/>
                <w:highlight w:val="none"/>
              </w:rPr>
              <w:t>），</w:t>
            </w:r>
            <w:r>
              <w:rPr>
                <w:rFonts w:ascii="宋体" w:hAnsi="宋体" w:cs="宋体"/>
                <w:color w:val="auto"/>
                <w:spacing w:val="-1"/>
                <w:sz w:val="18"/>
                <w:szCs w:val="18"/>
                <w:highlight w:val="none"/>
              </w:rPr>
              <w:t>此为第   期（段）验收</w:t>
            </w:r>
          </w:p>
        </w:tc>
      </w:tr>
      <w:tr w14:paraId="41C4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7263F719">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验收时间</w:t>
            </w:r>
          </w:p>
        </w:tc>
        <w:tc>
          <w:tcPr>
            <w:tcW w:w="1464" w:type="dxa"/>
            <w:tcBorders>
              <w:tl2br w:val="nil"/>
              <w:tr2bl w:val="nil"/>
            </w:tcBorders>
            <w:tcMar>
              <w:top w:w="0" w:type="dxa"/>
              <w:left w:w="0" w:type="dxa"/>
              <w:bottom w:w="0" w:type="dxa"/>
              <w:right w:w="0" w:type="dxa"/>
            </w:tcMar>
            <w:vAlign w:val="center"/>
          </w:tcPr>
          <w:p w14:paraId="6A729F3C">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1570" w:type="dxa"/>
            <w:tcBorders>
              <w:tl2br w:val="nil"/>
              <w:tr2bl w:val="nil"/>
            </w:tcBorders>
            <w:tcMar>
              <w:top w:w="0" w:type="dxa"/>
              <w:left w:w="0" w:type="dxa"/>
              <w:bottom w:w="0" w:type="dxa"/>
              <w:right w:w="0" w:type="dxa"/>
            </w:tcMar>
            <w:vAlign w:val="center"/>
          </w:tcPr>
          <w:p w14:paraId="1B920F3D">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验收地点</w:t>
            </w:r>
          </w:p>
        </w:tc>
        <w:tc>
          <w:tcPr>
            <w:tcW w:w="2533" w:type="dxa"/>
            <w:tcBorders>
              <w:tl2br w:val="nil"/>
              <w:tr2bl w:val="nil"/>
            </w:tcBorders>
            <w:tcMar>
              <w:top w:w="0" w:type="dxa"/>
              <w:left w:w="0" w:type="dxa"/>
              <w:bottom w:w="0" w:type="dxa"/>
              <w:right w:w="0" w:type="dxa"/>
            </w:tcMar>
            <w:vAlign w:val="center"/>
          </w:tcPr>
          <w:p w14:paraId="5E84B695">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c>
          <w:tcPr>
            <w:tcW w:w="3639" w:type="dxa"/>
            <w:gridSpan w:val="2"/>
            <w:tcBorders>
              <w:tl2br w:val="nil"/>
              <w:tr2bl w:val="nil"/>
            </w:tcBorders>
            <w:tcMar>
              <w:top w:w="0" w:type="dxa"/>
              <w:left w:w="0" w:type="dxa"/>
              <w:bottom w:w="0" w:type="dxa"/>
              <w:right w:w="0" w:type="dxa"/>
            </w:tcMar>
            <w:vAlign w:val="center"/>
          </w:tcPr>
          <w:p w14:paraId="0FB9B04D">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验收组织形式</w:t>
            </w:r>
          </w:p>
        </w:tc>
        <w:tc>
          <w:tcPr>
            <w:tcW w:w="3094" w:type="dxa"/>
            <w:tcBorders>
              <w:tl2br w:val="nil"/>
              <w:tr2bl w:val="nil"/>
            </w:tcBorders>
            <w:tcMar>
              <w:top w:w="0" w:type="dxa"/>
              <w:left w:w="0" w:type="dxa"/>
              <w:bottom w:w="0" w:type="dxa"/>
              <w:right w:w="0" w:type="dxa"/>
            </w:tcMar>
            <w:vAlign w:val="center"/>
          </w:tcPr>
          <w:p w14:paraId="5F53DC3F">
            <w:pPr>
              <w:pBdr>
                <w:top w:val="none" w:color="000000" w:sz="0" w:space="0"/>
                <w:left w:val="none" w:color="000000" w:sz="0" w:space="0"/>
                <w:bottom w:val="none" w:color="000000" w:sz="0" w:space="0"/>
                <w:right w:val="none" w:color="000000" w:sz="0" w:space="0"/>
              </w:pBdr>
              <w:spacing w:line="360" w:lineRule="exact"/>
              <w:jc w:val="both"/>
              <w:rPr>
                <w:color w:val="auto"/>
                <w:sz w:val="18"/>
                <w:szCs w:val="18"/>
                <w:highlight w:val="none"/>
              </w:rPr>
            </w:pPr>
            <w:r>
              <w:rPr>
                <w:rFonts w:hint="eastAsia" w:ascii="宋体" w:hAnsi="宋体" w:cs="宋体"/>
                <w:color w:val="auto"/>
                <w:spacing w:val="-4"/>
                <w:sz w:val="18"/>
                <w:szCs w:val="18"/>
                <w:highlight w:val="none"/>
              </w:rPr>
              <w:t>□</w:t>
            </w:r>
            <w:r>
              <w:rPr>
                <w:rFonts w:ascii="宋体" w:hAnsi="宋体" w:cs="宋体"/>
                <w:color w:val="auto"/>
                <w:spacing w:val="-4"/>
                <w:sz w:val="18"/>
                <w:szCs w:val="18"/>
                <w:highlight w:val="none"/>
              </w:rPr>
              <w:t>自行简易验收</w:t>
            </w:r>
          </w:p>
          <w:p w14:paraId="671744F7">
            <w:pPr>
              <w:pBdr>
                <w:top w:val="none" w:color="000000" w:sz="0" w:space="0"/>
                <w:left w:val="none" w:color="000000" w:sz="0" w:space="0"/>
                <w:bottom w:val="none" w:color="000000" w:sz="0" w:space="0"/>
                <w:right w:val="none" w:color="000000" w:sz="0" w:space="0"/>
              </w:pBdr>
              <w:spacing w:line="360" w:lineRule="exact"/>
              <w:jc w:val="both"/>
              <w:rPr>
                <w:color w:val="auto"/>
                <w:sz w:val="18"/>
                <w:szCs w:val="18"/>
                <w:highlight w:val="none"/>
              </w:rPr>
            </w:pPr>
            <w:r>
              <w:rPr>
                <w:rFonts w:ascii="宋体" w:hAnsi="宋体" w:cs="宋体"/>
                <w:color w:val="auto"/>
                <w:spacing w:val="-4"/>
                <w:sz w:val="18"/>
                <w:szCs w:val="18"/>
                <w:highlight w:val="none"/>
              </w:rPr>
              <w:t>□验收小组验收</w:t>
            </w:r>
          </w:p>
          <w:p w14:paraId="1B5FC89E">
            <w:pPr>
              <w:pBdr>
                <w:top w:val="none" w:color="000000" w:sz="0" w:space="0"/>
                <w:left w:val="none" w:color="000000" w:sz="0" w:space="0"/>
                <w:bottom w:val="none" w:color="000000" w:sz="0" w:space="0"/>
                <w:right w:val="none" w:color="000000" w:sz="0" w:space="0"/>
              </w:pBdr>
              <w:spacing w:line="360" w:lineRule="exact"/>
              <w:jc w:val="both"/>
              <w:rPr>
                <w:color w:val="auto"/>
                <w:sz w:val="18"/>
                <w:szCs w:val="18"/>
                <w:highlight w:val="none"/>
              </w:rPr>
            </w:pPr>
            <w:r>
              <w:rPr>
                <w:rFonts w:ascii="宋体" w:hAnsi="宋体" w:cs="宋体"/>
                <w:color w:val="auto"/>
                <w:spacing w:val="-3"/>
                <w:sz w:val="18"/>
                <w:szCs w:val="18"/>
                <w:highlight w:val="none"/>
              </w:rPr>
              <w:t>□采购代理机构验收</w:t>
            </w:r>
          </w:p>
        </w:tc>
      </w:tr>
      <w:tr w14:paraId="2198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vMerge w:val="restart"/>
            <w:tcBorders>
              <w:tl2br w:val="nil"/>
              <w:tr2bl w:val="nil"/>
            </w:tcBorders>
            <w:tcMar>
              <w:top w:w="0" w:type="dxa"/>
              <w:left w:w="0" w:type="dxa"/>
              <w:bottom w:w="0" w:type="dxa"/>
              <w:right w:w="0" w:type="dxa"/>
            </w:tcMar>
            <w:vAlign w:val="center"/>
          </w:tcPr>
          <w:p w14:paraId="0D1A7AFE">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验收内容</w:t>
            </w:r>
          </w:p>
        </w:tc>
        <w:tc>
          <w:tcPr>
            <w:tcW w:w="1464" w:type="dxa"/>
            <w:tcBorders>
              <w:tl2br w:val="nil"/>
              <w:tr2bl w:val="nil"/>
            </w:tcBorders>
            <w:tcMar>
              <w:top w:w="0" w:type="dxa"/>
              <w:left w:w="0" w:type="dxa"/>
              <w:bottom w:w="0" w:type="dxa"/>
              <w:right w:w="0" w:type="dxa"/>
            </w:tcMar>
            <w:vAlign w:val="center"/>
          </w:tcPr>
          <w:p w14:paraId="2B966F4D">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服务质量</w:t>
            </w:r>
          </w:p>
        </w:tc>
        <w:tc>
          <w:tcPr>
            <w:tcW w:w="1570" w:type="dxa"/>
            <w:tcBorders>
              <w:tl2br w:val="nil"/>
              <w:tr2bl w:val="nil"/>
            </w:tcBorders>
            <w:tcMar>
              <w:top w:w="0" w:type="dxa"/>
              <w:left w:w="0" w:type="dxa"/>
              <w:bottom w:w="0" w:type="dxa"/>
              <w:right w:w="0" w:type="dxa"/>
            </w:tcMar>
            <w:vAlign w:val="center"/>
          </w:tcPr>
          <w:p w14:paraId="4B3145F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服务进度</w:t>
            </w:r>
          </w:p>
        </w:tc>
        <w:tc>
          <w:tcPr>
            <w:tcW w:w="2533" w:type="dxa"/>
            <w:tcBorders>
              <w:tl2br w:val="nil"/>
              <w:tr2bl w:val="nil"/>
            </w:tcBorders>
            <w:tcMar>
              <w:top w:w="0" w:type="dxa"/>
              <w:left w:w="0" w:type="dxa"/>
              <w:bottom w:w="0" w:type="dxa"/>
              <w:right w:w="0" w:type="dxa"/>
            </w:tcMar>
            <w:vAlign w:val="center"/>
          </w:tcPr>
          <w:p w14:paraId="6D6DC448">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1"/>
                <w:sz w:val="18"/>
                <w:szCs w:val="18"/>
                <w:highlight w:val="none"/>
              </w:rPr>
              <w:t>人员、设备 配备情况</w:t>
            </w:r>
          </w:p>
        </w:tc>
        <w:tc>
          <w:tcPr>
            <w:tcW w:w="1434" w:type="dxa"/>
            <w:tcBorders>
              <w:tl2br w:val="nil"/>
              <w:tr2bl w:val="nil"/>
            </w:tcBorders>
            <w:tcMar>
              <w:top w:w="0" w:type="dxa"/>
              <w:left w:w="0" w:type="dxa"/>
              <w:bottom w:w="0" w:type="dxa"/>
              <w:right w:w="0" w:type="dxa"/>
            </w:tcMar>
            <w:vAlign w:val="center"/>
          </w:tcPr>
          <w:p w14:paraId="2F922A14">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行业、安全标准</w:t>
            </w:r>
          </w:p>
        </w:tc>
        <w:tc>
          <w:tcPr>
            <w:tcW w:w="2205" w:type="dxa"/>
            <w:tcBorders>
              <w:tl2br w:val="nil"/>
              <w:tr2bl w:val="nil"/>
            </w:tcBorders>
            <w:tcMar>
              <w:top w:w="0" w:type="dxa"/>
              <w:left w:w="0" w:type="dxa"/>
              <w:bottom w:w="0" w:type="dxa"/>
              <w:right w:w="0" w:type="dxa"/>
            </w:tcMar>
            <w:vAlign w:val="center"/>
          </w:tcPr>
          <w:p w14:paraId="5BF1E425">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项目需求、服务承诺</w:t>
            </w:r>
          </w:p>
        </w:tc>
        <w:tc>
          <w:tcPr>
            <w:tcW w:w="3094" w:type="dxa"/>
            <w:tcBorders>
              <w:tl2br w:val="nil"/>
              <w:tr2bl w:val="nil"/>
            </w:tcBorders>
            <w:tcMar>
              <w:top w:w="0" w:type="dxa"/>
              <w:left w:w="0" w:type="dxa"/>
              <w:bottom w:w="0" w:type="dxa"/>
              <w:right w:w="0" w:type="dxa"/>
            </w:tcMar>
            <w:vAlign w:val="center"/>
          </w:tcPr>
          <w:p w14:paraId="54822673">
            <w:pPr>
              <w:pBdr>
                <w:top w:val="none" w:color="000000" w:sz="0" w:space="0"/>
                <w:left w:val="none" w:color="000000" w:sz="0" w:space="0"/>
                <w:bottom w:val="none" w:color="000000" w:sz="0" w:space="0"/>
                <w:right w:val="none" w:color="000000" w:sz="0" w:space="0"/>
              </w:pBdr>
              <w:spacing w:line="360" w:lineRule="exact"/>
              <w:jc w:val="both"/>
              <w:rPr>
                <w:color w:val="auto"/>
                <w:sz w:val="18"/>
                <w:szCs w:val="18"/>
                <w:highlight w:val="none"/>
              </w:rPr>
            </w:pPr>
            <w:r>
              <w:rPr>
                <w:rFonts w:ascii="宋体" w:hAnsi="宋体" w:cs="宋体"/>
                <w:color w:val="auto"/>
                <w:spacing w:val="-1"/>
                <w:sz w:val="18"/>
                <w:szCs w:val="18"/>
                <w:highlight w:val="none"/>
              </w:rPr>
              <w:t>合同履约时间、 地点、方式</w:t>
            </w:r>
          </w:p>
        </w:tc>
      </w:tr>
      <w:tr w14:paraId="06DC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jc w:val="center"/>
        </w:trPr>
        <w:tc>
          <w:tcPr>
            <w:tcW w:w="1439" w:type="dxa"/>
            <w:vMerge w:val="continue"/>
            <w:tcBorders>
              <w:tl2br w:val="nil"/>
              <w:tr2bl w:val="nil"/>
            </w:tcBorders>
            <w:vAlign w:val="center"/>
          </w:tcPr>
          <w:p w14:paraId="53BDAF3C">
            <w:pPr>
              <w:spacing w:line="360" w:lineRule="exact"/>
              <w:jc w:val="center"/>
              <w:rPr>
                <w:color w:val="auto"/>
                <w:sz w:val="18"/>
                <w:szCs w:val="18"/>
                <w:highlight w:val="none"/>
              </w:rPr>
            </w:pPr>
          </w:p>
        </w:tc>
        <w:tc>
          <w:tcPr>
            <w:tcW w:w="1464" w:type="dxa"/>
            <w:tcBorders>
              <w:tl2br w:val="nil"/>
              <w:tr2bl w:val="nil"/>
            </w:tcBorders>
            <w:tcMar>
              <w:top w:w="0" w:type="dxa"/>
              <w:left w:w="0" w:type="dxa"/>
              <w:bottom w:w="0" w:type="dxa"/>
              <w:right w:w="0" w:type="dxa"/>
            </w:tcMar>
            <w:vAlign w:val="center"/>
          </w:tcPr>
          <w:p w14:paraId="383ED679">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5"/>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5"/>
                <w:sz w:val="18"/>
                <w:szCs w:val="18"/>
                <w:highlight w:val="none"/>
              </w:rPr>
              <w:t>格□</w:t>
            </w:r>
          </w:p>
          <w:p w14:paraId="125C19A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不合格□</w:t>
            </w:r>
          </w:p>
        </w:tc>
        <w:tc>
          <w:tcPr>
            <w:tcW w:w="1570" w:type="dxa"/>
            <w:tcBorders>
              <w:tl2br w:val="nil"/>
              <w:tr2bl w:val="nil"/>
            </w:tcBorders>
            <w:tcMar>
              <w:top w:w="0" w:type="dxa"/>
              <w:left w:w="0" w:type="dxa"/>
              <w:bottom w:w="0" w:type="dxa"/>
              <w:right w:w="0" w:type="dxa"/>
            </w:tcMar>
            <w:vAlign w:val="center"/>
          </w:tcPr>
          <w:p w14:paraId="60F99685">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8"/>
                <w:sz w:val="18"/>
                <w:szCs w:val="18"/>
                <w:highlight w:val="none"/>
              </w:rPr>
              <w:t>按</w:t>
            </w:r>
            <w:r>
              <w:rPr>
                <w:rFonts w:ascii="宋体" w:hAnsi="宋体" w:cs="宋体"/>
                <w:color w:val="auto"/>
                <w:spacing w:val="7"/>
                <w:sz w:val="18"/>
                <w:szCs w:val="18"/>
                <w:highlight w:val="none"/>
              </w:rPr>
              <w:t> </w:t>
            </w:r>
            <w:r>
              <w:rPr>
                <w:rFonts w:ascii="宋体" w:hAnsi="宋体" w:cs="宋体"/>
                <w:color w:val="auto"/>
                <w:spacing w:val="-8"/>
                <w:sz w:val="18"/>
                <w:szCs w:val="18"/>
                <w:highlight w:val="none"/>
              </w:rPr>
              <w:t>时□</w:t>
            </w:r>
          </w:p>
          <w:p w14:paraId="643134F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不按时□</w:t>
            </w:r>
          </w:p>
        </w:tc>
        <w:tc>
          <w:tcPr>
            <w:tcW w:w="2533" w:type="dxa"/>
            <w:tcBorders>
              <w:tl2br w:val="nil"/>
              <w:tr2bl w:val="nil"/>
            </w:tcBorders>
            <w:tcMar>
              <w:top w:w="0" w:type="dxa"/>
              <w:left w:w="0" w:type="dxa"/>
              <w:bottom w:w="0" w:type="dxa"/>
              <w:right w:w="0" w:type="dxa"/>
            </w:tcMar>
            <w:vAlign w:val="center"/>
          </w:tcPr>
          <w:p w14:paraId="44FA67AC">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5"/>
                <w:sz w:val="18"/>
                <w:szCs w:val="18"/>
                <w:highlight w:val="none"/>
              </w:rPr>
            </w:pPr>
            <w:r>
              <w:rPr>
                <w:rFonts w:ascii="宋体" w:hAnsi="宋体" w:cs="宋体"/>
                <w:color w:val="auto"/>
                <w:spacing w:val="-5"/>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5"/>
                <w:sz w:val="18"/>
                <w:szCs w:val="18"/>
                <w:highlight w:val="none"/>
              </w:rPr>
              <w:t>格□</w:t>
            </w:r>
          </w:p>
          <w:p w14:paraId="3B025117">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不合格□</w:t>
            </w:r>
          </w:p>
        </w:tc>
        <w:tc>
          <w:tcPr>
            <w:tcW w:w="1434" w:type="dxa"/>
            <w:tcBorders>
              <w:tl2br w:val="nil"/>
              <w:tr2bl w:val="nil"/>
            </w:tcBorders>
            <w:tcMar>
              <w:top w:w="0" w:type="dxa"/>
              <w:left w:w="0" w:type="dxa"/>
              <w:bottom w:w="0" w:type="dxa"/>
              <w:right w:w="0" w:type="dxa"/>
            </w:tcMar>
            <w:vAlign w:val="center"/>
          </w:tcPr>
          <w:p w14:paraId="6D250744">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5"/>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5"/>
                <w:sz w:val="18"/>
                <w:szCs w:val="18"/>
                <w:highlight w:val="none"/>
              </w:rPr>
              <w:t>格□</w:t>
            </w:r>
          </w:p>
          <w:p w14:paraId="766C680C">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不合格□</w:t>
            </w:r>
          </w:p>
        </w:tc>
        <w:tc>
          <w:tcPr>
            <w:tcW w:w="2205" w:type="dxa"/>
            <w:tcBorders>
              <w:tl2br w:val="nil"/>
              <w:tr2bl w:val="nil"/>
            </w:tcBorders>
            <w:tcMar>
              <w:top w:w="0" w:type="dxa"/>
              <w:left w:w="0" w:type="dxa"/>
              <w:bottom w:w="0" w:type="dxa"/>
              <w:right w:w="0" w:type="dxa"/>
            </w:tcMar>
            <w:vAlign w:val="center"/>
          </w:tcPr>
          <w:p w14:paraId="18A25A44">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5"/>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5"/>
                <w:sz w:val="18"/>
                <w:szCs w:val="18"/>
                <w:highlight w:val="none"/>
              </w:rPr>
              <w:t>格□</w:t>
            </w:r>
          </w:p>
          <w:p w14:paraId="59801A50">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不合格□</w:t>
            </w:r>
          </w:p>
        </w:tc>
        <w:tc>
          <w:tcPr>
            <w:tcW w:w="3094" w:type="dxa"/>
            <w:tcBorders>
              <w:tl2br w:val="nil"/>
              <w:tr2bl w:val="nil"/>
            </w:tcBorders>
            <w:tcMar>
              <w:top w:w="0" w:type="dxa"/>
              <w:left w:w="0" w:type="dxa"/>
              <w:bottom w:w="0" w:type="dxa"/>
              <w:right w:w="0" w:type="dxa"/>
            </w:tcMar>
            <w:vAlign w:val="center"/>
          </w:tcPr>
          <w:p w14:paraId="72B872D1">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5"/>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5"/>
                <w:sz w:val="18"/>
                <w:szCs w:val="18"/>
                <w:highlight w:val="none"/>
              </w:rPr>
              <w:t>格□</w:t>
            </w:r>
          </w:p>
          <w:p w14:paraId="7FEBEDB8">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3"/>
                <w:sz w:val="18"/>
                <w:szCs w:val="18"/>
                <w:highlight w:val="none"/>
              </w:rPr>
              <w:t>不合格□</w:t>
            </w:r>
          </w:p>
        </w:tc>
      </w:tr>
      <w:tr w14:paraId="2A18A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2440FC04">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专业检测机构情</w:t>
            </w:r>
            <w:r>
              <w:rPr>
                <w:rFonts w:ascii="宋体" w:hAnsi="宋体" w:cs="宋体"/>
                <w:color w:val="auto"/>
                <w:spacing w:val="-3"/>
                <w:sz w:val="18"/>
                <w:szCs w:val="18"/>
                <w:highlight w:val="none"/>
              </w:rPr>
              <w:t>况说明</w:t>
            </w:r>
          </w:p>
        </w:tc>
        <w:tc>
          <w:tcPr>
            <w:tcW w:w="12300" w:type="dxa"/>
            <w:gridSpan w:val="6"/>
            <w:tcBorders>
              <w:tl2br w:val="nil"/>
              <w:tr2bl w:val="nil"/>
            </w:tcBorders>
            <w:tcMar>
              <w:top w:w="0" w:type="dxa"/>
              <w:left w:w="0" w:type="dxa"/>
              <w:bottom w:w="0" w:type="dxa"/>
              <w:right w:w="0" w:type="dxa"/>
            </w:tcMar>
            <w:vAlign w:val="center"/>
          </w:tcPr>
          <w:p w14:paraId="2696396A">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r>
      <w:tr w14:paraId="31BF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439" w:type="dxa"/>
            <w:tcBorders>
              <w:tl2br w:val="nil"/>
              <w:tr2bl w:val="nil"/>
            </w:tcBorders>
            <w:tcMar>
              <w:top w:w="0" w:type="dxa"/>
              <w:left w:w="0" w:type="dxa"/>
              <w:bottom w:w="0" w:type="dxa"/>
              <w:right w:w="0" w:type="dxa"/>
            </w:tcMar>
            <w:vAlign w:val="center"/>
          </w:tcPr>
          <w:p w14:paraId="2F593647">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存在问题和改进意见</w:t>
            </w:r>
          </w:p>
        </w:tc>
        <w:tc>
          <w:tcPr>
            <w:tcW w:w="12300" w:type="dxa"/>
            <w:gridSpan w:val="6"/>
            <w:tcBorders>
              <w:tl2br w:val="nil"/>
              <w:tr2bl w:val="nil"/>
            </w:tcBorders>
            <w:tcMar>
              <w:top w:w="0" w:type="dxa"/>
              <w:left w:w="0" w:type="dxa"/>
              <w:bottom w:w="0" w:type="dxa"/>
              <w:right w:w="0" w:type="dxa"/>
            </w:tcMar>
            <w:vAlign w:val="center"/>
          </w:tcPr>
          <w:p w14:paraId="07DC98E0">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p>
        </w:tc>
      </w:tr>
      <w:tr w14:paraId="36C3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4EDAE486">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2"/>
                <w:sz w:val="18"/>
                <w:szCs w:val="18"/>
                <w:highlight w:val="none"/>
              </w:rPr>
            </w:pPr>
            <w:r>
              <w:rPr>
                <w:rFonts w:ascii="宋体" w:hAnsi="宋体" w:cs="宋体"/>
                <w:color w:val="auto"/>
                <w:spacing w:val="-3"/>
                <w:sz w:val="18"/>
                <w:szCs w:val="18"/>
                <w:highlight w:val="none"/>
              </w:rPr>
              <w:t>最终结论</w:t>
            </w:r>
          </w:p>
        </w:tc>
        <w:tc>
          <w:tcPr>
            <w:tcW w:w="12300" w:type="dxa"/>
            <w:gridSpan w:val="6"/>
            <w:tcBorders>
              <w:tl2br w:val="nil"/>
              <w:tr2bl w:val="nil"/>
            </w:tcBorders>
            <w:tcMar>
              <w:top w:w="0" w:type="dxa"/>
              <w:left w:w="0" w:type="dxa"/>
              <w:bottom w:w="0" w:type="dxa"/>
              <w:right w:w="0" w:type="dxa"/>
            </w:tcMar>
            <w:vAlign w:val="center"/>
          </w:tcPr>
          <w:p w14:paraId="265BF6F8">
            <w:pPr>
              <w:pBdr>
                <w:top w:val="none" w:color="000000" w:sz="0" w:space="0"/>
                <w:left w:val="none" w:color="000000" w:sz="0" w:space="0"/>
                <w:bottom w:val="none" w:color="000000" w:sz="0" w:space="0"/>
                <w:right w:val="none" w:color="000000" w:sz="0" w:space="0"/>
              </w:pBdr>
              <w:spacing w:line="360" w:lineRule="exact"/>
              <w:jc w:val="center"/>
              <w:rPr>
                <w:color w:val="auto"/>
                <w:sz w:val="18"/>
                <w:szCs w:val="18"/>
                <w:highlight w:val="none"/>
              </w:rPr>
            </w:pPr>
            <w:r>
              <w:rPr>
                <w:rFonts w:ascii="宋体" w:hAnsi="宋体" w:cs="宋体"/>
                <w:color w:val="auto"/>
                <w:spacing w:val="-2"/>
                <w:sz w:val="18"/>
                <w:szCs w:val="18"/>
                <w:highlight w:val="none"/>
              </w:rPr>
              <w:t>合</w:t>
            </w:r>
            <w:r>
              <w:rPr>
                <w:rFonts w:ascii="宋体" w:hAnsi="宋体" w:cs="宋体"/>
                <w:color w:val="auto"/>
                <w:spacing w:val="3"/>
                <w:sz w:val="18"/>
                <w:szCs w:val="18"/>
                <w:highlight w:val="none"/>
              </w:rPr>
              <w:t> </w:t>
            </w:r>
            <w:r>
              <w:rPr>
                <w:rFonts w:ascii="宋体" w:hAnsi="宋体" w:cs="宋体"/>
                <w:color w:val="auto"/>
                <w:spacing w:val="-2"/>
                <w:sz w:val="18"/>
                <w:szCs w:val="18"/>
                <w:highlight w:val="none"/>
              </w:rPr>
              <w:t>格□</w:t>
            </w:r>
            <w:r>
              <w:rPr>
                <w:rFonts w:ascii="宋体" w:hAnsi="宋体" w:cs="宋体"/>
                <w:color w:val="auto"/>
                <w:sz w:val="18"/>
                <w:szCs w:val="18"/>
                <w:highlight w:val="none"/>
              </w:rPr>
              <w:t>                              </w:t>
            </w:r>
            <w:r>
              <w:rPr>
                <w:rFonts w:ascii="宋体" w:hAnsi="宋体" w:cs="宋体"/>
                <w:color w:val="auto"/>
                <w:spacing w:val="-2"/>
                <w:sz w:val="18"/>
                <w:szCs w:val="18"/>
                <w:highlight w:val="none"/>
              </w:rPr>
              <w:t>不合格□</w:t>
            </w:r>
          </w:p>
        </w:tc>
      </w:tr>
      <w:tr w14:paraId="0EAC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39" w:type="dxa"/>
            <w:tcBorders>
              <w:tl2br w:val="nil"/>
              <w:tr2bl w:val="nil"/>
            </w:tcBorders>
            <w:tcMar>
              <w:top w:w="0" w:type="dxa"/>
              <w:left w:w="0" w:type="dxa"/>
              <w:bottom w:w="0" w:type="dxa"/>
              <w:right w:w="0" w:type="dxa"/>
            </w:tcMar>
            <w:vAlign w:val="center"/>
          </w:tcPr>
          <w:p w14:paraId="28CF2B15">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3"/>
                <w:sz w:val="18"/>
                <w:szCs w:val="18"/>
                <w:highlight w:val="none"/>
              </w:rPr>
            </w:pPr>
            <w:r>
              <w:rPr>
                <w:rFonts w:ascii="宋体" w:hAnsi="宋体" w:cs="宋体"/>
                <w:color w:val="auto"/>
                <w:spacing w:val="-2"/>
                <w:sz w:val="18"/>
                <w:szCs w:val="18"/>
                <w:highlight w:val="none"/>
              </w:rPr>
              <w:t>验收小组成员</w:t>
            </w:r>
            <w:r>
              <w:rPr>
                <w:rFonts w:ascii="宋体" w:hAnsi="宋体" w:cs="宋体"/>
                <w:color w:val="auto"/>
                <w:spacing w:val="-4"/>
                <w:sz w:val="18"/>
                <w:szCs w:val="18"/>
                <w:highlight w:val="none"/>
              </w:rPr>
              <w:t>签字</w:t>
            </w:r>
          </w:p>
        </w:tc>
        <w:tc>
          <w:tcPr>
            <w:tcW w:w="12300" w:type="dxa"/>
            <w:gridSpan w:val="6"/>
            <w:tcBorders>
              <w:tl2br w:val="nil"/>
              <w:tr2bl w:val="nil"/>
            </w:tcBorders>
            <w:tcMar>
              <w:top w:w="0" w:type="dxa"/>
              <w:left w:w="0" w:type="dxa"/>
              <w:bottom w:w="0" w:type="dxa"/>
              <w:right w:w="0" w:type="dxa"/>
            </w:tcMar>
            <w:vAlign w:val="center"/>
          </w:tcPr>
          <w:p w14:paraId="043178FC">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2"/>
                <w:sz w:val="18"/>
                <w:szCs w:val="18"/>
                <w:highlight w:val="none"/>
              </w:rPr>
            </w:pPr>
          </w:p>
        </w:tc>
      </w:tr>
      <w:tr w14:paraId="6FC35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006" w:type="dxa"/>
            <w:gridSpan w:val="4"/>
            <w:tcBorders>
              <w:tl2br w:val="nil"/>
              <w:tr2bl w:val="nil"/>
            </w:tcBorders>
            <w:tcMar>
              <w:top w:w="0" w:type="dxa"/>
              <w:left w:w="0" w:type="dxa"/>
              <w:bottom w:w="0" w:type="dxa"/>
              <w:right w:w="0" w:type="dxa"/>
            </w:tcMar>
          </w:tcPr>
          <w:p w14:paraId="77E2D248">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1"/>
                <w:sz w:val="18"/>
                <w:szCs w:val="18"/>
                <w:highlight w:val="none"/>
              </w:rPr>
            </w:pPr>
            <w:r>
              <w:rPr>
                <w:rFonts w:ascii="宋体" w:hAnsi="宋体" w:cs="宋体"/>
                <w:color w:val="auto"/>
                <w:spacing w:val="-1"/>
                <w:sz w:val="18"/>
                <w:szCs w:val="18"/>
                <w:highlight w:val="none"/>
              </w:rPr>
              <w:t>采购代理机构意见</w:t>
            </w:r>
          </w:p>
        </w:tc>
        <w:tc>
          <w:tcPr>
            <w:tcW w:w="6733" w:type="dxa"/>
            <w:gridSpan w:val="3"/>
            <w:tcBorders>
              <w:tl2br w:val="nil"/>
              <w:tr2bl w:val="nil"/>
            </w:tcBorders>
            <w:tcMar>
              <w:top w:w="0" w:type="dxa"/>
              <w:left w:w="0" w:type="dxa"/>
              <w:bottom w:w="0" w:type="dxa"/>
              <w:right w:w="0" w:type="dxa"/>
            </w:tcMar>
          </w:tcPr>
          <w:p w14:paraId="4260F9B1">
            <w:pPr>
              <w:pBdr>
                <w:top w:val="none" w:color="000000" w:sz="0" w:space="0"/>
                <w:left w:val="none" w:color="000000" w:sz="0" w:space="0"/>
                <w:bottom w:val="none" w:color="000000" w:sz="0" w:space="0"/>
                <w:right w:val="none" w:color="000000" w:sz="0" w:space="0"/>
              </w:pBdr>
              <w:spacing w:line="360" w:lineRule="exact"/>
              <w:jc w:val="center"/>
              <w:rPr>
                <w:rFonts w:ascii="宋体" w:hAnsi="宋体" w:cs="宋体"/>
                <w:color w:val="auto"/>
                <w:spacing w:val="1"/>
                <w:sz w:val="18"/>
                <w:szCs w:val="18"/>
                <w:highlight w:val="none"/>
              </w:rPr>
            </w:pPr>
            <w:r>
              <w:rPr>
                <w:rFonts w:ascii="宋体" w:hAnsi="宋体" w:cs="宋体"/>
                <w:color w:val="auto"/>
                <w:spacing w:val="-2"/>
                <w:sz w:val="18"/>
                <w:szCs w:val="18"/>
                <w:highlight w:val="none"/>
              </w:rPr>
              <w:t>采购人意见</w:t>
            </w:r>
          </w:p>
        </w:tc>
      </w:tr>
      <w:tr w14:paraId="4660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006" w:type="dxa"/>
            <w:gridSpan w:val="4"/>
            <w:tcBorders>
              <w:tl2br w:val="nil"/>
              <w:tr2bl w:val="nil"/>
            </w:tcBorders>
            <w:tcMar>
              <w:top w:w="0" w:type="dxa"/>
              <w:left w:w="0" w:type="dxa"/>
              <w:bottom w:w="0" w:type="dxa"/>
              <w:right w:w="0" w:type="dxa"/>
            </w:tcMar>
          </w:tcPr>
          <w:p w14:paraId="25B29B5B">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p>
          <w:p w14:paraId="20105FC1">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r>
              <w:rPr>
                <w:rFonts w:ascii="宋体" w:hAnsi="宋体" w:cs="宋体"/>
                <w:color w:val="auto"/>
                <w:spacing w:val="1"/>
                <w:sz w:val="18"/>
                <w:szCs w:val="18"/>
                <w:highlight w:val="none"/>
              </w:rPr>
              <w:t>经办人：         负责人</w:t>
            </w:r>
            <w:r>
              <w:rPr>
                <w:rFonts w:ascii="宋体" w:hAnsi="宋体" w:cs="宋体"/>
                <w:color w:val="auto"/>
                <w:spacing w:val="-18"/>
                <w:sz w:val="18"/>
                <w:szCs w:val="18"/>
                <w:highlight w:val="none"/>
              </w:rPr>
              <w:t>：</w:t>
            </w:r>
            <w:r>
              <w:rPr>
                <w:rFonts w:ascii="宋体" w:hAnsi="宋体" w:cs="宋体"/>
                <w:color w:val="auto"/>
                <w:sz w:val="18"/>
                <w:szCs w:val="18"/>
                <w:highlight w:val="none"/>
              </w:rPr>
              <w:t>          </w:t>
            </w:r>
            <w:r>
              <w:rPr>
                <w:rFonts w:hint="eastAsia" w:ascii="宋体" w:hAnsi="宋体" w:cs="宋体"/>
                <w:color w:val="auto"/>
                <w:sz w:val="18"/>
                <w:szCs w:val="18"/>
                <w:highlight w:val="none"/>
              </w:rPr>
              <w:t xml:space="preserve">     </w:t>
            </w:r>
            <w:r>
              <w:rPr>
                <w:rFonts w:ascii="宋体" w:hAnsi="宋体" w:cs="宋体"/>
                <w:color w:val="auto"/>
                <w:sz w:val="18"/>
                <w:szCs w:val="18"/>
                <w:highlight w:val="none"/>
              </w:rPr>
              <w:t> </w:t>
            </w:r>
            <w:r>
              <w:rPr>
                <w:rFonts w:ascii="宋体" w:hAnsi="宋体" w:cs="宋体"/>
                <w:color w:val="auto"/>
                <w:spacing w:val="-18"/>
                <w:sz w:val="18"/>
                <w:szCs w:val="18"/>
                <w:highlight w:val="none"/>
              </w:rPr>
              <w:t>（</w:t>
            </w:r>
            <w:r>
              <w:rPr>
                <w:rFonts w:ascii="宋体" w:hAnsi="宋体" w:cs="宋体"/>
                <w:color w:val="auto"/>
                <w:spacing w:val="1"/>
                <w:sz w:val="18"/>
                <w:szCs w:val="18"/>
                <w:highlight w:val="none"/>
              </w:rPr>
              <w:t>采购代理机构公章）</w:t>
            </w:r>
          </w:p>
        </w:tc>
        <w:tc>
          <w:tcPr>
            <w:tcW w:w="6733" w:type="dxa"/>
            <w:gridSpan w:val="3"/>
            <w:tcBorders>
              <w:tl2br w:val="nil"/>
              <w:tr2bl w:val="nil"/>
            </w:tcBorders>
            <w:tcMar>
              <w:top w:w="0" w:type="dxa"/>
              <w:left w:w="0" w:type="dxa"/>
              <w:bottom w:w="0" w:type="dxa"/>
              <w:right w:w="0" w:type="dxa"/>
            </w:tcMar>
          </w:tcPr>
          <w:p w14:paraId="54358390">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p>
          <w:p w14:paraId="2706F3FF">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r>
              <w:rPr>
                <w:rFonts w:ascii="宋体" w:hAnsi="宋体" w:cs="宋体"/>
                <w:color w:val="auto"/>
                <w:spacing w:val="1"/>
                <w:sz w:val="18"/>
                <w:szCs w:val="18"/>
                <w:highlight w:val="none"/>
              </w:rPr>
              <w:t>经办人：         负责人</w:t>
            </w:r>
            <w:r>
              <w:rPr>
                <w:rFonts w:ascii="宋体" w:hAnsi="宋体" w:cs="宋体"/>
                <w:color w:val="auto"/>
                <w:spacing w:val="-17"/>
                <w:sz w:val="18"/>
                <w:szCs w:val="18"/>
                <w:highlight w:val="none"/>
              </w:rPr>
              <w:t>：</w:t>
            </w:r>
            <w:r>
              <w:rPr>
                <w:rFonts w:ascii="宋体" w:hAnsi="宋体" w:cs="宋体"/>
                <w:color w:val="auto"/>
                <w:sz w:val="18"/>
                <w:szCs w:val="18"/>
                <w:highlight w:val="none"/>
              </w:rPr>
              <w:t>               </w:t>
            </w:r>
            <w:r>
              <w:rPr>
                <w:rFonts w:ascii="宋体" w:hAnsi="宋体" w:cs="宋体"/>
                <w:color w:val="auto"/>
                <w:spacing w:val="-17"/>
                <w:sz w:val="18"/>
                <w:szCs w:val="18"/>
                <w:highlight w:val="none"/>
              </w:rPr>
              <w:t>（</w:t>
            </w:r>
            <w:r>
              <w:rPr>
                <w:rFonts w:ascii="宋体" w:hAnsi="宋体" w:cs="宋体"/>
                <w:color w:val="auto"/>
                <w:spacing w:val="1"/>
                <w:sz w:val="18"/>
                <w:szCs w:val="18"/>
                <w:highlight w:val="none"/>
              </w:rPr>
              <w:t>采购人公章）</w:t>
            </w:r>
          </w:p>
        </w:tc>
      </w:tr>
      <w:tr w14:paraId="6426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006" w:type="dxa"/>
            <w:gridSpan w:val="4"/>
            <w:tcBorders>
              <w:tl2br w:val="nil"/>
              <w:tr2bl w:val="nil"/>
            </w:tcBorders>
            <w:tcMar>
              <w:top w:w="0" w:type="dxa"/>
              <w:left w:w="0" w:type="dxa"/>
              <w:bottom w:w="0" w:type="dxa"/>
              <w:right w:w="0" w:type="dxa"/>
            </w:tcMar>
          </w:tcPr>
          <w:p w14:paraId="0540EBE2">
            <w:pPr>
              <w:pBdr>
                <w:top w:val="none" w:color="000000" w:sz="0" w:space="0"/>
                <w:left w:val="none" w:color="000000" w:sz="0" w:space="0"/>
                <w:bottom w:val="none" w:color="000000" w:sz="0" w:space="0"/>
                <w:right w:val="none" w:color="000000" w:sz="0" w:space="0"/>
              </w:pBdr>
              <w:spacing w:line="360" w:lineRule="exact"/>
              <w:rPr>
                <w:color w:val="auto"/>
                <w:sz w:val="18"/>
                <w:szCs w:val="18"/>
                <w:highlight w:val="none"/>
              </w:rPr>
            </w:pPr>
            <w:r>
              <w:rPr>
                <w:rFonts w:ascii="宋体" w:hAnsi="宋体" w:cs="宋体"/>
                <w:color w:val="auto"/>
                <w:spacing w:val="-2"/>
                <w:sz w:val="18"/>
                <w:szCs w:val="18"/>
                <w:highlight w:val="none"/>
              </w:rPr>
              <w:t>供应商确认：</w:t>
            </w:r>
          </w:p>
          <w:p w14:paraId="75891238">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r>
              <w:rPr>
                <w:rFonts w:ascii="宋体" w:hAnsi="宋体" w:cs="宋体"/>
                <w:color w:val="auto"/>
                <w:spacing w:val="-1"/>
                <w:sz w:val="18"/>
                <w:szCs w:val="18"/>
                <w:highlight w:val="none"/>
              </w:rPr>
              <w:t>（单位公章或授权代表签字）</w:t>
            </w:r>
          </w:p>
        </w:tc>
        <w:tc>
          <w:tcPr>
            <w:tcW w:w="6733" w:type="dxa"/>
            <w:gridSpan w:val="3"/>
            <w:tcBorders>
              <w:tl2br w:val="nil"/>
              <w:tr2bl w:val="nil"/>
            </w:tcBorders>
            <w:tcMar>
              <w:top w:w="0" w:type="dxa"/>
              <w:left w:w="0" w:type="dxa"/>
              <w:bottom w:w="0" w:type="dxa"/>
              <w:right w:w="0" w:type="dxa"/>
            </w:tcMar>
          </w:tcPr>
          <w:p w14:paraId="179A4D94">
            <w:pPr>
              <w:pBdr>
                <w:top w:val="none" w:color="000000" w:sz="0" w:space="0"/>
                <w:left w:val="none" w:color="000000" w:sz="0" w:space="0"/>
                <w:bottom w:val="none" w:color="000000" w:sz="0" w:space="0"/>
                <w:right w:val="none" w:color="000000" w:sz="0" w:space="0"/>
              </w:pBdr>
              <w:spacing w:line="360" w:lineRule="exact"/>
              <w:rPr>
                <w:rFonts w:ascii="宋体" w:hAnsi="宋体" w:cs="宋体"/>
                <w:color w:val="auto"/>
                <w:spacing w:val="-1"/>
                <w:sz w:val="18"/>
                <w:szCs w:val="18"/>
                <w:highlight w:val="none"/>
              </w:rPr>
            </w:pPr>
          </w:p>
        </w:tc>
      </w:tr>
    </w:tbl>
    <w:p w14:paraId="518B534E">
      <w:pPr>
        <w:pBdr>
          <w:top w:val="none" w:color="000000" w:sz="0" w:space="0"/>
          <w:left w:val="none" w:color="000000" w:sz="0" w:space="0"/>
          <w:bottom w:val="none" w:color="000000" w:sz="0" w:space="0"/>
          <w:right w:val="none" w:color="000000" w:sz="0" w:space="0"/>
        </w:pBdr>
        <w:spacing w:line="360" w:lineRule="exact"/>
        <w:ind w:firstLine="180"/>
        <w:rPr>
          <w:color w:val="auto"/>
          <w:sz w:val="18"/>
          <w:szCs w:val="18"/>
          <w:highlight w:val="none"/>
        </w:rPr>
      </w:pPr>
      <w:r>
        <w:rPr>
          <w:rFonts w:ascii="宋体" w:hAnsi="宋体" w:cs="宋体"/>
          <w:color w:val="auto"/>
          <w:sz w:val="18"/>
          <w:szCs w:val="18"/>
          <w:highlight w:val="none"/>
        </w:rPr>
        <w:t>说明：1.该表为服务类项目履约验收的参考样表，采购人或采购代理机构可以</w:t>
      </w:r>
      <w:r>
        <w:rPr>
          <w:rFonts w:ascii="宋体" w:hAnsi="宋体" w:cs="宋体"/>
          <w:color w:val="auto"/>
          <w:spacing w:val="-1"/>
          <w:sz w:val="18"/>
          <w:szCs w:val="18"/>
          <w:highlight w:val="none"/>
        </w:rPr>
        <w:t>根据工作实际进行调整。</w:t>
      </w:r>
    </w:p>
    <w:p w14:paraId="020639E9">
      <w:pPr>
        <w:pBdr>
          <w:top w:val="none" w:color="000000" w:sz="0" w:space="0"/>
          <w:left w:val="none" w:color="000000" w:sz="0" w:space="0"/>
          <w:bottom w:val="none" w:color="000000" w:sz="0" w:space="0"/>
          <w:right w:val="none" w:color="000000" w:sz="0" w:space="0"/>
        </w:pBdr>
        <w:spacing w:line="360" w:lineRule="exact"/>
        <w:ind w:firstLine="720"/>
        <w:rPr>
          <w:color w:val="auto"/>
          <w:sz w:val="18"/>
          <w:szCs w:val="18"/>
          <w:highlight w:val="none"/>
        </w:rPr>
      </w:pPr>
      <w:r>
        <w:rPr>
          <w:rFonts w:hint="eastAsia" w:ascii="宋体" w:hAnsi="宋体" w:cs="宋体"/>
          <w:color w:val="auto"/>
          <w:sz w:val="18"/>
          <w:szCs w:val="18"/>
          <w:highlight w:val="none"/>
        </w:rPr>
        <w:t>2.</w:t>
      </w:r>
      <w:r>
        <w:rPr>
          <w:rFonts w:ascii="宋体" w:hAnsi="宋体" w:cs="宋体"/>
          <w:color w:val="auto"/>
          <w:sz w:val="18"/>
          <w:szCs w:val="18"/>
          <w:highlight w:val="none"/>
        </w:rPr>
        <w:t>未委托采购代理机构开展履约验收工作的，无需填写“</w:t>
      </w:r>
      <w:r>
        <w:rPr>
          <w:rFonts w:ascii="宋体" w:hAnsi="宋体" w:cs="宋体"/>
          <w:color w:val="auto"/>
          <w:spacing w:val="-1"/>
          <w:sz w:val="18"/>
          <w:szCs w:val="18"/>
          <w:highlight w:val="none"/>
        </w:rPr>
        <w:t>采购代理机构意见</w:t>
      </w:r>
      <w:r>
        <w:rPr>
          <w:rFonts w:ascii="宋体" w:hAnsi="宋体" w:cs="宋体"/>
          <w:color w:val="auto"/>
          <w:spacing w:val="-66"/>
          <w:sz w:val="18"/>
          <w:szCs w:val="18"/>
          <w:highlight w:val="none"/>
        </w:rPr>
        <w:t> </w:t>
      </w:r>
      <w:r>
        <w:rPr>
          <w:rFonts w:ascii="宋体" w:hAnsi="宋体" w:cs="宋体"/>
          <w:color w:val="auto"/>
          <w:spacing w:val="-1"/>
          <w:sz w:val="18"/>
          <w:szCs w:val="18"/>
          <w:highlight w:val="none"/>
        </w:rPr>
        <w:t>”。</w:t>
      </w:r>
    </w:p>
    <w:p w14:paraId="042ABCB3">
      <w:pPr>
        <w:rPr>
          <w:color w:val="auto"/>
          <w:highlight w:val="none"/>
        </w:rPr>
      </w:pPr>
    </w:p>
    <w:p w14:paraId="1FEEFC3C">
      <w:pPr>
        <w:widowControl w:val="0"/>
        <w:tabs>
          <w:tab w:val="left" w:pos="0"/>
        </w:tabs>
        <w:jc w:val="both"/>
        <w:rPr>
          <w:rFonts w:ascii="宋体" w:hAnsi="宋体" w:cs="宋体"/>
          <w:color w:val="auto"/>
          <w:sz w:val="21"/>
          <w:szCs w:val="21"/>
          <w:highlight w:val="none"/>
        </w:rPr>
      </w:pPr>
    </w:p>
    <w:p w14:paraId="4C40AD1B">
      <w:pPr>
        <w:rPr>
          <w:rFonts w:ascii="宋体" w:hAnsi="宋体" w:cs="宋体"/>
          <w:color w:val="auto"/>
          <w:sz w:val="21"/>
          <w:szCs w:val="21"/>
          <w:highlight w:val="none"/>
        </w:rPr>
      </w:pPr>
    </w:p>
    <w:p w14:paraId="0E98484E">
      <w:pPr>
        <w:rPr>
          <w:rFonts w:ascii="宋体" w:hAnsi="宋体" w:cs="宋体"/>
          <w:color w:val="auto"/>
          <w:sz w:val="21"/>
          <w:szCs w:val="21"/>
          <w:highlight w:val="none"/>
        </w:rPr>
      </w:pPr>
      <w:r>
        <w:rPr>
          <w:rFonts w:hint="eastAsia" w:ascii="宋体" w:hAnsi="宋体" w:cs="宋体"/>
          <w:color w:val="auto"/>
          <w:sz w:val="21"/>
          <w:szCs w:val="21"/>
          <w:highlight w:val="none"/>
        </w:rPr>
        <w:br w:type="page" w:clear="all"/>
      </w:r>
    </w:p>
    <w:p w14:paraId="0E44B92A">
      <w:pPr>
        <w:widowControl w:val="0"/>
        <w:jc w:val="both"/>
        <w:rPr>
          <w:rFonts w:ascii="Calibri" w:hAnsi="Calibri"/>
          <w:color w:val="auto"/>
          <w:sz w:val="21"/>
          <w:szCs w:val="22"/>
          <w:highlight w:val="none"/>
        </w:rPr>
      </w:pPr>
    </w:p>
    <w:p w14:paraId="22197067">
      <w:pPr>
        <w:spacing w:line="360" w:lineRule="auto"/>
        <w:jc w:val="center"/>
        <w:outlineLvl w:val="0"/>
        <w:rPr>
          <w:rFonts w:ascii="宋体" w:hAnsi="宋体" w:cs="宋体"/>
          <w:b/>
          <w:bCs/>
          <w:color w:val="auto"/>
          <w:sz w:val="32"/>
          <w:szCs w:val="32"/>
          <w:highlight w:val="none"/>
        </w:rPr>
      </w:pPr>
      <w:bookmarkStart w:id="105" w:name="_Toc12706"/>
      <w:bookmarkStart w:id="106" w:name="_Toc32667"/>
      <w:bookmarkStart w:id="107" w:name="_Toc28824"/>
      <w:bookmarkStart w:id="108" w:name="_Toc25289"/>
      <w:r>
        <w:rPr>
          <w:rFonts w:hint="eastAsia" w:ascii="宋体" w:hAnsi="宋体" w:cs="宋体"/>
          <w:b/>
          <w:bCs/>
          <w:color w:val="auto"/>
          <w:sz w:val="32"/>
          <w:szCs w:val="32"/>
          <w:highlight w:val="none"/>
        </w:rPr>
        <w:t>第六章 评标方法和评分标准</w:t>
      </w:r>
      <w:bookmarkEnd w:id="100"/>
      <w:bookmarkEnd w:id="101"/>
      <w:bookmarkEnd w:id="105"/>
      <w:bookmarkEnd w:id="106"/>
      <w:bookmarkEnd w:id="107"/>
      <w:bookmarkEnd w:id="108"/>
    </w:p>
    <w:p w14:paraId="7240E7B9">
      <w:pPr>
        <w:spacing w:line="360" w:lineRule="auto"/>
        <w:ind w:firstLine="442"/>
        <w:rPr>
          <w:rFonts w:ascii="宋体" w:hAnsi="宋体" w:cs="宋体"/>
          <w:b/>
          <w:color w:val="auto"/>
          <w:sz w:val="22"/>
          <w:szCs w:val="21"/>
          <w:highlight w:val="none"/>
        </w:rPr>
      </w:pPr>
      <w:r>
        <w:rPr>
          <w:rFonts w:hint="eastAsia" w:ascii="宋体" w:hAnsi="宋体" w:cs="宋体"/>
          <w:b/>
          <w:color w:val="auto"/>
          <w:sz w:val="22"/>
          <w:szCs w:val="21"/>
          <w:highlight w:val="none"/>
        </w:rPr>
        <w:t>一、评标方法</w:t>
      </w:r>
    </w:p>
    <w:p w14:paraId="26D0DB71">
      <w:pPr>
        <w:widowControl w:val="0"/>
        <w:spacing w:line="360" w:lineRule="auto"/>
        <w:ind w:firstLine="420"/>
        <w:rPr>
          <w:rFonts w:ascii="宋体" w:hAnsi="宋体" w:cs="宋体"/>
          <w:color w:val="auto"/>
          <w:sz w:val="21"/>
          <w:szCs w:val="21"/>
          <w:highlight w:val="none"/>
        </w:rPr>
      </w:pPr>
      <w:bookmarkStart w:id="109" w:name="OLE_LINK40"/>
      <w:r>
        <w:rPr>
          <w:rFonts w:hint="eastAsia" w:ascii="宋体" w:hAnsi="宋体" w:cs="宋体"/>
          <w:color w:val="auto"/>
          <w:sz w:val="21"/>
          <w:szCs w:val="21"/>
          <w:highlight w:val="none"/>
        </w:rPr>
        <w:t>1.本次招标评标采用综合评分法，是指投标文件满足招标文件全部实质性要求，且按照评审因素的量化指标评审得分最高的投标人为排名第一的中标候选人的评标方法。</w:t>
      </w:r>
    </w:p>
    <w:p w14:paraId="676A5BE1">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2.评标委员会各成员独立对每个进入打分程序的有效投标人的投标文件以打分的形式进行评审和评价。</w:t>
      </w:r>
    </w:p>
    <w:p w14:paraId="55687952">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3.对评委的评分（除价格分外）进行统计汇总，直接算术平均计算出每个投标人的得分（计算结果四舍五入，保留两位小数），加上价格得分即为每个投标人的综合得分。</w:t>
      </w:r>
    </w:p>
    <w:p w14:paraId="65C653CD">
      <w:pPr>
        <w:widowControl w:val="0"/>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4.如出现评审得分最高的投标人有两个或两个以上的，以投标报价较低者优先作为排名第一的中标候选人，如果投标报价也相同的，则由评标委员会组织以抽签方式确定排名第一的中标候选人。</w:t>
      </w:r>
      <w:bookmarkEnd w:id="109"/>
    </w:p>
    <w:p w14:paraId="2C505EBF">
      <w:pPr>
        <w:widowControl w:val="0"/>
        <w:spacing w:line="360" w:lineRule="auto"/>
        <w:ind w:firstLine="422"/>
        <w:rPr>
          <w:rFonts w:ascii="宋体" w:hAnsi="宋体" w:cs="宋体"/>
          <w:color w:val="auto"/>
          <w:sz w:val="21"/>
          <w:szCs w:val="21"/>
          <w:highlight w:val="none"/>
        </w:rPr>
      </w:pPr>
      <w:r>
        <w:rPr>
          <w:rFonts w:hint="eastAsia" w:ascii="宋体" w:hAnsi="宋体" w:cs="宋体"/>
          <w:b/>
          <w:color w:val="auto"/>
          <w:sz w:val="21"/>
          <w:szCs w:val="21"/>
          <w:highlight w:val="none"/>
        </w:rPr>
        <w:t>二、评分标准</w:t>
      </w:r>
    </w:p>
    <w:p w14:paraId="7195C4BA">
      <w:pPr>
        <w:spacing w:line="360" w:lineRule="auto"/>
        <w:ind w:firstLine="422"/>
        <w:rPr>
          <w:rFonts w:ascii="宋体" w:hAnsi="宋体" w:cs="宋体"/>
          <w:b/>
          <w:color w:val="auto"/>
          <w:sz w:val="21"/>
          <w:szCs w:val="21"/>
          <w:highlight w:val="none"/>
        </w:rPr>
      </w:pPr>
      <w:bookmarkStart w:id="110" w:name="OLE_LINK41"/>
      <w:r>
        <w:rPr>
          <w:rFonts w:hint="eastAsia" w:ascii="宋体" w:hAnsi="宋体" w:cs="宋体"/>
          <w:b/>
          <w:color w:val="auto"/>
          <w:sz w:val="21"/>
          <w:szCs w:val="21"/>
          <w:highlight w:val="none"/>
        </w:rPr>
        <w:t>（一）投标报价（30分）</w:t>
      </w:r>
    </w:p>
    <w:p w14:paraId="79C80035">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1.价格分统一采用低价优先法计算，即满足招标文件要求且最后报价（1-优惠率）最低的投标人的价格为投标基准价，其价格分为30分。其他投标人的价格分统一按照下列公式计算：</w:t>
      </w:r>
    </w:p>
    <w:p w14:paraId="399E1991">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报价得分=【投标基准价/最后投标报价）×价格权值（本项目为30%）×100】，小数点后四舍五入保留两位小数。</w:t>
      </w:r>
    </w:p>
    <w:p w14:paraId="660FEF91">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投标报价不超过采购预算价的为有效报价，优惠率不得小于0，否则为无效响应。</w:t>
      </w:r>
    </w:p>
    <w:p w14:paraId="63C19FC3">
      <w:pPr>
        <w:widowControl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2.针对小微型企业、残疾人福利企业和监狱企业的评审：</w:t>
      </w:r>
    </w:p>
    <w:p w14:paraId="599CD465">
      <w:pPr>
        <w:widowControl w:val="0"/>
        <w:spacing w:line="360" w:lineRule="auto"/>
        <w:ind w:firstLine="420" w:firstLineChars="200"/>
        <w:rPr>
          <w:rFonts w:hint="eastAsia" w:ascii="宋体" w:hAnsi="宋体"/>
          <w:color w:val="auto"/>
          <w:sz w:val="21"/>
          <w:szCs w:val="20"/>
          <w:highlight w:val="none"/>
        </w:rPr>
      </w:pPr>
      <w:r>
        <w:rPr>
          <w:rFonts w:hint="eastAsia" w:ascii="宋体" w:hAnsi="宋体"/>
          <w:color w:val="auto"/>
          <w:sz w:val="21"/>
          <w:szCs w:val="20"/>
          <w:highlight w:val="none"/>
        </w:rPr>
        <w:t>根据《政府采购促进中小企业发展管理办法》（财库〔2020〕46号）、《关于做好政府采购支持企业发展有关事项的通知》（苏财购〔2020〕52号）及</w:t>
      </w:r>
      <w:r>
        <w:rPr>
          <w:rFonts w:hint="eastAsia" w:ascii="宋体" w:hAnsi="宋体" w:cs="宋体"/>
          <w:color w:val="auto"/>
          <w:sz w:val="21"/>
          <w:szCs w:val="21"/>
          <w:highlight w:val="none"/>
        </w:rPr>
        <w:t>《关于贯彻执行绿色采购、促进残疾人就业和支持监狱企业发展有关政策的通知》（苏财购〔2019〕10号）</w:t>
      </w:r>
      <w:r>
        <w:rPr>
          <w:rFonts w:hint="eastAsia" w:ascii="宋体" w:hAnsi="宋体"/>
          <w:color w:val="auto"/>
          <w:sz w:val="21"/>
          <w:szCs w:val="20"/>
          <w:highlight w:val="none"/>
        </w:rPr>
        <w:t>的相关规定：</w:t>
      </w:r>
    </w:p>
    <w:p w14:paraId="0095DB3E">
      <w:pPr>
        <w:widowControl w:val="0"/>
        <w:numPr>
          <w:ilvl w:val="0"/>
          <w:numId w:val="4"/>
        </w:numPr>
        <w:spacing w:line="360" w:lineRule="auto"/>
        <w:ind w:firstLine="422" w:firstLineChars="200"/>
        <w:rPr>
          <w:rFonts w:hint="eastAsia" w:ascii="宋体" w:hAnsi="宋体" w:cs="宋体"/>
          <w:b/>
          <w:color w:val="auto"/>
          <w:sz w:val="21"/>
          <w:szCs w:val="21"/>
          <w:highlight w:val="none"/>
        </w:rPr>
      </w:pPr>
      <w:r>
        <w:rPr>
          <w:rFonts w:hint="eastAsia" w:ascii="宋体" w:hAnsi="宋体" w:cs="宋体"/>
          <w:b/>
          <w:bCs/>
          <w:color w:val="auto"/>
          <w:sz w:val="21"/>
          <w:szCs w:val="22"/>
          <w:highlight w:val="none"/>
        </w:rPr>
        <w:t>根据《政府采购促进中小企业发展管理办法》（财库〔2020〕46号）及《中小企业划型标准规定》（工信部联企业〔2011〕300号），本采购项目对应的中小企业划分标准所属行业为：</w:t>
      </w:r>
      <w:r>
        <w:rPr>
          <w:rFonts w:hint="eastAsia" w:ascii="宋体" w:hAnsi="宋体" w:cs="宋体"/>
          <w:b/>
          <w:color w:val="auto"/>
          <w:sz w:val="21"/>
          <w:szCs w:val="21"/>
          <w:highlight w:val="none"/>
          <w:u w:val="single"/>
        </w:rPr>
        <w:t>其他未列明行业</w:t>
      </w:r>
      <w:r>
        <w:rPr>
          <w:rFonts w:hint="eastAsia" w:ascii="宋体" w:hAnsi="宋体" w:cs="宋体"/>
          <w:b/>
          <w:color w:val="auto"/>
          <w:sz w:val="21"/>
          <w:szCs w:val="21"/>
          <w:highlight w:val="none"/>
        </w:rPr>
        <w:t>。</w:t>
      </w:r>
    </w:p>
    <w:p w14:paraId="404B0D1A">
      <w:pPr>
        <w:widowControl w:val="0"/>
        <w:spacing w:line="360" w:lineRule="auto"/>
        <w:ind w:firstLine="420" w:firstLineChars="200"/>
        <w:rPr>
          <w:rFonts w:ascii="宋体" w:hAnsi="宋体"/>
          <w:color w:val="auto"/>
          <w:sz w:val="21"/>
          <w:szCs w:val="20"/>
          <w:highlight w:val="none"/>
        </w:rPr>
      </w:pPr>
      <w:r>
        <w:rPr>
          <w:rFonts w:hint="eastAsia" w:ascii="宋体" w:hAnsi="宋体" w:cs="宋体"/>
          <w:bCs/>
          <w:color w:val="auto"/>
          <w:sz w:val="21"/>
          <w:szCs w:val="21"/>
          <w:highlight w:val="none"/>
        </w:rPr>
        <w:t>（2）根据</w:t>
      </w:r>
      <w:r>
        <w:rPr>
          <w:rFonts w:hint="eastAsia" w:ascii="宋体" w:hAnsi="宋体"/>
          <w:color w:val="auto"/>
          <w:sz w:val="21"/>
          <w:szCs w:val="20"/>
          <w:highlight w:val="none"/>
        </w:rPr>
        <w:t>《政府采购促进中小企业发展管理办法》规定，享受扶持政策获得政府采购合同的，小微企业不得将合同转包给大中型企业，中小企业不得将合同分包给大型企业。</w:t>
      </w:r>
    </w:p>
    <w:p w14:paraId="6D05DCAA">
      <w:pPr>
        <w:widowControl w:val="0"/>
        <w:spacing w:line="400" w:lineRule="exact"/>
        <w:ind w:firstLine="420"/>
        <w:rPr>
          <w:rFonts w:ascii="宋体" w:hAnsi="宋体" w:cs="宋体"/>
          <w:color w:val="auto"/>
          <w:sz w:val="21"/>
          <w:szCs w:val="21"/>
          <w:highlight w:val="none"/>
        </w:rPr>
      </w:pPr>
      <w:r>
        <w:rPr>
          <w:rFonts w:hint="eastAsia" w:ascii="宋体" w:hAnsi="宋体" w:cs="宋体"/>
          <w:bCs/>
          <w:color w:val="auto"/>
          <w:sz w:val="21"/>
          <w:szCs w:val="21"/>
          <w:highlight w:val="none"/>
        </w:rPr>
        <w:t>（3）根据《政府采购促进中小企业发展管理办法》（财库〔2020〕46号）、《关于做好政府采购支持企业发展有关事项的通知》（苏财购〔2020〕52号）的相关规定，</w:t>
      </w:r>
      <w:r>
        <w:rPr>
          <w:rFonts w:hint="eastAsia" w:ascii="宋体" w:hAnsi="宋体" w:cs="宋体"/>
          <w:b/>
          <w:bCs/>
          <w:sz w:val="21"/>
          <w:szCs w:val="20"/>
          <w:highlight w:val="none"/>
        </w:rPr>
        <w:t>对于非专门面向中小企业</w:t>
      </w:r>
      <w:r>
        <w:rPr>
          <w:rFonts w:hint="eastAsia" w:ascii="宋体" w:hAnsi="宋体" w:cs="宋体"/>
          <w:b/>
          <w:bCs/>
          <w:sz w:val="21"/>
          <w:szCs w:val="20"/>
          <w:highlight w:val="none"/>
          <w:lang w:val="en-US" w:eastAsia="zh-CN"/>
        </w:rPr>
        <w:t>采购</w:t>
      </w:r>
      <w:r>
        <w:rPr>
          <w:rFonts w:hint="eastAsia" w:ascii="宋体" w:hAnsi="宋体" w:cs="宋体"/>
          <w:b/>
          <w:bCs/>
          <w:sz w:val="21"/>
          <w:szCs w:val="20"/>
          <w:highlight w:val="none"/>
        </w:rPr>
        <w:t>的</w:t>
      </w:r>
      <w:r>
        <w:rPr>
          <w:rFonts w:hint="eastAsia" w:ascii="宋体" w:hAnsi="宋体" w:cs="宋体"/>
          <w:b/>
          <w:bCs/>
          <w:sz w:val="21"/>
          <w:szCs w:val="20"/>
          <w:highlight w:val="none"/>
          <w:lang w:val="en-US" w:eastAsia="zh-CN"/>
        </w:rPr>
        <w:t>采购</w:t>
      </w:r>
      <w:r>
        <w:rPr>
          <w:rFonts w:hint="eastAsia" w:ascii="宋体" w:hAnsi="宋体" w:cs="宋体"/>
          <w:b/>
          <w:bCs/>
          <w:sz w:val="21"/>
          <w:szCs w:val="20"/>
          <w:highlight w:val="none"/>
        </w:rPr>
        <w:t>项目，对小型、微型企业给予</w:t>
      </w:r>
      <w:r>
        <w:rPr>
          <w:rFonts w:hint="eastAsia" w:ascii="宋体" w:hAnsi="宋体" w:cs="宋体"/>
          <w:b/>
          <w:bCs/>
          <w:sz w:val="21"/>
          <w:szCs w:val="20"/>
          <w:highlight w:val="none"/>
          <w:lang w:val="en-US" w:eastAsia="zh-CN"/>
        </w:rPr>
        <w:t>1</w:t>
      </w:r>
      <w:r>
        <w:rPr>
          <w:rFonts w:hint="eastAsia" w:ascii="宋体" w:hAnsi="宋体" w:cs="宋体"/>
          <w:b/>
          <w:bCs/>
          <w:sz w:val="21"/>
          <w:szCs w:val="20"/>
          <w:highlight w:val="none"/>
        </w:rPr>
        <w:t>0%的优惠比例，用扣除后的价格参与评审</w:t>
      </w: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中标</w:t>
      </w:r>
      <w:r>
        <w:rPr>
          <w:rFonts w:hint="eastAsia" w:ascii="宋体" w:hAnsi="宋体" w:cs="宋体"/>
          <w:b/>
          <w:bCs/>
          <w:sz w:val="21"/>
          <w:szCs w:val="21"/>
          <w:highlight w:val="none"/>
        </w:rPr>
        <w:t>金额以实际</w:t>
      </w:r>
      <w:r>
        <w:rPr>
          <w:rFonts w:hint="eastAsia" w:ascii="宋体" w:hAnsi="宋体" w:cs="宋体"/>
          <w:b/>
          <w:bCs/>
          <w:sz w:val="21"/>
          <w:szCs w:val="21"/>
          <w:highlight w:val="none"/>
          <w:lang w:val="en-US" w:eastAsia="zh-CN"/>
        </w:rPr>
        <w:t>投标</w:t>
      </w:r>
      <w:r>
        <w:rPr>
          <w:rFonts w:hint="eastAsia" w:ascii="宋体" w:hAnsi="宋体" w:cs="宋体"/>
          <w:b/>
          <w:bCs/>
          <w:sz w:val="21"/>
          <w:szCs w:val="21"/>
          <w:highlight w:val="none"/>
        </w:rPr>
        <w:t>报价为准</w:t>
      </w:r>
      <w:r>
        <w:rPr>
          <w:rFonts w:hint="eastAsia" w:ascii="宋体" w:hAnsi="宋体" w:cs="宋体"/>
          <w:b/>
          <w:bCs/>
          <w:sz w:val="21"/>
          <w:szCs w:val="20"/>
          <w:highlight w:val="none"/>
        </w:rPr>
        <w:t>。</w:t>
      </w:r>
      <w:r>
        <w:rPr>
          <w:rFonts w:hint="eastAsia" w:ascii="宋体" w:hAnsi="宋体" w:cs="宋体"/>
          <w:sz w:val="21"/>
          <w:szCs w:val="21"/>
          <w:highlight w:val="none"/>
        </w:rPr>
        <w:t>残疾人福利性单位</w:t>
      </w:r>
      <w:r>
        <w:rPr>
          <w:rFonts w:hint="eastAsia" w:ascii="宋体" w:hAnsi="宋体" w:cs="宋体"/>
          <w:sz w:val="21"/>
          <w:szCs w:val="21"/>
          <w:highlight w:val="none"/>
          <w:lang w:eastAsia="zh-CN"/>
        </w:rPr>
        <w:t>、</w:t>
      </w:r>
      <w:r>
        <w:rPr>
          <w:rFonts w:hint="eastAsia"/>
          <w:highlight w:val="none"/>
        </w:rPr>
        <w:t>监狱企业视同小型、微型企业</w:t>
      </w:r>
      <w:r>
        <w:rPr>
          <w:rFonts w:hint="eastAsia"/>
          <w:highlight w:val="none"/>
          <w:lang w:eastAsia="zh-CN"/>
        </w:rPr>
        <w:t>。</w:t>
      </w:r>
      <w:r>
        <w:rPr>
          <w:rFonts w:hint="eastAsia" w:ascii="宋体" w:hAnsi="宋体" w:cs="宋体"/>
          <w:sz w:val="21"/>
          <w:szCs w:val="21"/>
          <w:highlight w:val="none"/>
        </w:rPr>
        <w:t>残疾人福利性单位属于小型、微型企业的，不重复享受政策。</w:t>
      </w:r>
    </w:p>
    <w:p w14:paraId="27DE7AE0">
      <w:pPr>
        <w:widowControl w:val="0"/>
        <w:spacing w:line="360" w:lineRule="auto"/>
        <w:ind w:firstLine="420" w:firstLineChars="200"/>
        <w:jc w:val="both"/>
        <w:rPr>
          <w:rFonts w:hint="eastAsia" w:ascii="宋体" w:hAnsi="宋体" w:cs="宋体"/>
          <w:sz w:val="21"/>
          <w:szCs w:val="21"/>
          <w:highlight w:val="none"/>
        </w:rPr>
      </w:pPr>
      <w:r>
        <w:rPr>
          <w:rFonts w:hint="eastAsia" w:ascii="宋体" w:hAnsi="宋体" w:cs="宋体"/>
          <w:sz w:val="21"/>
          <w:szCs w:val="21"/>
          <w:highlight w:val="none"/>
        </w:rPr>
        <w:t>小型、微型企业提供《中小企业声明函》；监狱企业提供由省级以上监狱管理局、戒毒管理局（含新疆生产建设兵团）出具的属于监狱企业的证明文件；残疾人福利性单位提供《残疾人福利性单位声明函》。</w:t>
      </w:r>
    </w:p>
    <w:p w14:paraId="47F3B808">
      <w:pPr>
        <w:widowControl w:val="0"/>
        <w:spacing w:line="360" w:lineRule="auto"/>
        <w:ind w:firstLine="420" w:firstLineChars="200"/>
        <w:jc w:val="both"/>
        <w:rPr>
          <w:rFonts w:hint="eastAsia" w:ascii="宋体" w:hAnsi="宋体" w:cs="宋体"/>
          <w:sz w:val="21"/>
          <w:szCs w:val="21"/>
          <w:highlight w:val="none"/>
        </w:rPr>
      </w:pPr>
      <w:r>
        <w:rPr>
          <w:rFonts w:hint="eastAsia" w:ascii="宋体" w:hAnsi="宋体" w:cs="宋体"/>
          <w:sz w:val="21"/>
          <w:szCs w:val="21"/>
          <w:highlight w:val="none"/>
        </w:rPr>
        <w:t>注：</w:t>
      </w:r>
    </w:p>
    <w:p w14:paraId="478297A7">
      <w:pPr>
        <w:widowControl w:val="0"/>
        <w:spacing w:line="360" w:lineRule="auto"/>
        <w:ind w:firstLine="420" w:firstLineChars="200"/>
        <w:jc w:val="both"/>
        <w:rPr>
          <w:rFonts w:hint="eastAsia" w:ascii="宋体" w:hAnsi="宋体" w:cs="宋体"/>
          <w:sz w:val="21"/>
          <w:szCs w:val="21"/>
          <w:highlight w:val="none"/>
        </w:rPr>
      </w:pPr>
      <w:r>
        <w:rPr>
          <w:rFonts w:hint="eastAsia" w:ascii="宋体" w:hAnsi="宋体" w:cs="宋体"/>
          <w:sz w:val="21"/>
          <w:szCs w:val="21"/>
          <w:highlight w:val="none"/>
        </w:rPr>
        <w:t>①填报“中小企业声明函”需严格按“工信部联企业〔2011〕300号通知中的《中小企业划型标准规定》进行。</w:t>
      </w:r>
    </w:p>
    <w:p w14:paraId="5BA593E6">
      <w:pPr>
        <w:widowControl w:val="0"/>
        <w:spacing w:line="360" w:lineRule="auto"/>
        <w:ind w:firstLine="420" w:firstLineChars="200"/>
        <w:jc w:val="both"/>
        <w:rPr>
          <w:rFonts w:hint="eastAsia" w:ascii="宋体" w:hAnsi="宋体" w:cs="宋体"/>
          <w:sz w:val="21"/>
          <w:szCs w:val="21"/>
          <w:highlight w:val="none"/>
        </w:rPr>
      </w:pPr>
      <w:r>
        <w:rPr>
          <w:rFonts w:hint="eastAsia" w:ascii="宋体" w:hAnsi="宋体" w:cs="宋体"/>
          <w:sz w:val="21"/>
          <w:szCs w:val="21"/>
          <w:highlight w:val="none"/>
        </w:rPr>
        <w:t>②若</w:t>
      </w:r>
      <w:r>
        <w:rPr>
          <w:rFonts w:hint="eastAsia" w:ascii="宋体" w:hAnsi="宋体" w:cs="宋体"/>
          <w:sz w:val="21"/>
          <w:szCs w:val="21"/>
          <w:highlight w:val="none"/>
          <w:lang w:val="en-US" w:eastAsia="zh-CN"/>
        </w:rPr>
        <w:t>投标人</w:t>
      </w:r>
      <w:r>
        <w:rPr>
          <w:rFonts w:hint="eastAsia" w:ascii="宋体" w:hAnsi="宋体" w:cs="宋体"/>
          <w:sz w:val="21"/>
          <w:szCs w:val="21"/>
          <w:highlight w:val="none"/>
        </w:rPr>
        <w:t>提供的声明函为虚假材料，按</w:t>
      </w:r>
      <w:r>
        <w:rPr>
          <w:rFonts w:hint="eastAsia" w:ascii="宋体" w:hAnsi="宋体" w:cs="宋体"/>
          <w:sz w:val="21"/>
          <w:szCs w:val="21"/>
          <w:highlight w:val="none"/>
          <w:lang w:eastAsia="zh-CN"/>
        </w:rPr>
        <w:t>《</w:t>
      </w:r>
      <w:r>
        <w:rPr>
          <w:rFonts w:hint="eastAsia" w:ascii="宋体" w:hAnsi="宋体" w:cs="宋体"/>
          <w:sz w:val="21"/>
          <w:szCs w:val="21"/>
          <w:highlight w:val="none"/>
        </w:rPr>
        <w:t>政府采购法</w:t>
      </w:r>
      <w:r>
        <w:rPr>
          <w:rFonts w:hint="eastAsia" w:ascii="宋体" w:hAnsi="宋体" w:cs="宋体"/>
          <w:sz w:val="21"/>
          <w:szCs w:val="21"/>
          <w:highlight w:val="none"/>
          <w:lang w:eastAsia="zh-CN"/>
        </w:rPr>
        <w:t>》</w:t>
      </w:r>
      <w:r>
        <w:rPr>
          <w:rFonts w:hint="eastAsia" w:ascii="宋体" w:hAnsi="宋体" w:cs="宋体"/>
          <w:sz w:val="21"/>
          <w:szCs w:val="21"/>
          <w:highlight w:val="none"/>
        </w:rPr>
        <w:t>相关规定处理并报请政府监管部门给予行政处罚。</w:t>
      </w:r>
    </w:p>
    <w:p w14:paraId="7151AFD2">
      <w:pPr>
        <w:widowControl w:val="0"/>
        <w:spacing w:line="360" w:lineRule="auto"/>
        <w:ind w:firstLine="422" w:firstLineChars="200"/>
        <w:jc w:val="both"/>
        <w:rPr>
          <w:rFonts w:hint="eastAsia" w:ascii="宋体" w:hAnsi="宋体" w:cs="宋体"/>
          <w:b/>
          <w:color w:val="000000"/>
          <w:sz w:val="21"/>
          <w:szCs w:val="21"/>
          <w:highlight w:val="none"/>
        </w:rPr>
      </w:pPr>
      <w:r>
        <w:rPr>
          <w:rFonts w:ascii="宋体" w:hAnsi="宋体" w:cs="宋体"/>
          <w:b/>
          <w:bCs/>
          <w:sz w:val="21"/>
          <w:szCs w:val="21"/>
          <w:highlight w:val="none"/>
        </w:rPr>
        <w:t>③</w:t>
      </w:r>
      <w:r>
        <w:rPr>
          <w:rFonts w:hint="eastAsia" w:ascii="宋体" w:hAnsi="宋体" w:cs="宋体"/>
          <w:b/>
          <w:color w:val="000000"/>
          <w:sz w:val="21"/>
          <w:szCs w:val="21"/>
          <w:highlight w:val="none"/>
          <w:lang w:bidi="ar"/>
        </w:rPr>
        <w:t>本项目所属行业为</w:t>
      </w:r>
      <w:r>
        <w:rPr>
          <w:rFonts w:hint="eastAsia" w:ascii="宋体" w:hAnsi="宋体" w:cs="宋体"/>
          <w:b/>
          <w:color w:val="000000"/>
          <w:sz w:val="21"/>
          <w:szCs w:val="21"/>
          <w:highlight w:val="none"/>
          <w:u w:val="single"/>
          <w:lang w:bidi="ar"/>
        </w:rPr>
        <w:t>其他未列明行业</w:t>
      </w:r>
      <w:r>
        <w:rPr>
          <w:rFonts w:hint="eastAsia" w:ascii="宋体" w:hAnsi="宋体" w:cs="宋体"/>
          <w:b/>
          <w:color w:val="000000"/>
          <w:sz w:val="21"/>
          <w:szCs w:val="21"/>
          <w:highlight w:val="none"/>
          <w:lang w:bidi="ar"/>
        </w:rPr>
        <w:t>。</w:t>
      </w:r>
    </w:p>
    <w:bookmarkEnd w:id="110"/>
    <w:p w14:paraId="023A4509">
      <w:pPr>
        <w:pStyle w:val="17"/>
        <w:spacing w:line="360" w:lineRule="auto"/>
        <w:ind w:firstLine="42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二、服务方案（40分）</w:t>
      </w:r>
    </w:p>
    <w:p w14:paraId="7947B25F">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1.服务团队（8分）</w:t>
      </w:r>
    </w:p>
    <w:p w14:paraId="71615940">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承诺合同期内在采购人长期安排足够的服务人员从事教材服务工作，具有完整的驻校方案，方案完整，切实可行的得4分；方案一般，较为可行的得2分；方案较差，实施困难的得1分；未提供方案不得分。（方案中须提供承诺函原件扫描件，格式自拟，不提供不得分。）</w:t>
      </w:r>
    </w:p>
    <w:p w14:paraId="11274938">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提供本项目驻校人员为管理类专业或计算机类专业本科及以上学历的得2分，管理类专业或计算机类专业本科以下学历的得1分，没有不得分。（投标文件中须提供该人员学历证书和投标人为该人员缴纳的近六个月内任意一个月社保缴纳证明材料扫描件）</w:t>
      </w:r>
    </w:p>
    <w:p w14:paraId="08CC1219">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需为本项目设立专门的项目经理，投标文件中提供详细项目经理设立方案：项目经理具有本科及以上学历，教材服务经验丰富，领导过20人以上团队进行教材分发，综合能力较强的得2分；项目经理具有本科及以上学历，有过从事教材服务经验，领导过10人以上团队进行教材分发，综合能力一般的得1分；不提供方案不得分。（注：投标文件中须提供项目经理学历证书和投标人为其缴纳的近六个月内任意一个月社保缴纳证明材料扫描件。教材发行经验须至少提供一例完成的教材分发案例，案例要求体现以下内容；①体现所带领团队所有成员名单一览表（一览表中需要提供所有成员的工作职责分工、从业年限、技能水平说明材料）；②现场实证照片【照片上需要有地点和日期】；③所有成员的入校报备获批信息截图【教材分发案例当季分发、报备情况】；④案例所发教材的单个品种数量清单汇总表并加盖教材对应采购人公章。未按要求提供证明材料或未提供或提供无法认定的不得分。）</w:t>
      </w:r>
    </w:p>
    <w:p w14:paraId="1C012229">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2.教材供应及质量保证能力（5分）</w:t>
      </w:r>
    </w:p>
    <w:p w14:paraId="063ED8E1">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提供有效期内投标人与高等教育出版社的教材授权合作证明或销售协议证明的得2分。（须提供高教社授权证明扫描件或销售协议证明扫描件和高教社官网经销商名录截图，未按要求提供证明材料或未提供或提供无法认定的不得分。）</w:t>
      </w:r>
    </w:p>
    <w:p w14:paraId="794E8B66">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（2）投标人对于教材质量保证措施方案考虑周全，措施可行性高、完整性好的得2分；投标人对于教材质量保证措施方案考虑简单，方案措施一般的得1分；不提供不得分。</w:t>
      </w:r>
    </w:p>
    <w:p w14:paraId="1DD073DE">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（3）教材展示及向教师发放选定样书：投标人提供自2023年1月以来办过教材展示，并向学校发放样书的得1分（需提供学校校内通知截图及学校接受样书盖章的清单，不提供上述材料扫描件的不得分）</w:t>
      </w:r>
    </w:p>
    <w:p w14:paraId="731401B0">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3.教材征订、追、补信息反馈时效及到货周期（4分）</w:t>
      </w:r>
    </w:p>
    <w:p w14:paraId="12824D8C">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教材征订、追、补信息反馈时效及到货周期方案合理有效，有针对性，可操作性有保障的得4分；教材征订、追、补信息反馈时效及到货周期方案一般，针对性，可操作性一般的得2分；教材征订、追、补信息反馈时效及到货周期方案差，有针对性，可操作性及保障有所欠缺的得1分；不提供方案不得分。</w:t>
      </w:r>
    </w:p>
    <w:p w14:paraId="2B076D2F">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4.教材配选、配送、教材的运输包装及分发方案（4分）</w:t>
      </w:r>
    </w:p>
    <w:p w14:paraId="218ECA32">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教材配选、配送实施计划、教材的运输包装（防雨、防潮）、分发方案等安排科学合理、措施有效、切实可行的得4分；教材配选、配送实施计划、教材的运输包装（防雨、防潮）、分发方案等整体一般，措施简单、可行性一般的得2分；教材配选、配送实施计划、教材的运输包装（防雨、防潮）、分发方案欠缺，可行性较低的得1分；不提供方案不得分。</w:t>
      </w:r>
    </w:p>
    <w:p w14:paraId="43BCF444">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书库开放计划方案（4分）</w:t>
      </w:r>
    </w:p>
    <w:p w14:paraId="743527F7">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退还服务的时效、书库开放、教材结算、送书单据的完整度和教材信息统计情况等，</w:t>
      </w:r>
      <w:r>
        <w:rPr>
          <w:rFonts w:hint="eastAsia" w:ascii="宋体" w:hAnsi="宋体" w:eastAsia="宋体" w:cs="宋体"/>
          <w:color w:val="auto"/>
          <w:sz w:val="21"/>
          <w:szCs w:val="21"/>
          <w:highlight w:val="none"/>
          <w:lang w:eastAsia="zh-TW"/>
        </w:rPr>
        <w:t>方案详细完整且可行的得</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TW"/>
        </w:rPr>
        <w:t>分；方案</w:t>
      </w:r>
      <w:r>
        <w:rPr>
          <w:rFonts w:hint="eastAsia" w:ascii="宋体" w:hAnsi="宋体" w:eastAsia="宋体" w:cs="宋体"/>
          <w:color w:val="auto"/>
          <w:sz w:val="21"/>
          <w:szCs w:val="21"/>
          <w:highlight w:val="none"/>
        </w:rPr>
        <w:t>基本</w:t>
      </w:r>
      <w:r>
        <w:rPr>
          <w:rFonts w:hint="eastAsia" w:ascii="宋体" w:hAnsi="宋体" w:eastAsia="宋体" w:cs="宋体"/>
          <w:color w:val="auto"/>
          <w:sz w:val="21"/>
          <w:szCs w:val="21"/>
          <w:highlight w:val="none"/>
          <w:lang w:eastAsia="zh-TW"/>
        </w:rPr>
        <w:t>完整或基本可行的得</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TW"/>
        </w:rPr>
        <w:t>分；方案</w:t>
      </w:r>
      <w:r>
        <w:rPr>
          <w:rFonts w:hint="eastAsia" w:ascii="宋体" w:hAnsi="宋体" w:eastAsia="宋体" w:cs="宋体"/>
          <w:color w:val="auto"/>
          <w:sz w:val="21"/>
          <w:szCs w:val="21"/>
          <w:highlight w:val="none"/>
        </w:rPr>
        <w:t>一般</w:t>
      </w:r>
      <w:r>
        <w:rPr>
          <w:rFonts w:hint="eastAsia" w:ascii="宋体" w:hAnsi="宋体" w:eastAsia="宋体" w:cs="宋体"/>
          <w:color w:val="auto"/>
          <w:sz w:val="21"/>
          <w:szCs w:val="21"/>
          <w:highlight w:val="none"/>
          <w:lang w:eastAsia="zh-TW"/>
        </w:rPr>
        <w:t>或基本可行的得</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TW"/>
        </w:rPr>
        <w:t>分；</w:t>
      </w:r>
      <w:r>
        <w:rPr>
          <w:rFonts w:hint="eastAsia" w:ascii="宋体" w:hAnsi="宋体" w:eastAsia="宋体" w:cs="宋体"/>
          <w:color w:val="auto"/>
          <w:sz w:val="21"/>
          <w:szCs w:val="21"/>
          <w:highlight w:val="none"/>
        </w:rPr>
        <w:t xml:space="preserve">不提供方案不得分。     </w:t>
      </w:r>
    </w:p>
    <w:p w14:paraId="7F991152">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投标人对协助审核工作的方案比较，包括相应协助审核工作方案、服务团队人员名单、简介、相应职称证书等比较（6分）</w:t>
      </w:r>
    </w:p>
    <w:p w14:paraId="47F5E5E5">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协助审核工作方案完善、合理，人员编制的质量及配置完整、科学、合理的得4分。协助审核工作方案较完善、较合理，人员编制的质量及配置较完整、科学、合理的得2分。协助审核工作方案完善性、合理性一般，人员编制的质量及配置完整性、科学性、合理性一般的得1分；无此项内容或不提供不得分。</w:t>
      </w:r>
    </w:p>
    <w:p w14:paraId="4364A7F7">
      <w:pPr>
        <w:pStyle w:val="17"/>
        <w:spacing w:line="360" w:lineRule="auto"/>
        <w:ind w:firstLine="420"/>
        <w:rPr>
          <w:rFonts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rPr>
        <w:t>（2）协助编审投入的人员中提供</w:t>
      </w:r>
      <w:r>
        <w:rPr>
          <w:rFonts w:hint="eastAsia" w:ascii="宋体" w:hAnsi="宋体" w:eastAsia="宋体" w:cs="宋体"/>
          <w:color w:val="auto"/>
          <w:sz w:val="21"/>
          <w:szCs w:val="21"/>
          <w:highlight w:val="none"/>
          <w:lang w:val="en-US" w:eastAsia="zh-CN"/>
        </w:rPr>
        <w:t>编审</w:t>
      </w:r>
      <w:r>
        <w:rPr>
          <w:rFonts w:hint="eastAsia" w:ascii="宋体" w:hAnsi="宋体" w:eastAsia="宋体" w:cs="宋体"/>
          <w:color w:val="auto"/>
          <w:sz w:val="21"/>
          <w:szCs w:val="21"/>
          <w:highlight w:val="none"/>
        </w:rPr>
        <w:t>职称证书数量最多的得2分，其次的得1分，不提供不得分。（需提供职称证书扫描件及投标人为该人员缴纳的近六个月内任意一个月社保缴纳证明材料扫描件）</w:t>
      </w:r>
    </w:p>
    <w:p w14:paraId="68CF40AB">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7.售后服务响应时效（3分）</w:t>
      </w:r>
    </w:p>
    <w:p w14:paraId="20F4F336">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售后服务响应及时、便捷、有保障的得3分；售后服务响应较及时、较便捷的得2分；售后服务响应一般的得1分；不提供不得分。</w:t>
      </w:r>
    </w:p>
    <w:p w14:paraId="5ECB9C73">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8.教材信息化管理能力（6分）</w:t>
      </w:r>
    </w:p>
    <w:p w14:paraId="70273291">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ja-JP"/>
        </w:rPr>
        <w:t>１</w:t>
      </w:r>
      <w:r>
        <w:rPr>
          <w:rFonts w:hint="eastAsia" w:ascii="宋体" w:hAnsi="宋体" w:eastAsia="宋体" w:cs="宋体"/>
          <w:color w:val="auto"/>
          <w:sz w:val="21"/>
          <w:szCs w:val="21"/>
          <w:highlight w:val="none"/>
        </w:rPr>
        <w:t>）投标人具有本项目类似教材服务平台得3分，投标人需建立中间库，投标人的教材服务平台能与教务管理系统进行双方数据交换。投标人需提供本项目类似教材服务平台软著权证明和中间库截图证明并加盖投标单位公章，不提供不得分。</w:t>
      </w:r>
    </w:p>
    <w:p w14:paraId="4F8A8CB2">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承诺安排专人负责协助采购单位教务管理系统教材征订管理数据整理，并能提供教材基本信息数据（内容包括：教材名称、书号、主编、出版社、出版时间、CIP数据，并包含是否属于国家级、国家卫健委、其他部委或省级最新规划教材；是否属于全国教材建设获奖教材或省级重点教材；是否属于学院批准立项建设并通过验收的教材等信息）的，得1分。（须提供承诺函原件和基础信息数据表截图，不提供或提供不全不得分。）</w:t>
      </w:r>
    </w:p>
    <w:p w14:paraId="5CFF5DC6">
      <w:pPr>
        <w:pStyle w:val="17"/>
        <w:spacing w:line="360" w:lineRule="auto"/>
        <w:ind w:firstLine="420"/>
        <w:rPr>
          <w:rFonts w:ascii="宋体" w:hAnsi="宋体" w:eastAsia="宋体" w:cs="宋体"/>
          <w:color w:val="auto"/>
          <w:sz w:val="21"/>
          <w:szCs w:val="21"/>
          <w:highlight w:val="none"/>
        </w:rPr>
      </w:pPr>
      <w:r>
        <w:rPr>
          <w:rFonts w:hint="eastAsia" w:ascii="宋体" w:hAnsi="宋体" w:eastAsia="MS Mincho" w:cs="宋体"/>
          <w:color w:val="auto"/>
          <w:sz w:val="21"/>
          <w:szCs w:val="21"/>
          <w:highlight w:val="none"/>
          <w:lang w:eastAsia="ja-JP"/>
        </w:rPr>
        <w:t>(3)</w:t>
      </w:r>
      <w:r>
        <w:rPr>
          <w:rFonts w:hint="eastAsia" w:ascii="宋体" w:hAnsi="宋体" w:eastAsia="宋体" w:cs="宋体"/>
          <w:color w:val="auto"/>
          <w:sz w:val="21"/>
          <w:szCs w:val="21"/>
          <w:highlight w:val="none"/>
        </w:rPr>
        <w:t>投标人可提供个性化教材征订平台得2分，该平台具有建立校内教材征订基础信息目录库功能，能实现学校课程导入、教材选用、教材选用在线审核、在线查询功能。（须提供平台每个功能对应截图并加盖投标人公章，提供不全不得分。）</w:t>
      </w:r>
    </w:p>
    <w:p w14:paraId="40EEA800">
      <w:pPr>
        <w:pStyle w:val="17"/>
        <w:spacing w:line="360" w:lineRule="auto"/>
        <w:ind w:firstLine="42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三、投标人综合实力（30分）</w:t>
      </w:r>
    </w:p>
    <w:p w14:paraId="38D764B8">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1.投标人仓储、物流能力（3分）</w:t>
      </w:r>
    </w:p>
    <w:p w14:paraId="159A1ED4">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详细、具体、可行的仓储、运输方案，仓储空间和配备的专业运输车辆充足，符合本项目实际需求的得3分；仓储空间和配备的专业运输车辆基本充足，能够符合本项目实际需求的得2分；仓储空间和配备的专业运输车辆一般，基本符合本项目实际需求的得1分；不提供方案不得分。（自有的须提供自有库房、车辆产权证扫描件，租赁的须提供有效期内的库房、车辆租赁协议扫描件及任意一起租赁发票，未按要求提供或未提供或无法认定的不得分。）</w:t>
      </w:r>
    </w:p>
    <w:p w14:paraId="2C9B5601">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2.发行代理授权或销售协议（8分）</w:t>
      </w:r>
    </w:p>
    <w:p w14:paraId="6C9AE494">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具备以下国内出版社代理或发行资格，或与省级代理签有供货协议的：人民卫生出版社，中国医药科技出版社，上海外语教育出版社，化学工业出版社，科学出版社、南京大学出版社，江苏凤凰科学技术出版社，清华大学出版社，人民邮电出版社，上海交通大学出版社。每提供一个出版社代理授权或销售协议的得0.5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本项最高得5分。（投标文件中须提供出版社代理授权或销售协议扫描件，未按要求提供或未提供或无法认定的不得分）</w:t>
      </w:r>
    </w:p>
    <w:p w14:paraId="54BB1F2E">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（2）提供其他出版社发行代理授权或者销售协议30家及以上的得3分， 10-30家以下得2分，10家以下得1分。（投标文件中须提供证明材料扫描件，未按要求提供或未提供或无法认定的不得分）</w:t>
      </w:r>
    </w:p>
    <w:p w14:paraId="3B6A658D">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3.荣誉（3分）</w:t>
      </w:r>
    </w:p>
    <w:p w14:paraId="169141E2">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投标人获得过政府部门颁发</w:t>
      </w:r>
      <w:r>
        <w:rPr>
          <w:rFonts w:hint="eastAsia" w:ascii="宋体" w:hAnsi="宋体" w:eastAsia="宋体" w:cs="宋体"/>
          <w:color w:val="auto"/>
          <w:sz w:val="21"/>
          <w:szCs w:val="21"/>
          <w:highlight w:val="none"/>
          <w:lang w:val="en-US" w:eastAsia="zh-CN"/>
        </w:rPr>
        <w:t>的与本项目相关的</w:t>
      </w:r>
      <w:r>
        <w:rPr>
          <w:rFonts w:hint="eastAsia" w:ascii="宋体" w:hAnsi="宋体" w:eastAsia="宋体" w:cs="宋体"/>
          <w:color w:val="auto"/>
          <w:sz w:val="21"/>
          <w:szCs w:val="21"/>
          <w:highlight w:val="none"/>
        </w:rPr>
        <w:t>荣誉</w:t>
      </w:r>
      <w:r>
        <w:rPr>
          <w:rFonts w:hint="eastAsia" w:ascii="宋体" w:hAnsi="宋体" w:eastAsia="宋体" w:cs="宋体"/>
          <w:color w:val="auto"/>
          <w:sz w:val="21"/>
          <w:szCs w:val="21"/>
          <w:highlight w:val="none"/>
          <w:lang w:val="en-US" w:eastAsia="zh-CN"/>
        </w:rPr>
        <w:t>证书</w:t>
      </w:r>
      <w:r>
        <w:rPr>
          <w:rFonts w:hint="eastAsia" w:ascii="宋体" w:hAnsi="宋体" w:eastAsia="宋体" w:cs="宋体"/>
          <w:color w:val="auto"/>
          <w:sz w:val="21"/>
          <w:szCs w:val="21"/>
          <w:highlight w:val="none"/>
        </w:rPr>
        <w:t>的得3分。（投标文件中须提供证明材料扫描件，未按要求提供或未提供或无法认定的不得分）</w:t>
      </w:r>
    </w:p>
    <w:p w14:paraId="74D4DF8E">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4.服务业绩及口碑（16分）</w:t>
      </w:r>
    </w:p>
    <w:p w14:paraId="4259EB59">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（1）服务业绩（8分）</w:t>
      </w:r>
    </w:p>
    <w:p w14:paraId="4F9ED398">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投标人2023年1月1日起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以合同签订之日为准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至今所服务的教材采购项目签约单位数量，有1家得1分，总分8分，没有不得分。（投标文件中须提供服务业绩合同扫描件，未按要求提供或未提供或无法认定的不得分）</w:t>
      </w:r>
    </w:p>
    <w:p w14:paraId="5E0DF552">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（2）服务口碑（8分）</w:t>
      </w:r>
    </w:p>
    <w:p w14:paraId="032BAC78">
      <w:pPr>
        <w:pStyle w:val="17"/>
        <w:spacing w:line="360" w:lineRule="auto"/>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2023年1月1日起至今所服务过项目的服务评价反馈意见，由评标委员会进行综合评定：有1家得1分，总分8分，没有不得分。（投标文件中须提供服务评价反馈意见证明材料扫描件，未按要求提供或未提供或无法认定的不得分）</w:t>
      </w:r>
    </w:p>
    <w:p w14:paraId="6A97BCD9">
      <w:pPr>
        <w:pStyle w:val="17"/>
        <w:spacing w:line="360" w:lineRule="auto"/>
        <w:ind w:firstLine="420"/>
        <w:rPr>
          <w:rFonts w:ascii="宋体" w:hAnsi="宋体" w:eastAsia="宋体" w:cs="宋体"/>
          <w:color w:val="auto"/>
          <w:sz w:val="21"/>
          <w:szCs w:val="21"/>
          <w:highlight w:val="none"/>
        </w:rPr>
      </w:pPr>
    </w:p>
    <w:p w14:paraId="73A39F20">
      <w:pPr>
        <w:adjustRightInd w:val="0"/>
        <w:snapToGrid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注：1.付款方式如有负偏离的不得中标。</w:t>
      </w:r>
    </w:p>
    <w:p w14:paraId="644FA7E7">
      <w:pPr>
        <w:spacing w:line="360" w:lineRule="auto"/>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2.针对评分标准中评分的每一条，投标人均应提供相关资料或作出相应说明供评委评判，不提供相关资料或说明的视为不具备该项得分的条件。</w:t>
      </w:r>
    </w:p>
    <w:p w14:paraId="67AAF6AF">
      <w:pPr>
        <w:spacing w:line="360" w:lineRule="auto"/>
        <w:jc w:val="right"/>
        <w:rPr>
          <w:rFonts w:ascii="宋体" w:hAnsi="宋体" w:cs="宋体"/>
          <w:color w:val="auto"/>
          <w:sz w:val="21"/>
          <w:szCs w:val="21"/>
          <w:highlight w:val="none"/>
        </w:rPr>
      </w:pPr>
      <w:r>
        <w:rPr>
          <w:rFonts w:hint="eastAsia" w:ascii="宋体" w:hAnsi="宋体" w:cs="宋体"/>
          <w:color w:val="auto"/>
          <w:sz w:val="21"/>
          <w:szCs w:val="21"/>
          <w:highlight w:val="none"/>
        </w:rPr>
        <w:t>（全文完）</w:t>
      </w:r>
    </w:p>
    <w:p w14:paraId="2A68F3DE">
      <w:pPr>
        <w:pStyle w:val="17"/>
        <w:spacing w:line="360" w:lineRule="auto"/>
        <w:ind w:firstLine="420"/>
        <w:rPr>
          <w:rFonts w:ascii="宋体" w:hAnsi="宋体" w:eastAsia="宋体" w:cs="宋体"/>
          <w:color w:val="auto"/>
          <w:sz w:val="21"/>
          <w:szCs w:val="21"/>
          <w:highlight w:val="none"/>
        </w:rPr>
      </w:pPr>
    </w:p>
    <w:bookmarkEnd w:id="111"/>
    <w:sectPr>
      <w:footerReference r:id="rId9" w:type="first"/>
      <w:headerReference r:id="rId5" w:type="default"/>
      <w:footerReference r:id="rId7" w:type="default"/>
      <w:headerReference r:id="rId6" w:type="even"/>
      <w:footerReference r:id="rId8" w:type="even"/>
      <w:pgSz w:w="11906" w:h="16838"/>
      <w:pgMar w:top="907" w:right="1077" w:bottom="907" w:left="1077" w:header="851" w:footer="85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aiTi_GB2312">
    <w:altName w:val="楷体"/>
    <w:panose1 w:val="02010609060101010101"/>
    <w:charset w:val="00"/>
    <w:family w:val="roman"/>
    <w:pitch w:val="default"/>
    <w:sig w:usb0="00000000" w:usb1="00000000" w:usb2="00000000" w:usb3="00000000" w:csb0="00000000" w:csb1="00000000"/>
  </w:font>
  <w:font w:name="Microsoft New Tai Lue">
    <w:panose1 w:val="020B0502040204020203"/>
    <w:charset w:val="00"/>
    <w:family w:val="swiss"/>
    <w:pitch w:val="default"/>
    <w:sig w:usb0="00000003" w:usb1="00000000" w:usb2="80000000" w:usb3="00000000" w:csb0="0000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75448">
    <w:pPr>
      <w:pStyle w:val="3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BA24EA">
                          <w:pPr>
                            <w:pStyle w:val="33"/>
                            <w:rPr>
                              <w:rFonts w:hint="eastAsia" w:ascii="宋体" w:hAnsi="宋体" w:eastAsia="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hint="eastAsia" w:ascii="宋体" w:hAnsi="宋体" w:cs="宋体"/>
                            </w:rPr>
                            <w:t>69</w:t>
                          </w:r>
                          <w:r>
                            <w:rPr>
                              <w:rFonts w:hint="eastAsia" w:ascii="宋体" w:hAnsi="宋体" w:cs="宋体"/>
                            </w:rPr>
                            <w:fldChar w:fldCharType="end"/>
                          </w:r>
                          <w:r>
                            <w:rPr>
                              <w:rFonts w:hint="eastAsia" w:ascii="宋体" w:hAnsi="宋体" w:cs="宋体"/>
                            </w:rPr>
                            <w:t xml:space="preserve"> 页</w:t>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ihY+c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mKFj5yQEAAJkDAAAOAAAAAAAAAAEAIAAAAB4BAABkcnMvZTJvRG9j&#10;LnhtbFBLBQYAAAAABgAGAFkBAABZBQAAAAA=&#10;">
              <v:fill on="f" focussize="0,0"/>
              <v:stroke on="f"/>
              <v:imagedata o:title=""/>
              <o:lock v:ext="edit" aspectratio="f"/>
              <v:textbox inset="0mm,0mm,0mm,0mm" style="mso-fit-shape-to-text:t;">
                <w:txbxContent>
                  <w:p w14:paraId="1EBA24EA">
                    <w:pPr>
                      <w:pStyle w:val="33"/>
                      <w:rPr>
                        <w:rFonts w:hint="eastAsia" w:ascii="宋体" w:hAnsi="宋体" w:eastAsia="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hint="eastAsia" w:ascii="宋体" w:hAnsi="宋体" w:cs="宋体"/>
                      </w:rPr>
                      <w:t>69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5464A">
    <w:pPr>
      <w:pStyle w:val="33"/>
      <w:pBdr>
        <w:top w:val="single" w:color="000000" w:sz="4" w:space="1"/>
      </w:pBdr>
      <w:jc w:val="center"/>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4E2C">
    <w:pPr>
      <w:pStyle w:val="33"/>
      <w:pBdr>
        <w:top w:val="single" w:color="000000" w:sz="4" w:space="1"/>
      </w:pBdr>
      <w:rPr>
        <w:rFonts w:ascii="楷体" w:hAnsi="楷体" w:eastAsia="楷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1997E2">
                          <w:pPr>
                            <w:pStyle w:val="33"/>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14:paraId="511997E2">
                    <w:pPr>
                      <w:pStyle w:val="33"/>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90E3B">
    <w:pPr>
      <w:pStyle w:val="33"/>
      <w:framePr w:wrap="around" w:vAnchor="text" w:hAnchor="margin" w:xAlign="right" w:y="1"/>
      <w:rPr>
        <w:rStyle w:val="57"/>
      </w:rPr>
    </w:pPr>
    <w:r>
      <w:fldChar w:fldCharType="begin"/>
    </w:r>
    <w:r>
      <w:rPr>
        <w:rStyle w:val="57"/>
      </w:rPr>
      <w:instrText xml:space="preserve">PAGE  </w:instrText>
    </w:r>
    <w:r>
      <w:fldChar w:fldCharType="end"/>
    </w:r>
  </w:p>
  <w:p w14:paraId="70EE6460">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FB20C">
    <w:pPr>
      <w:pStyle w:val="33"/>
      <w:pBdr>
        <w:top w:val="single" w:color="000000" w:sz="4" w:space="1"/>
      </w:pBdr>
      <w:jc w:val="center"/>
      <w:rPr>
        <w:b/>
        <w:bC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66572">
                          <w:pPr>
                            <w:pStyle w:val="33"/>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65</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69</w:t>
                          </w:r>
                          <w:r>
                            <w:rPr>
                              <w:rFonts w:hint="eastAsia" w:ascii="宋体" w:hAnsi="宋体" w:eastAsia="宋体" w:cs="宋体"/>
                            </w:rPr>
                            <w:fldChar w:fldCharType="end"/>
                          </w:r>
                          <w:r>
                            <w:rPr>
                              <w:rFonts w:hint="eastAsia" w:ascii="宋体" w:hAnsi="宋体" w:eastAsia="宋体" w:cs="宋体"/>
                            </w:rPr>
                            <w:t xml:space="preserve"> 页</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vF7+8kBAACZAwAADgAAAGRycy9lMm9Eb2MueG1srVPNjtMwEL4j8Q6W&#10;79TZI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C8Xv7yQEAAJkDAAAOAAAAAAAAAAEAIAAAAB4BAABkcnMvZTJvRG9j&#10;LnhtbFBLBQYAAAAABgAGAFkBAABZBQAAAAA=&#10;">
              <v:fill on="f" focussize="0,0"/>
              <v:stroke on="f"/>
              <v:imagedata o:title=""/>
              <o:lock v:ext="edit" aspectratio="f"/>
              <v:textbox inset="0mm,0mm,0mm,0mm" style="mso-fit-shape-to-text:t;">
                <w:txbxContent>
                  <w:p w14:paraId="14666572">
                    <w:pPr>
                      <w:pStyle w:val="33"/>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65</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69</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C82DC">
    <w:pPr>
      <w:pStyle w:val="34"/>
      <w:pBdr>
        <w:bottom w:val="single" w:color="000000" w:sz="4" w:space="1"/>
      </w:pBdr>
      <w:rPr>
        <w:rFonts w:ascii="楷体" w:hAnsi="楷体" w:eastAsia="楷体"/>
        <w:color w:val="000000"/>
      </w:rPr>
    </w:pPr>
    <w:r>
      <w:rPr>
        <w:rFonts w:hint="eastAsia" w:ascii="楷体" w:hAnsi="楷体" w:eastAsia="楷体"/>
      </w:rPr>
      <w:t>政府</w:t>
    </w:r>
    <w:r>
      <w:rPr>
        <w:rFonts w:ascii="楷体" w:hAnsi="楷体" w:eastAsia="楷体"/>
      </w:rPr>
      <w:t>采购</w:t>
    </w:r>
    <w:r>
      <w:rPr>
        <w:rFonts w:hint="eastAsia" w:ascii="楷体" w:hAnsi="楷体" w:eastAsia="楷体"/>
      </w:rPr>
      <w:t xml:space="preserve">招标文件                                                    </w:t>
    </w:r>
    <w:r>
      <w:rPr>
        <w:rFonts w:hint="eastAsia" w:ascii="楷体" w:hAnsi="楷体" w:eastAsia="楷体"/>
        <w:color w:val="000000"/>
      </w:rPr>
      <w:t xml:space="preserve">   项目编号：JSZC-320500-XDFH-G2026-0016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3256A">
    <w:pPr>
      <w:pStyle w:val="3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2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15"/>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62330C3"/>
    <w:multiLevelType w:val="singleLevel"/>
    <w:tmpl w:val="662330C3"/>
    <w:lvl w:ilvl="0" w:tentative="0">
      <w:start w:val="1"/>
      <w:numFmt w:val="decimal"/>
      <w:suff w:val="nothing"/>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lNTM2YWFjODM1MWMxMTliMWZlMGI3NGQ3Y2ExOGIifQ=="/>
  </w:docVars>
  <w:rsids>
    <w:rsidRoot w:val="00573993"/>
    <w:rsid w:val="000F0A43"/>
    <w:rsid w:val="00573993"/>
    <w:rsid w:val="00733E26"/>
    <w:rsid w:val="00AA04FE"/>
    <w:rsid w:val="00DB0302"/>
    <w:rsid w:val="00FB0193"/>
    <w:rsid w:val="012B01CE"/>
    <w:rsid w:val="013F1B08"/>
    <w:rsid w:val="025A264D"/>
    <w:rsid w:val="055C0026"/>
    <w:rsid w:val="05634989"/>
    <w:rsid w:val="05F7437F"/>
    <w:rsid w:val="063B7194"/>
    <w:rsid w:val="08F024B8"/>
    <w:rsid w:val="0A0855DF"/>
    <w:rsid w:val="12076CA5"/>
    <w:rsid w:val="13C8187F"/>
    <w:rsid w:val="172501AB"/>
    <w:rsid w:val="18AE3E3D"/>
    <w:rsid w:val="198D168A"/>
    <w:rsid w:val="1A53565F"/>
    <w:rsid w:val="1B0C7777"/>
    <w:rsid w:val="1D32781B"/>
    <w:rsid w:val="1FE07CF0"/>
    <w:rsid w:val="22DC2CE1"/>
    <w:rsid w:val="232020E2"/>
    <w:rsid w:val="23503E27"/>
    <w:rsid w:val="27132DC6"/>
    <w:rsid w:val="289F3AEC"/>
    <w:rsid w:val="292234B9"/>
    <w:rsid w:val="29AE0014"/>
    <w:rsid w:val="2B794F8D"/>
    <w:rsid w:val="2BD80E5D"/>
    <w:rsid w:val="2C215096"/>
    <w:rsid w:val="2C6B74B9"/>
    <w:rsid w:val="2CB70517"/>
    <w:rsid w:val="2EE75CEA"/>
    <w:rsid w:val="31234940"/>
    <w:rsid w:val="314B03B7"/>
    <w:rsid w:val="31CB42BB"/>
    <w:rsid w:val="33F63025"/>
    <w:rsid w:val="3749250B"/>
    <w:rsid w:val="37922E3E"/>
    <w:rsid w:val="379A38D4"/>
    <w:rsid w:val="38852C3B"/>
    <w:rsid w:val="3A647D60"/>
    <w:rsid w:val="3BB2256A"/>
    <w:rsid w:val="3ED6747E"/>
    <w:rsid w:val="3F556D19"/>
    <w:rsid w:val="41772AA4"/>
    <w:rsid w:val="4D62552D"/>
    <w:rsid w:val="4E2D2E33"/>
    <w:rsid w:val="4F7432C8"/>
    <w:rsid w:val="51460B31"/>
    <w:rsid w:val="553C0CBF"/>
    <w:rsid w:val="58E314FE"/>
    <w:rsid w:val="5C3D343C"/>
    <w:rsid w:val="5C96316D"/>
    <w:rsid w:val="5CE8313C"/>
    <w:rsid w:val="5D83481E"/>
    <w:rsid w:val="5EDD3B4C"/>
    <w:rsid w:val="5EF41D40"/>
    <w:rsid w:val="5EFC4888"/>
    <w:rsid w:val="5F73441E"/>
    <w:rsid w:val="61911991"/>
    <w:rsid w:val="62A00697"/>
    <w:rsid w:val="6466525C"/>
    <w:rsid w:val="66A335DD"/>
    <w:rsid w:val="67672A43"/>
    <w:rsid w:val="67C34BE8"/>
    <w:rsid w:val="6A743222"/>
    <w:rsid w:val="6E8F0BBE"/>
    <w:rsid w:val="70082960"/>
    <w:rsid w:val="71E04D78"/>
    <w:rsid w:val="72A9188A"/>
    <w:rsid w:val="744F5002"/>
    <w:rsid w:val="74E10A41"/>
    <w:rsid w:val="75223900"/>
    <w:rsid w:val="76006D71"/>
    <w:rsid w:val="76253271"/>
    <w:rsid w:val="76F53C3E"/>
    <w:rsid w:val="7B014A3C"/>
    <w:rsid w:val="7C4B7F0D"/>
    <w:rsid w:val="7E273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255"/>
    <w:qFormat/>
    <w:uiPriority w:val="0"/>
    <w:pPr>
      <w:keepNext/>
      <w:keepLines/>
      <w:widowControl w:val="0"/>
      <w:spacing w:before="340" w:after="330" w:line="578" w:lineRule="auto"/>
      <w:jc w:val="both"/>
      <w:outlineLvl w:val="0"/>
    </w:pPr>
    <w:rPr>
      <w:b/>
      <w:sz w:val="44"/>
      <w:szCs w:val="20"/>
    </w:rPr>
  </w:style>
  <w:style w:type="paragraph" w:styleId="3">
    <w:name w:val="heading 2"/>
    <w:basedOn w:val="1"/>
    <w:next w:val="1"/>
    <w:link w:val="108"/>
    <w:qFormat/>
    <w:uiPriority w:val="0"/>
    <w:pPr>
      <w:keepNext/>
      <w:keepLines/>
      <w:widowControl w:val="0"/>
      <w:jc w:val="center"/>
      <w:outlineLvl w:val="1"/>
    </w:pPr>
    <w:rPr>
      <w:rFonts w:ascii="宋体" w:hAnsi="宋体" w:eastAsia="楷体_GB2312"/>
      <w:b/>
      <w:sz w:val="44"/>
      <w:szCs w:val="20"/>
    </w:rPr>
  </w:style>
  <w:style w:type="paragraph" w:styleId="4">
    <w:name w:val="heading 3"/>
    <w:basedOn w:val="1"/>
    <w:next w:val="1"/>
    <w:link w:val="109"/>
    <w:qFormat/>
    <w:uiPriority w:val="0"/>
    <w:pPr>
      <w:keepNext/>
      <w:keepLines/>
      <w:widowControl w:val="0"/>
      <w:jc w:val="center"/>
      <w:outlineLvl w:val="2"/>
    </w:pPr>
    <w:rPr>
      <w:rFonts w:eastAsia="楷体_GB2312"/>
      <w:b/>
      <w:sz w:val="32"/>
      <w:szCs w:val="20"/>
    </w:rPr>
  </w:style>
  <w:style w:type="paragraph" w:styleId="5">
    <w:name w:val="heading 4"/>
    <w:basedOn w:val="1"/>
    <w:next w:val="1"/>
    <w:link w:val="110"/>
    <w:qFormat/>
    <w:uiPriority w:val="0"/>
    <w:pPr>
      <w:keepNext/>
      <w:keepLines/>
      <w:widowControl w:val="0"/>
      <w:spacing w:before="280" w:after="290" w:line="376" w:lineRule="auto"/>
      <w:jc w:val="both"/>
      <w:outlineLvl w:val="3"/>
    </w:pPr>
    <w:rPr>
      <w:rFonts w:ascii="Arial" w:hAnsi="Arial" w:eastAsia="黑体"/>
      <w:b/>
      <w:bCs/>
      <w:sz w:val="28"/>
      <w:szCs w:val="28"/>
    </w:rPr>
  </w:style>
  <w:style w:type="paragraph" w:styleId="6">
    <w:name w:val="heading 5"/>
    <w:basedOn w:val="1"/>
    <w:next w:val="1"/>
    <w:link w:val="111"/>
    <w:qFormat/>
    <w:uiPriority w:val="0"/>
    <w:pPr>
      <w:keepNext/>
      <w:widowControl w:val="0"/>
      <w:jc w:val="both"/>
      <w:outlineLvl w:val="4"/>
    </w:pPr>
    <w:rPr>
      <w:rFonts w:hint="eastAsia" w:ascii="宋体" w:hAnsi="宋体"/>
      <w:color w:val="000000"/>
      <w:sz w:val="28"/>
      <w:szCs w:val="20"/>
    </w:rPr>
  </w:style>
  <w:style w:type="paragraph" w:styleId="7">
    <w:name w:val="heading 6"/>
    <w:basedOn w:val="1"/>
    <w:next w:val="1"/>
    <w:link w:val="112"/>
    <w:qFormat/>
    <w:uiPriority w:val="0"/>
    <w:pPr>
      <w:keepNext/>
      <w:widowControl w:val="0"/>
      <w:jc w:val="both"/>
      <w:outlineLvl w:val="5"/>
    </w:pPr>
    <w:rPr>
      <w:rFonts w:hint="eastAsia" w:ascii="宋体" w:hAnsi="宋体"/>
      <w:sz w:val="28"/>
      <w:szCs w:val="20"/>
    </w:rPr>
  </w:style>
  <w:style w:type="paragraph" w:styleId="8">
    <w:name w:val="heading 7"/>
    <w:basedOn w:val="1"/>
    <w:next w:val="1"/>
    <w:link w:val="11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5"/>
    <w:unhideWhenUsed/>
    <w:qFormat/>
    <w:uiPriority w:val="9"/>
    <w:pPr>
      <w:keepNext/>
      <w:keepLines/>
      <w:spacing w:before="320" w:after="200"/>
      <w:outlineLvl w:val="8"/>
    </w:pPr>
    <w:rPr>
      <w:rFonts w:ascii="Arial" w:hAnsi="Arial" w:eastAsia="Arial" w:cs="Arial"/>
      <w:i/>
      <w:iCs/>
      <w:sz w:val="21"/>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56"/>
    <w:qFormat/>
    <w:uiPriority w:val="0"/>
    <w:pPr>
      <w:widowControl w:val="0"/>
      <w:ind w:firstLine="420"/>
      <w:jc w:val="both"/>
    </w:pPr>
    <w:rPr>
      <w:sz w:val="21"/>
      <w:szCs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index 5"/>
    <w:basedOn w:val="1"/>
    <w:next w:val="1"/>
    <w:qFormat/>
    <w:uiPriority w:val="0"/>
    <w:pPr>
      <w:widowControl w:val="0"/>
      <w:ind w:left="1680"/>
      <w:jc w:val="both"/>
    </w:pPr>
    <w:rPr>
      <w:rFonts w:eastAsia="楷体_GB2312"/>
      <w:sz w:val="26"/>
      <w:szCs w:val="20"/>
    </w:rPr>
  </w:style>
  <w:style w:type="paragraph" w:styleId="15">
    <w:name w:val="List Bullet"/>
    <w:basedOn w:val="1"/>
    <w:qFormat/>
    <w:uiPriority w:val="0"/>
    <w:pPr>
      <w:widowControl w:val="0"/>
      <w:numPr>
        <w:ilvl w:val="0"/>
        <w:numId w:val="1"/>
      </w:numPr>
      <w:tabs>
        <w:tab w:val="left" w:pos="1155"/>
      </w:tabs>
      <w:jc w:val="both"/>
    </w:pPr>
    <w:rPr>
      <w:rFonts w:eastAsia="仿宋_GB2312"/>
      <w:sz w:val="30"/>
      <w:szCs w:val="20"/>
    </w:rPr>
  </w:style>
  <w:style w:type="paragraph" w:styleId="16">
    <w:name w:val="Document Map"/>
    <w:basedOn w:val="1"/>
    <w:qFormat/>
    <w:uiPriority w:val="0"/>
    <w:pPr>
      <w:shd w:val="clear" w:color="auto" w:fill="000080"/>
    </w:pPr>
  </w:style>
  <w:style w:type="paragraph" w:styleId="17">
    <w:name w:val="annotation text"/>
    <w:basedOn w:val="1"/>
    <w:qFormat/>
    <w:uiPriority w:val="0"/>
    <w:pPr>
      <w:widowControl w:val="0"/>
    </w:pPr>
    <w:rPr>
      <w:rFonts w:eastAsia="楷体_GB2312"/>
      <w:sz w:val="28"/>
      <w:szCs w:val="20"/>
    </w:rPr>
  </w:style>
  <w:style w:type="paragraph" w:styleId="18">
    <w:name w:val="Body Text 3"/>
    <w:basedOn w:val="1"/>
    <w:qFormat/>
    <w:uiPriority w:val="0"/>
    <w:pPr>
      <w:widowControl w:val="0"/>
      <w:spacing w:after="120"/>
      <w:jc w:val="both"/>
    </w:pPr>
    <w:rPr>
      <w:rFonts w:eastAsia="楷体_GB2312"/>
      <w:sz w:val="16"/>
      <w:szCs w:val="16"/>
    </w:rPr>
  </w:style>
  <w:style w:type="paragraph" w:styleId="19">
    <w:name w:val="Body Text"/>
    <w:basedOn w:val="1"/>
    <w:qFormat/>
    <w:uiPriority w:val="0"/>
    <w:pPr>
      <w:spacing w:line="360" w:lineRule="auto"/>
    </w:pPr>
    <w:rPr>
      <w:szCs w:val="20"/>
    </w:rPr>
  </w:style>
  <w:style w:type="paragraph" w:styleId="20">
    <w:name w:val="Body Text Indent"/>
    <w:basedOn w:val="1"/>
    <w:qFormat/>
    <w:uiPriority w:val="0"/>
    <w:pPr>
      <w:spacing w:after="120"/>
      <w:ind w:left="420"/>
    </w:pPr>
  </w:style>
  <w:style w:type="paragraph" w:styleId="21">
    <w:name w:val="List 2"/>
    <w:basedOn w:val="2"/>
    <w:next w:val="22"/>
    <w:qFormat/>
    <w:uiPriority w:val="0"/>
    <w:pPr>
      <w:spacing w:before="0" w:after="0" w:line="240" w:lineRule="auto"/>
      <w:ind w:left="100" w:firstLine="3640"/>
    </w:pPr>
  </w:style>
  <w:style w:type="paragraph" w:customStyle="1" w:styleId="22">
    <w:name w:val="目录 71"/>
    <w:basedOn w:val="2"/>
    <w:next w:val="1"/>
    <w:qFormat/>
    <w:uiPriority w:val="0"/>
    <w:pPr>
      <w:spacing w:before="0" w:after="0" w:line="360" w:lineRule="auto"/>
      <w:ind w:left="1640" w:firstLine="3784"/>
    </w:pPr>
  </w:style>
  <w:style w:type="paragraph" w:styleId="23">
    <w:name w:val="Block Text"/>
    <w:basedOn w:val="1"/>
    <w:qFormat/>
    <w:uiPriority w:val="0"/>
    <w:pPr>
      <w:widowControl w:val="0"/>
      <w:spacing w:line="360" w:lineRule="auto"/>
      <w:ind w:left="630" w:right="-609" w:firstLine="420"/>
      <w:jc w:val="both"/>
    </w:pPr>
    <w:rPr>
      <w:rFonts w:hint="eastAsia" w:ascii="仿宋_GB2312" w:eastAsia="仿宋_GB2312"/>
      <w:sz w:val="21"/>
      <w:szCs w:val="20"/>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58"/>
    <w:qFormat/>
    <w:uiPriority w:val="0"/>
    <w:pPr>
      <w:widowControl w:val="0"/>
      <w:jc w:val="both"/>
    </w:pPr>
    <w:rPr>
      <w:rFonts w:ascii="宋体" w:hAnsi="Courier New"/>
      <w:sz w:val="21"/>
      <w:szCs w:val="20"/>
    </w:rPr>
  </w:style>
  <w:style w:type="paragraph" w:styleId="27">
    <w:name w:val="List Bullet 5"/>
    <w:basedOn w:val="1"/>
    <w:qFormat/>
    <w:uiPriority w:val="0"/>
    <w:pPr>
      <w:numPr>
        <w:ilvl w:val="0"/>
        <w:numId w:val="2"/>
      </w:numPr>
    </w:pPr>
  </w:style>
  <w:style w:type="paragraph" w:styleId="28">
    <w:name w:val="toc 8"/>
    <w:basedOn w:val="1"/>
    <w:next w:val="1"/>
    <w:unhideWhenUsed/>
    <w:qFormat/>
    <w:uiPriority w:val="39"/>
    <w:pPr>
      <w:spacing w:after="57"/>
      <w:ind w:left="1984"/>
    </w:pPr>
  </w:style>
  <w:style w:type="paragraph" w:styleId="29">
    <w:name w:val="Date"/>
    <w:basedOn w:val="1"/>
    <w:next w:val="1"/>
    <w:link w:val="259"/>
    <w:qFormat/>
    <w:uiPriority w:val="0"/>
    <w:pPr>
      <w:ind w:left="100"/>
    </w:pPr>
  </w:style>
  <w:style w:type="paragraph" w:styleId="30">
    <w:name w:val="Body Text Indent 2"/>
    <w:basedOn w:val="1"/>
    <w:qFormat/>
    <w:uiPriority w:val="0"/>
    <w:pPr>
      <w:widowControl w:val="0"/>
      <w:spacing w:after="120" w:line="480" w:lineRule="auto"/>
      <w:ind w:left="420"/>
      <w:jc w:val="both"/>
    </w:pPr>
    <w:rPr>
      <w:rFonts w:eastAsia="楷体_GB2312"/>
      <w:sz w:val="28"/>
      <w:szCs w:val="20"/>
    </w:rPr>
  </w:style>
  <w:style w:type="paragraph" w:styleId="31">
    <w:name w:val="endnote text"/>
    <w:basedOn w:val="1"/>
    <w:link w:val="253"/>
    <w:semiHidden/>
    <w:unhideWhenUsed/>
    <w:qFormat/>
    <w:uiPriority w:val="99"/>
    <w:rPr>
      <w:sz w:val="20"/>
    </w:rPr>
  </w:style>
  <w:style w:type="paragraph" w:styleId="32">
    <w:name w:val="Balloon Text"/>
    <w:basedOn w:val="1"/>
    <w:qFormat/>
    <w:uiPriority w:val="0"/>
    <w:rPr>
      <w:sz w:val="18"/>
      <w:szCs w:val="18"/>
    </w:rPr>
  </w:style>
  <w:style w:type="paragraph" w:styleId="33">
    <w:name w:val="footer"/>
    <w:basedOn w:val="1"/>
    <w:link w:val="260"/>
    <w:qFormat/>
    <w:uiPriority w:val="99"/>
    <w:pPr>
      <w:widowControl w:val="0"/>
      <w:tabs>
        <w:tab w:val="center" w:pos="4153"/>
        <w:tab w:val="right" w:pos="8306"/>
      </w:tabs>
    </w:pPr>
    <w:rPr>
      <w:sz w:val="18"/>
      <w:szCs w:val="18"/>
    </w:rPr>
  </w:style>
  <w:style w:type="paragraph" w:styleId="34">
    <w:name w:val="header"/>
    <w:basedOn w:val="1"/>
    <w:next w:val="29"/>
    <w:link w:val="261"/>
    <w:qFormat/>
    <w:uiPriority w:val="99"/>
    <w:pPr>
      <w:widowControl w:val="0"/>
      <w:pBdr>
        <w:bottom w:val="single" w:color="000000" w:sz="6" w:space="1"/>
      </w:pBdr>
      <w:tabs>
        <w:tab w:val="center" w:pos="4153"/>
        <w:tab w:val="right" w:pos="8306"/>
      </w:tabs>
      <w:jc w:val="center"/>
    </w:pPr>
    <w:rPr>
      <w:sz w:val="18"/>
      <w:szCs w:val="18"/>
    </w:rPr>
  </w:style>
  <w:style w:type="paragraph" w:styleId="35">
    <w:name w:val="toc 1"/>
    <w:basedOn w:val="1"/>
    <w:next w:val="1"/>
    <w:unhideWhenUsed/>
    <w:qFormat/>
    <w:uiPriority w:val="39"/>
    <w:pPr>
      <w:spacing w:after="57"/>
    </w:pPr>
  </w:style>
  <w:style w:type="paragraph" w:styleId="36">
    <w:name w:val="toc 4"/>
    <w:basedOn w:val="1"/>
    <w:next w:val="1"/>
    <w:unhideWhenUsed/>
    <w:qFormat/>
    <w:uiPriority w:val="39"/>
    <w:pPr>
      <w:spacing w:after="57"/>
      <w:ind w:left="850"/>
    </w:pPr>
  </w:style>
  <w:style w:type="paragraph" w:styleId="37">
    <w:name w:val="Subtitle"/>
    <w:basedOn w:val="1"/>
    <w:next w:val="1"/>
    <w:link w:val="119"/>
    <w:qFormat/>
    <w:uiPriority w:val="0"/>
    <w:pPr>
      <w:widowControl w:val="0"/>
      <w:spacing w:before="240" w:after="60" w:line="312" w:lineRule="auto"/>
      <w:jc w:val="center"/>
      <w:outlineLvl w:val="1"/>
    </w:pPr>
    <w:rPr>
      <w:rFonts w:ascii="Cambria" w:hAnsi="Cambria"/>
      <w:b/>
      <w:bCs/>
      <w:sz w:val="32"/>
      <w:szCs w:val="32"/>
    </w:rPr>
  </w:style>
  <w:style w:type="paragraph" w:styleId="38">
    <w:name w:val="footnote text"/>
    <w:basedOn w:val="1"/>
    <w:next w:val="14"/>
    <w:link w:val="252"/>
    <w:qFormat/>
    <w:uiPriority w:val="0"/>
    <w:pPr>
      <w:widowControl w:val="0"/>
    </w:pPr>
    <w:rPr>
      <w:sz w:val="18"/>
      <w:szCs w:val="18"/>
    </w:rPr>
  </w:style>
  <w:style w:type="paragraph" w:styleId="39">
    <w:name w:val="toc 6"/>
    <w:basedOn w:val="1"/>
    <w:next w:val="1"/>
    <w:unhideWhenUsed/>
    <w:qFormat/>
    <w:uiPriority w:val="39"/>
    <w:pPr>
      <w:spacing w:after="57"/>
      <w:ind w:left="1417"/>
    </w:pPr>
  </w:style>
  <w:style w:type="paragraph" w:styleId="40">
    <w:name w:val="Body Text Indent 3"/>
    <w:basedOn w:val="1"/>
    <w:qFormat/>
    <w:uiPriority w:val="0"/>
    <w:pPr>
      <w:widowControl w:val="0"/>
      <w:spacing w:line="300" w:lineRule="auto"/>
      <w:ind w:firstLine="480"/>
    </w:pPr>
  </w:style>
  <w:style w:type="paragraph" w:styleId="41">
    <w:name w:val="table of figures"/>
    <w:basedOn w:val="1"/>
    <w:next w:val="1"/>
    <w:unhideWhenUsed/>
    <w:qFormat/>
    <w:uiPriority w:val="99"/>
  </w:style>
  <w:style w:type="paragraph" w:styleId="42">
    <w:name w:val="toc 2"/>
    <w:basedOn w:val="1"/>
    <w:next w:val="1"/>
    <w:unhideWhenUsed/>
    <w:qFormat/>
    <w:uiPriority w:val="39"/>
    <w:pPr>
      <w:spacing w:after="57"/>
      <w:ind w:left="283"/>
    </w:pPr>
  </w:style>
  <w:style w:type="paragraph" w:styleId="43">
    <w:name w:val="toc 9"/>
    <w:basedOn w:val="1"/>
    <w:next w:val="1"/>
    <w:unhideWhenUsed/>
    <w:qFormat/>
    <w:uiPriority w:val="39"/>
    <w:pPr>
      <w:spacing w:after="57"/>
      <w:ind w:left="2268"/>
    </w:pPr>
  </w:style>
  <w:style w:type="paragraph" w:styleId="44">
    <w:name w:val="Body Text 2"/>
    <w:basedOn w:val="1"/>
    <w:qFormat/>
    <w:uiPriority w:val="0"/>
    <w:pPr>
      <w:widowControl w:val="0"/>
      <w:spacing w:line="180" w:lineRule="exact"/>
      <w:jc w:val="both"/>
    </w:pPr>
    <w:rPr>
      <w:sz w:val="15"/>
    </w:rPr>
  </w:style>
  <w:style w:type="paragraph" w:styleId="45">
    <w:name w:val="List 4"/>
    <w:basedOn w:val="1"/>
    <w:qFormat/>
    <w:uiPriority w:val="0"/>
    <w:pPr>
      <w:widowControl w:val="0"/>
      <w:ind w:left="100" w:hanging="200"/>
      <w:jc w:val="both"/>
    </w:pPr>
    <w:rPr>
      <w:sz w:val="21"/>
    </w:rPr>
  </w:style>
  <w:style w:type="paragraph" w:styleId="4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rPr>
  </w:style>
  <w:style w:type="paragraph" w:styleId="47">
    <w:name w:val="Normal (Web)"/>
    <w:basedOn w:val="1"/>
    <w:qFormat/>
    <w:uiPriority w:val="99"/>
    <w:pPr>
      <w:spacing w:before="100" w:beforeAutospacing="1" w:after="100" w:afterAutospacing="1"/>
    </w:pPr>
    <w:rPr>
      <w:rFonts w:hint="eastAsia" w:ascii="宋体" w:hAnsi="宋体"/>
    </w:rPr>
  </w:style>
  <w:style w:type="paragraph" w:styleId="48">
    <w:name w:val="index 1"/>
    <w:basedOn w:val="1"/>
    <w:next w:val="1"/>
    <w:qFormat/>
    <w:uiPriority w:val="0"/>
    <w:pPr>
      <w:widowControl w:val="0"/>
      <w:jc w:val="both"/>
    </w:pPr>
    <w:rPr>
      <w:sz w:val="21"/>
    </w:rPr>
  </w:style>
  <w:style w:type="paragraph" w:styleId="49">
    <w:name w:val="Title"/>
    <w:basedOn w:val="1"/>
    <w:next w:val="1"/>
    <w:link w:val="118"/>
    <w:qFormat/>
    <w:uiPriority w:val="10"/>
    <w:pPr>
      <w:spacing w:before="300" w:after="200"/>
      <w:contextualSpacing/>
    </w:pPr>
    <w:rPr>
      <w:sz w:val="48"/>
      <w:szCs w:val="48"/>
    </w:rPr>
  </w:style>
  <w:style w:type="paragraph" w:styleId="50">
    <w:name w:val="annotation subject"/>
    <w:basedOn w:val="17"/>
    <w:next w:val="17"/>
    <w:qFormat/>
    <w:uiPriority w:val="0"/>
    <w:rPr>
      <w:b/>
      <w:bCs/>
    </w:rPr>
  </w:style>
  <w:style w:type="paragraph" w:styleId="51">
    <w:name w:val="Body Text First Indent 2"/>
    <w:basedOn w:val="20"/>
    <w:unhideWhenUsed/>
    <w:qFormat/>
    <w:uiPriority w:val="99"/>
    <w:pPr>
      <w:spacing w:after="0" w:line="480" w:lineRule="exact"/>
      <w:ind w:left="0" w:firstLine="420"/>
    </w:p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endnote reference"/>
    <w:semiHidden/>
    <w:unhideWhenUsed/>
    <w:qFormat/>
    <w:uiPriority w:val="99"/>
    <w:rPr>
      <w:vertAlign w:val="superscript"/>
    </w:rPr>
  </w:style>
  <w:style w:type="character" w:styleId="57">
    <w:name w:val="page number"/>
    <w:qFormat/>
    <w:uiPriority w:val="0"/>
  </w:style>
  <w:style w:type="character" w:styleId="58">
    <w:name w:val="FollowedHyperlink"/>
    <w:qFormat/>
    <w:uiPriority w:val="0"/>
    <w:rPr>
      <w:color w:val="800080"/>
      <w:u w:val="none"/>
    </w:rPr>
  </w:style>
  <w:style w:type="character" w:styleId="59">
    <w:name w:val="Emphasis"/>
    <w:qFormat/>
    <w:uiPriority w:val="0"/>
    <w:rPr>
      <w:b/>
      <w:shd w:val="clear" w:color="auto" w:fill="FFFFFF"/>
    </w:rPr>
  </w:style>
  <w:style w:type="character" w:styleId="60">
    <w:name w:val="HTML Definition"/>
    <w:qFormat/>
    <w:uiPriority w:val="0"/>
  </w:style>
  <w:style w:type="character" w:styleId="61">
    <w:name w:val="HTML Typewriter"/>
    <w:qFormat/>
    <w:uiPriority w:val="0"/>
    <w:rPr>
      <w:rFonts w:ascii="monospace" w:hAnsi="monospace" w:eastAsia="monospace" w:cs="monospace"/>
      <w:sz w:val="20"/>
    </w:rPr>
  </w:style>
  <w:style w:type="character" w:styleId="62">
    <w:name w:val="HTML Acronym"/>
    <w:qFormat/>
    <w:uiPriority w:val="0"/>
  </w:style>
  <w:style w:type="character" w:styleId="63">
    <w:name w:val="HTML Variable"/>
    <w:qFormat/>
    <w:uiPriority w:val="0"/>
    <w:rPr>
      <w:shd w:val="clear" w:color="auto" w:fill="FFFFFF"/>
    </w:rPr>
  </w:style>
  <w:style w:type="character" w:styleId="64">
    <w:name w:val="Hyperlink"/>
    <w:qFormat/>
    <w:uiPriority w:val="99"/>
    <w:rPr>
      <w:color w:val="0000FF"/>
      <w:u w:val="none"/>
    </w:rPr>
  </w:style>
  <w:style w:type="character" w:styleId="65">
    <w:name w:val="HTML Code"/>
    <w:qFormat/>
    <w:uiPriority w:val="0"/>
    <w:rPr>
      <w:rFonts w:ascii="monospace" w:hAnsi="monospace" w:eastAsia="monospace" w:cs="monospace"/>
      <w:sz w:val="20"/>
    </w:rPr>
  </w:style>
  <w:style w:type="character" w:styleId="66">
    <w:name w:val="annotation reference"/>
    <w:qFormat/>
    <w:uiPriority w:val="0"/>
    <w:rPr>
      <w:sz w:val="21"/>
      <w:szCs w:val="21"/>
    </w:rPr>
  </w:style>
  <w:style w:type="character" w:styleId="67">
    <w:name w:val="HTML Cite"/>
    <w:qFormat/>
    <w:uiPriority w:val="0"/>
  </w:style>
  <w:style w:type="character" w:styleId="68">
    <w:name w:val="footnote reference"/>
    <w:qFormat/>
    <w:uiPriority w:val="0"/>
    <w:rPr>
      <w:vertAlign w:val="superscript"/>
    </w:rPr>
  </w:style>
  <w:style w:type="character" w:styleId="69">
    <w:name w:val="HTML Keyboard"/>
    <w:qFormat/>
    <w:uiPriority w:val="0"/>
    <w:rPr>
      <w:rFonts w:ascii="monospace" w:hAnsi="monospace" w:eastAsia="monospace" w:cs="monospace"/>
      <w:sz w:val="20"/>
    </w:rPr>
  </w:style>
  <w:style w:type="character" w:styleId="70">
    <w:name w:val="HTML Sample"/>
    <w:qFormat/>
    <w:uiPriority w:val="0"/>
    <w:rPr>
      <w:rFonts w:ascii="monospace" w:hAnsi="monospace" w:eastAsia="monospace" w:cs="monospace"/>
    </w:rPr>
  </w:style>
  <w:style w:type="paragraph" w:customStyle="1" w:styleId="7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72">
    <w:name w:val="Char Char Char Char Char Char Char Char Char Char Char Char Char"/>
    <w:basedOn w:val="2"/>
    <w:next w:val="1"/>
    <w:qFormat/>
    <w:uiPriority w:val="0"/>
    <w:pPr>
      <w:spacing w:before="0" w:after="160" w:line="240" w:lineRule="exact"/>
      <w:ind w:firstLine="3584"/>
    </w:pPr>
  </w:style>
  <w:style w:type="table" w:customStyle="1" w:styleId="73">
    <w:name w:val="Plain Table 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5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5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5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2"/>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5 Dark"/>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6 Colorful"/>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Grid Table 7 Colorful"/>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List Table 1 Light"/>
    <w:basedOn w:val="5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6">
    <w:name w:val="List Table 2"/>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3"/>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8">
    <w:name w:val="List Table 4"/>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5 Dark"/>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0">
    <w:name w:val="List Table 6 Colorful"/>
    <w:basedOn w:val="5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1">
    <w:name w:val="List Table 7 Colorful"/>
    <w:basedOn w:val="5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2">
    <w:name w:val="TOC 标题1"/>
    <w:unhideWhenUsed/>
    <w:qFormat/>
    <w:uiPriority w:val="39"/>
    <w:rPr>
      <w:rFonts w:ascii="Times New Roman" w:hAnsi="Times New Roman" w:eastAsia="宋体" w:cs="Times New Roman"/>
      <w:lang w:val="en-US" w:eastAsia="zh-CN" w:bidi="ar-SA"/>
    </w:rPr>
  </w:style>
  <w:style w:type="character" w:customStyle="1" w:styleId="93">
    <w:name w:val="Heading 2 Char"/>
    <w:basedOn w:val="54"/>
    <w:qFormat/>
    <w:uiPriority w:val="9"/>
    <w:rPr>
      <w:rFonts w:ascii="Arial" w:hAnsi="Arial" w:eastAsia="Arial" w:cs="Arial"/>
      <w:sz w:val="34"/>
    </w:rPr>
  </w:style>
  <w:style w:type="character" w:customStyle="1" w:styleId="94">
    <w:name w:val="Heading 3 Char"/>
    <w:basedOn w:val="54"/>
    <w:qFormat/>
    <w:uiPriority w:val="9"/>
    <w:rPr>
      <w:rFonts w:ascii="Arial" w:hAnsi="Arial" w:eastAsia="Arial" w:cs="Arial"/>
      <w:sz w:val="30"/>
      <w:szCs w:val="30"/>
    </w:rPr>
  </w:style>
  <w:style w:type="character" w:customStyle="1" w:styleId="95">
    <w:name w:val="Heading 4 Char"/>
    <w:basedOn w:val="54"/>
    <w:qFormat/>
    <w:uiPriority w:val="9"/>
    <w:rPr>
      <w:rFonts w:ascii="Arial" w:hAnsi="Arial" w:eastAsia="Arial" w:cs="Arial"/>
      <w:b/>
      <w:bCs/>
      <w:sz w:val="26"/>
      <w:szCs w:val="26"/>
    </w:rPr>
  </w:style>
  <w:style w:type="character" w:customStyle="1" w:styleId="96">
    <w:name w:val="Heading 5 Char"/>
    <w:basedOn w:val="54"/>
    <w:qFormat/>
    <w:uiPriority w:val="9"/>
    <w:rPr>
      <w:rFonts w:ascii="Arial" w:hAnsi="Arial" w:eastAsia="Arial" w:cs="Arial"/>
      <w:b/>
      <w:bCs/>
      <w:sz w:val="24"/>
      <w:szCs w:val="24"/>
    </w:rPr>
  </w:style>
  <w:style w:type="character" w:customStyle="1" w:styleId="97">
    <w:name w:val="Heading 6 Char"/>
    <w:basedOn w:val="54"/>
    <w:qFormat/>
    <w:uiPriority w:val="9"/>
    <w:rPr>
      <w:rFonts w:ascii="Arial" w:hAnsi="Arial" w:eastAsia="Arial" w:cs="Arial"/>
      <w:b/>
      <w:bCs/>
      <w:sz w:val="22"/>
      <w:szCs w:val="22"/>
    </w:rPr>
  </w:style>
  <w:style w:type="character" w:customStyle="1" w:styleId="98">
    <w:name w:val="Heading 7 Char"/>
    <w:basedOn w:val="54"/>
    <w:qFormat/>
    <w:uiPriority w:val="9"/>
    <w:rPr>
      <w:rFonts w:ascii="Arial" w:hAnsi="Arial" w:eastAsia="Arial" w:cs="Arial"/>
      <w:b/>
      <w:bCs/>
      <w:i/>
      <w:iCs/>
      <w:sz w:val="22"/>
      <w:szCs w:val="22"/>
    </w:rPr>
  </w:style>
  <w:style w:type="character" w:customStyle="1" w:styleId="99">
    <w:name w:val="Heading 8 Char"/>
    <w:basedOn w:val="54"/>
    <w:qFormat/>
    <w:uiPriority w:val="9"/>
    <w:rPr>
      <w:rFonts w:ascii="Arial" w:hAnsi="Arial" w:eastAsia="Arial" w:cs="Arial"/>
      <w:i/>
      <w:iCs/>
      <w:sz w:val="22"/>
      <w:szCs w:val="22"/>
    </w:rPr>
  </w:style>
  <w:style w:type="character" w:customStyle="1" w:styleId="100">
    <w:name w:val="Heading 9 Char"/>
    <w:basedOn w:val="54"/>
    <w:qFormat/>
    <w:uiPriority w:val="9"/>
    <w:rPr>
      <w:rFonts w:ascii="Arial" w:hAnsi="Arial" w:eastAsia="Arial" w:cs="Arial"/>
      <w:i/>
      <w:iCs/>
      <w:sz w:val="21"/>
      <w:szCs w:val="21"/>
    </w:rPr>
  </w:style>
  <w:style w:type="character" w:customStyle="1" w:styleId="101">
    <w:name w:val="Title Char"/>
    <w:basedOn w:val="54"/>
    <w:qFormat/>
    <w:uiPriority w:val="10"/>
    <w:rPr>
      <w:sz w:val="48"/>
      <w:szCs w:val="48"/>
    </w:rPr>
  </w:style>
  <w:style w:type="character" w:customStyle="1" w:styleId="102">
    <w:name w:val="Subtitle Char"/>
    <w:basedOn w:val="54"/>
    <w:qFormat/>
    <w:uiPriority w:val="11"/>
    <w:rPr>
      <w:sz w:val="24"/>
      <w:szCs w:val="24"/>
    </w:rPr>
  </w:style>
  <w:style w:type="character" w:customStyle="1" w:styleId="103">
    <w:name w:val="Quote Char"/>
    <w:qFormat/>
    <w:uiPriority w:val="29"/>
    <w:rPr>
      <w:i/>
    </w:rPr>
  </w:style>
  <w:style w:type="character" w:customStyle="1" w:styleId="104">
    <w:name w:val="Intense Quote Char"/>
    <w:qFormat/>
    <w:uiPriority w:val="30"/>
    <w:rPr>
      <w:i/>
    </w:rPr>
  </w:style>
  <w:style w:type="character" w:customStyle="1" w:styleId="105">
    <w:name w:val="Footnote Text Char"/>
    <w:qFormat/>
    <w:uiPriority w:val="99"/>
    <w:rPr>
      <w:sz w:val="18"/>
    </w:rPr>
  </w:style>
  <w:style w:type="character" w:customStyle="1" w:styleId="106">
    <w:name w:val="Endnote Text Char"/>
    <w:qFormat/>
    <w:uiPriority w:val="99"/>
    <w:rPr>
      <w:sz w:val="20"/>
    </w:rPr>
  </w:style>
  <w:style w:type="character" w:customStyle="1" w:styleId="107">
    <w:name w:val="Heading 1 Char"/>
    <w:qFormat/>
    <w:uiPriority w:val="9"/>
    <w:rPr>
      <w:rFonts w:ascii="Arial" w:hAnsi="Arial" w:eastAsia="Arial" w:cs="Arial"/>
      <w:sz w:val="40"/>
      <w:szCs w:val="40"/>
    </w:rPr>
  </w:style>
  <w:style w:type="character" w:customStyle="1" w:styleId="108">
    <w:name w:val="标题 2 Char"/>
    <w:link w:val="3"/>
    <w:qFormat/>
    <w:uiPriority w:val="9"/>
    <w:rPr>
      <w:rFonts w:ascii="Arial" w:hAnsi="Arial" w:eastAsia="Arial" w:cs="Arial"/>
      <w:sz w:val="34"/>
    </w:rPr>
  </w:style>
  <w:style w:type="character" w:customStyle="1" w:styleId="109">
    <w:name w:val="标题 3 Char"/>
    <w:link w:val="4"/>
    <w:qFormat/>
    <w:uiPriority w:val="9"/>
    <w:rPr>
      <w:rFonts w:ascii="Arial" w:hAnsi="Arial" w:eastAsia="Arial" w:cs="Arial"/>
      <w:sz w:val="30"/>
      <w:szCs w:val="30"/>
    </w:rPr>
  </w:style>
  <w:style w:type="character" w:customStyle="1" w:styleId="110">
    <w:name w:val="标题 4 Char"/>
    <w:link w:val="5"/>
    <w:qFormat/>
    <w:uiPriority w:val="9"/>
    <w:rPr>
      <w:rFonts w:ascii="Arial" w:hAnsi="Arial" w:eastAsia="Arial" w:cs="Arial"/>
      <w:b/>
      <w:bCs/>
      <w:sz w:val="26"/>
      <w:szCs w:val="26"/>
    </w:rPr>
  </w:style>
  <w:style w:type="character" w:customStyle="1" w:styleId="111">
    <w:name w:val="标题 5 Char"/>
    <w:link w:val="6"/>
    <w:qFormat/>
    <w:uiPriority w:val="9"/>
    <w:rPr>
      <w:rFonts w:ascii="Arial" w:hAnsi="Arial" w:eastAsia="Arial" w:cs="Arial"/>
      <w:b/>
      <w:bCs/>
      <w:sz w:val="24"/>
      <w:szCs w:val="24"/>
    </w:rPr>
  </w:style>
  <w:style w:type="character" w:customStyle="1" w:styleId="112">
    <w:name w:val="标题 6 Char"/>
    <w:link w:val="7"/>
    <w:qFormat/>
    <w:uiPriority w:val="9"/>
    <w:rPr>
      <w:rFonts w:ascii="Arial" w:hAnsi="Arial" w:eastAsia="Arial" w:cs="Arial"/>
      <w:b/>
      <w:bCs/>
      <w:sz w:val="22"/>
      <w:szCs w:val="22"/>
    </w:rPr>
  </w:style>
  <w:style w:type="character" w:customStyle="1" w:styleId="113">
    <w:name w:val="标题 7 Char"/>
    <w:link w:val="8"/>
    <w:qFormat/>
    <w:uiPriority w:val="9"/>
    <w:rPr>
      <w:rFonts w:ascii="Arial" w:hAnsi="Arial" w:eastAsia="Arial" w:cs="Arial"/>
      <w:b/>
      <w:bCs/>
      <w:i/>
      <w:iCs/>
      <w:sz w:val="22"/>
      <w:szCs w:val="22"/>
    </w:rPr>
  </w:style>
  <w:style w:type="character" w:customStyle="1" w:styleId="114">
    <w:name w:val="标题 8 Char"/>
    <w:link w:val="9"/>
    <w:qFormat/>
    <w:uiPriority w:val="9"/>
    <w:rPr>
      <w:rFonts w:ascii="Arial" w:hAnsi="Arial" w:eastAsia="Arial" w:cs="Arial"/>
      <w:i/>
      <w:iCs/>
      <w:sz w:val="22"/>
      <w:szCs w:val="22"/>
    </w:rPr>
  </w:style>
  <w:style w:type="character" w:customStyle="1" w:styleId="115">
    <w:name w:val="标题 9 Char"/>
    <w:link w:val="10"/>
    <w:qFormat/>
    <w:uiPriority w:val="9"/>
    <w:rPr>
      <w:rFonts w:ascii="Arial" w:hAnsi="Arial" w:eastAsia="Arial" w:cs="Arial"/>
      <w:i/>
      <w:iCs/>
      <w:sz w:val="21"/>
      <w:szCs w:val="21"/>
    </w:rPr>
  </w:style>
  <w:style w:type="paragraph" w:styleId="116">
    <w:name w:val="List Paragraph"/>
    <w:basedOn w:val="1"/>
    <w:qFormat/>
    <w:uiPriority w:val="34"/>
    <w:pPr>
      <w:ind w:left="720"/>
      <w:contextualSpacing/>
    </w:pPr>
  </w:style>
  <w:style w:type="paragraph" w:styleId="117">
    <w:name w:val="No Spacing"/>
    <w:qFormat/>
    <w:uiPriority w:val="1"/>
    <w:rPr>
      <w:rFonts w:ascii="Times New Roman" w:hAnsi="Times New Roman" w:eastAsia="宋体" w:cs="Times New Roman"/>
      <w:lang w:val="en-US" w:eastAsia="zh-CN" w:bidi="ar-SA"/>
    </w:rPr>
  </w:style>
  <w:style w:type="character" w:customStyle="1" w:styleId="118">
    <w:name w:val="标题 Char"/>
    <w:link w:val="49"/>
    <w:qFormat/>
    <w:uiPriority w:val="10"/>
    <w:rPr>
      <w:sz w:val="48"/>
      <w:szCs w:val="48"/>
    </w:rPr>
  </w:style>
  <w:style w:type="character" w:customStyle="1" w:styleId="119">
    <w:name w:val="副标题 Char"/>
    <w:link w:val="37"/>
    <w:qFormat/>
    <w:uiPriority w:val="11"/>
    <w:rPr>
      <w:sz w:val="24"/>
      <w:szCs w:val="24"/>
    </w:rPr>
  </w:style>
  <w:style w:type="paragraph" w:styleId="120">
    <w:name w:val="Quote"/>
    <w:basedOn w:val="1"/>
    <w:next w:val="1"/>
    <w:link w:val="121"/>
    <w:qFormat/>
    <w:uiPriority w:val="29"/>
    <w:pPr>
      <w:ind w:left="720" w:right="720"/>
    </w:pPr>
    <w:rPr>
      <w:i/>
    </w:rPr>
  </w:style>
  <w:style w:type="character" w:customStyle="1" w:styleId="121">
    <w:name w:val="引用 Char"/>
    <w:link w:val="120"/>
    <w:qFormat/>
    <w:uiPriority w:val="29"/>
    <w:rPr>
      <w:i/>
    </w:rPr>
  </w:style>
  <w:style w:type="paragraph" w:styleId="122">
    <w:name w:val="Intense Quote"/>
    <w:basedOn w:val="1"/>
    <w:next w:val="1"/>
    <w:link w:val="1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Char"/>
    <w:link w:val="122"/>
    <w:qFormat/>
    <w:uiPriority w:val="30"/>
    <w:rPr>
      <w:i/>
    </w:rPr>
  </w:style>
  <w:style w:type="character" w:customStyle="1" w:styleId="124">
    <w:name w:val="Header Char"/>
    <w:qFormat/>
    <w:uiPriority w:val="99"/>
  </w:style>
  <w:style w:type="character" w:customStyle="1" w:styleId="125">
    <w:name w:val="Footer Char"/>
    <w:qFormat/>
    <w:uiPriority w:val="99"/>
  </w:style>
  <w:style w:type="character" w:customStyle="1" w:styleId="126">
    <w:name w:val="Caption Char"/>
    <w:qFormat/>
    <w:uiPriority w:val="99"/>
  </w:style>
  <w:style w:type="table" w:customStyle="1" w:styleId="12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30">
    <w:name w:val="无格式表格 31"/>
    <w:qFormat/>
    <w:uiPriority w:val="99"/>
    <w:tblPr>
      <w:tblCellMar>
        <w:top w:w="0" w:type="dxa"/>
        <w:left w:w="0" w:type="dxa"/>
        <w:bottom w:w="0" w:type="dxa"/>
        <w:right w:w="0" w:type="dxa"/>
      </w:tblCellMar>
    </w:tblPr>
  </w:style>
  <w:style w:type="table" w:customStyle="1" w:styleId="131">
    <w:name w:val="无格式表格 41"/>
    <w:qFormat/>
    <w:uiPriority w:val="99"/>
    <w:tblPr>
      <w:tblCellMar>
        <w:top w:w="0" w:type="dxa"/>
        <w:left w:w="0" w:type="dxa"/>
        <w:bottom w:w="0" w:type="dxa"/>
        <w:right w:w="0" w:type="dxa"/>
      </w:tblCellMar>
    </w:tblPr>
  </w:style>
  <w:style w:type="table" w:customStyle="1" w:styleId="132">
    <w:name w:val="无格式表格 51"/>
    <w:qFormat/>
    <w:uiPriority w:val="99"/>
    <w:tblPr>
      <w:tblCellMar>
        <w:top w:w="0" w:type="dxa"/>
        <w:left w:w="0" w:type="dxa"/>
        <w:bottom w:w="0" w:type="dxa"/>
        <w:right w:w="0" w:type="dxa"/>
      </w:tblCellMar>
    </w:tblPr>
  </w:style>
  <w:style w:type="table" w:customStyle="1" w:styleId="13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3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4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2">
    <w:name w:val="清单表 1 浅色1"/>
    <w:qFormat/>
    <w:uiPriority w:val="99"/>
    <w:tblPr>
      <w:tblCellMar>
        <w:top w:w="0" w:type="dxa"/>
        <w:left w:w="0" w:type="dxa"/>
        <w:bottom w:w="0" w:type="dxa"/>
        <w:right w:w="0" w:type="dxa"/>
      </w:tblCellMar>
    </w:tblPr>
  </w:style>
  <w:style w:type="table" w:customStyle="1" w:styleId="183">
    <w:name w:val="List Table 1 Light - Accent 1"/>
    <w:qFormat/>
    <w:uiPriority w:val="99"/>
    <w:tblPr>
      <w:tblCellMar>
        <w:top w:w="0" w:type="dxa"/>
        <w:left w:w="0" w:type="dxa"/>
        <w:bottom w:w="0" w:type="dxa"/>
        <w:right w:w="0" w:type="dxa"/>
      </w:tblCellMar>
    </w:tblPr>
  </w:style>
  <w:style w:type="table" w:customStyle="1" w:styleId="184">
    <w:name w:val="List Table 1 Light - Accent 2"/>
    <w:qFormat/>
    <w:uiPriority w:val="99"/>
    <w:tblPr>
      <w:tblCellMar>
        <w:top w:w="0" w:type="dxa"/>
        <w:left w:w="0" w:type="dxa"/>
        <w:bottom w:w="0" w:type="dxa"/>
        <w:right w:w="0" w:type="dxa"/>
      </w:tblCellMar>
    </w:tblPr>
  </w:style>
  <w:style w:type="table" w:customStyle="1" w:styleId="185">
    <w:name w:val="List Table 1 Light - Accent 3"/>
    <w:qFormat/>
    <w:uiPriority w:val="99"/>
    <w:tblPr>
      <w:tblCellMar>
        <w:top w:w="0" w:type="dxa"/>
        <w:left w:w="0" w:type="dxa"/>
        <w:bottom w:w="0" w:type="dxa"/>
        <w:right w:w="0" w:type="dxa"/>
      </w:tblCellMar>
    </w:tblPr>
  </w:style>
  <w:style w:type="table" w:customStyle="1" w:styleId="186">
    <w:name w:val="List Table 1 Light - Accent 4"/>
    <w:qFormat/>
    <w:uiPriority w:val="99"/>
    <w:tblPr>
      <w:tblCellMar>
        <w:top w:w="0" w:type="dxa"/>
        <w:left w:w="0" w:type="dxa"/>
        <w:bottom w:w="0" w:type="dxa"/>
        <w:right w:w="0" w:type="dxa"/>
      </w:tblCellMar>
    </w:tblPr>
  </w:style>
  <w:style w:type="table" w:customStyle="1" w:styleId="187">
    <w:name w:val="List Table 1 Light - Accent 5"/>
    <w:qFormat/>
    <w:uiPriority w:val="99"/>
    <w:tblPr>
      <w:tblCellMar>
        <w:top w:w="0" w:type="dxa"/>
        <w:left w:w="0" w:type="dxa"/>
        <w:bottom w:w="0" w:type="dxa"/>
        <w:right w:w="0" w:type="dxa"/>
      </w:tblCellMar>
    </w:tblPr>
  </w:style>
  <w:style w:type="table" w:customStyle="1" w:styleId="188">
    <w:name w:val="List Table 1 Light - Accent 6"/>
    <w:qFormat/>
    <w:uiPriority w:val="99"/>
    <w:tblPr>
      <w:tblCellMar>
        <w:top w:w="0" w:type="dxa"/>
        <w:left w:w="0" w:type="dxa"/>
        <w:bottom w:w="0" w:type="dxa"/>
        <w:right w:w="0" w:type="dxa"/>
      </w:tblCellMar>
    </w:tblPr>
  </w:style>
  <w:style w:type="table" w:customStyle="1" w:styleId="18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9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9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9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9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0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0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0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1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1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1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2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2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3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1">
    <w:name w:val="Lined - Accent"/>
    <w:qFormat/>
    <w:uiPriority w:val="99"/>
    <w:rPr>
      <w:color w:val="404040"/>
    </w:rPr>
    <w:tblPr>
      <w:tblCellMar>
        <w:top w:w="0" w:type="dxa"/>
        <w:left w:w="0" w:type="dxa"/>
        <w:bottom w:w="0" w:type="dxa"/>
        <w:right w:w="0" w:type="dxa"/>
      </w:tblCellMar>
    </w:tblPr>
  </w:style>
  <w:style w:type="table" w:customStyle="1" w:styleId="232">
    <w:name w:val="Lined - Accent 1"/>
    <w:qFormat/>
    <w:uiPriority w:val="99"/>
    <w:rPr>
      <w:color w:val="404040"/>
    </w:rPr>
    <w:tblPr>
      <w:tblCellMar>
        <w:top w:w="0" w:type="dxa"/>
        <w:left w:w="0" w:type="dxa"/>
        <w:bottom w:w="0" w:type="dxa"/>
        <w:right w:w="0" w:type="dxa"/>
      </w:tblCellMar>
    </w:tblPr>
  </w:style>
  <w:style w:type="table" w:customStyle="1" w:styleId="233">
    <w:name w:val="Lined - Accent 2"/>
    <w:qFormat/>
    <w:uiPriority w:val="99"/>
    <w:rPr>
      <w:color w:val="404040"/>
    </w:rPr>
    <w:tblPr>
      <w:tblCellMar>
        <w:top w:w="0" w:type="dxa"/>
        <w:left w:w="0" w:type="dxa"/>
        <w:bottom w:w="0" w:type="dxa"/>
        <w:right w:w="0" w:type="dxa"/>
      </w:tblCellMar>
    </w:tblPr>
  </w:style>
  <w:style w:type="table" w:customStyle="1" w:styleId="234">
    <w:name w:val="Lined - Accent 3"/>
    <w:qFormat/>
    <w:uiPriority w:val="99"/>
    <w:rPr>
      <w:color w:val="404040"/>
    </w:rPr>
    <w:tblPr>
      <w:tblCellMar>
        <w:top w:w="0" w:type="dxa"/>
        <w:left w:w="0" w:type="dxa"/>
        <w:bottom w:w="0" w:type="dxa"/>
        <w:right w:w="0" w:type="dxa"/>
      </w:tblCellMar>
    </w:tblPr>
  </w:style>
  <w:style w:type="table" w:customStyle="1" w:styleId="235">
    <w:name w:val="Lined - Accent 4"/>
    <w:qFormat/>
    <w:uiPriority w:val="99"/>
    <w:rPr>
      <w:color w:val="404040"/>
    </w:rPr>
    <w:tblPr>
      <w:tblCellMar>
        <w:top w:w="0" w:type="dxa"/>
        <w:left w:w="0" w:type="dxa"/>
        <w:bottom w:w="0" w:type="dxa"/>
        <w:right w:w="0" w:type="dxa"/>
      </w:tblCellMar>
    </w:tblPr>
  </w:style>
  <w:style w:type="table" w:customStyle="1" w:styleId="236">
    <w:name w:val="Lined - Accent 5"/>
    <w:qFormat/>
    <w:uiPriority w:val="99"/>
    <w:rPr>
      <w:color w:val="404040"/>
    </w:rPr>
    <w:tblPr>
      <w:tblCellMar>
        <w:top w:w="0" w:type="dxa"/>
        <w:left w:w="0" w:type="dxa"/>
        <w:bottom w:w="0" w:type="dxa"/>
        <w:right w:w="0" w:type="dxa"/>
      </w:tblCellMar>
    </w:tblPr>
  </w:style>
  <w:style w:type="table" w:customStyle="1" w:styleId="237">
    <w:name w:val="Lined - Accent 6"/>
    <w:qFormat/>
    <w:uiPriority w:val="99"/>
    <w:rPr>
      <w:color w:val="404040"/>
    </w:rPr>
    <w:tblPr>
      <w:tblCellMar>
        <w:top w:w="0" w:type="dxa"/>
        <w:left w:w="0" w:type="dxa"/>
        <w:bottom w:w="0" w:type="dxa"/>
        <w:right w:w="0" w:type="dxa"/>
      </w:tblCellMar>
    </w:tblPr>
  </w:style>
  <w:style w:type="table" w:customStyle="1" w:styleId="23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4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5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2">
    <w:name w:val="脚注文本 Char"/>
    <w:link w:val="38"/>
    <w:qFormat/>
    <w:uiPriority w:val="99"/>
    <w:rPr>
      <w:sz w:val="18"/>
    </w:rPr>
  </w:style>
  <w:style w:type="character" w:customStyle="1" w:styleId="253">
    <w:name w:val="尾注文本 Char"/>
    <w:link w:val="31"/>
    <w:qFormat/>
    <w:uiPriority w:val="99"/>
    <w:rPr>
      <w:sz w:val="20"/>
    </w:rPr>
  </w:style>
  <w:style w:type="paragraph" w:customStyle="1" w:styleId="254">
    <w:name w:val="TOC 标题11"/>
    <w:unhideWhenUsed/>
    <w:qFormat/>
    <w:uiPriority w:val="39"/>
    <w:rPr>
      <w:rFonts w:ascii="Times New Roman" w:hAnsi="Times New Roman" w:eastAsia="宋体" w:cs="Times New Roman"/>
      <w:lang w:val="en-US" w:eastAsia="zh-CN" w:bidi="ar-SA"/>
    </w:rPr>
  </w:style>
  <w:style w:type="character" w:customStyle="1" w:styleId="255">
    <w:name w:val="标题 1 Char"/>
    <w:link w:val="2"/>
    <w:qFormat/>
    <w:uiPriority w:val="0"/>
    <w:rPr>
      <w:rFonts w:ascii="Times New Roman" w:hAnsi="Times New Roman" w:eastAsia="宋体"/>
      <w:b/>
      <w:sz w:val="44"/>
      <w:szCs w:val="20"/>
    </w:rPr>
  </w:style>
  <w:style w:type="character" w:customStyle="1" w:styleId="256">
    <w:name w:val="正文缩进 Char2"/>
    <w:link w:val="12"/>
    <w:qFormat/>
    <w:uiPriority w:val="0"/>
    <w:rPr>
      <w:rFonts w:eastAsia="宋体"/>
      <w:sz w:val="21"/>
      <w:lang w:val="en-US" w:eastAsia="zh-CN" w:bidi="ar-SA"/>
    </w:rPr>
  </w:style>
  <w:style w:type="paragraph" w:customStyle="1" w:styleId="257">
    <w:name w:val="目录 31"/>
    <w:basedOn w:val="1"/>
    <w:next w:val="1"/>
    <w:qFormat/>
    <w:uiPriority w:val="39"/>
    <w:pPr>
      <w:widowControl w:val="0"/>
      <w:ind w:left="840"/>
      <w:jc w:val="both"/>
    </w:pPr>
    <w:rPr>
      <w:rFonts w:eastAsia="楷体_GB2312"/>
      <w:sz w:val="28"/>
      <w:szCs w:val="20"/>
    </w:rPr>
  </w:style>
  <w:style w:type="character" w:customStyle="1" w:styleId="258">
    <w:name w:val="纯文本 Char"/>
    <w:link w:val="26"/>
    <w:qFormat/>
    <w:uiPriority w:val="0"/>
    <w:rPr>
      <w:rFonts w:ascii="宋体" w:hAnsi="Courier New" w:eastAsia="宋体"/>
      <w:sz w:val="21"/>
      <w:lang w:val="en-US" w:eastAsia="zh-CN" w:bidi="ar-SA"/>
    </w:rPr>
  </w:style>
  <w:style w:type="character" w:customStyle="1" w:styleId="259">
    <w:name w:val="日期 Char"/>
    <w:link w:val="29"/>
    <w:qFormat/>
    <w:uiPriority w:val="0"/>
    <w:rPr>
      <w:rFonts w:eastAsia="宋体"/>
      <w:sz w:val="24"/>
      <w:szCs w:val="24"/>
      <w:lang w:val="en-US" w:eastAsia="zh-CN" w:bidi="ar-SA"/>
    </w:rPr>
  </w:style>
  <w:style w:type="character" w:customStyle="1" w:styleId="260">
    <w:name w:val="页脚 Char"/>
    <w:link w:val="33"/>
    <w:qFormat/>
    <w:uiPriority w:val="99"/>
    <w:rPr>
      <w:sz w:val="18"/>
      <w:szCs w:val="18"/>
    </w:rPr>
  </w:style>
  <w:style w:type="character" w:customStyle="1" w:styleId="261">
    <w:name w:val="页眉 Char"/>
    <w:link w:val="34"/>
    <w:qFormat/>
    <w:uiPriority w:val="99"/>
    <w:rPr>
      <w:sz w:val="18"/>
      <w:szCs w:val="18"/>
    </w:rPr>
  </w:style>
  <w:style w:type="paragraph" w:customStyle="1" w:styleId="262">
    <w:name w:val="目录 11"/>
    <w:basedOn w:val="1"/>
    <w:next w:val="1"/>
    <w:qFormat/>
    <w:uiPriority w:val="39"/>
    <w:pPr>
      <w:widowControl w:val="0"/>
    </w:pPr>
    <w:rPr>
      <w:rFonts w:eastAsia="楷体_GB2312"/>
      <w:szCs w:val="20"/>
    </w:rPr>
  </w:style>
  <w:style w:type="paragraph" w:customStyle="1" w:styleId="263">
    <w:name w:val="目录 21"/>
    <w:basedOn w:val="1"/>
    <w:next w:val="1"/>
    <w:qFormat/>
    <w:uiPriority w:val="39"/>
    <w:pPr>
      <w:widowControl w:val="0"/>
      <w:ind w:left="420"/>
      <w:jc w:val="both"/>
    </w:pPr>
    <w:rPr>
      <w:rFonts w:eastAsia="楷体_GB2312"/>
      <w:sz w:val="28"/>
      <w:szCs w:val="20"/>
    </w:rPr>
  </w:style>
  <w:style w:type="paragraph" w:customStyle="1" w:styleId="264">
    <w:name w:val="正文首行缩进 21"/>
    <w:basedOn w:val="265"/>
    <w:link w:val="266"/>
    <w:qFormat/>
    <w:uiPriority w:val="0"/>
    <w:pPr>
      <w:widowControl w:val="0"/>
      <w:ind w:firstLine="420"/>
      <w:jc w:val="both"/>
    </w:pPr>
    <w:rPr>
      <w:rFonts w:eastAsia="楷体_GB2312"/>
      <w:sz w:val="28"/>
      <w:szCs w:val="20"/>
    </w:rPr>
  </w:style>
  <w:style w:type="paragraph" w:customStyle="1" w:styleId="265">
    <w:name w:val="正文文本缩进1"/>
    <w:basedOn w:val="1"/>
    <w:qFormat/>
    <w:uiPriority w:val="0"/>
    <w:pPr>
      <w:spacing w:after="120"/>
      <w:ind w:left="420"/>
    </w:pPr>
  </w:style>
  <w:style w:type="character" w:customStyle="1" w:styleId="266">
    <w:name w:val="正文首行缩进 2 Char"/>
    <w:link w:val="264"/>
    <w:qFormat/>
    <w:uiPriority w:val="0"/>
    <w:rPr>
      <w:rFonts w:eastAsia="楷体_GB2312"/>
      <w:sz w:val="28"/>
      <w:lang w:bidi="ar-SA"/>
    </w:rPr>
  </w:style>
  <w:style w:type="paragraph" w:customStyle="1" w:styleId="267">
    <w:name w:val="标题 31"/>
    <w:basedOn w:val="1"/>
    <w:next w:val="1"/>
    <w:qFormat/>
    <w:uiPriority w:val="0"/>
    <w:pPr>
      <w:keepNext/>
      <w:keepLines/>
      <w:tabs>
        <w:tab w:val="left" w:pos="709"/>
      </w:tabs>
      <w:spacing w:before="260" w:after="260" w:line="416" w:lineRule="auto"/>
      <w:ind w:left="709" w:hanging="709"/>
      <w:outlineLvl w:val="2"/>
    </w:pPr>
    <w:rPr>
      <w:rFonts w:ascii="Arial" w:hAnsi="Arial"/>
      <w:b/>
      <w:bCs/>
      <w:sz w:val="32"/>
      <w:szCs w:val="32"/>
    </w:rPr>
  </w:style>
  <w:style w:type="character" w:customStyle="1" w:styleId="268">
    <w:name w:val="正文缩进 Char1"/>
    <w:qFormat/>
    <w:uiPriority w:val="0"/>
    <w:rPr>
      <w:rFonts w:eastAsia="宋体"/>
      <w:sz w:val="21"/>
      <w:lang w:val="en-US" w:eastAsia="zh-CN" w:bidi="ar-SA"/>
    </w:rPr>
  </w:style>
  <w:style w:type="character" w:customStyle="1" w:styleId="269">
    <w:name w:val="hover1"/>
    <w:qFormat/>
    <w:uiPriority w:val="0"/>
    <w:rPr>
      <w:color w:val="2590EB"/>
    </w:rPr>
  </w:style>
  <w:style w:type="character" w:customStyle="1" w:styleId="270">
    <w:name w:val="正文双线 Char"/>
    <w:qFormat/>
    <w:uiPriority w:val="0"/>
    <w:rPr>
      <w:rFonts w:eastAsia="楷体_GB2312"/>
      <w:sz w:val="24"/>
    </w:rPr>
  </w:style>
  <w:style w:type="character" w:customStyle="1" w:styleId="271">
    <w:name w:val="zihao_18 jiacu"/>
    <w:qFormat/>
    <w:uiPriority w:val="0"/>
  </w:style>
  <w:style w:type="character" w:customStyle="1" w:styleId="272">
    <w:name w:val="hover3"/>
    <w:qFormat/>
    <w:uiPriority w:val="0"/>
  </w:style>
  <w:style w:type="character" w:customStyle="1" w:styleId="273">
    <w:name w:val="headline-content2"/>
    <w:qFormat/>
    <w:uiPriority w:val="0"/>
  </w:style>
  <w:style w:type="character" w:customStyle="1" w:styleId="274">
    <w:name w:val="普通文字1 Char1"/>
    <w:qFormat/>
    <w:uiPriority w:val="0"/>
    <w:rPr>
      <w:rFonts w:ascii="宋体" w:hAnsi="Courier New" w:eastAsia="楷体_GB2312"/>
      <w:sz w:val="28"/>
      <w:lang w:val="en-US" w:eastAsia="zh-CN" w:bidi="ar-SA"/>
    </w:rPr>
  </w:style>
  <w:style w:type="character" w:customStyle="1" w:styleId="275">
    <w:name w:val="正文缩进 Char"/>
    <w:qFormat/>
    <w:uiPriority w:val="0"/>
    <w:rPr>
      <w:rFonts w:eastAsia="宋体"/>
      <w:sz w:val="21"/>
      <w:lang w:val="en-US" w:eastAsia="zh-CN" w:bidi="ar-SA"/>
    </w:rPr>
  </w:style>
  <w:style w:type="character" w:customStyle="1" w:styleId="276">
    <w:name w:val="apple-converted-space"/>
    <w:qFormat/>
    <w:uiPriority w:val="0"/>
  </w:style>
  <w:style w:type="character" w:customStyle="1" w:styleId="277">
    <w:name w:val="hover2"/>
    <w:qFormat/>
    <w:uiPriority w:val="0"/>
    <w:rPr>
      <w:color w:val="2590EB"/>
    </w:rPr>
  </w:style>
  <w:style w:type="character" w:customStyle="1" w:styleId="278">
    <w:name w:val="grame"/>
    <w:qFormat/>
    <w:uiPriority w:val="0"/>
  </w:style>
  <w:style w:type="character" w:customStyle="1" w:styleId="279">
    <w:name w:val="NormalCharacter1"/>
    <w:qFormat/>
    <w:uiPriority w:val="0"/>
  </w:style>
  <w:style w:type="character" w:customStyle="1" w:styleId="280">
    <w:name w:val="Andy_正文 Char"/>
    <w:link w:val="281"/>
    <w:qFormat/>
    <w:uiPriority w:val="0"/>
    <w:rPr>
      <w:rFonts w:ascii="Calibri" w:hAnsi="Calibri"/>
      <w:sz w:val="24"/>
      <w:szCs w:val="24"/>
    </w:rPr>
  </w:style>
  <w:style w:type="paragraph" w:customStyle="1" w:styleId="281">
    <w:name w:val="Andy_正文"/>
    <w:basedOn w:val="1"/>
    <w:link w:val="280"/>
    <w:qFormat/>
    <w:uiPriority w:val="0"/>
    <w:pPr>
      <w:widowControl w:val="0"/>
      <w:spacing w:line="360" w:lineRule="auto"/>
      <w:ind w:firstLine="480"/>
      <w:jc w:val="both"/>
    </w:pPr>
  </w:style>
  <w:style w:type="character" w:customStyle="1" w:styleId="282">
    <w:name w:val="s1"/>
    <w:qFormat/>
    <w:uiPriority w:val="0"/>
  </w:style>
  <w:style w:type="character" w:customStyle="1" w:styleId="283">
    <w:name w:val="Char Char33"/>
    <w:qFormat/>
    <w:uiPriority w:val="0"/>
    <w:rPr>
      <w:rFonts w:eastAsia="楷体_GB2312"/>
      <w:sz w:val="24"/>
      <w:lang w:val="en-US" w:eastAsia="zh-CN" w:bidi="ar-SA"/>
    </w:rPr>
  </w:style>
  <w:style w:type="paragraph" w:customStyle="1" w:styleId="284">
    <w:name w:val="xl4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sz w:val="18"/>
      <w:szCs w:val="18"/>
    </w:rPr>
  </w:style>
  <w:style w:type="paragraph" w:customStyle="1" w:styleId="285">
    <w:name w:val="字元5"/>
    <w:basedOn w:val="1"/>
    <w:qFormat/>
    <w:uiPriority w:val="0"/>
    <w:pPr>
      <w:widowControl w:val="0"/>
      <w:jc w:val="both"/>
    </w:pPr>
    <w:rPr>
      <w:rFonts w:ascii="宋体" w:hAnsi="宋体"/>
      <w:szCs w:val="20"/>
      <w:lang w:eastAsia="en-US"/>
    </w:rPr>
  </w:style>
  <w:style w:type="paragraph" w:customStyle="1" w:styleId="286">
    <w:name w:val="xl40"/>
    <w:basedOn w:val="1"/>
    <w:qFormat/>
    <w:uiPriority w:val="0"/>
    <w:pPr>
      <w:pBdr>
        <w:left w:val="single" w:color="000000" w:sz="4" w:space="0"/>
        <w:bottom w:val="single" w:color="000000" w:sz="4" w:space="0"/>
      </w:pBdr>
      <w:spacing w:before="100" w:beforeAutospacing="1" w:after="100" w:afterAutospacing="1"/>
      <w:jc w:val="center"/>
    </w:pPr>
    <w:rPr>
      <w:b/>
      <w:bCs/>
      <w:sz w:val="18"/>
      <w:szCs w:val="18"/>
    </w:rPr>
  </w:style>
  <w:style w:type="paragraph" w:customStyle="1" w:styleId="287">
    <w:name w:val="xl48"/>
    <w:basedOn w:val="1"/>
    <w:qFormat/>
    <w:uiPriority w:val="0"/>
    <w:pPr>
      <w:spacing w:before="100" w:beforeAutospacing="1" w:after="100" w:afterAutospacing="1"/>
      <w:jc w:val="center"/>
    </w:pPr>
    <w:rPr>
      <w:sz w:val="18"/>
      <w:szCs w:val="18"/>
    </w:rPr>
  </w:style>
  <w:style w:type="paragraph" w:customStyle="1" w:styleId="288">
    <w:name w:val="font8"/>
    <w:basedOn w:val="1"/>
    <w:qFormat/>
    <w:uiPriority w:val="0"/>
    <w:pPr>
      <w:spacing w:before="100" w:beforeAutospacing="1" w:after="100" w:afterAutospacing="1"/>
    </w:pPr>
  </w:style>
  <w:style w:type="paragraph" w:customStyle="1" w:styleId="289">
    <w:name w:val="首行缩进"/>
    <w:basedOn w:val="1"/>
    <w:qFormat/>
    <w:uiPriority w:val="0"/>
    <w:pPr>
      <w:ind w:firstLine="480"/>
    </w:pPr>
    <w:rPr>
      <w:szCs w:val="20"/>
      <w:lang w:val="zh-CN"/>
    </w:rPr>
  </w:style>
  <w:style w:type="paragraph" w:customStyle="1" w:styleId="290">
    <w:name w:val="xl4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b/>
      <w:bCs/>
      <w:sz w:val="18"/>
      <w:szCs w:val="18"/>
    </w:rPr>
  </w:style>
  <w:style w:type="paragraph" w:customStyle="1" w:styleId="291">
    <w:name w:val="xl50"/>
    <w:basedOn w:val="1"/>
    <w:qFormat/>
    <w:uiPriority w:val="0"/>
    <w:pPr>
      <w:spacing w:before="100" w:beforeAutospacing="1" w:after="100" w:afterAutospacing="1"/>
      <w:jc w:val="right"/>
    </w:pPr>
    <w:rPr>
      <w:sz w:val="18"/>
      <w:szCs w:val="18"/>
    </w:rPr>
  </w:style>
  <w:style w:type="paragraph" w:customStyle="1" w:styleId="292">
    <w:name w:val="纯文本1"/>
    <w:basedOn w:val="1"/>
    <w:qFormat/>
    <w:uiPriority w:val="0"/>
    <w:pPr>
      <w:widowControl w:val="0"/>
      <w:jc w:val="both"/>
    </w:pPr>
    <w:rPr>
      <w:rFonts w:ascii="宋体" w:hAnsi="Courier New" w:eastAsia="楷体_GB2312"/>
      <w:sz w:val="28"/>
      <w:szCs w:val="20"/>
    </w:rPr>
  </w:style>
  <w:style w:type="paragraph" w:customStyle="1" w:styleId="293">
    <w:name w:val="font5"/>
    <w:basedOn w:val="1"/>
    <w:qFormat/>
    <w:uiPriority w:val="0"/>
    <w:pPr>
      <w:spacing w:before="100" w:beforeAutospacing="1" w:after="100" w:afterAutospacing="1"/>
    </w:pPr>
    <w:rPr>
      <w:rFonts w:ascii="宋体" w:hAnsi="宋体" w:cs="宋体"/>
      <w:sz w:val="18"/>
      <w:szCs w:val="18"/>
    </w:rPr>
  </w:style>
  <w:style w:type="paragraph" w:customStyle="1" w:styleId="294">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b/>
      <w:bCs/>
      <w:sz w:val="18"/>
      <w:szCs w:val="18"/>
    </w:rPr>
  </w:style>
  <w:style w:type="paragraph" w:customStyle="1" w:styleId="295">
    <w:name w:val="xl7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296">
    <w:name w:val="xl38"/>
    <w:basedOn w:val="1"/>
    <w:qFormat/>
    <w:uiPriority w:val="0"/>
    <w:pPr>
      <w:pBdr>
        <w:top w:val="single" w:color="000000" w:sz="4" w:space="0"/>
        <w:bottom w:val="single" w:color="000000" w:sz="4" w:space="0"/>
      </w:pBdr>
      <w:spacing w:before="100" w:beforeAutospacing="1" w:after="100" w:afterAutospacing="1"/>
    </w:pPr>
    <w:rPr>
      <w:b/>
      <w:bCs/>
      <w:sz w:val="18"/>
      <w:szCs w:val="18"/>
    </w:rPr>
  </w:style>
  <w:style w:type="paragraph" w:customStyle="1" w:styleId="297">
    <w:name w:val="xl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298">
    <w:name w:val="WPSOffice手动目录 1"/>
    <w:qFormat/>
    <w:uiPriority w:val="0"/>
    <w:rPr>
      <w:rFonts w:ascii="Times New Roman" w:hAnsi="Times New Roman" w:eastAsia="宋体" w:cs="Times New Roman"/>
      <w:lang w:val="en-US" w:eastAsia="zh-CN" w:bidi="ar-SA"/>
    </w:rPr>
  </w:style>
  <w:style w:type="paragraph" w:customStyle="1" w:styleId="299">
    <w:name w:val="_正文段落"/>
    <w:basedOn w:val="1"/>
    <w:qFormat/>
    <w:uiPriority w:val="0"/>
    <w:pPr>
      <w:spacing w:line="360" w:lineRule="auto"/>
      <w:ind w:firstLine="200"/>
    </w:pPr>
    <w:rPr>
      <w:rFonts w:ascii="宋体" w:hAnsi="宋体"/>
    </w:rPr>
  </w:style>
  <w:style w:type="paragraph" w:customStyle="1" w:styleId="300">
    <w:name w:val="默认段落字体 Para Char Char Char Char Char Char Char"/>
    <w:basedOn w:val="1"/>
    <w:qFormat/>
    <w:uiPriority w:val="0"/>
    <w:pPr>
      <w:widowControl w:val="0"/>
      <w:spacing w:line="360" w:lineRule="auto"/>
    </w:pPr>
  </w:style>
  <w:style w:type="paragraph" w:customStyle="1" w:styleId="301">
    <w:name w:val="Default"/>
    <w:qFormat/>
    <w:uiPriority w:val="0"/>
    <w:pPr>
      <w:widowControl w:val="0"/>
    </w:pPr>
    <w:rPr>
      <w:rFonts w:ascii="Times New Roman" w:hAnsi="Times New Roman" w:eastAsia="宋体" w:cs="Times New Roman"/>
      <w:sz w:val="24"/>
      <w:szCs w:val="24"/>
      <w:lang w:val="en-US" w:eastAsia="zh-CN" w:bidi="ar-SA"/>
    </w:rPr>
  </w:style>
  <w:style w:type="paragraph" w:customStyle="1" w:styleId="302">
    <w:name w:val="纯文本2"/>
    <w:basedOn w:val="1"/>
    <w:qFormat/>
    <w:uiPriority w:val="0"/>
    <w:rPr>
      <w:rFonts w:ascii="宋体" w:hAnsi="Courier New"/>
    </w:rPr>
  </w:style>
  <w:style w:type="paragraph" w:customStyle="1" w:styleId="303">
    <w:name w:val="纯文本3"/>
    <w:basedOn w:val="1"/>
    <w:qFormat/>
    <w:uiPriority w:val="0"/>
    <w:rPr>
      <w:rFonts w:ascii="宋体" w:hAnsi="Courier New" w:eastAsia="楷体_GB2312"/>
      <w:sz w:val="26"/>
      <w:szCs w:val="20"/>
    </w:rPr>
  </w:style>
  <w:style w:type="paragraph" w:customStyle="1" w:styleId="304">
    <w:name w:val="纯文本4"/>
    <w:basedOn w:val="1"/>
    <w:qFormat/>
    <w:uiPriority w:val="0"/>
    <w:pPr>
      <w:widowControl w:val="0"/>
      <w:jc w:val="both"/>
    </w:pPr>
    <w:rPr>
      <w:rFonts w:ascii="宋体" w:hAnsi="Courier New" w:eastAsia="楷体_GB2312"/>
      <w:sz w:val="26"/>
      <w:szCs w:val="20"/>
    </w:rPr>
  </w:style>
  <w:style w:type="paragraph" w:customStyle="1" w:styleId="305">
    <w:name w:val="纯文本5"/>
    <w:basedOn w:val="1"/>
    <w:qFormat/>
    <w:uiPriority w:val="0"/>
    <w:rPr>
      <w:rFonts w:ascii="宋体" w:hAnsi="Courier New" w:eastAsia="楷体_GB2312"/>
      <w:sz w:val="26"/>
      <w:szCs w:val="20"/>
    </w:rPr>
  </w:style>
  <w:style w:type="paragraph" w:customStyle="1" w:styleId="306">
    <w:name w:val="Table Text"/>
    <w:basedOn w:val="1"/>
    <w:semiHidden/>
    <w:qFormat/>
    <w:uiPriority w:val="0"/>
    <w:rPr>
      <w:rFonts w:ascii="宋体" w:hAnsi="宋体" w:cs="宋体"/>
      <w:sz w:val="20"/>
      <w:szCs w:val="20"/>
      <w:lang w:eastAsia="en-US"/>
    </w:rPr>
  </w:style>
  <w:style w:type="table" w:customStyle="1" w:styleId="307">
    <w:name w:val="Table Normal"/>
    <w:semiHidden/>
    <w:unhideWhenUsed/>
    <w:qFormat/>
    <w:uiPriority w:val="0"/>
    <w:tblPr>
      <w:tblCellMar>
        <w:top w:w="0" w:type="dxa"/>
        <w:left w:w="0" w:type="dxa"/>
        <w:bottom w:w="0" w:type="dxa"/>
        <w:right w:w="0" w:type="dxa"/>
      </w:tblCellMar>
    </w:tblPr>
  </w:style>
  <w:style w:type="paragraph" w:customStyle="1" w:styleId="308">
    <w:name w:val="正文缩进1"/>
    <w:basedOn w:val="1"/>
    <w:next w:val="1"/>
    <w:qFormat/>
    <w:uiPriority w:val="0"/>
    <w:pPr>
      <w:widowControl w:val="0"/>
      <w:ind w:firstLine="420"/>
      <w:jc w:val="both"/>
    </w:pPr>
    <w:rPr>
      <w:sz w:val="21"/>
      <w:szCs w:val="20"/>
    </w:rPr>
  </w:style>
  <w:style w:type="character" w:customStyle="1" w:styleId="309">
    <w:name w:val="超链接1"/>
    <w:qFormat/>
    <w:uiPriority w:val="99"/>
    <w:rPr>
      <w:color w:val="0000FF"/>
      <w:u w:val="none"/>
    </w:rPr>
  </w:style>
  <w:style w:type="paragraph" w:customStyle="1" w:styleId="310">
    <w:name w:val="正文文本缩进 31"/>
    <w:basedOn w:val="1"/>
    <w:qFormat/>
    <w:uiPriority w:val="0"/>
    <w:pPr>
      <w:widowControl w:val="0"/>
      <w:spacing w:line="300" w:lineRule="auto"/>
      <w:ind w:firstLine="480"/>
    </w:pPr>
  </w:style>
  <w:style w:type="paragraph" w:customStyle="1" w:styleId="311">
    <w:name w:val="xl31"/>
    <w:basedOn w:val="1"/>
    <w:qFormat/>
    <w:uiPriority w:val="0"/>
    <w:pPr>
      <w:spacing w:before="100" w:beforeAutospacing="1" w:after="100" w:afterAutospacing="1"/>
      <w:jc w:val="center"/>
    </w:pPr>
    <w:rPr>
      <w:rFonts w:ascii="宋体" w:hAnsi="宋体" w:cs="宋体"/>
      <w:sz w:val="18"/>
      <w:szCs w:val="18"/>
    </w:rPr>
  </w:style>
  <w:style w:type="paragraph" w:customStyle="1" w:styleId="312">
    <w:name w:val="Char Char Char Char Char Char Char1 Char"/>
    <w:basedOn w:val="1"/>
    <w:qFormat/>
    <w:uiPriority w:val="0"/>
    <w:rPr>
      <w:rFonts w:ascii="Arial" w:hAnsi="Arial" w:cs="Arial"/>
    </w:rPr>
  </w:style>
  <w:style w:type="paragraph" w:customStyle="1" w:styleId="313">
    <w:name w:val="纯文本6"/>
    <w:basedOn w:val="1"/>
    <w:qFormat/>
    <w:uiPriority w:val="0"/>
    <w:pPr>
      <w:adjustRightInd w:val="0"/>
      <w:textAlignment w:val="baseline"/>
    </w:pPr>
    <w:rPr>
      <w:rFonts w:ascii="宋体" w:hAnsi="Courier New"/>
    </w:rPr>
  </w:style>
  <w:style w:type="paragraph" w:customStyle="1" w:styleId="314">
    <w:name w:val="正文文本缩进11"/>
    <w:basedOn w:val="1"/>
    <w:next w:val="1"/>
    <w:unhideWhenUsed/>
    <w:qFormat/>
    <w:uiPriority w:val="99"/>
    <w:pPr>
      <w:spacing w:after="120"/>
      <w:ind w:left="420"/>
    </w:pPr>
  </w:style>
  <w:style w:type="table" w:customStyle="1" w:styleId="315">
    <w:name w:val="网格型11"/>
    <w:qFormat/>
    <w:uiPriority w:val="59"/>
    <w:tblPr>
      <w:tblCellMar>
        <w:top w:w="0" w:type="dxa"/>
        <w:left w:w="0" w:type="dxa"/>
        <w:bottom w:w="0" w:type="dxa"/>
        <w:right w:w="0" w:type="dxa"/>
      </w:tblCellMar>
    </w:tblPr>
  </w:style>
  <w:style w:type="paragraph" w:customStyle="1" w:styleId="316">
    <w:name w:val="纯文本61"/>
    <w:basedOn w:val="1"/>
    <w:qFormat/>
    <w:uiPriority w:val="0"/>
    <w:pPr>
      <w:adjustRightInd w:val="0"/>
      <w:textAlignment w:val="baseline"/>
    </w:pPr>
    <w:rPr>
      <w:rFonts w:ascii="宋体" w:hAnsi="Courier New" w:eastAsia="KaiTi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25717</Words>
  <Characters>27771</Characters>
  <Lines>320</Lines>
  <Paragraphs>90</Paragraphs>
  <TotalTime>2</TotalTime>
  <ScaleCrop>false</ScaleCrop>
  <LinksUpToDate>false</LinksUpToDate>
  <CharactersWithSpaces>28502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2026-07-13T10:29:00Z</dcterms:created>
  <dc:creator>Administrator</dc:creator>
  <cp:lastModifiedBy>J</cp:lastModifiedBy>
  <dcterms:modified xsi:type="dcterms:W3CDTF">2026-07-24T03:44:01Z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5B32BF9132B44743A36491B467C56576_13</vt:lpwstr>
  </property>
  <property fmtid="{D5CDD505-2E9C-101B-9397-08002B2CF9AE}" pid="4" name="KSOTemplateDocerSaveRecord">
    <vt:lpwstr>eyJoZGlkIjoiYWQyOGMzMTAwMGU2NThkZDNmMDgwNDVhZDI4ZmM5YjAiLCJ1c2VySWQiOiIzODg2ODI1NTgifQ==</vt:lpwstr>
  </property>
</Properties>
</file>