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ind w:firstLine="0"/>
        <w:jc w:val="center"/>
        <w:keepLines w:val="0"/>
        <w:keepNext w:val="0"/>
        <w:pageBreakBefore w:val="0"/>
        <w:spacing w:before="600"/>
        <w:widowControl w:val="off"/>
        <w:rPr>
          <w:rFonts w:hint="eastAsia" w:ascii="宋体" w:hAnsi="宋体" w:eastAsia="宋体" w:cs="宋体"/>
          <w:b/>
          <w:color w:val="auto"/>
          <w:sz w:val="52"/>
          <w:szCs w:val="52"/>
        </w:rPr>
      </w:pPr>
      <w:r>
        <w:rPr>
          <w:rFonts w:hint="eastAsia" w:ascii="宋体" w:hAnsi="宋体" w:eastAsia="宋体" w:cs="宋体"/>
          <w:b/>
          <w:bCs/>
          <w:color w:val="auto"/>
          <w:spacing w:val="80"/>
          <w:sz w:val="72"/>
          <w:szCs w:val="72"/>
        </w:rPr>
        <w:t xml:space="preserve">连云港市政府采购</w:t>
      </w:r>
      <w:r/>
    </w:p>
    <w:p>
      <w:pPr>
        <w:pStyle w:val="992"/>
        <w:ind w:firstLine="0"/>
        <w:jc w:val="both"/>
        <w:tabs>
          <w:tab w:val="left" w:pos="6510" w:leader="none"/>
        </w:tabs>
        <w:rPr>
          <w:rFonts w:hint="eastAsia" w:ascii="宋体" w:hAnsi="宋体" w:eastAsia="宋体" w:cs="宋体"/>
          <w:b/>
          <w:bCs/>
          <w:color w:val="auto"/>
          <w:spacing w:val="80"/>
          <w:sz w:val="72"/>
          <w:szCs w:val="72"/>
        </w:rPr>
      </w:pPr>
      <w:r>
        <w:rPr>
          <w:rFonts w:hint="eastAsia" w:ascii="宋体" w:hAnsi="宋体" w:eastAsia="宋体" w:cs="宋体"/>
          <w:b/>
          <w:bCs/>
          <w:color w:val="auto"/>
          <w:spacing w:val="80"/>
          <w:sz w:val="72"/>
          <w:szCs w:val="72"/>
        </w:rPr>
      </w:r>
      <w:r/>
    </w:p>
    <w:p>
      <w:pPr>
        <w:pStyle w:val="992"/>
        <w:ind w:firstLine="0"/>
        <w:jc w:val="center"/>
        <w:rPr>
          <w:rFonts w:hint="eastAsia" w:ascii="宋体" w:hAnsi="宋体" w:eastAsia="宋体" w:cs="宋体"/>
          <w:b/>
          <w:bCs/>
          <w:color w:val="auto"/>
          <w:sz w:val="32"/>
          <w:szCs w:val="32"/>
        </w:rPr>
        <w:outlineLvl w:val="0"/>
      </w:pPr>
      <w:r/>
      <w:bookmarkStart w:id="0" w:name="_Toc29285"/>
      <w:r/>
      <w:bookmarkStart w:id="1" w:name="_Toc10296"/>
      <w:r/>
      <w:bookmarkStart w:id="2" w:name="_Toc13869"/>
      <w:r/>
      <w:bookmarkStart w:id="3" w:name="_Toc15935"/>
      <w:r/>
      <w:bookmarkStart w:id="4" w:name="_Toc923"/>
      <w:r/>
      <w:bookmarkStart w:id="5" w:name="_Toc32457"/>
      <w:r/>
      <w:bookmarkStart w:id="6" w:name="_Toc32059"/>
      <w:r/>
      <w:bookmarkStart w:id="7" w:name="_Toc26512"/>
      <w:r>
        <w:rPr>
          <w:rFonts w:hint="eastAsia" w:ascii="宋体" w:hAnsi="宋体" w:eastAsia="宋体" w:cs="宋体"/>
          <w:b/>
          <w:bCs/>
          <w:color w:val="auto"/>
          <w:sz w:val="72"/>
          <w:szCs w:val="72"/>
        </w:rPr>
        <w:t xml:space="preserve">竞争性磋商文件</w:t>
      </w:r>
      <w:bookmarkEnd w:id="0"/>
      <w:r/>
      <w:bookmarkEnd w:id="1"/>
      <w:r/>
      <w:bookmarkEnd w:id="2"/>
      <w:r/>
      <w:bookmarkEnd w:id="3"/>
      <w:r/>
      <w:bookmarkEnd w:id="4"/>
      <w:r/>
      <w:bookmarkEnd w:id="5"/>
      <w:r/>
      <w:bookmarkEnd w:id="6"/>
      <w:r/>
      <w:bookmarkEnd w:id="7"/>
      <w:r/>
      <w:r/>
    </w:p>
    <w:p>
      <w:pPr>
        <w:pStyle w:val="992"/>
        <w:ind w:firstLine="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992"/>
        <w:ind w:firstLine="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tbl>
      <w:tblPr>
        <w:tblStyle w:val="713"/>
        <w:tblW w:w="0" w:type="auto"/>
        <w:jc w:val="center"/>
        <w:tblLayout w:type="fixed"/>
        <w:tblCellMar>
          <w:left w:w="108" w:type="dxa"/>
          <w:top w:w="0" w:type="dxa"/>
          <w:right w:w="108" w:type="dxa"/>
          <w:bottom w:w="0" w:type="dxa"/>
        </w:tblCellMar>
        <w:tblLook w:val="04A0" w:firstRow="1" w:lastRow="0" w:firstColumn="1" w:lastColumn="0" w:noHBand="0" w:noVBand="1"/>
      </w:tblPr>
      <w:tblGrid>
        <w:gridCol w:w="1992"/>
        <w:gridCol w:w="6906"/>
      </w:tblGrid>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hint="eastAsia" w:ascii="宋体" w:hAnsi="宋体" w:eastAsia="宋体" w:cs="宋体"/>
                <w:b/>
                <w:bCs/>
                <w:color w:val="auto"/>
                <w:spacing w:val="16"/>
                <w:sz w:val="32"/>
                <w:szCs w:val="32"/>
              </w:rPr>
            </w:pPr>
            <w:r>
              <w:rPr>
                <w:rFonts w:hint="eastAsia" w:ascii="宋体" w:hAnsi="宋体" w:eastAsia="宋体" w:cs="宋体"/>
                <w:b/>
                <w:bCs/>
                <w:color w:val="auto"/>
                <w:spacing w:val="16"/>
                <w:sz w:val="32"/>
                <w:szCs w:val="32"/>
              </w:rPr>
              <w:t xml:space="preserve">项目名称：</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spacing w:line="360" w:lineRule="auto"/>
              <w:rPr>
                <w:rFonts w:hint="eastAsia" w:ascii="宋体" w:hAnsi="宋体" w:eastAsia="宋体" w:cs="宋体"/>
                <w:b/>
                <w:bCs/>
                <w:color w:val="auto"/>
                <w:spacing w:val="16"/>
                <w:sz w:val="32"/>
                <w:szCs w:val="32"/>
                <w:lang w:eastAsia="zh-CN"/>
              </w:rPr>
            </w:pPr>
            <w:r>
              <w:rPr>
                <w:rFonts w:hint="eastAsia" w:ascii="宋体" w:hAnsi="宋体" w:cs="宋体"/>
                <w:b/>
                <w:bCs/>
                <w:color w:val="auto"/>
                <w:sz w:val="32"/>
                <w:lang w:eastAsia="zh-CN"/>
              </w:rPr>
              <w:t xml:space="preserve">连云港开放大学女生宿舍三层、男生宿舍六层装修改造项目</w:t>
            </w:r>
            <w:r>
              <w:rPr>
                <w:rFonts w:hint="eastAsia" w:ascii="宋体" w:hAnsi="宋体" w:eastAsia="宋体" w:cs="宋体"/>
                <w:b/>
                <w:bCs/>
                <w:color w:val="auto"/>
                <w:sz w:val="32"/>
                <w:szCs w:val="32"/>
                <w:lang w:val="en-US" w:eastAsia="zh-CN" w:bidi="ar-SA"/>
              </w:rPr>
              <w:t xml:space="preserve">（专门面向中小企业）</w:t>
            </w:r>
            <w:r/>
          </w:p>
        </w:tc>
      </w:tr>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hint="eastAsia" w:ascii="宋体" w:hAnsi="宋体" w:eastAsia="宋体" w:cs="宋体"/>
                <w:b/>
                <w:bCs/>
                <w:color w:val="auto"/>
                <w:spacing w:val="16"/>
                <w:sz w:val="32"/>
                <w:szCs w:val="32"/>
                <w:lang w:val="en-US" w:eastAsia="zh-CN"/>
              </w:rPr>
            </w:pPr>
            <w:r>
              <w:rPr>
                <w:rFonts w:hint="eastAsia" w:ascii="宋体" w:hAnsi="宋体" w:eastAsia="宋体" w:cs="宋体"/>
                <w:b/>
                <w:bCs/>
                <w:color w:val="auto"/>
                <w:spacing w:val="16"/>
                <w:sz w:val="32"/>
                <w:szCs w:val="32"/>
              </w:rPr>
              <w:t xml:space="preserve">项目编号：</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jc w:val="left"/>
              <w:spacing w:line="360" w:lineRule="auto"/>
              <w:rPr>
                <w:rFonts w:hint="eastAsia" w:ascii="宋体" w:hAnsi="宋体" w:eastAsia="宋体" w:cs="宋体"/>
                <w:i w:val="0"/>
                <w:iCs w:val="0"/>
                <w:caps w:val="0"/>
                <w:color w:val="auto"/>
                <w:spacing w:val="0"/>
                <w:sz w:val="21"/>
                <w:szCs w:val="21"/>
                <w:lang w:val="en-US" w:eastAsia="zh-CN" w:bidi="ar-SA"/>
              </w:rPr>
            </w:pPr>
            <w:r>
              <w:rPr>
                <w:rFonts w:hint="eastAsia" w:ascii="宋体" w:hAnsi="宋体" w:eastAsia="宋体" w:cs="宋体"/>
                <w:b/>
                <w:bCs/>
                <w:color w:val="auto"/>
                <w:spacing w:val="16"/>
                <w:sz w:val="32"/>
                <w:szCs w:val="32"/>
                <w:lang w:val="en-US" w:eastAsia="zh-CN"/>
              </w:rPr>
              <w:t xml:space="preserve">JSZC-320700-JSGH-C2026-0008</w:t>
            </w:r>
            <w:r/>
          </w:p>
        </w:tc>
      </w:tr>
    </w:tbl>
    <w:p>
      <w:pPr>
        <w:rPr>
          <w:rFonts w:hint="eastAsia"/>
          <w:color w:val="auto"/>
        </w:rPr>
      </w:pPr>
      <w:r>
        <w:rPr>
          <w:rFonts w:hint="eastAsia"/>
          <w:color w:val="auto"/>
        </w:rPr>
      </w:r>
      <w:r/>
    </w:p>
    <w:p>
      <w:pPr>
        <w:pStyle w:val="992"/>
        <w:ind w:firstLine="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pStyle w:val="992"/>
        <w:ind w:firstLine="0"/>
        <w:jc w:val="both"/>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713"/>
        <w:tblW w:w="0" w:type="auto"/>
        <w:tblInd w:w="286"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W w:w="2467" w:type="dxa"/>
            <w:vAlign w:val="center"/>
            <w:textDirection w:val="lrTb"/>
            <w:noWrap w:val="false"/>
          </w:tcPr>
          <w:p>
            <w:pPr>
              <w:jc w:val="center"/>
              <w:spacing w:line="360" w:lineRule="auto"/>
              <w:rPr>
                <w:rFonts w:hint="eastAsia" w:ascii="宋体" w:hAnsi="宋体" w:eastAsia="宋体" w:cs="宋体"/>
                <w:color w:val="auto"/>
              </w:rPr>
            </w:pPr>
            <w:r/>
            <w:bookmarkStart w:id="8" w:name="OLE_LINK31"/>
            <w:r/>
            <w:bookmarkStart w:id="9" w:name="OLE_LINK4"/>
            <w:r>
              <w:rPr>
                <w:rFonts w:hint="eastAsia" w:ascii="宋体" w:hAnsi="宋体" w:eastAsia="宋体" w:cs="宋体"/>
                <w:b/>
                <w:bCs/>
                <w:color w:val="auto"/>
                <w:sz w:val="32"/>
              </w:rPr>
              <w:t xml:space="preserve">采   购   人：</w:t>
            </w:r>
            <w:bookmarkEnd w:id="8"/>
            <w:r/>
            <w:bookmarkEnd w:id="9"/>
            <w:r/>
            <w:r/>
          </w:p>
        </w:tc>
        <w:tc>
          <w:tcPr>
            <w:tcW w:w="6433" w:type="dxa"/>
            <w:vAlign w:val="center"/>
            <w:textDirection w:val="lrTb"/>
            <w:noWrap w:val="false"/>
          </w:tcPr>
          <w:p>
            <w:pPr>
              <w:pStyle w:val="726"/>
              <w:spacing w:line="360" w:lineRule="auto"/>
              <w:rPr>
                <w:rFonts w:hint="eastAsia" w:ascii="宋体" w:hAnsi="宋体" w:eastAsia="宋体" w:cs="宋体"/>
                <w:b/>
                <w:bCs/>
                <w:color w:val="auto"/>
                <w:sz w:val="32"/>
                <w:szCs w:val="32"/>
                <w:lang w:eastAsia="zh-CN"/>
              </w:rPr>
            </w:pPr>
            <w:r>
              <w:rPr>
                <w:rFonts w:hint="eastAsia" w:ascii="宋体" w:hAnsi="宋体" w:eastAsia="宋体" w:cs="宋体"/>
                <w:b/>
                <w:bCs/>
                <w:color w:val="auto"/>
                <w:sz w:val="32"/>
                <w:lang w:eastAsia="zh-CN"/>
              </w:rPr>
              <w:t xml:space="preserve">连云港开放大学</w:t>
            </w:r>
            <w:r/>
          </w:p>
        </w:tc>
      </w:tr>
      <w:tr>
        <w:trPr>
          <w:trHeight w:val="797"/>
        </w:trPr>
        <w:tc>
          <w:tcPr>
            <w:tcW w:w="2467" w:type="dxa"/>
            <w:vAlign w:val="center"/>
            <w:textDirection w:val="lrTb"/>
            <w:noWrap w:val="false"/>
          </w:tcPr>
          <w:p>
            <w:pPr>
              <w:jc w:val="center"/>
              <w:spacing w:line="360" w:lineRule="auto"/>
              <w:rPr>
                <w:rFonts w:hint="eastAsia" w:ascii="宋体" w:hAnsi="宋体" w:eastAsia="宋体" w:cs="宋体"/>
                <w:color w:val="auto"/>
              </w:rPr>
            </w:pPr>
            <w:r>
              <w:rPr>
                <w:rFonts w:hint="eastAsia" w:ascii="宋体" w:hAnsi="宋体" w:eastAsia="宋体" w:cs="宋体"/>
                <w:b/>
                <w:bCs/>
                <w:color w:val="auto"/>
                <w:sz w:val="32"/>
              </w:rPr>
              <w:t xml:space="preserve">采购代理机构：</w:t>
            </w:r>
            <w:r/>
          </w:p>
        </w:tc>
        <w:tc>
          <w:tcPr>
            <w:tcW w:w="6433" w:type="dxa"/>
            <w:vAlign w:val="center"/>
            <w:textDirection w:val="lrTb"/>
            <w:noWrap w:val="false"/>
          </w:tcPr>
          <w:p>
            <w:pPr>
              <w:pStyle w:val="726"/>
              <w:spacing w:line="360" w:lineRule="auto"/>
              <w:rPr>
                <w:rFonts w:hint="eastAsia" w:ascii="宋体" w:hAnsi="宋体" w:eastAsia="宋体" w:cs="宋体"/>
                <w:b/>
                <w:bCs/>
                <w:color w:val="auto"/>
                <w:sz w:val="28"/>
                <w:szCs w:val="28"/>
                <w:lang w:eastAsia="zh-CN"/>
              </w:rPr>
            </w:pPr>
            <w:r>
              <w:rPr>
                <w:rFonts w:hint="eastAsia" w:ascii="宋体" w:hAnsi="宋体" w:eastAsia="宋体" w:cs="宋体"/>
                <w:b/>
                <w:bCs/>
                <w:color w:val="auto"/>
                <w:spacing w:val="20"/>
                <w:sz w:val="32"/>
                <w:lang w:eastAsia="zh-CN"/>
              </w:rPr>
              <w:t xml:space="preserve">江苏国衡工程咨询有限公司</w:t>
            </w:r>
            <w:r/>
          </w:p>
        </w:tc>
      </w:tr>
    </w:tbl>
    <w:p>
      <w:pPr>
        <w:spacing w:line="360" w:lineRule="auto"/>
        <w:rPr>
          <w:rFonts w:hint="eastAsia" w:ascii="宋体" w:hAnsi="宋体" w:eastAsia="宋体" w:cs="宋体"/>
          <w:color w:val="auto"/>
          <w:szCs w:val="21"/>
        </w:rPr>
      </w:pPr>
      <w:r>
        <w:rPr>
          <w:rFonts w:hint="eastAsia" w:ascii="宋体" w:hAnsi="宋体" w:eastAsia="宋体" w:cs="宋体"/>
          <w:color w:val="auto"/>
          <w:szCs w:val="21"/>
        </w:rPr>
      </w:r>
      <w:r/>
    </w:p>
    <w:tbl>
      <w:tblPr>
        <w:tblStyle w:val="713"/>
        <w:tblW w:w="0" w:type="auto"/>
        <w:jc w:val="center"/>
        <w:tblLayout w:type="fixed"/>
        <w:tblCellMar>
          <w:left w:w="108" w:type="dxa"/>
          <w:top w:w="0" w:type="dxa"/>
          <w:right w:w="108" w:type="dxa"/>
          <w:bottom w:w="0" w:type="dxa"/>
        </w:tblCellMar>
        <w:tblLook w:val="04A0" w:firstRow="1" w:lastRow="0" w:firstColumn="1" w:lastColumn="0" w:noHBand="0" w:noVBand="1"/>
      </w:tblPr>
      <w:tblGrid>
        <w:gridCol w:w="4380"/>
      </w:tblGrid>
      <w:tr>
        <w:trPr>
          <w:jc w:val="center"/>
          <w:trHeight w:val="765"/>
        </w:trPr>
        <w:tc>
          <w:tcPr>
            <w:tcBorders>
              <w:top w:val="none" w:color="000000" w:sz="4" w:space="0"/>
              <w:left w:val="none" w:color="000000" w:sz="4" w:space="0"/>
              <w:bottom w:val="none" w:color="000000" w:sz="4" w:space="0"/>
              <w:right w:val="none" w:color="000000" w:sz="4" w:space="0"/>
            </w:tcBorders>
            <w:tcW w:w="4380" w:type="dxa"/>
            <w:textDirection w:val="lrTb"/>
            <w:noWrap w:val="false"/>
          </w:tcPr>
          <w:p>
            <w:pPr>
              <w:pStyle w:val="726"/>
              <w:jc w:val="center"/>
              <w:spacing w:line="360" w:lineRule="auto"/>
              <w:rPr>
                <w:rFonts w:hint="eastAsia" w:ascii="宋体" w:hAnsi="宋体" w:eastAsia="宋体" w:cs="宋体"/>
                <w:b/>
                <w:color w:val="auto"/>
                <w:sz w:val="32"/>
                <w:szCs w:val="32"/>
              </w:rPr>
            </w:pPr>
            <w:r/>
            <w:bookmarkStart w:id="10" w:name="OLE_LINK35"/>
            <w:r/>
            <w:bookmarkStart w:id="11" w:name="OLE_LINK12"/>
            <w:r>
              <w:rPr>
                <w:rFonts w:hint="eastAsia" w:ascii="宋体" w:hAnsi="宋体" w:eastAsia="宋体" w:cs="宋体"/>
                <w:b/>
                <w:color w:val="auto"/>
                <w:sz w:val="32"/>
                <w:szCs w:val="32"/>
              </w:rPr>
              <w:t xml:space="preserve">202</w:t>
            </w:r>
            <w:r>
              <w:rPr>
                <w:rFonts w:hint="eastAsia" w:ascii="宋体" w:hAnsi="宋体" w:eastAsia="宋体" w:cs="宋体"/>
                <w:b/>
                <w:color w:val="auto"/>
                <w:sz w:val="32"/>
                <w:szCs w:val="32"/>
                <w:lang w:val="en-US" w:eastAsia="zh-CN"/>
              </w:rPr>
              <w:t xml:space="preserve">6</w:t>
            </w:r>
            <w:r>
              <w:rPr>
                <w:rFonts w:hint="eastAsia" w:ascii="宋体" w:hAnsi="宋体" w:eastAsia="宋体" w:cs="宋体"/>
                <w:b/>
                <w:color w:val="auto"/>
                <w:sz w:val="32"/>
                <w:szCs w:val="32"/>
              </w:rPr>
              <w:t xml:space="preserve">年</w:t>
            </w:r>
            <w:r>
              <w:rPr>
                <w:rFonts w:hint="eastAsia" w:ascii="宋体" w:hAnsi="宋体" w:eastAsia="宋体" w:cs="宋体"/>
                <w:b/>
                <w:color w:val="auto"/>
                <w:sz w:val="32"/>
                <w:szCs w:val="32"/>
                <w:lang w:val="en-US" w:eastAsia="zh-CN"/>
              </w:rPr>
              <w:t xml:space="preserve"> 07</w:t>
            </w:r>
            <w:r>
              <w:rPr>
                <w:rFonts w:hint="eastAsia" w:ascii="宋体" w:hAnsi="宋体" w:eastAsia="宋体" w:cs="宋体"/>
                <w:b/>
                <w:color w:val="auto"/>
                <w:sz w:val="32"/>
                <w:szCs w:val="32"/>
              </w:rPr>
              <w:t xml:space="preserve">月</w:t>
            </w:r>
            <w:bookmarkEnd w:id="10"/>
            <w:r/>
            <w:bookmarkEnd w:id="11"/>
            <w:r/>
            <w:r/>
          </w:p>
          <w:p>
            <w:pPr>
              <w:pStyle w:val="726"/>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tc>
      </w:tr>
    </w:tbl>
    <w:p>
      <w:pPr>
        <w:pStyle w:val="726"/>
        <w:jc w:val="left"/>
        <w:spacing w:line="360" w:lineRule="auto"/>
        <w:rPr>
          <w:rFonts w:hint="eastAsia" w:ascii="宋体" w:hAnsi="宋体" w:eastAsia="宋体" w:cs="宋体"/>
          <w:b/>
          <w:color w:val="auto"/>
          <w:sz w:val="32"/>
          <w:szCs w:val="32"/>
        </w:rPr>
        <w:sectPr>
          <w:footerReference w:type="default" r:id="rId9"/>
          <w:footerReference w:type="first" r:id="rId10"/>
          <w:footnotePr/>
          <w:endnotePr/>
          <w:type w:val="nextPage"/>
          <w:pgSz w:w="11906" w:h="16838" w:orient="portrait"/>
          <w:pgMar w:top="1247" w:right="1134" w:bottom="1021" w:left="1361" w:header="1021" w:footer="964" w:gutter="0"/>
          <w:pgNumType w:start="1"/>
          <w:cols w:num="1" w:sep="0" w:space="1701" w:equalWidth="1"/>
          <w:docGrid w:linePitch="360"/>
        </w:sectPr>
      </w:pPr>
      <w:r>
        <w:rPr>
          <w:rFonts w:hint="eastAsia" w:ascii="宋体" w:hAnsi="宋体" w:eastAsia="宋体" w:cs="宋体"/>
          <w:b/>
          <w:color w:val="auto"/>
          <w:sz w:val="32"/>
          <w:szCs w:val="32"/>
        </w:rPr>
      </w:r>
      <w:r/>
    </w:p>
    <w:p>
      <w:pPr>
        <w:ind w:left="0" w:right="0" w:firstLine="0"/>
        <w:jc w:val="center"/>
        <w:spacing w:before="0" w:after="0" w:line="240" w:lineRule="auto"/>
        <w:rPr>
          <w:rFonts w:hint="default" w:ascii="宋体" w:hAnsi="宋体" w:eastAsia="宋体" w:cs="Times New Roman"/>
          <w:b/>
          <w:bCs/>
          <w:color w:val="auto"/>
          <w:sz w:val="28"/>
          <w:szCs w:val="28"/>
          <w:lang w:val="en-US" w:eastAsia="zh-CN" w:bidi="ar-SA"/>
        </w:rPr>
      </w:pPr>
      <w:r>
        <w:rPr>
          <w:rFonts w:hint="default" w:ascii="宋体" w:hAnsi="宋体" w:eastAsia="宋体" w:cs="Times New Roman"/>
          <w:b/>
          <w:bCs/>
          <w:color w:val="auto"/>
          <w:sz w:val="28"/>
          <w:szCs w:val="28"/>
          <w:lang w:val="en-US" w:eastAsia="zh-CN" w:bidi="ar-SA"/>
        </w:rPr>
      </w:r>
      <w:r/>
    </w:p>
    <w:sdt>
      <w:sdtPr>
        <w15:appearance w15:val="boundingBox"/>
        <w15:color w:val="dbdbdb"/>
        <w:id w:val="147451450"/>
        <w:docPartObj>
          <w:docPartGallery w:val="Table of Contents"/>
          <w:docPartUnique w:val="true"/>
        </w:docPartObj>
        <w:rPr>
          <w:rFonts w:hint="default" w:ascii="宋体" w:hAnsi="宋体" w:eastAsia="宋体" w:cs="Times New Roman"/>
          <w:b/>
          <w:bCs/>
          <w:color w:val="auto"/>
          <w:sz w:val="28"/>
          <w:szCs w:val="28"/>
          <w:lang w:val="en-US" w:eastAsia="zh-CN" w:bidi="ar-SA"/>
        </w:rPr>
      </w:sdtPr>
      <w:sdtContent>
        <w:p>
          <w:pPr>
            <w:ind w:left="0" w:right="0" w:firstLine="0"/>
            <w:jc w:val="center"/>
            <w:spacing w:before="0" w:after="0" w:line="240" w:lineRule="auto"/>
            <w:rPr>
              <w:b/>
              <w:bCs/>
              <w:color w:val="auto"/>
              <w:sz w:val="28"/>
              <w:szCs w:val="28"/>
            </w:rPr>
          </w:pPr>
          <w:r>
            <w:rPr>
              <w:rFonts w:ascii="宋体" w:hAnsi="宋体" w:eastAsia="宋体"/>
              <w:b/>
              <w:bCs/>
              <w:color w:val="auto"/>
              <w:sz w:val="28"/>
              <w:szCs w:val="28"/>
            </w:rPr>
            <w:t xml:space="preserve">目录</w:t>
          </w:r>
          <w:r/>
        </w:p>
        <w:p>
          <w:pPr>
            <w:pStyle w:val="966"/>
            <w:tabs>
              <w:tab w:val="right" w:pos="9411" w:leader="dot"/>
            </w:tabs>
            <w:rPr>
              <w:color w:val="auto"/>
            </w:rPr>
          </w:pPr>
          <w:r>
            <w:rPr>
              <w:rFonts w:hint="eastAsia" w:ascii="宋体" w:hAnsi="宋体" w:eastAsia="宋体" w:cs="宋体"/>
              <w:color w:val="auto"/>
              <w:sz w:val="56"/>
              <w:szCs w:val="56"/>
            </w:rPr>
            <w:fldChar w:fldCharType="begin"/>
          </w:r>
          <w:r>
            <w:rPr>
              <w:rFonts w:hint="eastAsia" w:ascii="宋体" w:hAnsi="宋体" w:eastAsia="宋体" w:cs="宋体"/>
              <w:color w:val="auto"/>
              <w:sz w:val="56"/>
              <w:szCs w:val="56"/>
            </w:rPr>
            <w:instrText xml:space="preserve">TOC \o "1-1" \h \u </w:instrText>
          </w:r>
          <w:r>
            <w:rPr>
              <w:rFonts w:hint="eastAsia" w:ascii="宋体" w:hAnsi="宋体" w:eastAsia="宋体" w:cs="宋体"/>
              <w:color w:val="auto"/>
              <w:sz w:val="56"/>
              <w:szCs w:val="56"/>
            </w:rPr>
            <w:fldChar w:fldCharType="separate"/>
          </w:r>
          <w:r/>
        </w:p>
        <w:p>
          <w:pPr>
            <w:pStyle w:val="966"/>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_Toc19802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第一章 竞争性磋商采购公告</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_Toc19802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6"/>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_Toc21398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第二章 磋商须知</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_Toc21398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6"/>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_Toc27686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第三章 合同条款及格式</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fldChar w:fldCharType="end"/>
          </w:r>
          <w:r>
            <w:rPr>
              <w:rFonts w:hint="eastAsia" w:ascii="宋体" w:hAnsi="宋体" w:cs="宋体"/>
              <w:color w:val="auto"/>
              <w:sz w:val="28"/>
              <w:szCs w:val="28"/>
              <w:lang w:val="en-US" w:eastAsia="zh-CN"/>
            </w:rPr>
            <w:t xml:space="preserve">4</w:t>
          </w:r>
          <w:r/>
        </w:p>
        <w:p>
          <w:pPr>
            <w:pStyle w:val="966"/>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_Toc24477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rPr>
            <w:t xml:space="preserve">第四章 技术标准和要求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_Toc24477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59</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6"/>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_Toc20724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第五章 工程量清单</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_Toc20724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61</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6"/>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_Toc20526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第六章 图纸和技术资料</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_Toc20526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6"/>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_Toc30065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第七章 评审方法和评审标准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_Toc30065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63</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6"/>
            <w:keepLines w:val="0"/>
            <w:keepNext w:val="0"/>
            <w:pageBreakBefore w:val="0"/>
            <w:spacing w:after="181" w:line="360" w:lineRule="auto"/>
            <w:widowControl/>
            <w:tabs>
              <w:tab w:val="right" w:pos="9411"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_Toc1731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val="en-US" w:eastAsia="zh-CN"/>
            </w:rPr>
            <w:t xml:space="preserve">第八章 竞争性磋商响应文件格式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_Toc1731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69</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966"/>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Cs w:val="56"/>
            </w:rPr>
            <w:fldChar w:fldCharType="end"/>
          </w:r>
          <w:r/>
        </w:p>
      </w:sdtContent>
    </w:sdt>
    <w:p>
      <w:pPr>
        <w:pStyle w:val="966"/>
        <w:spacing w:line="480" w:lineRule="auto"/>
        <w:tabs>
          <w:tab w:val="left" w:pos="6595" w:leader="none"/>
        </w:tabs>
        <w:rPr>
          <w:rFonts w:hint="eastAsia" w:ascii="宋体" w:hAnsi="宋体" w:eastAsia="宋体" w:cs="宋体"/>
          <w:color w:val="auto"/>
          <w:sz w:val="56"/>
          <w:szCs w:val="56"/>
          <w:lang w:eastAsia="zh-CN"/>
        </w:rPr>
      </w:pPr>
      <w:r>
        <w:rPr>
          <w:rFonts w:hint="eastAsia" w:ascii="宋体" w:hAnsi="宋体" w:cs="宋体"/>
          <w:color w:val="auto"/>
          <w:sz w:val="56"/>
          <w:szCs w:val="56"/>
          <w:lang w:eastAsia="zh-CN"/>
        </w:rPr>
        <w:tab/>
      </w:r>
      <w:r/>
    </w:p>
    <w:p>
      <w:pPr>
        <w:pStyle w:val="966"/>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 w:val="56"/>
          <w:szCs w:val="56"/>
        </w:rPr>
      </w:r>
      <w:r/>
    </w:p>
    <w:p>
      <w:pPr>
        <w:pStyle w:val="966"/>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 w:val="56"/>
          <w:szCs w:val="56"/>
        </w:rPr>
      </w:r>
      <w:r/>
    </w:p>
    <w:p>
      <w:pPr>
        <w:pStyle w:val="966"/>
        <w:spacing w:line="480" w:lineRule="auto"/>
        <w:tabs>
          <w:tab w:val="right" w:pos="9451" w:leader="dot"/>
        </w:tabs>
        <w:rPr>
          <w:rFonts w:hint="eastAsia" w:ascii="宋体" w:hAnsi="宋体" w:eastAsia="宋体" w:cs="宋体"/>
          <w:color w:val="auto"/>
          <w:sz w:val="56"/>
          <w:szCs w:val="56"/>
        </w:rPr>
      </w:pPr>
      <w:r>
        <w:rPr>
          <w:rFonts w:hint="eastAsia" w:ascii="宋体" w:hAnsi="宋体" w:eastAsia="宋体" w:cs="宋体"/>
          <w:color w:val="auto"/>
          <w:sz w:val="56"/>
          <w:szCs w:val="56"/>
        </w:rPr>
      </w:r>
      <w:r/>
    </w:p>
    <w:p>
      <w:pPr>
        <w:pStyle w:val="703"/>
        <w:jc w:val="center"/>
        <w:spacing w:line="360" w:lineRule="auto"/>
        <w:rPr>
          <w:rFonts w:hint="eastAsia" w:ascii="宋体" w:hAnsi="宋体" w:eastAsia="宋体" w:cs="宋体"/>
          <w:b/>
          <w:bCs/>
          <w:color w:val="auto"/>
          <w:sz w:val="40"/>
          <w:szCs w:val="40"/>
        </w:rPr>
      </w:pPr>
      <w:r/>
      <w:bookmarkStart w:id="12" w:name="_Toc13471"/>
      <w:r/>
      <w:bookmarkStart w:id="13" w:name="_Toc18883"/>
      <w:r/>
      <w:bookmarkStart w:id="14" w:name="_Toc31075"/>
      <w:r/>
      <w:bookmarkStart w:id="15" w:name="_Toc28787"/>
      <w:r/>
      <w:bookmarkStart w:id="16" w:name="_Toc19802"/>
      <w:r/>
      <w:bookmarkStart w:id="17" w:name="_Toc26128"/>
      <w:r/>
      <w:bookmarkStart w:id="18" w:name="_Toc13410"/>
      <w:r/>
      <w:bookmarkStart w:id="19" w:name="_Toc4781"/>
      <w:r/>
      <w:bookmarkStart w:id="20" w:name="_Toc4298"/>
      <w:r>
        <w:rPr>
          <w:rFonts w:hint="eastAsia" w:ascii="宋体" w:hAnsi="宋体" w:eastAsia="宋体" w:cs="宋体"/>
          <w:b/>
          <w:bCs/>
          <w:color w:val="auto"/>
          <w:sz w:val="40"/>
          <w:szCs w:val="40"/>
        </w:rPr>
        <w:t xml:space="preserve">第一章 竞争性磋商采购公告</w:t>
      </w:r>
      <w:bookmarkEnd w:id="12"/>
      <w:r/>
      <w:bookmarkEnd w:id="13"/>
      <w:r/>
      <w:bookmarkEnd w:id="14"/>
      <w:r/>
      <w:bookmarkEnd w:id="15"/>
      <w:r/>
      <w:bookmarkEnd w:id="16"/>
      <w:r/>
      <w:bookmarkEnd w:id="17"/>
      <w:r/>
      <w:bookmarkEnd w:id="18"/>
      <w:r/>
      <w:bookmarkEnd w:id="19"/>
      <w:r/>
      <w:bookmarkEnd w:id="20"/>
      <w:r/>
      <w:r/>
    </w:p>
    <w:p>
      <w:pPr>
        <w:spacing w:line="360" w:lineRule="auto"/>
        <w:rPr>
          <w:rFonts w:hint="eastAsia" w:ascii="宋体" w:hAnsi="宋体" w:eastAsia="宋体" w:cs="宋体"/>
          <w:color w:val="auto"/>
          <w:sz w:val="24"/>
          <w:szCs w:val="28"/>
        </w:rPr>
        <w:pBdr>
          <w:top w:val="single" w:color="000000" w:sz="4" w:space="1"/>
          <w:left w:val="single" w:color="000000" w:sz="4" w:space="4"/>
          <w:bottom w:val="single" w:color="000000" w:sz="4" w:space="1"/>
          <w:right w:val="single" w:color="000000" w:sz="4" w:space="4"/>
        </w:pBdr>
      </w:pPr>
      <w:r/>
      <w:bookmarkStart w:id="21" w:name="_Toc35393629"/>
      <w:r/>
      <w:bookmarkStart w:id="22" w:name="_Toc28359012"/>
      <w:r/>
      <w:bookmarkStart w:id="23" w:name="_Toc28359089"/>
      <w:r/>
      <w:bookmarkStart w:id="24" w:name="_Toc35393798"/>
      <w:r>
        <w:rPr>
          <w:rFonts w:hint="eastAsia" w:ascii="宋体" w:hAnsi="宋体" w:eastAsia="宋体" w:cs="宋体"/>
          <w:color w:val="auto"/>
          <w:sz w:val="24"/>
          <w:szCs w:val="28"/>
        </w:rPr>
        <w:t xml:space="preserve">项目概况</w:t>
      </w:r>
      <w:r/>
    </w:p>
    <w:p>
      <w:pPr>
        <w:ind w:firstLine="480"/>
        <w:spacing w:line="360" w:lineRule="auto"/>
        <w:rPr>
          <w:rFonts w:hint="eastAsia" w:ascii="宋体" w:hAnsi="宋体" w:eastAsia="宋体" w:cs="宋体"/>
          <w:color w:val="auto"/>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sz w:val="24"/>
          <w:szCs w:val="28"/>
          <w:u w:val="single"/>
          <w:lang w:eastAsia="zh-CN"/>
        </w:rPr>
        <w:t xml:space="preserve">连云港开放大学女生宿舍三层、男生宿舍六层装修改造项目</w:t>
      </w:r>
      <w:r>
        <w:rPr>
          <w:rFonts w:hint="eastAsia" w:ascii="宋体" w:hAnsi="宋体" w:eastAsia="宋体" w:cs="宋体"/>
          <w:b/>
          <w:bCs/>
          <w:color w:val="auto"/>
          <w:sz w:val="24"/>
          <w:szCs w:val="28"/>
          <w:u w:val="single"/>
          <w:lang w:eastAsia="zh-CN"/>
        </w:rPr>
        <w:t xml:space="preserve">（专门面向中小企业）</w:t>
      </w:r>
      <w:r>
        <w:rPr>
          <w:rFonts w:hint="eastAsia" w:ascii="宋体" w:hAnsi="宋体" w:eastAsia="宋体" w:cs="宋体"/>
          <w:color w:val="auto"/>
          <w:sz w:val="24"/>
          <w:szCs w:val="28"/>
        </w:rPr>
        <w:t xml:space="preserve">的潜在供应商应在</w:t>
      </w:r>
      <w:r>
        <w:rPr>
          <w:rFonts w:hint="eastAsia" w:ascii="宋体" w:hAnsi="宋体" w:eastAsia="宋体" w:cs="宋体"/>
          <w:b/>
          <w:bCs/>
          <w:color w:val="auto"/>
          <w:sz w:val="24"/>
          <w:szCs w:val="28"/>
          <w:u w:val="single"/>
        </w:rPr>
        <w:t xml:space="preserve">“江苏政府采购网”自行免费下载</w:t>
      </w:r>
      <w:r>
        <w:rPr>
          <w:rFonts w:hint="eastAsia" w:ascii="宋体" w:hAnsi="宋体" w:eastAsia="宋体" w:cs="宋体"/>
          <w:color w:val="auto"/>
          <w:sz w:val="24"/>
          <w:szCs w:val="28"/>
        </w:rPr>
        <w:t xml:space="preserve">竞争性磋商文件，并于</w:t>
      </w:r>
      <w:r>
        <w:rPr>
          <w:rFonts w:hint="eastAsia" w:ascii="宋体" w:hAnsi="宋体" w:cs="宋体"/>
          <w:b/>
          <w:bCs/>
          <w:color w:val="auto"/>
          <w:sz w:val="24"/>
          <w:szCs w:val="28"/>
          <w:u w:val="single"/>
          <w:lang w:eastAsia="zh-CN"/>
        </w:rPr>
        <w:t xml:space="preserve">202</w:t>
      </w:r>
      <w:r>
        <w:rPr>
          <w:rFonts w:hint="eastAsia" w:ascii="宋体" w:hAnsi="宋体" w:cs="宋体"/>
          <w:b/>
          <w:bCs/>
          <w:color w:val="auto"/>
          <w:sz w:val="24"/>
          <w:szCs w:val="28"/>
          <w:u w:val="single"/>
          <w:lang w:val="en-US" w:eastAsia="zh-CN"/>
        </w:rPr>
        <w:t xml:space="preserve">6</w:t>
      </w:r>
      <w:r>
        <w:rPr>
          <w:rFonts w:hint="eastAsia" w:ascii="宋体" w:hAnsi="宋体" w:cs="宋体"/>
          <w:b/>
          <w:bCs/>
          <w:color w:val="auto"/>
          <w:sz w:val="24"/>
          <w:szCs w:val="28"/>
          <w:u w:val="single"/>
          <w:lang w:eastAsia="zh-CN"/>
        </w:rPr>
        <w:t xml:space="preserve">年</w:t>
      </w:r>
      <w:r>
        <w:rPr>
          <w:rFonts w:hint="eastAsia" w:ascii="宋体" w:hAnsi="宋体" w:cs="宋体"/>
          <w:b/>
          <w:bCs/>
          <w:color w:val="auto"/>
          <w:sz w:val="24"/>
          <w:szCs w:val="28"/>
          <w:u w:val="single"/>
          <w:lang w:val="en-US" w:eastAsia="zh-CN"/>
        </w:rPr>
        <w:t xml:space="preserve">08</w:t>
      </w:r>
      <w:r>
        <w:rPr>
          <w:rFonts w:hint="eastAsia" w:ascii="宋体" w:hAnsi="宋体" w:cs="宋体"/>
          <w:b/>
          <w:bCs/>
          <w:color w:val="auto"/>
          <w:sz w:val="24"/>
          <w:szCs w:val="28"/>
          <w:u w:val="single"/>
          <w:lang w:eastAsia="zh-CN"/>
        </w:rPr>
        <w:t xml:space="preserve">月</w:t>
      </w:r>
      <w:r>
        <w:rPr>
          <w:rFonts w:hint="eastAsia" w:ascii="宋体" w:hAnsi="宋体" w:cs="宋体"/>
          <w:b/>
          <w:bCs/>
          <w:color w:val="auto"/>
          <w:sz w:val="24"/>
          <w:szCs w:val="28"/>
          <w:u w:val="single"/>
          <w:lang w:val="en-US" w:eastAsia="zh-CN"/>
        </w:rPr>
        <w:t xml:space="preserve">14</w:t>
      </w:r>
      <w:r>
        <w:rPr>
          <w:rFonts w:hint="eastAsia" w:ascii="宋体" w:hAnsi="宋体" w:cs="宋体"/>
          <w:b/>
          <w:bCs/>
          <w:color w:val="auto"/>
          <w:sz w:val="24"/>
          <w:szCs w:val="28"/>
          <w:u w:val="single"/>
          <w:lang w:eastAsia="zh-CN"/>
        </w:rPr>
        <w:t xml:space="preserve">日</w:t>
      </w:r>
      <w:r>
        <w:rPr>
          <w:rFonts w:hint="eastAsia" w:ascii="宋体" w:hAnsi="宋体" w:cs="宋体"/>
          <w:b/>
          <w:bCs/>
          <w:color w:val="auto"/>
          <w:sz w:val="24"/>
          <w:szCs w:val="28"/>
          <w:u w:val="single"/>
          <w:lang w:val="en-US" w:eastAsia="zh-CN"/>
        </w:rPr>
        <w:t xml:space="preserve">09</w:t>
      </w:r>
      <w:r>
        <w:rPr>
          <w:rFonts w:hint="eastAsia" w:ascii="宋体" w:hAnsi="宋体" w:eastAsia="宋体" w:cs="宋体"/>
          <w:b/>
          <w:bCs/>
          <w:color w:val="auto"/>
          <w:sz w:val="24"/>
          <w:szCs w:val="28"/>
          <w:u w:val="single"/>
        </w:rPr>
        <w:t xml:space="preserve">时</w:t>
      </w:r>
      <w:r>
        <w:rPr>
          <w:rFonts w:hint="eastAsia" w:ascii="宋体" w:hAnsi="宋体" w:cs="宋体"/>
          <w:b/>
          <w:bCs/>
          <w:color w:val="auto"/>
          <w:sz w:val="24"/>
          <w:szCs w:val="28"/>
          <w:u w:val="single"/>
          <w:lang w:val="en-US" w:eastAsia="zh-CN"/>
        </w:rPr>
        <w:t xml:space="preserve">00</w:t>
      </w:r>
      <w:r>
        <w:rPr>
          <w:rFonts w:hint="eastAsia" w:ascii="宋体" w:hAnsi="宋体" w:eastAsia="宋体" w:cs="宋体"/>
          <w:b/>
          <w:bCs/>
          <w:color w:val="auto"/>
          <w:sz w:val="24"/>
          <w:szCs w:val="28"/>
          <w:u w:val="single"/>
        </w:rPr>
        <w:t xml:space="preserve">分00秒</w:t>
      </w:r>
      <w:r>
        <w:rPr>
          <w:rFonts w:hint="eastAsia" w:ascii="宋体" w:hAnsi="宋体" w:eastAsia="宋体" w:cs="宋体"/>
          <w:color w:val="auto"/>
          <w:sz w:val="24"/>
          <w:szCs w:val="28"/>
        </w:rPr>
        <w:t xml:space="preserve">（北京时间）前上传电子响应文件。 </w:t>
      </w:r>
      <w:r/>
    </w:p>
    <w:p>
      <w:pPr>
        <w:ind w:firstLine="482"/>
        <w:spacing w:line="360" w:lineRule="auto"/>
        <w:rPr>
          <w:rFonts w:hint="eastAsia" w:ascii="宋体" w:hAnsi="宋体" w:eastAsia="宋体" w:cs="宋体"/>
          <w:b/>
          <w:color w:val="auto"/>
          <w:sz w:val="24"/>
        </w:rPr>
        <w:outlineLvl w:val="1"/>
      </w:pPr>
      <w:r/>
      <w:bookmarkStart w:id="25" w:name="_Toc25558"/>
      <w:r/>
      <w:bookmarkStart w:id="26" w:name="_Toc28804"/>
      <w:r/>
      <w:bookmarkStart w:id="27" w:name="_Toc31841"/>
      <w:r>
        <w:rPr>
          <w:rFonts w:hint="eastAsia" w:ascii="宋体" w:hAnsi="宋体" w:eastAsia="宋体" w:cs="宋体"/>
          <w:b/>
          <w:color w:val="auto"/>
          <w:sz w:val="24"/>
        </w:rPr>
        <w:t xml:space="preserve">一、项目基本情况</w:t>
      </w:r>
      <w:bookmarkEnd w:id="21"/>
      <w:r/>
      <w:bookmarkEnd w:id="22"/>
      <w:r/>
      <w:bookmarkEnd w:id="23"/>
      <w:r/>
      <w:bookmarkEnd w:id="24"/>
      <w:r/>
      <w:bookmarkEnd w:id="25"/>
      <w:r/>
      <w:bookmarkEnd w:id="26"/>
      <w:r/>
      <w:bookmarkEnd w:id="2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1、项目编号：</w:t>
      </w:r>
      <w:r>
        <w:rPr>
          <w:rFonts w:hint="eastAsia" w:ascii="宋体" w:hAnsi="宋体" w:eastAsia="宋体" w:cs="宋体"/>
          <w:color w:val="auto"/>
          <w:sz w:val="24"/>
          <w:lang w:val="en-US" w:eastAsia="zh-CN"/>
        </w:rPr>
        <w:t xml:space="preserve">JSZC-320700-JSGH-C2026-0008</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2、项目名称：</w:t>
      </w:r>
      <w:r>
        <w:rPr>
          <w:rFonts w:hint="eastAsia" w:ascii="宋体" w:hAnsi="宋体" w:cs="宋体"/>
          <w:color w:val="auto"/>
          <w:sz w:val="24"/>
          <w:lang w:eastAsia="zh-CN"/>
        </w:rPr>
        <w:t xml:space="preserve">连云港开放大学女生宿舍三层、男生宿舍六层装修改造项目</w:t>
      </w:r>
      <w:r>
        <w:rPr>
          <w:rFonts w:hint="eastAsia" w:ascii="宋体" w:hAnsi="宋体" w:eastAsia="宋体" w:cs="宋体"/>
          <w:color w:val="auto"/>
          <w:sz w:val="24"/>
          <w:lang w:eastAsia="zh-CN"/>
        </w:rPr>
        <w:t xml:space="preserve">（专门面向中小企业）</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3、采购方式：竞争性磋商；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4、预算金额：130万元</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default" w:ascii="宋体" w:hAnsi="宋体" w:cs="宋体"/>
          <w:color w:val="auto"/>
          <w:sz w:val="24"/>
          <w:highlight w:val="none"/>
          <w:lang w:val="en-US" w:eastAsia="zh-CN"/>
        </w:rPr>
        <w:t xml:space="preserve">最高限价：</w:t>
      </w:r>
      <w:r>
        <w:rPr>
          <w:rFonts w:hint="eastAsia" w:ascii="宋体" w:hAnsi="宋体" w:cs="宋体"/>
          <w:color w:val="auto"/>
          <w:sz w:val="24"/>
          <w:highlight w:val="none"/>
          <w:lang w:val="en-US" w:eastAsia="zh-CN"/>
        </w:rPr>
        <w:t xml:space="preserve">1296667.21元</w:t>
      </w:r>
      <w:r>
        <w:rPr>
          <w:rFonts w:hint="default" w:ascii="宋体" w:hAnsi="宋体" w:cs="宋体"/>
          <w:color w:val="auto"/>
          <w:sz w:val="24"/>
          <w:highlight w:val="none"/>
          <w:lang w:val="en-US" w:eastAsia="zh-CN"/>
        </w:rPr>
        <w:t xml:space="preserve">，报价超过</w:t>
      </w:r>
      <w:r>
        <w:rPr>
          <w:rFonts w:hint="eastAsia" w:ascii="宋体" w:hAnsi="宋体" w:cs="宋体"/>
          <w:color w:val="auto"/>
          <w:sz w:val="24"/>
          <w:highlight w:val="none"/>
          <w:lang w:val="en-US" w:eastAsia="zh-CN"/>
        </w:rPr>
        <w:t xml:space="preserve">最高限价</w:t>
      </w:r>
      <w:r>
        <w:rPr>
          <w:rFonts w:hint="default" w:ascii="宋体" w:hAnsi="宋体" w:cs="宋体"/>
          <w:color w:val="auto"/>
          <w:sz w:val="24"/>
          <w:highlight w:val="none"/>
          <w:lang w:val="en-US" w:eastAsia="zh-CN"/>
        </w:rPr>
        <w:t xml:space="preserve">的按无效响应处理</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建设地点：</w:t>
      </w:r>
      <w:r>
        <w:rPr>
          <w:rFonts w:hint="eastAsia" w:ascii="宋体" w:hAnsi="宋体" w:cs="宋体"/>
          <w:color w:val="auto"/>
          <w:sz w:val="24"/>
          <w:highlight w:val="none"/>
          <w:lang w:val="en-US" w:eastAsia="zh-CN"/>
        </w:rPr>
        <w:t xml:space="preserve">连云港开放大学校内；</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7、工程范围</w:t>
      </w:r>
      <w:r>
        <w:rPr>
          <w:rFonts w:hint="eastAsia" w:ascii="宋体" w:hAnsi="宋体" w:eastAsia="宋体" w:cs="宋体"/>
          <w:color w:val="auto"/>
          <w:sz w:val="24"/>
          <w:highlight w:val="none"/>
        </w:rPr>
        <w:t xml:space="preserve">：</w:t>
      </w:r>
      <w:r>
        <w:rPr>
          <w:rFonts w:hint="eastAsia" w:ascii="宋体" w:hAnsi="宋体" w:cs="宋体"/>
          <w:color w:val="auto"/>
          <w:sz w:val="24"/>
          <w:lang w:eastAsia="zh-CN"/>
        </w:rPr>
        <w:t xml:space="preserve">连云港开放大学女生宿舍三层、男生宿舍六层装修改造项目，</w:t>
      </w:r>
      <w:r>
        <w:rPr>
          <w:rFonts w:hint="eastAsia" w:ascii="宋体" w:hAnsi="宋体" w:eastAsia="宋体" w:cs="宋体"/>
          <w:color w:val="auto"/>
          <w:sz w:val="24"/>
          <w:highlight w:val="none"/>
          <w:lang w:val="en-US" w:eastAsia="zh-CN"/>
        </w:rPr>
        <w:t xml:space="preserve">具体详见工程量清单</w:t>
      </w:r>
      <w:r>
        <w:rPr>
          <w:rFonts w:hint="eastAsia" w:ascii="宋体" w:hAnsi="宋体" w:cs="宋体"/>
          <w:color w:val="auto"/>
          <w:sz w:val="24"/>
          <w:highlight w:val="none"/>
          <w:lang w:val="en-US" w:eastAsia="zh-CN"/>
        </w:rPr>
        <w:t xml:space="preserve">及图纸</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、承包方式：包工包料；</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、质量标准：合格；</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、工期：</w:t>
      </w:r>
      <w:r>
        <w:rPr>
          <w:rFonts w:hint="eastAsia" w:ascii="宋体" w:hAnsi="宋体" w:cs="宋体"/>
          <w:color w:val="auto"/>
          <w:sz w:val="24"/>
          <w:highlight w:val="none"/>
          <w:lang w:val="en-US" w:eastAsia="zh-CN"/>
        </w:rPr>
        <w:t xml:space="preserve">30日历天</w:t>
      </w:r>
      <w:r>
        <w:rPr>
          <w:rFonts w:hint="eastAsia" w:ascii="宋体" w:hAnsi="宋体" w:eastAsia="宋体" w:cs="宋体"/>
          <w:color w:val="auto"/>
          <w:sz w:val="24"/>
          <w:highlight w:val="none"/>
        </w:rPr>
        <w:t xml:space="preserve">（具体开工日期以采购人发出的书面开工令为准）；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、本项目不接受联合体参加磋商。</w:t>
      </w:r>
      <w:r/>
    </w:p>
    <w:p>
      <w:pPr>
        <w:ind w:firstLine="482"/>
        <w:spacing w:line="360" w:lineRule="auto"/>
        <w:rPr>
          <w:rFonts w:hint="eastAsia" w:ascii="宋体" w:hAnsi="宋体" w:eastAsia="宋体" w:cs="宋体"/>
          <w:b/>
          <w:color w:val="auto"/>
          <w:sz w:val="24"/>
        </w:rPr>
        <w:outlineLvl w:val="1"/>
      </w:pPr>
      <w:r/>
      <w:bookmarkStart w:id="28" w:name="_Toc28420"/>
      <w:r/>
      <w:bookmarkStart w:id="29" w:name="_Toc28359090"/>
      <w:r/>
      <w:bookmarkStart w:id="30" w:name="_Toc12594"/>
      <w:r/>
      <w:bookmarkStart w:id="31" w:name="_Toc35393630"/>
      <w:r/>
      <w:bookmarkStart w:id="32" w:name="_Toc29703"/>
      <w:r/>
      <w:bookmarkStart w:id="33" w:name="_Toc28359013"/>
      <w:r/>
      <w:bookmarkStart w:id="34" w:name="_Toc35393799"/>
      <w:r>
        <w:rPr>
          <w:rFonts w:hint="eastAsia" w:ascii="宋体" w:hAnsi="宋体" w:eastAsia="宋体" w:cs="宋体"/>
          <w:b/>
          <w:color w:val="auto"/>
          <w:sz w:val="24"/>
        </w:rPr>
        <w:t xml:space="preserve">二、申请人的资格要求</w:t>
      </w:r>
      <w:bookmarkEnd w:id="28"/>
      <w:r/>
      <w:bookmarkEnd w:id="29"/>
      <w:r/>
      <w:bookmarkEnd w:id="30"/>
      <w:r/>
      <w:bookmarkEnd w:id="31"/>
      <w:r/>
      <w:bookmarkEnd w:id="32"/>
      <w:r/>
      <w:bookmarkEnd w:id="33"/>
      <w:r/>
      <w:bookmarkEnd w:id="34"/>
      <w:r/>
      <w:r/>
    </w:p>
    <w:p>
      <w:pPr>
        <w:pStyle w:val="953"/>
        <w:spacing w:line="360" w:lineRule="auto"/>
        <w:rPr>
          <w:rFonts w:hint="eastAsia" w:ascii="宋体" w:hAnsi="宋体" w:eastAsia="宋体" w:cs="宋体"/>
          <w:bCs/>
          <w:color w:val="auto"/>
          <w:sz w:val="24"/>
        </w:rPr>
      </w:pPr>
      <w:r>
        <w:rPr>
          <w:rFonts w:hint="eastAsia" w:ascii="宋体" w:hAnsi="宋体" w:eastAsia="宋体" w:cs="宋体"/>
          <w:bCs/>
          <w:color w:val="auto"/>
          <w:sz w:val="24"/>
          <w:lang w:val="en-US"/>
        </w:rPr>
        <w:t xml:space="preserve">1、满足《中华人民共和国政府采购法》第二十二条规定，提供下列材料：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（2）具有良好的商业信誉和健全的财务会计制度（按连财购〔2023〕4号文件要求，可以提供《财务状况报告及税收、社会保障资金缴纳情况承诺函》，并上传至电子投标文件中，详见采购文件格式）；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（3）依法缴纳税收和社会保障资金的相关证明材料（按连财购〔2023〕4号文件要求，可以提供《财务状况报告及税收、社会保障资金缴纳情况承诺函》，并上传至电子投标文件中，详见采购文件格式）；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（4）具备履行合同所必需的设备和专业技术能力的书面声明</w:t>
      </w:r>
      <w:r>
        <w:rPr>
          <w:rFonts w:hint="eastAsia" w:ascii="宋体" w:hAnsi="宋体" w:cs="宋体"/>
          <w:color w:val="auto"/>
          <w:sz w:val="24"/>
          <w:lang w:val="en-US" w:eastAsia="zh-CN"/>
        </w:rPr>
        <w:t xml:space="preserve">及证明材料</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（5）参加政府采购活动前3年内在经营活动中没有重大违法记录的书面声明。</w:t>
      </w:r>
      <w:r/>
    </w:p>
    <w:p>
      <w:pPr>
        <w:ind w:firstLine="480"/>
        <w:spacing w:line="360" w:lineRule="auto"/>
        <w:rPr>
          <w:rFonts w:hint="eastAsia" w:ascii="宋体" w:hAnsi="宋体" w:eastAsia="宋体" w:cs="宋体"/>
          <w:color w:val="auto"/>
          <w:sz w:val="24"/>
          <w:highlight w:val="yellow"/>
        </w:rPr>
      </w:pPr>
      <w:r>
        <w:rPr>
          <w:rFonts w:hint="eastAsia" w:ascii="宋体" w:hAnsi="宋体" w:eastAsia="宋体" w:cs="宋体"/>
          <w:color w:val="auto"/>
          <w:sz w:val="24"/>
          <w:highlight w:val="none"/>
        </w:rPr>
        <w:t xml:space="preserve">2、落实政府采购需满足的资格要求：</w:t>
      </w:r>
      <w:r>
        <w:rPr>
          <w:rFonts w:hint="eastAsia" w:ascii="宋体" w:hAnsi="宋体" w:cs="宋体"/>
          <w:color w:val="auto"/>
          <w:sz w:val="24"/>
          <w:highlight w:val="none"/>
          <w:lang w:val="en-US" w:eastAsia="zh-CN"/>
        </w:rPr>
        <w:t xml:space="preserve">执行</w:t>
      </w:r>
      <w:r>
        <w:rPr>
          <w:rFonts w:hint="eastAsia" w:ascii="宋体" w:hAnsi="宋体" w:eastAsia="宋体" w:cs="宋体"/>
          <w:color w:val="auto"/>
          <w:sz w:val="24"/>
          <w:highlight w:val="none"/>
        </w:rPr>
        <w:t xml:space="preserve">财政部、工业和信息化部关于印发《</w:t>
      </w:r>
      <w:r>
        <w:rPr>
          <w:rFonts w:hint="eastAsia" w:ascii="宋体" w:hAnsi="宋体" w:cs="宋体"/>
          <w:color w:val="auto"/>
          <w:sz w:val="24"/>
          <w:highlight w:val="none"/>
          <w:lang w:eastAsia="zh-CN"/>
        </w:rPr>
        <w:t xml:space="preserve">政府采购促进中小企业发展管理办法</w:t>
      </w:r>
      <w:r>
        <w:rPr>
          <w:rFonts w:hint="eastAsia" w:ascii="宋体" w:hAnsi="宋体" w:eastAsia="宋体" w:cs="宋体"/>
          <w:color w:val="auto"/>
          <w:sz w:val="24"/>
          <w:highlight w:val="none"/>
        </w:rPr>
        <w:t xml:space="preserve">》的通知（财库〔2020〕46号）等相关文件要求，</w:t>
      </w:r>
      <w:r>
        <w:rPr>
          <w:rFonts w:hint="eastAsia" w:ascii="宋体" w:hAnsi="宋体" w:eastAsia="宋体" w:cs="宋体"/>
          <w:b/>
          <w:bCs/>
          <w:color w:val="auto"/>
          <w:sz w:val="24"/>
          <w:highlight w:val="none"/>
        </w:rPr>
        <w:t xml:space="preserve">本项目专门面向中型企业、小型企业、微型企业、残疾人福利性单位、监狱企业进行采购</w:t>
      </w:r>
      <w:r>
        <w:rPr>
          <w:rFonts w:hint="eastAsia" w:ascii="宋体" w:hAnsi="宋体" w:eastAsia="宋体" w:cs="宋体"/>
          <w:color w:val="auto"/>
          <w:sz w:val="24"/>
          <w:highlight w:val="none"/>
        </w:rPr>
        <w:t xml:space="preserve">。（符合要求的供应商须提供《中小企业声明函》或《残疾人福利性单位声明函》或属于监狱企业的证明文件，否则响应无效）。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3、本项目的特定资格要求：</w:t>
      </w:r>
      <w:r/>
    </w:p>
    <w:p>
      <w:pPr>
        <w:ind w:firstLine="480"/>
        <w:spacing w:line="360" w:lineRule="auto"/>
        <w:rPr>
          <w:rFonts w:hint="eastAsia" w:ascii="宋体" w:hAnsi="宋体" w:eastAsia="宋体" w:cs="宋体"/>
          <w:color w:val="auto"/>
          <w:sz w:val="24"/>
          <w:highlight w:val="none"/>
        </w:rPr>
      </w:pPr>
      <w:r/>
      <w:bookmarkStart w:id="35" w:name="_Toc28359014"/>
      <w:r/>
      <w:bookmarkStart w:id="36" w:name="_Toc28359091"/>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投标人</w:t>
      </w:r>
      <w:r>
        <w:rPr>
          <w:rFonts w:hint="eastAsia" w:ascii="宋体" w:hAnsi="宋体" w:eastAsia="宋体" w:cs="宋体"/>
          <w:color w:val="auto"/>
          <w:sz w:val="24"/>
        </w:rPr>
        <w:t xml:space="preserve">须具备建设行政主管部门核发</w:t>
      </w:r>
      <w:r>
        <w:rPr>
          <w:rFonts w:hint="eastAsia" w:ascii="宋体" w:hAnsi="宋体" w:eastAsia="宋体" w:cs="宋体"/>
          <w:color w:val="auto"/>
          <w:sz w:val="24"/>
          <w:highlight w:val="none"/>
        </w:rPr>
        <w:t xml:space="preserve">的</w:t>
      </w:r>
      <w:r>
        <w:rPr>
          <w:rFonts w:hint="eastAsia" w:ascii="宋体" w:hAnsi="宋体"/>
          <w:b/>
          <w:bCs/>
          <w:sz w:val="24"/>
          <w:szCs w:val="24"/>
          <w:highlight w:val="none"/>
          <w:u w:val="none"/>
          <w:shd w:val="clear" w:color="auto" w:fill="ffffff" w:themeFill="background1"/>
          <w:lang w:eastAsia="zh-CN"/>
        </w:rPr>
        <w:t xml:space="preserve">建筑装修装饰工程专业承包二级</w:t>
      </w:r>
      <w:r>
        <w:rPr>
          <w:rFonts w:hint="eastAsia" w:ascii="宋体" w:hAnsi="宋体" w:eastAsia="宋体"/>
          <w:b/>
          <w:bCs/>
          <w:sz w:val="24"/>
          <w:szCs w:val="24"/>
          <w:highlight w:val="none"/>
          <w:u w:val="none"/>
          <w:shd w:val="clear" w:color="auto" w:fill="ffffff" w:themeFill="background1"/>
        </w:rPr>
        <w:t xml:space="preserve">及以上</w:t>
      </w:r>
      <w:r>
        <w:rPr>
          <w:rFonts w:hint="eastAsia" w:ascii="宋体" w:hAnsi="宋体" w:cs="宋体"/>
          <w:b/>
          <w:bCs/>
          <w:color w:val="auto"/>
          <w:sz w:val="24"/>
          <w:highlight w:val="none"/>
          <w:u w:val="none"/>
          <w:lang w:val="en-US" w:eastAsia="zh-CN"/>
        </w:rPr>
        <w:t xml:space="preserve">或建筑工程施工总承包三级及以上资质</w:t>
      </w:r>
      <w:r>
        <w:rPr>
          <w:rFonts w:hint="eastAsia" w:ascii="宋体" w:hAnsi="宋体" w:eastAsia="宋体" w:cs="宋体"/>
          <w:b/>
          <w:bCs/>
          <w:color w:val="auto"/>
          <w:sz w:val="24"/>
          <w:highlight w:val="none"/>
        </w:rPr>
        <w:t xml:space="preserve">，且具有建设主管部门颁发的安全生产许可证（在有效期内）。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（2）拟派项目负责人须具备建设行政主管部门核发</w:t>
      </w:r>
      <w:r>
        <w:rPr>
          <w:rFonts w:hint="eastAsia" w:ascii="宋体" w:hAnsi="宋体" w:cs="宋体"/>
          <w:color w:val="auto"/>
          <w:sz w:val="24"/>
          <w:highlight w:val="none"/>
          <w:lang w:eastAsia="zh-CN"/>
        </w:rPr>
        <w:t xml:space="preserve">的</w:t>
      </w:r>
      <w:r>
        <w:rPr>
          <w:rFonts w:hint="eastAsia" w:ascii="宋体" w:hAnsi="宋体" w:cs="宋体"/>
          <w:b/>
          <w:bCs/>
          <w:color w:val="auto"/>
          <w:sz w:val="24"/>
          <w:highlight w:val="none"/>
          <w:u w:val="none"/>
          <w:lang w:eastAsia="zh-CN"/>
        </w:rPr>
        <w:t xml:space="preserve">建筑</w:t>
      </w:r>
      <w:r>
        <w:rPr>
          <w:rFonts w:hint="eastAsia" w:ascii="宋体" w:hAnsi="宋体" w:eastAsia="宋体" w:cs="宋体"/>
          <w:b/>
          <w:bCs/>
          <w:color w:val="auto"/>
          <w:sz w:val="24"/>
          <w:highlight w:val="none"/>
          <w:u w:val="none"/>
        </w:rPr>
        <w:t xml:space="preserve">工程专业二级注册建造师及以上资格证书（有效的）</w:t>
      </w:r>
      <w:r>
        <w:rPr>
          <w:rFonts w:hint="eastAsia" w:ascii="宋体" w:hAnsi="宋体" w:eastAsia="宋体" w:cs="宋体"/>
          <w:b/>
          <w:bCs/>
          <w:color w:val="auto"/>
          <w:sz w:val="24"/>
        </w:rPr>
        <w:t xml:space="preserve">并具有安全生产考核合格证书（B 类）（有效期内）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（3）拟派项目负责人必须为供应商的员工，提供</w:t>
      </w:r>
      <w:r>
        <w:rPr>
          <w:rFonts w:hint="eastAsia" w:ascii="宋体" w:hAnsi="宋体" w:eastAsia="宋体" w:cs="宋体"/>
          <w:b/>
          <w:bCs/>
          <w:color w:val="auto"/>
          <w:sz w:val="24"/>
        </w:rPr>
        <w:t xml:space="preserve">202</w:t>
      </w:r>
      <w:r>
        <w:rPr>
          <w:rFonts w:hint="eastAsia" w:ascii="宋体" w:hAnsi="宋体" w:cs="宋体"/>
          <w:b/>
          <w:bCs/>
          <w:color w:val="auto"/>
          <w:sz w:val="24"/>
          <w:lang w:val="en-US" w:eastAsia="zh-CN"/>
        </w:rPr>
        <w:t xml:space="preserve">6</w:t>
      </w:r>
      <w:r>
        <w:rPr>
          <w:rFonts w:hint="eastAsia" w:ascii="宋体" w:hAnsi="宋体" w:eastAsia="宋体" w:cs="宋体"/>
          <w:b/>
          <w:bCs/>
          <w:color w:val="auto"/>
          <w:sz w:val="24"/>
        </w:rPr>
        <w:t xml:space="preserve">年</w:t>
      </w:r>
      <w:r>
        <w:rPr>
          <w:rFonts w:hint="eastAsia" w:ascii="宋体" w:hAnsi="宋体" w:cs="宋体"/>
          <w:b/>
          <w:bCs/>
          <w:color w:val="auto"/>
          <w:sz w:val="24"/>
          <w:lang w:val="en-US" w:eastAsia="zh-CN"/>
        </w:rPr>
        <w:t xml:space="preserve">1</w:t>
      </w:r>
      <w:r>
        <w:rPr>
          <w:rFonts w:hint="eastAsia" w:ascii="宋体" w:hAnsi="宋体" w:eastAsia="宋体" w:cs="宋体"/>
          <w:b/>
          <w:bCs/>
          <w:color w:val="auto"/>
          <w:sz w:val="24"/>
        </w:rPr>
        <w:t xml:space="preserve">月至今任意一个月</w:t>
      </w:r>
      <w:r>
        <w:rPr>
          <w:rFonts w:hint="eastAsia" w:ascii="宋体" w:hAnsi="宋体" w:eastAsia="宋体" w:cs="宋体"/>
          <w:color w:val="auto"/>
          <w:sz w:val="24"/>
        </w:rPr>
        <w:t xml:space="preserve">由供应商为其缴纳的社保缴纳证明（加盖社保中心章或社保中心参保缴费证明电子专用章）；</w:t>
      </w:r>
      <w:r/>
    </w:p>
    <w:p>
      <w:pPr>
        <w:ind w:firstLine="480"/>
        <w:jc w:val="left"/>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eastAsia="宋体" w:cs="Times New Roman"/>
          <w:color w:val="auto"/>
          <w:sz w:val="24"/>
          <w:szCs w:val="24"/>
          <w:highlight w:val="none"/>
          <w:lang w:val="en-US" w:eastAsia="zh-CN"/>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Times New Roman"/>
          <w:color w:val="auto"/>
          <w:sz w:val="24"/>
          <w:szCs w:val="24"/>
          <w:highlight w:val="none"/>
          <w:lang w:val="zh-CN"/>
        </w:rPr>
        <w:t xml:space="preserve">。（见格式“供应商承诺书”）</w:t>
      </w:r>
      <w:r/>
    </w:p>
    <w:p>
      <w:pPr>
        <w:ind w:firstLine="480"/>
        <w:jc w:val="left"/>
        <w:spacing w:line="360" w:lineRule="auto"/>
        <w:widowControl w:val="off"/>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360" w:lineRule="auto"/>
        <w:rPr>
          <w:rFonts w:hint="eastAsia" w:ascii="宋体" w:hAnsi="宋体" w:eastAsia="宋体" w:cs="宋体"/>
          <w:color w:val="auto"/>
          <w:sz w:val="24"/>
          <w:lang w:eastAsia="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）企业、法定代表人及项目负责人无不良行为承诺（见格式“供应商承诺书”）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4、本项目其他资格要求：</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（1）响应文件递交截止前，被信用中国、中国政府采购网列入失信被执行人、税收违法黑名单、政府采购严重违法失信行为记录名单的供应商，拒绝其参与政府采购活动；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hint="eastAsia" w:ascii="宋体" w:hAnsi="宋体" w:eastAsia="宋体" w:cs="宋体"/>
          <w:color w:val="auto"/>
          <w:spacing w:val="-4"/>
          <w:sz w:val="24"/>
        </w:rPr>
      </w:pPr>
      <w:r>
        <w:rPr>
          <w:rFonts w:hint="eastAsia" w:ascii="宋体" w:hAnsi="宋体" w:eastAsia="宋体" w:cs="宋体"/>
          <w:color w:val="auto"/>
          <w:spacing w:val="-4"/>
          <w:sz w:val="24"/>
        </w:rPr>
        <w:t xml:space="preserve">备注：采购人或采购代理机构通过信用中国网站（www.creditchina.gov.cn）、中国政府采购网（www.ccgp.gov.cn），对供应商信用记录情况进行查询，查询结果页面打印留存；</w:t>
      </w:r>
      <w:r/>
    </w:p>
    <w:p>
      <w:pPr>
        <w:ind w:firstLine="480"/>
        <w:jc w:val="left"/>
        <w:spacing w:line="360" w:lineRule="auto"/>
        <w:rPr>
          <w:rFonts w:hint="eastAsia" w:ascii="宋体" w:hAnsi="宋体" w:eastAsia="宋体" w:cs="宋体"/>
          <w:color w:val="auto"/>
          <w:spacing w:val="-4"/>
          <w:sz w:val="24"/>
        </w:rPr>
      </w:pPr>
      <w:r>
        <w:rPr>
          <w:rFonts w:hint="eastAsia" w:ascii="宋体" w:hAnsi="宋体" w:eastAsia="宋体" w:cs="宋体"/>
          <w:color w:val="auto"/>
          <w:spacing w:val="-4"/>
          <w:sz w:val="24"/>
        </w:rPr>
        <w:t xml:space="preserve">（2）本项目成交后不允许分包或转包。</w:t>
      </w:r>
      <w:r/>
    </w:p>
    <w:p>
      <w:pPr>
        <w:ind w:firstLine="480"/>
        <w:spacing w:line="360" w:lineRule="auto"/>
        <w:rPr>
          <w:rFonts w:hint="eastAsia" w:ascii="宋体" w:hAnsi="宋体" w:eastAsia="宋体" w:cs="宋体"/>
          <w:color w:val="auto"/>
          <w:sz w:val="24"/>
        </w:rPr>
      </w:pP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5、法律、法规规定的其他条件。</w:t>
      </w:r>
      <w:r/>
    </w:p>
    <w:p>
      <w:pPr>
        <w:ind w:firstLine="482"/>
        <w:spacing w:line="360" w:lineRule="auto"/>
        <w:rPr>
          <w:rFonts w:hint="eastAsia" w:ascii="宋体" w:hAnsi="宋体" w:eastAsia="宋体" w:cs="宋体"/>
          <w:b/>
          <w:color w:val="auto"/>
          <w:sz w:val="24"/>
        </w:rPr>
        <w:outlineLvl w:val="1"/>
      </w:pPr>
      <w:r/>
      <w:bookmarkStart w:id="37" w:name="_Toc7594"/>
      <w:r/>
      <w:bookmarkStart w:id="38" w:name="_Toc6062"/>
      <w:r/>
      <w:bookmarkStart w:id="39" w:name="_Toc35393631"/>
      <w:r/>
      <w:bookmarkStart w:id="40" w:name="_Toc5069"/>
      <w:r/>
      <w:bookmarkStart w:id="41" w:name="_Toc35393800"/>
      <w:r>
        <w:rPr>
          <w:rFonts w:hint="eastAsia" w:ascii="宋体" w:hAnsi="宋体" w:eastAsia="宋体" w:cs="宋体"/>
          <w:b/>
          <w:color w:val="auto"/>
          <w:sz w:val="24"/>
        </w:rPr>
        <w:t xml:space="preserve">三、获取竞争性磋商文件</w:t>
      </w:r>
      <w:bookmarkEnd w:id="35"/>
      <w:r/>
      <w:bookmarkEnd w:id="36"/>
      <w:r/>
      <w:bookmarkEnd w:id="37"/>
      <w:r/>
      <w:bookmarkEnd w:id="38"/>
      <w:r/>
      <w:bookmarkEnd w:id="39"/>
      <w:r/>
      <w:bookmarkEnd w:id="40"/>
      <w:r/>
      <w:bookmarkEnd w:id="41"/>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highlight w:val="none"/>
        </w:rPr>
      </w:pPr>
      <w:r/>
      <w:bookmarkStart w:id="42" w:name="_Toc35393801"/>
      <w:r/>
      <w:bookmarkStart w:id="43" w:name="_Toc35393632"/>
      <w:r/>
      <w:bookmarkStart w:id="44" w:name="_Toc28359015"/>
      <w:r/>
      <w:bookmarkStart w:id="45" w:name="_Toc28359092"/>
      <w:r>
        <w:rPr>
          <w:rFonts w:hint="eastAsia" w:ascii="宋体" w:hAnsi="宋体" w:eastAsia="宋体" w:cs="宋体"/>
          <w:color w:val="auto"/>
          <w:sz w:val="24"/>
          <w:highlight w:val="none"/>
        </w:rPr>
        <w:t xml:space="preserve">1、时间：202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07</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29</w:t>
      </w:r>
      <w:r>
        <w:rPr>
          <w:rFonts w:hint="eastAsia" w:ascii="宋体" w:hAnsi="宋体" w:eastAsia="宋体" w:cs="宋体"/>
          <w:color w:val="auto"/>
          <w:sz w:val="24"/>
          <w:highlight w:val="none"/>
        </w:rPr>
        <w:t xml:space="preserve">日至202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08</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05</w:t>
      </w:r>
      <w:r>
        <w:rPr>
          <w:rFonts w:hint="eastAsia" w:ascii="宋体" w:hAnsi="宋体" w:eastAsia="宋体" w:cs="宋体"/>
          <w:color w:val="auto"/>
          <w:sz w:val="24"/>
          <w:highlight w:val="none"/>
        </w:rPr>
        <w:t xml:space="preserve">日23:59止（北京时间）；</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rPr>
      </w:pPr>
      <w:r>
        <w:rPr>
          <w:rFonts w:hint="eastAsia" w:ascii="宋体" w:hAnsi="宋体" w:eastAsia="宋体" w:cs="宋体"/>
          <w:color w:val="auto"/>
          <w:sz w:val="24"/>
        </w:rPr>
        <w:t xml:space="preserve">2、方式：在“江苏政府采购网”自行免费下载磋商文件；</w:t>
      </w:r>
      <w:r/>
    </w:p>
    <w:p>
      <w:pPr>
        <w:ind w:firstLine="480"/>
        <w:jc w:val="left"/>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3、售价：人民币0元。</w:t>
      </w:r>
      <w:r/>
    </w:p>
    <w:p>
      <w:pPr>
        <w:pStyle w:val="953"/>
        <w:spacing w:line="360" w:lineRule="auto"/>
        <w:shd w:val="clear" w:color="auto"/>
        <w:rPr>
          <w:rFonts w:hint="eastAsia" w:ascii="宋体" w:hAnsi="宋体" w:eastAsia="宋体" w:cs="宋体"/>
          <w:b/>
          <w:color w:val="auto"/>
          <w:sz w:val="24"/>
        </w:rPr>
        <w:outlineLvl w:val="1"/>
      </w:pPr>
      <w:r/>
      <w:bookmarkStart w:id="46" w:name="_Toc13856"/>
      <w:r/>
      <w:bookmarkStart w:id="47" w:name="_Toc25481"/>
      <w:r/>
      <w:bookmarkStart w:id="48" w:name="_Toc8390"/>
      <w:r>
        <w:rPr>
          <w:rFonts w:hint="eastAsia" w:ascii="宋体" w:hAnsi="宋体" w:eastAsia="宋体" w:cs="宋体"/>
          <w:b/>
          <w:color w:val="auto"/>
          <w:sz w:val="24"/>
        </w:rPr>
        <w:t xml:space="preserve">四、</w:t>
      </w:r>
      <w:bookmarkEnd w:id="42"/>
      <w:r/>
      <w:bookmarkEnd w:id="43"/>
      <w:r/>
      <w:bookmarkEnd w:id="44"/>
      <w:r/>
      <w:bookmarkEnd w:id="45"/>
      <w:r>
        <w:rPr>
          <w:rFonts w:hint="eastAsia" w:ascii="宋体" w:hAnsi="宋体" w:eastAsia="宋体" w:cs="宋体"/>
          <w:b/>
          <w:color w:val="auto"/>
          <w:sz w:val="24"/>
          <w:lang w:val="en-US"/>
        </w:rPr>
        <w:t xml:space="preserve">响应文件的递交及开启</w:t>
      </w:r>
      <w:bookmarkEnd w:id="46"/>
      <w:r/>
      <w:bookmarkEnd w:id="47"/>
      <w:r/>
      <w:bookmarkEnd w:id="48"/>
      <w:r/>
      <w:r/>
    </w:p>
    <w:p>
      <w:pPr>
        <w:ind w:firstLine="480"/>
        <w:spacing w:line="360" w:lineRule="auto"/>
        <w:shd w:val="clear" w:color="auto"/>
        <w:rPr>
          <w:rFonts w:hint="eastAsia" w:ascii="宋体" w:hAnsi="宋体" w:eastAsia="宋体" w:cs="宋体"/>
          <w:color w:val="auto"/>
          <w:sz w:val="24"/>
        </w:rPr>
      </w:pPr>
      <w:r/>
      <w:bookmarkStart w:id="49" w:name="_Toc28359017"/>
      <w:r/>
      <w:bookmarkStart w:id="50" w:name="_Toc28359094"/>
      <w:r/>
      <w:bookmarkStart w:id="51" w:name="_Toc35393803"/>
      <w:r/>
      <w:bookmarkStart w:id="52" w:name="_Toc35393634"/>
      <w:r>
        <w:rPr>
          <w:rFonts w:hint="eastAsia" w:ascii="宋体" w:hAnsi="宋体" w:eastAsia="宋体" w:cs="宋体"/>
          <w:color w:val="auto"/>
          <w:sz w:val="24"/>
        </w:rPr>
        <w:t xml:space="preserve">1、电子响应文件递交截止时间：</w:t>
      </w:r>
      <w:r/>
    </w:p>
    <w:p>
      <w:pPr>
        <w:ind w:firstLine="480"/>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时间：</w:t>
      </w:r>
      <w:r>
        <w:rPr>
          <w:rFonts w:hint="eastAsia" w:ascii="宋体" w:hAnsi="宋体" w:eastAsia="宋体" w:cs="宋体"/>
          <w:b/>
          <w:bCs/>
          <w:color w:val="auto"/>
          <w:sz w:val="24"/>
        </w:rPr>
        <w:t xml:space="preserve">2026年</w:t>
      </w:r>
      <w:r>
        <w:rPr>
          <w:rFonts w:hint="eastAsia" w:ascii="宋体" w:hAnsi="宋体" w:cs="宋体"/>
          <w:b/>
          <w:bCs/>
          <w:color w:val="auto"/>
          <w:sz w:val="24"/>
          <w:lang w:val="en-US" w:eastAsia="zh-CN"/>
        </w:rPr>
        <w:t xml:space="preserve">08</w:t>
      </w:r>
      <w:r>
        <w:rPr>
          <w:rFonts w:hint="eastAsia" w:ascii="宋体" w:hAnsi="宋体" w:eastAsia="宋体" w:cs="宋体"/>
          <w:b/>
          <w:bCs/>
          <w:color w:val="auto"/>
          <w:sz w:val="24"/>
        </w:rPr>
        <w:t xml:space="preserve">月</w:t>
      </w:r>
      <w:r>
        <w:rPr>
          <w:rFonts w:hint="eastAsia" w:ascii="宋体" w:hAnsi="宋体" w:cs="宋体"/>
          <w:b/>
          <w:bCs/>
          <w:color w:val="auto"/>
          <w:sz w:val="24"/>
          <w:lang w:val="en-US" w:eastAsia="zh-CN"/>
        </w:rPr>
        <w:t xml:space="preserve">14</w:t>
      </w:r>
      <w:r>
        <w:rPr>
          <w:rFonts w:hint="eastAsia" w:ascii="宋体" w:hAnsi="宋体" w:eastAsia="宋体" w:cs="宋体"/>
          <w:b/>
          <w:bCs/>
          <w:color w:val="auto"/>
          <w:sz w:val="24"/>
        </w:rPr>
        <w:t xml:space="preserve">日</w:t>
      </w:r>
      <w:r>
        <w:rPr>
          <w:rFonts w:hint="eastAsia" w:ascii="宋体" w:hAnsi="宋体" w:cs="宋体"/>
          <w:b/>
          <w:bCs/>
          <w:color w:val="auto"/>
          <w:sz w:val="24"/>
          <w:lang w:val="en-US" w:eastAsia="zh-CN"/>
        </w:rPr>
        <w:t xml:space="preserve">09</w:t>
      </w:r>
      <w:r>
        <w:rPr>
          <w:rFonts w:hint="eastAsia" w:ascii="宋体" w:hAnsi="宋体" w:eastAsia="宋体" w:cs="宋体"/>
          <w:b/>
          <w:bCs/>
          <w:color w:val="auto"/>
          <w:sz w:val="24"/>
        </w:rPr>
        <w:t xml:space="preserve">时</w:t>
      </w:r>
      <w:r>
        <w:rPr>
          <w:rFonts w:hint="eastAsia" w:ascii="宋体" w:hAnsi="宋体" w:cs="宋体"/>
          <w:b/>
          <w:bCs/>
          <w:color w:val="auto"/>
          <w:sz w:val="24"/>
          <w:lang w:val="en-US" w:eastAsia="zh-CN"/>
        </w:rPr>
        <w:t xml:space="preserve">0</w:t>
      </w:r>
      <w:r>
        <w:rPr>
          <w:rFonts w:hint="eastAsia" w:ascii="宋体" w:hAnsi="宋体" w:eastAsia="宋体" w:cs="宋体"/>
          <w:b/>
          <w:bCs/>
          <w:color w:val="auto"/>
          <w:sz w:val="24"/>
        </w:rPr>
        <w:t xml:space="preserve">0分</w:t>
      </w:r>
      <w:r>
        <w:rPr>
          <w:rFonts w:hint="eastAsia" w:ascii="宋体" w:hAnsi="宋体" w:eastAsia="宋体" w:cs="宋体"/>
          <w:color w:val="auto"/>
          <w:sz w:val="24"/>
        </w:rPr>
        <w:t xml:space="preserve">（北京时间）</w:t>
      </w:r>
      <w:r/>
    </w:p>
    <w:p>
      <w:pPr>
        <w:ind w:firstLine="480"/>
        <w:spacing w:line="360" w:lineRule="auto"/>
        <w:shd w:val="clear" w:color="auto"/>
        <w:rPr>
          <w:rFonts w:hint="eastAsia" w:ascii="宋体" w:hAnsi="宋体" w:eastAsia="宋体" w:cs="宋体"/>
          <w:color w:val="auto"/>
          <w:sz w:val="24"/>
        </w:rPr>
      </w:pPr>
      <w:r/>
      <w:bookmarkStart w:id="53" w:name="_Hlk154409379"/>
      <w:r>
        <w:rPr>
          <w:rFonts w:hint="eastAsia" w:ascii="宋体" w:hAnsi="宋体" w:eastAsia="宋体" w:cs="宋体"/>
          <w:color w:val="auto"/>
          <w:sz w:val="24"/>
        </w:rPr>
        <w:t xml:space="preserve">地址：“苏采云”政府采购交易系统网上开标大厅。</w:t>
      </w:r>
      <w:bookmarkEnd w:id="53"/>
      <w:r/>
      <w:r/>
    </w:p>
    <w:p>
      <w:pPr>
        <w:ind w:firstLine="480"/>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2、开启时间：</w:t>
      </w:r>
      <w:r/>
    </w:p>
    <w:p>
      <w:pPr>
        <w:ind w:firstLine="480"/>
        <w:spacing w:line="360" w:lineRule="auto"/>
        <w:shd w:val="clear" w:color="auto"/>
        <w:rPr>
          <w:rFonts w:hint="eastAsia" w:ascii="宋体" w:hAnsi="宋体" w:eastAsia="宋体" w:cs="宋体"/>
          <w:color w:val="auto"/>
          <w:sz w:val="24"/>
        </w:rPr>
      </w:pPr>
      <w:r>
        <w:rPr>
          <w:rFonts w:hint="eastAsia" w:ascii="宋体" w:hAnsi="宋体" w:eastAsia="宋体" w:cs="宋体"/>
          <w:color w:val="auto"/>
          <w:sz w:val="24"/>
        </w:rPr>
        <w:t xml:space="preserve">时间：</w:t>
      </w:r>
      <w:r>
        <w:rPr>
          <w:rFonts w:hint="eastAsia" w:ascii="宋体" w:hAnsi="宋体" w:eastAsia="宋体" w:cs="宋体"/>
          <w:b/>
          <w:bCs/>
          <w:color w:val="auto"/>
          <w:sz w:val="24"/>
        </w:rPr>
        <w:t xml:space="preserve">2026年 </w:t>
      </w:r>
      <w:r>
        <w:rPr>
          <w:rFonts w:hint="eastAsia" w:ascii="宋体" w:hAnsi="宋体" w:cs="宋体"/>
          <w:b/>
          <w:bCs/>
          <w:color w:val="auto"/>
          <w:sz w:val="24"/>
          <w:lang w:val="en-US" w:eastAsia="zh-CN"/>
        </w:rPr>
        <w:t xml:space="preserve">08</w:t>
      </w:r>
      <w:r>
        <w:rPr>
          <w:rFonts w:hint="eastAsia" w:ascii="宋体" w:hAnsi="宋体" w:eastAsia="宋体" w:cs="宋体"/>
          <w:b/>
          <w:bCs/>
          <w:color w:val="auto"/>
          <w:sz w:val="24"/>
        </w:rPr>
        <w:t xml:space="preserve">月</w:t>
      </w:r>
      <w:r>
        <w:rPr>
          <w:rFonts w:hint="eastAsia" w:ascii="宋体" w:hAnsi="宋体" w:cs="宋体"/>
          <w:b/>
          <w:bCs/>
          <w:color w:val="auto"/>
          <w:sz w:val="24"/>
          <w:lang w:val="en-US" w:eastAsia="zh-CN"/>
        </w:rPr>
        <w:t xml:space="preserve">14</w:t>
      </w:r>
      <w:r>
        <w:rPr>
          <w:rFonts w:hint="eastAsia" w:ascii="宋体" w:hAnsi="宋体" w:eastAsia="宋体" w:cs="宋体"/>
          <w:b/>
          <w:bCs/>
          <w:color w:val="auto"/>
          <w:sz w:val="24"/>
        </w:rPr>
        <w:t xml:space="preserve">日</w:t>
      </w:r>
      <w:r>
        <w:rPr>
          <w:rFonts w:hint="eastAsia" w:ascii="宋体" w:hAnsi="宋体" w:cs="宋体"/>
          <w:b/>
          <w:bCs/>
          <w:color w:val="auto"/>
          <w:sz w:val="24"/>
          <w:lang w:val="en-US" w:eastAsia="zh-CN"/>
        </w:rPr>
        <w:t xml:space="preserve">09</w:t>
      </w:r>
      <w:r>
        <w:rPr>
          <w:rFonts w:hint="eastAsia" w:ascii="宋体" w:hAnsi="宋体" w:eastAsia="宋体" w:cs="宋体"/>
          <w:b/>
          <w:bCs/>
          <w:color w:val="auto"/>
          <w:sz w:val="24"/>
        </w:rPr>
        <w:t xml:space="preserve">时</w:t>
      </w:r>
      <w:r>
        <w:rPr>
          <w:rFonts w:hint="eastAsia" w:ascii="宋体" w:hAnsi="宋体" w:cs="宋体"/>
          <w:b/>
          <w:bCs/>
          <w:color w:val="auto"/>
          <w:sz w:val="24"/>
          <w:lang w:val="en-US" w:eastAsia="zh-CN"/>
        </w:rPr>
        <w:t xml:space="preserve">00</w:t>
      </w:r>
      <w:r>
        <w:rPr>
          <w:rFonts w:hint="eastAsia" w:ascii="宋体" w:hAnsi="宋体" w:eastAsia="宋体" w:cs="宋体"/>
          <w:b/>
          <w:bCs/>
          <w:color w:val="auto"/>
          <w:sz w:val="24"/>
        </w:rPr>
        <w:t xml:space="preserve">分</w:t>
      </w:r>
      <w:r>
        <w:rPr>
          <w:rFonts w:hint="eastAsia" w:ascii="宋体" w:hAnsi="宋体" w:eastAsia="宋体" w:cs="宋体"/>
          <w:b w:val="0"/>
          <w:bCs w:val="0"/>
          <w:color w:val="auto"/>
          <w:sz w:val="24"/>
          <w:highlight w:val="none"/>
          <w:lang w:val="en-US" w:eastAsia="zh-CN"/>
        </w:rPr>
        <w:t xml:space="preserve">（北</w:t>
      </w:r>
      <w:r>
        <w:rPr>
          <w:rFonts w:hint="eastAsia" w:ascii="宋体" w:hAnsi="宋体" w:eastAsia="宋体" w:cs="宋体"/>
          <w:color w:val="auto"/>
          <w:sz w:val="24"/>
        </w:rPr>
        <w:t xml:space="preserve">京时间）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地址：连云港市公共资源交易中心市区二楼不见面开标</w:t>
      </w:r>
      <w:r>
        <w:rPr>
          <w:rFonts w:hint="eastAsia" w:ascii="宋体" w:hAnsi="宋体" w:cs="宋体"/>
          <w:color w:val="auto"/>
          <w:sz w:val="24"/>
          <w:lang w:eastAsia="zh-CN"/>
        </w:rPr>
        <w:t xml:space="preserve">大厅</w:t>
      </w:r>
      <w:r>
        <w:rPr>
          <w:rFonts w:hint="eastAsia" w:ascii="宋体" w:hAnsi="宋体" w:eastAsia="宋体" w:cs="宋体"/>
          <w:color w:val="auto"/>
          <w:sz w:val="24"/>
        </w:rPr>
        <w:t xml:space="preserve">。</w:t>
      </w:r>
      <w:r/>
    </w:p>
    <w:p>
      <w:pPr>
        <w:ind w:left="0"/>
        <w:keepLines w:val="0"/>
        <w:keepNext w:val="0"/>
        <w:pageBreakBefore w:val="0"/>
        <w:spacing w:beforeAutospacing="0" w:afterAutospacing="0" w:line="360" w:lineRule="auto"/>
        <w:rPr>
          <w:rFonts w:hint="eastAsia" w:ascii="宋体" w:hAnsi="宋体" w:eastAsia="宋体" w:cs="宋体"/>
          <w:b/>
          <w:color w:val="auto"/>
          <w:sz w:val="24"/>
        </w:rPr>
        <w:outlineLvl w:val="1"/>
      </w:pPr>
      <w:r>
        <w:rPr>
          <w:rFonts w:hint="eastAsia" w:ascii="宋体" w:hAnsi="宋体" w:eastAsia="宋体" w:cs="宋体"/>
          <w:color w:val="auto"/>
          <w:sz w:val="24"/>
        </w:rPr>
        <w:t xml:space="preserve">    </w:t>
      </w:r>
      <w:bookmarkStart w:id="54" w:name="_Toc777"/>
      <w:r/>
      <w:bookmarkStart w:id="55" w:name="_Toc5446"/>
      <w:r/>
      <w:bookmarkStart w:id="56" w:name="_Toc13136"/>
      <w:r>
        <w:rPr>
          <w:rFonts w:hint="eastAsia" w:ascii="宋体" w:hAnsi="宋体" w:eastAsia="宋体" w:cs="宋体"/>
          <w:b/>
          <w:color w:val="auto"/>
          <w:sz w:val="24"/>
        </w:rPr>
        <w:t xml:space="preserve">五、</w:t>
      </w:r>
      <w:bookmarkEnd w:id="49"/>
      <w:r/>
      <w:bookmarkEnd w:id="50"/>
      <w:r/>
      <w:bookmarkEnd w:id="51"/>
      <w:r/>
      <w:bookmarkEnd w:id="52"/>
      <w:r>
        <w:rPr>
          <w:rFonts w:hint="eastAsia" w:ascii="宋体" w:hAnsi="宋体" w:eastAsia="宋体" w:cs="宋体"/>
          <w:b/>
          <w:color w:val="auto"/>
          <w:sz w:val="24"/>
        </w:rPr>
        <w:t xml:space="preserve">公告期限</w:t>
      </w:r>
      <w:bookmarkEnd w:id="54"/>
      <w:r/>
      <w:bookmarkEnd w:id="55"/>
      <w:r/>
      <w:bookmarkEnd w:id="56"/>
      <w:r>
        <w:rPr>
          <w:rFonts w:hint="eastAsia" w:ascii="宋体" w:hAnsi="宋体" w:eastAsia="宋体" w:cs="宋体"/>
          <w:b/>
          <w:color w:val="auto"/>
          <w:sz w:val="24"/>
          <w:lang w:val="en-US" w:eastAsia="zh-CN"/>
        </w:rPr>
        <w:t xml:space="preserve">及媒介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公告期限：自本公告发布之日起</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个工作日。</w:t>
      </w:r>
      <w:r/>
    </w:p>
    <w:p>
      <w:pPr>
        <w:ind w:firstLine="480"/>
        <w:keepLines/>
        <w:keepNext/>
        <w:pageBreakBefore w:val="0"/>
        <w:spacing w:line="360" w:lineRule="auto"/>
        <w:widowControl w:val="off"/>
        <w:rPr>
          <w:rFonts w:hint="eastAsia" w:ascii="宋体" w:hAnsi="宋体" w:eastAsia="宋体" w:cs="宋体"/>
          <w:color w:val="auto"/>
          <w:sz w:val="24"/>
          <w:highlight w:val="none"/>
        </w:rPr>
        <w:outlineLvl w:val="1"/>
      </w:pPr>
      <w:r>
        <w:rPr>
          <w:rFonts w:hint="eastAsia" w:ascii="宋体" w:hAnsi="宋体" w:cs="宋体"/>
          <w:color w:val="auto"/>
          <w:sz w:val="24"/>
          <w:highlight w:val="none"/>
          <w:lang w:val="en-US" w:eastAsia="zh-CN"/>
        </w:rPr>
        <w:t xml:space="preserve">发布媒介：本次采购公告在</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highlight w:val="none"/>
          <w:lang w:val="en-US" w:eastAsia="zh-CN"/>
        </w:rPr>
        <w:t xml:space="preserve">发布。</w:t>
      </w:r>
      <w:r/>
    </w:p>
    <w:p>
      <w:pPr>
        <w:ind w:firstLine="482"/>
        <w:spacing w:line="360" w:lineRule="auto"/>
        <w:rPr>
          <w:rFonts w:hint="eastAsia" w:ascii="宋体" w:hAnsi="宋体" w:eastAsia="宋体" w:cs="宋体"/>
          <w:b/>
          <w:color w:val="auto"/>
          <w:sz w:val="24"/>
        </w:rPr>
        <w:outlineLvl w:val="1"/>
      </w:pPr>
      <w:r/>
      <w:bookmarkStart w:id="57" w:name="_Toc11885"/>
      <w:r/>
      <w:bookmarkStart w:id="58" w:name="_Toc22163"/>
      <w:r/>
      <w:bookmarkStart w:id="59" w:name="_Toc35393804"/>
      <w:r/>
      <w:bookmarkStart w:id="60" w:name="_Toc21203"/>
      <w:r/>
      <w:bookmarkStart w:id="61" w:name="_Toc35393635"/>
      <w:r>
        <w:rPr>
          <w:rFonts w:hint="eastAsia" w:ascii="宋体" w:hAnsi="宋体" w:eastAsia="宋体" w:cs="宋体"/>
          <w:b/>
          <w:color w:val="auto"/>
          <w:sz w:val="24"/>
        </w:rPr>
        <w:t xml:space="preserve">六、其他补充事宜</w:t>
      </w:r>
      <w:bookmarkEnd w:id="57"/>
      <w:r/>
      <w:bookmarkEnd w:id="58"/>
      <w:r/>
      <w:bookmarkEnd w:id="59"/>
      <w:r/>
      <w:bookmarkEnd w:id="60"/>
      <w:r/>
      <w:bookmarkEnd w:id="61"/>
      <w:r/>
      <w:r/>
    </w:p>
    <w:p>
      <w:pPr>
        <w:pStyle w:val="747"/>
        <w:ind w:left="0" w:righ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bookmarkStart w:id="62" w:name="_Toc12240"/>
      <w:r/>
      <w:bookmarkStart w:id="63" w:name="_Toc35393805"/>
      <w:r/>
      <w:bookmarkStart w:id="64" w:name="_Toc35393636"/>
      <w:r/>
      <w:bookmarkStart w:id="65" w:name="_Toc28359018"/>
      <w:r/>
      <w:bookmarkStart w:id="66" w:name="_Toc22500"/>
      <w:r/>
      <w:bookmarkStart w:id="67" w:name="_Toc28359095"/>
      <w:r/>
      <w:bookmarkStart w:id="68" w:name="_Toc13260"/>
      <w:r>
        <w:rPr>
          <w:rFonts w:hint="eastAsia" w:ascii="宋体" w:hAnsi="宋体" w:eastAsia="宋体" w:cs="宋体"/>
          <w:color w:val="auto"/>
          <w:sz w:val="24"/>
          <w:szCs w:val="24"/>
        </w:rPr>
        <w:t xml:space="preserve">1、本次磋商不收取磋商保证金。</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2、本招标文件中标注★的款项为实质性响应要求和条件，必须逐条做出满足要求和条件的响应，否则将按无效响应处理</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本项目采购方式为竞争性磋商，评审过程中有二次报价环节。各供应商请关注开标大厅交流区，在开标结束后，请勿离开开标大厅，等待后续磋商、报价、答疑澄清等提示。如供应商因自身原因错过相应环节，造成非实质性响应，责任自负。</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所有的响应供应商须在苏采云系统规定时间内填写并提交最后报价，未在磋商小组规定的时间内完成最后报价的视为放弃磋商，其磋商响应按无效响应处理。</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4、供应商在制作响应文件时如遇投标工具中投标格式与采购文件中不一致，请供应商按照采购文件中响应文件的格式要求编制，如因供应商未按要求执行造成的一切后果(包括废标)均由供应商自行承担。</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无论出于何种原因，采购人在采购活动开始前可对竞争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6、电子采购说明</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http://www.ccgp-jiangsu.gov.cn/jiangsu/zlxz/ee/ee3a4bc5a3454aa2b0d9312230633ce9.html</w:t>
      </w:r>
      <w:r/>
    </w:p>
    <w:p>
      <w:pPr>
        <w:pStyle w:val="747"/>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请投标人按照《操作手册》要求获取</w:t>
      </w:r>
      <w:r>
        <w:rPr>
          <w:rFonts w:hint="eastAsia" w:cs="宋体"/>
          <w:color w:val="auto"/>
          <w:sz w:val="24"/>
          <w:szCs w:val="24"/>
          <w:lang w:val="en-US" w:eastAsia="zh-CN"/>
        </w:rPr>
        <w:t xml:space="preserve">磋商</w:t>
      </w:r>
      <w:r>
        <w:rPr>
          <w:rFonts w:hint="eastAsia" w:ascii="宋体" w:hAnsi="宋体" w:eastAsia="宋体" w:cs="宋体"/>
          <w:color w:val="auto"/>
          <w:sz w:val="24"/>
          <w:szCs w:val="24"/>
        </w:rPr>
        <w:t xml:space="preserve">文件，制作、递交（上传）电子投标文件，参加开标，澄清、说明或者补正。因投标人未按要求操作原因导致电子投标文件被拒绝、造成无效响应的，自行承担一切损失。</w:t>
      </w:r>
      <w:r/>
    </w:p>
    <w:p>
      <w:pPr>
        <w:ind w:firstLine="482"/>
        <w:spacing w:line="360" w:lineRule="auto"/>
        <w:rPr>
          <w:rFonts w:hint="eastAsia" w:ascii="宋体" w:hAnsi="宋体" w:eastAsia="宋体" w:cs="宋体"/>
          <w:b/>
          <w:color w:val="auto"/>
          <w:sz w:val="24"/>
        </w:rPr>
        <w:outlineLvl w:val="1"/>
      </w:pPr>
      <w:r>
        <w:rPr>
          <w:rFonts w:hint="eastAsia" w:ascii="宋体" w:hAnsi="宋体" w:eastAsia="宋体" w:cs="宋体"/>
          <w:b/>
          <w:color w:val="auto"/>
          <w:sz w:val="24"/>
        </w:rPr>
        <w:t xml:space="preserve">七、凡对本次采购提出询问，请按以下方式联系</w:t>
      </w:r>
      <w:bookmarkEnd w:id="62"/>
      <w:r/>
      <w:bookmarkEnd w:id="63"/>
      <w:r/>
      <w:bookmarkEnd w:id="64"/>
      <w:r/>
      <w:bookmarkEnd w:id="65"/>
      <w:r/>
      <w:bookmarkEnd w:id="66"/>
      <w:r/>
      <w:bookmarkEnd w:id="67"/>
      <w:r/>
      <w:bookmarkEnd w:id="68"/>
      <w:r/>
      <w:r/>
    </w:p>
    <w:p>
      <w:pPr>
        <w:ind w:firstLine="480"/>
        <w:spacing w:line="360" w:lineRule="auto"/>
        <w:rPr>
          <w:rFonts w:hint="eastAsia" w:ascii="宋体" w:hAnsi="宋体" w:eastAsia="宋体" w:cs="宋体"/>
          <w:color w:val="333333"/>
          <w:sz w:val="24"/>
          <w:highlight w:val="none"/>
        </w:rPr>
      </w:pPr>
      <w:r/>
      <w:bookmarkStart w:id="69" w:name="_Toc35393637"/>
      <w:r/>
      <w:bookmarkStart w:id="70" w:name="_Toc35393806"/>
      <w:r/>
      <w:bookmarkStart w:id="71" w:name="_Toc28359096"/>
      <w:r/>
      <w:bookmarkStart w:id="72" w:name="_Toc28359019"/>
      <w:r/>
      <w:bookmarkStart w:id="73" w:name="_Toc28359098"/>
      <w:r/>
      <w:bookmarkStart w:id="74" w:name="_Toc35393808"/>
      <w:r/>
      <w:bookmarkStart w:id="75" w:name="_Toc35393639"/>
      <w:r/>
      <w:bookmarkStart w:id="76" w:name="_Toc28359021"/>
      <w:r>
        <w:rPr>
          <w:rFonts w:hint="eastAsia" w:ascii="宋体" w:hAnsi="宋体" w:eastAsia="宋体" w:cs="宋体"/>
          <w:color w:val="333333"/>
          <w:sz w:val="24"/>
          <w:highlight w:val="none"/>
        </w:rPr>
        <w:t xml:space="preserve">1.采购人信息</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名    称：连云港开放大学</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地    址：连云港市海州区苍梧路39号</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联系方式：</w:t>
      </w:r>
      <w:r>
        <w:rPr>
          <w:rFonts w:hint="eastAsia" w:ascii="宋体" w:hAnsi="宋体" w:cs="宋体"/>
          <w:color w:val="333333"/>
          <w:sz w:val="24"/>
          <w:highlight w:val="none"/>
          <w:lang w:val="en-US" w:eastAsia="zh-CN"/>
        </w:rPr>
        <w:t xml:space="preserve">成</w:t>
      </w:r>
      <w:r>
        <w:rPr>
          <w:rFonts w:hint="eastAsia" w:ascii="宋体" w:hAnsi="宋体" w:eastAsia="宋体" w:cs="宋体"/>
          <w:color w:val="333333"/>
          <w:sz w:val="24"/>
          <w:highlight w:val="none"/>
        </w:rPr>
        <w:t xml:space="preserve">老师    </w:t>
      </w:r>
      <w:r/>
    </w:p>
    <w:p>
      <w:pPr>
        <w:ind w:firstLine="480"/>
        <w:spacing w:line="360" w:lineRule="auto"/>
        <w:rPr>
          <w:rFonts w:hint="default" w:ascii="宋体" w:hAnsi="宋体" w:eastAsia="宋体" w:cs="宋体"/>
          <w:color w:val="333333"/>
          <w:sz w:val="24"/>
          <w:highlight w:val="none"/>
          <w:lang w:val="en-US" w:eastAsia="zh-CN"/>
        </w:rPr>
      </w:pPr>
      <w:r>
        <w:rPr>
          <w:rFonts w:hint="eastAsia" w:ascii="宋体" w:hAnsi="宋体" w:eastAsia="宋体" w:cs="宋体"/>
          <w:color w:val="333333"/>
          <w:sz w:val="24"/>
          <w:highlight w:val="none"/>
        </w:rPr>
        <w:t xml:space="preserve">电    话 ：0518</w:t>
      </w:r>
      <w:r>
        <w:rPr>
          <w:rFonts w:hint="eastAsia" w:ascii="宋体" w:hAnsi="宋体" w:cs="宋体"/>
          <w:color w:val="333333"/>
          <w:sz w:val="24"/>
          <w:highlight w:val="none"/>
          <w:lang w:val="en-US" w:eastAsia="zh-CN"/>
        </w:rPr>
        <w:t xml:space="preserve">-</w:t>
      </w:r>
      <w:r>
        <w:rPr>
          <w:rFonts w:hint="eastAsia" w:ascii="宋体" w:hAnsi="宋体" w:eastAsia="宋体" w:cs="宋体"/>
          <w:color w:val="333333"/>
          <w:sz w:val="24"/>
          <w:highlight w:val="none"/>
        </w:rPr>
        <w:t xml:space="preserve">85458279 </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2.采购代理机构信息</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名    称：江苏国衡工程咨询有限公司</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地　　址：连云港市海州区龙河南路34号苍梧生活广场东南角三楼</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联系方式：马工</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电    话：0518-85027706</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3.项目联系方式</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项目联系人：</w:t>
      </w:r>
      <w:r>
        <w:rPr>
          <w:rFonts w:hint="eastAsia" w:ascii="宋体" w:hAnsi="宋体" w:cs="宋体"/>
          <w:color w:val="333333"/>
          <w:sz w:val="24"/>
          <w:highlight w:val="none"/>
          <w:lang w:val="en-US" w:eastAsia="zh-CN"/>
        </w:rPr>
        <w:t xml:space="preserve">成</w:t>
      </w:r>
      <w:r>
        <w:rPr>
          <w:rFonts w:hint="eastAsia" w:ascii="宋体" w:hAnsi="宋体" w:eastAsia="宋体" w:cs="宋体"/>
          <w:color w:val="333333"/>
          <w:sz w:val="24"/>
          <w:highlight w:val="none"/>
        </w:rPr>
        <w:t xml:space="preserve">老师</w:t>
      </w:r>
      <w:r/>
    </w:p>
    <w:p>
      <w:pPr>
        <w:ind w:firstLine="480"/>
        <w:spacing w:line="360" w:lineRule="auto"/>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电　    话：</w:t>
      </w:r>
      <w:bookmarkEnd w:id="69"/>
      <w:r/>
      <w:bookmarkEnd w:id="70"/>
      <w:r/>
      <w:bookmarkEnd w:id="71"/>
      <w:r/>
      <w:bookmarkEnd w:id="72"/>
      <w:r>
        <w:rPr>
          <w:rFonts w:hint="eastAsia" w:ascii="宋体" w:hAnsi="宋体" w:eastAsia="宋体" w:cs="宋体"/>
          <w:color w:val="333333"/>
          <w:sz w:val="24"/>
          <w:highlight w:val="none"/>
        </w:rPr>
        <w:t xml:space="preserve">0518</w:t>
      </w:r>
      <w:r>
        <w:rPr>
          <w:rFonts w:hint="eastAsia" w:ascii="宋体" w:hAnsi="宋体" w:cs="宋体"/>
          <w:color w:val="333333"/>
          <w:sz w:val="24"/>
          <w:highlight w:val="none"/>
          <w:lang w:val="en-US" w:eastAsia="zh-CN"/>
        </w:rPr>
        <w:t xml:space="preserve">-</w:t>
      </w:r>
      <w:r>
        <w:rPr>
          <w:rFonts w:hint="eastAsia" w:ascii="宋体" w:hAnsi="宋体" w:eastAsia="宋体" w:cs="宋体"/>
          <w:color w:val="333333"/>
          <w:sz w:val="24"/>
          <w:highlight w:val="none"/>
        </w:rPr>
        <w:t xml:space="preserve">85458279 </w:t>
      </w:r>
      <w:r/>
    </w:p>
    <w:p>
      <w:pPr>
        <w:ind w:firstLine="480"/>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r>
      <w:r/>
    </w:p>
    <w:p>
      <w:pPr>
        <w:pStyle w:val="767"/>
        <w:rPr>
          <w:rFonts w:hint="eastAsia" w:ascii="宋体" w:hAnsi="宋体" w:cs="宋体"/>
          <w:color w:val="auto"/>
          <w:sz w:val="24"/>
          <w:lang w:val="en-US" w:eastAsia="zh-CN"/>
        </w:rPr>
      </w:pPr>
      <w:r>
        <w:rPr>
          <w:rFonts w:hint="eastAsia" w:ascii="宋体" w:hAnsi="宋体" w:cs="宋体"/>
          <w:color w:val="auto"/>
          <w:sz w:val="24"/>
          <w:lang w:val="en-US" w:eastAsia="zh-CN"/>
        </w:rPr>
      </w:r>
      <w:r/>
    </w:p>
    <w:p>
      <w:pPr>
        <w:rPr>
          <w:rFonts w:hint="eastAsia" w:ascii="宋体" w:hAnsi="宋体" w:cs="宋体"/>
          <w:color w:val="auto"/>
          <w:sz w:val="24"/>
          <w:lang w:val="en-US" w:eastAsia="zh-CN"/>
        </w:rPr>
      </w:pPr>
      <w:r>
        <w:rPr>
          <w:rFonts w:hint="eastAsia" w:ascii="宋体" w:hAnsi="宋体" w:cs="宋体"/>
          <w:color w:val="auto"/>
          <w:sz w:val="24"/>
          <w:lang w:val="en-US" w:eastAsia="zh-CN"/>
        </w:rPr>
      </w:r>
      <w:bookmarkEnd w:id="73"/>
      <w:bookmarkEnd w:id="74"/>
      <w:bookmarkEnd w:id="75"/>
      <w:bookmarkEnd w:id="76"/>
      <w:r/>
    </w:p>
    <w:p>
      <w:pPr>
        <w:rPr>
          <w:rFonts w:hint="eastAsia" w:ascii="宋体" w:hAnsi="宋体" w:cs="宋体"/>
          <w:color w:val="auto"/>
          <w:sz w:val="24"/>
          <w:lang w:val="en-US" w:eastAsia="zh-CN"/>
        </w:rPr>
      </w:pPr>
      <w:r>
        <w:rPr>
          <w:rFonts w:hint="eastAsia" w:ascii="宋体" w:hAnsi="宋体" w:cs="宋体"/>
          <w:color w:val="auto"/>
          <w:sz w:val="24"/>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jc w:val="both"/>
        <w:spacing w:line="36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r>
      <w:r/>
    </w:p>
    <w:p>
      <w:pPr>
        <w:rPr>
          <w:rFonts w:hint="eastAsia" w:ascii="宋体" w:hAnsi="宋体" w:eastAsia="宋体" w:cs="宋体"/>
          <w:b/>
          <w:bCs/>
          <w:color w:val="auto"/>
          <w:sz w:val="40"/>
          <w:szCs w:val="40"/>
        </w:rPr>
      </w:pPr>
      <w:r/>
      <w:bookmarkStart w:id="77" w:name="_Toc21398"/>
      <w:r>
        <w:rPr>
          <w:rFonts w:hint="eastAsia" w:ascii="宋体" w:hAnsi="宋体" w:eastAsia="宋体" w:cs="宋体"/>
          <w:b/>
          <w:bCs/>
          <w:color w:val="auto"/>
          <w:sz w:val="40"/>
          <w:szCs w:val="40"/>
        </w:rPr>
        <w:br w:type="page" w:clear="all"/>
      </w:r>
      <w:r/>
    </w:p>
    <w:p>
      <w:pPr>
        <w:pStyle w:val="703"/>
        <w:numPr>
          <w:ilvl w:val="0"/>
          <w:numId w:val="3"/>
        </w:numPr>
        <w:jc w:val="center"/>
        <w:rPr>
          <w:rFonts w:hint="eastAsia" w:ascii="宋体" w:hAnsi="宋体" w:eastAsia="宋体" w:cs="宋体"/>
          <w:b/>
          <w:bCs/>
          <w:color w:val="auto"/>
          <w:sz w:val="40"/>
          <w:szCs w:val="40"/>
        </w:rPr>
      </w:pPr>
      <w:r>
        <w:rPr>
          <w:rFonts w:hint="eastAsia" w:ascii="宋体" w:hAnsi="宋体" w:eastAsia="宋体" w:cs="宋体"/>
          <w:b/>
          <w:bCs/>
          <w:color w:val="auto"/>
          <w:sz w:val="40"/>
          <w:szCs w:val="40"/>
        </w:rPr>
        <w:t xml:space="preserve">磋商须知</w:t>
      </w:r>
      <w:bookmarkEnd w:id="77"/>
      <w:r/>
      <w:r/>
    </w:p>
    <w:p>
      <w:pPr>
        <w:numPr>
          <w:ilvl w:val="0"/>
          <w:numId w:val="0"/>
        </w:numPr>
        <w:rPr>
          <w:rFonts w:hint="eastAsia"/>
          <w:color w:val="auto"/>
        </w:rPr>
      </w:pPr>
      <w:r>
        <w:rPr>
          <w:rFonts w:hint="eastAsia"/>
          <w:color w:val="auto"/>
        </w:rPr>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一、总则</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78" w:name="_Toc20823276"/>
      <w:r/>
      <w:bookmarkStart w:id="79" w:name="_Toc513029204"/>
      <w:r/>
      <w:bookmarkStart w:id="80" w:name="_Toc16938520"/>
      <w:r/>
      <w:bookmarkStart w:id="81" w:name="_Toc458694821"/>
      <w:r>
        <w:rPr>
          <w:rFonts w:hint="eastAsia" w:ascii="宋体" w:hAnsi="宋体" w:eastAsia="宋体" w:cs="宋体"/>
          <w:b/>
          <w:bCs/>
          <w:sz w:val="28"/>
          <w:szCs w:val="28"/>
          <w:highlight w:val="none"/>
          <w:lang w:val="en-US" w:eastAsia="zh-CN"/>
        </w:rPr>
        <w:t xml:space="preserve">1</w:t>
      </w:r>
      <w:bookmarkEnd w:id="78"/>
      <w:r>
        <w:rPr>
          <w:rFonts w:hint="eastAsia" w:ascii="宋体" w:hAnsi="宋体" w:eastAsia="宋体" w:cs="宋体"/>
          <w:b/>
          <w:bCs/>
          <w:sz w:val="28"/>
          <w:szCs w:val="28"/>
          <w:highlight w:val="none"/>
          <w:lang w:val="en-US" w:eastAsia="zh-CN"/>
        </w:rPr>
        <w:t xml:space="preserve">、采购方式</w:t>
      </w:r>
      <w:bookmarkEnd w:id="79"/>
      <w:r/>
      <w:bookmarkEnd w:id="80"/>
      <w:r/>
      <w:bookmarkEnd w:id="81"/>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1.1 本次政府采购活动采取竞争性磋商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以下简称磋商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方式，本磋商文件仅适用于磋商公告中所述项目。</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82" w:name="_Toc20823277"/>
      <w:r/>
      <w:bookmarkStart w:id="83" w:name="_Toc513029205"/>
      <w:r/>
      <w:bookmarkStart w:id="84" w:name="_Toc16938521"/>
      <w:r>
        <w:rPr>
          <w:rFonts w:hint="eastAsia" w:ascii="宋体" w:hAnsi="宋体" w:eastAsia="宋体" w:cs="宋体"/>
          <w:b/>
          <w:bCs/>
          <w:sz w:val="28"/>
          <w:szCs w:val="28"/>
          <w:highlight w:val="none"/>
          <w:lang w:val="en-US" w:eastAsia="zh-CN"/>
        </w:rPr>
        <w:t xml:space="preserve">2、合格的</w:t>
      </w:r>
      <w:bookmarkEnd w:id="82"/>
      <w:r/>
      <w:bookmarkEnd w:id="83"/>
      <w:r/>
      <w:bookmarkEnd w:id="84"/>
      <w:r>
        <w:rPr>
          <w:rFonts w:hint="eastAsia" w:ascii="宋体" w:hAnsi="宋体" w:eastAsia="宋体" w:cs="宋体"/>
          <w:b/>
          <w:bCs/>
          <w:sz w:val="28"/>
          <w:szCs w:val="28"/>
          <w:highlight w:val="none"/>
          <w:lang w:val="en-US" w:eastAsia="zh-CN"/>
        </w:rPr>
        <w:t xml:space="preserve">供应商</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2.1满足磋商公告中供应商资格要求的规定。</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2.2 满足本磋商文件实质性要求和条件的规定。</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85" w:name="_Toc513029206"/>
      <w:r/>
      <w:bookmarkStart w:id="86" w:name="_Toc20823278"/>
      <w:r/>
      <w:bookmarkStart w:id="87" w:name="_Toc16938522"/>
      <w:r>
        <w:rPr>
          <w:rFonts w:hint="eastAsia" w:ascii="宋体" w:hAnsi="宋体" w:eastAsia="宋体" w:cs="宋体"/>
          <w:b/>
          <w:bCs/>
          <w:sz w:val="28"/>
          <w:szCs w:val="28"/>
          <w:highlight w:val="none"/>
          <w:lang w:val="en-US" w:eastAsia="zh-CN"/>
        </w:rPr>
        <w:t xml:space="preserve">3、适用法律</w:t>
      </w:r>
      <w:bookmarkEnd w:id="85"/>
      <w:r/>
      <w:bookmarkEnd w:id="86"/>
      <w:r/>
      <w:bookmarkEnd w:id="87"/>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 本次磋商及由此产生的合同受中华人民共和国有关的法律法规制约和保护。</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88" w:name="_Toc16938523"/>
      <w:r/>
      <w:bookmarkStart w:id="89" w:name="_Toc462564067"/>
      <w:r/>
      <w:bookmarkStart w:id="90" w:name="_Toc20823279"/>
      <w:r/>
      <w:bookmarkStart w:id="91" w:name="_Toc513029207"/>
      <w:r>
        <w:rPr>
          <w:rFonts w:hint="eastAsia" w:ascii="宋体" w:hAnsi="宋体" w:eastAsia="宋体" w:cs="宋体"/>
          <w:b/>
          <w:bCs/>
          <w:sz w:val="28"/>
          <w:szCs w:val="28"/>
          <w:highlight w:val="none"/>
          <w:lang w:val="en-US" w:eastAsia="zh-CN"/>
        </w:rPr>
        <w:t xml:space="preserve">4、磋商费用</w:t>
      </w:r>
      <w:bookmarkEnd w:id="88"/>
      <w:r/>
      <w:bookmarkEnd w:id="89"/>
      <w:r/>
      <w:bookmarkEnd w:id="90"/>
      <w:r/>
      <w:bookmarkEnd w:id="91"/>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4.1供应商应自行承担所有与参加本次磋商有关的费用，无论磋商过程中的做法和结果如何，</w:t>
      </w:r>
      <w:r>
        <w:rPr>
          <w:rFonts w:hint="eastAsia" w:ascii="宋体" w:hAnsi="宋体" w:cs="宋体"/>
          <w:sz w:val="24"/>
          <w:highlight w:val="none"/>
          <w:lang w:eastAsia="zh-CN"/>
        </w:rPr>
        <w:t xml:space="preserve">江苏国衡工程咨询有限公司</w:t>
      </w:r>
      <w:r>
        <w:rPr>
          <w:rFonts w:hint="eastAsia" w:ascii="宋体" w:hAnsi="宋体" w:eastAsia="宋体" w:cs="宋体"/>
          <w:sz w:val="24"/>
          <w:highlight w:val="none"/>
          <w:lang w:eastAsia="zh-CN"/>
        </w:rPr>
        <w:t xml:space="preserve"> </w:t>
      </w:r>
      <w:r>
        <w:rPr>
          <w:rFonts w:hint="eastAsia" w:ascii="宋体" w:hAnsi="宋体" w:eastAsia="宋体" w:cs="宋体"/>
          <w:sz w:val="24"/>
          <w:highlight w:val="none"/>
        </w:rPr>
        <w:t xml:space="preserve">（以下简称</w:t>
      </w:r>
      <w:r>
        <w:rPr>
          <w:rFonts w:hint="eastAsia" w:ascii="宋体" w:hAnsi="宋体" w:eastAsia="宋体" w:cs="宋体"/>
          <w:sz w:val="24"/>
          <w:highlight w:val="none"/>
          <w:lang w:val="en-US" w:eastAsia="zh-CN"/>
        </w:rPr>
        <w:t xml:space="preserve">代理机构</w:t>
      </w:r>
      <w:r>
        <w:rPr>
          <w:rFonts w:hint="eastAsia" w:ascii="宋体" w:hAnsi="宋体" w:eastAsia="宋体" w:cs="宋体"/>
          <w:sz w:val="24"/>
          <w:highlight w:val="none"/>
        </w:rPr>
        <w:t xml:space="preserve">）在任何情况下均无义务和责任承担这些费用。</w:t>
      </w:r>
      <w:r/>
    </w:p>
    <w:p>
      <w:pPr>
        <w:ind w:left="0" w:firstLine="48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cs="宋体"/>
          <w:color w:val="auto"/>
          <w:sz w:val="24"/>
          <w:highlight w:val="none"/>
          <w:lang w:val="en-US" w:eastAsia="zh-CN"/>
        </w:rPr>
        <w:t xml:space="preserve">4.2招标代理费：本项目招标代理费按《江苏省招标代理服务收费的指导意见》参照计价格[2002]1980号文、工程量及招标控制价编制收费按苏价服【2014】383号文的标准 30%收取，均由中标单位支付。</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5、磋商文件的约束力</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5.1供应商一旦参加本项目采购活动，即被认为接受了本磋商文件的规定和约束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并且视为已经知道或应当知道自身权益是否受到了损害。</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二、磋商文件</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6、磋商文件构成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.1 磋商文件由以下部分组成：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（1）竞争性磋商公告</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供应商</w:t>
      </w:r>
      <w:r>
        <w:rPr>
          <w:rFonts w:hint="eastAsia" w:ascii="宋体" w:hAnsi="宋体" w:eastAsia="宋体" w:cs="宋体"/>
          <w:color w:val="000000"/>
          <w:sz w:val="24"/>
          <w:szCs w:val="21"/>
          <w:highlight w:val="none"/>
        </w:rPr>
        <w:t xml:space="preserve">须知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（3）政府采购合同格式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（4）技术标准和要求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（5）工程量清单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（6）图纸和技术资料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lang w:eastAsia="zh-CN"/>
        </w:rPr>
        <w:outlineLvl w:val="9"/>
      </w:pP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lang w:eastAsia="zh-CN"/>
        </w:rPr>
        <w:t xml:space="preserve">）评审方法和评审标准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lang w:eastAsia="zh-CN"/>
        </w:rPr>
        <w:outlineLvl w:val="9"/>
      </w:pP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lang w:eastAsia="zh-CN"/>
        </w:rPr>
        <w:t xml:space="preserve">）响应文件格式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请仔细检查磋商文件是否齐全，如有缺漏请立即与采购人或采购代理机构联系解决。</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7、磋商文件的澄清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 w:val="24"/>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8、磋商文件的修改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 w:val="24"/>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lang w:val="en-US" w:eastAsia="zh-CN"/>
        </w:rPr>
        <w:t xml:space="preserve">8.2 </w:t>
      </w:r>
      <w:r>
        <w:rPr>
          <w:rFonts w:hint="eastAsia" w:ascii="宋体" w:hAnsi="宋体" w:eastAsia="宋体" w:cs="宋体"/>
          <w:color w:val="000000"/>
          <w:sz w:val="24"/>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三、响应文件的编制</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9、响应文件的语言及度量衡单位</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供应商提交的响应文件以及供应商与采购人或采购代理机构就有关磋商的所有来往通知、函件和文件均应使用简体中文。</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.2 除技术性能另有规定外，响应文件所使用的度量衡单位，均须采用国家法定计量单位。</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10、响应文件构成</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.1供应商编写的响应文件应包括资格证明文件、符合性证明文件、商务技术标文件、价格标文件其他证明文件、磋商响应函等部分。</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b/>
          <w:bCs/>
          <w:sz w:val="28"/>
          <w:szCs w:val="28"/>
          <w:highlight w:val="none"/>
          <w:lang w:val="en-US" w:eastAsia="zh-CN"/>
        </w:rPr>
        <w:outlineLvl w:val="9"/>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.2 如标书制作工具中格式和内容与“江苏政府采购网”发布的磋商文件不一致，请以“江苏政府采购网”发布的磋商文件为准。</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92" w:name="_Toc49090507"/>
      <w:r/>
      <w:bookmarkStart w:id="93" w:name="_Toc513029216"/>
      <w:r/>
      <w:bookmarkStart w:id="94" w:name="_Toc513029219"/>
      <w:r/>
      <w:bookmarkStart w:id="95" w:name="_Toc49090508"/>
      <w:r/>
      <w:bookmarkStart w:id="96" w:name="_Toc14577354"/>
      <w:r/>
      <w:bookmarkStart w:id="97" w:name="_Toc49090509"/>
      <w:r/>
      <w:bookmarkStart w:id="98" w:name="_Toc14577357"/>
      <w:r>
        <w:rPr>
          <w:rFonts w:hint="eastAsia" w:ascii="宋体" w:hAnsi="宋体" w:eastAsia="宋体" w:cs="宋体"/>
          <w:b/>
          <w:bCs/>
          <w:sz w:val="28"/>
          <w:szCs w:val="28"/>
          <w:highlight w:val="none"/>
          <w:lang w:val="en-US" w:eastAsia="zh-CN"/>
        </w:rPr>
        <w:t xml:space="preserve">11、证明磋商响应标的符合磋商文件规定的文件</w:t>
      </w:r>
      <w:bookmarkEnd w:id="92"/>
      <w:r/>
      <w:bookmarkEnd w:id="93"/>
      <w:r/>
      <w:bookmarkEnd w:id="94"/>
      <w:r/>
      <w:bookmarkEnd w:id="95"/>
      <w:r/>
      <w:bookmarkEnd w:id="96"/>
      <w:r/>
      <w:bookmarkEnd w:id="97"/>
      <w:r/>
      <w:bookmarkEnd w:id="98"/>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应按照磋商文件要求提交证明文件，证明其及磋商响应标的符合磋商文件规定。</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11.2</w:t>
      </w:r>
      <w:r>
        <w:rPr>
          <w:rFonts w:hint="eastAsia" w:ascii="宋体" w:hAnsi="宋体" w:eastAsia="宋体" w:cs="宋体"/>
          <w:sz w:val="24"/>
          <w:highlight w:val="none"/>
        </w:rPr>
        <w:t xml:space="preserve">磋商文件对证明文件无明确形式要求的，证明文件可以以文字资料、图纸和数据等形式提交。</w:t>
      </w:r>
      <w:r/>
    </w:p>
    <w:p>
      <w:pPr>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11.3供应商</w:t>
      </w:r>
      <w:r>
        <w:rPr>
          <w:rFonts w:hint="eastAsia" w:ascii="宋体" w:hAnsi="宋体" w:eastAsia="宋体" w:cs="宋体"/>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12、磋商响应有效期</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.1 磋商响应有效期为采购文件规定的响应文件提交截止时间后</w:t>
      </w:r>
      <w:r>
        <w:rPr>
          <w:rFonts w:hint="eastAsia" w:ascii="宋体" w:hAnsi="宋体" w:eastAsia="宋体" w:cs="宋体"/>
          <w:color w:val="000000"/>
          <w:sz w:val="24"/>
          <w:highlight w:val="none"/>
          <w:u w:val="single"/>
        </w:rPr>
        <w:t xml:space="preserve">六十（60）</w:t>
      </w:r>
      <w:r>
        <w:rPr>
          <w:rFonts w:hint="eastAsia" w:ascii="宋体" w:hAnsi="宋体" w:eastAsia="宋体" w:cs="宋体"/>
          <w:color w:val="000000"/>
          <w:sz w:val="24"/>
          <w:highlight w:val="none"/>
        </w:rPr>
        <w:t xml:space="preserve">天。磋商响应有效期比规定短的将被视为非实质性响应而予以拒绝。</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13、磋商响应有效期的延长</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rPr>
        <w:t xml:space="preserve">.1 在特殊情况下，采购人或采购代理机构于原磋商响应有效期满之前，可向</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提出延长磋商响应有效期的要求。这种要求与答复均应采用书面形式。</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可以拒绝采购人或采购代理机构的这一要求而放弃磋商响应，同意延长磋商响应有效期的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既不能要求也不允许修改其响应文件。受磋商响应有效期约束的所有权利与义务均延长至新的有效期。</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四、磋商报价</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14、磋商报价</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.1 磋商响应报价应是采购文件所确定的采购范围内的全部工作内容的价格体现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并包括</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技术标中提出的所有工程内容及措施的费用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其应包括但不限于施工设备、劳务、管理、材料、采购、运输、装卸、保管、制造、安装、维护、利润、税金及政策性文件规定的各项应有费用（含现场垃圾清理费用）。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.2 磋商报价方式：本工程采用下列第</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lang w:val="en-US" w:eastAsia="zh-CN"/>
        </w:rPr>
        <w:t xml:space="preserve">2</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rPr>
        <w:t xml:space="preserve">种方式。</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）可调价格报价：</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lang w:eastAsia="zh-CN"/>
        </w:rPr>
        <w:t xml:space="preserve">的磋商响应报价可根据合同实施期间的市场变化和政策性调整而变动。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（2）固定单价报价：</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应充分考虑施工期间各类建材的市场风险和政策性调整确定风险系数计入总报价，今后不作调整。设计变更和采购人要求变动的内容除外。结算方式在合同专用条款中明确。</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本次采购采用竞争性磋商，因第二轮报价只报总价，结算时，以成交</w:t>
      </w:r>
      <w:r>
        <w:rPr>
          <w:rFonts w:hint="eastAsia" w:ascii="宋体" w:hAnsi="宋体" w:eastAsia="宋体" w:cs="宋体"/>
          <w:b/>
          <w:bCs/>
          <w:color w:val="000000"/>
          <w:sz w:val="24"/>
          <w:highlight w:val="none"/>
          <w:lang w:val="en-US" w:eastAsia="zh-CN"/>
        </w:rPr>
        <w:t xml:space="preserve">供应商</w:t>
      </w:r>
      <w:r>
        <w:rPr>
          <w:rFonts w:hint="eastAsia" w:ascii="宋体" w:hAnsi="宋体" w:eastAsia="宋体" w:cs="宋体"/>
          <w:b/>
          <w:bCs/>
          <w:color w:val="000000"/>
          <w:sz w:val="24"/>
          <w:highlight w:val="none"/>
        </w:rPr>
        <w:t xml:space="preserve">提交的综合单价同比下浮【下浮率=（1-第二轮报价/第一轮报价）*100%】。</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highlight w:val="none"/>
          <w:lang w:val="en-US" w:eastAsia="zh-CN"/>
        </w:rPr>
        <w:t xml:space="preserve">14</w:t>
      </w:r>
      <w:r>
        <w:rPr>
          <w:rFonts w:hint="eastAsia" w:ascii="宋体" w:hAnsi="宋体" w:eastAsia="宋体" w:cs="宋体"/>
          <w:b w:val="0"/>
          <w:bCs w:val="0"/>
          <w:color w:val="000000"/>
          <w:sz w:val="24"/>
          <w:highlight w:val="none"/>
        </w:rPr>
        <w:t xml:space="preserve">.3 磋商报价的计价方法</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本工程项目采用</w:t>
      </w:r>
      <w:r>
        <w:rPr>
          <w:rFonts w:hint="eastAsia" w:ascii="宋体" w:hAnsi="宋体" w:eastAsia="宋体" w:cs="宋体"/>
          <w:color w:val="000000"/>
          <w:sz w:val="24"/>
          <w:highlight w:val="none"/>
          <w:u w:val="single"/>
        </w:rPr>
        <w:t xml:space="preserve"> 工程量清单 </w:t>
      </w:r>
      <w:r>
        <w:rPr>
          <w:rFonts w:hint="eastAsia" w:ascii="宋体" w:hAnsi="宋体" w:eastAsia="宋体" w:cs="宋体"/>
          <w:color w:val="000000"/>
          <w:sz w:val="24"/>
          <w:highlight w:val="none"/>
        </w:rPr>
        <w:t xml:space="preserve">计价方法。</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应根据采购人提供的工程量清单计算单价、合价以及各种政策性费用。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除非合同中另有规定，</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在报价中所报的单价和合价，以及磋商报价汇总表中的价格均包括完成该工程项目的成本、利润、税金、开办费、技术措施费、机械进退场费、风险费、政策性文件规定费用等所有费用。</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施工用水电，采购人不再另行支付。</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本项目采用营改增后的一般计税方法计算报价。</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.4 可选用的工程预算、费用定额和政策性文件</w:t>
      </w:r>
      <w:r/>
    </w:p>
    <w:p>
      <w:pPr>
        <w:ind w:firstLine="480"/>
        <w:spacing w:line="360"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用于磋商报价可参考的依据为：</w:t>
      </w:r>
      <w:r>
        <w:rPr>
          <w:rFonts w:ascii="Times New Roman" w:hAnsi="Times New Roman" w:eastAsia="宋体" w:cs="Times New Roman"/>
          <w:sz w:val="24"/>
          <w:highlight w:val="none"/>
        </w:rPr>
        <w:t xml:space="preserve">《</w:t>
      </w:r>
      <w:r>
        <w:rPr>
          <w:rFonts w:ascii="宋体" w:hAnsi="宋体" w:eastAsia="宋体" w:cs="宋体"/>
          <w:sz w:val="24"/>
          <w:szCs w:val="24"/>
        </w:rPr>
        <w:t xml:space="preserve">建设工程工程量清单计价标准</w:t>
      </w:r>
      <w:r>
        <w:rPr>
          <w:rFonts w:ascii="Times New Roman" w:hAnsi="Times New Roman" w:eastAsia="宋体" w:cs="Times New Roman"/>
          <w:sz w:val="24"/>
          <w:highlight w:val="none"/>
        </w:rPr>
        <w:t xml:space="preserve">》、《</w:t>
      </w:r>
      <w:r>
        <w:rPr>
          <w:rFonts w:ascii="宋体" w:hAnsi="宋体" w:eastAsia="宋体" w:cs="宋体"/>
          <w:sz w:val="24"/>
          <w:szCs w:val="24"/>
        </w:rPr>
        <w:t xml:space="preserve">江苏省市政工程消耗量</w:t>
      </w:r>
      <w:r>
        <w:rPr>
          <w:rFonts w:ascii="Times New Roman" w:hAnsi="Times New Roman" w:eastAsia="宋体" w:cs="Times New Roman"/>
          <w:sz w:val="24"/>
          <w:highlight w:val="none"/>
        </w:rPr>
        <w:t xml:space="preserve">》、近期的《连云港市建设工程材料市场参考价》</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lang w:val="en-US" w:eastAsia="zh-CN"/>
        </w:rPr>
        <w:t xml:space="preserve">有最新标准的按最新标准执行</w:t>
      </w:r>
      <w:r>
        <w:rPr>
          <w:rFonts w:ascii="Times New Roman" w:hAnsi="Times New Roman" w:eastAsia="宋体" w:cs="Times New Roman"/>
          <w:sz w:val="24"/>
          <w:highlight w:val="none"/>
        </w:rPr>
        <w:t xml:space="preserve">。</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政策性文件按照现行江苏省建设厅、连云港市建设局颁发的相关文件规定执行。</w:t>
      </w:r>
      <w:r/>
    </w:p>
    <w:p>
      <w:pPr>
        <w:numPr>
          <w:ilvl w:val="0"/>
          <w:numId w:val="0"/>
        </w:numPr>
        <w:ind w:right="0" w:firstLine="787"/>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 </w:t>
      </w:r>
      <w:r>
        <w:rPr>
          <w:rFonts w:hint="eastAsia" w:ascii="宋体" w:hAnsi="宋体" w:eastAsia="宋体" w:cs="宋体"/>
          <w:b/>
          <w:bCs/>
          <w:color w:val="000000"/>
          <w:sz w:val="24"/>
          <w:highlight w:val="none"/>
        </w:rPr>
        <w:t xml:space="preserve">经磋商后，如果最后报价高于或低于</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在响应文件首次报价的，分项报价同比例调整。最低报价不能作为成交的保证。</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15、报价货币</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15</w:t>
      </w:r>
      <w:r>
        <w:rPr>
          <w:rFonts w:hint="eastAsia" w:ascii="宋体" w:hAnsi="宋体" w:eastAsia="宋体" w:cs="宋体"/>
          <w:b w:val="0"/>
          <w:bCs w:val="0"/>
          <w:color w:val="000000"/>
          <w:sz w:val="24"/>
          <w:highlight w:val="none"/>
          <w:lang w:eastAsia="zh-CN"/>
        </w:rPr>
        <w:t xml:space="preserve">.1 磋商应以人民币报价。</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16、磋商报价的编制要求</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w:t>
      </w:r>
      <w:r>
        <w:rPr>
          <w:rFonts w:hint="eastAsia" w:ascii="宋体" w:hAnsi="宋体" w:eastAsia="宋体" w:cs="宋体"/>
          <w:b w:val="0"/>
          <w:bCs w:val="0"/>
          <w:color w:val="000000"/>
          <w:sz w:val="24"/>
          <w:highlight w:val="none"/>
          <w:lang w:eastAsia="zh-CN"/>
        </w:rPr>
        <w:t xml:space="preserve">.1 磋商供应商必须按工程量清单，用综合单价法编制磋商</w:t>
      </w:r>
      <w:r>
        <w:rPr>
          <w:rFonts w:hint="eastAsia" w:ascii="宋体" w:hAnsi="宋体" w:eastAsia="宋体" w:cs="宋体"/>
          <w:b w:val="0"/>
          <w:bCs w:val="0"/>
          <w:color w:val="000000"/>
          <w:sz w:val="24"/>
          <w:highlight w:val="none"/>
          <w:lang w:val="en-US" w:eastAsia="zh-CN"/>
        </w:rPr>
        <w:t xml:space="preserve">报价</w:t>
      </w:r>
      <w:r>
        <w:rPr>
          <w:rFonts w:hint="eastAsia" w:ascii="宋体" w:hAnsi="宋体" w:eastAsia="宋体" w:cs="宋体"/>
          <w:b w:val="0"/>
          <w:bCs w:val="0"/>
          <w:color w:val="000000"/>
          <w:sz w:val="24"/>
          <w:highlight w:val="none"/>
          <w:lang w:eastAsia="zh-CN"/>
        </w:rPr>
        <w:t xml:space="preserve">。工程量清单数量、暂定价、暂估价、独立费不得变更、不得优惠，否则视为重大偏差。</w:t>
      </w:r>
      <w:r/>
    </w:p>
    <w:p>
      <w:pPr>
        <w:ind w:firstLine="787"/>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sz w:val="24"/>
          <w:highlight w:val="none"/>
          <w:lang w:val="en-US" w:eastAsia="zh-CN"/>
        </w:rPr>
        <w:t xml:space="preserve">16.2</w:t>
      </w:r>
      <w:r>
        <w:rPr>
          <w:rFonts w:hint="eastAsia" w:ascii="宋体" w:hAnsi="宋体" w:eastAsia="宋体" w:cs="宋体"/>
          <w:color w:val="000000"/>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787"/>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16.3暂定价材料具体内容详见工程量清单编制说明。</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w:t>
      </w:r>
      <w:r>
        <w:rPr>
          <w:rFonts w:hint="eastAsia" w:ascii="宋体" w:hAnsi="宋体" w:eastAsia="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lang w:eastAsia="zh-CN"/>
        </w:rPr>
        <w:t xml:space="preserve">不可竞争费用应严格执行有关费用标准，不得</w:t>
      </w:r>
      <w:r>
        <w:rPr>
          <w:rFonts w:hint="eastAsia" w:ascii="宋体" w:hAnsi="宋体" w:eastAsia="宋体" w:cs="宋体"/>
          <w:b w:val="0"/>
          <w:bCs w:val="0"/>
          <w:color w:val="000000"/>
          <w:sz w:val="24"/>
          <w:highlight w:val="none"/>
          <w:lang w:val="en-US" w:eastAsia="zh-CN"/>
        </w:rPr>
        <w:t xml:space="preserve">改变</w:t>
      </w:r>
      <w:r>
        <w:rPr>
          <w:rFonts w:hint="eastAsia" w:ascii="宋体" w:hAnsi="宋体" w:eastAsia="宋体" w:cs="宋体"/>
          <w:b w:val="0"/>
          <w:bCs w:val="0"/>
          <w:color w:val="000000"/>
          <w:sz w:val="24"/>
          <w:highlight w:val="none"/>
          <w:lang w:eastAsia="zh-CN"/>
        </w:rPr>
        <w:t xml:space="preserve">进行磋商，否则作无效响应处理。</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16.5</w:t>
      </w:r>
      <w:r>
        <w:rPr>
          <w:rFonts w:hint="eastAsia" w:ascii="宋体" w:hAnsi="宋体" w:eastAsia="宋体" w:cs="宋体"/>
          <w:b w:val="0"/>
          <w:bCs w:val="0"/>
          <w:color w:val="000000"/>
          <w:sz w:val="24"/>
          <w:highlight w:val="none"/>
          <w:lang w:eastAsia="zh-CN"/>
        </w:rPr>
        <w:t xml:space="preserve">工程中产生的垃圾均需由成交供应商自行负责清运，费用由成交供应商承担。</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16.6</w:t>
      </w:r>
      <w:r>
        <w:rPr>
          <w:rFonts w:hint="eastAsia" w:ascii="宋体" w:hAnsi="宋体" w:eastAsia="宋体" w:cs="宋体"/>
          <w:b w:val="0"/>
          <w:bCs w:val="0"/>
          <w:color w:val="000000"/>
          <w:sz w:val="24"/>
          <w:highlight w:val="none"/>
          <w:lang w:eastAsia="zh-CN"/>
        </w:rPr>
        <w:t xml:space="preserve">采购人向供应商提供的有关施工现场的资料和数据是采购人现有的能使供应商利用的资料。采购人对供应商由此做出的推论、理解和结论概不负责。</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16.7</w:t>
      </w:r>
      <w:r>
        <w:rPr>
          <w:rFonts w:hint="eastAsia" w:ascii="宋体" w:hAnsi="宋体" w:eastAsia="宋体" w:cs="宋体"/>
          <w:b w:val="0"/>
          <w:bCs w:val="0"/>
          <w:color w:val="000000"/>
          <w:sz w:val="24"/>
          <w:highlight w:val="none"/>
          <w:lang w:eastAsia="zh-CN"/>
        </w:rPr>
        <w:t xml:space="preserve">因有工程变更造成的工程量清单增减，按</w:t>
      </w:r>
      <w:r>
        <w:rPr>
          <w:rFonts w:hint="eastAsia" w:ascii="宋体" w:hAnsi="宋体" w:eastAsia="宋体" w:cs="宋体"/>
          <w:b w:val="0"/>
          <w:bCs w:val="0"/>
          <w:color w:val="000000"/>
          <w:sz w:val="24"/>
          <w:highlight w:val="none"/>
          <w:lang w:val="en-US" w:eastAsia="zh-CN"/>
        </w:rPr>
        <w:t xml:space="preserve">采购人</w:t>
      </w:r>
      <w:r>
        <w:rPr>
          <w:rFonts w:hint="eastAsia" w:ascii="宋体" w:hAnsi="宋体" w:eastAsia="宋体" w:cs="宋体"/>
          <w:b w:val="0"/>
          <w:bCs w:val="0"/>
          <w:color w:val="000000"/>
          <w:sz w:val="24"/>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sz w:val="24"/>
          <w:highlight w:val="none"/>
          <w:lang w:val="en-US" w:eastAsia="zh-CN"/>
        </w:rPr>
        <w:t xml:space="preserve">供应商</w:t>
      </w:r>
      <w:r>
        <w:rPr>
          <w:rFonts w:hint="eastAsia" w:ascii="宋体" w:hAnsi="宋体" w:eastAsia="宋体" w:cs="宋体"/>
          <w:b w:val="0"/>
          <w:bCs w:val="0"/>
          <w:color w:val="000000"/>
          <w:sz w:val="24"/>
          <w:highlight w:val="none"/>
          <w:lang w:eastAsia="zh-CN"/>
        </w:rPr>
        <w:t xml:space="preserve">报价并经监理及</w:t>
      </w:r>
      <w:r>
        <w:rPr>
          <w:rFonts w:hint="eastAsia" w:ascii="宋体" w:hAnsi="宋体" w:eastAsia="宋体" w:cs="宋体"/>
          <w:b w:val="0"/>
          <w:bCs w:val="0"/>
          <w:color w:val="000000"/>
          <w:sz w:val="24"/>
          <w:highlight w:val="none"/>
          <w:lang w:val="en-US" w:eastAsia="zh-CN"/>
        </w:rPr>
        <w:t xml:space="preserve">采购人</w:t>
      </w:r>
      <w:r>
        <w:rPr>
          <w:rFonts w:hint="eastAsia" w:ascii="宋体" w:hAnsi="宋体" w:eastAsia="宋体" w:cs="宋体"/>
          <w:b w:val="0"/>
          <w:bCs w:val="0"/>
          <w:color w:val="000000"/>
          <w:sz w:val="24"/>
          <w:highlight w:val="none"/>
          <w:lang w:eastAsia="zh-CN"/>
        </w:rPr>
        <w:t xml:space="preserve">审核确定。</w:t>
      </w:r>
      <w:r/>
    </w:p>
    <w:p>
      <w:pPr>
        <w:ind w:right="0" w:firstLine="80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highlight w:val="none"/>
          <w:lang w:eastAsia="zh-CN"/>
        </w:rPr>
        <w:outlineLvl w:val="9"/>
      </w:pPr>
      <w:r>
        <w:rPr>
          <w:rFonts w:hint="eastAsia" w:ascii="宋体" w:hAnsi="宋体" w:eastAsia="宋体" w:cs="宋体"/>
          <w:b w:val="0"/>
          <w:bCs w:val="0"/>
          <w:color w:val="000000"/>
          <w:sz w:val="24"/>
          <w:highlight w:val="none"/>
          <w:lang w:val="en-US" w:eastAsia="zh-CN"/>
        </w:rPr>
        <w:t xml:space="preserve">16.8</w:t>
      </w:r>
      <w:r>
        <w:rPr>
          <w:rFonts w:hint="eastAsia" w:ascii="宋体" w:hAnsi="宋体" w:eastAsia="宋体" w:cs="宋体"/>
          <w:b w:val="0"/>
          <w:bCs w:val="0"/>
          <w:color w:val="000000"/>
          <w:sz w:val="24"/>
          <w:highlight w:val="none"/>
          <w:lang w:eastAsia="zh-CN"/>
        </w:rPr>
        <w:t xml:space="preserve">供应商应当在响应文件中详细、定量地列出优惠让利的理由及所采取的技术措施。</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五、响应文件的提交</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17、电子磋商响应文件的递交</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.1 </w:t>
      </w:r>
      <w:r>
        <w:rPr>
          <w:rFonts w:hint="eastAsia" w:ascii="宋体" w:hAnsi="宋体" w:eastAsia="宋体" w:cs="宋体"/>
          <w:color w:val="000000"/>
          <w:sz w:val="24"/>
          <w:szCs w:val="24"/>
          <w:highlight w:val="none"/>
        </w:rPr>
        <w:t xml:space="preserve">供应商应当按照《操作手册》规定，在提交响应文件截止时间前制作并上传电子响应文件。</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18、提交响应文件截止时间</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18</w:t>
      </w:r>
      <w:r>
        <w:rPr>
          <w:rFonts w:hint="eastAsia" w:ascii="宋体" w:hAnsi="宋体" w:eastAsia="宋体" w:cs="宋体"/>
          <w:color w:val="000000"/>
          <w:sz w:val="24"/>
          <w:highlight w:val="none"/>
        </w:rPr>
        <w:t xml:space="preserve">.1</w:t>
      </w:r>
      <w:r>
        <w:rPr>
          <w:rFonts w:hint="eastAsia" w:ascii="宋体" w:hAnsi="宋体" w:eastAsia="宋体" w:cs="宋体"/>
          <w:i w:val="0"/>
          <w:iCs w:val="0"/>
          <w:color w:val="000000"/>
          <w:sz w:val="24"/>
          <w:highlight w:val="none"/>
          <w:u w:val="single"/>
        </w:rPr>
        <w:t xml:space="preserve">供应商上传电子响应文件的时间不得迟于磋商公告中规定的提交响应文件截止时间。</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供应商应充分考虑到网络环境、网络宽带等风险因素，如因供应商自身原因造成的电子响应文件上传不成功的按照本磋商文件第二章第25.5.2条规定做无效响应处理。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18.2代理机构可以按照规定，通过修改磋商文件酌情延长提交响应文件截止日期，在此情况下，供应商的所有权利和义务以及供应商受制的截止日期均应以延长后新的截止日期为准。</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19、响应文件的拒收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19.1代理机构拒绝接收在其规定的提交响应文件截止时间后上传的任何电子响应文件。</w:t>
      </w:r>
      <w:r/>
    </w:p>
    <w:p>
      <w:pPr>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20、响应文件的撤回和修改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20.1响应文件的撤回</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20.1.1 电子响应文件的撤回</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供应商可在提交响应文件截止时间前，撤回其电子响应文件，具体操作方法见《操作手册》。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20.1.2供应商撤回电子响应文件，则认为其不再参与本项目磋商活动。</w:t>
      </w:r>
      <w:r/>
    </w:p>
    <w:p>
      <w:pPr>
        <w:ind w:firstLine="802"/>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20.2响应文件的修改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供应商可在提交响应文件截止时间前，对其电子响应文件进行修改，具体操作方法见《操作手册》。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20.3 在提交响应文件截止时间之后，供应商不得对其电子响应文件作任何修改。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20.4 在提交响应文件截止时间至磋商文件中规定的磋商有效期满之间的这段时间内，供应商不得撤回其响应文件。</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六、响应文件的解密与评审</w:t>
      </w:r>
      <w:r/>
    </w:p>
    <w:p>
      <w:pPr>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21、响应文件解密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21.1供应商应当按照《操作手册》规定，在苏采云系统规定的时间内对磋商响应文件进行解密。</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lang w:val="en-US" w:eastAsia="zh-CN"/>
        </w:rPr>
        <w:t xml:space="preserve">21.2</w:t>
      </w:r>
      <w:r>
        <w:rPr>
          <w:rFonts w:hint="eastAsia" w:ascii="宋体" w:hAnsi="宋体" w:eastAsia="宋体" w:cs="宋体"/>
          <w:b/>
          <w:bCs/>
          <w:color w:val="000000"/>
          <w:sz w:val="24"/>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sz w:val="24"/>
          <w:highlight w:val="none"/>
          <w:lang w:val="en-US" w:eastAsia="zh-CN"/>
        </w:rPr>
        <w:t xml:space="preserve">电子交易</w:t>
      </w:r>
      <w:r>
        <w:rPr>
          <w:rFonts w:hint="eastAsia" w:ascii="宋体" w:hAnsi="宋体" w:eastAsia="宋体" w:cs="宋体"/>
          <w:b/>
          <w:bCs/>
          <w:color w:val="000000"/>
          <w:sz w:val="24"/>
          <w:highlight w:val="none"/>
        </w:rPr>
        <w:t xml:space="preserve">平台发生故障，导致无法按时完成响应文件解密或开、评标工作无法进行的，可根据实际情况相应延迟解密时间或调整开、评标时间。</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22、磋商小组</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22.1代理机构将组织磋商小组对响应文件进行评审。磋商小组由采购人代表和有关技术、经济等方面的专家组成，且人员构成符合政府采购有关规定。</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22.2磋商小组由采购人代表和评审专家共3人或以上单数组成，其中评审专家人数不得少于磋商小组成员总数的2/3。采购人代表不得以评审专家身份参加本部门或本单位采购项目的评审。采购代理机构人员不得参加本机构代理的采购项目的评审。</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22.2.1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22.3磋商小组独立工作，负责评审所有响应文件并确定成交候选人。</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23、评审过程的保密与公正</w:t>
      </w:r>
      <w:r/>
    </w:p>
    <w:p>
      <w:pPr>
        <w:numPr>
          <w:ilvl w:val="0"/>
          <w:numId w:val="0"/>
        </w:num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23</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磋商小组、采购人或采购代理机构、相关监督人员等与评审工作有关的人员，对评审情况以及在评审过程中获悉的国家秘密、商业秘密负有保密责任。</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23.2 </w:t>
      </w:r>
      <w:r>
        <w:rPr>
          <w:rFonts w:hint="eastAsia" w:ascii="宋体" w:hAnsi="宋体" w:eastAsia="宋体" w:cs="宋体"/>
          <w:color w:val="000000"/>
          <w:sz w:val="24"/>
          <w:highlight w:val="none"/>
        </w:rPr>
        <w:t xml:space="preserve">在磋商评审过程中，供应商不得以任何行为影响磋商评审过程，否则其响应文件将被作为无效响应文件。</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3.5</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在评审期间，采购人或采购代理机构将设专门人员与供应商联系。</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3.6</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采购人或采购代理机构和评审小组不向未成交的供应商解释未成交原因，也不公布评审过程中的相关细节。</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24、评审过程中的澄清</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磋商小组并非对每个供应商都作澄清要求。</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24.3 接到磋商小组澄清、说明和更正要求的供应商如未按规定做出澄清、说明和更正，其风险由供应商自行承担。</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25、对响应文件的审查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25.1响应文件审查分为资格审查和符合性审查。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25.1.1资格审查：由磋商小组依据法律法规和磋商文件的规定，对响应文件中的资格证明文件进行审查，以确定供应商是否具备参加磋商的资格。</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磋商小组在进行资格审查的同时，将在“信用中国”网站（www.creditchina.gov.cn）查询供应商的信用记录，以确定供应商是否具备磋商资格，查询结果留存并归档。</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25.1.2 符合性审查：依据磋商文件的规定，由磋商小组从响应文件的有效性、完整性和对磋商文件的响应程度进行审查，以确定是否对磋商文件的实质性要求作出响应。</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25.3</w:t>
      </w:r>
      <w:r>
        <w:rPr>
          <w:rFonts w:hint="eastAsia" w:ascii="宋体" w:hAnsi="宋体" w:eastAsia="宋体" w:cs="宋体"/>
          <w:color w:val="000000"/>
          <w:sz w:val="24"/>
          <w:highlight w:val="none"/>
        </w:rPr>
        <w:t xml:space="preserve"> 磋商小组将对实质性响应的文件进行进一步审核，看其是否有计算上或累加上的算术错误，修正错误的原则如下：</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（1）响应文件中报价总表内容与响应文件中相应内容不一致的，以报价总表为准。</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（2）大写金额和小写金额不一致的，以大写金额为准。</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（3）单价金额小数点或者百分比有明显错位的，以报价总表的总价为准，并修改单价。</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（4）总价金额与按单价汇总金额不一致的，以单价金额计算结果为准。</w:t>
      </w:r>
      <w:r/>
    </w:p>
    <w:p>
      <w:pPr>
        <w:ind w:left="0" w:right="0" w:firstLine="802"/>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同时出现两种以上错误的，按照前款规定的顺序修正。</w:t>
      </w:r>
      <w:r/>
    </w:p>
    <w:p>
      <w:p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25.3.1</w:t>
      </w:r>
      <w:r>
        <w:rPr>
          <w:rFonts w:hint="eastAsia" w:ascii="宋体" w:hAnsi="宋体" w:eastAsia="宋体" w:cs="宋体"/>
          <w:color w:val="000000"/>
          <w:sz w:val="24"/>
          <w:highlight w:val="none"/>
        </w:rPr>
        <w:t xml:space="preserve">磋商小组将按上述修正错误的方法调整响应文件中的报价，现场告知供应商，调整后的价格应对供应商具有约束力。如果供应商不接受修正后的价格，则其磋商活动将被拒绝。</w:t>
      </w:r>
      <w:r/>
    </w:p>
    <w:p>
      <w:pPr>
        <w:ind w:left="0" w:firstLine="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25.4政府采购异常低价审查：</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25.4.1本项目执行财库[2026]2号文，采购评审中出现下列情形之一的，评审委员会应当启动异常低价投标（响应）审查程序： </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　　1.投标（响应）报价低于全部通过符合性审查供应商投标（响应）报价平均值50%的，即投标（响应）报价&lt;全部通过符合性审查供应商投标（响应）报价平均值×50%； </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　　2.投标（响应）报价低于通过符合性审查的次低报价供应商投标（响应）报价50%的，即投标（响应）报价&lt;通过符合性审查的次低报价供应商投标（响应）报价×50%；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　　3.投标（响应）报价低于采购项目最高限价45%的，即投标（响应）报价&lt;采购项目最高限价×45%； </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　　4.评审委员会基于专业判断，认为供应商报价过低，有可能影响产品质量或者不能诚信履约的其他情形。 </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25.5未实质性响应磋商文件的情形</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25.5.1供应商在苏采云系统规定的时间内未成功解密电子响应文件的。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25.5.2供应商未按照磋商文件要求上传电子响应文件的。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25.5.3同一供应商提交两个（含两个）以上不同的响应文件或者最后报价的。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25.5.4供应商未按照要求对磋商或者最后报价作出响应的。</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w:t>
      </w:r>
      <w:r>
        <w:rPr>
          <w:rFonts w:hint="eastAsia" w:ascii="宋体" w:hAnsi="宋体" w:eastAsia="宋体" w:cs="宋体"/>
          <w:b/>
          <w:bCs/>
          <w:color w:val="000000"/>
          <w:sz w:val="24"/>
          <w:szCs w:val="24"/>
          <w:highlight w:val="none"/>
          <w:lang w:val="en-US" w:eastAsia="zh-CN"/>
        </w:rPr>
        <w:t xml:space="preserve">资格性、</w:t>
      </w:r>
      <w:r>
        <w:rPr>
          <w:rFonts w:hint="eastAsia" w:ascii="宋体" w:hAnsi="宋体" w:eastAsia="宋体" w:cs="宋体"/>
          <w:b/>
          <w:bCs/>
          <w:color w:val="000000"/>
          <w:sz w:val="24"/>
          <w:szCs w:val="24"/>
          <w:highlight w:val="none"/>
        </w:rPr>
        <w:t xml:space="preserve">符合性审查的</w:t>
      </w:r>
      <w:r>
        <w:rPr>
          <w:rFonts w:hint="eastAsia" w:ascii="宋体" w:hAnsi="宋体" w:eastAsia="宋体" w:cs="宋体"/>
          <w:b/>
          <w:bCs/>
          <w:color w:val="000000"/>
          <w:sz w:val="24"/>
          <w:szCs w:val="24"/>
          <w:highlight w:val="none"/>
          <w:lang w:eastAsia="zh-CN"/>
        </w:rPr>
        <w:t xml:space="preserve">。</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不符合磋商文件中规定的实质性要求和条件的</w:t>
      </w:r>
      <w:r>
        <w:rPr>
          <w:rFonts w:hint="eastAsia" w:ascii="宋体" w:hAnsi="宋体" w:eastAsia="宋体" w:cs="宋体"/>
          <w:b/>
          <w:bCs/>
          <w:i/>
          <w:iCs/>
          <w:color w:val="000000"/>
          <w:sz w:val="24"/>
          <w:szCs w:val="24"/>
          <w:highlight w:val="none"/>
          <w:u w:val="single"/>
        </w:rPr>
        <w:t xml:space="preserve">（</w:t>
      </w:r>
      <w:r>
        <w:rPr>
          <w:rFonts w:hint="eastAsia" w:ascii="宋体" w:hAnsi="宋体" w:eastAsia="宋体" w:cs="宋体"/>
          <w:b/>
          <w:bCs/>
          <w:i w:val="0"/>
          <w:iCs w:val="0"/>
          <w:color w:val="000000"/>
          <w:sz w:val="24"/>
          <w:szCs w:val="24"/>
          <w:highlight w:val="none"/>
          <w:u w:val="single"/>
        </w:rPr>
        <w:t xml:space="preserve">本招标文件中标注★的款项为实质性响应要求和条件）</w:t>
      </w:r>
      <w:r>
        <w:rPr>
          <w:rFonts w:hint="eastAsia" w:ascii="宋体" w:hAnsi="宋体" w:eastAsia="宋体" w:cs="宋体"/>
          <w:b/>
          <w:bCs/>
          <w:i/>
          <w:iCs/>
          <w:color w:val="000000"/>
          <w:sz w:val="24"/>
          <w:szCs w:val="24"/>
          <w:highlight w:val="none"/>
          <w:u w:val="single"/>
        </w:rPr>
        <w:t xml:space="preserve">。</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25.5.10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25.5.13响应文件未按照磋商文件要求加盖CA电子公章的。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p>
    <w:p>
      <w:pPr>
        <w:ind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25.5.18不符合其他法律、法规规定的情形及本磋商文件规定的属无效响应的情形。</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25.6未实质性响应磋商文件的响应文件按无效响应处理。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25.7如果响应文件实质上没有响应磋商文件的要求，磋商小组将予以拒绝，供应商不得通过修改或撤销不合要求的偏离或保留而使其成为实质性响应的文件。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25.8供应商在项目评审全过程中应保持通讯畅通，并安排专人与代理机构及磋商小组联系。</w:t>
      </w:r>
      <w:r/>
    </w:p>
    <w:p>
      <w:pPr>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26、磋商程序及评审方法与评审标准</w:t>
      </w:r>
      <w:r/>
    </w:p>
    <w:p>
      <w:pPr>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26.1磋商程序</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bidi="ar-SA"/>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26.2 评审方法与评审标准</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26.2.1评审方法。经磋商确定最终采购需求和提交最后报价的供应商后，由磋商小组采用综合评分法对提交最后报价的供应商的响应文件和最后报价进行综合评分。</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26.2.2评审标准</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见本磋商文件第五章“评审方法与评审标准”规定。</w:t>
      </w:r>
      <w:r/>
    </w:p>
    <w:p>
      <w:pPr>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26.3采购活动终止的情况</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出现下列情形之一的，本次竞争性磋商采购活动将被终止：</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26.3.1因情况变化，不再符合规定的竞争性磋商采购方式适用情形的。</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26.3.2出现影响采购公正的违法、违规行为的。</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26.3.3除本磋商文件第二章第26.1.2第三款规定的情形外，在采购过程中符合要求的供应商或者最后报价未超过采购预算的供应商不足3家的。</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26.3.4在苏采云系统规定时间内成功解密电子响应文件的供应商不足3家的。</w:t>
      </w:r>
      <w:r/>
    </w:p>
    <w:p>
      <w:pPr>
        <w:ind w:firstLine="802"/>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99" w:name="_Toc120614219"/>
      <w:r>
        <w:rPr>
          <w:rFonts w:hint="eastAsia" w:ascii="宋体" w:hAnsi="宋体" w:eastAsia="宋体" w:cs="宋体"/>
          <w:b/>
          <w:bCs/>
          <w:color w:val="000000"/>
          <w:sz w:val="28"/>
          <w:szCs w:val="28"/>
          <w:highlight w:val="none"/>
          <w:lang w:val="en-US" w:eastAsia="zh-CN"/>
        </w:rPr>
        <w:t xml:space="preserve">七、</w:t>
      </w:r>
      <w:bookmarkEnd w:id="99"/>
      <w:r>
        <w:rPr>
          <w:rFonts w:hint="eastAsia" w:ascii="宋体" w:hAnsi="宋体" w:eastAsia="宋体" w:cs="宋体"/>
          <w:b/>
          <w:bCs/>
          <w:color w:val="000000"/>
          <w:sz w:val="28"/>
          <w:szCs w:val="28"/>
          <w:highlight w:val="none"/>
          <w:lang w:val="en-US" w:eastAsia="zh-CN"/>
        </w:rPr>
        <w:t xml:space="preserve">成交</w:t>
      </w:r>
      <w:r/>
    </w:p>
    <w:p>
      <w:pPr>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bidi="ar-SA"/>
        </w:rPr>
        <w:t xml:space="preserve">27、确定成交单位</w:t>
      </w:r>
      <w:r/>
    </w:p>
    <w:p>
      <w:pPr>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27.2采购人从评审报告提出的成交候选供应商中，按照排序由高到低的原则确定成交供应商。采购人确定成交供应商后，代理机构将在“江苏政府采购网”发布成交结果公告，公告期限为1个工作日。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27.3若有充分证据证明，成交供应商出现下列情况之一的，一经查实，将被取消成交资格：</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27.3.1提供虚假材料谋取成交的。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27.3.2与评审专家、采购人、其他供应商或者代理机构工作人员恶意串通的。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27.3.3向评审专家、采购人或代理机构工作人员行贿或者提供其他不正当利益的。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27.3.4恶意竞争，最后报价明显低于其自身合理成本且又无法提供证明的。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27.3.5不满足本磋商文件规定的实质性要求，但在评审过程中又未被磋商小组发现的。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27.3.6成交后无正当理由拒不与采购人签订政府采购合同或者未按照磋商文件确定的事项签订政府采购合同的。</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27.3.7将政府采购合同转包的。</w:t>
      </w:r>
      <w:r/>
    </w:p>
    <w:p>
      <w:pPr>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100" w:name="_Toc200451960"/>
      <w:r>
        <w:rPr>
          <w:rFonts w:hint="eastAsia" w:ascii="宋体" w:hAnsi="宋体" w:eastAsia="宋体" w:cs="宋体"/>
          <w:b/>
          <w:bCs/>
          <w:color w:val="000000"/>
          <w:sz w:val="28"/>
          <w:szCs w:val="28"/>
          <w:highlight w:val="none"/>
          <w:lang w:val="en-US" w:eastAsia="zh-CN"/>
        </w:rPr>
        <w:t xml:space="preserve">28、质疑处理</w:t>
      </w:r>
      <w:bookmarkEnd w:id="100"/>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28.1 提出质疑的供应商应当是参与所质疑项目采购活动的供应商。潜在供应商依法获取其可质疑的采购文件的，可以对采购文件提出质疑。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供应商认为采购文件、采购过程和采购结果使自己的权益受到损害的，可以在知道或应知其权益受到损害之日起七个工作日内，以书面形式根据下述28.4条款的规定向代理机构、采购人提出质疑。上述应知其权益受到损害之日，是指：</w:t>
      </w:r>
      <w:r/>
    </w:p>
    <w:p>
      <w:pPr>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28.2.1对可以质疑的采购文件提出质疑的，为收到采购文件之日或者采购文件公告期限届满之日。</w:t>
      </w:r>
      <w:r/>
    </w:p>
    <w:p>
      <w:pPr>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28.2.2对采购过程提出质疑的，为各采购程序环节结束之日。</w:t>
      </w:r>
      <w:r/>
    </w:p>
    <w:p>
      <w:pPr>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28.2.3对成交结果提出质疑的，为成交结果公告期限届满之日。</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28.4 供应商（含潜在供应商）对与本项目有关的所有询问、质疑均请向采购人及采购代理机构提出，由采购人及采购代理机构负责答复。</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采购人及代理机构只接收以纸质原件形式送达的质疑，建议供应商尽量通过邮寄方式提交质疑（采购人和采购代理机构不接受未填写快递运单的快件）。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采购人、采购代理机构质疑接收人及联系方式见招标文件第一章。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 以下情形的质疑不予受理</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28.5.1 内容不符合《政府采购质疑和投诉办法》第十二条规定的质疑。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28.5.2 超出政府采购法定期限的质疑。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28.5.3 以传真、电子邮件等方式递交的非原件形式的质疑。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28.5.4 未参加磋商活动的供应商或在磋商活动中自身权益未受到损害的供应商所提出的质疑。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28.5.5供应商组成联合体参加磋商，联合体中任何一方或多方未按要求签字、盖章、加盖公章的质疑。</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29、成交通知书</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29.1成交结果确定后，代理机构将向成交供应商发出成交通知书。请成交供应商在成交结果公告届满之日起30日内，使用CA数字证书登录</w:t>
      </w:r>
      <w:r>
        <w:rPr>
          <w:rFonts w:hint="eastAsia" w:ascii="宋体" w:hAnsi="宋体" w:eastAsia="宋体" w:cs="宋体"/>
          <w:color w:val="auto"/>
          <w:sz w:val="24"/>
          <w:szCs w:val="24"/>
          <w:highlight w:val="none"/>
          <w:lang w:val="en-US" w:eastAsia="zh-CN" w:bidi="ar-SA"/>
        </w:rPr>
        <w:t xml:space="preserve">苏采云系统及时下载成交通知书。因系统存储空间有限，自成交结果公告届满之日起30日后，苏采云系统</w:t>
      </w:r>
      <w:r>
        <w:rPr>
          <w:rFonts w:hint="eastAsia" w:ascii="宋体" w:hAnsi="宋体" w:eastAsia="宋体" w:cs="宋体"/>
          <w:color w:val="000000"/>
          <w:sz w:val="24"/>
          <w:szCs w:val="24"/>
          <w:highlight w:val="none"/>
          <w:lang w:val="en-US" w:eastAsia="zh-CN" w:bidi="ar-SA"/>
        </w:rPr>
        <w:t xml:space="preserve">不再保证提供下载成交通知书服务，因未及时下载而造成的不利后果由成交供应商自行承担。</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101" w:name="_Toc20823308"/>
      <w:r/>
      <w:bookmarkStart w:id="102" w:name="_Toc513029236"/>
      <w:r/>
      <w:bookmarkStart w:id="103" w:name="_Toc16938552"/>
      <w:r/>
      <w:bookmarkStart w:id="104" w:name="_Toc120614220"/>
      <w:r>
        <w:rPr>
          <w:rFonts w:hint="eastAsia" w:ascii="宋体" w:hAnsi="宋体" w:eastAsia="宋体" w:cs="宋体"/>
          <w:b/>
          <w:bCs/>
          <w:sz w:val="28"/>
          <w:szCs w:val="28"/>
          <w:highlight w:val="none"/>
          <w:lang w:val="en-US" w:eastAsia="zh-CN"/>
        </w:rPr>
        <w:t xml:space="preserve">八、授予合同</w:t>
      </w:r>
      <w:bookmarkEnd w:id="101"/>
      <w:r/>
      <w:bookmarkEnd w:id="102"/>
      <w:r/>
      <w:bookmarkEnd w:id="103"/>
      <w:r/>
      <w:bookmarkEnd w:id="104"/>
      <w:r/>
      <w:r/>
    </w:p>
    <w:p>
      <w:pPr>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30、签订合同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30.l成交供应商应当在成交通知书发出之日起三十日内，按照磋商文件确定的事项与采购人签订政府采购合同。</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30.2磋商文件、成交供应商的响应文件及磋商过程中有关澄清、承诺文件均应作为合同附件。</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30.3 签订合同后，</w:t>
      </w:r>
      <w:r>
        <w:rPr>
          <w:rFonts w:hint="eastAsia" w:ascii="宋体" w:hAnsi="宋体" w:eastAsia="宋体" w:cs="宋体"/>
          <w:i w:val="0"/>
          <w:iCs w:val="0"/>
          <w:color w:val="000000"/>
          <w:sz w:val="24"/>
          <w:szCs w:val="24"/>
          <w:highlight w:val="none"/>
          <w:u w:val="single"/>
          <w:lang w:val="en-US" w:eastAsia="zh-CN" w:bidi="ar-SA"/>
        </w:rPr>
        <w:t xml:space="preserve">成交供应商不得将合同标的进行转包</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未经采购人同意，</w:t>
      </w:r>
      <w:r>
        <w:rPr>
          <w:rFonts w:hint="eastAsia" w:ascii="宋体" w:hAnsi="宋体" w:eastAsia="宋体" w:cs="宋体"/>
          <w:color w:val="000000"/>
          <w:sz w:val="24"/>
          <w:szCs w:val="24"/>
          <w:highlight w:val="none"/>
          <w:lang w:val="en-US" w:eastAsia="zh-CN" w:bidi="ar-SA"/>
        </w:rPr>
        <w:t xml:space="preserve">成交供应商也不得采用分包形式履行合同，否则采购人有权终止合同。转包或分包造成采购人损失的，成交供应商应承担相应赔偿责任。</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31、履约保证金</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31.2 成交供应商违约的，采购人将按照合同约定扣除其全部或部分履约保证金。如成交供应商违约给采购人造成的损失超过履约保证金的，应当依法赔偿超过部分的损失。</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31.3 履约保证金自合同生效之日起至合同约定的成交供应商主要义务履行完毕止，采购人应当按合同约定及时退还履约保证金。</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31.4 逾期退还履约保证金的采购人承担违约责任，按照中国人民银行同期贷款基准利率向成交供应商支付超期资金占用费。</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31.5 本项目履约保证金要求详见第四章 采购需求。</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32、履约验收</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p>
    <w:p>
      <w:p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bidi="ar-SA"/>
        </w:rPr>
        <w:t xml:space="preserve">32.2本项目履约验收要求详见第三章 合同文本。</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33、标的物的追加</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33.1政府采购合同履行中，采购人需追加与合同标的相同的工程、货物、服务（包含与工程相关的服务及与工程相关的货物）的，在不改变合同其他条款的前提下，可以与成交供应商协商签订补充合同，但所有补充合同的采购金额不超过原合同金额10%。</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105" w:name="_Toc513029242"/>
      <w:r/>
      <w:bookmarkStart w:id="106" w:name="_Toc20823314"/>
      <w:r/>
      <w:bookmarkStart w:id="107" w:name="_Toc479757207"/>
      <w:r/>
      <w:bookmarkStart w:id="108" w:name="_Toc120614221"/>
      <w:r/>
      <w:bookmarkStart w:id="109" w:name="_Toc16938558"/>
      <w:r>
        <w:rPr>
          <w:rFonts w:hint="eastAsia" w:ascii="宋体" w:hAnsi="宋体" w:eastAsia="宋体" w:cs="宋体"/>
          <w:b/>
          <w:bCs/>
          <w:i w:val="0"/>
          <w:iCs w:val="0"/>
          <w:color w:val="000000"/>
          <w:sz w:val="28"/>
          <w:szCs w:val="28"/>
          <w:highlight w:val="none"/>
          <w:lang w:val="en-US" w:eastAsia="zh-CN" w:bidi="ar-SA"/>
        </w:rPr>
        <w:t xml:space="preserve">34、政府采购履约资金扶持政策</w:t>
      </w:r>
      <w:bookmarkEnd w:id="105"/>
      <w:r/>
      <w:bookmarkEnd w:id="106"/>
      <w:r/>
      <w:bookmarkEnd w:id="107"/>
      <w:r/>
      <w:bookmarkEnd w:id="108"/>
      <w:r/>
      <w:bookmarkEnd w:id="109"/>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成交供应商可凭政府采购合同办理融资贷款，详情请见江苏政府采购网“政采贷”专栏。</w:t>
      </w:r>
      <w:r/>
    </w:p>
    <w:p>
      <w:pPr>
        <w:ind w:firstLine="802"/>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110" w:name="_Toc16938553"/>
      <w:r/>
      <w:bookmarkStart w:id="111" w:name="_Toc513029237"/>
      <w:r/>
      <w:bookmarkStart w:id="112" w:name="_Toc20823309"/>
      <w:r>
        <w:rPr>
          <w:rFonts w:hint="eastAsia" w:ascii="宋体" w:hAnsi="宋体" w:eastAsia="宋体" w:cs="宋体"/>
          <w:b/>
          <w:bCs/>
          <w:sz w:val="28"/>
          <w:szCs w:val="28"/>
          <w:highlight w:val="none"/>
          <w:lang w:val="en-US" w:eastAsia="zh-CN"/>
        </w:rPr>
        <w:t xml:space="preserve">九、政策功能</w:t>
      </w:r>
      <w:bookmarkEnd w:id="110"/>
      <w:r/>
      <w:bookmarkEnd w:id="111"/>
      <w:r/>
      <w:bookmarkEnd w:id="112"/>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35、支持中小企业发展</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jc w:val="left"/>
        <w:pageBreakBefore w:val="0"/>
        <w:spacing w:line="360" w:lineRule="auto"/>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1、供应商为小型企业、微型企业的，提供《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》（第</w:t>
      </w:r>
      <w:r>
        <w:rPr>
          <w:rFonts w:hint="eastAsia" w:ascii="宋体" w:hAnsi="宋体" w:eastAsia="宋体" w:cs="宋体"/>
          <w:b w:val="0"/>
          <w:bCs w:val="0"/>
          <w:color w:val="000000"/>
          <w:sz w:val="24"/>
          <w:highlight w:val="none"/>
          <w:lang w:val="en-US" w:eastAsia="zh-CN"/>
        </w:rPr>
        <w:t xml:space="preserve">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 xml:space="preserve">八</w:t>
      </w:r>
      <w:r>
        <w:rPr>
          <w:rFonts w:hint="eastAsia" w:ascii="宋体" w:hAnsi="宋体" w:eastAsia="宋体" w:cs="宋体"/>
          <w:b w:val="0"/>
          <w:bCs w:val="0"/>
          <w:color w:val="000000"/>
          <w:sz w:val="24"/>
          <w:highlight w:val="none"/>
          <w:lang w:val="en-US"/>
        </w:rPr>
        <w:t xml:space="preserve">章 响应文件格式）。</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bidi="ar-SA"/>
        </w:rPr>
        <w:t xml:space="preserve">36、绿色发展</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bidi="ar-SA"/>
        </w:rPr>
        <w:t xml:space="preserve">37、政府采购需求标准</w:t>
      </w:r>
      <w:r/>
    </w:p>
    <w:p>
      <w:pPr>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w:t>
      </w:r>
      <w:r>
        <w:rPr>
          <w:rFonts w:hint="eastAsia" w:ascii="宋体" w:hAnsi="宋体" w:eastAsia="宋体" w:cs="宋体"/>
          <w:b w:val="0"/>
          <w:bCs w:val="0"/>
          <w:color w:val="000000"/>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bCs/>
          <w:i w:val="0"/>
          <w:iCs w:val="0"/>
          <w:color w:val="000000"/>
          <w:sz w:val="28"/>
          <w:szCs w:val="28"/>
          <w:highlight w:val="none"/>
          <w:lang w:val="en-US" w:eastAsia="zh-CN" w:bidi="ar-SA"/>
        </w:rPr>
        <w:t xml:space="preserve">38</w:t>
      </w:r>
      <w:r>
        <w:rPr>
          <w:rFonts w:hint="eastAsia" w:ascii="宋体" w:hAnsi="宋体" w:eastAsia="宋体" w:cs="宋体"/>
          <w:b/>
          <w:bCs/>
          <w:i w:val="0"/>
          <w:iCs w:val="0"/>
          <w:color w:val="000000"/>
          <w:sz w:val="28"/>
          <w:szCs w:val="28"/>
          <w:highlight w:val="none"/>
          <w:lang w:val="en-US" w:eastAsia="zh-CN" w:bidi="ar-SA"/>
        </w:rPr>
        <w:t xml:space="preserve">、其它事项</w:t>
      </w:r>
      <w:r/>
    </w:p>
    <w:p>
      <w:pPr>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解释权</w:t>
      </w:r>
      <w:r/>
    </w:p>
    <w:p>
      <w:pPr>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本招标文件根据《中华人民共和国政府采购法》《中华人民共和国政府采购法实施条例》《政府采购竞争性磋商采购方式管理暂行办法》及相关法律法规编制，解释权归代理机构。</w:t>
      </w:r>
      <w:r/>
    </w:p>
    <w:p>
      <w:pPr>
        <w:rPr>
          <w:rFonts w:hint="eastAsia" w:ascii="宋体" w:hAnsi="宋体" w:eastAsia="宋体" w:cs="宋体"/>
          <w:color w:val="auto"/>
          <w:sz w:val="24"/>
        </w:rPr>
      </w:pPr>
      <w:r>
        <w:rPr>
          <w:rFonts w:hint="eastAsia" w:ascii="宋体" w:hAnsi="宋体" w:eastAsia="宋体" w:cs="宋体"/>
          <w:color w:val="auto"/>
          <w:sz w:val="24"/>
        </w:rPr>
      </w:r>
      <w:r/>
    </w:p>
    <w:p>
      <w:pPr>
        <w:pStyle w:val="722"/>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pStyle w:val="722"/>
        <w:rPr>
          <w:rFonts w:hint="eastAsia" w:ascii="宋体" w:hAnsi="宋体" w:eastAsia="宋体" w:cs="宋体"/>
          <w:color w:val="auto"/>
          <w:sz w:val="24"/>
        </w:rPr>
      </w:pPr>
      <w:r>
        <w:rPr>
          <w:rFonts w:hint="eastAsia" w:ascii="宋体" w:hAnsi="宋体" w:eastAsia="宋体" w:cs="宋体"/>
          <w:color w:val="auto"/>
          <w:sz w:val="24"/>
        </w:rPr>
      </w:r>
      <w:r/>
    </w:p>
    <w:p>
      <w:pPr>
        <w:pStyle w:val="722"/>
        <w:rPr>
          <w:rFonts w:hint="eastAsia" w:ascii="宋体" w:hAnsi="宋体" w:eastAsia="宋体" w:cs="宋体"/>
          <w:color w:val="auto"/>
          <w:sz w:val="24"/>
        </w:rPr>
      </w:pPr>
      <w:r>
        <w:rPr>
          <w:rFonts w:hint="eastAsia" w:ascii="宋体" w:hAnsi="宋体" w:eastAsia="宋体" w:cs="宋体"/>
          <w:color w:val="auto"/>
          <w:sz w:val="24"/>
        </w:rPr>
      </w:r>
      <w:r/>
    </w:p>
    <w:p>
      <w:pPr>
        <w:pStyle w:val="722"/>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color w:val="auto"/>
        </w:rPr>
      </w:pPr>
      <w:r>
        <w:rPr>
          <w:rFonts w:hint="eastAsia"/>
          <w:color w:val="auto"/>
        </w:rPr>
      </w:r>
      <w:r/>
    </w:p>
    <w:p>
      <w:pPr>
        <w:rPr>
          <w:rFonts w:hint="eastAsia"/>
          <w:color w:val="auto"/>
        </w:rPr>
      </w:pPr>
      <w:r>
        <w:rPr>
          <w:rFonts w:hint="eastAsia"/>
          <w:color w:val="auto"/>
        </w:rPr>
      </w:r>
      <w:r/>
    </w:p>
    <w:p>
      <w:pPr>
        <w:rPr>
          <w:rStyle w:val="935"/>
          <w:rFonts w:hint="eastAsia" w:ascii="宋体" w:hAnsi="宋体" w:eastAsia="宋体" w:cs="宋体"/>
          <w:b/>
          <w:bCs/>
          <w:color w:val="auto"/>
          <w:sz w:val="40"/>
          <w:szCs w:val="40"/>
        </w:rPr>
      </w:pPr>
      <w:r/>
      <w:bookmarkStart w:id="113" w:name="_Toc465856614"/>
      <w:r/>
      <w:bookmarkStart w:id="114" w:name="_Toc29722"/>
      <w:r/>
      <w:bookmarkStart w:id="115" w:name="_Toc12693"/>
      <w:r>
        <w:rPr>
          <w:rStyle w:val="935"/>
          <w:rFonts w:hint="eastAsia" w:ascii="宋体" w:hAnsi="宋体" w:eastAsia="宋体" w:cs="宋体"/>
          <w:b/>
          <w:bCs/>
          <w:color w:val="auto"/>
          <w:sz w:val="40"/>
          <w:szCs w:val="40"/>
        </w:rPr>
        <w:br w:type="page" w:clear="all"/>
      </w:r>
      <w:r/>
    </w:p>
    <w:p>
      <w:pPr>
        <w:pStyle w:val="703"/>
        <w:jc w:val="center"/>
        <w:rPr>
          <w:rStyle w:val="935"/>
          <w:rFonts w:hint="eastAsia" w:ascii="宋体" w:hAnsi="宋体" w:eastAsia="宋体" w:cs="宋体"/>
          <w:b/>
          <w:bCs/>
          <w:color w:val="auto"/>
          <w:sz w:val="40"/>
          <w:szCs w:val="40"/>
        </w:rPr>
      </w:pPr>
      <w:r>
        <w:rPr>
          <w:rStyle w:val="935"/>
          <w:rFonts w:hint="eastAsia" w:ascii="宋体" w:hAnsi="宋体" w:eastAsia="宋体" w:cs="宋体"/>
          <w:b/>
          <w:bCs/>
          <w:color w:val="auto"/>
          <w:sz w:val="40"/>
          <w:szCs w:val="40"/>
        </w:rPr>
        <w:t xml:space="preserve">第三章 合同条款及格式</w:t>
      </w:r>
      <w:bookmarkStart w:id="116" w:name="_Hlt16619369"/>
      <w:r/>
      <w:bookmarkEnd w:id="116"/>
      <w:r/>
      <w:r/>
    </w:p>
    <w:p>
      <w:pPr>
        <w:pStyle w:val="766"/>
        <w:rPr>
          <w:rFonts w:hint="eastAsia"/>
          <w:color w:val="auto"/>
        </w:rPr>
      </w:pPr>
      <w:r>
        <w:rPr>
          <w:rFonts w:hint="eastAsia"/>
          <w:color w:val="auto"/>
        </w:rPr>
      </w:r>
      <w:r/>
    </w:p>
    <w:p>
      <w:pPr>
        <w:ind w:firstLine="2078"/>
        <w:spacing w:line="360" w:lineRule="auto"/>
        <w:rPr>
          <w:rFonts w:hint="eastAsia" w:ascii="宋体" w:hAnsi="宋体" w:eastAsia="宋体" w:cs="宋体"/>
          <w:b/>
          <w:bCs/>
          <w:color w:val="auto"/>
          <w:sz w:val="52"/>
        </w:rPr>
      </w:pPr>
      <w:r>
        <w:rPr>
          <w:rFonts w:hint="eastAsia" w:ascii="宋体" w:hAnsi="宋体" w:eastAsia="宋体" w:cs="宋体"/>
          <w:b/>
          <w:bCs/>
          <w:color w:val="auto"/>
          <w:sz w:val="52"/>
        </w:rPr>
      </w:r>
      <w:r/>
    </w:p>
    <w:p>
      <w:pPr>
        <w:ind w:firstLine="2078"/>
        <w:spacing w:line="360" w:lineRule="auto"/>
        <w:rPr>
          <w:rFonts w:hint="eastAsia" w:ascii="宋体" w:hAnsi="宋体" w:eastAsia="宋体" w:cs="宋体"/>
          <w:b/>
          <w:bCs/>
          <w:color w:val="auto"/>
          <w:sz w:val="52"/>
        </w:rPr>
      </w:pPr>
      <w:r>
        <w:rPr>
          <w:rFonts w:hint="eastAsia" w:ascii="宋体" w:hAnsi="宋体" w:eastAsia="宋体" w:cs="宋体"/>
          <w:b/>
          <w:bCs/>
          <w:color w:val="auto"/>
          <w:sz w:val="52"/>
        </w:rPr>
        <w:t xml:space="preserve">连 云 港 市 政 府 采 购</w:t>
      </w:r>
      <w:r/>
    </w:p>
    <w:p>
      <w:pPr>
        <w:spacing w:line="360" w:lineRule="auto"/>
        <w:rPr>
          <w:rFonts w:hint="eastAsia" w:ascii="宋体" w:hAnsi="宋体" w:eastAsia="宋体" w:cs="宋体"/>
          <w:color w:val="auto"/>
        </w:rPr>
      </w:pPr>
      <w:r>
        <w:rPr>
          <w:rFonts w:hint="eastAsia" w:ascii="宋体" w:hAnsi="宋体" w:eastAsia="宋体" w:cs="宋体"/>
          <w:color w:val="auto"/>
        </w:rPr>
      </w:r>
      <w:r/>
    </w:p>
    <w:p>
      <w:pPr>
        <w:ind w:firstLine="883"/>
        <w:jc w:val="center"/>
        <w:spacing w:line="360" w:lineRule="auto"/>
        <w:rPr>
          <w:rFonts w:hint="eastAsia" w:ascii="宋体" w:hAnsi="宋体" w:eastAsia="宋体" w:cs="宋体"/>
          <w:b/>
          <w:bCs/>
          <w:color w:val="auto"/>
          <w:sz w:val="44"/>
          <w:u w:val="single"/>
        </w:rPr>
      </w:pPr>
      <w:r>
        <w:rPr>
          <w:rFonts w:hint="eastAsia" w:ascii="宋体" w:hAnsi="宋体" w:eastAsia="宋体" w:cs="宋体"/>
          <w:b/>
          <w:bCs/>
          <w:color w:val="auto"/>
          <w:sz w:val="44"/>
          <w:u w:val="single"/>
        </w:rPr>
      </w:r>
      <w:r/>
    </w:p>
    <w:p>
      <w:pPr>
        <w:ind w:firstLine="883"/>
        <w:jc w:val="center"/>
        <w:spacing w:line="360" w:lineRule="auto"/>
        <w:rPr>
          <w:rFonts w:hint="eastAsia" w:ascii="宋体" w:hAnsi="宋体" w:eastAsia="宋体" w:cs="宋体"/>
          <w:b/>
          <w:bCs/>
          <w:color w:val="auto"/>
          <w:sz w:val="44"/>
        </w:rPr>
        <w:outlineLvl w:val="1"/>
      </w:pPr>
      <w:r>
        <w:rPr>
          <w:rFonts w:hint="eastAsia" w:ascii="宋体" w:hAnsi="宋体" w:eastAsia="宋体" w:cs="宋体"/>
          <w:b/>
          <w:bCs/>
          <w:color w:val="auto"/>
          <w:sz w:val="44"/>
          <w:u w:val="single"/>
        </w:rPr>
        <w:t xml:space="preserve">                    </w:t>
      </w:r>
      <w:bookmarkStart w:id="117" w:name="_Toc24213"/>
      <w:r/>
      <w:bookmarkStart w:id="118" w:name="_Toc30913"/>
      <w:r/>
      <w:bookmarkStart w:id="119" w:name="_Toc12412"/>
      <w:r>
        <w:rPr>
          <w:rFonts w:hint="eastAsia" w:ascii="宋体" w:hAnsi="宋体" w:eastAsia="宋体" w:cs="宋体"/>
          <w:b/>
          <w:bCs/>
          <w:color w:val="auto"/>
          <w:sz w:val="44"/>
        </w:rPr>
        <w:t xml:space="preserve">合同</w:t>
      </w:r>
      <w:bookmarkEnd w:id="117"/>
      <w:r/>
      <w:bookmarkEnd w:id="118"/>
      <w:r/>
      <w:bookmarkEnd w:id="119"/>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bCs/>
          <w:color w:val="auto"/>
          <w:sz w:val="44"/>
          <w:szCs w:val="44"/>
        </w:rPr>
      </w:pPr>
      <w:r>
        <w:rPr>
          <w:rFonts w:hint="eastAsia" w:ascii="宋体" w:hAnsi="宋体" w:eastAsia="宋体" w:cs="宋体"/>
          <w:b/>
          <w:bCs/>
          <w:color w:val="auto"/>
          <w:sz w:val="44"/>
          <w:szCs w:val="44"/>
        </w:rPr>
      </w:r>
      <w:r/>
    </w:p>
    <w:p>
      <w:pP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ind w:firstLine="1966"/>
        <w:spacing w:line="360" w:lineRule="auto"/>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合同编号：</w:t>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880"/>
        <w:spacing w:line="360" w:lineRule="auto"/>
        <w:rPr>
          <w:rFonts w:hint="eastAsia" w:ascii="宋体" w:hAnsi="宋体" w:eastAsia="宋体" w:cs="宋体"/>
          <w:color w:val="auto"/>
          <w:sz w:val="44"/>
        </w:rPr>
      </w:pPr>
      <w:r>
        <w:rPr>
          <w:rFonts w:hint="eastAsia" w:ascii="宋体" w:hAnsi="宋体" w:eastAsia="宋体" w:cs="宋体"/>
          <w:color w:val="auto"/>
          <w:sz w:val="44"/>
        </w:rPr>
      </w:r>
      <w:r/>
    </w:p>
    <w:p>
      <w:pPr>
        <w:ind w:firstLine="1758"/>
        <w:spacing w:line="360" w:lineRule="auto"/>
        <w:rPr>
          <w:rFonts w:hint="eastAsia" w:ascii="宋体" w:hAnsi="宋体" w:eastAsia="宋体" w:cs="宋体"/>
          <w:b/>
          <w:bCs/>
          <w:color w:val="auto"/>
          <w:sz w:val="44"/>
        </w:rPr>
      </w:pPr>
      <w:r>
        <w:rPr>
          <w:rFonts w:hint="eastAsia" w:ascii="宋体" w:hAnsi="宋体" w:cs="宋体"/>
          <w:b/>
          <w:bCs/>
          <w:color w:val="auto"/>
          <w:sz w:val="44"/>
          <w:lang w:val="en-US" w:eastAsia="zh-CN"/>
        </w:rPr>
        <w:t xml:space="preserve">发包人</w:t>
      </w:r>
      <w:r>
        <w:rPr>
          <w:rFonts w:hint="eastAsia" w:ascii="宋体" w:hAnsi="宋体" w:eastAsia="宋体" w:cs="宋体"/>
          <w:b/>
          <w:bCs/>
          <w:color w:val="auto"/>
          <w:sz w:val="44"/>
        </w:rPr>
        <w:t xml:space="preserve">：</w:t>
      </w:r>
      <w:r/>
    </w:p>
    <w:p>
      <w:pPr>
        <w:ind w:firstLine="1758"/>
        <w:spacing w:line="360" w:lineRule="auto"/>
        <w:rPr>
          <w:rFonts w:hint="eastAsia" w:ascii="宋体" w:hAnsi="宋体" w:eastAsia="宋体" w:cs="宋体"/>
          <w:b/>
          <w:bCs/>
          <w:color w:val="auto"/>
          <w:sz w:val="44"/>
        </w:rPr>
      </w:pPr>
      <w:r>
        <w:rPr>
          <w:rFonts w:hint="eastAsia" w:ascii="宋体" w:hAnsi="宋体" w:cs="宋体"/>
          <w:b/>
          <w:bCs/>
          <w:color w:val="auto"/>
          <w:sz w:val="44"/>
          <w:lang w:val="en-US" w:eastAsia="zh-CN"/>
        </w:rPr>
        <w:t xml:space="preserve">承包人</w:t>
      </w:r>
      <w:r>
        <w:rPr>
          <w:rFonts w:hint="eastAsia" w:ascii="宋体" w:hAnsi="宋体" w:eastAsia="宋体" w:cs="宋体"/>
          <w:b/>
          <w:bCs/>
          <w:color w:val="auto"/>
          <w:sz w:val="44"/>
        </w:rPr>
        <w:t xml:space="preserve">：</w:t>
      </w:r>
      <w:r/>
    </w:p>
    <w:p>
      <w:pPr>
        <w:pStyle w:val="766"/>
        <w:rPr>
          <w:rFonts w:hint="eastAsia" w:ascii="宋体" w:hAnsi="宋体" w:eastAsia="宋体" w:cs="宋体"/>
          <w:b/>
          <w:bCs/>
          <w:color w:val="auto"/>
          <w:sz w:val="44"/>
        </w:rPr>
      </w:pPr>
      <w:r>
        <w:rPr>
          <w:rFonts w:hint="eastAsia" w:ascii="宋体" w:hAnsi="宋体" w:eastAsia="宋体" w:cs="宋体"/>
          <w:b/>
          <w:bCs/>
          <w:color w:val="auto"/>
          <w:sz w:val="44"/>
        </w:rPr>
      </w:r>
      <w:r/>
    </w:p>
    <w:p>
      <w:pPr>
        <w:pStyle w:val="766"/>
        <w:rPr>
          <w:rFonts w:hint="eastAsia" w:ascii="宋体" w:hAnsi="宋体" w:eastAsia="宋体" w:cs="宋体"/>
          <w:b/>
          <w:bCs/>
          <w:color w:val="auto"/>
          <w:sz w:val="44"/>
        </w:rPr>
      </w:pPr>
      <w:r>
        <w:rPr>
          <w:rFonts w:hint="eastAsia" w:ascii="宋体" w:hAnsi="宋体" w:eastAsia="宋体" w:cs="宋体"/>
          <w:b/>
          <w:bCs/>
          <w:color w:val="auto"/>
          <w:sz w:val="44"/>
        </w:rPr>
      </w:r>
      <w:r/>
    </w:p>
    <w:p>
      <w:pPr>
        <w:ind w:firstLine="1758"/>
        <w:spacing w:line="360" w:lineRule="auto"/>
        <w:rPr>
          <w:rFonts w:hint="eastAsia" w:ascii="宋体" w:hAnsi="宋体" w:eastAsia="宋体" w:cs="宋体"/>
          <w:b/>
          <w:bCs/>
          <w:color w:val="auto"/>
          <w:sz w:val="44"/>
        </w:rPr>
      </w:pPr>
      <w:r>
        <w:rPr>
          <w:rFonts w:hint="eastAsia" w:ascii="宋体" w:hAnsi="宋体" w:eastAsia="宋体" w:cs="宋体"/>
          <w:b/>
          <w:bCs/>
          <w:color w:val="auto"/>
          <w:sz w:val="44"/>
        </w:rPr>
      </w:r>
      <w:r/>
    </w:p>
    <w:p>
      <w:pPr>
        <w:pStyle w:val="766"/>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连云港市政府采购合同</w:t>
      </w:r>
      <w:r/>
    </w:p>
    <w:p>
      <w:pPr>
        <w:pStyle w:val="766"/>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480"/>
        <w:jc w:val="center"/>
        <w:spacing w:line="360" w:lineRule="auto"/>
        <w:rPr>
          <w:rFonts w:hint="eastAsia" w:ascii="宋体" w:hAnsi="宋体" w:eastAsia="宋体" w:cs="宋体"/>
          <w:b/>
          <w:bCs/>
          <w:color w:val="auto"/>
          <w:sz w:val="24"/>
        </w:rPr>
        <w:outlineLvl w:val="1"/>
      </w:pPr>
      <w:r/>
      <w:bookmarkStart w:id="120" w:name="_Toc12576"/>
      <w:r/>
      <w:bookmarkStart w:id="121" w:name="_Toc30496"/>
      <w:r/>
      <w:bookmarkStart w:id="122" w:name="_Toc25380"/>
      <w:r>
        <w:rPr>
          <w:rFonts w:hint="eastAsia" w:ascii="宋体" w:hAnsi="宋体" w:eastAsia="宋体" w:cs="宋体"/>
          <w:b/>
          <w:bCs/>
          <w:color w:val="auto"/>
          <w:sz w:val="24"/>
        </w:rPr>
        <w:t xml:space="preserve">第一部分  协议书格式</w:t>
      </w:r>
      <w:bookmarkEnd w:id="120"/>
      <w:r/>
      <w:bookmarkEnd w:id="121"/>
      <w:r/>
      <w:bookmarkEnd w:id="122"/>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（简称甲方）</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（简称乙方）</w:t>
      </w:r>
      <w:r/>
    </w:p>
    <w:p>
      <w:pPr>
        <w:pStyle w:val="740"/>
        <w:ind w:firstLine="480"/>
        <w:spacing w:line="360" w:lineRule="auto"/>
        <w:rPr>
          <w:rFonts w:hint="default" w:ascii="宋体" w:hAnsi="宋体" w:eastAsia="宋体" w:cs="宋体"/>
          <w:bCs/>
          <w:color w:val="auto"/>
          <w:u w:val="single"/>
          <w:lang w:val="en-US" w:eastAsia="zh-CN"/>
        </w:rPr>
      </w:pPr>
      <w:r>
        <w:rPr>
          <w:rFonts w:hint="eastAsia" w:ascii="宋体" w:eastAsia="宋体" w:cs="宋体"/>
          <w:bCs/>
          <w:color w:val="auto"/>
          <w:lang w:val="en-US" w:eastAsia="zh-CN"/>
        </w:rPr>
        <w:t xml:space="preserve">见证方：</w:t>
      </w:r>
      <w:r>
        <w:rPr>
          <w:rFonts w:hint="eastAsia" w:ascii="宋体" w:eastAsia="宋体" w:cs="宋体"/>
          <w:bCs/>
          <w:color w:val="auto"/>
          <w:u w:val="single"/>
          <w:lang w:val="en-US" w:eastAsia="zh-CN"/>
        </w:rPr>
        <w:t xml:space="preserve">                              </w:t>
      </w:r>
      <w:r/>
    </w:p>
    <w:p>
      <w:pPr>
        <w:pStyle w:val="740"/>
        <w:ind w:firstLine="480"/>
        <w:spacing w:line="360" w:lineRule="auto"/>
        <w:rPr>
          <w:rFonts w:hint="eastAsia" w:ascii="宋体" w:hAnsi="宋体" w:eastAsia="宋体" w:cs="宋体"/>
          <w:b/>
          <w:bCs/>
          <w:color w:val="auto"/>
        </w:rPr>
      </w:pPr>
      <w:r>
        <w:rPr>
          <w:rFonts w:hint="eastAsia" w:ascii="宋体" w:hAnsi="宋体" w:eastAsia="宋体" w:cs="宋体"/>
          <w:bCs/>
          <w:color w:val="auto"/>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一、工程概况</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工程名称：</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工程地点：</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资金来源：</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工程内容：</w:t>
      </w:r>
      <w:r>
        <w:rPr>
          <w:rFonts w:hint="eastAsia" w:ascii="宋体" w:hAnsi="宋体" w:eastAsia="宋体" w:cs="宋体"/>
          <w:bCs/>
          <w:color w:val="auto"/>
          <w:u w:val="single"/>
        </w:rPr>
        <w:t xml:space="preserve">       </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二、合同工期</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计划开工日期：</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日（具体开工日期以发包人开工通知书为准）；</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计划竣工日期：</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日之前完成；</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合同工期总日历天数</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天（合同确定工期以自报工期为准）。</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三、质量标准</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工程质量标准：</w:t>
      </w:r>
      <w:r>
        <w:rPr>
          <w:rFonts w:hint="eastAsia" w:ascii="宋体" w:hAnsi="宋体" w:eastAsia="宋体" w:cs="宋体"/>
          <w:bCs/>
          <w:color w:val="auto"/>
          <w:u w:val="single"/>
        </w:rPr>
        <w:t xml:space="preserve">合格</w:t>
      </w:r>
      <w:r>
        <w:rPr>
          <w:rFonts w:hint="eastAsia" w:ascii="宋体" w:hAnsi="宋体" w:eastAsia="宋体" w:cs="宋体"/>
          <w:bCs/>
          <w:color w:val="auto"/>
        </w:rPr>
        <w:t xml:space="preserve">。质量标准的评定以国家或行业的现行质量检验评定标准为依据。</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四、合同价款和形式</w:t>
      </w:r>
      <w:r/>
    </w:p>
    <w:p>
      <w:pPr>
        <w:pStyle w:val="740"/>
        <w:ind w:firstLine="480"/>
        <w:spacing w:line="360" w:lineRule="auto"/>
        <w:rPr>
          <w:rFonts w:hint="eastAsia" w:ascii="宋体" w:hAnsi="宋体" w:eastAsia="宋体" w:cs="宋体"/>
          <w:bCs/>
          <w:color w:val="auto"/>
          <w:u w:val="single"/>
        </w:rPr>
      </w:pPr>
      <w:r>
        <w:rPr>
          <w:rFonts w:hint="eastAsia" w:ascii="宋体" w:hAnsi="宋体" w:eastAsia="宋体" w:cs="宋体"/>
          <w:bCs/>
          <w:color w:val="auto"/>
        </w:rPr>
        <w:t xml:space="preserve">1、合同价款为：人民币（大写）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其中：（1）安全文明施工费：</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40"/>
        <w:numPr>
          <w:ilvl w:val="0"/>
          <w:numId w:val="4"/>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材料和工程设备暂估价：</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40"/>
        <w:numPr>
          <w:ilvl w:val="0"/>
          <w:numId w:val="4"/>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专业工程暂估价：</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40"/>
        <w:numPr>
          <w:ilvl w:val="0"/>
          <w:numId w:val="4"/>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暂估金额：</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人民币（大写）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元）；</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合同价款包括：</w:t>
      </w:r>
      <w:r>
        <w:rPr>
          <w:rFonts w:hint="eastAsia" w:ascii="宋体" w:hAnsi="宋体" w:eastAsia="宋体" w:cs="宋体"/>
          <w:color w:val="auto"/>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p>
    <w:p>
      <w:pPr>
        <w:pStyle w:val="740"/>
        <w:numPr>
          <w:ilvl w:val="0"/>
          <w:numId w:val="5"/>
        </w:numPr>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合同价格形式：</w:t>
      </w:r>
      <w:r>
        <w:rPr>
          <w:rFonts w:hint="eastAsia" w:ascii="宋体" w:hAnsi="宋体" w:eastAsia="宋体" w:cs="宋体"/>
          <w:bCs/>
          <w:color w:val="auto"/>
          <w:u w:val="single"/>
        </w:rPr>
        <w:t xml:space="preserve">固定单价</w:t>
      </w:r>
      <w:r>
        <w:rPr>
          <w:rFonts w:hint="eastAsia" w:ascii="宋体" w:hAnsi="宋体" w:eastAsia="宋体" w:cs="宋体"/>
          <w:bCs/>
          <w:color w:val="auto"/>
        </w:rPr>
        <w:t xml:space="preserve">。</w:t>
      </w:r>
      <w:r/>
    </w:p>
    <w:p>
      <w:pPr>
        <w:pStyle w:val="740"/>
        <w:ind w:firstLine="482"/>
        <w:spacing w:line="360" w:lineRule="auto"/>
        <w:rPr>
          <w:rFonts w:hint="eastAsia" w:ascii="宋体" w:hAnsi="宋体" w:eastAsia="宋体" w:cs="宋体"/>
          <w:b/>
          <w:bCs/>
          <w:color w:val="auto"/>
        </w:rPr>
      </w:pPr>
      <w:r/>
      <w:bookmarkStart w:id="123" w:name="_Toc351203485"/>
      <w:r>
        <w:rPr>
          <w:rFonts w:hint="eastAsia" w:ascii="宋体" w:hAnsi="宋体" w:eastAsia="宋体" w:cs="宋体"/>
          <w:b/>
          <w:bCs/>
          <w:color w:val="auto"/>
        </w:rPr>
        <w:t xml:space="preserve">五、</w:t>
      </w:r>
      <w:bookmarkEnd w:id="123"/>
      <w:r>
        <w:rPr>
          <w:rFonts w:hint="eastAsia" w:ascii="宋体" w:hAnsi="宋体" w:eastAsia="宋体" w:cs="宋体"/>
          <w:b/>
          <w:bCs/>
          <w:color w:val="auto"/>
        </w:rPr>
        <w:t xml:space="preserve">项目经理</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承包人拟派项目经理：</w:t>
      </w:r>
      <w:r/>
    </w:p>
    <w:p>
      <w:pPr>
        <w:pStyle w:val="740"/>
        <w:ind w:firstLine="480"/>
        <w:spacing w:line="360" w:lineRule="auto"/>
        <w:rPr>
          <w:rFonts w:hint="eastAsia" w:ascii="宋体" w:hAnsi="宋体" w:eastAsia="宋体" w:cs="宋体"/>
          <w:bCs/>
          <w:i/>
          <w:iCs/>
          <w:color w:val="auto"/>
          <w:lang w:eastAsia="zh-CN"/>
        </w:rPr>
      </w:pPr>
      <w:r>
        <w:rPr>
          <w:rFonts w:hint="eastAsia" w:ascii="宋体" w:hAnsi="宋体" w:eastAsia="宋体" w:cs="宋体"/>
          <w:bCs/>
          <w:color w:val="auto"/>
        </w:rPr>
        <w:t xml:space="preserve">姓名</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eastAsia="宋体" w:cs="宋体"/>
          <w:bCs/>
          <w:i w:val="0"/>
          <w:iCs w:val="0"/>
          <w:color w:val="auto"/>
          <w:lang w:eastAsia="zh-CN"/>
        </w:rPr>
        <w:t xml:space="preserve">；</w:t>
      </w:r>
      <w:r/>
    </w:p>
    <w:p>
      <w:pPr>
        <w:pStyle w:val="74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执业资格证书号：</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身份证号：</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联系方式</w:t>
      </w:r>
      <w:r>
        <w:rPr>
          <w:rFonts w:hint="eastAsia" w:ascii="宋体" w:hAnsi="宋体" w:eastAsia="宋体" w:cs="宋体"/>
          <w:bCs/>
          <w:color w:val="auto"/>
          <w:u w:val="single"/>
        </w:rPr>
        <w:t xml:space="preserve">       </w:t>
      </w:r>
      <w:r>
        <w:rPr>
          <w:rFonts w:hint="eastAsia" w:ascii="宋体" w:hAnsi="宋体" w:eastAsia="宋体" w:cs="宋体"/>
          <w:bCs/>
          <w:color w:val="auto"/>
          <w:u w:val="single"/>
          <w:lang w:val="en-US" w:eastAsia="zh-CN"/>
        </w:rPr>
        <w:t xml:space="preserve"> </w:t>
      </w:r>
      <w:r>
        <w:rPr>
          <w:rFonts w:hint="eastAsia" w:ascii="宋体" w:hAnsi="宋体" w:eastAsia="宋体" w:cs="宋体"/>
          <w:bCs/>
          <w:color w:val="auto"/>
        </w:rPr>
        <w:t xml:space="preserve">。</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六、组成合同的文件</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1、组成本合同的文件包括：</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（1）成交通知书；</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（2）投标函及其附录；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（3）专用合同条款及其附件；</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（4）通用合同条款；</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（5）技术标准和要求；</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（6）图纸；</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（7）已标价工程量清单或预算书；</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（8）其他合同文件；</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2、双方有关工程的洽商、变更等书面协议或文件视为本合同的组成部分。</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七、</w:t>
      </w:r>
      <w:r>
        <w:rPr>
          <w:rFonts w:hint="eastAsia" w:ascii="宋体" w:hAnsi="宋体" w:eastAsia="宋体" w:cs="宋体"/>
          <w:color w:val="auto"/>
          <w:sz w:val="24"/>
        </w:rPr>
        <w:t xml:space="preserve">本协议书中有关词语含义与本合同第二部分《通用条款》中分别赋予它们的定义相同。</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八、</w:t>
      </w:r>
      <w:r>
        <w:rPr>
          <w:rFonts w:hint="eastAsia" w:ascii="宋体" w:hAnsi="宋体" w:eastAsia="宋体" w:cs="宋体"/>
          <w:color w:val="auto"/>
          <w:sz w:val="24"/>
        </w:rPr>
        <w:t xml:space="preserve">承包人向发包人承诺按照合同约定进行施工、竣工并在质量保修期内承担工程质量保修责任。</w:t>
      </w:r>
      <w:r/>
    </w:p>
    <w:p>
      <w:pPr>
        <w:ind w:firstLine="482"/>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九、</w:t>
      </w:r>
      <w:r>
        <w:rPr>
          <w:rFonts w:hint="eastAsia" w:ascii="宋体" w:hAnsi="宋体" w:eastAsia="宋体" w:cs="宋体"/>
          <w:color w:val="auto"/>
          <w:sz w:val="24"/>
        </w:rPr>
        <w:t xml:space="preserve">发包人向承包人承诺按照合同约定的期限和方式支付合同价款及其他应当支付的款项。</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十、合同生效及其他</w:t>
      </w:r>
      <w:r/>
    </w:p>
    <w:p>
      <w:pPr>
        <w:pStyle w:val="740"/>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合同订立时间：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w:t>
      </w:r>
      <w:r/>
    </w:p>
    <w:p>
      <w:pPr>
        <w:pStyle w:val="740"/>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合同订立地点：</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w:t>
      </w:r>
      <w:r/>
    </w:p>
    <w:p>
      <w:pPr>
        <w:pStyle w:val="740"/>
        <w:ind w:firstLine="480"/>
        <w:jc w:val="left"/>
        <w:spacing w:line="360" w:lineRule="auto"/>
        <w:rPr>
          <w:rFonts w:hint="eastAsia" w:ascii="宋体" w:hAnsi="宋体" w:eastAsia="宋体" w:cs="宋体"/>
          <w:bCs/>
          <w:color w:val="auto"/>
        </w:rPr>
      </w:pPr>
      <w:r>
        <w:rPr>
          <w:rFonts w:hint="eastAsia" w:ascii="宋体" w:hAnsi="宋体" w:eastAsia="宋体" w:cs="宋体"/>
          <w:bCs/>
          <w:color w:val="auto"/>
        </w:rPr>
        <w:t xml:space="preserve">本合同双方约定经法定代表人或授权委托人签字并加盖公章后生效；</w:t>
      </w:r>
      <w:r/>
    </w:p>
    <w:p>
      <w:pPr>
        <w:pStyle w:val="726"/>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本合同未尽事宜，遵照《中华人民共和国民法典》《中华人民共和国建筑法》有关条文执行；</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color w:val="auto"/>
          <w:sz w:val="24"/>
          <w:szCs w:val="24"/>
        </w:rPr>
        <w:t xml:space="preserve">本合本合同正本一式</w:t>
      </w:r>
      <w:r>
        <w:rPr>
          <w:rFonts w:hint="eastAsia" w:ascii="宋体" w:hAnsi="宋体" w:eastAsia="宋体" w:cs="宋体"/>
          <w:color w:val="auto"/>
          <w:sz w:val="24"/>
          <w:szCs w:val="24"/>
          <w:u w:val="single"/>
        </w:rPr>
        <w:t xml:space="preserve"> 六 </w:t>
      </w:r>
      <w:r>
        <w:rPr>
          <w:rFonts w:hint="eastAsia" w:ascii="宋体" w:hAnsi="宋体" w:eastAsia="宋体" w:cs="宋体"/>
          <w:color w:val="auto"/>
          <w:sz w:val="24"/>
          <w:szCs w:val="24"/>
        </w:rPr>
        <w:t xml:space="preserve">份，甲乙双方各执</w:t>
      </w:r>
      <w:r>
        <w:rPr>
          <w:rFonts w:hint="eastAsia" w:ascii="宋体" w:hAnsi="宋体" w:eastAsia="宋体" w:cs="宋体"/>
          <w:color w:val="auto"/>
          <w:sz w:val="24"/>
          <w:szCs w:val="24"/>
          <w:u w:val="single"/>
        </w:rPr>
        <w:t xml:space="preserve"> 二 </w:t>
      </w:r>
      <w:r>
        <w:rPr>
          <w:rFonts w:hint="eastAsia" w:ascii="宋体" w:hAnsi="宋体" w:eastAsia="宋体" w:cs="宋体"/>
          <w:color w:val="auto"/>
          <w:sz w:val="24"/>
          <w:szCs w:val="24"/>
        </w:rPr>
        <w:t xml:space="preserve">份、财政监管部门及见证方各执</w:t>
      </w:r>
      <w:r>
        <w:rPr>
          <w:rFonts w:hint="eastAsia" w:ascii="宋体" w:hAnsi="宋体" w:eastAsia="宋体" w:cs="宋体"/>
          <w:color w:val="auto"/>
          <w:sz w:val="24"/>
          <w:szCs w:val="24"/>
          <w:u w:val="single"/>
        </w:rPr>
        <w:t xml:space="preserve"> 一 份</w:t>
      </w:r>
      <w:r>
        <w:rPr>
          <w:rFonts w:hint="eastAsia" w:ascii="宋体" w:hAnsi="宋体" w:eastAsia="宋体" w:cs="宋体"/>
          <w:color w:val="auto"/>
          <w:sz w:val="24"/>
          <w:szCs w:val="24"/>
        </w:rPr>
        <w:t xml:space="preserve">，具有同等法律效力。</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发包人：（公章）                承包人：（公章）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地址：                          地址：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法定代表人：                    法定代表人：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委托代表人：                    委托代表人：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电   话：                       电   话：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开户银行：                      开户银行：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账 号：                         账  号：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default" w:ascii="宋体" w:hAnsi="宋体" w:eastAsia="宋体" w:cs="宋体"/>
          <w:bCs/>
          <w:color w:val="auto"/>
          <w:lang w:val="en-US" w:eastAsia="zh-CN"/>
        </w:rPr>
      </w:pPr>
      <w:r>
        <w:rPr>
          <w:rFonts w:hint="eastAsia" w:ascii="宋体" w:hAnsi="宋体" w:eastAsia="宋体" w:cs="宋体"/>
          <w:bCs/>
          <w:color w:val="auto"/>
        </w:rPr>
        <w:t xml:space="preserve">见 证 方：</w:t>
      </w:r>
      <w:r/>
    </w:p>
    <w:p>
      <w:pPr>
        <w:pStyle w:val="740"/>
        <w:ind w:firstLine="480"/>
        <w:spacing w:line="360" w:lineRule="auto"/>
        <w:rPr>
          <w:rFonts w:hint="default" w:ascii="宋体" w:hAnsi="宋体" w:eastAsia="宋体" w:cs="宋体"/>
          <w:bCs/>
          <w:color w:val="auto"/>
          <w:lang w:val="en-US" w:eastAsia="zh-CN"/>
        </w:rPr>
      </w:pPr>
      <w:r>
        <w:rPr>
          <w:rFonts w:hint="eastAsia" w:ascii="宋体" w:eastAsia="宋体" w:cs="宋体"/>
          <w:bCs/>
          <w:color w:val="auto"/>
          <w:lang w:val="en-US" w:eastAsia="zh-CN"/>
        </w:rPr>
        <w:t xml:space="preserve">见证日期：    </w:t>
      </w:r>
      <w:r>
        <w:rPr>
          <w:rFonts w:hint="eastAsia" w:ascii="宋体" w:hAnsi="宋体" w:eastAsia="宋体" w:cs="宋体"/>
          <w:color w:val="auto"/>
          <w:sz w:val="24"/>
          <w:szCs w:val="24"/>
        </w:rPr>
        <w:t xml:space="preserve">年   月   日</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04"/>
        <w:spacing w:line="360" w:lineRule="auto"/>
        <w:rPr>
          <w:rFonts w:hint="eastAsia" w:ascii="宋体" w:hAnsi="宋体" w:eastAsia="宋体" w:cs="宋体"/>
          <w:color w:val="auto"/>
          <w:sz w:val="24"/>
          <w:szCs w:val="24"/>
        </w:rPr>
      </w:pPr>
      <w:r/>
      <w:bookmarkStart w:id="124" w:name="_Toc515874989"/>
      <w:r/>
      <w:bookmarkStart w:id="125" w:name="_Toc7506"/>
      <w:r/>
      <w:bookmarkStart w:id="126" w:name="_Toc17825"/>
      <w:r/>
      <w:bookmarkStart w:id="127" w:name="_Toc6026"/>
      <w:r/>
      <w:bookmarkStart w:id="128" w:name="_Toc498006745"/>
      <w:r>
        <w:rPr>
          <w:rFonts w:hint="eastAsia" w:ascii="宋体" w:hAnsi="宋体" w:eastAsia="宋体" w:cs="宋体"/>
          <w:color w:val="auto"/>
          <w:sz w:val="24"/>
          <w:szCs w:val="24"/>
        </w:rPr>
        <w:t xml:space="preserve">第二部分  通用合同条款</w:t>
      </w:r>
      <w:bookmarkEnd w:id="124"/>
      <w:r/>
      <w:bookmarkEnd w:id="125"/>
      <w:r/>
      <w:bookmarkEnd w:id="126"/>
      <w:r/>
      <w:bookmarkEnd w:id="127"/>
      <w:r/>
      <w:bookmarkEnd w:id="12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2"/>
        <w:spacing w:line="360" w:lineRule="auto"/>
        <w:rPr>
          <w:rFonts w:hint="eastAsia" w:ascii="宋体" w:hAnsi="宋体" w:eastAsia="宋体" w:cs="宋体"/>
          <w:color w:val="auto"/>
          <w:sz w:val="24"/>
        </w:rPr>
      </w:pPr>
      <w:r>
        <w:rPr>
          <w:rFonts w:hint="eastAsia" w:ascii="宋体" w:hAnsi="宋体" w:eastAsia="宋体" w:cs="宋体"/>
          <w:b/>
          <w:color w:val="auto"/>
          <w:sz w:val="24"/>
        </w:rPr>
        <w:t xml:space="preserve">通用合同条款执行《建设工程施工合同（示范文本）》(GF—2017—0201)。</w:t>
      </w:r>
      <w:r/>
    </w:p>
    <w:p>
      <w:pPr>
        <w:ind w:right="-36" w:firstLine="604"/>
        <w:spacing w:line="360" w:lineRule="auto"/>
        <w:tabs>
          <w:tab w:val="left" w:pos="0" w:leader="none"/>
        </w:tabs>
        <w:rPr>
          <w:rFonts w:hint="eastAsia" w:ascii="宋体" w:hAnsi="宋体" w:eastAsia="宋体" w:cs="宋体"/>
          <w:color w:val="auto"/>
          <w:sz w:val="24"/>
        </w:rPr>
      </w:pPr>
      <w:r>
        <w:rPr>
          <w:rFonts w:hint="eastAsia" w:ascii="宋体" w:hAnsi="宋体" w:eastAsia="宋体" w:cs="宋体"/>
          <w:color w:val="auto"/>
          <w:sz w:val="24"/>
        </w:rPr>
      </w:r>
      <w:r/>
    </w:p>
    <w:p>
      <w:pPr>
        <w:pStyle w:val="704"/>
        <w:spacing w:line="360" w:lineRule="auto"/>
        <w:rPr>
          <w:rFonts w:hint="eastAsia" w:ascii="宋体" w:hAnsi="宋体" w:eastAsia="宋体" w:cs="宋体"/>
          <w:color w:val="auto"/>
          <w:sz w:val="24"/>
          <w:szCs w:val="24"/>
        </w:rPr>
      </w:pPr>
      <w:r/>
      <w:bookmarkStart w:id="129" w:name="_Toc498006746"/>
      <w:r/>
      <w:bookmarkStart w:id="130" w:name="_Toc515874990"/>
      <w:r>
        <w:rPr>
          <w:rFonts w:hint="eastAsia" w:ascii="宋体" w:hAnsi="宋体" w:eastAsia="宋体" w:cs="宋体"/>
          <w:color w:val="auto"/>
          <w:sz w:val="24"/>
          <w:szCs w:val="24"/>
        </w:rPr>
        <w:br w:type="page" w:clear="all"/>
      </w:r>
      <w:bookmarkStart w:id="131" w:name="_Toc27227"/>
      <w:r/>
      <w:bookmarkStart w:id="132" w:name="_Toc1602"/>
      <w:r/>
      <w:bookmarkStart w:id="133" w:name="_Toc27953"/>
      <w:r>
        <w:rPr>
          <w:rFonts w:hint="eastAsia" w:ascii="宋体" w:hAnsi="宋体" w:eastAsia="宋体" w:cs="宋体"/>
          <w:color w:val="auto"/>
          <w:sz w:val="24"/>
          <w:szCs w:val="24"/>
        </w:rPr>
        <w:t xml:space="preserve">第三部分  专用合同条款</w:t>
      </w:r>
      <w:bookmarkEnd w:id="129"/>
      <w:r/>
      <w:bookmarkEnd w:id="130"/>
      <w:r/>
      <w:bookmarkEnd w:id="131"/>
      <w:r/>
      <w:bookmarkEnd w:id="132"/>
      <w:r/>
      <w:bookmarkEnd w:id="133"/>
      <w:r/>
      <w:r/>
    </w:p>
    <w:p>
      <w:pPr>
        <w:pStyle w:val="705"/>
        <w:ind w:firstLine="482"/>
        <w:spacing w:before="0" w:after="0" w:line="360" w:lineRule="auto"/>
        <w:rPr>
          <w:rFonts w:hint="eastAsia" w:ascii="宋体" w:hAnsi="宋体" w:eastAsia="宋体" w:cs="宋体"/>
          <w:color w:val="auto"/>
          <w:sz w:val="24"/>
          <w:szCs w:val="24"/>
        </w:rPr>
      </w:pPr>
      <w:r/>
      <w:bookmarkStart w:id="134" w:name="_Toc351203633"/>
      <w:r>
        <w:rPr>
          <w:rFonts w:hint="eastAsia" w:ascii="宋体" w:hAnsi="宋体" w:eastAsia="宋体" w:cs="宋体"/>
          <w:color w:val="auto"/>
          <w:sz w:val="24"/>
          <w:szCs w:val="24"/>
        </w:rPr>
        <w:t xml:space="preserve">1</w:t>
      </w:r>
      <w:bookmarkStart w:id="135" w:name="_Toc296890984"/>
      <w:r/>
      <w:bookmarkStart w:id="136" w:name="_Toc297048342"/>
      <w:r/>
      <w:bookmarkStart w:id="137" w:name="_Toc292559866"/>
      <w:r/>
      <w:bookmarkStart w:id="138" w:name="_Toc296891196"/>
      <w:r/>
      <w:bookmarkStart w:id="139" w:name="_Toc292559361"/>
      <w:r/>
      <w:bookmarkStart w:id="140" w:name="_Toc296346657"/>
      <w:r/>
      <w:bookmarkStart w:id="141" w:name="_Toc296503156"/>
      <w:r/>
      <w:bookmarkStart w:id="142" w:name="_Toc297120456"/>
      <w:r/>
      <w:bookmarkStart w:id="143" w:name="_Toc296347155"/>
      <w:r/>
      <w:bookmarkStart w:id="144" w:name="_Toc296944495"/>
      <w:r>
        <w:rPr>
          <w:rFonts w:hint="eastAsia" w:ascii="宋体" w:hAnsi="宋体" w:eastAsia="宋体" w:cs="宋体"/>
          <w:color w:val="auto"/>
          <w:sz w:val="24"/>
          <w:szCs w:val="24"/>
        </w:rPr>
        <w:t xml:space="preserve">、一般约定</w:t>
      </w:r>
      <w:bookmarkEnd w:id="134"/>
      <w:r/>
      <w:bookmarkEnd w:id="135"/>
      <w:r/>
      <w:bookmarkEnd w:id="136"/>
      <w:r/>
      <w:bookmarkEnd w:id="137"/>
      <w:r/>
      <w:bookmarkEnd w:id="138"/>
      <w:r/>
      <w:bookmarkEnd w:id="139"/>
      <w:r/>
      <w:bookmarkEnd w:id="140"/>
      <w:r/>
      <w:bookmarkEnd w:id="141"/>
      <w:r/>
      <w:bookmarkEnd w:id="142"/>
      <w:r/>
      <w:bookmarkEnd w:id="143"/>
      <w:r/>
      <w:bookmarkEnd w:id="14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 词语定义</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1.1.1合同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1.1.1.1其他合同文件包括：</w:t>
      </w:r>
      <w:r>
        <w:rPr>
          <w:rFonts w:hint="eastAsia" w:ascii="宋体" w:hAnsi="宋体" w:eastAsia="宋体" w:cs="宋体"/>
          <w:color w:val="auto"/>
          <w:sz w:val="24"/>
          <w:u w:val="single"/>
        </w:rPr>
        <w:t xml:space="preserve">合同履行中，发包人、承包人有关工程的洽商、变更等书面协议或文件视为本合同的组成部分</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 合同当事人及其他相关方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1.1.2.4监理人：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名    称：</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资质类别和等级：</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1.1.2.5 设计人：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名    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资质类别和等级：</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 工程和设备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1.1.3.1 作为施工现场组成部分的其他场所包括：</w:t>
      </w:r>
      <w:r>
        <w:rPr>
          <w:rFonts w:hint="eastAsia" w:ascii="宋体" w:hAnsi="宋体" w:eastAsia="宋体" w:cs="宋体"/>
          <w:color w:val="auto"/>
          <w:sz w:val="24"/>
          <w:u w:val="single"/>
        </w:rPr>
        <w:t xml:space="preserve"> 临时设施及永久占地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1.1.3.2 永久占地包括：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1.1.3.3 临时占地包括：</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1.3法律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适用于合同的其他规范性文件：</w:t>
      </w:r>
      <w:r>
        <w:rPr>
          <w:rFonts w:hint="eastAsia" w:ascii="宋体" w:hAnsi="宋体" w:eastAsia="宋体" w:cs="宋体"/>
          <w:color w:val="auto"/>
          <w:sz w:val="24"/>
          <w:u w:val="single"/>
        </w:rPr>
        <w:t xml:space="preserve">《中华人民共和国建筑法》、《中华人民共和国合同法》、《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 标准和规范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1.4.1适用于工程的标准规范包括：</w:t>
      </w:r>
      <w:r>
        <w:rPr>
          <w:rFonts w:hint="eastAsia" w:ascii="宋体" w:hAnsi="宋体" w:eastAsia="宋体" w:cs="宋体"/>
          <w:color w:val="auto"/>
          <w:sz w:val="24"/>
          <w:u w:val="single"/>
        </w:rPr>
        <w:t xml:space="preserve">详见竞争性磋商文件。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1.4.2 发包人提供国外标准、规范的名称：</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发包人提供国外标准、规范的份数：</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发包人提供国外标准、规范的名称：</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1.4.3发包人对工程的技术标准和功能要求的特殊要求：</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 合同文件组成及优先顺序为：</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 合同协议书；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(2) 成交通知书；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(3) 响应文件及其附件；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(4) 专用合同条款及其附件；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(5) 通用合同条款；</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(6) 竞争性磋商文件及澄清；</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(7) 标准、规范及有关技术文件；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(8) 图纸；</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(9) 工程量清单及编制说明；</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(10) 工程量报价表（预算书）；</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t xml:space="preserve">(11) 其他合同文件。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 图纸和承包人文件</w:t>
      </w:r>
      <w:r>
        <w:rPr>
          <w:rFonts w:hint="eastAsia" w:ascii="宋体" w:hAnsi="宋体" w:eastAsia="宋体" w:cs="宋体"/>
          <w:color w:val="auto"/>
          <w:sz w:val="24"/>
        </w:rPr>
        <w:tab/>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 图纸的提供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发包人向承包人提供图纸的期限：</w:t>
      </w:r>
      <w:r>
        <w:rPr>
          <w:rFonts w:hint="eastAsia" w:ascii="宋体" w:hAnsi="宋体" w:eastAsia="宋体" w:cs="宋体"/>
          <w:color w:val="auto"/>
          <w:sz w:val="24"/>
          <w:u w:val="single"/>
        </w:rPr>
        <w:t xml:space="preserve">由承包人按实际施工情况提供工程照片及竣工图，</w:t>
      </w:r>
      <w:r>
        <w:rPr>
          <w:rFonts w:hint="eastAsia" w:ascii="宋体" w:hAnsi="宋体" w:eastAsia="宋体" w:cs="宋体"/>
          <w:color w:val="auto"/>
          <w:sz w:val="24"/>
        </w:rPr>
        <w:t xml:space="preserve">经发包人及总监确认后，作为竣工结算依据。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发包人对图纸的保密要求：</w:t>
      </w:r>
      <w:r>
        <w:rPr>
          <w:rFonts w:hint="eastAsia" w:ascii="宋体" w:hAnsi="宋体" w:eastAsia="宋体" w:cs="宋体"/>
          <w:color w:val="auto"/>
          <w:sz w:val="24"/>
          <w:u w:val="single"/>
        </w:rPr>
        <w:t xml:space="preserve">未经发包人同意不得复制，不得向承包人以外的人员泄露图纸的有关内容</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发包人向承包人提供图纸的数量：</w:t>
      </w:r>
      <w:r>
        <w:rPr>
          <w:rFonts w:hint="eastAsia" w:ascii="宋体" w:hAnsi="宋体" w:eastAsia="宋体" w:cs="宋体"/>
          <w:color w:val="auto"/>
          <w:sz w:val="24"/>
          <w:u w:val="single"/>
        </w:rPr>
        <w:t xml:space="preserve">肆套</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发包人向承包人提供图纸的内容：</w:t>
      </w:r>
      <w:r>
        <w:rPr>
          <w:rFonts w:hint="eastAsia" w:ascii="宋体" w:hAnsi="宋体" w:eastAsia="宋体" w:cs="宋体"/>
          <w:color w:val="auto"/>
          <w:sz w:val="24"/>
          <w:u w:val="single"/>
        </w:rPr>
        <w:t xml:space="preserve">施工图纸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 承包人文件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需要由承包人提供的文件，包括：</w:t>
      </w:r>
      <w:r>
        <w:rPr>
          <w:rFonts w:hint="eastAsia" w:ascii="宋体" w:hAnsi="宋体" w:eastAsia="宋体" w:cs="宋体"/>
          <w:color w:val="auto"/>
          <w:sz w:val="24"/>
          <w:u w:val="single"/>
        </w:rPr>
        <w:t xml:space="preserve">施工组织方案、施工进度计划，材料计划。已完工程量报表（含工程变更及签证预算）、承包人购材料清单、劳动力及用款计划等及发包人要求提供的其他资料；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承包人提供的文件的期限为：</w:t>
      </w:r>
      <w:r>
        <w:rPr>
          <w:rFonts w:hint="eastAsia" w:ascii="宋体" w:hAnsi="宋体" w:eastAsia="宋体" w:cs="宋体"/>
          <w:color w:val="auto"/>
          <w:sz w:val="24"/>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承包人提供的文件的数量为：</w:t>
      </w:r>
      <w:r>
        <w:rPr>
          <w:rFonts w:hint="eastAsia" w:ascii="宋体" w:hAnsi="宋体" w:eastAsia="宋体" w:cs="宋体"/>
          <w:color w:val="auto"/>
          <w:sz w:val="24"/>
          <w:u w:val="single"/>
        </w:rPr>
        <w:t xml:space="preserve">叁套</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承包人提供的文件的形式为：</w:t>
      </w:r>
      <w:r>
        <w:rPr>
          <w:rFonts w:hint="eastAsia" w:ascii="宋体" w:hAnsi="宋体" w:eastAsia="宋体" w:cs="宋体"/>
          <w:color w:val="auto"/>
          <w:sz w:val="24"/>
          <w:u w:val="single"/>
        </w:rPr>
        <w:t xml:space="preserve">书面文件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发包人审批承包人文件的期限：</w:t>
      </w:r>
      <w:r>
        <w:rPr>
          <w:rFonts w:hint="eastAsia" w:ascii="宋体" w:hAnsi="宋体" w:eastAsia="宋体" w:cs="宋体"/>
          <w:color w:val="auto"/>
          <w:sz w:val="24"/>
          <w:u w:val="single"/>
        </w:rPr>
        <w:t xml:space="preserve">收到书面文件后7日内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1.6.3 现场图纸准备</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关于现场图纸准备的约定：</w:t>
      </w:r>
      <w:r>
        <w:rPr>
          <w:rFonts w:hint="eastAsia" w:ascii="宋体" w:hAnsi="宋体" w:eastAsia="宋体" w:cs="宋体"/>
          <w:color w:val="auto"/>
          <w:sz w:val="24"/>
          <w:u w:val="single"/>
        </w:rPr>
        <w:t xml:space="preserve">承包人应在施工现场保留一套完整图纸，供工程师及有关人员进行工程检查时使用</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 联络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1.7.1发包人和承包人应当在</w:t>
      </w:r>
      <w:r>
        <w:rPr>
          <w:rFonts w:hint="eastAsia" w:ascii="宋体" w:hAnsi="宋体" w:eastAsia="宋体" w:cs="宋体"/>
          <w:color w:val="auto"/>
          <w:sz w:val="24"/>
          <w:u w:val="single"/>
        </w:rPr>
        <w:t xml:space="preserve"> 3 </w:t>
      </w:r>
      <w:r>
        <w:rPr>
          <w:rFonts w:hint="eastAsia" w:ascii="宋体" w:hAnsi="宋体" w:eastAsia="宋体" w:cs="宋体"/>
          <w:color w:val="auto"/>
          <w:sz w:val="24"/>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 发包人接收文件的地点：</w:t>
      </w:r>
      <w:r>
        <w:rPr>
          <w:rFonts w:hint="eastAsia" w:ascii="宋体" w:hAnsi="宋体" w:eastAsia="宋体" w:cs="宋体"/>
          <w:color w:val="auto"/>
          <w:sz w:val="24"/>
          <w:u w:val="single"/>
        </w:rPr>
        <w:t xml:space="preserve">工地业主办公室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承包人接收文件的地点：</w:t>
      </w:r>
      <w:r>
        <w:rPr>
          <w:rFonts w:hint="eastAsia" w:ascii="宋体" w:hAnsi="宋体" w:eastAsia="宋体" w:cs="宋体"/>
          <w:color w:val="auto"/>
          <w:sz w:val="24"/>
          <w:u w:val="single"/>
        </w:rPr>
        <w:t xml:space="preserve">工地承包人项目部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监理人接收文件的地点：</w:t>
      </w:r>
      <w:r>
        <w:rPr>
          <w:rFonts w:hint="eastAsia" w:ascii="宋体" w:hAnsi="宋体" w:eastAsia="宋体" w:cs="宋体"/>
          <w:color w:val="auto"/>
          <w:sz w:val="24"/>
          <w:u w:val="single"/>
        </w:rPr>
        <w:t xml:space="preserve">工地监理部办公室</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监理人指定的接收人为：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 交通运输</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145" w:name="_Toc304295521"/>
      <w:r/>
      <w:bookmarkStart w:id="146" w:name="_Toc303539100"/>
      <w:r/>
      <w:bookmarkStart w:id="147" w:name="_Toc300934943"/>
      <w:r/>
      <w:bookmarkStart w:id="148" w:name="_Toc318581155"/>
      <w:r/>
      <w:bookmarkStart w:id="149" w:name="_Toc312677986"/>
      <w:r>
        <w:rPr>
          <w:rFonts w:hint="eastAsia" w:ascii="宋体" w:hAnsi="宋体" w:eastAsia="宋体" w:cs="宋体"/>
          <w:color w:val="auto"/>
          <w:sz w:val="24"/>
        </w:rPr>
        <w:t xml:space="preserve">.8.1 出入现场的权利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关于出入现场的权利的约定：</w:t>
      </w:r>
      <w:r>
        <w:rPr>
          <w:rFonts w:hint="eastAsia" w:ascii="宋体" w:hAnsi="宋体" w:eastAsia="宋体" w:cs="宋体"/>
          <w:color w:val="auto"/>
          <w:sz w:val="24"/>
          <w:u w:val="single"/>
        </w:rPr>
        <w:t xml:space="preserve">由承包人统一管理 </w:t>
      </w:r>
      <w:r>
        <w:rPr>
          <w:rFonts w:hint="eastAsia" w:ascii="宋体" w:hAnsi="宋体" w:eastAsia="宋体" w:cs="宋体"/>
          <w:color w:val="auto"/>
          <w:sz w:val="24"/>
        </w:rPr>
        <w:t xml:space="preserve">。</w:t>
      </w:r>
      <w:bookmarkEnd w:id="145"/>
      <w:r/>
      <w:bookmarkEnd w:id="146"/>
      <w:r/>
      <w:bookmarkEnd w:id="147"/>
      <w:r/>
      <w:bookmarkEnd w:id="148"/>
      <w:r/>
      <w:bookmarkEnd w:id="14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150" w:name="_Toc318581156"/>
      <w:r/>
      <w:bookmarkStart w:id="151" w:name="_Toc303539101"/>
      <w:r/>
      <w:bookmarkStart w:id="152" w:name="_Toc312677987"/>
      <w:r/>
      <w:bookmarkStart w:id="153" w:name="_Toc300934944"/>
      <w:r/>
      <w:bookmarkStart w:id="154" w:name="_Toc304295522"/>
      <w:r>
        <w:rPr>
          <w:rFonts w:hint="eastAsia" w:ascii="宋体" w:hAnsi="宋体" w:eastAsia="宋体" w:cs="宋体"/>
          <w:color w:val="auto"/>
          <w:sz w:val="24"/>
        </w:rPr>
        <w:t xml:space="preserve">.8.2 场内交通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关于场外交通和场内交通的边界的约定：</w:t>
      </w:r>
      <w:r>
        <w:rPr>
          <w:rFonts w:hint="eastAsia" w:ascii="宋体" w:hAnsi="宋体" w:eastAsia="宋体" w:cs="宋体"/>
          <w:color w:val="auto"/>
          <w:sz w:val="24"/>
          <w:u w:val="single"/>
        </w:rPr>
        <w:t xml:space="preserve">无</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关于发包人向承包人免费提供满足工程施工需要的场内道路和交通设施的约定：</w:t>
      </w:r>
      <w:r>
        <w:rPr>
          <w:rFonts w:hint="eastAsia" w:ascii="宋体" w:hAnsi="宋体" w:eastAsia="宋体" w:cs="宋体"/>
          <w:color w:val="auto"/>
          <w:sz w:val="24"/>
          <w:u w:val="single"/>
        </w:rPr>
        <w:t xml:space="preserve">现状 </w:t>
      </w:r>
      <w:r>
        <w:rPr>
          <w:rFonts w:hint="eastAsia" w:ascii="宋体" w:hAnsi="宋体" w:eastAsia="宋体" w:cs="宋体"/>
          <w:color w:val="auto"/>
          <w:sz w:val="24"/>
        </w:rPr>
        <w:t xml:space="preserve">。</w:t>
      </w:r>
      <w:bookmarkEnd w:id="150"/>
      <w:r/>
      <w:bookmarkEnd w:id="151"/>
      <w:r/>
      <w:bookmarkEnd w:id="152"/>
      <w:r/>
      <w:bookmarkEnd w:id="153"/>
      <w:r/>
      <w:bookmarkEnd w:id="154"/>
      <w:r>
        <w:rPr>
          <w:rFonts w:hint="eastAsia" w:ascii="宋体" w:hAnsi="宋体" w:eastAsia="宋体" w:cs="宋体"/>
          <w:color w:val="auto"/>
          <w:sz w:val="24"/>
        </w:rPr>
        <w:t xml:space="preserve">  </w:t>
      </w:r>
      <w:bookmarkStart w:id="155" w:name="_Toc31858115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1.8.3超大件和超重件的运输</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运输超大件或超重件所需的道路和桥梁临时加固改造费用和其他有关费用由</w:t>
      </w:r>
      <w:r>
        <w:rPr>
          <w:rFonts w:hint="eastAsia" w:ascii="宋体" w:hAnsi="宋体" w:eastAsia="宋体" w:cs="宋体"/>
          <w:color w:val="auto"/>
          <w:sz w:val="24"/>
          <w:u w:val="single"/>
        </w:rPr>
        <w:t xml:space="preserve"> 承包人 </w:t>
      </w:r>
      <w:r>
        <w:rPr>
          <w:rFonts w:hint="eastAsia" w:ascii="宋体" w:hAnsi="宋体" w:eastAsia="宋体" w:cs="宋体"/>
          <w:color w:val="auto"/>
          <w:sz w:val="24"/>
        </w:rPr>
        <w:t xml:space="preserve">承担。</w:t>
      </w:r>
      <w:bookmarkEnd w:id="15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 知识产权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u w:val="single"/>
        </w:rPr>
        <w:t xml:space="preserve">发包人</w:t>
      </w:r>
      <w:r>
        <w:rPr>
          <w:rFonts w:hint="eastAsia" w:ascii="宋体" w:hAnsi="宋体" w:eastAsia="宋体" w:cs="宋体"/>
          <w:color w:val="auto"/>
          <w:sz w:val="24"/>
        </w:rPr>
        <w:t xml:space="preserve">。关于发包人提供的上述文件的使用限制的要求： </w:t>
      </w:r>
      <w:r>
        <w:rPr>
          <w:rFonts w:hint="eastAsia" w:ascii="宋体" w:hAnsi="宋体" w:eastAsia="宋体" w:cs="宋体"/>
          <w:color w:val="auto"/>
          <w:sz w:val="24"/>
          <w:u w:val="single"/>
        </w:rPr>
        <w:t xml:space="preserve">适用本工程、严禁外流</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1.9.2 关于承包人为实施工程所编制文件的著作权的归属：</w:t>
      </w:r>
      <w:r>
        <w:rPr>
          <w:rFonts w:hint="eastAsia" w:ascii="宋体" w:hAnsi="宋体" w:eastAsia="宋体" w:cs="宋体"/>
          <w:color w:val="auto"/>
          <w:sz w:val="24"/>
          <w:u w:val="single"/>
        </w:rPr>
        <w:t xml:space="preserve"> 发包人</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关于承包人提供的上述文件的使用限制的要求：</w:t>
      </w:r>
      <w:r>
        <w:rPr>
          <w:rFonts w:hint="eastAsia" w:ascii="宋体" w:hAnsi="宋体" w:eastAsia="宋体" w:cs="宋体"/>
          <w:color w:val="auto"/>
          <w:sz w:val="24"/>
          <w:u w:val="single"/>
        </w:rPr>
        <w:t xml:space="preserve">适用本工程、严禁外流</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1.9.3 承包人在施工过程中所采用的专利、专有技术、技术秘密的使用费的承担方式：</w:t>
      </w:r>
      <w:r>
        <w:rPr>
          <w:rFonts w:hint="eastAsia" w:ascii="宋体" w:hAnsi="宋体" w:eastAsia="宋体" w:cs="宋体"/>
          <w:color w:val="auto"/>
          <w:sz w:val="24"/>
          <w:u w:val="single"/>
        </w:rPr>
        <w:t xml:space="preserve">由承包人承担</w:t>
      </w:r>
      <w:r>
        <w:rPr>
          <w:rFonts w:hint="eastAsia" w:ascii="宋体" w:hAnsi="宋体" w:eastAsia="宋体" w:cs="宋体"/>
          <w:color w:val="auto"/>
          <w:sz w:val="24"/>
        </w:rPr>
        <w:t xml:space="preserve">。</w:t>
      </w:r>
      <w:r/>
    </w:p>
    <w:p>
      <w:pPr>
        <w:pStyle w:val="705"/>
        <w:ind w:firstLine="482"/>
        <w:spacing w:before="0" w:after="0" w:line="360" w:lineRule="auto"/>
        <w:rPr>
          <w:rFonts w:hint="eastAsia" w:ascii="宋体" w:hAnsi="宋体" w:eastAsia="宋体" w:cs="宋体"/>
          <w:color w:val="auto"/>
          <w:sz w:val="24"/>
          <w:szCs w:val="24"/>
        </w:rPr>
      </w:pPr>
      <w:r/>
      <w:bookmarkStart w:id="156" w:name="_Toc351203634"/>
      <w:r>
        <w:rPr>
          <w:rFonts w:hint="eastAsia" w:ascii="宋体" w:hAnsi="宋体" w:eastAsia="宋体" w:cs="宋体"/>
          <w:color w:val="auto"/>
          <w:sz w:val="24"/>
          <w:szCs w:val="24"/>
        </w:rPr>
        <w:t xml:space="preserve">2</w:t>
      </w:r>
      <w:bookmarkStart w:id="157" w:name="_Toc292559362"/>
      <w:r/>
      <w:bookmarkStart w:id="158" w:name="_Toc292559867"/>
      <w:r/>
      <w:bookmarkStart w:id="159" w:name="_Toc297048343"/>
      <w:r/>
      <w:bookmarkStart w:id="160" w:name="_Toc297120457"/>
      <w:r/>
      <w:bookmarkStart w:id="161" w:name="_Toc296346658"/>
      <w:r/>
      <w:bookmarkStart w:id="162" w:name="_Toc296891197"/>
      <w:r/>
      <w:bookmarkStart w:id="163" w:name="_Toc296944496"/>
      <w:r/>
      <w:bookmarkStart w:id="164" w:name="_Toc296347156"/>
      <w:r/>
      <w:bookmarkStart w:id="165" w:name="_Toc296503157"/>
      <w:r/>
      <w:bookmarkStart w:id="166" w:name="_Toc296890985"/>
      <w:r>
        <w:rPr>
          <w:rFonts w:hint="eastAsia" w:ascii="宋体" w:hAnsi="宋体" w:eastAsia="宋体" w:cs="宋体"/>
          <w:color w:val="auto"/>
          <w:sz w:val="24"/>
          <w:szCs w:val="24"/>
        </w:rPr>
        <w:t xml:space="preserve">、发包人</w:t>
      </w:r>
      <w:bookmarkEnd w:id="156"/>
      <w:r/>
      <w:bookmarkEnd w:id="157"/>
      <w:r/>
      <w:bookmarkEnd w:id="158"/>
      <w:r/>
      <w:bookmarkEnd w:id="159"/>
      <w:r/>
      <w:bookmarkEnd w:id="160"/>
      <w:r/>
      <w:bookmarkEnd w:id="161"/>
      <w:r/>
      <w:bookmarkEnd w:id="162"/>
      <w:r/>
      <w:bookmarkEnd w:id="163"/>
      <w:r/>
      <w:bookmarkEnd w:id="164"/>
      <w:r/>
      <w:bookmarkEnd w:id="165"/>
      <w:r/>
      <w:bookmarkEnd w:id="16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 发包人代表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发包人代表：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发包人对发包人代表的授权范围如下：</w:t>
      </w:r>
      <w:r>
        <w:rPr>
          <w:rFonts w:hint="eastAsia" w:ascii="宋体" w:hAnsi="宋体" w:eastAsia="宋体" w:cs="宋体"/>
          <w:color w:val="auto"/>
          <w:sz w:val="24"/>
          <w:u w:val="single"/>
        </w:rPr>
        <w:t xml:space="preserve">负责本工程项目的管理、协调、控制，保证</w:t>
      </w:r>
      <w:r>
        <w:rPr>
          <w:rFonts w:hint="eastAsia" w:ascii="宋体" w:hAnsi="宋体" w:eastAsia="宋体" w:cs="宋体"/>
          <w:color w:val="auto"/>
          <w:sz w:val="24"/>
        </w:rPr>
        <w:t xml:space="preserve">合同的全面落实，施工中有关情况的上报，业主指令的下达，相关问题的处理。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 施工现场、施工条件和基础资料的提供：（发包人应按约定的时间和要求完成以下工作）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2.2.1 提供施工现场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关于发包人移交施工现场的期限要求：</w:t>
      </w:r>
      <w:r>
        <w:rPr>
          <w:rFonts w:hint="eastAsia" w:ascii="宋体" w:hAnsi="宋体" w:eastAsia="宋体" w:cs="宋体"/>
          <w:color w:val="auto"/>
          <w:sz w:val="24"/>
          <w:u w:val="single"/>
        </w:rPr>
        <w:t xml:space="preserve">已具备</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2.2.2 提供施工条件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关于发包人应负责提供施工所需要的条件，包括：</w:t>
      </w:r>
      <w:r>
        <w:rPr>
          <w:rFonts w:hint="eastAsia" w:ascii="宋体" w:hAnsi="宋体" w:eastAsia="宋体" w:cs="宋体"/>
          <w:color w:val="auto"/>
          <w:sz w:val="24"/>
          <w:u w:val="single"/>
        </w:rPr>
        <w:t xml:space="preserve">由承包人考察现场自行解决，承包人负责施工现场的清障工作，负责安装水电的计量表具，水电费用自理。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⑴施工场地具备施工条件的要求及完成的时间：</w:t>
      </w:r>
      <w:r>
        <w:rPr>
          <w:rFonts w:hint="eastAsia" w:ascii="宋体" w:hAnsi="宋体" w:eastAsia="宋体" w:cs="宋体"/>
          <w:color w:val="auto"/>
          <w:sz w:val="24"/>
          <w:u w:val="single"/>
        </w:rPr>
        <w:t xml:space="preserve">已具备</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⑵将施工所需的水、电、电讯线路接至施工场地的时间地点和供应要求：</w:t>
      </w:r>
      <w:r>
        <w:rPr>
          <w:rFonts w:hint="eastAsia" w:ascii="宋体" w:hAnsi="宋体" w:eastAsia="宋体" w:cs="宋体"/>
          <w:color w:val="auto"/>
          <w:sz w:val="24"/>
          <w:u w:val="single"/>
        </w:rPr>
        <w:t xml:space="preserve">由承包人考察现场自行解决，负责安装水电的计量表具，水电费用自理。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⑶施工场地与公共道路的通道开通时间和要求：</w:t>
      </w:r>
      <w:r>
        <w:rPr>
          <w:rFonts w:hint="eastAsia" w:ascii="宋体" w:hAnsi="宋体" w:eastAsia="宋体" w:cs="宋体"/>
          <w:color w:val="auto"/>
          <w:sz w:val="24"/>
          <w:u w:val="single"/>
        </w:rPr>
        <w:t xml:space="preserve">已开通</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⑷工程地质和地下管线资料的提供时间：</w:t>
      </w:r>
      <w:r>
        <w:rPr>
          <w:rFonts w:hint="eastAsia" w:ascii="宋体" w:hAnsi="宋体" w:eastAsia="宋体" w:cs="宋体"/>
          <w:color w:val="auto"/>
          <w:sz w:val="24"/>
          <w:u w:val="single"/>
        </w:rPr>
        <w:t xml:space="preserve">  承包人进场施工前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⑸由发包人办理的施工所需证件、批件的名称和完成时间：</w:t>
      </w:r>
      <w:r>
        <w:rPr>
          <w:rFonts w:hint="eastAsia" w:ascii="宋体" w:hAnsi="宋体" w:eastAsia="宋体" w:cs="宋体"/>
          <w:color w:val="auto"/>
          <w:sz w:val="24"/>
          <w:u w:val="single"/>
        </w:rPr>
        <w:t xml:space="preserve">开工前办妥相关开工手续</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⑹水准点、座标控制点交验要求：</w:t>
      </w:r>
      <w:r>
        <w:rPr>
          <w:rFonts w:hint="eastAsia" w:ascii="宋体" w:hAnsi="宋体" w:eastAsia="宋体" w:cs="宋体"/>
          <w:color w:val="auto"/>
          <w:sz w:val="24"/>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⑺图纸会审和设计交底时间：</w:t>
      </w:r>
      <w:r>
        <w:rPr>
          <w:rFonts w:hint="eastAsia" w:ascii="宋体" w:hAnsi="宋体" w:eastAsia="宋体" w:cs="宋体"/>
          <w:color w:val="auto"/>
          <w:sz w:val="24"/>
          <w:u w:val="single"/>
        </w:rPr>
        <w:t xml:space="preserve">开工前一日</w:t>
      </w:r>
      <w:r>
        <w:rPr>
          <w:rFonts w:hint="eastAsia" w:ascii="宋体" w:hAnsi="宋体" w:eastAsia="宋体" w:cs="宋体"/>
          <w:color w:val="auto"/>
          <w:sz w:val="24"/>
        </w:rPr>
        <w:t xml:space="preserve">。</w:t>
      </w:r>
      <w:r/>
    </w:p>
    <w:p>
      <w:pPr>
        <w:pStyle w:val="982"/>
        <w:ind w:left="0" w:firstLine="480"/>
        <w:spacing w:line="360" w:lineRule="auto"/>
        <w:rPr>
          <w:rFonts w:hint="eastAsia" w:ascii="宋体" w:hAnsi="宋体" w:eastAsia="宋体" w:cs="宋体"/>
          <w:color w:val="auto"/>
          <w:spacing w:val="6"/>
          <w:sz w:val="24"/>
          <w:szCs w:val="24"/>
          <w:u w:val="single"/>
        </w:rPr>
      </w:pPr>
      <w:r>
        <w:rPr>
          <w:rFonts w:hint="eastAsia" w:ascii="宋体" w:hAnsi="宋体" w:eastAsia="宋体" w:cs="宋体"/>
          <w:color w:val="auto"/>
          <w:sz w:val="24"/>
          <w:szCs w:val="24"/>
        </w:rPr>
        <w:t xml:space="preserve">⑻协调处理施工现场周围地下管线和邻近建筑物、构筑物的保护工作：</w:t>
      </w:r>
      <w:r>
        <w:rPr>
          <w:rFonts w:hint="eastAsia" w:ascii="宋体" w:hAnsi="宋体" w:eastAsia="宋体" w:cs="宋体"/>
          <w:color w:val="auto"/>
          <w:sz w:val="24"/>
          <w:szCs w:val="24"/>
          <w:u w:val="single"/>
        </w:rPr>
        <w:t xml:space="preserve">由发包人会同承包人负责做好保护工作，承包人如在施工中发现问题应及时报告发包人、设计院及监理，由发包人会同有关部门出具解决方案。费用双方协商解决。</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⑼双方约定发包人应做的其他工作：</w:t>
      </w:r>
      <w:r>
        <w:rPr>
          <w:rFonts w:hint="eastAsia" w:ascii="宋体" w:hAnsi="宋体" w:eastAsia="宋体" w:cs="宋体"/>
          <w:color w:val="auto"/>
          <w:sz w:val="24"/>
          <w:u w:val="single"/>
        </w:rPr>
        <w:t xml:space="preserve">     无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（10）发包人委托承包人办理的工作：</w:t>
      </w:r>
      <w:r>
        <w:rPr>
          <w:rFonts w:hint="eastAsia" w:ascii="宋体" w:hAnsi="宋体" w:eastAsia="宋体" w:cs="宋体"/>
          <w:color w:val="auto"/>
          <w:sz w:val="24"/>
          <w:u w:val="single"/>
        </w:rPr>
        <w:t xml:space="preserve">双方视现场情况协商办理。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2.3 资金来源证明及支付担保：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发包人提供资金来源证明的期限要求：</w:t>
      </w:r>
      <w:r>
        <w:rPr>
          <w:rFonts w:hint="eastAsia" w:ascii="宋体" w:hAnsi="宋体" w:eastAsia="宋体" w:cs="宋体"/>
          <w:color w:val="auto"/>
          <w:sz w:val="24"/>
          <w:u w:val="single"/>
        </w:rPr>
        <w:t xml:space="preserve">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发包人是否提供支付担保：</w:t>
      </w:r>
      <w:r>
        <w:rPr>
          <w:rFonts w:hint="eastAsia" w:ascii="宋体" w:hAnsi="宋体" w:eastAsia="宋体" w:cs="宋体"/>
          <w:color w:val="auto"/>
          <w:sz w:val="24"/>
          <w:u w:val="single"/>
        </w:rPr>
        <w:t xml:space="preserve">不提供 </w:t>
      </w:r>
      <w:r>
        <w:rPr>
          <w:rFonts w:hint="eastAsia" w:ascii="宋体" w:hAnsi="宋体" w:eastAsia="宋体" w:cs="宋体"/>
          <w:color w:val="auto"/>
          <w:sz w:val="24"/>
        </w:rPr>
        <w:t xml:space="preserve">。</w:t>
      </w:r>
      <w:bookmarkStart w:id="167" w:name="_Toc303539106"/>
      <w:r/>
      <w:bookmarkStart w:id="168" w:name="_Toc297216155"/>
      <w:r/>
      <w:bookmarkStart w:id="169" w:name="_Toc312677997"/>
      <w:r/>
      <w:bookmarkStart w:id="170" w:name="_Toc297123496"/>
      <w:r/>
      <w:bookmarkStart w:id="171" w:name="_Toc304295527"/>
      <w:r/>
      <w:bookmarkStart w:id="172" w:name="_Toc300934949"/>
      <w:r/>
      <w:bookmarkStart w:id="173" w:name="_Toc318581164"/>
      <w:r/>
      <w:bookmarkStart w:id="174" w:name="_Toc296346664"/>
      <w:r/>
      <w:bookmarkStart w:id="175" w:name="_Toc292559367"/>
      <w:r/>
      <w:bookmarkStart w:id="176" w:name="_Toc296347162"/>
      <w:r/>
      <w:bookmarkStart w:id="177" w:name="_Toc296890991"/>
      <w:r/>
      <w:bookmarkStart w:id="178" w:name="_Toc296503163"/>
      <w:r/>
      <w:bookmarkStart w:id="179" w:name="_Toc297120463"/>
      <w:r/>
      <w:bookmarkStart w:id="180" w:name="_Toc296891203"/>
      <w:r/>
      <w:bookmarkStart w:id="181" w:name="_Toc296944502"/>
      <w:r/>
      <w:bookmarkStart w:id="182" w:name="_Toc292559872"/>
      <w:r/>
      <w:bookmarkStart w:id="183" w:name="_Toc297048349"/>
      <w:r/>
      <w:r/>
    </w:p>
    <w:p>
      <w:pPr>
        <w:pStyle w:val="705"/>
        <w:ind w:firstLine="482"/>
        <w:spacing w:before="0" w:after="0" w:line="360" w:lineRule="auto"/>
        <w:rPr>
          <w:rFonts w:hint="eastAsia" w:ascii="宋体" w:hAnsi="宋体" w:eastAsia="宋体" w:cs="宋体"/>
          <w:color w:val="auto"/>
          <w:sz w:val="24"/>
          <w:szCs w:val="24"/>
        </w:rPr>
      </w:pPr>
      <w:r/>
      <w:bookmarkStart w:id="184" w:name="_Toc351203635"/>
      <w:r/>
      <w:bookmarkStart w:id="185" w:name="_Toc351203638"/>
      <w:r>
        <w:rPr>
          <w:rFonts w:hint="eastAsia" w:ascii="宋体" w:hAnsi="宋体" w:eastAsia="宋体" w:cs="宋体"/>
          <w:color w:val="auto"/>
          <w:sz w:val="24"/>
          <w:szCs w:val="24"/>
        </w:rPr>
        <w:t xml:space="preserve">3</w:t>
      </w:r>
      <w:bookmarkStart w:id="186" w:name="_Toc292559868"/>
      <w:r/>
      <w:bookmarkStart w:id="187" w:name="_Toc297120458"/>
      <w:r/>
      <w:bookmarkStart w:id="188" w:name="_Toc296891198"/>
      <w:r/>
      <w:bookmarkStart w:id="189" w:name="_Toc296503158"/>
      <w:r/>
      <w:bookmarkStart w:id="190" w:name="_Toc296347157"/>
      <w:r/>
      <w:bookmarkStart w:id="191" w:name="_Toc296890986"/>
      <w:r/>
      <w:bookmarkStart w:id="192" w:name="_Toc297048344"/>
      <w:r/>
      <w:bookmarkStart w:id="193" w:name="_Toc296944497"/>
      <w:r/>
      <w:bookmarkStart w:id="194" w:name="_Toc296346659"/>
      <w:r/>
      <w:bookmarkStart w:id="195" w:name="_Toc292559363"/>
      <w:r>
        <w:rPr>
          <w:rFonts w:hint="eastAsia" w:ascii="宋体" w:hAnsi="宋体" w:eastAsia="宋体" w:cs="宋体"/>
          <w:color w:val="auto"/>
          <w:sz w:val="24"/>
          <w:szCs w:val="24"/>
        </w:rPr>
        <w:t xml:space="preserve">、承包人</w:t>
      </w:r>
      <w:bookmarkEnd w:id="184"/>
      <w:r/>
      <w:bookmarkEnd w:id="186"/>
      <w:r/>
      <w:bookmarkEnd w:id="187"/>
      <w:r/>
      <w:bookmarkEnd w:id="188"/>
      <w:r/>
      <w:bookmarkEnd w:id="189"/>
      <w:r/>
      <w:bookmarkEnd w:id="190"/>
      <w:r/>
      <w:bookmarkEnd w:id="191"/>
      <w:r/>
      <w:bookmarkEnd w:id="192"/>
      <w:r/>
      <w:bookmarkEnd w:id="193"/>
      <w:r/>
      <w:bookmarkEnd w:id="194"/>
      <w:r/>
      <w:bookmarkEnd w:id="19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 承包人的一般义务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承包人应按约定的时间和要求完成以下工作：</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⑴需由设计资质等级和业务范围允许的承包人完成的设计文件提交时间：</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⑵应提供计划、报表的名称和完成时间：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⑶承担施工安全保卫工作及非夜间施工照明的责任和要求：</w:t>
      </w:r>
      <w:r>
        <w:rPr>
          <w:rFonts w:hint="eastAsia" w:ascii="宋体" w:hAnsi="宋体" w:eastAsia="宋体" w:cs="宋体"/>
          <w:color w:val="auto"/>
          <w:sz w:val="24"/>
          <w:u w:val="single"/>
        </w:rPr>
        <w:t xml:space="preserve">安全保卫工作由承包人负责实施，费用自理；非夜间照明由承包人负责，费用自理</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pacing w:val="4"/>
          <w:sz w:val="24"/>
          <w:u w:val="single"/>
        </w:rPr>
      </w:pPr>
      <w:r>
        <w:rPr>
          <w:rFonts w:hint="eastAsia" w:ascii="宋体" w:hAnsi="宋体" w:eastAsia="宋体" w:cs="宋体"/>
          <w:color w:val="auto"/>
          <w:sz w:val="24"/>
        </w:rPr>
        <w:t xml:space="preserve">⑷向发包人提供的办公和生活房屋及设施的要求：</w:t>
      </w:r>
      <w:r>
        <w:rPr>
          <w:rFonts w:hint="eastAsia" w:ascii="宋体" w:hAnsi="宋体" w:eastAsia="宋体" w:cs="宋体"/>
          <w:color w:val="auto"/>
          <w:sz w:val="24"/>
          <w:u w:val="single"/>
        </w:rPr>
        <w:t xml:space="preserve">执行通用条款（根据现场情况定）。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⑸需承包人办理的有关施工场地交通、环卫和施工噪音管理等手续：</w:t>
      </w:r>
      <w:r>
        <w:rPr>
          <w:rFonts w:hint="eastAsia" w:ascii="宋体" w:hAnsi="宋体" w:eastAsia="宋体" w:cs="宋体"/>
          <w:color w:val="auto"/>
          <w:sz w:val="24"/>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⑹已完工程成品保护的特殊要求及费用承担：</w:t>
      </w:r>
      <w:r>
        <w:rPr>
          <w:rFonts w:hint="eastAsia" w:ascii="宋体" w:hAnsi="宋体" w:eastAsia="宋体" w:cs="宋体"/>
          <w:color w:val="auto"/>
          <w:sz w:val="24"/>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⑺施工场地周围地下管线和邻近建筑物、构筑物（含文物保护建筑）、古树名木的保护要求及费用承担：</w:t>
      </w:r>
      <w:r>
        <w:rPr>
          <w:rFonts w:hint="eastAsia" w:ascii="宋体" w:hAnsi="宋体" w:eastAsia="宋体" w:cs="宋体"/>
          <w:color w:val="auto"/>
          <w:sz w:val="24"/>
          <w:u w:val="single"/>
        </w:rPr>
        <w:t xml:space="preserve">如发现地下管线、文物等，因承包方原因造成破坏的，承包方必须无条件及时修复，并承担由此发生的全部费用和责任。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⑻施工场地清洁卫生的要求：</w:t>
      </w:r>
      <w:r>
        <w:rPr>
          <w:rFonts w:hint="eastAsia" w:ascii="宋体" w:hAnsi="宋体" w:eastAsia="宋体" w:cs="宋体"/>
          <w:color w:val="auto"/>
          <w:sz w:val="24"/>
          <w:u w:val="single"/>
        </w:rPr>
        <w:t xml:space="preserve">按标准化施工现场要求办理，交工前清理现场，垃圾外运，费用由施工单位自理。</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⑼双方约定承包人应做的其他工作：</w:t>
      </w:r>
      <w:r>
        <w:rPr>
          <w:rFonts w:hint="eastAsia" w:ascii="宋体" w:hAnsi="宋体" w:eastAsia="宋体" w:cs="宋体"/>
          <w:color w:val="auto"/>
          <w:sz w:val="24"/>
          <w:u w:val="single"/>
        </w:rPr>
        <w:t xml:space="preserve">承包人有义务对本工程图纸详细审阅，并提出合理化建议，确保施工期间尽量少发生拆除变更等浪费现象。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施工过程中与周围发生的纠纷由承包人自行协商解决，费用由施工单位自理。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参加各类施工协调、配合会，对于工地交叉施工引起的问题，有义务进行配合协商解决，服从发包方及监理方现场总协调作出的决定。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其他</w:t>
      </w:r>
      <w:r>
        <w:rPr>
          <w:rFonts w:hint="eastAsia" w:ascii="宋体" w:hAnsi="宋体" w:eastAsia="宋体" w:cs="宋体"/>
          <w:color w:val="auto"/>
          <w:sz w:val="24"/>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 项目经理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3.2.1 项目经理：</w:t>
      </w:r>
      <w:r/>
    </w:p>
    <w:p>
      <w:p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建造师执业资格等级：</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建造师注册证书号：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建造师执业印章号：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安全生产考核合格证书号：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承包人对项目经理的授权范围如下：</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关于项目经理每月在施工现场的时间要求：</w:t>
      </w:r>
      <w:r>
        <w:rPr>
          <w:rFonts w:hint="eastAsia" w:ascii="宋体" w:hAnsi="宋体" w:eastAsia="宋体" w:cs="宋体"/>
          <w:color w:val="auto"/>
          <w:sz w:val="24"/>
          <w:u w:val="single"/>
        </w:rPr>
        <w:t xml:space="preserve">项目经理在现场每日8小时以上，每周不少于5日，如有特殊情况，须提供书面请假经发包人批准</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承包人未提交劳动合同，以及没有为项目经理缴纳社会保险证明的违约责任：</w:t>
      </w:r>
      <w:r>
        <w:rPr>
          <w:rFonts w:hint="eastAsia" w:ascii="宋体" w:hAnsi="宋体" w:eastAsia="宋体" w:cs="宋体"/>
          <w:color w:val="auto"/>
          <w:sz w:val="24"/>
          <w:u w:val="single"/>
        </w:rPr>
        <w:t xml:space="preserve">发包人扣除承包人的全部质保金，同时要求发包人更换项目经理，且更换后的项目经理资质等级、业绩不低于原项目经理，否则解除施工合同。</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项目经理未经批准，擅自离开施工现场的违约责任：</w:t>
      </w:r>
      <w:r>
        <w:rPr>
          <w:rFonts w:hint="eastAsia" w:ascii="宋体" w:hAnsi="宋体" w:eastAsia="宋体" w:cs="宋体"/>
          <w:color w:val="auto"/>
          <w:sz w:val="24"/>
          <w:u w:val="single"/>
        </w:rPr>
        <w:t xml:space="preserve">发包人每发现一次项目经理擅自离开施工现场的，承包人</w:t>
      </w:r>
      <w:r>
        <w:rPr>
          <w:rFonts w:hint="eastAsia" w:ascii="宋体" w:hAnsi="宋体" w:eastAsia="宋体" w:cs="宋体"/>
          <w:b/>
          <w:color w:val="auto"/>
          <w:sz w:val="24"/>
          <w:u w:val="single"/>
        </w:rPr>
        <w:t xml:space="preserve">向发包人支付违约金</w:t>
      </w:r>
      <w:r>
        <w:rPr>
          <w:rFonts w:hint="eastAsia" w:ascii="宋体" w:hAnsi="宋体" w:cs="宋体"/>
          <w:b/>
          <w:color w:val="auto"/>
          <w:sz w:val="24"/>
          <w:u w:val="single"/>
          <w:lang w:val="en-US" w:eastAsia="zh-CN"/>
        </w:rPr>
        <w:t xml:space="preserve">1</w:t>
      </w:r>
      <w:r>
        <w:rPr>
          <w:rFonts w:hint="eastAsia" w:ascii="宋体" w:hAnsi="宋体" w:eastAsia="宋体" w:cs="宋体"/>
          <w:b/>
          <w:color w:val="auto"/>
          <w:sz w:val="24"/>
          <w:u w:val="single"/>
        </w:rPr>
        <w:t xml:space="preserve">000元，</w:t>
      </w:r>
      <w:r>
        <w:rPr>
          <w:rFonts w:hint="eastAsia" w:ascii="宋体" w:hAnsi="宋体" w:eastAsia="宋体" w:cs="宋体"/>
          <w:color w:val="auto"/>
          <w:sz w:val="24"/>
          <w:u w:val="single"/>
        </w:rPr>
        <w:t xml:space="preserve">累计发现五次项目经理擅自离开施工现场，视为承包人擅自更换项目经理；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3.2.2 承包人擅自更换项目经理的违约责任：</w:t>
      </w:r>
      <w:r>
        <w:rPr>
          <w:rFonts w:hint="eastAsia" w:ascii="宋体" w:hAnsi="宋体" w:eastAsia="宋体" w:cs="宋体"/>
          <w:color w:val="auto"/>
          <w:sz w:val="24"/>
          <w:u w:val="single"/>
        </w:rPr>
        <w:t xml:space="preserve">若承包人擅自更换项目经理，承包人</w:t>
      </w:r>
      <w:r>
        <w:rPr>
          <w:rFonts w:hint="eastAsia" w:ascii="宋体" w:hAnsi="宋体" w:eastAsia="宋体" w:cs="宋体"/>
          <w:color w:val="auto"/>
          <w:sz w:val="24"/>
          <w:u w:val="single"/>
          <w:lang w:val="en-US" w:eastAsia="zh-CN"/>
        </w:rPr>
        <w:t xml:space="preserve">罚款20000元</w:t>
      </w:r>
      <w:r>
        <w:rPr>
          <w:rFonts w:hint="eastAsia" w:ascii="宋体" w:hAnsi="宋体" w:eastAsia="宋体" w:cs="宋体"/>
          <w:color w:val="auto"/>
          <w:sz w:val="24"/>
          <w:u w:val="single"/>
        </w:rPr>
        <w:t xml:space="preserve">，同时要求承包人更换后的项目经理资质等级、业绩不低于原项目经理，否则解除施工合同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3.2.3承包人无正当理由拒绝更换项目经理的违约责任：</w:t>
      </w:r>
      <w:r>
        <w:rPr>
          <w:rFonts w:hint="eastAsia" w:ascii="宋体" w:hAnsi="宋体" w:eastAsia="宋体" w:cs="宋体"/>
          <w:color w:val="auto"/>
          <w:sz w:val="24"/>
          <w:u w:val="single"/>
        </w:rPr>
        <w:t xml:space="preserve">解除施工合同</w:t>
      </w:r>
      <w:r>
        <w:rPr>
          <w:rFonts w:hint="eastAsia" w:ascii="宋体" w:hAnsi="宋体" w:cs="宋体"/>
          <w:color w:val="auto"/>
          <w:sz w:val="24"/>
          <w:u w:val="single"/>
          <w:lang w:val="en-US" w:eastAsia="zh-CN"/>
        </w:rPr>
        <w:t xml:space="preserve">并赔偿发包人损失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4"/>
        </w:rPr>
        <w:t xml:space="preserve">3.3 承包人人员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3.3.1 承包人提交项目管理机构及施工现场管理人员安排报告的期限：</w:t>
      </w:r>
      <w:r>
        <w:rPr>
          <w:rFonts w:hint="eastAsia" w:ascii="宋体" w:hAnsi="宋体" w:eastAsia="宋体" w:cs="宋体"/>
          <w:color w:val="auto"/>
          <w:sz w:val="24"/>
          <w:u w:val="single"/>
        </w:rPr>
        <w:t xml:space="preserve"> 接到开工令3天内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3.3.2 承包人无正当理由拒绝撤换主要施工管理人员的违约责任：</w:t>
      </w:r>
      <w:r>
        <w:rPr>
          <w:rFonts w:hint="eastAsia" w:ascii="宋体" w:hAnsi="宋体" w:eastAsia="宋体" w:cs="宋体"/>
          <w:color w:val="auto"/>
          <w:sz w:val="24"/>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3.3.3 承包人主要施工管理人员离开施工现场的批准要求：</w:t>
      </w:r>
      <w:r>
        <w:rPr>
          <w:rFonts w:hint="eastAsia" w:ascii="宋体" w:hAnsi="宋体" w:eastAsia="宋体" w:cs="宋体"/>
          <w:color w:val="auto"/>
          <w:sz w:val="24"/>
          <w:u w:val="single"/>
        </w:rPr>
        <w:t xml:space="preserve">应提前1天书面通知监理人，并征得发包人书面同意。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3.3.4承包人擅自更换主要施工管理人员的违约责任：</w:t>
      </w:r>
      <w:r>
        <w:rPr>
          <w:rFonts w:hint="eastAsia" w:ascii="宋体" w:hAnsi="宋体" w:eastAsia="宋体" w:cs="宋体"/>
          <w:color w:val="auto"/>
          <w:sz w:val="24"/>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承包人主要施工管理人员擅自离开施工现场的违约责任：</w:t>
      </w:r>
      <w:r>
        <w:rPr>
          <w:rFonts w:hint="eastAsia" w:ascii="宋体" w:hAnsi="宋体" w:eastAsia="宋体" w:cs="宋体"/>
          <w:color w:val="auto"/>
          <w:sz w:val="24"/>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196" w:name="_Toc296891199"/>
      <w:r/>
      <w:bookmarkStart w:id="197" w:name="_Toc300934945"/>
      <w:r/>
      <w:bookmarkStart w:id="198" w:name="_Toc296503159"/>
      <w:r/>
      <w:bookmarkStart w:id="199" w:name="_Toc297120459"/>
      <w:r/>
      <w:bookmarkStart w:id="200" w:name="_Toc312677988"/>
      <w:r/>
      <w:bookmarkStart w:id="201" w:name="_Toc297216151"/>
      <w:r/>
      <w:bookmarkStart w:id="202" w:name="_Toc297048345"/>
      <w:r/>
      <w:bookmarkStart w:id="203" w:name="_Toc296347158"/>
      <w:r/>
      <w:bookmarkStart w:id="204" w:name="_Toc296944498"/>
      <w:r/>
      <w:bookmarkStart w:id="205" w:name="_Toc292559869"/>
      <w:r/>
      <w:bookmarkStart w:id="206" w:name="_Toc304295523"/>
      <w:r/>
      <w:bookmarkStart w:id="207" w:name="_Toc296346660"/>
      <w:r/>
      <w:bookmarkStart w:id="208" w:name="_Toc292559364"/>
      <w:r/>
      <w:bookmarkStart w:id="209" w:name="_Toc296890987"/>
      <w:r/>
      <w:bookmarkStart w:id="210" w:name="_Toc303539102"/>
      <w:r/>
      <w:bookmarkStart w:id="211" w:name="_Toc297123492"/>
      <w:r>
        <w:rPr>
          <w:rFonts w:hint="eastAsia" w:ascii="宋体" w:hAnsi="宋体" w:eastAsia="宋体" w:cs="宋体"/>
          <w:color w:val="auto"/>
          <w:sz w:val="24"/>
        </w:rPr>
        <w:t xml:space="preserve">.4 分包</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212" w:name="_Toc296346661"/>
      <w:r/>
      <w:bookmarkStart w:id="213" w:name="_Toc312677989"/>
      <w:r/>
      <w:bookmarkStart w:id="214" w:name="_Toc296503160"/>
      <w:r/>
      <w:bookmarkStart w:id="215" w:name="_Toc297216152"/>
      <w:r/>
      <w:bookmarkStart w:id="216" w:name="_Toc296347159"/>
      <w:r/>
      <w:bookmarkStart w:id="217" w:name="_Toc296891200"/>
      <w:r/>
      <w:bookmarkStart w:id="218" w:name="_Toc292559870"/>
      <w:r/>
      <w:bookmarkStart w:id="219" w:name="_Toc296890988"/>
      <w:r/>
      <w:bookmarkStart w:id="220" w:name="_Toc304295524"/>
      <w:r/>
      <w:bookmarkStart w:id="221" w:name="_Toc297120460"/>
      <w:r/>
      <w:bookmarkStart w:id="222" w:name="_Toc297048346"/>
      <w:r/>
      <w:bookmarkStart w:id="223" w:name="_Toc296944499"/>
      <w:r/>
      <w:bookmarkStart w:id="224" w:name="_Toc318581158"/>
      <w:r/>
      <w:bookmarkStart w:id="225" w:name="_Toc297123493"/>
      <w:r/>
      <w:bookmarkStart w:id="226" w:name="_Toc303539103"/>
      <w:r/>
      <w:bookmarkStart w:id="227" w:name="_Toc300934946"/>
      <w:r/>
      <w:bookmarkStart w:id="228" w:name="_Toc292559365"/>
      <w:r>
        <w:rPr>
          <w:rFonts w:hint="eastAsia" w:ascii="宋体" w:hAnsi="宋体" w:eastAsia="宋体" w:cs="宋体"/>
          <w:color w:val="auto"/>
          <w:sz w:val="24"/>
        </w:rPr>
        <w:t xml:space="preserve">.4.1 分包的一般约定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禁止分包的工程包括：</w:t>
      </w:r>
      <w:r>
        <w:rPr>
          <w:rFonts w:hint="eastAsia" w:ascii="宋体" w:hAnsi="宋体" w:eastAsia="宋体" w:cs="宋体"/>
          <w:color w:val="auto"/>
          <w:sz w:val="24"/>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主体结构、关键性工作的范围：</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w:t>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Start w:id="229" w:name="_Toc296346662"/>
      <w:r/>
      <w:bookmarkEnd w:id="229"/>
      <w:r/>
      <w:bookmarkStart w:id="230" w:name="_Toc296944500"/>
      <w:r/>
      <w:bookmarkEnd w:id="230"/>
      <w:r/>
      <w:bookmarkStart w:id="231" w:name="_Toc297048347"/>
      <w:r/>
      <w:bookmarkEnd w:id="231"/>
      <w:r/>
      <w:bookmarkStart w:id="232" w:name="_Toc303539104"/>
      <w:r/>
      <w:bookmarkEnd w:id="232"/>
      <w:r/>
      <w:bookmarkStart w:id="233" w:name="_Toc304295525"/>
      <w:r/>
      <w:bookmarkEnd w:id="233"/>
      <w:r/>
      <w:bookmarkStart w:id="234" w:name="_Toc297216153"/>
      <w:r/>
      <w:bookmarkEnd w:id="234"/>
      <w:r/>
      <w:bookmarkStart w:id="235" w:name="_Toc296891201"/>
      <w:r/>
      <w:bookmarkEnd w:id="235"/>
      <w:r/>
      <w:bookmarkStart w:id="236" w:name="_Toc300934947"/>
      <w:r/>
      <w:bookmarkEnd w:id="236"/>
      <w:r/>
      <w:bookmarkStart w:id="237" w:name="_Toc297120461"/>
      <w:r/>
      <w:bookmarkEnd w:id="237"/>
      <w:r/>
      <w:bookmarkStart w:id="238" w:name="_Toc297123494"/>
      <w:r/>
      <w:bookmarkEnd w:id="238"/>
      <w:r/>
      <w:bookmarkStart w:id="239" w:name="_Toc296890989"/>
      <w:r/>
      <w:bookmarkEnd w:id="239"/>
      <w:r/>
      <w:bookmarkStart w:id="240" w:name="_Toc296503161"/>
      <w:r/>
      <w:bookmarkEnd w:id="240"/>
      <w:r/>
      <w:bookmarkStart w:id="241" w:name="_Toc296347160"/>
      <w:r/>
      <w:bookmarkEnd w:id="24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w:t>
      </w:r>
      <w:bookmarkStart w:id="242" w:name="_Toc318581159"/>
      <w:r/>
      <w:bookmarkStart w:id="243" w:name="_Toc312677990"/>
      <w:r>
        <w:rPr>
          <w:rFonts w:hint="eastAsia" w:ascii="宋体" w:hAnsi="宋体" w:eastAsia="宋体" w:cs="宋体"/>
          <w:color w:val="auto"/>
          <w:sz w:val="24"/>
        </w:rPr>
        <w:t xml:space="preserve">.4.2分包的确定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允许分包的专业工程包括：</w:t>
      </w:r>
      <w:r>
        <w:rPr>
          <w:rFonts w:hint="eastAsia" w:ascii="宋体" w:hAnsi="宋体" w:eastAsia="宋体" w:cs="宋体"/>
          <w:color w:val="auto"/>
          <w:sz w:val="24"/>
          <w:u w:val="single"/>
        </w:rPr>
        <w:t xml:space="preserve">招标人有权决定分包内容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其他关于分包的约定：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3.4.3 分包合同价款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关于分包合同价款支付的约定：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w:t>
      </w:r>
      <w:bookmarkEnd w:id="242"/>
      <w:r/>
      <w:bookmarkEnd w:id="24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3.5 工程照管与成品、半成品保护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承包人负责照管工程及工程相关的材料、工程设备的起始时间：</w:t>
      </w:r>
      <w:r>
        <w:rPr>
          <w:rFonts w:hint="eastAsia" w:ascii="宋体" w:hAnsi="宋体" w:eastAsia="宋体" w:cs="宋体"/>
          <w:color w:val="auto"/>
          <w:sz w:val="24"/>
          <w:u w:val="single"/>
        </w:rPr>
        <w:t xml:space="preserve">自发包人向承包人移交施工现场之日起，承包人应负责照管工程及工程相关的材料、工程设备，直到颁发工程接收证书之日止。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3.6 履约担保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承包人是否提供履约担保：</w:t>
      </w:r>
      <w:r>
        <w:rPr>
          <w:rFonts w:hint="eastAsia" w:ascii="宋体" w:hAnsi="宋体" w:eastAsia="宋体" w:cs="宋体"/>
          <w:color w:val="auto"/>
          <w:sz w:val="24"/>
          <w:u w:val="single"/>
        </w:rPr>
        <w:t xml:space="preserve">  本项目收取履约保证金，金额为合同金额的</w:t>
      </w:r>
      <w:r>
        <w:rPr>
          <w:rFonts w:hint="eastAsia" w:ascii="宋体" w:hAnsi="宋体" w:cs="宋体"/>
          <w:color w:val="auto"/>
          <w:sz w:val="24"/>
          <w:u w:val="single"/>
          <w:lang w:val="en-US" w:eastAsia="zh-CN"/>
        </w:rPr>
        <w:t xml:space="preserve">3</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承包人提供履约担保的形式、金额及期限的：</w:t>
      </w:r>
      <w:r>
        <w:rPr>
          <w:rFonts w:hint="eastAsia" w:ascii="宋体" w:hAnsi="宋体" w:eastAsia="宋体" w:cs="宋体"/>
          <w:color w:val="auto"/>
          <w:sz w:val="24"/>
          <w:u w:val="single"/>
        </w:rPr>
        <w:t xml:space="preserve"> 中标人应当以汇款（履约保证金必须从企业的法人基本存款账户缴纳）、支票、汇票、本票或者金融机构、担保机构出具的保函等非现金形式在成交通知书发出7日内签订合同前提交 </w:t>
      </w:r>
      <w:r>
        <w:rPr>
          <w:rFonts w:hint="eastAsia" w:ascii="宋体" w:hAnsi="宋体" w:eastAsia="宋体" w:cs="宋体"/>
          <w:color w:val="auto"/>
          <w:sz w:val="24"/>
          <w:u w:val="none"/>
        </w:rPr>
        <w:t xml:space="preserve">。</w:t>
      </w:r>
      <w:r/>
    </w:p>
    <w:p>
      <w:pPr>
        <w:pStyle w:val="705"/>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4、监理人员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4.1总监理工程师：</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监理工程师执业资格证书号：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联系电话：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电子信箱：</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通信地址：</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关于监理人的其他约定：</w:t>
      </w:r>
      <w:r>
        <w:rPr>
          <w:rFonts w:hint="eastAsia" w:ascii="宋体" w:hAnsi="宋体" w:eastAsia="宋体" w:cs="宋体"/>
          <w:color w:val="auto"/>
          <w:sz w:val="24"/>
          <w:u w:val="single"/>
        </w:rPr>
        <w:t xml:space="preserve">总监工程师签发的工程变更和付款凭证需发包人签字认可。</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4.2商定或确定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在发包人和承包人不能通过协商达成一致意见时，发包人授权监理人对以下事项进行确定：</w:t>
      </w:r>
      <w:r>
        <w:rPr>
          <w:rFonts w:hint="eastAsia" w:ascii="宋体" w:hAnsi="宋体" w:eastAsia="宋体" w:cs="宋体"/>
          <w:color w:val="auto"/>
          <w:sz w:val="24"/>
          <w:u w:val="single"/>
        </w:rPr>
        <w:t xml:space="preserve"> 无 。</w:t>
      </w:r>
      <w:r/>
    </w:p>
    <w:p>
      <w:pPr>
        <w:pStyle w:val="705"/>
        <w:ind w:firstLine="482"/>
        <w:spacing w:before="0" w:after="0" w:line="360" w:lineRule="auto"/>
        <w:rPr>
          <w:rFonts w:hint="eastAsia" w:ascii="宋体" w:hAnsi="宋体" w:eastAsia="宋体" w:cs="宋体"/>
          <w:color w:val="auto"/>
          <w:sz w:val="24"/>
          <w:szCs w:val="24"/>
        </w:rPr>
      </w:pPr>
      <w:r/>
      <w:bookmarkStart w:id="244" w:name="_Toc267251418"/>
      <w:r/>
      <w:bookmarkStart w:id="245" w:name="_Toc351203637"/>
      <w:r>
        <w:rPr>
          <w:rFonts w:hint="eastAsia" w:ascii="宋体" w:hAnsi="宋体" w:eastAsia="宋体" w:cs="宋体"/>
          <w:color w:val="auto"/>
          <w:sz w:val="24"/>
          <w:szCs w:val="24"/>
        </w:rPr>
        <w:t xml:space="preserve">5</w:t>
      </w:r>
      <w:bookmarkEnd w:id="244"/>
      <w:r>
        <w:rPr>
          <w:rFonts w:hint="eastAsia" w:ascii="宋体" w:hAnsi="宋体" w:eastAsia="宋体" w:cs="宋体"/>
          <w:color w:val="auto"/>
          <w:sz w:val="24"/>
          <w:szCs w:val="24"/>
        </w:rPr>
        <w:t xml:space="preserve">、工程质量</w:t>
      </w:r>
      <w:bookmarkEnd w:id="24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 质量要求</w:t>
      </w:r>
      <w:r/>
    </w:p>
    <w:p>
      <w:pPr>
        <w:ind w:firstLine="480"/>
        <w:spacing w:line="360" w:lineRule="auto"/>
        <w:rPr>
          <w:rFonts w:hint="default" w:ascii="宋体" w:hAnsi="宋体" w:eastAsia="宋体" w:cs="宋体"/>
          <w:color w:val="auto"/>
          <w:sz w:val="24"/>
          <w:u w:val="single"/>
          <w:lang w:val="en-US" w:eastAsia="zh-CN"/>
        </w:rPr>
      </w:pPr>
      <w:r>
        <w:rPr>
          <w:rFonts w:hint="eastAsia" w:ascii="宋体" w:hAnsi="宋体" w:eastAsia="宋体" w:cs="宋体"/>
          <w:color w:val="auto"/>
          <w:sz w:val="24"/>
        </w:rPr>
        <w:t xml:space="preserve">5.1.1 特殊质量标准和要求：</w:t>
      </w:r>
      <w:r>
        <w:rPr>
          <w:rFonts w:hint="eastAsia" w:ascii="宋体" w:hAnsi="宋体" w:cs="宋体"/>
          <w:color w:val="auto"/>
          <w:sz w:val="24"/>
          <w:u w:val="single"/>
          <w:lang w:val="en-US" w:eastAsia="zh-CN"/>
        </w:rPr>
        <w:t xml:space="preserve"> 合格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关于工程奖项的约定：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 隐蔽工程检查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5.2.2承包人提前通知监理人隐蔽工程检查的期限的约定：</w:t>
      </w:r>
      <w:r>
        <w:rPr>
          <w:rFonts w:hint="eastAsia" w:ascii="宋体" w:hAnsi="宋体" w:eastAsia="宋体" w:cs="宋体"/>
          <w:color w:val="auto"/>
          <w:sz w:val="24"/>
          <w:u w:val="single"/>
        </w:rPr>
        <w:t xml:space="preserve"> 承包人在检查前12小时以书面形式通知监理人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监理人不能按时进行检查时，应提前</w:t>
      </w:r>
      <w:r>
        <w:rPr>
          <w:rFonts w:hint="eastAsia" w:ascii="宋体" w:hAnsi="宋体" w:eastAsia="宋体" w:cs="宋体"/>
          <w:color w:val="auto"/>
          <w:sz w:val="24"/>
          <w:u w:val="single"/>
        </w:rPr>
        <w:t xml:space="preserve"> 12 </w:t>
      </w:r>
      <w:r>
        <w:rPr>
          <w:rFonts w:hint="eastAsia" w:ascii="宋体" w:hAnsi="宋体" w:eastAsia="宋体" w:cs="宋体"/>
          <w:color w:val="auto"/>
          <w:sz w:val="24"/>
        </w:rPr>
        <w:t xml:space="preserve">小时提交书面延期要求。</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关于延期最长不得超过：</w:t>
      </w:r>
      <w:r>
        <w:rPr>
          <w:rFonts w:hint="eastAsia" w:ascii="宋体" w:hAnsi="宋体" w:eastAsia="宋体" w:cs="宋体"/>
          <w:color w:val="auto"/>
          <w:sz w:val="24"/>
          <w:u w:val="single"/>
        </w:rPr>
        <w:t xml:space="preserve"> 24 </w:t>
      </w:r>
      <w:r>
        <w:rPr>
          <w:rFonts w:hint="eastAsia" w:ascii="宋体" w:hAnsi="宋体" w:eastAsia="宋体" w:cs="宋体"/>
          <w:color w:val="auto"/>
          <w:sz w:val="24"/>
        </w:rPr>
        <w:t xml:space="preserve">小时。</w:t>
      </w:r>
      <w:r/>
    </w:p>
    <w:p>
      <w:pPr>
        <w:pStyle w:val="705"/>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6、安全文明施工与环境保护</w:t>
      </w:r>
      <w:bookmarkEnd w:id="18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6.1安全文明施工</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6.1.1 项目安全生产的达标目标及相应事项的约定：</w:t>
      </w:r>
      <w:r>
        <w:rPr>
          <w:rFonts w:hint="eastAsia" w:ascii="宋体" w:hAnsi="宋体" w:eastAsia="宋体" w:cs="宋体"/>
          <w:color w:val="auto"/>
          <w:sz w:val="24"/>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6.1.2 关于治安保卫的特别约定：</w:t>
      </w:r>
      <w:r>
        <w:rPr>
          <w:rFonts w:hint="eastAsia" w:ascii="宋体" w:hAnsi="宋体" w:eastAsia="宋体" w:cs="宋体"/>
          <w:color w:val="auto"/>
          <w:sz w:val="24"/>
          <w:u w:val="single"/>
        </w:rPr>
        <w:t xml:space="preserve">建立治安管理机构或联防组织，统一管理施工场地的治安保卫事项，履行合同工程的治安保卫职责。</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关于编制施工场地治安管理计划的约定：</w:t>
      </w:r>
      <w:r>
        <w:rPr>
          <w:rFonts w:hint="eastAsia" w:ascii="宋体" w:hAnsi="宋体" w:eastAsia="宋体" w:cs="宋体"/>
          <w:color w:val="auto"/>
          <w:sz w:val="24"/>
          <w:u w:val="single"/>
        </w:rPr>
        <w:t xml:space="preserve">由发包人和承包人共同编制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6.1.3 文明施工</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合同当事人对文明施工的要求：</w:t>
      </w:r>
      <w:r>
        <w:rPr>
          <w:rFonts w:hint="eastAsia" w:ascii="宋体" w:hAnsi="宋体" w:eastAsia="宋体" w:cs="宋体"/>
          <w:color w:val="auto"/>
          <w:sz w:val="24"/>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承包人要制定生活和环境卫生管理制度，要搞好职工宿舍卫生和食堂的饮食卫生，并做好厕所保洁工作。临时搭建须经发包人批准，且应整齐美观。</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6.1.4 关于安全文明施工费支付比例和支付期限的约定：</w:t>
      </w:r>
      <w:r>
        <w:rPr>
          <w:rFonts w:hint="eastAsia" w:ascii="宋体" w:hAnsi="宋体" w:cs="宋体"/>
          <w:color w:val="auto"/>
          <w:sz w:val="24"/>
          <w:u w:val="single"/>
          <w:lang w:val="en-US" w:eastAsia="zh-CN"/>
        </w:rPr>
        <w:t xml:space="preserve">按相关政策及规范执行</w:t>
      </w:r>
      <w:r>
        <w:rPr>
          <w:rFonts w:hint="eastAsia" w:ascii="宋体" w:hAnsi="宋体" w:eastAsia="宋体" w:cs="宋体"/>
          <w:color w:val="auto"/>
          <w:sz w:val="24"/>
          <w:u w:val="none"/>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承包方必须按发包方要求做好安全文明施工工作，设置必须的围挡及安全警示标志，如达不到发包方要求，发包方有权扣除安全文明措施费。</w:t>
      </w:r>
      <w:bookmarkEnd w:id="167"/>
      <w:r/>
      <w:bookmarkEnd w:id="168"/>
      <w:r/>
      <w:bookmarkEnd w:id="169"/>
      <w:r/>
      <w:bookmarkEnd w:id="170"/>
      <w:r/>
      <w:bookmarkEnd w:id="171"/>
      <w:r/>
      <w:bookmarkEnd w:id="172"/>
      <w:r/>
      <w:bookmarkEnd w:id="173"/>
      <w:r/>
      <w:r/>
    </w:p>
    <w:p>
      <w:pPr>
        <w:pStyle w:val="705"/>
        <w:ind w:firstLine="482"/>
        <w:spacing w:before="0" w:after="0" w:line="360" w:lineRule="auto"/>
        <w:rPr>
          <w:rFonts w:hint="eastAsia" w:ascii="宋体" w:hAnsi="宋体" w:eastAsia="宋体" w:cs="宋体"/>
          <w:color w:val="auto"/>
          <w:sz w:val="24"/>
          <w:szCs w:val="24"/>
        </w:rPr>
      </w:pPr>
      <w:r/>
      <w:bookmarkStart w:id="246" w:name="_Toc351203639"/>
      <w:r>
        <w:rPr>
          <w:rFonts w:hint="eastAsia" w:ascii="宋体" w:hAnsi="宋体" w:eastAsia="宋体" w:cs="宋体"/>
          <w:color w:val="auto"/>
          <w:sz w:val="24"/>
          <w:szCs w:val="24"/>
        </w:rPr>
        <w:t xml:space="preserve">7、工期和进度</w:t>
      </w:r>
      <w:bookmarkEnd w:id="24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 施工组织设计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7.1.1 合同当事人约定的施工组织设计应包括的其他内容：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（1）总体概述：施工组织总体设想、方案针对性及施工标段划分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（2）施工现场平面布置和临时设施、临时道路布置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（3）施工进度计划和各阶段进度的保证措施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（4）劳动力、机械设备和材料投入计划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（5）关键施工技术、工艺及工程项目实施的重点、难点和解决方案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（6）新技术、新产品、新工艺、新材料应用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供应商应保证一旦成交，在施工组织设计中列明的人员应确保参加工程的实施，列明的机具应保证工程随时调用，否则承担违约责任。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7.1.2 施工组织设计的提交和修改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承包人提交详细施工组织设计的期限的约定：</w:t>
      </w:r>
      <w:r>
        <w:rPr>
          <w:rFonts w:hint="eastAsia" w:ascii="宋体" w:hAnsi="宋体" w:eastAsia="宋体" w:cs="宋体"/>
          <w:color w:val="auto"/>
          <w:sz w:val="24"/>
          <w:u w:val="single"/>
        </w:rPr>
        <w:t xml:space="preserve">合同签订后14日内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发包人和监理人在收到详细的施工组织设计后确认或提出修改意见的期限：</w:t>
      </w:r>
      <w:r>
        <w:rPr>
          <w:rFonts w:hint="eastAsia" w:ascii="宋体" w:hAnsi="宋体" w:eastAsia="宋体" w:cs="宋体"/>
          <w:color w:val="auto"/>
          <w:sz w:val="24"/>
          <w:u w:val="single"/>
        </w:rPr>
        <w:t xml:space="preserve">收到施工组织设计后7天内</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47" w:name="_Toc303539123"/>
      <w:r/>
      <w:bookmarkStart w:id="248" w:name="_Toc297216173"/>
      <w:r/>
      <w:bookmarkStart w:id="249" w:name="_Toc300934966"/>
      <w:r/>
      <w:bookmarkStart w:id="250" w:name="_Toc304295541"/>
      <w:r/>
      <w:bookmarkStart w:id="251" w:name="_Toc312677479"/>
      <w:r/>
      <w:bookmarkStart w:id="252" w:name="_Toc297123514"/>
      <w:r/>
      <w:bookmarkStart w:id="253" w:name="_Toc312678005"/>
      <w:r>
        <w:rPr>
          <w:rFonts w:hint="eastAsia" w:ascii="宋体" w:hAnsi="宋体" w:eastAsia="宋体" w:cs="宋体"/>
          <w:color w:val="auto"/>
          <w:sz w:val="24"/>
        </w:rPr>
        <w:t xml:space="preserve">.2 施工进度计划</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7.2.1 施工进度计划的修订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发包人和监理人在收到修订的施工进度计划后确认或提出修改意见的期限：</w:t>
      </w:r>
      <w:r>
        <w:rPr>
          <w:rFonts w:hint="eastAsia" w:ascii="宋体" w:hAnsi="宋体" w:eastAsia="宋体" w:cs="宋体"/>
          <w:color w:val="auto"/>
          <w:sz w:val="24"/>
          <w:u w:val="single"/>
        </w:rPr>
        <w:t xml:space="preserve">收到修订的施工进度计划后7天内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 开工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7.3.1 开工准备</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关于承包人提交工程开工报审表的期限：</w:t>
      </w:r>
      <w:r>
        <w:rPr>
          <w:rFonts w:hint="eastAsia" w:ascii="宋体" w:hAnsi="宋体" w:eastAsia="宋体" w:cs="宋体"/>
          <w:color w:val="auto"/>
          <w:sz w:val="24"/>
          <w:u w:val="single"/>
        </w:rPr>
        <w:t xml:space="preserve">合同签订后7日内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关于发包人应完成的其他开工准备工作及期限：</w:t>
      </w:r>
      <w:r>
        <w:rPr>
          <w:rFonts w:hint="eastAsia" w:ascii="宋体" w:hAnsi="宋体" w:eastAsia="宋体" w:cs="宋体"/>
          <w:color w:val="auto"/>
          <w:sz w:val="24"/>
          <w:u w:val="single"/>
        </w:rPr>
        <w:t xml:space="preserve">开工日期 7 天前向承包人移交场地、提供测量基准点、基准线、水准点，工程地质和地下管线书面资料。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关于承包人应完成的其他开工准备工作及期限：</w:t>
      </w:r>
      <w:r>
        <w:rPr>
          <w:rFonts w:hint="eastAsia" w:ascii="宋体" w:hAnsi="宋体" w:eastAsia="宋体" w:cs="宋体"/>
          <w:color w:val="auto"/>
          <w:sz w:val="24"/>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7.3.2开工通知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因发包人原因造成监理人未能在计划开工日期之日起</w:t>
      </w:r>
      <w:r>
        <w:rPr>
          <w:rFonts w:hint="eastAsia" w:ascii="宋体" w:hAnsi="宋体" w:eastAsia="宋体" w:cs="宋体"/>
          <w:color w:val="auto"/>
          <w:sz w:val="24"/>
          <w:u w:val="single"/>
        </w:rPr>
        <w:t xml:space="preserve"> 180 </w:t>
      </w:r>
      <w:r>
        <w:rPr>
          <w:rFonts w:hint="eastAsia" w:ascii="宋体" w:hAnsi="宋体" w:eastAsia="宋体" w:cs="宋体"/>
          <w:color w:val="auto"/>
          <w:sz w:val="24"/>
        </w:rPr>
        <w:t xml:space="preserve">天内发出开工通知的，承包人有权提出价格调整要求，或者解除合同。</w:t>
      </w:r>
      <w:bookmarkEnd w:id="247"/>
      <w:r/>
      <w:bookmarkEnd w:id="248"/>
      <w:r/>
      <w:bookmarkEnd w:id="249"/>
      <w:r/>
      <w:bookmarkEnd w:id="250"/>
      <w:r/>
      <w:bookmarkEnd w:id="251"/>
      <w:r/>
      <w:bookmarkEnd w:id="252"/>
      <w:r/>
      <w:bookmarkEnd w:id="25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7.4 测量放线</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7.4.1发包人通过监理人向承包人提供测量基准点、基准线和水准点及其书面资料的期限：</w:t>
      </w:r>
      <w:r>
        <w:rPr>
          <w:rFonts w:hint="eastAsia" w:ascii="宋体" w:hAnsi="宋体" w:eastAsia="宋体" w:cs="宋体"/>
          <w:color w:val="auto"/>
          <w:sz w:val="24"/>
          <w:u w:val="single"/>
        </w:rPr>
        <w:t xml:space="preserve">开工日期7天前</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54" w:name="_Toc312677484"/>
      <w:r/>
      <w:bookmarkStart w:id="255" w:name="_Toc312678010"/>
      <w:r/>
      <w:bookmarkStart w:id="256" w:name="_Toc304295546"/>
      <w:r/>
      <w:bookmarkStart w:id="257" w:name="_Toc297123516"/>
      <w:r/>
      <w:bookmarkStart w:id="258" w:name="_Toc297216175"/>
      <w:r/>
      <w:bookmarkStart w:id="259" w:name="_Toc300934968"/>
      <w:r/>
      <w:bookmarkStart w:id="260" w:name="_Toc303539125"/>
      <w:r>
        <w:rPr>
          <w:rFonts w:hint="eastAsia" w:ascii="宋体" w:hAnsi="宋体" w:eastAsia="宋体" w:cs="宋体"/>
          <w:color w:val="auto"/>
          <w:sz w:val="24"/>
        </w:rPr>
        <w:t xml:space="preserve">.5 工期延误</w:t>
      </w:r>
      <w:bookmarkEnd w:id="254"/>
      <w:r/>
      <w:bookmarkEnd w:id="255"/>
      <w:r/>
      <w:bookmarkEnd w:id="256"/>
      <w:r/>
      <w:bookmarkEnd w:id="257"/>
      <w:r/>
      <w:bookmarkEnd w:id="258"/>
      <w:r/>
      <w:bookmarkEnd w:id="259"/>
      <w:r/>
      <w:bookmarkEnd w:id="26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7.5.1 因发包人原因导致工期延误</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因发包人原因导致工期延误的其他情形：</w:t>
      </w:r>
      <w:r>
        <w:rPr>
          <w:rFonts w:hint="eastAsia" w:ascii="宋体" w:hAnsi="宋体" w:eastAsia="宋体" w:cs="宋体"/>
          <w:color w:val="auto"/>
          <w:sz w:val="24"/>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61" w:name="_Toc318581169"/>
      <w:r/>
      <w:bookmarkStart w:id="262" w:name="_Toc312677486"/>
      <w:r/>
      <w:bookmarkStart w:id="263" w:name="_Toc312678012"/>
      <w:r/>
      <w:bookmarkStart w:id="264" w:name="_Toc300934970"/>
      <w:r/>
      <w:bookmarkStart w:id="265" w:name="_Toc304295548"/>
      <w:r/>
      <w:bookmarkStart w:id="266" w:name="_Toc303539127"/>
      <w:r/>
      <w:bookmarkStart w:id="267" w:name="_Toc297123518"/>
      <w:r/>
      <w:bookmarkStart w:id="268" w:name="_Toc297216177"/>
      <w:r>
        <w:rPr>
          <w:rFonts w:hint="eastAsia" w:ascii="宋体" w:hAnsi="宋体" w:eastAsia="宋体" w:cs="宋体"/>
          <w:color w:val="auto"/>
          <w:sz w:val="24"/>
        </w:rPr>
        <w:t xml:space="preserve">.5.2 因承包人原因导致工期延误</w:t>
      </w:r>
      <w:bookmarkEnd w:id="261"/>
      <w:r/>
      <w:bookmarkEnd w:id="262"/>
      <w:r/>
      <w:bookmarkEnd w:id="263"/>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因</w:t>
      </w:r>
      <w:bookmarkStart w:id="269" w:name="_Toc312677487"/>
      <w:r/>
      <w:bookmarkStart w:id="270" w:name="_Toc312678013"/>
      <w:r/>
      <w:bookmarkStart w:id="271" w:name="_Toc318581170"/>
      <w:r>
        <w:rPr>
          <w:rFonts w:hint="eastAsia" w:ascii="宋体" w:hAnsi="宋体" w:eastAsia="宋体" w:cs="宋体"/>
          <w:color w:val="auto"/>
          <w:sz w:val="24"/>
        </w:rPr>
        <w:t xml:space="preserve">承包人原因造成工期延误，逾期竣工违约金的计算方法为：</w:t>
      </w:r>
      <w:r>
        <w:rPr>
          <w:rFonts w:hint="eastAsia" w:ascii="宋体" w:hAnsi="宋体" w:eastAsia="宋体" w:cs="宋体"/>
          <w:b/>
          <w:color w:val="auto"/>
          <w:sz w:val="24"/>
          <w:u w:val="single"/>
        </w:rPr>
        <w:t xml:space="preserve">每延误一天，承包人赔偿给发包人</w:t>
      </w:r>
      <w:r>
        <w:rPr>
          <w:rFonts w:hint="eastAsia" w:ascii="宋体" w:hAnsi="宋体" w:eastAsia="宋体" w:cs="宋体"/>
          <w:b/>
          <w:color w:val="auto"/>
          <w:sz w:val="24"/>
          <w:u w:val="single"/>
          <w:lang w:val="en-US" w:eastAsia="zh-CN"/>
        </w:rPr>
        <w:t xml:space="preserve">2000元</w:t>
      </w:r>
      <w:r>
        <w:rPr>
          <w:rFonts w:hint="eastAsia" w:ascii="宋体" w:hAnsi="宋体" w:cs="宋体"/>
          <w:b/>
          <w:color w:val="auto"/>
          <w:sz w:val="24"/>
          <w:u w:val="single"/>
          <w:lang w:val="en-US" w:eastAsia="zh-CN"/>
        </w:rPr>
        <w:t xml:space="preserve">/天的</w:t>
      </w:r>
      <w:r>
        <w:rPr>
          <w:rFonts w:hint="eastAsia" w:ascii="宋体" w:hAnsi="宋体" w:eastAsia="宋体" w:cs="宋体"/>
          <w:b/>
          <w:color w:val="auto"/>
          <w:sz w:val="24"/>
          <w:u w:val="single"/>
        </w:rPr>
        <w:t xml:space="preserve">违约金</w:t>
      </w:r>
      <w:r>
        <w:rPr>
          <w:rFonts w:hint="eastAsia" w:ascii="宋体" w:hAnsi="宋体" w:eastAsia="宋体" w:cs="宋体"/>
          <w:b/>
          <w:color w:val="auto"/>
          <w:sz w:val="24"/>
        </w:rPr>
        <w:t xml:space="preserve">。</w:t>
      </w:r>
      <w:bookmarkEnd w:id="264"/>
      <w:r/>
      <w:bookmarkEnd w:id="265"/>
      <w:r/>
      <w:bookmarkEnd w:id="266"/>
      <w:r/>
      <w:bookmarkEnd w:id="267"/>
      <w:r/>
      <w:bookmarkEnd w:id="268"/>
      <w:r/>
      <w:bookmarkEnd w:id="269"/>
      <w:r/>
      <w:bookmarkEnd w:id="270"/>
      <w:r/>
      <w:bookmarkEnd w:id="27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72" w:name="_Toc312678015"/>
      <w:r/>
      <w:bookmarkStart w:id="273" w:name="_Toc297123519"/>
      <w:r/>
      <w:bookmarkStart w:id="274" w:name="_Toc304295549"/>
      <w:r/>
      <w:bookmarkStart w:id="275" w:name="_Toc297216178"/>
      <w:r/>
      <w:bookmarkStart w:id="276" w:name="_Toc303539128"/>
      <w:r/>
      <w:bookmarkStart w:id="277" w:name="_Toc300934971"/>
      <w:r>
        <w:rPr>
          <w:rFonts w:hint="eastAsia" w:ascii="宋体" w:hAnsi="宋体" w:eastAsia="宋体" w:cs="宋体"/>
          <w:color w:val="auto"/>
          <w:sz w:val="24"/>
        </w:rPr>
        <w:t xml:space="preserve">.6 不</w:t>
      </w:r>
      <w:bookmarkEnd w:id="272"/>
      <w:r/>
      <w:bookmarkEnd w:id="273"/>
      <w:r/>
      <w:bookmarkEnd w:id="274"/>
      <w:r/>
      <w:bookmarkEnd w:id="275"/>
      <w:r/>
      <w:bookmarkEnd w:id="276"/>
      <w:r/>
      <w:bookmarkEnd w:id="277"/>
      <w:r>
        <w:rPr>
          <w:rFonts w:hint="eastAsia" w:ascii="宋体" w:hAnsi="宋体" w:eastAsia="宋体" w:cs="宋体"/>
          <w:color w:val="auto"/>
          <w:sz w:val="24"/>
        </w:rPr>
        <w:t xml:space="preserve">利物质条件</w:t>
      </w:r>
      <w:r/>
    </w:p>
    <w:p>
      <w:pPr>
        <w:ind w:firstLine="480"/>
        <w:spacing w:line="360" w:lineRule="auto"/>
        <w:rPr>
          <w:rFonts w:hint="eastAsia" w:ascii="宋体" w:hAnsi="宋体" w:eastAsia="宋体" w:cs="宋体"/>
          <w:color w:val="auto"/>
          <w:sz w:val="24"/>
        </w:rPr>
      </w:pPr>
      <w:r/>
      <w:bookmarkStart w:id="278" w:name="_Toc312678016"/>
      <w:r/>
      <w:bookmarkStart w:id="279" w:name="_Toc303539129"/>
      <w:r/>
      <w:bookmarkStart w:id="280" w:name="_Toc300934972"/>
      <w:r/>
      <w:bookmarkStart w:id="281" w:name="_Toc318581172"/>
      <w:r/>
      <w:bookmarkStart w:id="282" w:name="_Toc304295550"/>
      <w:r/>
      <w:bookmarkStart w:id="283" w:name="_Toc297216179"/>
      <w:r/>
      <w:bookmarkStart w:id="284" w:name="_Toc297123520"/>
      <w:r>
        <w:rPr>
          <w:rFonts w:hint="eastAsia" w:ascii="宋体" w:hAnsi="宋体" w:eastAsia="宋体" w:cs="宋体"/>
          <w:color w:val="auto"/>
          <w:sz w:val="24"/>
        </w:rPr>
        <w:t xml:space="preserve">不利物质条件的其他情形和有关约定：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278"/>
      <w:r/>
      <w:bookmarkEnd w:id="279"/>
      <w:r/>
      <w:bookmarkEnd w:id="280"/>
      <w:r/>
      <w:bookmarkEnd w:id="281"/>
      <w:r/>
      <w:bookmarkEnd w:id="282"/>
      <w:r/>
      <w:bookmarkEnd w:id="283"/>
      <w:r/>
      <w:bookmarkEnd w:id="28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w:t>
      </w:r>
      <w:bookmarkStart w:id="285" w:name="_Toc300934973"/>
      <w:r/>
      <w:bookmarkStart w:id="286" w:name="_Toc303539130"/>
      <w:r/>
      <w:bookmarkStart w:id="287" w:name="_Toc297123521"/>
      <w:r/>
      <w:bookmarkStart w:id="288" w:name="_Toc297216180"/>
      <w:r/>
      <w:bookmarkStart w:id="289" w:name="_Toc312678017"/>
      <w:r/>
      <w:bookmarkStart w:id="290" w:name="_Toc304295551"/>
      <w:r>
        <w:rPr>
          <w:rFonts w:hint="eastAsia" w:ascii="宋体" w:hAnsi="宋体" w:eastAsia="宋体" w:cs="宋体"/>
          <w:color w:val="auto"/>
          <w:sz w:val="24"/>
        </w:rPr>
        <w:t xml:space="preserve">.7异常恶劣的气候条件</w:t>
      </w:r>
      <w:bookmarkEnd w:id="285"/>
      <w:r/>
      <w:bookmarkEnd w:id="286"/>
      <w:r/>
      <w:bookmarkEnd w:id="287"/>
      <w:r/>
      <w:bookmarkEnd w:id="288"/>
      <w:r/>
      <w:bookmarkEnd w:id="289"/>
      <w:r/>
      <w:bookmarkEnd w:id="29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发包人和承包人同意以下情形视为异常恶劣的气候条件：</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w:t>
      </w:r>
      <w:r>
        <w:rPr>
          <w:rFonts w:hint="eastAsia" w:ascii="宋体" w:hAnsi="宋体" w:eastAsia="宋体" w:cs="宋体"/>
          <w:color w:val="auto"/>
          <w:sz w:val="24"/>
          <w:u w:val="single"/>
        </w:rPr>
        <w:t xml:space="preserve">日降雨量大于50mm的雨日超过1天；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(2)</w:t>
      </w:r>
      <w:r>
        <w:rPr>
          <w:rFonts w:hint="eastAsia" w:ascii="宋体" w:hAnsi="宋体" w:eastAsia="宋体" w:cs="宋体"/>
          <w:color w:val="auto"/>
          <w:sz w:val="24"/>
          <w:u w:val="single"/>
        </w:rPr>
        <w:t xml:space="preserve">6级以上台风灾害；</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（3）</w:t>
      </w:r>
      <w:r>
        <w:rPr>
          <w:rFonts w:hint="eastAsia" w:ascii="宋体" w:hAnsi="宋体" w:eastAsia="宋体" w:cs="宋体"/>
          <w:color w:val="auto"/>
          <w:sz w:val="24"/>
          <w:u w:val="single"/>
        </w:rPr>
        <w:t xml:space="preserve">日气温超过38℃ 的高温大于3天；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（4）</w:t>
      </w:r>
      <w:r>
        <w:rPr>
          <w:rFonts w:hint="eastAsia" w:ascii="宋体" w:hAnsi="宋体" w:eastAsia="宋体" w:cs="宋体"/>
          <w:color w:val="auto"/>
          <w:sz w:val="24"/>
          <w:u w:val="single"/>
        </w:rPr>
        <w:t xml:space="preserve">日气温低于－20℃的严寒大于3天；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u w:val="single"/>
        </w:rPr>
        <w:t xml:space="preserve">造成工程损坏的冰雹和大雪灾害：日降雪量10mm及以上。</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 提前竣工的奖励</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7.8.1提前竣工的奖励：</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pStyle w:val="705"/>
        <w:ind w:firstLine="482"/>
        <w:spacing w:before="0" w:after="0" w:line="360" w:lineRule="auto"/>
        <w:rPr>
          <w:rFonts w:hint="eastAsia" w:ascii="宋体" w:hAnsi="宋体" w:eastAsia="宋体" w:cs="宋体"/>
          <w:color w:val="auto"/>
          <w:sz w:val="24"/>
          <w:szCs w:val="24"/>
        </w:rPr>
      </w:pPr>
      <w:r/>
      <w:bookmarkStart w:id="291" w:name="_Toc351203640"/>
      <w:r>
        <w:rPr>
          <w:rFonts w:hint="eastAsia" w:ascii="宋体" w:hAnsi="宋体" w:eastAsia="宋体" w:cs="宋体"/>
          <w:color w:val="auto"/>
          <w:sz w:val="24"/>
          <w:szCs w:val="24"/>
        </w:rPr>
        <w:t xml:space="preserve">8、材料与设备</w:t>
      </w:r>
      <w:bookmarkEnd w:id="291"/>
      <w:r/>
      <w:r/>
    </w:p>
    <w:p>
      <w:pPr>
        <w:ind w:firstLine="480"/>
        <w:spacing w:line="360" w:lineRule="auto"/>
        <w:rPr>
          <w:rFonts w:hint="eastAsia" w:ascii="宋体" w:hAnsi="宋体" w:eastAsia="宋体" w:cs="宋体"/>
          <w:color w:val="auto"/>
          <w:sz w:val="24"/>
        </w:rPr>
      </w:pPr>
      <w:r/>
      <w:bookmarkStart w:id="292" w:name="_Toc296346669"/>
      <w:r/>
      <w:bookmarkStart w:id="293" w:name="_Toc312677494"/>
      <w:r/>
      <w:bookmarkStart w:id="294" w:name="_Toc300934980"/>
      <w:r/>
      <w:bookmarkStart w:id="295" w:name="_Toc297123528"/>
      <w:r/>
      <w:bookmarkStart w:id="296" w:name="_Toc303539137"/>
      <w:r/>
      <w:bookmarkStart w:id="297" w:name="_Toc296891208"/>
      <w:r/>
      <w:bookmarkStart w:id="298" w:name="_Toc318581173"/>
      <w:r/>
      <w:bookmarkStart w:id="299" w:name="_Toc297048354"/>
      <w:r/>
      <w:bookmarkStart w:id="300" w:name="_Toc312678020"/>
      <w:r/>
      <w:bookmarkStart w:id="301" w:name="_Toc296944507"/>
      <w:r/>
      <w:bookmarkStart w:id="302" w:name="_Toc296890996"/>
      <w:r/>
      <w:bookmarkStart w:id="303" w:name="_Toc297120468"/>
      <w:r/>
      <w:bookmarkStart w:id="304" w:name="_Toc296503168"/>
      <w:r/>
      <w:bookmarkStart w:id="305" w:name="_Toc297216187"/>
      <w:r/>
      <w:bookmarkStart w:id="306" w:name="_Toc304295557"/>
      <w:r/>
      <w:bookmarkStart w:id="307" w:name="_Toc296347167"/>
      <w:r>
        <w:rPr>
          <w:rFonts w:hint="eastAsia" w:ascii="宋体" w:hAnsi="宋体" w:eastAsia="宋体" w:cs="宋体"/>
          <w:color w:val="auto"/>
          <w:sz w:val="24"/>
        </w:rPr>
        <w:t xml:space="preserve">8.1 施工设备和临时设施</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8.1.1 承包人提供的施工设备和临时设施关于修建临时设施费用承担的约定：</w:t>
      </w:r>
      <w:r>
        <w:rPr>
          <w:rFonts w:hint="eastAsia" w:ascii="宋体" w:hAnsi="宋体" w:eastAsia="宋体" w:cs="宋体"/>
          <w:color w:val="auto"/>
          <w:sz w:val="24"/>
          <w:u w:val="single"/>
        </w:rPr>
        <w:t xml:space="preserve">由承包人承担</w:t>
      </w:r>
      <w:r>
        <w:rPr>
          <w:rFonts w:hint="eastAsia" w:ascii="宋体" w:hAnsi="宋体" w:eastAsia="宋体" w:cs="宋体"/>
          <w:color w:val="auto"/>
          <w:sz w:val="24"/>
        </w:rPr>
        <w:t xml:space="preserve">。</w:t>
      </w:r>
      <w:bookmarkEnd w:id="174"/>
      <w:r/>
      <w:bookmarkEnd w:id="175"/>
      <w:r/>
      <w:bookmarkEnd w:id="176"/>
      <w:r/>
      <w:bookmarkEnd w:id="177"/>
      <w:r/>
      <w:bookmarkEnd w:id="178"/>
      <w:r/>
      <w:bookmarkEnd w:id="179"/>
      <w:r/>
      <w:bookmarkEnd w:id="180"/>
      <w:r/>
      <w:bookmarkEnd w:id="181"/>
      <w:r/>
      <w:bookmarkEnd w:id="182"/>
      <w:r/>
      <w:bookmarkEnd w:id="183"/>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
    </w:p>
    <w:p>
      <w:pPr>
        <w:pStyle w:val="705"/>
        <w:ind w:firstLine="482"/>
        <w:spacing w:before="0" w:after="0" w:line="360" w:lineRule="auto"/>
        <w:rPr>
          <w:rFonts w:hint="eastAsia" w:ascii="宋体" w:hAnsi="宋体" w:eastAsia="宋体" w:cs="宋体"/>
          <w:color w:val="auto"/>
          <w:sz w:val="24"/>
          <w:szCs w:val="24"/>
        </w:rPr>
      </w:pPr>
      <w:r/>
      <w:bookmarkStart w:id="308" w:name="_Toc280868655"/>
      <w:r/>
      <w:bookmarkStart w:id="309" w:name="_Toc280868656"/>
      <w:r/>
      <w:bookmarkStart w:id="310" w:name="_Toc267251424"/>
      <w:r/>
      <w:bookmarkStart w:id="311" w:name="_Toc351203641"/>
      <w:r>
        <w:rPr>
          <w:rFonts w:hint="eastAsia" w:ascii="宋体" w:hAnsi="宋体" w:eastAsia="宋体" w:cs="宋体"/>
          <w:color w:val="auto"/>
          <w:sz w:val="24"/>
          <w:szCs w:val="24"/>
        </w:rPr>
        <w:t xml:space="preserve">9</w:t>
      </w:r>
      <w:bookmarkEnd w:id="308"/>
      <w:r/>
      <w:bookmarkEnd w:id="309"/>
      <w:r/>
      <w:bookmarkEnd w:id="310"/>
      <w:r/>
      <w:bookmarkStart w:id="312" w:name="_Toc297216192"/>
      <w:r/>
      <w:bookmarkStart w:id="313" w:name="_Toc312677495"/>
      <w:r/>
      <w:bookmarkStart w:id="314" w:name="_Toc304295559"/>
      <w:r/>
      <w:bookmarkStart w:id="315" w:name="_Toc303539139"/>
      <w:r/>
      <w:bookmarkStart w:id="316" w:name="_Toc297123533"/>
      <w:r/>
      <w:bookmarkStart w:id="317" w:name="_Toc300934982"/>
      <w:r/>
      <w:bookmarkStart w:id="318" w:name="_Toc312678021"/>
      <w:r/>
      <w:bookmarkStart w:id="319" w:name="_Toc297120473"/>
      <w:r/>
      <w:bookmarkStart w:id="320" w:name="_Toc296503173"/>
      <w:r/>
      <w:bookmarkStart w:id="321" w:name="_Toc292559883"/>
      <w:r/>
      <w:bookmarkStart w:id="322" w:name="_Toc267251428"/>
      <w:r/>
      <w:bookmarkStart w:id="323" w:name="_Toc267251427"/>
      <w:r/>
      <w:bookmarkStart w:id="324" w:name="_Toc296944512"/>
      <w:r/>
      <w:bookmarkStart w:id="325" w:name="_Toc292559378"/>
      <w:r/>
      <w:bookmarkStart w:id="326" w:name="_Toc296891213"/>
      <w:r/>
      <w:bookmarkStart w:id="327" w:name="_Toc296891001"/>
      <w:r/>
      <w:bookmarkStart w:id="328" w:name="_Toc297048359"/>
      <w:r/>
      <w:bookmarkStart w:id="329" w:name="_Toc296346674"/>
      <w:r/>
      <w:bookmarkStart w:id="330" w:name="_Toc296347172"/>
      <w:r>
        <w:rPr>
          <w:rFonts w:hint="eastAsia" w:ascii="宋体" w:hAnsi="宋体" w:eastAsia="宋体" w:cs="宋体"/>
          <w:color w:val="auto"/>
          <w:sz w:val="24"/>
          <w:szCs w:val="24"/>
        </w:rPr>
        <w:t xml:space="preserve">、试验与检验</w:t>
      </w:r>
      <w:bookmarkEnd w:id="311"/>
      <w:r/>
      <w:bookmarkEnd w:id="312"/>
      <w:r/>
      <w:bookmarkEnd w:id="313"/>
      <w:r/>
      <w:bookmarkEnd w:id="314"/>
      <w:r/>
      <w:bookmarkEnd w:id="315"/>
      <w:r/>
      <w:bookmarkEnd w:id="316"/>
      <w:r/>
      <w:bookmarkEnd w:id="317"/>
      <w:r/>
      <w:bookmarkEnd w:id="31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bookmarkStart w:id="331" w:name="_Toc304295560"/>
      <w:r/>
      <w:bookmarkStart w:id="332" w:name="_Toc297216193"/>
      <w:r/>
      <w:bookmarkStart w:id="333" w:name="_Toc303539140"/>
      <w:r/>
      <w:bookmarkStart w:id="334" w:name="_Toc297123534"/>
      <w:r/>
      <w:bookmarkStart w:id="335" w:name="_Toc300934983"/>
      <w:r/>
      <w:bookmarkStart w:id="336" w:name="_Toc312677496"/>
      <w:r/>
      <w:bookmarkStart w:id="337" w:name="_Toc312678022"/>
      <w:r>
        <w:rPr>
          <w:rFonts w:hint="eastAsia" w:ascii="宋体" w:hAnsi="宋体" w:eastAsia="宋体" w:cs="宋体"/>
          <w:color w:val="auto"/>
          <w:sz w:val="24"/>
        </w:rPr>
        <w:t xml:space="preserve">.1试验设备与试验人员</w:t>
      </w:r>
      <w:bookmarkEnd w:id="331"/>
      <w:r/>
      <w:bookmarkEnd w:id="332"/>
      <w:r/>
      <w:bookmarkEnd w:id="333"/>
      <w:r/>
      <w:bookmarkEnd w:id="334"/>
      <w:r/>
      <w:bookmarkEnd w:id="335"/>
      <w:r/>
      <w:bookmarkEnd w:id="336"/>
      <w:r/>
      <w:bookmarkEnd w:id="33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w:t>
      </w:r>
      <w:bookmarkStart w:id="338" w:name="_Toc312678023"/>
      <w:r/>
      <w:bookmarkStart w:id="339" w:name="_Toc300934984"/>
      <w:r/>
      <w:bookmarkStart w:id="340" w:name="_Toc303539141"/>
      <w:r/>
      <w:bookmarkStart w:id="341" w:name="_Toc312677497"/>
      <w:r/>
      <w:bookmarkStart w:id="342" w:name="_Toc297216194"/>
      <w:r/>
      <w:bookmarkStart w:id="343" w:name="_Toc297123535"/>
      <w:r/>
      <w:bookmarkStart w:id="344" w:name="_Toc304295561"/>
      <w:r/>
      <w:bookmarkStart w:id="345" w:name="_Toc318581174"/>
      <w:r>
        <w:rPr>
          <w:rFonts w:hint="eastAsia" w:ascii="宋体" w:hAnsi="宋体" w:eastAsia="宋体" w:cs="宋体"/>
          <w:color w:val="auto"/>
          <w:sz w:val="24"/>
        </w:rPr>
        <w:t xml:space="preserve">.1.1 试验设备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施工现场需要配置的试验场所：</w:t>
      </w:r>
      <w:bookmarkEnd w:id="338"/>
      <w:r/>
      <w:bookmarkEnd w:id="339"/>
      <w:r/>
      <w:bookmarkEnd w:id="340"/>
      <w:r/>
      <w:bookmarkEnd w:id="341"/>
      <w:r/>
      <w:bookmarkEnd w:id="342"/>
      <w:r/>
      <w:bookmarkEnd w:id="343"/>
      <w:r/>
      <w:bookmarkEnd w:id="344"/>
      <w:r/>
      <w:bookmarkStart w:id="346" w:name="_Toc297216195"/>
      <w:r/>
      <w:bookmarkStart w:id="347" w:name="_Toc300934985"/>
      <w:r/>
      <w:bookmarkStart w:id="348" w:name="_Toc297123536"/>
      <w:r/>
      <w:bookmarkStart w:id="349" w:name="_Toc304295562"/>
      <w:r/>
      <w:bookmarkStart w:id="350" w:name="_Toc303539142"/>
      <w:r/>
      <w:bookmarkStart w:id="351" w:name="_Toc312678024"/>
      <w:r/>
      <w:bookmarkStart w:id="352" w:name="_Toc312677498"/>
      <w:r>
        <w:rPr>
          <w:rFonts w:hint="eastAsia" w:ascii="宋体" w:hAnsi="宋体" w:eastAsia="宋体" w:cs="宋体"/>
          <w:color w:val="auto"/>
          <w:sz w:val="24"/>
          <w:u w:val="single"/>
        </w:rPr>
        <w:t xml:space="preserve">由承包人提供</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施工现场需要配备的试验设备：</w:t>
      </w:r>
      <w:r>
        <w:rPr>
          <w:rFonts w:hint="eastAsia" w:ascii="宋体" w:hAnsi="宋体" w:eastAsia="宋体" w:cs="宋体"/>
          <w:color w:val="auto"/>
          <w:sz w:val="24"/>
          <w:u w:val="single"/>
        </w:rPr>
        <w:t xml:space="preserve">由承包人提供。</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施工现场需要具备的其他试验条件：</w:t>
      </w:r>
      <w:r>
        <w:rPr>
          <w:rFonts w:hint="eastAsia" w:ascii="宋体" w:hAnsi="宋体" w:eastAsia="宋体" w:cs="宋体"/>
          <w:color w:val="auto"/>
          <w:sz w:val="24"/>
          <w:u w:val="single"/>
        </w:rPr>
        <w:t xml:space="preserve">由承包人提供</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 现场工艺试验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现场工艺试验的有关约定：</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345"/>
      <w:r/>
      <w:bookmarkEnd w:id="346"/>
      <w:r/>
      <w:bookmarkEnd w:id="347"/>
      <w:r/>
      <w:bookmarkEnd w:id="348"/>
      <w:r/>
      <w:bookmarkEnd w:id="349"/>
      <w:r/>
      <w:bookmarkEnd w:id="350"/>
      <w:r/>
      <w:bookmarkEnd w:id="351"/>
      <w:r/>
      <w:bookmarkEnd w:id="352"/>
      <w:r/>
      <w:r/>
    </w:p>
    <w:p>
      <w:pPr>
        <w:pStyle w:val="705"/>
        <w:ind w:firstLine="482"/>
        <w:spacing w:before="0" w:after="0" w:line="360" w:lineRule="auto"/>
        <w:rPr>
          <w:rFonts w:hint="eastAsia" w:ascii="宋体" w:hAnsi="宋体" w:eastAsia="宋体" w:cs="宋体"/>
          <w:color w:val="auto"/>
          <w:sz w:val="24"/>
          <w:szCs w:val="24"/>
        </w:rPr>
      </w:pPr>
      <w:r/>
      <w:bookmarkStart w:id="353" w:name="_Toc351203642"/>
      <w:r>
        <w:rPr>
          <w:rFonts w:hint="eastAsia" w:ascii="宋体" w:hAnsi="宋体" w:eastAsia="宋体" w:cs="宋体"/>
          <w:color w:val="auto"/>
          <w:sz w:val="24"/>
          <w:szCs w:val="24"/>
        </w:rPr>
        <w:t xml:space="preserve">1</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Start w:id="354" w:name="_Toc312677499"/>
      <w:r/>
      <w:bookmarkStart w:id="355" w:name="_Toc297048379"/>
      <w:r/>
      <w:bookmarkStart w:id="356" w:name="_Toc297216199"/>
      <w:r/>
      <w:bookmarkStart w:id="357" w:name="_Toc297123540"/>
      <w:r/>
      <w:bookmarkStart w:id="358" w:name="_Toc296503193"/>
      <w:r/>
      <w:bookmarkStart w:id="359" w:name="_Toc303539146"/>
      <w:r/>
      <w:bookmarkStart w:id="360" w:name="_Toc296944532"/>
      <w:r/>
      <w:bookmarkStart w:id="361" w:name="_Toc292559903"/>
      <w:r/>
      <w:bookmarkStart w:id="362" w:name="_Toc296347192"/>
      <w:r/>
      <w:bookmarkStart w:id="363" w:name="_Toc300934989"/>
      <w:r/>
      <w:bookmarkStart w:id="364" w:name="_Toc304295566"/>
      <w:r/>
      <w:bookmarkStart w:id="365" w:name="_Toc297120493"/>
      <w:r/>
      <w:bookmarkStart w:id="366" w:name="_Toc292559398"/>
      <w:r/>
      <w:bookmarkStart w:id="367" w:name="_Toc296891021"/>
      <w:r/>
      <w:bookmarkStart w:id="368" w:name="_Toc296891233"/>
      <w:r/>
      <w:bookmarkStart w:id="369" w:name="_Toc312678025"/>
      <w:r/>
      <w:bookmarkStart w:id="370" w:name="_Toc296346694"/>
      <w:r/>
      <w:bookmarkStart w:id="371" w:name="_Toc267251437"/>
      <w:r/>
      <w:bookmarkStart w:id="372" w:name="_Toc267251440"/>
      <w:r/>
      <w:bookmarkStart w:id="373" w:name="_Toc267251433"/>
      <w:r/>
      <w:bookmarkStart w:id="374" w:name="_Toc267251435"/>
      <w:r/>
      <w:bookmarkStart w:id="375" w:name="_Toc267251439"/>
      <w:r/>
      <w:bookmarkStart w:id="376" w:name="_Toc267251441"/>
      <w:r/>
      <w:bookmarkStart w:id="377" w:name="_Toc267251442"/>
      <w:r>
        <w:rPr>
          <w:rFonts w:hint="eastAsia" w:ascii="宋体" w:hAnsi="宋体" w:eastAsia="宋体" w:cs="宋体"/>
          <w:color w:val="auto"/>
          <w:sz w:val="24"/>
          <w:szCs w:val="24"/>
        </w:rPr>
        <w:t xml:space="preserve">0、变更</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378" w:name="_Toc296891234"/>
      <w:r/>
      <w:bookmarkStart w:id="379" w:name="_Toc300934990"/>
      <w:r/>
      <w:bookmarkStart w:id="380" w:name="_Toc303539147"/>
      <w:r/>
      <w:bookmarkStart w:id="381" w:name="_Toc297048380"/>
      <w:r/>
      <w:bookmarkStart w:id="382" w:name="_Toc296346695"/>
      <w:r/>
      <w:bookmarkStart w:id="383" w:name="_Toc296944533"/>
      <w:r/>
      <w:bookmarkStart w:id="384" w:name="_Toc292559399"/>
      <w:r/>
      <w:bookmarkStart w:id="385" w:name="_Toc312677500"/>
      <w:r/>
      <w:bookmarkStart w:id="386" w:name="_Toc296891022"/>
      <w:r/>
      <w:bookmarkStart w:id="387" w:name="_Toc297216200"/>
      <w:r/>
      <w:bookmarkStart w:id="388" w:name="_Toc297123541"/>
      <w:r/>
      <w:bookmarkStart w:id="389" w:name="_Toc296503194"/>
      <w:r/>
      <w:bookmarkStart w:id="390" w:name="_Toc312678026"/>
      <w:r/>
      <w:bookmarkStart w:id="391" w:name="_Toc304295567"/>
      <w:r/>
      <w:bookmarkStart w:id="392" w:name="_Toc297120494"/>
      <w:r/>
      <w:bookmarkStart w:id="393" w:name="_Toc296347193"/>
      <w:r/>
      <w:bookmarkStart w:id="394" w:name="_Toc292559904"/>
      <w:r>
        <w:rPr>
          <w:rFonts w:hint="eastAsia" w:ascii="宋体" w:hAnsi="宋体" w:eastAsia="宋体" w:cs="宋体"/>
          <w:color w:val="auto"/>
          <w:sz w:val="24"/>
        </w:rPr>
        <w:t xml:space="preserve">0.1变更的范围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关于变更的范围的约定：</w:t>
      </w:r>
      <w:r>
        <w:rPr>
          <w:rFonts w:hint="eastAsia" w:ascii="宋体" w:hAnsi="宋体" w:eastAsia="宋体" w:cs="宋体"/>
          <w:color w:val="auto"/>
          <w:sz w:val="24"/>
          <w:u w:val="single"/>
        </w:rPr>
        <w:t xml:space="preserve">按通用条款执行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 变更估价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10.2.1 变更估价原则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关于变更估价的约定： </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原则3、本工程发生的变更及现场签证等内容每十五天进行确认，其签证款项待结算时一起支付。</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相关细则：</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⑴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⑵若施工中出现施工图纸（含设计变更）与工程量清单项目特征描述不符的， 应以施工图纸（含设计变更）进行施工，并按新的项目特征确定相应工程量清单项目的综合单价。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⑶因分部分项工程量清单漏项或非承包人原因的工程变更，造成增加新的工程量清单项目，其对应的综合单价按下列方法确定：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①合同中已有适用的综合单价，按合同中已有的综合单价确定；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（指其采用的材料、施工工艺和方法相同，亦不因此增加关键线路上工程的施工时间）</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②合同中有类似的综合单价，参照类似的综合单价确定；</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（指其采用的材料、施工工艺和方法基本相似，不因此增加关键线路上工程的施工时间，仅调整材料价差，其余不调整）</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③合同中没有适用或类似的综合单价，按以下方法确定综合单价：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按《建设工程工程量清单计价规范》(</w:t>
      </w:r>
      <w:r>
        <w:rPr>
          <w:rFonts w:hint="eastAsia" w:ascii="宋体" w:hAnsi="宋体" w:cs="宋体"/>
          <w:b/>
          <w:bCs/>
          <w:color w:val="auto"/>
          <w:sz w:val="24"/>
          <w:highlight w:val="none"/>
          <w:lang w:eastAsia="zh-CN"/>
        </w:rPr>
        <w:t xml:space="preserve">GB50500-2024</w:t>
      </w:r>
      <w:r>
        <w:rPr>
          <w:rFonts w:hint="eastAsia" w:ascii="宋体" w:hAnsi="宋体" w:eastAsia="宋体" w:cs="宋体"/>
          <w:b/>
          <w:bCs/>
          <w:color w:val="auto"/>
          <w:sz w:val="24"/>
          <w:highlight w:val="none"/>
        </w:rPr>
        <w:t xml:space="preserve">)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⑷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⑸承包人施工及生活用水用电费，根据其耗电用量及供水供电部门所收取的标准，加上公共分摊的部分，由发包人向承包人收取。</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⑹因不可抗力事件导致的费用，发、承包双方应按以下原则分别承担并调整工程价款：</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①本工程因发包人原因造成的损害、因工程损害导致第三方人员伤亡和财产损失以及运至施工现场用于施工的材料和待安装的设备的损害，由发包人承担；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②承包人人员伤亡由其所在单位负责，并承担相应费用，与发包人无关；</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③承包人的施工机械设备的损坏及停工损失，由承包人承担；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④停工期间，承包人应发包人要求留在施工现场的必要的管理人员及保卫人员的工费用，由发包人承担；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Start w:id="395" w:name="_Toc297216203"/>
      <w:r/>
      <w:bookmarkStart w:id="396" w:name="_Toc292559402"/>
      <w:r/>
      <w:bookmarkStart w:id="397" w:name="_Toc296891025"/>
      <w:r/>
      <w:bookmarkStart w:id="398" w:name="_Toc292559907"/>
      <w:r/>
      <w:bookmarkStart w:id="399" w:name="_Toc303539150"/>
      <w:r/>
      <w:bookmarkStart w:id="400" w:name="_Toc296891237"/>
      <w:r/>
      <w:bookmarkStart w:id="401" w:name="_Toc300934993"/>
      <w:r/>
      <w:bookmarkStart w:id="402" w:name="_Toc296346698"/>
      <w:r/>
      <w:bookmarkStart w:id="403" w:name="_Toc297048383"/>
      <w:r/>
      <w:bookmarkStart w:id="404" w:name="_Toc296347196"/>
      <w:r/>
      <w:bookmarkStart w:id="405" w:name="_Toc296944536"/>
      <w:r/>
      <w:bookmarkStart w:id="406" w:name="_Toc296503197"/>
      <w:r/>
      <w:bookmarkStart w:id="407" w:name="_Toc297120497"/>
      <w:r/>
      <w:bookmarkStart w:id="408" w:name="_Toc297123544"/>
      <w:r/>
      <w:bookmarkStart w:id="409" w:name="_Toc304295570"/>
      <w:r/>
      <w:bookmarkStart w:id="410" w:name="_Toc312677503"/>
      <w:r/>
      <w:bookmarkStart w:id="411" w:name="_Toc312678029"/>
      <w:r>
        <w:rPr>
          <w:rFonts w:hint="eastAsia" w:ascii="宋体" w:hAnsi="宋体" w:eastAsia="宋体" w:cs="宋体"/>
          <w:color w:val="auto"/>
          <w:sz w:val="24"/>
          <w:highlight w:val="none"/>
        </w:rPr>
        <w:t xml:space="preserve">0.3承</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Start w:id="412" w:name="_Toc292559913"/>
      <w:r/>
      <w:bookmarkStart w:id="413" w:name="_Toc297048389"/>
      <w:r/>
      <w:bookmarkStart w:id="414" w:name="_Toc296944542"/>
      <w:r/>
      <w:bookmarkStart w:id="415" w:name="_Toc296891243"/>
      <w:r/>
      <w:bookmarkStart w:id="416" w:name="_Toc297123545"/>
      <w:r/>
      <w:bookmarkStart w:id="417" w:name="_Toc303539151"/>
      <w:r/>
      <w:bookmarkStart w:id="418" w:name="_Toc296503203"/>
      <w:r/>
      <w:bookmarkStart w:id="419" w:name="_Toc296891031"/>
      <w:r/>
      <w:bookmarkStart w:id="420" w:name="_Toc292559408"/>
      <w:r/>
      <w:bookmarkStart w:id="421" w:name="_Toc297120503"/>
      <w:r/>
      <w:bookmarkStart w:id="422" w:name="_Toc297216204"/>
      <w:r/>
      <w:bookmarkStart w:id="423" w:name="_Toc296347202"/>
      <w:r/>
      <w:bookmarkStart w:id="424" w:name="_Toc296346704"/>
      <w:r/>
      <w:bookmarkStart w:id="425" w:name="_Toc300934994"/>
      <w:r>
        <w:rPr>
          <w:rFonts w:hint="eastAsia" w:ascii="宋体" w:hAnsi="宋体" w:eastAsia="宋体" w:cs="宋体"/>
          <w:color w:val="auto"/>
          <w:sz w:val="24"/>
          <w:highlight w:val="none"/>
        </w:rPr>
        <w:t xml:space="preserve">包人的合理化建议</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监理人审查承包人合理化建议的期限：收到承包人提交的合理化建议后7日内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发包人审批承包人合理化建议的期限：收到监理人报送的合理化建议后7日内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w:t>
      </w:r>
      <w:bookmarkStart w:id="426" w:name="_Toc296503204"/>
      <w:r/>
      <w:bookmarkStart w:id="427" w:name="_Toc318581175"/>
      <w:r/>
      <w:bookmarkStart w:id="428" w:name="_Toc303539152"/>
      <w:r/>
      <w:bookmarkStart w:id="429" w:name="_Toc297048390"/>
      <w:r/>
      <w:bookmarkStart w:id="430" w:name="_Toc296891032"/>
      <w:r/>
      <w:bookmarkStart w:id="431" w:name="_Toc292559409"/>
      <w:r/>
      <w:bookmarkStart w:id="432" w:name="_Toc312677504"/>
      <w:r/>
      <w:bookmarkStart w:id="433" w:name="_Toc292559914"/>
      <w:r/>
      <w:bookmarkStart w:id="434" w:name="_Toc312678030"/>
      <w:r/>
      <w:bookmarkStart w:id="435" w:name="_Toc304295571"/>
      <w:r/>
      <w:bookmarkStart w:id="436" w:name="_Toc297120504"/>
      <w:r/>
      <w:bookmarkStart w:id="437" w:name="_Toc296891244"/>
      <w:r/>
      <w:bookmarkStart w:id="438" w:name="_Toc297123546"/>
      <w:r/>
      <w:bookmarkStart w:id="439" w:name="_Toc296346705"/>
      <w:r/>
      <w:bookmarkStart w:id="440" w:name="_Toc300934995"/>
      <w:r/>
      <w:bookmarkStart w:id="441" w:name="_Toc296347203"/>
      <w:r/>
      <w:bookmarkStart w:id="442" w:name="_Toc296944543"/>
      <w:r/>
      <w:bookmarkStart w:id="443" w:name="_Toc297216205"/>
      <w:r>
        <w:rPr>
          <w:rFonts w:hint="eastAsia" w:ascii="宋体" w:hAnsi="宋体" w:eastAsia="宋体" w:cs="宋体"/>
          <w:color w:val="auto"/>
          <w:sz w:val="24"/>
        </w:rPr>
        <w:t xml:space="preserve">包人提出的合理化建议降低了合同价格或者提高了工程经济效益的奖励的方法和金额为：</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w:t>
      </w:r>
      <w:bookmarkStart w:id="444" w:name="_Toc303539154"/>
      <w:r/>
      <w:bookmarkStart w:id="445" w:name="_Toc312677507"/>
      <w:r/>
      <w:bookmarkStart w:id="446" w:name="_Toc292559909"/>
      <w:r/>
      <w:bookmarkStart w:id="447" w:name="_Toc312678033"/>
      <w:r/>
      <w:bookmarkStart w:id="448" w:name="_Toc296944538"/>
      <w:r/>
      <w:bookmarkStart w:id="449" w:name="_Toc297120499"/>
      <w:r/>
      <w:bookmarkStart w:id="450" w:name="_Toc304295574"/>
      <w:r/>
      <w:bookmarkStart w:id="451" w:name="_Toc300934997"/>
      <w:r/>
      <w:bookmarkStart w:id="452" w:name="_Toc296891027"/>
      <w:r/>
      <w:bookmarkStart w:id="453" w:name="_Toc296347198"/>
      <w:r/>
      <w:bookmarkStart w:id="454" w:name="_Toc297216207"/>
      <w:r/>
      <w:bookmarkStart w:id="455" w:name="_Toc296891239"/>
      <w:r/>
      <w:bookmarkStart w:id="456" w:name="_Toc297123548"/>
      <w:r/>
      <w:bookmarkStart w:id="457" w:name="_Toc296346700"/>
      <w:r/>
      <w:bookmarkStart w:id="458" w:name="_Toc292559404"/>
      <w:r/>
      <w:bookmarkStart w:id="459" w:name="_Toc296503199"/>
      <w:r/>
      <w:bookmarkStart w:id="460" w:name="_Toc297048385"/>
      <w:r>
        <w:rPr>
          <w:rFonts w:hint="eastAsia" w:ascii="宋体" w:hAnsi="宋体" w:eastAsia="宋体" w:cs="宋体"/>
          <w:color w:val="auto"/>
          <w:sz w:val="24"/>
        </w:rPr>
        <w:t xml:space="preserve">0.4暂估价</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暂</w:t>
      </w:r>
      <w:bookmarkStart w:id="461" w:name="_Toc312678034"/>
      <w:r/>
      <w:bookmarkStart w:id="462" w:name="_Toc312677508"/>
      <w:r/>
      <w:bookmarkStart w:id="463" w:name="_Toc318581176"/>
      <w:r>
        <w:rPr>
          <w:rFonts w:hint="eastAsia" w:ascii="宋体" w:hAnsi="宋体" w:eastAsia="宋体" w:cs="宋体"/>
          <w:color w:val="auto"/>
          <w:sz w:val="24"/>
        </w:rPr>
        <w:t xml:space="preserve">估价材料和工程设备的明细详见：</w:t>
      </w:r>
      <w:r>
        <w:rPr>
          <w:rFonts w:hint="eastAsia" w:ascii="宋体" w:hAnsi="宋体" w:eastAsia="宋体" w:cs="宋体"/>
          <w:color w:val="auto"/>
          <w:sz w:val="24"/>
          <w:u w:val="single"/>
        </w:rPr>
        <w:t xml:space="preserve">《暂估价一览表》。</w:t>
      </w:r>
      <w:bookmarkEnd w:id="461"/>
      <w:r/>
      <w:bookmarkEnd w:id="462"/>
      <w:r/>
      <w:bookmarkEnd w:id="463"/>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w:t>
      </w:r>
      <w:bookmarkStart w:id="464" w:name="_Toc312678035"/>
      <w:r/>
      <w:bookmarkStart w:id="465" w:name="_Toc312677509"/>
      <w:r/>
      <w:bookmarkStart w:id="466" w:name="_Toc318581177"/>
      <w:r>
        <w:rPr>
          <w:rFonts w:hint="eastAsia" w:ascii="宋体" w:hAnsi="宋体" w:eastAsia="宋体" w:cs="宋体"/>
          <w:color w:val="auto"/>
          <w:sz w:val="24"/>
        </w:rPr>
        <w:t xml:space="preserve">0.4.1 依法必须招标的暂估价项目：</w:t>
      </w:r>
      <w:r>
        <w:rPr>
          <w:rFonts w:hint="eastAsia" w:ascii="宋体" w:hAnsi="宋体" w:eastAsia="宋体" w:cs="宋体"/>
          <w:color w:val="auto"/>
          <w:sz w:val="24"/>
          <w:u w:val="single"/>
        </w:rPr>
        <w:t xml:space="preserve">采用第2种方式 </w:t>
      </w:r>
      <w:bookmarkEnd w:id="464"/>
      <w:r/>
      <w:bookmarkEnd w:id="465"/>
      <w:r/>
      <w:bookmarkEnd w:id="46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10.5 暂列金额</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合同当事人关于暂列金额使用的约定：</w:t>
      </w:r>
      <w:r>
        <w:rPr>
          <w:rFonts w:hint="eastAsia" w:ascii="宋体" w:hAnsi="宋体" w:eastAsia="宋体" w:cs="宋体"/>
          <w:color w:val="auto"/>
          <w:sz w:val="24"/>
          <w:u w:val="single"/>
        </w:rPr>
        <w:t xml:space="preserve">由发包人结合工程具体情况使用 </w:t>
      </w:r>
      <w:r>
        <w:rPr>
          <w:rFonts w:hint="eastAsia" w:ascii="宋体" w:hAnsi="宋体" w:eastAsia="宋体" w:cs="宋体"/>
          <w:color w:val="auto"/>
          <w:sz w:val="24"/>
        </w:rPr>
        <w:t xml:space="preserve">。</w:t>
      </w:r>
      <w:r/>
    </w:p>
    <w:p>
      <w:pPr>
        <w:pStyle w:val="705"/>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11、价格调整</w:t>
      </w:r>
      <w:r/>
    </w:p>
    <w:p>
      <w:pPr>
        <w:ind w:firstLine="480"/>
        <w:spacing w:line="360" w:lineRule="auto"/>
        <w:rPr>
          <w:rFonts w:hint="eastAsia" w:ascii="宋体" w:hAnsi="宋体" w:eastAsia="宋体" w:cs="宋体"/>
          <w:color w:val="auto"/>
          <w:sz w:val="24"/>
        </w:rPr>
      </w:pPr>
      <w:r/>
      <w:bookmarkStart w:id="467" w:name="_Toc296346702"/>
      <w:r/>
      <w:bookmarkStart w:id="468" w:name="_Toc303539157"/>
      <w:r/>
      <w:bookmarkStart w:id="469" w:name="_Toc312678039"/>
      <w:r/>
      <w:bookmarkStart w:id="470" w:name="_Toc292559406"/>
      <w:r/>
      <w:bookmarkStart w:id="471" w:name="_Toc296347200"/>
      <w:r/>
      <w:bookmarkStart w:id="472" w:name="_Toc296944540"/>
      <w:r/>
      <w:bookmarkStart w:id="473" w:name="_Toc296891241"/>
      <w:r/>
      <w:bookmarkStart w:id="474" w:name="_Toc297123550"/>
      <w:r/>
      <w:bookmarkStart w:id="475" w:name="_Toc297048387"/>
      <w:r/>
      <w:bookmarkStart w:id="476" w:name="_Toc297120501"/>
      <w:r/>
      <w:bookmarkStart w:id="477" w:name="_Toc304295577"/>
      <w:r/>
      <w:bookmarkStart w:id="478" w:name="_Toc296503201"/>
      <w:r/>
      <w:bookmarkStart w:id="479" w:name="_Toc297216209"/>
      <w:r/>
      <w:bookmarkStart w:id="480" w:name="_Toc292559911"/>
      <w:r/>
      <w:bookmarkStart w:id="481" w:name="_Toc296891029"/>
      <w:r/>
      <w:bookmarkStart w:id="482" w:name="_Toc300935000"/>
      <w:r>
        <w:rPr>
          <w:rFonts w:hint="eastAsia" w:ascii="宋体" w:hAnsi="宋体" w:eastAsia="宋体" w:cs="宋体"/>
          <w:color w:val="auto"/>
          <w:sz w:val="24"/>
        </w:rPr>
        <w:t xml:space="preserve">11.1 市场价格波动引起的调整</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市场价格波动是否调整合同价格的约定：</w:t>
      </w:r>
      <w:r>
        <w:rPr>
          <w:rFonts w:hint="eastAsia" w:ascii="宋体" w:hAnsi="宋体" w:eastAsia="宋体" w:cs="宋体"/>
          <w:color w:val="auto"/>
          <w:sz w:val="24"/>
          <w:u w:val="single"/>
        </w:rPr>
        <w:t xml:space="preserve">  不调整  </w:t>
      </w:r>
      <w:r>
        <w:rPr>
          <w:rFonts w:hint="eastAsia" w:ascii="宋体" w:hAnsi="宋体" w:eastAsia="宋体" w:cs="宋体"/>
          <w:color w:val="auto"/>
          <w:sz w:val="24"/>
        </w:rPr>
        <w:t xml:space="preserve">。</w:t>
      </w:r>
      <w:bookmarkEnd w:id="371"/>
      <w:r/>
      <w:bookmarkEnd w:id="372"/>
      <w:r/>
      <w:bookmarkEnd w:id="373"/>
      <w:r/>
      <w:bookmarkEnd w:id="374"/>
      <w:r/>
      <w:bookmarkEnd w:id="375"/>
      <w:r/>
      <w:bookmarkEnd w:id="376"/>
      <w:r/>
      <w:r/>
    </w:p>
    <w:p>
      <w:pPr>
        <w:pStyle w:val="705"/>
        <w:ind w:firstLine="482"/>
        <w:spacing w:before="0" w:after="0" w:line="360" w:lineRule="auto"/>
        <w:rPr>
          <w:rFonts w:hint="eastAsia" w:ascii="宋体" w:hAnsi="宋体" w:eastAsia="宋体" w:cs="宋体"/>
          <w:color w:val="auto"/>
          <w:sz w:val="24"/>
          <w:szCs w:val="24"/>
        </w:rPr>
      </w:pPr>
      <w:r/>
      <w:bookmarkStart w:id="483" w:name="_Toc292559915"/>
      <w:r/>
      <w:bookmarkStart w:id="484" w:name="_Toc297120505"/>
      <w:r/>
      <w:bookmarkStart w:id="485" w:name="_Toc296503205"/>
      <w:r/>
      <w:bookmarkStart w:id="486" w:name="_Toc296944544"/>
      <w:r/>
      <w:bookmarkStart w:id="487" w:name="_Toc292559410"/>
      <w:r/>
      <w:bookmarkStart w:id="488" w:name="_Toc296891245"/>
      <w:r/>
      <w:bookmarkStart w:id="489" w:name="_Toc297048391"/>
      <w:r/>
      <w:bookmarkStart w:id="490" w:name="_Toc296346706"/>
      <w:r/>
      <w:bookmarkStart w:id="491" w:name="_Toc296347204"/>
      <w:r/>
      <w:bookmarkStart w:id="492" w:name="_Toc296891033"/>
      <w:r/>
      <w:bookmarkStart w:id="493" w:name="_Toc351203644"/>
      <w:r/>
      <w:bookmarkStart w:id="494" w:name="_Toc303539159"/>
      <w:r/>
      <w:bookmarkStart w:id="495" w:name="_Toc304295579"/>
      <w:r/>
      <w:bookmarkStart w:id="496" w:name="_Toc297216211"/>
      <w:r/>
      <w:bookmarkStart w:id="497" w:name="_Toc300935002"/>
      <w:r/>
      <w:bookmarkStart w:id="498" w:name="_Toc297123552"/>
      <w:r/>
      <w:bookmarkStart w:id="499" w:name="_Toc312678040"/>
      <w:r>
        <w:rPr>
          <w:rFonts w:hint="eastAsia" w:ascii="宋体" w:hAnsi="宋体" w:eastAsia="宋体" w:cs="宋体"/>
          <w:color w:val="auto"/>
          <w:sz w:val="24"/>
          <w:szCs w:val="24"/>
        </w:rPr>
        <w:t xml:space="preserve">12</w:t>
      </w:r>
      <w:bookmarkEnd w:id="483"/>
      <w:r/>
      <w:bookmarkEnd w:id="484"/>
      <w:r/>
      <w:bookmarkEnd w:id="485"/>
      <w:r/>
      <w:bookmarkEnd w:id="486"/>
      <w:r/>
      <w:bookmarkEnd w:id="487"/>
      <w:r/>
      <w:bookmarkEnd w:id="488"/>
      <w:r/>
      <w:bookmarkEnd w:id="489"/>
      <w:r/>
      <w:bookmarkEnd w:id="490"/>
      <w:r/>
      <w:bookmarkEnd w:id="491"/>
      <w:r/>
      <w:bookmarkEnd w:id="492"/>
      <w:r>
        <w:rPr>
          <w:rFonts w:hint="eastAsia" w:ascii="宋体" w:hAnsi="宋体" w:eastAsia="宋体" w:cs="宋体"/>
          <w:color w:val="auto"/>
          <w:sz w:val="24"/>
          <w:szCs w:val="24"/>
        </w:rPr>
        <w:t xml:space="preserve">、合同价格、计量与支付</w:t>
      </w:r>
      <w:bookmarkEnd w:id="493"/>
      <w:r/>
      <w:bookmarkEnd w:id="494"/>
      <w:r/>
      <w:bookmarkEnd w:id="495"/>
      <w:r/>
      <w:bookmarkEnd w:id="496"/>
      <w:r/>
      <w:bookmarkEnd w:id="497"/>
      <w:r/>
      <w:bookmarkEnd w:id="498"/>
      <w:r/>
      <w:bookmarkEnd w:id="499"/>
      <w:r/>
      <w:r/>
    </w:p>
    <w:p>
      <w:pPr>
        <w:ind w:firstLine="480"/>
        <w:spacing w:line="360" w:lineRule="auto"/>
        <w:rPr>
          <w:rFonts w:hint="eastAsia" w:ascii="宋体" w:hAnsi="宋体" w:eastAsia="宋体" w:cs="宋体"/>
          <w:color w:val="auto"/>
          <w:sz w:val="24"/>
        </w:rPr>
      </w:pPr>
      <w:r/>
      <w:bookmarkStart w:id="500" w:name="_Toc292559916"/>
      <w:r/>
      <w:bookmarkStart w:id="501" w:name="_Toc292559411"/>
      <w:r/>
      <w:bookmarkStart w:id="502" w:name="_Toc267251461"/>
      <w:r/>
      <w:bookmarkStart w:id="503" w:name="_Toc297048392"/>
      <w:r/>
      <w:bookmarkStart w:id="504" w:name="_Toc296891034"/>
      <w:r/>
      <w:bookmarkStart w:id="505" w:name="_Toc296346707"/>
      <w:r/>
      <w:bookmarkStart w:id="506" w:name="_Toc296347205"/>
      <w:r/>
      <w:bookmarkStart w:id="507" w:name="_Toc296503206"/>
      <w:r/>
      <w:bookmarkStart w:id="508" w:name="_Toc296944545"/>
      <w:r/>
      <w:bookmarkStart w:id="509" w:name="_Toc296891246"/>
      <w:r/>
      <w:bookmarkStart w:id="510" w:name="_Toc297120506"/>
      <w:r/>
      <w:bookmarkStart w:id="511" w:name="_Toc303539160"/>
      <w:r/>
      <w:bookmarkStart w:id="512" w:name="_Toc297123553"/>
      <w:r/>
      <w:bookmarkStart w:id="513" w:name="_Toc300935003"/>
      <w:r/>
      <w:bookmarkStart w:id="514" w:name="_Toc304295580"/>
      <w:r/>
      <w:bookmarkStart w:id="515" w:name="_Toc312678041"/>
      <w:r/>
      <w:bookmarkStart w:id="516" w:name="_Toc297216212"/>
      <w:r>
        <w:rPr>
          <w:rFonts w:hint="eastAsia" w:ascii="宋体" w:hAnsi="宋体" w:eastAsia="宋体" w:cs="宋体"/>
          <w:color w:val="auto"/>
          <w:sz w:val="24"/>
        </w:rPr>
        <w:t xml:space="preserve">12.1 合</w:t>
      </w:r>
      <w:bookmarkEnd w:id="500"/>
      <w:r/>
      <w:bookmarkEnd w:id="501"/>
      <w:r/>
      <w:bookmarkEnd w:id="502"/>
      <w:r>
        <w:rPr>
          <w:rFonts w:hint="eastAsia" w:ascii="宋体" w:hAnsi="宋体" w:eastAsia="宋体" w:cs="宋体"/>
          <w:color w:val="auto"/>
          <w:sz w:val="24"/>
        </w:rPr>
        <w:t xml:space="preserve">同价</w:t>
      </w:r>
      <w:bookmarkEnd w:id="503"/>
      <w:r/>
      <w:bookmarkEnd w:id="504"/>
      <w:r/>
      <w:bookmarkEnd w:id="505"/>
      <w:r/>
      <w:bookmarkEnd w:id="506"/>
      <w:r/>
      <w:bookmarkEnd w:id="507"/>
      <w:r/>
      <w:bookmarkEnd w:id="508"/>
      <w:r/>
      <w:bookmarkEnd w:id="509"/>
      <w:r/>
      <w:bookmarkEnd w:id="510"/>
      <w:r>
        <w:rPr>
          <w:rFonts w:hint="eastAsia" w:ascii="宋体" w:hAnsi="宋体" w:eastAsia="宋体" w:cs="宋体"/>
          <w:color w:val="auto"/>
          <w:sz w:val="24"/>
        </w:rPr>
        <w:t xml:space="preserve">格形式</w:t>
      </w:r>
      <w:bookmarkEnd w:id="511"/>
      <w:r/>
      <w:bookmarkEnd w:id="512"/>
      <w:r/>
      <w:bookmarkEnd w:id="513"/>
      <w:r/>
      <w:bookmarkEnd w:id="514"/>
      <w:r/>
      <w:bookmarkEnd w:id="515"/>
      <w:r/>
      <w:bookmarkEnd w:id="516"/>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(1)、本工程采用</w:t>
      </w:r>
      <w:r>
        <w:rPr>
          <w:rFonts w:hint="eastAsia" w:ascii="宋体" w:hAnsi="宋体" w:eastAsia="宋体" w:cs="宋体"/>
          <w:b/>
          <w:color w:val="auto"/>
          <w:sz w:val="24"/>
        </w:rPr>
        <w:t xml:space="preserve">固定单价合同。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综合单价包含的风险范围：</w:t>
      </w:r>
      <w:r>
        <w:rPr>
          <w:rFonts w:hint="eastAsia" w:ascii="宋体" w:hAnsi="宋体" w:eastAsia="宋体" w:cs="宋体"/>
          <w:color w:val="auto"/>
          <w:sz w:val="24"/>
          <w:u w:val="single"/>
        </w:rPr>
        <w:t xml:space="preserve">施工期间市场风险、政策风险。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风险费用的计算方法：</w:t>
      </w:r>
      <w:r>
        <w:rPr>
          <w:rFonts w:hint="eastAsia" w:ascii="宋体" w:hAnsi="宋体" w:eastAsia="宋体" w:cs="宋体"/>
          <w:color w:val="auto"/>
          <w:sz w:val="24"/>
          <w:u w:val="single"/>
        </w:rPr>
        <w:t xml:space="preserve">施工期间人工费、材料费、机械费及规费、税金的调整风险由供应商自行考虑。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风险范围以外合同价格的调整方法：</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本工程结算时按照苏建函价【2019】178号文执行，采用一般计税法结算。</w:t>
      </w:r>
      <w:r/>
    </w:p>
    <w:p>
      <w:pPr>
        <w:ind w:firstLine="480"/>
        <w:spacing w:line="360" w:lineRule="auto"/>
        <w:rPr>
          <w:rFonts w:hint="eastAsia" w:ascii="宋体" w:hAnsi="宋体" w:eastAsia="宋体" w:cs="宋体"/>
          <w:color w:val="auto"/>
          <w:sz w:val="24"/>
        </w:rPr>
      </w:pPr>
      <w:r/>
      <w:bookmarkStart w:id="517" w:name="_Toc312678042"/>
      <w:r/>
      <w:bookmarkStart w:id="518" w:name="_Toc297123554"/>
      <w:r/>
      <w:bookmarkStart w:id="519" w:name="_Toc300935004"/>
      <w:r/>
      <w:bookmarkStart w:id="520" w:name="_Toc304295581"/>
      <w:r/>
      <w:bookmarkStart w:id="521" w:name="_Toc303539161"/>
      <w:r/>
      <w:bookmarkStart w:id="522" w:name="_Toc297216213"/>
      <w:r/>
      <w:bookmarkStart w:id="523" w:name="_Toc292559412"/>
      <w:r/>
      <w:bookmarkStart w:id="524" w:name="_Toc296891035"/>
      <w:r/>
      <w:bookmarkStart w:id="525" w:name="_Toc296347206"/>
      <w:r/>
      <w:bookmarkStart w:id="526" w:name="_Toc297120507"/>
      <w:r/>
      <w:bookmarkStart w:id="527" w:name="_Toc292559917"/>
      <w:r/>
      <w:bookmarkStart w:id="528" w:name="_Toc297048393"/>
      <w:r/>
      <w:bookmarkStart w:id="529" w:name="_Toc296346708"/>
      <w:r/>
      <w:bookmarkStart w:id="530" w:name="_Toc296503207"/>
      <w:r/>
      <w:bookmarkStart w:id="531" w:name="_Toc296944546"/>
      <w:r/>
      <w:bookmarkStart w:id="532" w:name="_Toc296891247"/>
      <w:r>
        <w:rPr>
          <w:rFonts w:hint="eastAsia" w:ascii="宋体" w:hAnsi="宋体" w:eastAsia="宋体" w:cs="宋体"/>
          <w:color w:val="auto"/>
          <w:sz w:val="24"/>
        </w:rPr>
        <w:t xml:space="preserve">本工程采用“固定单价合同”。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12.2 预付款</w:t>
      </w:r>
      <w:bookmarkEnd w:id="517"/>
      <w:r/>
      <w:bookmarkEnd w:id="518"/>
      <w:r/>
      <w:bookmarkEnd w:id="519"/>
      <w:r/>
      <w:bookmarkEnd w:id="520"/>
      <w:r/>
      <w:bookmarkEnd w:id="521"/>
      <w:r/>
      <w:bookmarkEnd w:id="52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12.2.1 预付款的支付</w:t>
      </w:r>
      <w:bookmarkEnd w:id="523"/>
      <w:r/>
      <w:bookmarkEnd w:id="524"/>
      <w:r/>
      <w:bookmarkEnd w:id="525"/>
      <w:r/>
      <w:bookmarkEnd w:id="526"/>
      <w:r/>
      <w:bookmarkEnd w:id="527"/>
      <w:r/>
      <w:bookmarkEnd w:id="528"/>
      <w:r/>
      <w:bookmarkEnd w:id="529"/>
      <w:r/>
      <w:bookmarkEnd w:id="530"/>
      <w:r/>
      <w:bookmarkEnd w:id="531"/>
      <w:r/>
      <w:bookmarkEnd w:id="532"/>
      <w:r/>
      <w:r/>
    </w:p>
    <w:p>
      <w:pPr>
        <w:ind w:left="0" w:right="0" w:firstLine="480"/>
        <w:jc w:val="left"/>
        <w:keepLines w:val="0"/>
        <w:keepNext w:val="0"/>
        <w:pageBreakBefore w:val="0"/>
        <w:spacing w:line="36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预付款支付比例或金额：</w:t>
      </w:r>
      <w:r>
        <w:rPr>
          <w:rFonts w:hint="eastAsia" w:ascii="宋体" w:hAnsi="宋体" w:cs="Times New Roman"/>
          <w:color w:val="auto"/>
          <w:sz w:val="24"/>
          <w:szCs w:val="24"/>
          <w:highlight w:val="none"/>
          <w:u w:val="single"/>
          <w:lang w:val="en-US" w:eastAsia="zh-CN"/>
        </w:rPr>
        <w:t xml:space="preserve">10%</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Times New Roman"/>
          <w:color w:val="auto"/>
          <w:sz w:val="24"/>
          <w:szCs w:val="24"/>
          <w:highlight w:val="none"/>
        </w:rPr>
        <w:t xml:space="preserve">预付款扣回的方式：</w:t>
      </w:r>
      <w:r>
        <w:rPr>
          <w:rFonts w:hint="eastAsia" w:ascii="宋体" w:hAnsi="宋体" w:eastAsia="宋体" w:cs="Times New Roman"/>
          <w:color w:val="auto"/>
          <w:sz w:val="24"/>
          <w:szCs w:val="24"/>
          <w:highlight w:val="none"/>
          <w:u w:val="single"/>
        </w:rPr>
        <w:t xml:space="preserve">不扣回，直接视为进度款</w:t>
      </w:r>
      <w:r>
        <w:rPr>
          <w:rFonts w:hint="eastAsia" w:ascii="宋体" w:hAnsi="宋体" w:eastAsia="宋体" w:cs="Times New Roman"/>
          <w:color w:val="auto"/>
          <w:sz w:val="24"/>
          <w:szCs w:val="24"/>
          <w:highlight w:val="none"/>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 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12.3.1 计量原则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工程量计算规则：</w:t>
      </w:r>
      <w:r>
        <w:rPr>
          <w:rFonts w:hint="eastAsia" w:ascii="宋体" w:hAnsi="宋体" w:eastAsia="宋体" w:cs="宋体"/>
          <w:color w:val="auto"/>
          <w:sz w:val="24"/>
          <w:u w:val="single"/>
        </w:rPr>
        <w:t xml:space="preserve">执行《建设工程工程量清单计价规范》</w:t>
      </w:r>
      <w:r>
        <w:rPr>
          <w:rFonts w:hint="eastAsia" w:ascii="宋体" w:hAnsi="宋体" w:cs="宋体"/>
          <w:color w:val="auto"/>
          <w:sz w:val="24"/>
          <w:u w:val="single"/>
          <w:lang w:eastAsia="zh-CN"/>
        </w:rPr>
        <w:t xml:space="preserve">GB50500-2024</w:t>
      </w:r>
      <w:r>
        <w:rPr>
          <w:rFonts w:hint="eastAsia" w:ascii="宋体" w:hAnsi="宋体" w:eastAsia="宋体" w:cs="宋体"/>
          <w:color w:val="auto"/>
          <w:sz w:val="24"/>
          <w:u w:val="single"/>
        </w:rPr>
        <w:t xml:space="preserve">清单计算规则。</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12.3.2 计量周期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关于计量周期的约定：</w:t>
      </w:r>
      <w:r>
        <w:rPr>
          <w:rFonts w:hint="eastAsia" w:ascii="宋体" w:hAnsi="宋体" w:eastAsia="宋体" w:cs="宋体"/>
          <w:color w:val="auto"/>
          <w:sz w:val="24"/>
          <w:u w:val="single"/>
        </w:rPr>
        <w:t xml:space="preserve">  按月计量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12.3.3 单价合同的计量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关于单价合同计量的约定：</w:t>
      </w:r>
      <w:r>
        <w:rPr>
          <w:rFonts w:hint="eastAsia" w:ascii="宋体" w:hAnsi="宋体" w:eastAsia="宋体" w:cs="宋体"/>
          <w:color w:val="auto"/>
          <w:sz w:val="24"/>
          <w:u w:val="single"/>
        </w:rPr>
        <w:t xml:space="preserve">  工程量按实计量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12.3.4 总价合同的计量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关于总价合同计量的约定：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12.3.5总价合同采用支付分解表计量支付的，是否适用第12.3.4 项〔总价合同的计量〕约定进行计量：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12.3.6 其他价格形式合同的计量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其他价格形式的计量方式和程序：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 工程进度款支付</w:t>
      </w:r>
      <w:r/>
    </w:p>
    <w:p>
      <w:pPr>
        <w:ind w:firstLine="480"/>
        <w:spacing w:line="360" w:lineRule="auto"/>
        <w:rPr>
          <w:rFonts w:hint="eastAsia" w:ascii="宋体" w:hAnsi="宋体" w:eastAsia="宋体" w:cs="宋体"/>
          <w:color w:val="auto"/>
          <w:sz w:val="24"/>
        </w:rPr>
      </w:pPr>
      <w:r/>
      <w:bookmarkStart w:id="533" w:name="_Toc292559921"/>
      <w:r/>
      <w:bookmarkStart w:id="534" w:name="_Toc296346712"/>
      <w:r/>
      <w:bookmarkStart w:id="535" w:name="_Toc296347210"/>
      <w:r/>
      <w:bookmarkStart w:id="536" w:name="_Toc297123556"/>
      <w:r/>
      <w:bookmarkStart w:id="537" w:name="_Toc297120511"/>
      <w:r/>
      <w:bookmarkStart w:id="538" w:name="_Toc296503211"/>
      <w:r/>
      <w:bookmarkStart w:id="539" w:name="_Toc292559416"/>
      <w:r/>
      <w:bookmarkStart w:id="540" w:name="_Toc300935006"/>
      <w:r/>
      <w:bookmarkStart w:id="541" w:name="_Toc296944550"/>
      <w:r/>
      <w:bookmarkStart w:id="542" w:name="_Toc296891039"/>
      <w:r/>
      <w:bookmarkStart w:id="543" w:name="_Toc303539163"/>
      <w:r/>
      <w:bookmarkStart w:id="544" w:name="_Toc297048397"/>
      <w:r/>
      <w:bookmarkStart w:id="545" w:name="_Toc297216215"/>
      <w:r/>
      <w:bookmarkStart w:id="546" w:name="_Toc296891251"/>
      <w:r>
        <w:rPr>
          <w:rFonts w:hint="eastAsia" w:ascii="宋体" w:hAnsi="宋体" w:eastAsia="宋体" w:cs="宋体"/>
          <w:color w:val="auto"/>
          <w:sz w:val="24"/>
        </w:rPr>
        <w:t xml:space="preserve">12.4.1 付款周期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双方约定的工程款（进度款）支付的方式和时间：</w:t>
      </w:r>
      <w:r/>
    </w:p>
    <w:p>
      <w:pPr>
        <w:numPr>
          <w:ilvl w:val="0"/>
          <w:numId w:val="6"/>
        </w:numPr>
        <w:ind w:firstLine="480"/>
        <w:spacing w:line="460" w:lineRule="exact"/>
        <w:rPr>
          <w:rFonts w:hint="eastAsia" w:ascii="宋体" w:hAnsi="宋体" w:eastAsia="宋体" w:cs="宋体"/>
          <w:b/>
          <w:bCs/>
          <w:color w:val="auto"/>
          <w:sz w:val="24"/>
          <w:szCs w:val="24"/>
          <w:highlight w:val="yellow"/>
          <w:lang w:val="en-US" w:eastAsia="zh-CN" w:bidi="ar-SA"/>
        </w:rPr>
      </w:pPr>
      <w:r>
        <w:rPr>
          <w:rFonts w:hint="eastAsia" w:ascii="宋体" w:hAnsi="宋体" w:cs="宋体"/>
          <w:b/>
          <w:bCs/>
          <w:color w:val="auto"/>
          <w:sz w:val="24"/>
          <w:szCs w:val="24"/>
          <w:highlight w:val="yellow"/>
          <w:lang w:val="en-US" w:eastAsia="zh-CN" w:bidi="ar-SA"/>
        </w:rPr>
        <w:t xml:space="preserve">合同签订后付合同价的10%作为预付款，工程竣工验收合格后付至合同价款的80%:经审计完成后付至工程审定价的 100%，在甲方支付前，施工单位须支付审定价的3%作为质保金，在质量缺陷责任期满后无质量问题无息退还。</w:t>
      </w:r>
      <w:r/>
    </w:p>
    <w:p>
      <w:pPr>
        <w:numPr>
          <w:ilvl w:val="0"/>
          <w:numId w:val="6"/>
        </w:numPr>
        <w:ind w:left="0" w:firstLine="480"/>
        <w:keepLines w:val="0"/>
        <w:keepNext w:val="0"/>
        <w:pageBreakBefore w:val="0"/>
        <w:spacing w:line="460" w:lineRule="exact"/>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每次支付工程款时，承包人必须提供符合税法的等额正规发票，否则延迟付款的责任由承包人自行承担。发包人收到发票后，将资金支付到约定的承包人账户。</w:t>
      </w:r>
      <w:r/>
    </w:p>
    <w:p>
      <w:pPr>
        <w:numPr>
          <w:ilvl w:val="0"/>
          <w:numId w:val="6"/>
        </w:numPr>
        <w:ind w:left="0" w:firstLine="480"/>
        <w:keepLines w:val="0"/>
        <w:keepNext w:val="0"/>
        <w:pageBreakBefore w:val="0"/>
        <w:spacing w:line="460" w:lineRule="exact"/>
        <w:widowControl w:val="off"/>
        <w:rPr>
          <w:rFonts w:hint="eastAsia" w:ascii="宋体" w:hAnsi="宋体" w:eastAsia="宋体" w:cs="宋体"/>
          <w:b/>
          <w:bCs/>
          <w:color w:val="0000ff"/>
          <w:sz w:val="24"/>
          <w:highlight w:val="none"/>
          <w:lang w:eastAsia="zh-CN"/>
        </w:rPr>
      </w:pPr>
      <w:r>
        <w:rPr>
          <w:rFonts w:hint="eastAsia" w:ascii="宋体" w:hAnsi="宋体" w:cs="宋体"/>
          <w:b/>
          <w:bCs/>
          <w:color w:val="0000ff"/>
          <w:highlight w:val="none"/>
          <w:u w:val="single"/>
        </w:rPr>
        <w:t xml:space="preserve">审计核减额不超5%部分由甲方支付审计费用，超出部分由承包人直接向审计单位支付。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12.4.2 进度付款申请单的编制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关于进度付款申请单编制的约定：</w:t>
      </w:r>
      <w:r>
        <w:rPr>
          <w:rFonts w:hint="eastAsia" w:ascii="宋体" w:hAnsi="宋体" w:eastAsia="宋体" w:cs="宋体"/>
          <w:color w:val="auto"/>
          <w:sz w:val="24"/>
          <w:highlight w:val="none"/>
          <w:u w:val="single"/>
        </w:rPr>
        <w:t xml:space="preserve"> 按发包人规定的工作流程及要求执</w:t>
      </w:r>
      <w:r>
        <w:rPr>
          <w:rFonts w:hint="eastAsia" w:ascii="宋体" w:hAnsi="宋体" w:cs="宋体"/>
          <w:color w:val="auto"/>
          <w:sz w:val="24"/>
          <w:highlight w:val="none"/>
          <w:u w:val="single"/>
          <w:lang w:val="en-US" w:eastAsia="zh-CN"/>
        </w:rPr>
        <w:t xml:space="preserve">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Pr>
          <w:rFonts w:hint="eastAsia" w:ascii="宋体" w:hAnsi="宋体" w:eastAsia="宋体" w:cs="宋体"/>
          <w:color w:val="auto"/>
          <w:sz w:val="24"/>
          <w:highlight w:val="none"/>
        </w:rPr>
        <w:t xml:space="preserve">2.4.3 进度付款申请单的提交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（1）单价合同进度付款申请单提交的约定：</w:t>
      </w:r>
      <w:r>
        <w:rPr>
          <w:rFonts w:hint="eastAsia" w:ascii="宋体" w:hAnsi="宋体" w:eastAsia="宋体" w:cs="宋体"/>
          <w:color w:val="auto"/>
          <w:sz w:val="24"/>
          <w:highlight w:val="none"/>
          <w:u w:val="single"/>
        </w:rPr>
        <w:t xml:space="preserve">  按月提交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（2）总价合同进度付款申请单提交的约定：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highlight w:val="none"/>
        </w:rPr>
        <w:t xml:space="preserve">（3）其他价格形式合同进度付款申请单提</w:t>
      </w:r>
      <w:r>
        <w:rPr>
          <w:rFonts w:hint="eastAsia" w:ascii="宋体" w:hAnsi="宋体" w:eastAsia="宋体" w:cs="宋体"/>
          <w:color w:val="auto"/>
          <w:sz w:val="24"/>
        </w:rPr>
        <w:t xml:space="preserve">交的约定：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12.4.4 进度款审核和支付</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（1）监理人审查并报送发包人的期限：</w:t>
      </w:r>
      <w:r>
        <w:rPr>
          <w:rFonts w:hint="eastAsia" w:ascii="宋体" w:hAnsi="宋体" w:eastAsia="宋体" w:cs="宋体"/>
          <w:color w:val="auto"/>
          <w:sz w:val="24"/>
          <w:u w:val="single"/>
        </w:rPr>
        <w:t xml:space="preserve">在收到承包人进度付款申请单以及相关资料后7日内完成</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发包人完成审批并签发进度款支付证书的期限：</w:t>
      </w:r>
      <w:r>
        <w:rPr>
          <w:rFonts w:hint="eastAsia" w:ascii="宋体" w:hAnsi="宋体" w:eastAsia="宋体" w:cs="宋体"/>
          <w:color w:val="auto"/>
          <w:sz w:val="24"/>
          <w:u w:val="single"/>
        </w:rPr>
        <w:t xml:space="preserve">在收到监理人报送的进度付款申请单及相关资料后7日内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（2）发包人支付进度款的期限：</w:t>
      </w:r>
      <w:r>
        <w:rPr>
          <w:rFonts w:hint="eastAsia" w:ascii="宋体" w:hAnsi="宋体" w:eastAsia="宋体" w:cs="宋体"/>
          <w:color w:val="auto"/>
          <w:sz w:val="24"/>
          <w:u w:val="single"/>
        </w:rPr>
        <w:t xml:space="preserve">  在进度款支付证书签发后14天内完成支付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发包人逾期支付进度款的违约金的计算方式：</w:t>
      </w:r>
      <w:r>
        <w:rPr>
          <w:rFonts w:hint="eastAsia" w:ascii="宋体" w:hAnsi="宋体" w:eastAsia="宋体" w:cs="宋体"/>
          <w:color w:val="auto"/>
          <w:sz w:val="24"/>
          <w:u w:val="single"/>
        </w:rPr>
        <w:t xml:space="preserve">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 支付分解表的编制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w:t>
      </w:r>
      <w:r>
        <w:rPr>
          <w:rFonts w:hint="eastAsia" w:ascii="宋体" w:hAnsi="宋体" w:eastAsia="宋体" w:cs="宋体"/>
          <w:b/>
          <w:color w:val="auto"/>
          <w:sz w:val="24"/>
        </w:rPr>
        <w:t xml:space="preserve">.</w:t>
      </w:r>
      <w:r>
        <w:rPr>
          <w:rFonts w:hint="eastAsia" w:ascii="宋体" w:hAnsi="宋体" w:eastAsia="宋体" w:cs="宋体"/>
          <w:color w:val="auto"/>
          <w:sz w:val="24"/>
        </w:rPr>
        <w:t xml:space="preserve">1、总价合同支付分解表的编制与审批：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12.4.5</w:t>
      </w:r>
      <w:r>
        <w:rPr>
          <w:rFonts w:hint="eastAsia" w:ascii="宋体" w:hAnsi="宋体" w:eastAsia="宋体" w:cs="宋体"/>
          <w:b/>
          <w:color w:val="auto"/>
          <w:sz w:val="24"/>
        </w:rPr>
        <w:t xml:space="preserve">.</w:t>
      </w:r>
      <w:r>
        <w:rPr>
          <w:rFonts w:hint="eastAsia" w:ascii="宋体" w:hAnsi="宋体" w:eastAsia="宋体" w:cs="宋体"/>
          <w:color w:val="auto"/>
          <w:sz w:val="24"/>
        </w:rPr>
        <w:t xml:space="preserve">2、单价合同的总价项目支付分解表的编制与审批：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bookmarkEnd w:id="377"/>
      <w:r/>
      <w:r/>
    </w:p>
    <w:p>
      <w:pPr>
        <w:pStyle w:val="705"/>
        <w:ind w:firstLine="482"/>
        <w:spacing w:before="0" w:after="0" w:line="360" w:lineRule="auto"/>
        <w:rPr>
          <w:rFonts w:hint="eastAsia" w:ascii="宋体" w:hAnsi="宋体" w:eastAsia="宋体" w:cs="宋体"/>
          <w:color w:val="auto"/>
          <w:sz w:val="24"/>
          <w:szCs w:val="24"/>
        </w:rPr>
      </w:pPr>
      <w:r/>
      <w:bookmarkStart w:id="547" w:name="_Toc292559424"/>
      <w:r/>
      <w:bookmarkStart w:id="548" w:name="_Toc297048405"/>
      <w:r/>
      <w:bookmarkStart w:id="549" w:name="_Toc296891259"/>
      <w:r/>
      <w:bookmarkStart w:id="550" w:name="_Toc297123564"/>
      <w:r/>
      <w:bookmarkStart w:id="551" w:name="_Toc296346720"/>
      <w:r/>
      <w:bookmarkStart w:id="552" w:name="_Toc351203645"/>
      <w:r/>
      <w:bookmarkStart w:id="553" w:name="_Toc300935015"/>
      <w:r/>
      <w:bookmarkStart w:id="554" w:name="_Toc304295593"/>
      <w:r/>
      <w:bookmarkStart w:id="555" w:name="_Toc312678053"/>
      <w:r/>
      <w:bookmarkStart w:id="556" w:name="_Toc296891047"/>
      <w:r/>
      <w:bookmarkStart w:id="557" w:name="_Toc296944558"/>
      <w:r/>
      <w:bookmarkStart w:id="558" w:name="_Toc292559929"/>
      <w:r/>
      <w:bookmarkStart w:id="559" w:name="_Toc296503219"/>
      <w:r/>
      <w:bookmarkStart w:id="560" w:name="_Toc303539172"/>
      <w:r/>
      <w:bookmarkStart w:id="561" w:name="_Toc297120519"/>
      <w:r/>
      <w:bookmarkStart w:id="562" w:name="_Toc296347218"/>
      <w:r/>
      <w:bookmarkStart w:id="563" w:name="_Toc297216223"/>
      <w:r>
        <w:rPr>
          <w:rFonts w:hint="eastAsia" w:ascii="宋体" w:hAnsi="宋体" w:eastAsia="宋体" w:cs="宋体"/>
          <w:color w:val="auto"/>
          <w:sz w:val="24"/>
          <w:szCs w:val="24"/>
        </w:rPr>
        <w:t xml:space="preserve">13、验收和工程试车</w:t>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 分部分项工程验收</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13.1.1监理人不能按时进行验收时，应提前</w:t>
      </w:r>
      <w:r>
        <w:rPr>
          <w:rFonts w:hint="eastAsia" w:ascii="宋体" w:hAnsi="宋体" w:eastAsia="宋体" w:cs="宋体"/>
          <w:color w:val="auto"/>
          <w:sz w:val="24"/>
          <w:u w:val="single"/>
        </w:rPr>
        <w:t xml:space="preserve">  24  </w:t>
      </w:r>
      <w:r>
        <w:rPr>
          <w:rFonts w:hint="eastAsia" w:ascii="宋体" w:hAnsi="宋体" w:eastAsia="宋体" w:cs="宋体"/>
          <w:color w:val="auto"/>
          <w:sz w:val="24"/>
        </w:rPr>
        <w:t xml:space="preserve">小时提交书面延期要求。</w:t>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关于延期最长不得超过：</w:t>
      </w:r>
      <w:r>
        <w:rPr>
          <w:rFonts w:hint="eastAsia" w:ascii="宋体" w:hAnsi="宋体" w:eastAsia="宋体" w:cs="宋体"/>
          <w:color w:val="auto"/>
          <w:sz w:val="24"/>
          <w:u w:val="single"/>
        </w:rPr>
        <w:t xml:space="preserve">  48  </w:t>
      </w:r>
      <w:r>
        <w:rPr>
          <w:rFonts w:hint="eastAsia" w:ascii="宋体" w:hAnsi="宋体" w:eastAsia="宋体" w:cs="宋体"/>
          <w:color w:val="auto"/>
          <w:sz w:val="24"/>
        </w:rPr>
        <w:t xml:space="preserve">小时。</w:t>
      </w:r>
      <w:r/>
    </w:p>
    <w:p>
      <w:pPr>
        <w:ind w:firstLine="480"/>
        <w:spacing w:line="360" w:lineRule="auto"/>
        <w:rPr>
          <w:rFonts w:hint="eastAsia" w:ascii="宋体" w:hAnsi="宋体" w:eastAsia="宋体" w:cs="宋体"/>
          <w:color w:val="auto"/>
          <w:sz w:val="24"/>
        </w:rPr>
      </w:pPr>
      <w:r/>
      <w:bookmarkStart w:id="564" w:name="_Toc297216224"/>
      <w:r/>
      <w:bookmarkStart w:id="565" w:name="_Toc304295596"/>
      <w:r/>
      <w:bookmarkStart w:id="566" w:name="_Toc292559428"/>
      <w:r/>
      <w:bookmarkStart w:id="567" w:name="_Toc296503223"/>
      <w:r/>
      <w:bookmarkStart w:id="568" w:name="_Toc296944562"/>
      <w:r/>
      <w:bookmarkStart w:id="569" w:name="_Toc296346724"/>
      <w:r/>
      <w:bookmarkStart w:id="570" w:name="_Toc297120523"/>
      <w:r/>
      <w:bookmarkStart w:id="571" w:name="_Toc303539173"/>
      <w:r/>
      <w:bookmarkStart w:id="572" w:name="_Toc297048409"/>
      <w:r/>
      <w:bookmarkStart w:id="573" w:name="_Toc296891263"/>
      <w:r/>
      <w:bookmarkStart w:id="574" w:name="_Toc296347222"/>
      <w:r/>
      <w:bookmarkStart w:id="575" w:name="_Toc300935016"/>
      <w:r/>
      <w:bookmarkStart w:id="576" w:name="_Toc297123565"/>
      <w:r/>
      <w:bookmarkStart w:id="577" w:name="_Toc312678056"/>
      <w:r/>
      <w:bookmarkStart w:id="578" w:name="_Toc296891051"/>
      <w:r/>
      <w:bookmarkStart w:id="579" w:name="_Toc292559933"/>
      <w:r/>
      <w:bookmarkStart w:id="580" w:name="_Toc267251472"/>
      <w:r/>
      <w:bookmarkStart w:id="581" w:name="_Toc267251473"/>
      <w:r/>
      <w:bookmarkStart w:id="582" w:name="_Toc267251475"/>
      <w:r/>
      <w:bookmarkStart w:id="583" w:name="_Toc267251474"/>
      <w:r/>
      <w:bookmarkStart w:id="584" w:name="_Toc267251471"/>
      <w:r/>
      <w:bookmarkStart w:id="585" w:name="_Toc267251470"/>
      <w:r/>
      <w:bookmarkStart w:id="586" w:name="_Toc267251476"/>
      <w:r>
        <w:rPr>
          <w:rFonts w:hint="eastAsia" w:ascii="宋体" w:hAnsi="宋体" w:eastAsia="宋体" w:cs="宋体"/>
          <w:color w:val="auto"/>
          <w:sz w:val="24"/>
        </w:rPr>
        <w:t xml:space="preserve">13.2 竣工验收</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
    </w:p>
    <w:p>
      <w:pPr>
        <w:ind w:firstLine="480"/>
        <w:spacing w:line="360" w:lineRule="auto"/>
        <w:rPr>
          <w:rFonts w:hint="eastAsia" w:ascii="宋体" w:hAnsi="宋体" w:eastAsia="宋体" w:cs="宋体"/>
          <w:color w:val="auto"/>
          <w:sz w:val="24"/>
        </w:rPr>
      </w:pPr>
      <w:r/>
      <w:bookmarkStart w:id="587" w:name="_Toc280868704"/>
      <w:r/>
      <w:bookmarkStart w:id="588" w:name="_Toc280868705"/>
      <w:r/>
      <w:bookmarkStart w:id="589" w:name="_Toc280868706"/>
      <w:r/>
      <w:bookmarkStart w:id="590" w:name="_Toc280868707"/>
      <w:r/>
      <w:bookmarkStart w:id="591" w:name="_Toc280868708"/>
      <w:r/>
      <w:bookmarkStart w:id="592" w:name="_Toc280868709"/>
      <w:r>
        <w:rPr>
          <w:rFonts w:hint="eastAsia" w:ascii="宋体" w:hAnsi="宋体" w:eastAsia="宋体" w:cs="宋体"/>
          <w:color w:val="auto"/>
          <w:sz w:val="24"/>
        </w:rPr>
        <w:t xml:space="preserve">13.2.1竣工验收程序</w:t>
      </w:r>
      <w:bookmarkEnd w:id="587"/>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关于竣工验收程序的约定：</w:t>
      </w:r>
      <w:r>
        <w:rPr>
          <w:rFonts w:hint="eastAsia" w:ascii="宋体" w:hAnsi="宋体" w:eastAsia="宋体" w:cs="宋体"/>
          <w:color w:val="auto"/>
          <w:sz w:val="24"/>
          <w:u w:val="single"/>
        </w:rPr>
        <w:t xml:space="preserve">按通用条款执行</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发包人不按照本项约定组织竣工验收、颁发工程接收证书的违约金的计算方法：</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58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13.2.2移交、接收全部与部分工程</w:t>
      </w:r>
      <w:bookmarkEnd w:id="58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承包人向发包人移交工程的期限：</w:t>
      </w:r>
      <w:r>
        <w:rPr>
          <w:rFonts w:hint="eastAsia" w:ascii="宋体" w:hAnsi="宋体" w:eastAsia="宋体" w:cs="宋体"/>
          <w:color w:val="auto"/>
          <w:sz w:val="24"/>
          <w:u w:val="single"/>
        </w:rPr>
        <w:t xml:space="preserve">在颁发工程接收证书后7日内完成工程的移交。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发包人未按本合同约定接收全部或部分工程的，违约金的计算方法为：</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bookmarkEnd w:id="590"/>
      <w:r/>
      <w:r/>
    </w:p>
    <w:p>
      <w:pPr>
        <w:ind w:firstLine="480"/>
        <w:spacing w:line="360" w:lineRule="auto"/>
        <w:rPr>
          <w:rFonts w:hint="eastAsia" w:ascii="宋体" w:hAnsi="宋体" w:eastAsia="宋体" w:cs="宋体"/>
          <w:b/>
          <w:color w:val="auto"/>
          <w:sz w:val="24"/>
        </w:rPr>
      </w:pPr>
      <w:r>
        <w:rPr>
          <w:rFonts w:hint="eastAsia" w:ascii="宋体" w:hAnsi="宋体" w:eastAsia="宋体" w:cs="宋体"/>
          <w:color w:val="auto"/>
          <w:sz w:val="24"/>
        </w:rPr>
        <w:t xml:space="preserve">承包人未按时移交工程的，违约金的计算方法为：</w:t>
      </w:r>
      <w:r>
        <w:rPr>
          <w:rFonts w:hint="eastAsia" w:ascii="宋体" w:hAnsi="宋体" w:eastAsia="宋体" w:cs="宋体"/>
          <w:color w:val="auto"/>
          <w:sz w:val="24"/>
          <w:u w:val="single"/>
        </w:rPr>
        <w:t xml:space="preserve">每推迟一天，</w:t>
      </w:r>
      <w:r>
        <w:rPr>
          <w:rFonts w:hint="eastAsia" w:ascii="宋体" w:hAnsi="宋体" w:eastAsia="宋体" w:cs="宋体"/>
          <w:b/>
          <w:bCs/>
          <w:color w:val="auto"/>
          <w:sz w:val="24"/>
          <w:u w:val="single"/>
        </w:rPr>
        <w:t xml:space="preserve">承</w:t>
      </w:r>
      <w:r>
        <w:rPr>
          <w:rFonts w:hint="eastAsia" w:ascii="宋体" w:hAnsi="宋体" w:eastAsia="宋体" w:cs="宋体"/>
          <w:b/>
          <w:color w:val="auto"/>
          <w:sz w:val="24"/>
          <w:u w:val="single"/>
        </w:rPr>
        <w:t xml:space="preserve">包人赔偿给发包人合同价万分之一违约金</w:t>
      </w:r>
      <w:r>
        <w:rPr>
          <w:rFonts w:hint="eastAsia" w:ascii="宋体" w:hAnsi="宋体" w:eastAsia="宋体" w:cs="宋体"/>
          <w:b/>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 工程试车</w:t>
      </w:r>
      <w:bookmarkEnd w:id="591"/>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13.3.1 试车程序</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工程试车内容：</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numPr>
          <w:ilvl w:val="0"/>
          <w:numId w:val="7"/>
        </w:num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单机无负荷试车费用由</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 无负荷联动试车费用由</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13.3.2 投料试车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关于投料试车相关事项的约定：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13.4 竣工退场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13.4.1 竣工退场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承包人完成竣工退场的期限：</w:t>
      </w:r>
      <w:r>
        <w:rPr>
          <w:rFonts w:hint="eastAsia" w:ascii="宋体" w:hAnsi="宋体" w:eastAsia="宋体" w:cs="宋体"/>
          <w:color w:val="auto"/>
          <w:sz w:val="24"/>
          <w:u w:val="single"/>
        </w:rPr>
        <w:t xml:space="preserve">在移交结束后7日内完成竣工退场 </w:t>
      </w:r>
      <w:r>
        <w:rPr>
          <w:rFonts w:hint="eastAsia" w:ascii="宋体" w:hAnsi="宋体" w:eastAsia="宋体" w:cs="宋体"/>
          <w:color w:val="auto"/>
          <w:sz w:val="24"/>
        </w:rPr>
        <w:t xml:space="preserve">。</w:t>
      </w:r>
      <w:r/>
    </w:p>
    <w:p>
      <w:pPr>
        <w:pStyle w:val="705"/>
        <w:ind w:firstLine="482"/>
        <w:spacing w:before="0" w:after="0" w:line="360" w:lineRule="auto"/>
        <w:rPr>
          <w:rFonts w:hint="eastAsia" w:ascii="宋体" w:hAnsi="宋体" w:eastAsia="宋体" w:cs="宋体"/>
          <w:color w:val="auto"/>
          <w:sz w:val="24"/>
          <w:szCs w:val="24"/>
        </w:rPr>
      </w:pPr>
      <w:r/>
      <w:bookmarkStart w:id="593" w:name="_Toc351203646"/>
      <w:r>
        <w:rPr>
          <w:rFonts w:hint="eastAsia" w:ascii="宋体" w:hAnsi="宋体" w:eastAsia="宋体" w:cs="宋体"/>
          <w:color w:val="auto"/>
          <w:sz w:val="24"/>
          <w:szCs w:val="24"/>
        </w:rPr>
        <w:t xml:space="preserve">14、竣工结算</w:t>
      </w:r>
      <w:bookmarkEnd w:id="593"/>
      <w:r/>
      <w:r/>
    </w:p>
    <w:p>
      <w:pPr>
        <w:ind w:firstLine="482"/>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执行《建设工程工程量清单计价规范》</w:t>
      </w:r>
      <w:r>
        <w:rPr>
          <w:rFonts w:hint="eastAsia" w:ascii="宋体" w:hAnsi="宋体" w:cs="宋体"/>
          <w:color w:val="auto"/>
          <w:sz w:val="24"/>
          <w:u w:val="single"/>
          <w:lang w:eastAsia="zh-CN"/>
        </w:rPr>
        <w:t xml:space="preserve">GB50500-2024</w:t>
      </w:r>
      <w:r>
        <w:rPr>
          <w:rFonts w:hint="eastAsia" w:ascii="宋体" w:hAnsi="宋体" w:eastAsia="宋体" w:cs="宋体"/>
          <w:color w:val="auto"/>
          <w:sz w:val="24"/>
          <w:u w:val="single"/>
        </w:rPr>
        <w:t xml:space="preserve">的规定。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 竣工付款申请</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承包人提交竣工付款申请单的期限：</w:t>
      </w:r>
      <w:r>
        <w:rPr>
          <w:rFonts w:hint="eastAsia" w:ascii="宋体" w:hAnsi="宋体" w:eastAsia="宋体" w:cs="宋体"/>
          <w:color w:val="auto"/>
          <w:sz w:val="24"/>
          <w:u w:val="single"/>
        </w:rPr>
        <w:t xml:space="preserve">在工程竣工验收合格后28天内向发包人和监理人提交竣工结算申请单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竣工付款申请单应包括的内容：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（1）竣工结算合同价格；</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（2）发包人已支付承包人的款项；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（3）应扣留的质量保证金；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（4）发包人应支付承包人的合同价款。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14.2 竣工结算审核</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发包人审批竣工付款申请单的期限：</w:t>
      </w:r>
      <w:r>
        <w:rPr>
          <w:rFonts w:hint="eastAsia" w:ascii="宋体" w:hAnsi="宋体" w:eastAsia="宋体" w:cs="宋体"/>
          <w:color w:val="auto"/>
          <w:sz w:val="24"/>
          <w:u w:val="single"/>
        </w:rPr>
        <w:t xml:space="preserve">发包人在收到承包人提交竣工结算申请书后2个月内完成审批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发包人完成竣工付款的期限：</w:t>
      </w:r>
      <w:r>
        <w:rPr>
          <w:rFonts w:hint="eastAsia" w:ascii="宋体" w:hAnsi="宋体" w:eastAsia="宋体" w:cs="宋体"/>
          <w:color w:val="auto"/>
          <w:sz w:val="24"/>
          <w:u w:val="single"/>
        </w:rPr>
        <w:t xml:space="preserve">发包人应在签发竣工付款证书后的3个月内，完成对承包人的竣工付款</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关于竣工付款证书异议部分复核的方式和程序：</w:t>
      </w:r>
      <w:r>
        <w:rPr>
          <w:rFonts w:hint="eastAsia" w:ascii="宋体" w:hAnsi="宋体" w:eastAsia="宋体" w:cs="宋体"/>
          <w:color w:val="auto"/>
          <w:sz w:val="24"/>
          <w:u w:val="single"/>
        </w:rPr>
        <w:t xml:space="preserve">按照第19条〔争议解决〕约定处理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工程竣工结算要接受发包人委托的审计单位审计，审计以承包人送审价为基数，竣工结算核减额5%</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含5%</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以内审计费由发包人承担，</w:t>
      </w:r>
      <w:r>
        <w:rPr>
          <w:rFonts w:hint="eastAsia" w:ascii="宋体" w:hAnsi="宋体" w:eastAsia="宋体" w:cs="宋体"/>
          <w:color w:val="auto"/>
          <w:sz w:val="24"/>
          <w:lang w:eastAsia="zh-CN"/>
        </w:rPr>
        <w:t xml:space="preserve">如果</w:t>
      </w:r>
      <w:r>
        <w:rPr>
          <w:rFonts w:hint="eastAsia" w:ascii="宋体" w:hAnsi="宋体" w:eastAsia="宋体" w:cs="宋体"/>
          <w:color w:val="auto"/>
          <w:sz w:val="24"/>
        </w:rPr>
        <w:t xml:space="preserve">核减额超过5%</w:t>
      </w:r>
      <w:r>
        <w:rPr>
          <w:rFonts w:hint="eastAsia" w:ascii="宋体" w:hAnsi="宋体" w:eastAsia="宋体" w:cs="宋体"/>
          <w:color w:val="auto"/>
          <w:sz w:val="24"/>
          <w:lang w:eastAsia="zh-CN"/>
        </w:rPr>
        <w:t xml:space="preserve">所有</w:t>
      </w:r>
      <w:r>
        <w:rPr>
          <w:rFonts w:hint="eastAsia" w:ascii="宋体" w:hAnsi="宋体" w:eastAsia="宋体" w:cs="宋体"/>
          <w:color w:val="auto"/>
          <w:sz w:val="24"/>
        </w:rPr>
        <w:t xml:space="preserve">审计费由承包人承担，发包人从工程款中扣除。具体计费标准及方式以发包人与委托的审计单位签约计费方式为准。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 最终结清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14.3.1 最终结清申请单</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承包人提交最终结清申请单的份数：</w:t>
      </w:r>
      <w:r>
        <w:rPr>
          <w:rFonts w:hint="eastAsia" w:ascii="宋体" w:hAnsi="宋体" w:eastAsia="宋体" w:cs="宋体"/>
          <w:color w:val="auto"/>
          <w:sz w:val="24"/>
          <w:u w:val="single"/>
        </w:rPr>
        <w:t xml:space="preserve"> 叁份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承包人提交最终结算申请单的期限：</w:t>
      </w:r>
      <w:r>
        <w:rPr>
          <w:rFonts w:hint="eastAsia" w:ascii="宋体" w:hAnsi="宋体" w:eastAsia="宋体" w:cs="宋体"/>
          <w:color w:val="auto"/>
          <w:sz w:val="24"/>
          <w:u w:val="single"/>
        </w:rPr>
        <w:t xml:space="preserve">在缺陷责任期终止证书颁发后7日内  。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14.3.2 最终结清证书和支付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（1）发包人完成最终结清申请单的审批并颁发最终结清证书的期限：</w:t>
      </w:r>
      <w:r>
        <w:rPr>
          <w:rFonts w:hint="eastAsia" w:ascii="宋体" w:hAnsi="宋体" w:eastAsia="宋体" w:cs="宋体"/>
          <w:color w:val="auto"/>
          <w:sz w:val="24"/>
          <w:u w:val="single"/>
        </w:rPr>
        <w:t xml:space="preserve">在收到承包人提交的最终结清申请单后14天内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（2）发包人完成支付的期限：</w:t>
      </w:r>
      <w:r>
        <w:rPr>
          <w:rFonts w:hint="eastAsia" w:ascii="宋体" w:hAnsi="宋体" w:eastAsia="宋体" w:cs="宋体"/>
          <w:color w:val="auto"/>
          <w:sz w:val="24"/>
          <w:u w:val="single"/>
        </w:rPr>
        <w:t xml:space="preserve">在颁发最终结清证书后30日内完成支付 。</w:t>
      </w:r>
      <w:bookmarkEnd w:id="580"/>
      <w:r/>
      <w:bookmarkEnd w:id="581"/>
      <w:r/>
      <w:bookmarkEnd w:id="582"/>
      <w:r/>
      <w:bookmarkEnd w:id="583"/>
      <w:r/>
      <w:bookmarkEnd w:id="584"/>
      <w:r/>
      <w:bookmarkEnd w:id="585"/>
      <w:r/>
      <w:bookmarkEnd w:id="586"/>
      <w:r/>
      <w:bookmarkEnd w:id="592"/>
      <w:r/>
      <w:r/>
    </w:p>
    <w:p>
      <w:pPr>
        <w:pStyle w:val="705"/>
        <w:ind w:firstLine="482"/>
        <w:spacing w:before="0" w:after="0" w:line="360" w:lineRule="auto"/>
        <w:rPr>
          <w:rFonts w:hint="eastAsia" w:ascii="宋体" w:hAnsi="宋体" w:eastAsia="宋体" w:cs="宋体"/>
          <w:color w:val="auto"/>
          <w:sz w:val="24"/>
          <w:szCs w:val="24"/>
        </w:rPr>
      </w:pPr>
      <w:r/>
      <w:bookmarkStart w:id="594" w:name="_Toc351203647"/>
      <w:r/>
      <w:bookmarkStart w:id="595" w:name="_Toc267251483"/>
      <w:r/>
      <w:bookmarkStart w:id="596" w:name="_Toc267251484"/>
      <w:r/>
      <w:bookmarkStart w:id="597" w:name="_Toc267251482"/>
      <w:r/>
      <w:bookmarkStart w:id="598" w:name="_Toc267251485"/>
      <w:r/>
      <w:bookmarkStart w:id="599" w:name="_Toc267251490"/>
      <w:r/>
      <w:bookmarkStart w:id="600" w:name="_Toc267251489"/>
      <w:r/>
      <w:bookmarkStart w:id="601" w:name="_Toc267251488"/>
      <w:r/>
      <w:bookmarkStart w:id="602" w:name="_Toc267251486"/>
      <w:r/>
      <w:bookmarkStart w:id="603" w:name="_Toc267251498"/>
      <w:r/>
      <w:bookmarkStart w:id="604" w:name="_Toc267251501"/>
      <w:r/>
      <w:bookmarkStart w:id="605" w:name="_Toc267251503"/>
      <w:r/>
      <w:bookmarkStart w:id="606" w:name="_Toc267251497"/>
      <w:r/>
      <w:bookmarkStart w:id="607" w:name="_Toc267251492"/>
      <w:r/>
      <w:bookmarkStart w:id="608" w:name="_Toc267251502"/>
      <w:r/>
      <w:bookmarkStart w:id="609" w:name="_Toc267251495"/>
      <w:r/>
      <w:bookmarkStart w:id="610" w:name="_Toc267251499"/>
      <w:r/>
      <w:bookmarkStart w:id="611" w:name="_Toc267251494"/>
      <w:r/>
      <w:bookmarkStart w:id="612" w:name="_Toc267251496"/>
      <w:r/>
      <w:bookmarkStart w:id="613" w:name="_Toc267251493"/>
      <w:r/>
      <w:bookmarkStart w:id="614" w:name="_Toc267251491"/>
      <w:r/>
      <w:bookmarkStart w:id="615" w:name="_Toc267251506"/>
      <w:r/>
      <w:bookmarkStart w:id="616" w:name="_Toc267251504"/>
      <w:r/>
      <w:bookmarkStart w:id="617" w:name="_Toc267251507"/>
      <w:r/>
      <w:bookmarkStart w:id="618" w:name="_Toc267251508"/>
      <w:r/>
      <w:bookmarkStart w:id="619" w:name="_Toc267251513"/>
      <w:r/>
      <w:bookmarkStart w:id="620" w:name="_Toc267251514"/>
      <w:r/>
      <w:bookmarkStart w:id="621" w:name="_Toc267251515"/>
      <w:r/>
      <w:bookmarkStart w:id="622" w:name="_Toc267251509"/>
      <w:r/>
      <w:bookmarkStart w:id="623" w:name="_Toc267251510"/>
      <w:r/>
      <w:bookmarkStart w:id="624" w:name="_Toc267251511"/>
      <w:r>
        <w:rPr>
          <w:rFonts w:hint="eastAsia" w:ascii="宋体" w:hAnsi="宋体" w:eastAsia="宋体" w:cs="宋体"/>
          <w:color w:val="auto"/>
          <w:sz w:val="24"/>
          <w:szCs w:val="24"/>
        </w:rPr>
        <w:t xml:space="preserve">15、缺陷责任期与保修</w:t>
      </w:r>
      <w:bookmarkEnd w:id="594"/>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15.1缺陷责任期</w:t>
      </w:r>
      <w:bookmarkEnd w:id="59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缺陷责任期的具体期限：</w:t>
      </w:r>
      <w:r>
        <w:rPr>
          <w:rFonts w:hint="eastAsia" w:ascii="宋体" w:hAnsi="宋体" w:eastAsia="宋体" w:cs="宋体"/>
          <w:color w:val="auto"/>
          <w:sz w:val="24"/>
          <w:u w:val="single"/>
        </w:rPr>
        <w:t xml:space="preserve">自实际竣工日期起</w:t>
      </w:r>
      <w:r>
        <w:rPr>
          <w:rFonts w:hint="eastAsia" w:ascii="宋体" w:hAnsi="宋体" w:eastAsia="宋体" w:cs="宋体"/>
          <w:b/>
          <w:color w:val="auto"/>
          <w:sz w:val="24"/>
          <w:u w:val="single"/>
        </w:rPr>
        <w:t xml:space="preserve">24个月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 质量保证金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关于是否扣留质量保证金的约定：</w:t>
      </w:r>
      <w:r>
        <w:rPr>
          <w:rFonts w:hint="eastAsia" w:ascii="宋体" w:hAnsi="宋体" w:eastAsia="宋体" w:cs="宋体"/>
          <w:color w:val="auto"/>
          <w:sz w:val="24"/>
          <w:highlight w:val="none"/>
          <w:u w:val="single"/>
        </w:rPr>
        <w:t xml:space="preserve"> 扣留质量保证金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15.2.1 承包人提供质量保证金的方式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质量保证金采用以下第</w:t>
      </w:r>
      <w:r>
        <w:rPr>
          <w:rFonts w:hint="eastAsia" w:ascii="宋体" w:hAnsi="宋体" w:eastAsia="宋体" w:cs="宋体"/>
          <w:color w:val="auto"/>
          <w:sz w:val="24"/>
          <w:highlight w:val="none"/>
          <w:u w:val="single"/>
        </w:rPr>
        <w:t xml:space="preserve"> ⑵ </w:t>
      </w:r>
      <w:r>
        <w:rPr>
          <w:rFonts w:hint="eastAsia" w:ascii="宋体" w:hAnsi="宋体" w:eastAsia="宋体" w:cs="宋体"/>
          <w:color w:val="auto"/>
          <w:sz w:val="24"/>
          <w:highlight w:val="none"/>
        </w:rPr>
        <w:t xml:space="preserve">种方式：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⑴质量保证金保函，保证金额为：</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w:t>
      </w:r>
      <w:r>
        <w:rPr>
          <w:rFonts w:hint="eastAsia" w:ascii="宋体" w:hAnsi="宋体" w:cs="宋体"/>
          <w:b/>
          <w:color w:val="auto"/>
          <w:sz w:val="24"/>
          <w:highlight w:val="none"/>
          <w:lang w:val="en-US" w:eastAsia="zh-CN"/>
        </w:rPr>
        <w:t xml:space="preserve"> </w:t>
      </w:r>
      <w:r>
        <w:rPr>
          <w:rFonts w:hint="eastAsia" w:ascii="宋体" w:hAnsi="宋体" w:cs="宋体"/>
          <w:b/>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w:t>
      </w:r>
      <w:r>
        <w:rPr>
          <w:rFonts w:hint="eastAsia" w:ascii="宋体" w:hAnsi="宋体" w:cs="宋体"/>
          <w:b/>
          <w:color w:val="auto"/>
          <w:sz w:val="24"/>
          <w:highlight w:val="none"/>
          <w:u w:val="single"/>
          <w:lang w:val="en-US" w:eastAsia="zh-CN"/>
        </w:rPr>
        <w:t xml:space="preserve">  </w:t>
      </w:r>
      <w:r>
        <w:rPr>
          <w:rFonts w:hint="eastAsia" w:ascii="宋体" w:hAnsi="宋体" w:eastAsia="宋体" w:cs="宋体"/>
          <w:color w:val="auto"/>
          <w:sz w:val="24"/>
          <w:highlight w:val="none"/>
        </w:rPr>
        <w:t xml:space="preserve">的工程款；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⑶其他方式：</w:t>
      </w:r>
      <w:r>
        <w:rPr>
          <w:rFonts w:hint="eastAsia" w:ascii="宋体" w:hAnsi="宋体" w:eastAsia="宋体" w:cs="宋体"/>
          <w:color w:val="auto"/>
          <w:sz w:val="24"/>
          <w:highlight w:val="none"/>
          <w:u w:val="single"/>
        </w:rPr>
        <w:t xml:space="preserve">  工程结算价的3%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15.2.2 质量保证金的扣留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质量保证金的扣留采取以下第</w:t>
      </w:r>
      <w:r>
        <w:rPr>
          <w:rFonts w:hint="eastAsia" w:ascii="宋体" w:hAnsi="宋体" w:eastAsia="宋体" w:cs="宋体"/>
          <w:color w:val="auto"/>
          <w:sz w:val="24"/>
          <w:highlight w:val="none"/>
          <w:u w:val="single"/>
        </w:rPr>
        <w:t xml:space="preserve"> ⑵  </w:t>
      </w:r>
      <w:r>
        <w:rPr>
          <w:rFonts w:hint="eastAsia" w:ascii="宋体" w:hAnsi="宋体" w:eastAsia="宋体" w:cs="宋体"/>
          <w:color w:val="auto"/>
          <w:sz w:val="24"/>
          <w:highlight w:val="none"/>
        </w:rPr>
        <w:t xml:space="preserve">种方式：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⑴在支付工程进度款时逐次扣留，在此情形下，质量保证金的计算基数不包括预付款的支付、扣回以及价格调整的金额；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⑵工程竣工结算审计结束时一次性扣留质量保证金；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⑶其他扣留方式：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关于质量保证金的补充约定：</w:t>
      </w:r>
      <w:r>
        <w:rPr>
          <w:rFonts w:hint="eastAsia" w:ascii="宋体" w:hAnsi="宋体" w:eastAsia="宋体" w:cs="宋体"/>
          <w:color w:val="auto"/>
          <w:sz w:val="24"/>
          <w:highlight w:val="none"/>
          <w:u w:val="single"/>
        </w:rPr>
        <w:t xml:space="preserve">在颁发最终结清证书后30日内无息退还。</w:t>
      </w:r>
      <w:bookmarkEnd w:id="596"/>
      <w:r/>
      <w:bookmarkEnd w:id="59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15.3保修</w:t>
      </w:r>
      <w:bookmarkEnd w:id="59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15.3.1 保修责任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工程保修期为：</w:t>
      </w:r>
      <w:r>
        <w:rPr>
          <w:rFonts w:hint="eastAsia" w:ascii="宋体" w:hAnsi="宋体" w:eastAsia="宋体" w:cs="宋体"/>
          <w:color w:val="auto"/>
          <w:sz w:val="24"/>
          <w:u w:val="single"/>
        </w:rPr>
        <w:t xml:space="preserve">  按国家有关规定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15.3.2 修复通知</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承包人收到保修通知并到达工程现场的合理时间：</w:t>
      </w:r>
      <w:r>
        <w:rPr>
          <w:rFonts w:hint="eastAsia" w:ascii="宋体" w:hAnsi="宋体" w:eastAsia="宋体" w:cs="宋体"/>
          <w:color w:val="auto"/>
          <w:sz w:val="24"/>
          <w:u w:val="single"/>
        </w:rPr>
        <w:t xml:space="preserve">收到保修通知或口头通知后48小时内</w:t>
      </w:r>
      <w:r>
        <w:rPr>
          <w:rFonts w:hint="eastAsia" w:ascii="宋体" w:hAnsi="宋体" w:eastAsia="宋体" w:cs="宋体"/>
          <w:color w:val="auto"/>
          <w:sz w:val="24"/>
        </w:rPr>
        <w:t xml:space="preserve">。</w:t>
      </w:r>
      <w:bookmarkEnd w:id="599"/>
      <w:r/>
      <w:bookmarkEnd w:id="600"/>
      <w:r/>
      <w:bookmarkEnd w:id="601"/>
      <w:r/>
      <w:bookmarkEnd w:id="602"/>
      <w:r/>
      <w:r/>
    </w:p>
    <w:p>
      <w:pPr>
        <w:pStyle w:val="705"/>
        <w:ind w:firstLine="482"/>
        <w:spacing w:before="0" w:after="0" w:line="360" w:lineRule="auto"/>
        <w:rPr>
          <w:rFonts w:hint="eastAsia" w:ascii="宋体" w:hAnsi="宋体" w:eastAsia="宋体" w:cs="宋体"/>
          <w:color w:val="auto"/>
          <w:sz w:val="24"/>
          <w:szCs w:val="24"/>
        </w:rPr>
      </w:pPr>
      <w:r/>
      <w:bookmarkStart w:id="625" w:name="_Toc280868717"/>
      <w:r/>
      <w:bookmarkStart w:id="626" w:name="_Toc280868718"/>
      <w:r>
        <w:rPr>
          <w:rFonts w:hint="eastAsia" w:ascii="宋体" w:hAnsi="宋体" w:eastAsia="宋体" w:cs="宋体"/>
          <w:color w:val="auto"/>
          <w:sz w:val="24"/>
          <w:szCs w:val="24"/>
        </w:rPr>
        <w:t xml:space="preserve">16、违约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 发包人违约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16.1.1发包人违约的情形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发包人违约的其他情形：</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16.1.2 发包人违约的责任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发包人违约责任的承担方式和计算方法：</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（1）因发包人原因未能在计划开工日期前7天内下达开工通知的违约责任：</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发包人顺延工期</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u w:val="single"/>
        </w:rPr>
        <w:t xml:space="preserve"> 发包人顺延工期</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（3）因发包人违反合同约定造成暂停施工的违约责任：</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发包人顺延工期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（4）发包人无正当理由没有在约定期限内发出复工指示，导致承包人无法复工的违约责任：</w:t>
      </w:r>
      <w:r>
        <w:rPr>
          <w:rFonts w:hint="eastAsia" w:ascii="宋体" w:hAnsi="宋体" w:eastAsia="宋体" w:cs="宋体"/>
          <w:color w:val="auto"/>
          <w:sz w:val="24"/>
          <w:u w:val="single"/>
        </w:rPr>
        <w:t xml:space="preserve">发包人顺延工期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（5）其他：</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16.1.3 因发包人违约解除合同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承包人按16.1.1项〔发包人违约的情形〕约定暂停施工满</w:t>
      </w:r>
      <w:r>
        <w:rPr>
          <w:rFonts w:hint="eastAsia" w:ascii="宋体" w:hAnsi="宋体" w:eastAsia="宋体" w:cs="宋体"/>
          <w:color w:val="auto"/>
          <w:sz w:val="24"/>
          <w:u w:val="single"/>
        </w:rPr>
        <w:t xml:space="preserve"> 90 </w:t>
      </w:r>
      <w:r>
        <w:rPr>
          <w:rFonts w:hint="eastAsia" w:ascii="宋体" w:hAnsi="宋体" w:eastAsia="宋体" w:cs="宋体"/>
          <w:color w:val="auto"/>
          <w:sz w:val="24"/>
        </w:rPr>
        <w:t xml:space="preserve">天后发包人仍不纠正其违约行为并致使合同目的不能实现的，承包人有权解除合同。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 承包人违约</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16.2.1 承包人违约的情形</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承包人违约的其他情形：</w:t>
      </w:r>
      <w:r>
        <w:rPr>
          <w:rFonts w:hint="eastAsia" w:ascii="宋体" w:hAnsi="宋体" w:eastAsia="宋体" w:cs="宋体"/>
          <w:color w:val="auto"/>
          <w:sz w:val="24"/>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u w:val="single"/>
        </w:rPr>
        <w:t xml:space="preserve">按每拖延一天</w:t>
      </w:r>
      <w:r>
        <w:rPr>
          <w:rFonts w:hint="eastAsia" w:ascii="宋体" w:hAnsi="宋体" w:cs="宋体"/>
          <w:b/>
          <w:color w:val="auto"/>
          <w:sz w:val="24"/>
          <w:u w:val="single"/>
          <w:lang w:val="en-US" w:eastAsia="zh-CN"/>
        </w:rPr>
        <w:t xml:space="preserve">罚款2000元</w:t>
      </w:r>
      <w:r>
        <w:rPr>
          <w:rFonts w:hint="eastAsia" w:ascii="宋体" w:hAnsi="宋体" w:eastAsia="宋体" w:cs="宋体"/>
          <w:color w:val="auto"/>
          <w:sz w:val="24"/>
          <w:u w:val="single"/>
        </w:rPr>
        <w:t xml:space="preserve">，在结算时扣除。</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16.2.2承包人违约的责任</w:t>
      </w:r>
      <w:r/>
    </w:p>
    <w:p>
      <w:pPr>
        <w:ind w:firstLine="480"/>
        <w:spacing w:line="360" w:lineRule="auto"/>
        <w:rPr>
          <w:rFonts w:hint="default" w:ascii="宋体" w:hAnsi="宋体" w:eastAsia="宋体" w:cs="宋体"/>
          <w:b/>
          <w:color w:val="auto"/>
          <w:sz w:val="24"/>
          <w:u w:val="single"/>
          <w:lang w:val="en-US" w:eastAsia="zh-CN"/>
        </w:rPr>
      </w:pPr>
      <w:r>
        <w:rPr>
          <w:rFonts w:hint="eastAsia" w:ascii="宋体" w:hAnsi="宋体" w:eastAsia="宋体" w:cs="宋体"/>
          <w:color w:val="auto"/>
          <w:sz w:val="24"/>
        </w:rPr>
        <w:t xml:space="preserve">承包人违约责任的承担方式和计算方法：</w:t>
      </w:r>
      <w:r>
        <w:rPr>
          <w:rFonts w:hint="eastAsia" w:ascii="宋体" w:hAnsi="宋体" w:eastAsia="宋体" w:cs="宋体"/>
          <w:color w:val="auto"/>
          <w:sz w:val="24"/>
          <w:u w:val="single"/>
        </w:rPr>
        <w:t xml:space="preserve">承包人承担全部费用，费用工期不顺延。工期延误每延误一天，</w:t>
      </w:r>
      <w:r>
        <w:rPr>
          <w:rFonts w:hint="eastAsia" w:ascii="宋体" w:hAnsi="宋体" w:eastAsia="宋体" w:cs="宋体"/>
          <w:b/>
          <w:color w:val="auto"/>
          <w:sz w:val="24"/>
          <w:u w:val="single"/>
        </w:rPr>
        <w:t xml:space="preserve">每延误一天，承包人赔偿给发包人</w:t>
      </w:r>
      <w:r>
        <w:rPr>
          <w:rFonts w:hint="eastAsia" w:ascii="宋体" w:hAnsi="宋体" w:cs="宋体"/>
          <w:b/>
          <w:color w:val="auto"/>
          <w:sz w:val="24"/>
          <w:u w:val="single"/>
          <w:lang w:val="en-US" w:eastAsia="zh-CN"/>
        </w:rPr>
        <w:t xml:space="preserve">一</w:t>
      </w:r>
      <w:r>
        <w:rPr>
          <w:rFonts w:hint="eastAsia" w:ascii="宋体" w:hAnsi="宋体" w:eastAsia="宋体" w:cs="宋体"/>
          <w:b/>
          <w:color w:val="auto"/>
          <w:sz w:val="24"/>
          <w:u w:val="single"/>
          <w:lang w:val="en-US" w:eastAsia="zh-CN"/>
        </w:rPr>
        <w:t xml:space="preserve">天2000元</w:t>
      </w:r>
      <w:r>
        <w:rPr>
          <w:rFonts w:hint="eastAsia" w:ascii="宋体" w:hAnsi="宋体" w:cs="宋体"/>
          <w:b/>
          <w:color w:val="auto"/>
          <w:sz w:val="24"/>
          <w:u w:val="single"/>
          <w:lang w:val="en-US" w:eastAsia="zh-CN"/>
        </w:rPr>
        <w:t xml:space="preserve">的</w:t>
      </w:r>
      <w:r>
        <w:rPr>
          <w:rFonts w:hint="eastAsia" w:ascii="宋体" w:hAnsi="宋体" w:eastAsia="宋体" w:cs="宋体"/>
          <w:b/>
          <w:color w:val="auto"/>
          <w:sz w:val="24"/>
          <w:u w:val="single"/>
        </w:rPr>
        <w:t xml:space="preserve">违约金</w:t>
      </w:r>
      <w:r>
        <w:rPr>
          <w:rFonts w:hint="eastAsia" w:ascii="宋体" w:hAnsi="宋体" w:cs="宋体"/>
          <w:b/>
          <w:color w:val="auto"/>
          <w:sz w:val="24"/>
          <w:u w:val="single"/>
          <w:lang w:eastAsia="zh-CN"/>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16.2.3 因承包人违约解除合同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关于承包人违约解除合同的特别约定：</w:t>
      </w:r>
      <w:r>
        <w:rPr>
          <w:rFonts w:hint="eastAsia" w:ascii="宋体" w:hAnsi="宋体" w:eastAsia="宋体" w:cs="宋体"/>
          <w:color w:val="auto"/>
          <w:sz w:val="24"/>
          <w:u w:val="single"/>
        </w:rPr>
        <w:t xml:space="preserve">发包人没收全部</w:t>
      </w:r>
      <w:r>
        <w:rPr>
          <w:rFonts w:hint="eastAsia" w:ascii="宋体" w:hAnsi="宋体" w:cs="宋体"/>
          <w:color w:val="auto"/>
          <w:sz w:val="24"/>
          <w:u w:val="single"/>
          <w:lang w:val="en-US" w:eastAsia="zh-CN"/>
        </w:rPr>
        <w:t xml:space="preserve">履约保证金</w:t>
      </w:r>
      <w:r>
        <w:rPr>
          <w:rFonts w:hint="eastAsia" w:ascii="宋体" w:hAnsi="宋体" w:eastAsia="宋体" w:cs="宋体"/>
          <w:color w:val="auto"/>
          <w:sz w:val="24"/>
          <w:u w:val="single"/>
        </w:rPr>
        <w:t xml:space="preserve">并暂停对承包人的付款</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u w:val="single"/>
        </w:rPr>
        <w:t xml:space="preserve">  施工现场的材料、设备由发包人承担费用，其它费用由承包人承担。</w:t>
      </w:r>
      <w:r/>
    </w:p>
    <w:p>
      <w:pPr>
        <w:pStyle w:val="705"/>
        <w:ind w:firstLine="482"/>
        <w:spacing w:before="0" w:after="0" w:line="360" w:lineRule="auto"/>
        <w:rPr>
          <w:rFonts w:hint="eastAsia" w:ascii="宋体" w:hAnsi="宋体" w:eastAsia="宋体" w:cs="宋体"/>
          <w:color w:val="auto"/>
          <w:sz w:val="24"/>
          <w:szCs w:val="24"/>
        </w:rPr>
      </w:pPr>
      <w:r/>
      <w:bookmarkStart w:id="627" w:name="_Toc351203649"/>
      <w:r>
        <w:rPr>
          <w:rFonts w:hint="eastAsia" w:ascii="宋体" w:hAnsi="宋体" w:eastAsia="宋体" w:cs="宋体"/>
          <w:color w:val="auto"/>
          <w:sz w:val="24"/>
          <w:szCs w:val="24"/>
        </w:rPr>
        <w:t xml:space="preserve">17、不可抗力</w:t>
      </w:r>
      <w:bookmarkEnd w:id="627"/>
      <w:r>
        <w:rPr>
          <w:rFonts w:hint="eastAsia" w:ascii="宋体" w:hAnsi="宋体" w:eastAsia="宋体" w:cs="宋体"/>
          <w:color w:val="auto"/>
          <w:sz w:val="24"/>
          <w:szCs w:val="24"/>
        </w:rPr>
        <w:t xml:space="preserve"> </w:t>
      </w:r>
      <w:bookmarkEnd w:id="62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17.1 不可抗力的确认</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除通用合同条款约定的不可抗力事件之外，视为不可抗力的其他情形：</w:t>
      </w:r>
      <w:r>
        <w:rPr>
          <w:rFonts w:hint="eastAsia" w:ascii="宋体" w:hAnsi="宋体" w:eastAsia="宋体" w:cs="宋体"/>
          <w:color w:val="auto"/>
          <w:sz w:val="24"/>
          <w:u w:val="single"/>
        </w:rPr>
        <w:t xml:space="preserve"> 无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17.2因不可抗力解除合同</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合同解除后，发包人应在商定或确定发包人应支付款项后</w:t>
      </w:r>
      <w:r>
        <w:rPr>
          <w:rFonts w:hint="eastAsia" w:ascii="宋体" w:hAnsi="宋体" w:eastAsia="宋体" w:cs="宋体"/>
          <w:color w:val="auto"/>
          <w:sz w:val="24"/>
          <w:u w:val="single"/>
        </w:rPr>
        <w:t xml:space="preserve">  28  </w:t>
      </w:r>
      <w:r>
        <w:rPr>
          <w:rFonts w:hint="eastAsia" w:ascii="宋体" w:hAnsi="宋体" w:eastAsia="宋体" w:cs="宋体"/>
          <w:color w:val="auto"/>
          <w:sz w:val="24"/>
        </w:rPr>
        <w:t xml:space="preserve">天内完成款项的支付。</w:t>
      </w:r>
      <w:r/>
    </w:p>
    <w:p>
      <w:pPr>
        <w:pStyle w:val="705"/>
        <w:ind w:firstLine="482"/>
        <w:spacing w:before="0" w:after="0" w:line="360" w:lineRule="auto"/>
        <w:rPr>
          <w:rFonts w:hint="eastAsia" w:ascii="宋体" w:hAnsi="宋体" w:eastAsia="宋体" w:cs="宋体"/>
          <w:color w:val="auto"/>
          <w:sz w:val="24"/>
          <w:szCs w:val="24"/>
        </w:rPr>
      </w:pPr>
      <w:r/>
      <w:bookmarkStart w:id="628" w:name="_Toc351203650"/>
      <w:r>
        <w:rPr>
          <w:rFonts w:hint="eastAsia" w:ascii="宋体" w:hAnsi="宋体" w:eastAsia="宋体" w:cs="宋体"/>
          <w:color w:val="auto"/>
          <w:sz w:val="24"/>
          <w:szCs w:val="24"/>
        </w:rPr>
        <w:t xml:space="preserve">18、保险</w:t>
      </w:r>
      <w:bookmarkEnd w:id="626"/>
      <w:r/>
      <w:bookmarkEnd w:id="62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18.1 工程保险</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关于工程保险的特别约定：</w:t>
      </w:r>
      <w:r>
        <w:rPr>
          <w:rFonts w:hint="eastAsia" w:ascii="宋体" w:hAnsi="宋体" w:eastAsia="宋体" w:cs="宋体"/>
          <w:color w:val="auto"/>
          <w:sz w:val="24"/>
          <w:u w:val="single"/>
        </w:rPr>
        <w:t xml:space="preserve">为工程购买建筑工程一切险，保险费用由承包人支付</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18.2 其他保险</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关于其他保险的约定：</w:t>
      </w:r>
      <w:r>
        <w:rPr>
          <w:rFonts w:hint="eastAsia" w:ascii="宋体" w:hAnsi="宋体" w:eastAsia="宋体" w:cs="宋体"/>
          <w:color w:val="auto"/>
          <w:sz w:val="24"/>
          <w:u w:val="single"/>
        </w:rPr>
        <w:t xml:space="preserve">承包人为施工现场的全部人员办理意外伤害保险、工程事故保险</w:t>
      </w:r>
      <w:r>
        <w:rPr>
          <w:rFonts w:hint="eastAsia" w:ascii="宋体" w:hAnsi="宋体" w:eastAsia="宋体" w:cs="宋体"/>
          <w:color w:val="auto"/>
          <w:sz w:val="24"/>
          <w:u w:val="none"/>
        </w:rPr>
        <w:t xml:space="preserve">。 </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承包人是否应为其施工设备等办理财产保险：</w:t>
      </w:r>
      <w:r>
        <w:rPr>
          <w:rFonts w:hint="eastAsia" w:ascii="宋体" w:hAnsi="宋体" w:eastAsia="宋体" w:cs="宋体"/>
          <w:color w:val="auto"/>
          <w:sz w:val="24"/>
          <w:u w:val="single"/>
        </w:rPr>
        <w:t xml:space="preserve">承包人为其施工设备等办理财产保险</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18.3 通知义务</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关于变更保险合同时的通知义务的约定：</w:t>
      </w:r>
      <w:r>
        <w:rPr>
          <w:rFonts w:hint="eastAsia" w:ascii="宋体" w:hAnsi="宋体" w:eastAsia="宋体" w:cs="宋体"/>
          <w:color w:val="auto"/>
          <w:sz w:val="24"/>
          <w:u w:val="single"/>
        </w:rPr>
        <w:t xml:space="preserve">变更前应事先征得对方同意并通知监理人</w:t>
      </w:r>
      <w:r>
        <w:rPr>
          <w:rFonts w:hint="eastAsia" w:ascii="宋体" w:hAnsi="宋体" w:eastAsia="宋体" w:cs="宋体"/>
          <w:color w:val="auto"/>
          <w:sz w:val="24"/>
        </w:rPr>
        <w:t xml:space="preserve">。</w:t>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
    </w:p>
    <w:p>
      <w:pPr>
        <w:pStyle w:val="705"/>
        <w:ind w:firstLine="482"/>
        <w:spacing w:before="0" w:after="0" w:line="360" w:lineRule="auto"/>
        <w:rPr>
          <w:rFonts w:hint="eastAsia" w:ascii="宋体" w:hAnsi="宋体" w:eastAsia="宋体" w:cs="宋体"/>
          <w:color w:val="auto"/>
          <w:sz w:val="24"/>
          <w:szCs w:val="24"/>
        </w:rPr>
      </w:pPr>
      <w:r/>
      <w:bookmarkStart w:id="629" w:name="_Toc351203651"/>
      <w:r>
        <w:rPr>
          <w:rFonts w:hint="eastAsia" w:ascii="宋体" w:hAnsi="宋体" w:eastAsia="宋体" w:cs="宋体"/>
          <w:color w:val="auto"/>
          <w:sz w:val="24"/>
          <w:szCs w:val="24"/>
        </w:rPr>
        <w:t xml:space="preserve">19、争议解决</w:t>
      </w:r>
      <w:bookmarkEnd w:id="615"/>
      <w:r/>
      <w:bookmarkEnd w:id="616"/>
      <w:r/>
      <w:bookmarkEnd w:id="629"/>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 争</w:t>
      </w:r>
      <w:bookmarkEnd w:id="617"/>
      <w:r>
        <w:rPr>
          <w:rFonts w:hint="eastAsia" w:ascii="宋体" w:hAnsi="宋体" w:eastAsia="宋体" w:cs="宋体"/>
          <w:color w:val="auto"/>
          <w:sz w:val="24"/>
        </w:rPr>
        <w:t xml:space="preserve">议评审</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合同当事人是否同意将工程争议提交争议评审小组决定：</w:t>
      </w:r>
      <w:r>
        <w:rPr>
          <w:rFonts w:hint="eastAsia" w:ascii="宋体" w:hAnsi="宋体" w:eastAsia="宋体" w:cs="宋体"/>
          <w:color w:val="auto"/>
          <w:sz w:val="24"/>
          <w:u w:val="single"/>
        </w:rPr>
        <w:t xml:space="preserve">  /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19.1.1 争议评审小组的确定</w:t>
      </w:r>
      <w:r/>
    </w:p>
    <w:p>
      <w:pPr>
        <w:ind w:firstLine="48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争议评审小组成员的确定：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选定争议评审员的期限：</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争议评审小组成员的报酬承担方式：</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其他事项的约定：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19.1.2 争议评审小组的决定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合同当事人关于本项的约定：</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19.2仲裁或诉讼</w:t>
      </w:r>
      <w:bookmarkEnd w:id="618"/>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因合同及合同有关事项发生的争议，按下列第</w:t>
      </w:r>
      <w:r>
        <w:rPr>
          <w:rFonts w:hint="eastAsia" w:ascii="宋体" w:hAnsi="宋体" w:eastAsia="宋体" w:cs="宋体"/>
          <w:color w:val="auto"/>
          <w:sz w:val="24"/>
          <w:u w:val="single"/>
        </w:rPr>
        <w:t xml:space="preserve">  (2)   </w:t>
      </w:r>
      <w:r>
        <w:rPr>
          <w:rFonts w:hint="eastAsia" w:ascii="宋体" w:hAnsi="宋体" w:eastAsia="宋体" w:cs="宋体"/>
          <w:color w:val="auto"/>
          <w:sz w:val="24"/>
        </w:rPr>
        <w:t xml:space="preserve">种方式解决：</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（1）向</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仲裁委员会申请仲裁；</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（2）向</w:t>
      </w:r>
      <w:r>
        <w:rPr>
          <w:rFonts w:hint="eastAsia" w:ascii="宋体" w:hAnsi="宋体" w:eastAsia="宋体" w:cs="宋体"/>
          <w:color w:val="auto"/>
          <w:sz w:val="24"/>
          <w:u w:val="single"/>
        </w:rPr>
        <w:t xml:space="preserve">  工程所在地由管辖权 </w:t>
      </w:r>
      <w:r>
        <w:rPr>
          <w:rFonts w:hint="eastAsia" w:ascii="宋体" w:hAnsi="宋体" w:eastAsia="宋体" w:cs="宋体"/>
          <w:color w:val="auto"/>
          <w:sz w:val="24"/>
        </w:rPr>
        <w:t xml:space="preserve">人民法院起诉。</w:t>
      </w:r>
      <w:bookmarkEnd w:id="619"/>
      <w:r/>
      <w:bookmarkEnd w:id="620"/>
      <w:r/>
      <w:bookmarkEnd w:id="621"/>
      <w:r/>
      <w:bookmarkEnd w:id="622"/>
      <w:r/>
      <w:bookmarkEnd w:id="623"/>
      <w:r/>
      <w:bookmarkEnd w:id="624"/>
      <w:r/>
      <w:r/>
    </w:p>
    <w:p>
      <w:pPr>
        <w:pStyle w:val="705"/>
        <w:ind w:firstLine="482"/>
        <w:spacing w:before="0"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20、补充条款：</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（1）结算时，以成交价及本合同中明确的调整因素、办法为依据进行调整。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（2）为了确保工程顺利完成，施工期间若承包人有违背磋商文件（含合同条件）有关规定之行为，承包人无条件接受招标人的一切处罚并赔偿所造成的一切损失，在发包人规定的时间内无条件撤出施工现场。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（3）施工期间承包人必须按文明施工规定的具体内容进行实施，若未全部实施，结算时将扣除相应费用。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（5）合同签订后，若承包人不按合同双方约定进场施工，发包人有权没收承包人的合同</w:t>
      </w:r>
      <w:r>
        <w:rPr>
          <w:rFonts w:hint="eastAsia" w:ascii="宋体" w:hAnsi="宋体" w:eastAsia="宋体" w:cs="宋体"/>
          <w:color w:val="auto"/>
          <w:sz w:val="24"/>
          <w:lang w:val="en-US" w:eastAsia="zh-CN"/>
        </w:rPr>
        <w:t xml:space="preserve">履约保证金</w:t>
      </w:r>
      <w:r>
        <w:rPr>
          <w:rFonts w:hint="eastAsia" w:ascii="宋体" w:hAnsi="宋体" w:eastAsia="宋体" w:cs="宋体"/>
          <w:color w:val="auto"/>
          <w:sz w:val="24"/>
        </w:rPr>
        <w:t xml:space="preserve">并终止合同；若因承包人原因未按时完成工程进度（特别申明：承包人未按施工进度计划要求完成施工内容）视同承包人违约，发包方有权没收承包人的合同</w:t>
      </w:r>
      <w:r>
        <w:rPr>
          <w:rFonts w:hint="eastAsia" w:ascii="宋体" w:hAnsi="宋体" w:cs="宋体"/>
          <w:color w:val="auto"/>
          <w:sz w:val="24"/>
          <w:lang w:val="en-US" w:eastAsia="zh-CN"/>
        </w:rPr>
        <w:t xml:space="preserve">履约保证金</w:t>
      </w:r>
      <w:r>
        <w:rPr>
          <w:rFonts w:hint="eastAsia" w:ascii="宋体" w:hAnsi="宋体" w:eastAsia="宋体" w:cs="宋体"/>
          <w:color w:val="auto"/>
          <w:sz w:val="24"/>
        </w:rPr>
        <w:t xml:space="preserve">并终止合同，同时进行强制性清场，承包人须无条件撤离施工现场。</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（7）施工过程中，如发生扰民及正常施工过程民扰的现象，所产生的费用均由承包单位承担。</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（8）因承包人自身原因造成的人员伤害及伤亡，由承包人承担相应责任及经济赔偿。</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0"/>
        <w:spacing w:line="360" w:lineRule="auto"/>
        <w:rPr>
          <w:rFonts w:hint="eastAsia" w:ascii="宋体" w:hAnsi="宋体" w:eastAsia="宋体" w:cs="宋体"/>
          <w:b/>
          <w:color w:val="auto"/>
        </w:rPr>
      </w:pPr>
      <w:r>
        <w:rPr>
          <w:rFonts w:hint="eastAsia" w:ascii="宋体" w:hAnsi="宋体" w:eastAsia="宋体" w:cs="宋体"/>
          <w:bCs/>
          <w:color w:val="auto"/>
        </w:rPr>
        <w:br w:type="page" w:clear="all"/>
      </w:r>
      <w:r>
        <w:rPr>
          <w:rFonts w:hint="eastAsia" w:ascii="宋体" w:hAnsi="宋体" w:eastAsia="宋体" w:cs="宋体"/>
          <w:b/>
          <w:color w:val="auto"/>
        </w:rPr>
        <w:t xml:space="preserve">附件1：</w:t>
      </w:r>
      <w:r/>
    </w:p>
    <w:p>
      <w:pPr>
        <w:pStyle w:val="740"/>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工程质量保修书</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发包人（全称）：</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承包人（全称）：</w:t>
      </w:r>
      <w:r>
        <w:rPr>
          <w:rFonts w:hint="eastAsia" w:ascii="宋体" w:hAnsi="宋体" w:eastAsia="宋体" w:cs="宋体"/>
          <w:bCs/>
          <w:color w:val="auto"/>
          <w:u w:val="single"/>
        </w:rPr>
        <w:t xml:space="preserve">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为保证</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（工程名称）在合理使用期限内正常使用，发包人承包人协商一致签订工程质量保修书。承包人在质量保修期内按照有关管理规定及双方约定承担工程质量保修责任。</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一、工程质量保修范围和内容</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承包人在质量保修期内，按照有关法律规定和合同约定，承担工程质量保修责任。</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质量保修范围：承包人施工的全部内容。</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二、质量保修期</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质量保修期从工程实际竣工之日算起。分单项竣工验收的工程，按单项工程分别计算质量保修期。</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双方根据国家有关规定，结合具体工程约定质量保修期如下：</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w:t>
      </w:r>
      <w:r>
        <w:rPr>
          <w:rFonts w:hint="eastAsia" w:ascii="宋体" w:eastAsia="宋体" w:cs="宋体"/>
          <w:bCs/>
          <w:color w:val="auto"/>
          <w:lang w:val="en-US" w:eastAsia="zh-CN"/>
        </w:rPr>
        <w:t xml:space="preserve">装修工</w:t>
      </w:r>
      <w:r>
        <w:rPr>
          <w:rFonts w:hint="eastAsia" w:ascii="宋体" w:hAnsi="宋体" w:eastAsia="宋体" w:cs="宋体"/>
          <w:bCs/>
          <w:color w:val="auto"/>
        </w:rPr>
        <w:t xml:space="preserve">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年，屋面防水工程为</w:t>
      </w:r>
      <w:r>
        <w:rPr>
          <w:rFonts w:hint="eastAsia" w:ascii="宋体" w:hAnsi="宋体" w:eastAsia="宋体" w:cs="宋体"/>
          <w:bCs/>
          <w:color w:val="auto"/>
          <w:u w:val="single"/>
        </w:rPr>
        <w:t xml:space="preserve">   5  </w:t>
      </w:r>
      <w:r>
        <w:rPr>
          <w:rFonts w:hint="eastAsia" w:ascii="宋体" w:hAnsi="宋体" w:eastAsia="宋体" w:cs="宋体"/>
          <w:bCs/>
          <w:color w:val="auto"/>
        </w:rPr>
        <w:t xml:space="preserve">年；</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2、电气管线、上下水管线安装工程为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3、供热及供冷为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个采暖期及供冷期；</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4、室外的上下水和小区道路等市政公用工程为</w:t>
      </w:r>
      <w:r>
        <w:rPr>
          <w:rFonts w:hint="eastAsia" w:ascii="宋体" w:hAnsi="宋体" w:eastAsia="宋体" w:cs="宋体"/>
          <w:bCs/>
          <w:color w:val="auto"/>
          <w:u w:val="single"/>
        </w:rPr>
        <w:t xml:space="preserve">   2  </w:t>
      </w:r>
      <w:r>
        <w:rPr>
          <w:rFonts w:hint="eastAsia" w:ascii="宋体" w:hAnsi="宋体" w:eastAsia="宋体" w:cs="宋体"/>
          <w:bCs/>
          <w:color w:val="auto"/>
        </w:rPr>
        <w:t xml:space="preserve">年；</w:t>
      </w:r>
      <w:r/>
    </w:p>
    <w:p>
      <w:pPr>
        <w:pStyle w:val="74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5、其他约定：</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pStyle w:val="747"/>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质量保修期自工程竣工验收合格之日起计算。</w:t>
      </w:r>
      <w:r>
        <w:rPr>
          <w:rFonts w:hint="eastAsia" w:ascii="宋体" w:hAnsi="宋体" w:eastAsia="宋体" w:cs="宋体"/>
          <w:bCs/>
          <w:color w:val="auto"/>
        </w:rPr>
        <w:t xml:space="preserve">                             </w:t>
      </w:r>
      <w:r/>
    </w:p>
    <w:p>
      <w:pPr>
        <w:pStyle w:val="740"/>
        <w:ind w:firstLine="482"/>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rPr>
        <w:t xml:space="preserve">三、缺陷责任期</w:t>
      </w:r>
      <w:r>
        <w:rPr>
          <w:rFonts w:hint="eastAsia" w:ascii="宋体" w:eastAsia="宋体" w:cs="宋体"/>
          <w:b/>
          <w:bCs/>
          <w:color w:val="auto"/>
          <w:lang w:val="en-US" w:eastAsia="zh-CN"/>
        </w:rPr>
        <w:t xml:space="preserve"> </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工程缺陷责任期为</w:t>
      </w:r>
      <w:r>
        <w:rPr>
          <w:rFonts w:hint="eastAsia" w:ascii="宋体" w:eastAsia="宋体" w:cs="宋体"/>
          <w:bCs/>
          <w:color w:val="auto"/>
          <w:u w:val="single"/>
          <w:lang w:val="en-US" w:eastAsia="zh-CN"/>
        </w:rPr>
        <w:t xml:space="preserve"> </w:t>
      </w:r>
      <w:r>
        <w:rPr>
          <w:rFonts w:hint="eastAsia" w:ascii="宋体" w:hAnsi="宋体" w:eastAsia="宋体" w:cs="宋体"/>
          <w:bCs/>
          <w:color w:val="auto"/>
          <w:u w:val="single"/>
        </w:rPr>
        <w:t xml:space="preserve">24</w:t>
      </w:r>
      <w:r>
        <w:rPr>
          <w:rFonts w:hint="eastAsia" w:ascii="宋体" w:eastAsia="宋体" w:cs="宋体"/>
          <w:bCs/>
          <w:color w:val="auto"/>
          <w:u w:val="single"/>
          <w:lang w:val="en-US" w:eastAsia="zh-CN"/>
        </w:rPr>
        <w:t xml:space="preserve"> </w:t>
      </w:r>
      <w:r>
        <w:rPr>
          <w:rFonts w:hint="eastAsia" w:ascii="宋体" w:hAnsi="宋体" w:eastAsia="宋体" w:cs="宋体"/>
          <w:bCs/>
          <w:color w:val="auto"/>
        </w:rPr>
        <w:t xml:space="preserve">个月，缺陷责任期自工程实际竣工之日起计算。单位工程先于全部工程进行验收，单位工程缺陷责任期自单位工程验收合格之日起算。</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缺陷责任期终止后，发包人应退还剩余的质量保证金（无息）。</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四、质量保修责任</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1、属于保修范围和内容的项目，承包人应在接到修理通知之日后7天内派人修理。承包人不在约定期限内，派人修理，发包人可委托其他人员修理，保修费用从质量保证金内扣除。</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2、发生须紧急抢修事故，承包人接到事故通知后，应立即到达事故现场抢修。非承包人施工质量引起的事故，抢修费用由发包人承担。</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4、质量保修完成后，由发包人组织验收。</w:t>
      </w:r>
      <w:r/>
    </w:p>
    <w:p>
      <w:pPr>
        <w:pStyle w:val="740"/>
        <w:ind w:firstLine="482"/>
        <w:spacing w:line="360" w:lineRule="auto"/>
        <w:rPr>
          <w:rFonts w:hint="eastAsia" w:ascii="宋体" w:hAnsi="宋体" w:eastAsia="宋体" w:cs="宋体"/>
          <w:b/>
          <w:color w:val="auto"/>
        </w:rPr>
      </w:pPr>
      <w:r>
        <w:rPr>
          <w:rFonts w:hint="eastAsia" w:ascii="宋体" w:hAnsi="宋体" w:eastAsia="宋体" w:cs="宋体"/>
          <w:b/>
          <w:color w:val="auto"/>
        </w:rPr>
        <w:t xml:space="preserve">五、保修费用</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保修费用由造成质量缺陷的责任方承担。</w:t>
      </w:r>
      <w:r/>
    </w:p>
    <w:p>
      <w:pPr>
        <w:pStyle w:val="740"/>
        <w:ind w:firstLine="482"/>
        <w:spacing w:line="360" w:lineRule="auto"/>
        <w:rPr>
          <w:rFonts w:hint="eastAsia" w:ascii="宋体" w:hAnsi="宋体" w:eastAsia="宋体" w:cs="宋体"/>
          <w:b/>
          <w:bCs/>
          <w:color w:val="auto"/>
        </w:rPr>
      </w:pPr>
      <w:r>
        <w:rPr>
          <w:rFonts w:hint="eastAsia" w:ascii="宋体" w:hAnsi="宋体" w:eastAsia="宋体" w:cs="宋体"/>
          <w:b/>
          <w:bCs/>
          <w:color w:val="auto"/>
        </w:rPr>
        <w:t xml:space="preserve">六、其他</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双方约定的其他工程质量保修事项：</w:t>
      </w:r>
      <w:r>
        <w:rPr>
          <w:rFonts w:hint="eastAsia" w:ascii="宋体" w:hAnsi="宋体" w:eastAsia="宋体" w:cs="宋体"/>
          <w:bCs/>
          <w:color w:val="auto"/>
          <w:u w:val="single"/>
        </w:rPr>
        <w:t xml:space="preserve"> </w:t>
      </w:r>
      <w:r>
        <w:rPr>
          <w:rFonts w:hint="eastAsia" w:ascii="宋体" w:hAnsi="宋体" w:eastAsia="宋体" w:cs="宋体"/>
          <w:color w:val="auto"/>
          <w:u w:val="single"/>
        </w:rPr>
        <w:t xml:space="preserve">按国家规定执行</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bidi="ar"/>
        </w:rPr>
        <w:t xml:space="preserve">工程质量保修书由发包人、承包人在工程竣工验收前共同签署，作为施工合同附件，其有效期限至保修期满。</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发  包  人（公章）：                        承  包  人（公章）：</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rPr>
        <w:t xml:space="preserve">法定代表人（签字）：                        法定代表人（签字）：</w:t>
      </w:r>
      <w:r/>
    </w:p>
    <w:p>
      <w:pPr>
        <w:pStyle w:val="740"/>
        <w:ind w:firstLine="480"/>
        <w:spacing w:line="360" w:lineRule="auto"/>
        <w:rPr>
          <w:rFonts w:hint="eastAsia" w:ascii="宋体" w:hAnsi="宋体" w:eastAsia="宋体" w:cs="宋体"/>
          <w:bCs/>
          <w:color w:val="auto"/>
        </w:rPr>
      </w:pP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                        </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年</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月</w:t>
      </w:r>
      <w:r>
        <w:rPr>
          <w:rFonts w:hint="eastAsia" w:ascii="宋体" w:hAnsi="宋体" w:eastAsia="宋体" w:cs="宋体"/>
          <w:bCs/>
          <w:color w:val="auto"/>
          <w:u w:val="single"/>
        </w:rPr>
        <w:t xml:space="preserve">    </w:t>
      </w:r>
      <w:r>
        <w:rPr>
          <w:rFonts w:hint="eastAsia" w:ascii="宋体" w:hAnsi="宋体" w:eastAsia="宋体" w:cs="宋体"/>
          <w:bCs/>
          <w:color w:val="auto"/>
        </w:rPr>
        <w:t xml:space="preserve">日</w:t>
      </w:r>
      <w:r/>
    </w:p>
    <w:p>
      <w:pPr>
        <w:pStyle w:val="703"/>
        <w:spacing w:line="360" w:lineRule="auto"/>
        <w:rPr>
          <w:rFonts w:hint="eastAsia" w:ascii="宋体" w:hAnsi="宋体" w:eastAsia="宋体" w:cs="宋体"/>
          <w:color w:val="auto"/>
          <w:sz w:val="44"/>
          <w:szCs w:val="44"/>
        </w:rPr>
        <w:outlineLvl w:val="9"/>
      </w:pPr>
      <w:r>
        <w:rPr>
          <w:rFonts w:hint="eastAsia" w:ascii="宋体" w:hAnsi="宋体" w:eastAsia="宋体" w:cs="宋体"/>
          <w:color w:val="auto"/>
          <w:sz w:val="44"/>
          <w:szCs w:val="4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1"/>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left"/>
        <w:spacing w:line="360" w:lineRule="auto"/>
        <w:rPr>
          <w:rFonts w:hint="eastAsia"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rPr>
        <w:t xml:space="preserve">附件2：      </w:t>
      </w:r>
      <w:r/>
    </w:p>
    <w:p>
      <w:pPr>
        <w:ind w:firstLine="883"/>
        <w:jc w:val="cente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r>
      <w:r/>
    </w:p>
    <w:p>
      <w:pPr>
        <w:pStyle w:val="740"/>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安全生产责任承诺书</w:t>
      </w:r>
      <w:r/>
    </w:p>
    <w:p>
      <w:pPr>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（建设单位）</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我单位在</w:t>
      </w:r>
      <w:r>
        <w:rPr>
          <w:rFonts w:hint="eastAsia" w:ascii="宋体" w:hAnsi="宋体" w:eastAsia="宋体" w:cs="宋体"/>
          <w:bCs/>
          <w:color w:val="auto"/>
          <w:sz w:val="24"/>
          <w:u w:val="single"/>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500"/>
        <w:spacing w:line="360" w:lineRule="auto"/>
        <w:rPr>
          <w:rFonts w:hint="eastAsia" w:ascii="宋体" w:hAnsi="宋体" w:eastAsia="宋体" w:cs="宋体"/>
          <w:bCs/>
          <w:color w:val="auto"/>
          <w:spacing w:val="5"/>
          <w:sz w:val="24"/>
          <w:u w:val="single"/>
        </w:rPr>
      </w:pPr>
      <w:r>
        <w:rPr>
          <w:rFonts w:hint="eastAsia" w:ascii="宋体" w:hAnsi="宋体" w:eastAsia="宋体" w:cs="宋体"/>
          <w:bCs/>
          <w:color w:val="auto"/>
          <w:spacing w:val="5"/>
          <w:sz w:val="24"/>
        </w:rPr>
        <w:t xml:space="preserve">                      承诺单位（盖章）：</w:t>
      </w:r>
      <w:r>
        <w:rPr>
          <w:rFonts w:hint="eastAsia" w:ascii="宋体" w:hAnsi="宋体" w:eastAsia="宋体" w:cs="宋体"/>
          <w:bCs/>
          <w:color w:val="auto"/>
          <w:spacing w:val="5"/>
          <w:sz w:val="24"/>
          <w:u w:val="single"/>
        </w:rPr>
        <w:t xml:space="preserve">                 </w:t>
      </w:r>
      <w:r/>
    </w:p>
    <w:p>
      <w:pPr>
        <w:ind w:firstLine="500"/>
        <w:spacing w:line="360" w:lineRule="auto"/>
        <w:rPr>
          <w:rFonts w:hint="eastAsia" w:ascii="宋体" w:hAnsi="宋体" w:eastAsia="宋体" w:cs="宋体"/>
          <w:bCs/>
          <w:color w:val="auto"/>
          <w:spacing w:val="5"/>
          <w:sz w:val="24"/>
          <w:u w:val="single"/>
        </w:rPr>
      </w:pPr>
      <w:r>
        <w:rPr>
          <w:rFonts w:hint="eastAsia" w:ascii="宋体" w:hAnsi="宋体" w:eastAsia="宋体" w:cs="宋体"/>
          <w:bCs/>
          <w:color w:val="auto"/>
          <w:spacing w:val="5"/>
          <w:sz w:val="24"/>
        </w:rPr>
        <w:t xml:space="preserve">                      法定代表人（签字）：</w:t>
      </w:r>
      <w:r>
        <w:rPr>
          <w:rFonts w:hint="eastAsia" w:ascii="宋体" w:hAnsi="宋体" w:eastAsia="宋体" w:cs="宋体"/>
          <w:bCs/>
          <w:color w:val="auto"/>
          <w:spacing w:val="5"/>
          <w:sz w:val="24"/>
          <w:u w:val="single"/>
        </w:rPr>
        <w:t xml:space="preserve">                 </w:t>
      </w:r>
      <w:r/>
    </w:p>
    <w:p>
      <w:pPr>
        <w:ind w:firstLine="500"/>
        <w:spacing w:line="360" w:lineRule="auto"/>
        <w:rPr>
          <w:rFonts w:hint="eastAsia" w:ascii="宋体" w:hAnsi="宋体" w:eastAsia="宋体" w:cs="宋体"/>
          <w:bCs/>
          <w:color w:val="auto"/>
          <w:spacing w:val="5"/>
          <w:sz w:val="24"/>
        </w:rPr>
      </w:pPr>
      <w:r>
        <w:rPr>
          <w:rFonts w:hint="eastAsia" w:ascii="宋体" w:hAnsi="宋体" w:eastAsia="宋体" w:cs="宋体"/>
          <w:bCs/>
          <w:color w:val="auto"/>
          <w:spacing w:val="5"/>
          <w:sz w:val="24"/>
        </w:rPr>
        <w:t xml:space="preserve">                      日期：    年  月   日</w:t>
      </w:r>
      <w:r/>
    </w:p>
    <w:p>
      <w:pPr>
        <w:pStyle w:val="714"/>
        <w:spacing w:line="360" w:lineRule="auto"/>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b/>
          <w:bCs/>
          <w:color w:val="auto"/>
          <w:sz w:val="24"/>
        </w:rPr>
      </w:pPr>
      <w:r>
        <w:rPr>
          <w:rFonts w:hint="eastAsia" w:ascii="宋体" w:hAnsi="宋体" w:eastAsia="宋体" w:cs="宋体"/>
          <w:color w:val="auto"/>
          <w:sz w:val="24"/>
        </w:rPr>
        <w:br w:type="page" w:clear="all"/>
      </w:r>
      <w:r>
        <w:rPr>
          <w:rFonts w:hint="eastAsia" w:ascii="宋体" w:hAnsi="宋体" w:eastAsia="宋体" w:cs="宋体"/>
          <w:b/>
          <w:bCs/>
          <w:color w:val="auto"/>
          <w:sz w:val="24"/>
        </w:rPr>
        <w:t xml:space="preserve">附件3：</w:t>
      </w:r>
      <w:r/>
    </w:p>
    <w:p>
      <w:pPr>
        <w:pStyle w:val="767"/>
        <w:rPr>
          <w:rFonts w:hint="eastAsia" w:ascii="宋体" w:hAnsi="宋体" w:eastAsia="宋体" w:cs="宋体"/>
          <w:color w:val="auto"/>
        </w:rPr>
      </w:pPr>
      <w:r>
        <w:rPr>
          <w:rFonts w:hint="eastAsia" w:ascii="宋体" w:hAnsi="宋体" w:eastAsia="宋体" w:cs="宋体"/>
          <w:color w:val="auto"/>
        </w:rPr>
      </w:r>
      <w:r/>
    </w:p>
    <w:p>
      <w:pPr>
        <w:pStyle w:val="740"/>
        <w:ind w:firstLine="0"/>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成交人诚信承诺书</w:t>
      </w:r>
      <w:r/>
    </w:p>
    <w:p>
      <w:pPr>
        <w:ind w:firstLine="1446"/>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我单位系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，作为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采购人）</w:t>
      </w:r>
      <w:r>
        <w:rPr>
          <w:rFonts w:hint="eastAsia" w:ascii="宋体" w:hAnsi="宋体" w:eastAsia="宋体" w:cs="宋体"/>
          <w:color w:val="auto"/>
          <w:sz w:val="24"/>
          <w:u w:val="single"/>
        </w:rPr>
        <w:t xml:space="preserve">    项目 </w:t>
      </w:r>
      <w:r>
        <w:rPr>
          <w:rFonts w:hint="eastAsia" w:ascii="宋体" w:hAnsi="宋体" w:eastAsia="宋体" w:cs="宋体"/>
          <w:color w:val="auto"/>
          <w:sz w:val="24"/>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left="240" w:hanging="240"/>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                     项目负责人（签字）：</w:t>
      </w:r>
      <w:r>
        <w:rPr>
          <w:rFonts w:hint="eastAsia" w:ascii="宋体" w:hAnsi="宋体" w:eastAsia="宋体" w:cs="宋体"/>
          <w:color w:val="auto"/>
          <w:sz w:val="24"/>
          <w:u w:val="single"/>
        </w:rPr>
        <w:t xml:space="preserve">             </w:t>
      </w:r>
      <w:r/>
    </w:p>
    <w:p>
      <w:pPr>
        <w:ind w:firstLine="25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中标人法人代表（签字）：</w:t>
      </w:r>
      <w:r>
        <w:rPr>
          <w:rFonts w:hint="eastAsia" w:ascii="宋体" w:hAnsi="宋体" w:eastAsia="宋体" w:cs="宋体"/>
          <w:color w:val="auto"/>
          <w:sz w:val="24"/>
          <w:u w:val="single"/>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公   章</w:t>
      </w:r>
      <w:r/>
    </w:p>
    <w:p>
      <w:pPr>
        <w:pStyle w:val="767"/>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年   月    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1"/>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33"/>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附件4</w:t>
      </w:r>
      <w:r/>
    </w:p>
    <w:p>
      <w:pPr>
        <w:pStyle w:val="740"/>
        <w:ind w:firstLine="643"/>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不拖欠农民工工资承诺书</w:t>
      </w:r>
      <w:r/>
    </w:p>
    <w:p>
      <w:pPr>
        <w:ind w:firstLine="422"/>
        <w:jc w:val="center"/>
        <w:spacing w:line="360" w:lineRule="auto"/>
        <w:rPr>
          <w:rFonts w:hint="eastAsia" w:ascii="宋体" w:hAnsi="宋体" w:eastAsia="宋体" w:cs="宋体"/>
          <w:b/>
          <w:color w:val="auto"/>
          <w:szCs w:val="21"/>
        </w:rPr>
      </w:pPr>
      <w:r>
        <w:rPr>
          <w:rFonts w:hint="eastAsia" w:ascii="宋体" w:hAnsi="宋体" w:eastAsia="宋体" w:cs="宋体"/>
          <w:b/>
          <w:color w:val="auto"/>
          <w:szCs w:val="21"/>
        </w:rPr>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致：</w:t>
      </w:r>
      <w:r>
        <w:rPr>
          <w:rFonts w:hint="eastAsia" w:ascii="宋体" w:hAnsi="宋体" w:eastAsia="宋体" w:cs="宋体"/>
          <w:color w:val="auto"/>
          <w:szCs w:val="24"/>
          <w:u w:val="single"/>
        </w:rPr>
        <w:t xml:space="preserve">                           </w:t>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为保护农民工的合法权益，不拖欠农民工工资，本人</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（法定代表人姓名）以</w:t>
      </w:r>
      <w:r>
        <w:rPr>
          <w:rFonts w:hint="eastAsia" w:ascii="宋体" w:hAnsi="宋体" w:eastAsia="宋体" w:cs="宋体"/>
          <w:color w:val="auto"/>
          <w:szCs w:val="24"/>
          <w:u w:val="single"/>
        </w:rPr>
        <w:t xml:space="preserve">                  </w:t>
      </w:r>
      <w:r>
        <w:rPr>
          <w:rFonts w:hint="eastAsia" w:ascii="宋体" w:hAnsi="宋体" w:eastAsia="宋体" w:cs="宋体"/>
          <w:color w:val="auto"/>
          <w:szCs w:val="24"/>
        </w:rPr>
        <w:t xml:space="preserve">（承包人全称）法定代表人的资格，郑重承诺：</w:t>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本单位中标承建（项目名称）需要使用农民工时，将保证做到：</w:t>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1、按照《劳动法》规定雇用和使用农民工，工资将直接发给农民工本人，严禁发放给“包工头”。</w:t>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3、严格遵守国家和地方关于农民工工资的其他有关规定。</w:t>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4、如果发生违反规定拖欠或克扣农民工工资行为，造成农民工上访，本单位愿意无条件接受发包人采取的经济等处罚，同时愿意接受建设行政主管部门依照有关规定作出的其它处罚决定。</w:t>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991"/>
        <w:ind w:left="0" w:right="0" w:firstLine="48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991"/>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承包人（公章）： </w:t>
      </w:r>
      <w:r/>
    </w:p>
    <w:p>
      <w:pPr>
        <w:pStyle w:val="991"/>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法定代表人（签字）：</w:t>
      </w:r>
      <w:r/>
    </w:p>
    <w:p>
      <w:pPr>
        <w:pStyle w:val="991"/>
        <w:ind w:left="0" w:right="0" w:firstLine="4800"/>
        <w:spacing w:before="0" w:after="0" w:line="360" w:lineRule="auto"/>
        <w:rPr>
          <w:rFonts w:hint="eastAsia" w:ascii="宋体" w:hAnsi="宋体" w:eastAsia="宋体" w:cs="宋体"/>
          <w:color w:val="auto"/>
          <w:szCs w:val="24"/>
        </w:rPr>
      </w:pPr>
      <w:r>
        <w:rPr>
          <w:rFonts w:hint="eastAsia" w:ascii="宋体" w:hAnsi="宋体" w:eastAsia="宋体" w:cs="宋体"/>
          <w:color w:val="auto"/>
          <w:szCs w:val="24"/>
        </w:rPr>
        <w:t xml:space="preserve">日  期：     年  月   日</w:t>
      </w:r>
      <w:r/>
    </w:p>
    <w:p>
      <w:pPr>
        <w:ind w:left="1205" w:hanging="1205"/>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  </w:t>
      </w:r>
      <w:r/>
    </w:p>
    <w:p>
      <w:pPr>
        <w:ind w:left="1205" w:hanging="1205"/>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b/>
          <w:bCs/>
          <w:color w:val="auto"/>
          <w:sz w:val="24"/>
        </w:rPr>
        <w:t xml:space="preserve">附件5</w:t>
      </w:r>
      <w:r/>
    </w:p>
    <w:p>
      <w:pPr>
        <w:jc w:val="center"/>
        <w:keepLines w:val="0"/>
        <w:keepNext w:val="0"/>
        <w:pageBreakBefore w:val="0"/>
        <w:spacing w:line="360" w:lineRule="auto"/>
        <w:widowControl w:val="off"/>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工程安全环境管理协议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w:t>
      </w:r>
      <w:r>
        <w:rPr>
          <w:rFonts w:hint="eastAsia" w:ascii="宋体" w:hAnsi="宋体" w:eastAsia="宋体" w:cs="宋体"/>
          <w:color w:val="auto"/>
          <w:sz w:val="24"/>
          <w:szCs w:val="24"/>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w:t>
      </w:r>
      <w:r>
        <w:rPr>
          <w:rFonts w:hint="eastAsia" w:ascii="宋体" w:hAnsi="宋体" w:eastAsia="宋体" w:cs="宋体"/>
          <w:color w:val="auto"/>
          <w:sz w:val="24"/>
          <w:szCs w:val="24"/>
          <w:u w:val="single"/>
        </w:rPr>
        <w:t xml:space="preserve">                     </w:t>
      </w:r>
      <w:r/>
    </w:p>
    <w:p>
      <w:pPr>
        <w:ind w:firstLine="44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1、安全文明施工管理目标</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（1）杜绝重伤及以上事故；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（2）杜绝重大机械设备事故；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（3）杜绝重大火灾事故；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（4）杜绝负主要责任的重大交通事故；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（5）杜绝重复发生相同性质的事故；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（6）创建安全文明施工样板工程；</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（7）杜绝重大设备损坏事故。</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2、安全文明施工和环境管理执行标准：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以下标准双方均应认真执行：</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（1）《建设工程安全管理条例》；</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（2）国家有关部、委、各级政府部门和上级主管部门颁发的有关安全生产和环境保护工作的法令、法规、规定、制度；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（3）发包人有关安全文明施工及环境保护的规定、制度。</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3、发包人的权利和义务：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（1）发包人按有关规定对承包人的资质进行审查，确认承包人承包的工程与其资质相符合；</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（2）发包人在施工前负责审核承包人的施工组织设计；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（4）对承包人在施工中新增的施工人员，发包人有权按以上要求进行检查；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（5）施工前发包人有权对承包人的电动工器具、仪表等进行抽样检查；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（6）施工期间，发包人设专职安监人员负责联系、检查、督促承包人执行有关安全、防火规定，并协助检查和处理工程施工中有关的安全、防火工作、预防事故发生；</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（8）发包人不得要求承包人违反安全管理规定进行施工。因发包人原因导致事故由发包人承担责任；</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（9）由发包人提供的机械设备、安全设施，在安装完毕提交使用前，发包人应配合承包人共同按规定验收，并做好验收及交付使用的书面手续。</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（1）承包人需根据现场的实际开工情况，找出危险源，列出《风险源清单》，根据风险的大小，编制《施工现场工作风险评估》；</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（3）承包人必须建立安全管理制度，各级安全生产岗位责任制和定期安全检查、安全教育制度，包括各工种的安全操作规程、特种作业人员的考核制度等；</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（4）承包人在项目施工开始前要根据《施工组织设计》或《安全施工方案（措施）》向施工人员进行安全技术交底；</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（7）承包人施工人员应经安规考试合格后上岗；</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（8）承包人施工人员应对所在的施工区域、作业环境、操作设施设备、工器具等进行认真检查，发现隐患立即处理，落实整改措施；</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（9）承包人在施工期间由于施工机械、工器具原因或使用操作不当而造成伤亡事故，由承包人负责；</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（10）承包人对施工现场安全设施（如脚手架等）每天开工前必须检查，发现隐患及时整改；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（12）承包人必须按规定为作业人员配备应有的劳动保护用品、用具。承包人所属人员的身体健康状况必须能满足所从事工作的要求；</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7、其他</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（1）承包人工程施工方案中必须包括安全、健康、环保等措施，并贯彻落实到具体工作中，确保施工安全及当地环境不受工程施工破坏；</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（2）施工过程中产生的废弃物、噪音等排放必须符合相关规定标准；</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（3）由于承包人施工破坏周围环境，造成恶劣影响引发纠纷和社会矛盾等由承包人承担全部责任；</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（4）承包人按月（年）向发包人报送企业职工伤亡事故月（年）报告；</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（5）对发包人组织的安全环境大检查、安全工作会议，承包人应及时派员参加，认真贯彻落实；</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8、本协议执行过程中如遇有与国家、交通部和地方政府的有关规定不一致时，按国家、交通部和地方政府的有关规定执行；</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9、本协议经甲乙双方签字、盖章后生效，作为工程合同的附件与合同具有同等的法律效力；</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10、甲乙双方必须严格执行本协议，因违反本协议而造成设备、伤亡事故，由违约方承担一切经济损失。</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发包人（盖章）：                       承包人（盖章）：</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发包人安全第一责任人（签字）：         承包人安全第一责任人（签字）：</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签约日期：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53"/>
        <w:ind w:firstLine="0"/>
        <w:spacing w:line="360" w:lineRule="auto"/>
        <w:rPr>
          <w:rFonts w:hint="eastAsia" w:ascii="宋体" w:hAnsi="宋体" w:eastAsia="宋体" w:cs="宋体"/>
          <w:color w:val="auto"/>
        </w:rPr>
      </w:pPr>
      <w:r>
        <w:rPr>
          <w:rFonts w:hint="eastAsia" w:ascii="宋体" w:hAnsi="宋体" w:eastAsia="宋体" w:cs="宋体"/>
          <w:color w:val="auto"/>
        </w:rPr>
      </w:r>
      <w:r/>
    </w:p>
    <w:p>
      <w:pPr>
        <w:jc w:val="left"/>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br w:type="page" w:clear="all"/>
      </w:r>
      <w:r>
        <w:rPr>
          <w:rFonts w:hint="eastAsia" w:ascii="宋体" w:hAnsi="宋体" w:eastAsia="宋体" w:cs="宋体"/>
          <w:b/>
          <w:bCs/>
          <w:color w:val="auto"/>
          <w:sz w:val="24"/>
        </w:rPr>
        <w:t xml:space="preserve">附件6</w:t>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工程廉政合同</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（以下简称“发包人”）与中标单位（全称）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（以下简称“承包人”），特订立如下合同。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1、甲乙双方的权利和义务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（1）严格遵守党的政策规定和国家、省、市有关法律法规有关规定。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（2）严格执行工程的合同文件，自觉按合同办事。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（4）建立健全廉政制度，开展廉政教育，设计廉政告示牌，公布举报电话，监督并认真查处违法违纪行为。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（5）发现对方在业务活动中有违反廉政规定的行为，有及时提醒对方纠正的权利和义务。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（6）发现对方严重违反合同义务条款的行为，有向其上级有关部门举报、建议给予处理并要求告知 处理结果的权利。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2、发包人的义务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（1）发包人及其工作人员不得索要或接受承包人的礼金、有价证券和贵重物品，不得在承包人报销任何应由发包人或发包人工作人员个人支付的费用等。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（2）发包人工作人员不得参加承包人安排的超标准宴请和娱乐活动；不得接受承包人提供的通讯工具、交通工具和高档办公用品等。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（3）发包人及其工作人员不得要求或者接受承包人为其住房装修、婚丧嫁娶活动、配偶子女的工作安排以及出国出境、旅游等提供方便等。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（4）发包人工作人员及其配偶、子女不得从事与发包人工程有关的材料设备供应、工程分包、劳务等经济活动等。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（5）发包人及其工作人员不得以任何理由向承包人推荐分包单位或推销材料，不得要求承包人购买合同规定外的材料和设备。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（6）发包人工作人员要秉公办事，不准营私舞弊，不准利用职权从事各种个人有偿中介活动和安排个人施工队伍。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3、承包人义务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（1）承包人不得以任何理由向发包人及其工作人员行贿或馈赠礼金、有价证券、贵重礼品。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（2）承包人不得以任何名义为发包人及其工作人员报销应由发包人单位或个人支付的任何费用。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（3）承包人不得以任何理由安排发包人工作人员参加超标准宴请及娱乐活动。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（4）承包人不得为发包人单位和个人购置或提供通讯工具、交通工具和高档办公用品等。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4、违约责任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6、本合同有效期为甲乙双方签署之日起至该工程项目竣工验收后止。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7、本合同作为工程施工合同的附件，与工程施工合同具有同等的法律效力，经合同双方签署立即生效。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8、本合同一式四份，由甲乙双方各执一份，送交甲乙双方的监督单位各一份。</w:t>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pStyle w:val="953"/>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pStyle w:val="953"/>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发包人（盖章）                     承包人（盖章）              </w:t>
      </w:r>
      <w:r/>
    </w:p>
    <w:p>
      <w:pPr>
        <w:contextualSpacing/>
        <w:spacing w:line="360" w:lineRule="auto"/>
        <w:rPr>
          <w:rFonts w:hint="eastAsia" w:ascii="宋体" w:hAnsi="宋体" w:eastAsia="宋体" w:cs="宋体"/>
          <w:color w:val="auto"/>
          <w:sz w:val="24"/>
          <w:szCs w:val="28"/>
        </w:rPr>
      </w:pPr>
      <w:r>
        <w:rPr>
          <w:rFonts w:hint="eastAsia" w:ascii="宋体" w:hAnsi="宋体" w:eastAsia="宋体" w:cs="宋体"/>
          <w:color w:val="auto"/>
          <w:sz w:val="24"/>
          <w:szCs w:val="28"/>
        </w:rPr>
        <w:t xml:space="preserve">法定代表人（签字或盖章）：         法定代表人（签字或盖章）：　　　　 　</w:t>
      </w:r>
      <w:r/>
    </w:p>
    <w:p>
      <w:pPr>
        <w:contextualSpacing/>
        <w:spacing w:line="360" w:lineRule="auto"/>
        <w:rPr>
          <w:rFonts w:hint="eastAsia" w:ascii="宋体" w:hAnsi="宋体" w:eastAsia="宋体" w:cs="宋体"/>
          <w:color w:val="auto"/>
        </w:rPr>
      </w:pPr>
      <w:r>
        <w:rPr>
          <w:rFonts w:hint="eastAsia" w:ascii="宋体" w:hAnsi="宋体" w:eastAsia="宋体" w:cs="宋体"/>
          <w:color w:val="auto"/>
          <w:sz w:val="24"/>
          <w:szCs w:val="28"/>
        </w:rPr>
        <w:t xml:space="preserve">日期：</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月</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日</w:t>
      </w:r>
      <w:r>
        <w:rPr>
          <w:rFonts w:hint="eastAsia" w:ascii="宋体" w:hAnsi="宋体" w:eastAsia="宋体" w:cs="宋体"/>
          <w:color w:val="auto"/>
        </w:rPr>
        <w:t xml:space="preserve">    </w:t>
      </w:r>
      <w:r>
        <w:rPr>
          <w:rFonts w:hint="eastAsia" w:ascii="宋体" w:hAnsi="宋体" w:eastAsia="宋体" w:cs="宋体"/>
          <w:color w:val="auto"/>
          <w:sz w:val="24"/>
          <w:szCs w:val="28"/>
        </w:rPr>
        <w:t xml:space="preserve">      日期：</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年</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月</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日</w:t>
      </w:r>
      <w:r>
        <w:rPr>
          <w:rFonts w:hint="eastAsia" w:ascii="宋体" w:hAnsi="宋体" w:eastAsia="宋体" w:cs="宋体"/>
          <w:color w:val="auto"/>
        </w:rPr>
        <w:t xml:space="preserve">   </w:t>
      </w:r>
      <w:r/>
    </w:p>
    <w:p>
      <w:pPr>
        <w:pStyle w:val="703"/>
        <w:jc w:val="center"/>
        <w:spacing w:line="360" w:lineRule="auto"/>
        <w:rPr>
          <w:rFonts w:hint="eastAsia" w:ascii="宋体" w:hAnsi="宋体" w:eastAsia="宋体" w:cs="宋体"/>
          <w:color w:val="auto"/>
        </w:rPr>
      </w:pPr>
      <w:r>
        <w:rPr>
          <w:rFonts w:hint="eastAsia" w:ascii="宋体" w:hAnsi="宋体" w:eastAsia="宋体" w:cs="宋体"/>
          <w:color w:val="auto"/>
          <w:sz w:val="24"/>
          <w:szCs w:val="24"/>
        </w:rPr>
        <w:br w:type="page" w:clear="all"/>
      </w:r>
      <w:bookmarkEnd w:id="113"/>
      <w:r/>
      <w:bookmarkEnd w:id="114"/>
      <w:r/>
      <w:bookmarkEnd w:id="115"/>
      <w:r/>
      <w:bookmarkStart w:id="630" w:name="_Toc17822"/>
      <w:r/>
      <w:bookmarkStart w:id="631" w:name="_Toc6321"/>
      <w:r/>
      <w:bookmarkStart w:id="632" w:name="_Toc25586"/>
      <w:r/>
      <w:bookmarkStart w:id="633" w:name="_Toc25546"/>
      <w:r/>
      <w:bookmarkStart w:id="634" w:name="_Toc779"/>
      <w:r/>
      <w:bookmarkStart w:id="635" w:name="_Toc21787"/>
      <w:r/>
      <w:bookmarkStart w:id="636" w:name="_Toc24829"/>
      <w:r/>
      <w:bookmarkStart w:id="637" w:name="_Toc16165"/>
      <w:r/>
      <w:bookmarkStart w:id="638" w:name="_Toc24477"/>
      <w:r/>
      <w:bookmarkStart w:id="639" w:name="_Toc465856615"/>
      <w:r/>
      <w:bookmarkStart w:id="640" w:name="_Toc25773"/>
      <w:r/>
      <w:bookmarkStart w:id="641" w:name="_Toc31702"/>
      <w:r>
        <w:rPr>
          <w:rFonts w:hint="eastAsia" w:ascii="宋体" w:hAnsi="宋体" w:eastAsia="宋体" w:cs="宋体"/>
          <w:b/>
          <w:bCs/>
          <w:color w:val="auto"/>
          <w:sz w:val="40"/>
          <w:szCs w:val="40"/>
        </w:rPr>
        <w:t xml:space="preserve">第四章 技术标准和</w:t>
      </w:r>
      <w:r>
        <w:rPr>
          <w:rFonts w:hint="eastAsia" w:ascii="宋体" w:hAnsi="宋体" w:eastAsia="宋体" w:cs="宋体"/>
          <w:b/>
          <w:bCs/>
          <w:color w:val="auto"/>
          <w:sz w:val="40"/>
          <w:szCs w:val="40"/>
          <w:lang w:eastAsia="zh-CN"/>
        </w:rPr>
        <w:t xml:space="preserve">项目需求</w:t>
      </w:r>
      <w:bookmarkEnd w:id="630"/>
      <w:r/>
      <w:bookmarkEnd w:id="631"/>
      <w:r/>
      <w:bookmarkEnd w:id="632"/>
      <w:r/>
      <w:bookmarkEnd w:id="633"/>
      <w:r/>
      <w:bookmarkEnd w:id="634"/>
      <w:r/>
      <w:bookmarkEnd w:id="635"/>
      <w:r/>
      <w:bookmarkEnd w:id="636"/>
      <w:r/>
      <w:bookmarkEnd w:id="637"/>
      <w:r/>
      <w:bookmarkEnd w:id="638"/>
      <w:r/>
      <w:r/>
    </w:p>
    <w:p>
      <w:pPr>
        <w:numPr>
          <w:ilvl w:val="0"/>
          <w:numId w:val="0"/>
        </w:numPr>
        <w:ind w:firstLine="241"/>
        <w:keepLines w:val="0"/>
        <w:keepNext w:val="0"/>
        <w:pageBreakBefore w:val="0"/>
        <w:spacing w:line="360" w:lineRule="exact"/>
        <w:widowControl w:val="off"/>
        <w:rPr>
          <w:rFonts w:hint="eastAsia" w:ascii="宋体" w:hAnsi="宋体" w:eastAsia="宋体" w:cs="宋体"/>
          <w:b/>
          <w:color w:val="auto"/>
          <w:sz w:val="24"/>
        </w:rPr>
        <w:outlineLvl w:val="1"/>
      </w:pPr>
      <w:r/>
      <w:bookmarkStart w:id="642" w:name="_Toc28426"/>
      <w:r/>
      <w:bookmarkStart w:id="643" w:name="_Toc12989"/>
      <w:r/>
      <w:bookmarkStart w:id="644" w:name="_Toc31426"/>
      <w:r>
        <w:rPr>
          <w:rFonts w:hint="eastAsia" w:ascii="宋体" w:hAnsi="宋体" w:cs="宋体"/>
          <w:b/>
          <w:color w:val="auto"/>
          <w:sz w:val="24"/>
          <w:lang w:eastAsia="zh-CN"/>
        </w:rPr>
        <w:t xml:space="preserve">一、</w:t>
      </w:r>
      <w:r>
        <w:rPr>
          <w:rFonts w:hint="eastAsia" w:ascii="宋体" w:hAnsi="宋体" w:eastAsia="宋体" w:cs="宋体"/>
          <w:b/>
          <w:color w:val="auto"/>
          <w:sz w:val="24"/>
        </w:rPr>
        <w:t xml:space="preserve">说明：</w:t>
      </w:r>
      <w:bookmarkEnd w:id="642"/>
      <w:r/>
      <w:bookmarkEnd w:id="643"/>
      <w:r/>
      <w:bookmarkEnd w:id="644"/>
      <w:r/>
      <w:r/>
    </w:p>
    <w:p>
      <w:pPr>
        <w:ind w:firstLine="480"/>
        <w:jc w:val="left"/>
        <w:keepLines w:val="0"/>
        <w:keepNext w:val="0"/>
        <w:pageBreakBefore w:val="0"/>
        <w:spacing w:line="36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1、本项目采购方式为</w:t>
      </w:r>
      <w:r>
        <w:rPr>
          <w:rFonts w:hint="eastAsia" w:ascii="宋体" w:hAnsi="宋体" w:eastAsia="宋体" w:cs="宋体"/>
          <w:b/>
          <w:bCs/>
          <w:color w:val="auto"/>
          <w:sz w:val="24"/>
          <w:u w:val="single"/>
        </w:rPr>
        <w:t xml:space="preserve">竞争性磋商</w:t>
      </w:r>
      <w:r>
        <w:rPr>
          <w:rFonts w:hint="eastAsia" w:ascii="宋体" w:hAnsi="宋体" w:eastAsia="宋体" w:cs="宋体"/>
          <w:color w:val="auto"/>
          <w:sz w:val="24"/>
        </w:rPr>
        <w:t xml:space="preserve">，项目属性为</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u w:val="single"/>
        </w:rPr>
        <w:t xml:space="preserve">工程</w:t>
      </w:r>
      <w:r>
        <w:rPr>
          <w:rFonts w:hint="eastAsia" w:ascii="宋体" w:hAnsi="宋体" w:eastAsia="宋体" w:cs="宋体"/>
          <w:color w:val="auto"/>
          <w:sz w:val="24"/>
        </w:rPr>
        <w:t xml:space="preserve">。</w:t>
      </w:r>
      <w:r/>
    </w:p>
    <w:p>
      <w:pPr>
        <w:ind w:firstLine="480"/>
        <w:jc w:val="left"/>
        <w:keepLines w:val="0"/>
        <w:keepNext w:val="0"/>
        <w:pageBreakBefore w:val="0"/>
        <w:spacing w:line="3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2、本项目采购标的对应的中小企业划分标准所属行业为</w:t>
      </w:r>
      <w:r>
        <w:rPr>
          <w:rFonts w:hint="eastAsia" w:ascii="宋体" w:hAnsi="宋体" w:eastAsia="宋体" w:cs="宋体"/>
          <w:color w:val="auto"/>
          <w:sz w:val="24"/>
          <w:highlight w:val="none"/>
          <w:u w:val="single"/>
        </w:rPr>
        <w:t xml:space="preserve">　建筑业　</w:t>
      </w:r>
      <w:r>
        <w:rPr>
          <w:rFonts w:hint="eastAsia" w:ascii="宋体" w:hAnsi="宋体" w:eastAsia="宋体" w:cs="宋体"/>
          <w:color w:val="auto"/>
          <w:sz w:val="24"/>
          <w:highlight w:val="none"/>
        </w:rPr>
        <w:t xml:space="preserve">。</w:t>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二、</w:t>
      </w:r>
      <w:r>
        <w:rPr>
          <w:rFonts w:hint="eastAsia" w:ascii="宋体" w:hAnsi="宋体" w:eastAsia="宋体" w:cs="宋体"/>
          <w:b/>
          <w:bCs/>
          <w:color w:val="auto"/>
          <w:sz w:val="24"/>
          <w:highlight w:val="none"/>
        </w:rPr>
        <w:t xml:space="preserve">技术标准和要求</w:t>
      </w: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b/>
          <w:bCs/>
          <w:color w:val="auto"/>
          <w:sz w:val="24"/>
          <w:highlight w:val="none"/>
        </w:rPr>
        <w:fldChar w:fldCharType="separate"/>
      </w:r>
      <w:r>
        <w:rPr>
          <w:rFonts w:hint="eastAsia" w:ascii="宋体" w:hAnsi="宋体" w:eastAsia="宋体" w:cs="宋体"/>
          <w:b/>
          <w:bCs/>
          <w:color w:val="auto"/>
          <w:sz w:val="24"/>
          <w:highlight w:val="none"/>
        </w:rPr>
        <w:t xml:space="preserve">详见本工程施工图说明以及国家有关的工程建设标准强制性条文。</w:t>
      </w:r>
      <w:r>
        <w:rPr>
          <w:rFonts w:hint="eastAsia" w:ascii="宋体" w:hAnsi="宋体" w:eastAsia="宋体" w:cs="宋体"/>
          <w:b/>
          <w:bCs/>
          <w:color w:val="auto"/>
          <w:sz w:val="24"/>
          <w:highlight w:val="none"/>
        </w:rPr>
        <w:fldChar w:fldCharType="end"/>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highlight w:val="none"/>
          <w:lang w:eastAsia="zh-CN"/>
        </w:rPr>
        <w:t xml:space="preserve">三、</w:t>
      </w:r>
      <w:r>
        <w:rPr>
          <w:rFonts w:hint="eastAsia" w:ascii="宋体" w:hAnsi="宋体" w:eastAsia="宋体" w:cs="宋体"/>
          <w:b/>
          <w:bCs/>
          <w:color w:val="auto"/>
          <w:sz w:val="24"/>
          <w:highlight w:val="none"/>
          <w:lang w:val="en-US" w:eastAsia="zh-CN"/>
        </w:rPr>
        <w:t xml:space="preserve">双方根据国家有关规定，结合具体工程约定质量保修期如下：</w:t>
      </w:r>
      <w:r/>
    </w:p>
    <w:p>
      <w:pPr>
        <w:pStyle w:val="740"/>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rPr>
          <w:rFonts w:hint="eastAsia" w:ascii="宋体" w:eastAsia="宋体" w:cs="宋体"/>
          <w:bCs/>
          <w:color w:val="auto"/>
          <w:highlight w:val="none"/>
          <w:lang w:val="en-US" w:eastAsia="zh-CN"/>
        </w:rPr>
        <w:t xml:space="preserve">装修工</w:t>
      </w:r>
      <w:r>
        <w:rPr>
          <w:rFonts w:hint="eastAsia" w:ascii="宋体" w:hAnsi="宋体" w:eastAsia="宋体" w:cs="宋体"/>
          <w:bCs/>
          <w:color w:val="auto"/>
          <w:highlight w:val="none"/>
        </w:rPr>
        <w:t xml:space="preserve">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年，屋面防水工程为</w:t>
      </w:r>
      <w:r>
        <w:rPr>
          <w:rFonts w:hint="eastAsia" w:ascii="宋体" w:hAnsi="宋体" w:eastAsia="宋体" w:cs="宋体"/>
          <w:bCs/>
          <w:color w:val="auto"/>
          <w:highlight w:val="none"/>
          <w:u w:val="single"/>
        </w:rPr>
        <w:t xml:space="preserve">   5  </w:t>
      </w:r>
      <w:r>
        <w:rPr>
          <w:rFonts w:hint="eastAsia" w:ascii="宋体" w:hAnsi="宋体" w:eastAsia="宋体" w:cs="宋体"/>
          <w:bCs/>
          <w:color w:val="auto"/>
          <w:highlight w:val="none"/>
        </w:rPr>
        <w:t xml:space="preserve">年；</w:t>
      </w:r>
      <w:r/>
    </w:p>
    <w:p>
      <w:pPr>
        <w:pStyle w:val="740"/>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2、电气管线、上下水管线安装工程为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w:t>
      </w:r>
      <w:r/>
    </w:p>
    <w:p>
      <w:pPr>
        <w:pStyle w:val="740"/>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3、供热及供冷为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个采暖期及供冷期；</w:t>
      </w:r>
      <w:r/>
    </w:p>
    <w:p>
      <w:pPr>
        <w:pStyle w:val="740"/>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4、室外的上下水和小区道路等市政公用工程为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w:t>
      </w:r>
      <w:r/>
    </w:p>
    <w:p>
      <w:pPr>
        <w:pStyle w:val="740"/>
        <w:ind w:firstLine="480"/>
        <w:keepLines w:val="0"/>
        <w:keepNext w:val="0"/>
        <w:pageBreakBefore w:val="0"/>
        <w:spacing w:line="36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5、其他约定：</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ind w:firstLine="480"/>
        <w:keepLines w:val="0"/>
        <w:keepNext w:val="0"/>
        <w:pageBreakBefore w:val="0"/>
        <w:spacing w:line="360" w:lineRule="exact"/>
        <w:widowControl w:val="off"/>
        <w:rPr>
          <w:rFonts w:hint="eastAsia"/>
          <w:lang w:eastAsia="zh-CN"/>
        </w:rPr>
      </w:pPr>
      <w:r>
        <w:rPr>
          <w:rFonts w:hint="eastAsia" w:ascii="宋体" w:hAnsi="宋体" w:eastAsia="宋体" w:cs="宋体"/>
          <w:color w:val="auto"/>
          <w:sz w:val="24"/>
          <w:szCs w:val="24"/>
        </w:rPr>
        <w:t xml:space="preserve">质量保修期自工程竣工验收合格之日起计算。</w:t>
      </w:r>
      <w:r>
        <w:rPr>
          <w:rFonts w:hint="eastAsia" w:ascii="宋体" w:hAnsi="宋体" w:eastAsia="宋体" w:cs="宋体"/>
          <w:bCs/>
          <w:color w:val="auto"/>
        </w:rPr>
        <w:t xml:space="preserve">   </w:t>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lang w:val="en-US" w:eastAsia="zh-CN"/>
        </w:rPr>
      </w:pPr>
      <w:r/>
      <w:bookmarkStart w:id="645" w:name="_Toc10393"/>
      <w:r/>
      <w:bookmarkStart w:id="646" w:name="_Toc7417"/>
      <w:r/>
      <w:bookmarkStart w:id="647" w:name="_Toc29935"/>
      <w:r>
        <w:rPr>
          <w:rFonts w:hint="eastAsia" w:ascii="宋体" w:hAnsi="宋体" w:eastAsia="宋体" w:cs="宋体"/>
          <w:b/>
          <w:bCs/>
          <w:color w:val="auto"/>
          <w:sz w:val="24"/>
          <w:highlight w:val="none"/>
          <w:lang w:val="en-US" w:eastAsia="zh-CN"/>
        </w:rPr>
        <w:t xml:space="preserve">四、工程建设标准及技术规范</w:t>
      </w:r>
      <w:bookmarkEnd w:id="645"/>
      <w:r/>
      <w:bookmarkEnd w:id="646"/>
      <w:r/>
      <w:bookmarkEnd w:id="647"/>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1.工程概况</w:t>
      </w:r>
      <w:r/>
    </w:p>
    <w:p>
      <w:pPr>
        <w:ind w:left="0" w:right="0" w:firstLine="480"/>
        <w:jc w:val="left"/>
        <w:keepLines w:val="0"/>
        <w:keepNext w:val="0"/>
        <w:spacing w:before="0" w:beforeAutospacing="0" w:after="0" w:afterAutospacing="0" w:line="360" w:lineRule="auto"/>
        <w:widowControl/>
        <w:rPr>
          <w:rFonts w:hint="default" w:ascii="Calibri" w:hAnsi="Calibri" w:eastAsia="宋体" w:cs="Times New Roman"/>
          <w:sz w:val="24"/>
          <w:szCs w:val="24"/>
          <w:lang w:val="en-US" w:eastAsia="zh-CN" w:bidi="ar"/>
        </w:rPr>
        <w:suppressLineNumbers w:val="0"/>
      </w:pPr>
      <w:r>
        <w:rPr>
          <w:rFonts w:hint="eastAsia" w:ascii="宋体" w:hAnsi="宋体" w:eastAsia="宋体" w:cs="Times New Roman"/>
          <w:sz w:val="24"/>
          <w:szCs w:val="24"/>
          <w:lang w:val="en-US" w:eastAsia="zh-CN" w:bidi="ar"/>
        </w:rPr>
        <w:t xml:space="preserve">项目工程名称：</w:t>
      </w:r>
      <w:r>
        <w:rPr>
          <w:rFonts w:hint="eastAsia" w:ascii="宋体" w:hAnsi="宋体" w:eastAsia="宋体" w:cs="Times New Roman"/>
          <w:sz w:val="24"/>
          <w:szCs w:val="24"/>
          <w:highlight w:val="none"/>
          <w:lang w:val="en-US" w:eastAsia="zh-CN" w:bidi="ar"/>
        </w:rPr>
        <w:t xml:space="preserve">连云港开放大学女生宿舍三层、男生宿舍六层装修改造项目</w:t>
      </w:r>
      <w:r>
        <w:rPr>
          <w:rFonts w:hint="eastAsia" w:ascii="宋体" w:hAnsi="宋体" w:eastAsia="宋体" w:cs="宋体"/>
          <w:sz w:val="24"/>
          <w:szCs w:val="24"/>
          <w:u w:val="none"/>
          <w:lang w:val="en-US" w:eastAsia="zh-CN" w:bidi="ar"/>
        </w:rPr>
        <w:t xml:space="preserve">。</w:t>
      </w:r>
      <w:r>
        <w:rPr>
          <w:rFonts w:hint="eastAsia" w:ascii="宋体" w:hAnsi="宋体" w:eastAsia="宋体" w:cs="Times New Roman"/>
          <w:sz w:val="24"/>
          <w:szCs w:val="24"/>
          <w:lang w:val="en-US" w:eastAsia="zh-CN" w:bidi="ar"/>
        </w:rPr>
        <w:t xml:space="preserve">建设地点：</w:t>
      </w:r>
      <w:r>
        <w:rPr>
          <w:rFonts w:hint="eastAsia" w:ascii="宋体" w:hAnsi="宋体" w:eastAsia="宋体" w:cs="宋体"/>
          <w:sz w:val="24"/>
          <w:szCs w:val="24"/>
          <w:u w:val="none"/>
          <w:lang w:val="en-US" w:eastAsia="zh-CN" w:bidi="ar"/>
        </w:rPr>
        <w:t xml:space="preserve">连云港开放大学校内。</w:t>
      </w:r>
      <w:r>
        <w:rPr>
          <w:rFonts w:hint="eastAsia" w:ascii="宋体" w:hAnsi="宋体" w:eastAsia="宋体" w:cs="Times New Roman"/>
          <w:sz w:val="24"/>
          <w:szCs w:val="24"/>
          <w:lang w:val="en-US" w:eastAsia="zh-CN" w:bidi="ar"/>
        </w:rPr>
        <w:t xml:space="preserve">建设单位：</w:t>
      </w:r>
      <w:r>
        <w:rPr>
          <w:rFonts w:hint="eastAsia" w:ascii="宋体" w:hAnsi="宋体" w:eastAsia="宋体" w:cs="宋体"/>
          <w:sz w:val="24"/>
          <w:szCs w:val="24"/>
          <w:u w:val="none"/>
          <w:lang w:val="en-US" w:eastAsia="zh-CN" w:bidi="ar"/>
        </w:rPr>
        <w:t xml:space="preserve">连云港开放大学。</w:t>
      </w:r>
      <w:r>
        <w:rPr>
          <w:rFonts w:hint="eastAsia" w:ascii="宋体" w:hAnsi="宋体" w:eastAsia="宋体" w:cs="宋体"/>
          <w:sz w:val="24"/>
          <w:szCs w:val="24"/>
          <w:lang w:val="en-US" w:eastAsia="zh-CN" w:bidi="ar"/>
        </w:rPr>
        <w:t xml:space="preserve">连云港开放大学拟对校园内男女宿舍楼进行改造升级，主要内容为男生宿舍</w:t>
      </w:r>
      <w:r>
        <w:rPr>
          <w:rFonts w:hint="eastAsia" w:ascii="宋体" w:hAnsi="宋体" w:cs="宋体"/>
          <w:sz w:val="24"/>
          <w:szCs w:val="24"/>
          <w:lang w:val="en-US" w:eastAsia="zh-CN" w:bidi="ar"/>
        </w:rPr>
        <w:t xml:space="preserve">六</w:t>
      </w:r>
      <w:r>
        <w:rPr>
          <w:rFonts w:hint="eastAsia" w:ascii="宋体" w:hAnsi="宋体" w:eastAsia="宋体" w:cs="宋体"/>
          <w:sz w:val="24"/>
          <w:szCs w:val="24"/>
          <w:lang w:val="en-US" w:eastAsia="zh-CN" w:bidi="ar"/>
        </w:rPr>
        <w:t xml:space="preserve">楼拆除及新建工程，女生宿舍三楼新建工程以及南北楼连廊窗户改造，具体详见招标图纸和招标清单。</w:t>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2.编制依据</w:t>
      </w:r>
      <w:r/>
    </w:p>
    <w:p>
      <w:pPr>
        <w:numPr>
          <w:ilvl w:val="0"/>
          <w:numId w:val="0"/>
        </w:numPr>
        <w:ind w:left="0" w:right="0" w:firstLine="480"/>
        <w:jc w:val="left"/>
        <w:keepLines w:val="0"/>
        <w:keepNext w:val="0"/>
        <w:spacing w:before="0" w:beforeAutospacing="0" w:after="0" w:afterAutospacing="0" w:line="360" w:lineRule="auto"/>
        <w:widowControl/>
        <w:rPr>
          <w:rFonts w:hint="eastAsia" w:ascii="宋体" w:hAnsi="宋体" w:eastAsia="宋体" w:cs="Times New Roman"/>
          <w:sz w:val="24"/>
          <w:szCs w:val="24"/>
          <w:lang w:val="en-US" w:eastAsia="zh-CN" w:bidi="ar"/>
        </w:rPr>
        <w:suppressLineNumbers w:val="0"/>
      </w:pPr>
      <w:r>
        <w:rPr>
          <w:rFonts w:hint="eastAsia" w:ascii="宋体" w:hAnsi="宋体" w:eastAsia="宋体" w:cs="Times New Roman"/>
          <w:sz w:val="24"/>
          <w:szCs w:val="24"/>
          <w:lang w:val="en-US" w:eastAsia="zh-CN" w:bidi="ar"/>
        </w:rPr>
        <w:t xml:space="preserve">1、根据建设单位提供的招标图纸《男生宿舍</w:t>
      </w:r>
      <w:r>
        <w:rPr>
          <w:rFonts w:hint="eastAsia" w:ascii="宋体" w:hAnsi="宋体" w:cs="Times New Roman"/>
          <w:sz w:val="24"/>
          <w:szCs w:val="24"/>
          <w:lang w:val="en-US" w:eastAsia="zh-CN" w:bidi="ar"/>
        </w:rPr>
        <w:t xml:space="preserve">六</w:t>
      </w:r>
      <w:r>
        <w:rPr>
          <w:rFonts w:hint="eastAsia" w:ascii="宋体" w:hAnsi="宋体" w:eastAsia="宋体" w:cs="Times New Roman"/>
          <w:sz w:val="24"/>
          <w:szCs w:val="24"/>
          <w:lang w:val="en-US" w:eastAsia="zh-CN" w:bidi="ar"/>
        </w:rPr>
        <w:t xml:space="preserve">楼》《女生宿舍三楼》以及现场勘查记录。</w:t>
      </w:r>
      <w:r/>
    </w:p>
    <w:p>
      <w:pPr>
        <w:numPr>
          <w:ilvl w:val="0"/>
          <w:numId w:val="0"/>
        </w:numPr>
        <w:ind w:left="0" w:right="0" w:firstLine="480"/>
        <w:jc w:val="left"/>
        <w:keepLines w:val="0"/>
        <w:keepNext w:val="0"/>
        <w:spacing w:before="0" w:beforeAutospacing="0" w:after="0" w:afterAutospacing="0" w:line="360" w:lineRule="auto"/>
        <w:widowControl/>
        <w:rPr>
          <w:rFonts w:hint="eastAsia" w:ascii="宋体" w:hAnsi="宋体" w:eastAsia="宋体" w:cs="Times New Roman"/>
          <w:sz w:val="24"/>
          <w:szCs w:val="24"/>
          <w:lang w:val="en-US" w:eastAsia="zh-CN" w:bidi="ar"/>
        </w:rPr>
        <w:suppressLineNumbers w:val="0"/>
      </w:pPr>
      <w:r>
        <w:rPr>
          <w:rFonts w:hint="eastAsia" w:ascii="宋体" w:hAnsi="宋体" w:eastAsia="宋体" w:cs="Times New Roman"/>
          <w:sz w:val="24"/>
          <w:szCs w:val="24"/>
          <w:lang w:val="en-US" w:eastAsia="zh-CN" w:bidi="ar"/>
        </w:rPr>
        <w:t xml:space="preserve">2、中华人民共和国建设部《建设工程工程量清单计价标准》（GB/T 50500—2024）、《房屋建筑与装饰工程工程量计算标准GB/T 50854—2024》、《通用安装工程工程量计算标准GB/T 50856—2024》。</w:t>
      </w:r>
      <w:r/>
    </w:p>
    <w:p>
      <w:pPr>
        <w:numPr>
          <w:ilvl w:val="0"/>
          <w:numId w:val="0"/>
        </w:numPr>
        <w:ind w:left="0" w:right="0" w:firstLine="480"/>
        <w:jc w:val="left"/>
        <w:keepLines w:val="0"/>
        <w:keepNext w:val="0"/>
        <w:spacing w:before="0" w:beforeAutospacing="0" w:after="0" w:afterAutospacing="0" w:line="360" w:lineRule="auto"/>
        <w:widowControl/>
        <w:rPr>
          <w:rFonts w:hint="eastAsia" w:ascii="宋体" w:hAnsi="宋体" w:eastAsia="宋体" w:cs="Times New Roman"/>
          <w:sz w:val="24"/>
          <w:szCs w:val="24"/>
          <w:lang w:val="en-US" w:eastAsia="zh-CN" w:bidi="ar"/>
        </w:rPr>
        <w:suppressLineNumbers w:val="0"/>
      </w:pPr>
      <w:r>
        <w:rPr>
          <w:rFonts w:hint="eastAsia" w:ascii="宋体" w:hAnsi="宋体" w:eastAsia="宋体" w:cs="Times New Roman"/>
          <w:sz w:val="24"/>
          <w:szCs w:val="24"/>
          <w:lang w:val="en-US" w:eastAsia="zh-CN" w:bidi="ar"/>
        </w:rPr>
        <w:t xml:space="preserve">3、《江苏省建筑与装饰工程消耗量》（2026）、《江苏省通用安装工程消耗量》（2026）、《江苏修缮建筑定额》（2009）。</w:t>
      </w:r>
      <w:r/>
    </w:p>
    <w:p>
      <w:pPr>
        <w:numPr>
          <w:ilvl w:val="0"/>
          <w:numId w:val="0"/>
        </w:numPr>
        <w:ind w:left="0" w:right="0" w:firstLine="480"/>
        <w:jc w:val="left"/>
        <w:keepLines w:val="0"/>
        <w:keepNext w:val="0"/>
        <w:spacing w:before="0" w:beforeAutospacing="0" w:after="0" w:afterAutospacing="0" w:line="360" w:lineRule="auto"/>
        <w:widowControl/>
        <w:rPr>
          <w:rFonts w:hint="eastAsia" w:ascii="宋体" w:hAnsi="宋体" w:eastAsia="宋体" w:cs="Times New Roman"/>
          <w:sz w:val="24"/>
          <w:szCs w:val="24"/>
          <w:lang w:val="en-US" w:eastAsia="zh-CN" w:bidi="ar"/>
        </w:rPr>
        <w:suppressLineNumbers w:val="0"/>
      </w:pPr>
      <w:r>
        <w:rPr>
          <w:rFonts w:hint="eastAsia" w:ascii="宋体" w:hAnsi="宋体" w:eastAsia="宋体" w:cs="Times New Roman"/>
          <w:sz w:val="24"/>
          <w:szCs w:val="24"/>
          <w:lang w:val="en-US" w:eastAsia="zh-CN" w:bidi="ar"/>
        </w:rPr>
        <w:t xml:space="preserve">4、《江苏省建设工程费用参考》（2026）及营改增相关政策文件精神。</w:t>
      </w:r>
      <w:r/>
    </w:p>
    <w:p>
      <w:pPr>
        <w:numPr>
          <w:ilvl w:val="0"/>
          <w:numId w:val="0"/>
        </w:numPr>
        <w:ind w:left="0" w:right="0" w:firstLine="480"/>
        <w:jc w:val="left"/>
        <w:keepLines w:val="0"/>
        <w:keepNext w:val="0"/>
        <w:spacing w:before="0" w:beforeAutospacing="0" w:after="0" w:afterAutospacing="0" w:line="360" w:lineRule="auto"/>
        <w:widowControl/>
        <w:rPr>
          <w:rFonts w:hint="default" w:ascii="宋体" w:hAnsi="宋体" w:eastAsia="宋体" w:cs="Times New Roman"/>
          <w:sz w:val="24"/>
          <w:szCs w:val="24"/>
          <w:lang w:val="en-US" w:eastAsia="zh-CN" w:bidi="ar"/>
        </w:rPr>
        <w:suppressLineNumbers w:val="0"/>
      </w:pPr>
      <w:r>
        <w:rPr>
          <w:rFonts w:hint="eastAsia" w:ascii="宋体" w:hAnsi="宋体" w:eastAsia="宋体" w:cs="Times New Roman"/>
          <w:sz w:val="24"/>
          <w:szCs w:val="24"/>
          <w:lang w:val="en-US" w:eastAsia="zh-CN" w:bidi="ar"/>
        </w:rPr>
        <w:t xml:space="preserve">5、苏建函价〔2025〕2号省住房城乡建设厅关于调整建设工程计价增值税税率的通知。</w:t>
      </w:r>
      <w:r/>
    </w:p>
    <w:p>
      <w:pPr>
        <w:numPr>
          <w:ilvl w:val="0"/>
          <w:numId w:val="0"/>
        </w:numPr>
        <w:ind w:left="0" w:right="0" w:firstLine="480"/>
        <w:jc w:val="left"/>
        <w:keepLines w:val="0"/>
        <w:keepNext w:val="0"/>
        <w:spacing w:before="0" w:beforeAutospacing="0" w:after="0" w:afterAutospacing="0" w:line="360" w:lineRule="auto"/>
        <w:widowControl/>
        <w:rPr>
          <w:rFonts w:hint="eastAsia" w:ascii="宋体" w:hAnsi="宋体" w:eastAsia="宋体" w:cs="Times New Roman"/>
          <w:sz w:val="24"/>
          <w:szCs w:val="24"/>
          <w:highlight w:val="none"/>
          <w:lang w:val="en-US" w:eastAsia="zh-CN" w:bidi="ar"/>
        </w:rPr>
        <w:suppressLineNumbers w:val="0"/>
      </w:pPr>
      <w:r>
        <w:rPr>
          <w:rFonts w:hint="eastAsia" w:ascii="宋体" w:hAnsi="宋体" w:eastAsia="宋体" w:cs="Times New Roman"/>
          <w:sz w:val="24"/>
          <w:szCs w:val="24"/>
          <w:highlight w:val="none"/>
          <w:lang w:val="en-US" w:eastAsia="zh-CN" w:bidi="ar"/>
        </w:rPr>
        <w:t xml:space="preserve">6、人工费参考</w:t>
      </w:r>
      <w:r>
        <w:rPr>
          <w:rFonts w:hint="eastAsia" w:ascii="宋体" w:hAnsi="宋体" w:eastAsia="宋体" w:cs="Times New Roman"/>
          <w:sz w:val="24"/>
          <w:szCs w:val="24"/>
          <w:lang w:val="en-US" w:eastAsia="zh-CN" w:bidi="ar"/>
        </w:rPr>
        <w:t xml:space="preserve">《江苏省建筑与装饰工程消耗量》（2026年）、《江苏省建设工程费用参考》（2026）</w:t>
      </w:r>
      <w:r>
        <w:rPr>
          <w:rFonts w:hint="eastAsia" w:ascii="宋体" w:hAnsi="宋体" w:eastAsia="宋体" w:cs="Times New Roman"/>
          <w:sz w:val="24"/>
          <w:szCs w:val="24"/>
          <w:highlight w:val="none"/>
          <w:lang w:val="en-US" w:eastAsia="zh-CN" w:bidi="ar"/>
        </w:rPr>
        <w:t xml:space="preserve">。</w:t>
      </w:r>
      <w:r/>
    </w:p>
    <w:p>
      <w:pPr>
        <w:numPr>
          <w:ilvl w:val="0"/>
          <w:numId w:val="0"/>
        </w:num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7、材料价格参考同期市场询价以及《连云港建设工程经济》2026年第6期。</w:t>
      </w:r>
      <w:r/>
    </w:p>
    <w:p>
      <w:pPr>
        <w:numPr>
          <w:ilvl w:val="0"/>
          <w:numId w:val="0"/>
        </w:num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8、</w:t>
      </w:r>
      <w:r>
        <w:rPr>
          <w:rFonts w:hint="default" w:ascii="宋体" w:hAnsi="宋体" w:eastAsia="宋体" w:cs="宋体"/>
          <w:sz w:val="24"/>
          <w:szCs w:val="24"/>
          <w:lang w:val="en-US" w:eastAsia="zh-CN" w:bidi="ar"/>
        </w:rPr>
        <w:t xml:space="preserve">国家及</w:t>
      </w:r>
      <w:r>
        <w:rPr>
          <w:rFonts w:hint="eastAsia" w:ascii="宋体" w:hAnsi="宋体" w:eastAsia="宋体" w:cs="宋体"/>
          <w:sz w:val="24"/>
          <w:szCs w:val="24"/>
          <w:lang w:val="en-US" w:eastAsia="zh-CN" w:bidi="ar"/>
        </w:rPr>
        <w:t xml:space="preserve">江苏省、连云港市等</w:t>
      </w:r>
      <w:r>
        <w:rPr>
          <w:rFonts w:hint="default" w:ascii="宋体" w:hAnsi="宋体" w:eastAsia="宋体" w:cs="宋体"/>
          <w:sz w:val="24"/>
          <w:szCs w:val="24"/>
          <w:lang w:val="en-US" w:eastAsia="zh-CN" w:bidi="ar"/>
        </w:rPr>
        <w:t xml:space="preserve">关于招投标方面</w:t>
      </w:r>
      <w:r>
        <w:rPr>
          <w:rFonts w:hint="eastAsia" w:ascii="宋体" w:hAnsi="宋体" w:eastAsia="宋体" w:cs="宋体"/>
          <w:sz w:val="24"/>
          <w:szCs w:val="24"/>
          <w:lang w:val="en-US" w:eastAsia="zh-CN" w:bidi="ar"/>
        </w:rPr>
        <w:t xml:space="preserve">现行</w:t>
      </w:r>
      <w:r>
        <w:rPr>
          <w:rFonts w:hint="default" w:ascii="宋体" w:hAnsi="宋体" w:eastAsia="宋体" w:cs="宋体"/>
          <w:sz w:val="24"/>
          <w:szCs w:val="24"/>
          <w:lang w:val="en-US" w:eastAsia="zh-CN" w:bidi="ar"/>
        </w:rPr>
        <w:t xml:space="preserve">的相关法律、法规文件</w:t>
      </w:r>
      <w:r>
        <w:rPr>
          <w:rFonts w:hint="eastAsia" w:ascii="宋体" w:hAnsi="宋体" w:eastAsia="宋体" w:cs="宋体"/>
          <w:sz w:val="24"/>
          <w:szCs w:val="24"/>
          <w:lang w:val="en-US" w:eastAsia="zh-CN" w:bidi="ar"/>
        </w:rPr>
        <w:t xml:space="preserve">。</w:t>
      </w:r>
      <w:r/>
    </w:p>
    <w:p>
      <w:pPr>
        <w:numPr>
          <w:ilvl w:val="0"/>
          <w:numId w:val="0"/>
        </w:numPr>
        <w:ind w:firstLine="241"/>
        <w:keepLines w:val="0"/>
        <w:keepNext w:val="0"/>
        <w:pageBreakBefore w:val="0"/>
        <w:spacing w:line="360" w:lineRule="exact"/>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3.编制范围</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u w:val="none"/>
          <w:lang w:val="en-US" w:eastAsia="zh-CN" w:bidi="ar"/>
        </w:rPr>
        <w:suppressLineNumbers w:val="0"/>
      </w:pPr>
      <w:r>
        <w:rPr>
          <w:rFonts w:hint="eastAsia" w:ascii="宋体" w:hAnsi="宋体" w:eastAsia="宋体" w:cs="宋体"/>
          <w:sz w:val="24"/>
          <w:szCs w:val="24"/>
          <w:u w:val="none"/>
          <w:lang w:val="en-US" w:eastAsia="zh-CN" w:bidi="ar"/>
        </w:rPr>
        <w:t xml:space="preserve">1、男生宿舍</w:t>
      </w:r>
      <w:r>
        <w:rPr>
          <w:rFonts w:hint="eastAsia" w:ascii="宋体" w:hAnsi="宋体" w:cs="宋体"/>
          <w:sz w:val="24"/>
          <w:szCs w:val="24"/>
          <w:u w:val="none"/>
          <w:lang w:val="en-US" w:eastAsia="zh-CN" w:bidi="ar"/>
        </w:rPr>
        <w:t xml:space="preserve">六</w:t>
      </w:r>
      <w:r>
        <w:rPr>
          <w:rFonts w:hint="eastAsia" w:ascii="宋体" w:hAnsi="宋体" w:eastAsia="宋体" w:cs="宋体"/>
          <w:sz w:val="24"/>
          <w:szCs w:val="24"/>
          <w:u w:val="none"/>
          <w:lang w:val="en-US" w:eastAsia="zh-CN" w:bidi="ar"/>
        </w:rPr>
        <w:t xml:space="preserve">楼包括：拆除工程、装饰改造工程、给排水工程、电气工程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u w:val="none"/>
          <w:lang w:val="en-US" w:eastAsia="zh-CN" w:bidi="ar"/>
        </w:rPr>
        <w:suppressLineNumbers w:val="0"/>
      </w:pPr>
      <w:r>
        <w:rPr>
          <w:rFonts w:hint="eastAsia" w:ascii="宋体" w:hAnsi="宋体" w:eastAsia="宋体" w:cs="宋体"/>
          <w:sz w:val="24"/>
          <w:szCs w:val="24"/>
          <w:u w:val="none"/>
          <w:lang w:val="en-US" w:eastAsia="zh-CN" w:bidi="ar"/>
        </w:rPr>
        <w:t xml:space="preserve">2、女生宿舍三楼包括：拆除工程、装饰改造工程、给排水工程、电气工程</w:t>
      </w:r>
      <w:r/>
    </w:p>
    <w:p>
      <w:pPr>
        <w:ind w:left="0" w:right="0" w:firstLine="480"/>
        <w:jc w:val="left"/>
        <w:keepLines w:val="0"/>
        <w:keepNext w:val="0"/>
        <w:spacing w:before="0" w:beforeAutospacing="0" w:after="0" w:afterAutospacing="0" w:line="360" w:lineRule="auto"/>
        <w:widowControl/>
        <w:rPr>
          <w:rFonts w:hint="default" w:ascii="宋体" w:hAnsi="宋体" w:eastAsia="宋体" w:cs="宋体"/>
          <w:sz w:val="24"/>
          <w:szCs w:val="24"/>
          <w:u w:val="none"/>
          <w:lang w:val="en-US" w:eastAsia="zh-CN" w:bidi="ar"/>
        </w:rPr>
        <w:suppressLineNumbers w:val="0"/>
      </w:pPr>
      <w:r>
        <w:rPr>
          <w:rFonts w:hint="eastAsia" w:ascii="宋体" w:hAnsi="宋体" w:eastAsia="宋体" w:cs="宋体"/>
          <w:sz w:val="24"/>
          <w:szCs w:val="24"/>
          <w:u w:val="none"/>
          <w:lang w:val="en-US" w:eastAsia="zh-CN" w:bidi="ar"/>
        </w:rPr>
        <w:t xml:space="preserve">3、连廊通道窗户更换包括：二楼连廊外侧窗户更换</w:t>
      </w:r>
      <w:r/>
    </w:p>
    <w:p>
      <w:pPr>
        <w:numPr>
          <w:ilvl w:val="0"/>
          <w:numId w:val="0"/>
        </w:numPr>
        <w:ind w:firstLine="48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4、具体详见招标图纸及招标清单。</w:t>
      </w:r>
      <w:r/>
    </w:p>
    <w:p>
      <w:pPr>
        <w:numPr>
          <w:ilvl w:val="0"/>
          <w:numId w:val="0"/>
        </w:numPr>
        <w:ind w:firstLine="241"/>
        <w:keepLines w:val="0"/>
        <w:keepNext w:val="0"/>
        <w:pageBreakBefore w:val="0"/>
        <w:spacing w:line="360" w:lineRule="exact"/>
        <w:widowControl w:val="off"/>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4.其他说明  </w:t>
      </w:r>
      <w:r/>
    </w:p>
    <w:p>
      <w:pPr>
        <w:numPr>
          <w:ilvl w:val="0"/>
          <w:numId w:val="0"/>
        </w:numPr>
        <w:ind w:left="799" w:hanging="24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1、本次最高投标限价编制中，措施费中安全生产费按《江苏省建设工程费用参考》(2026)下限计取。</w:t>
      </w:r>
      <w:r/>
    </w:p>
    <w:p>
      <w:pPr>
        <w:numPr>
          <w:ilvl w:val="0"/>
          <w:numId w:val="0"/>
        </w:numPr>
        <w:ind w:left="799" w:hanging="240"/>
        <w:spacing w:line="360" w:lineRule="auto"/>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2、本次女生宿舍三楼改造，应业主要求参照前期女生宿舍4-6层改造图纸。</w:t>
      </w:r>
      <w:r/>
    </w:p>
    <w:p>
      <w:pPr>
        <w:ind w:firstLine="480"/>
        <w:jc w:val="left"/>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w:t>
      </w:r>
      <w:r>
        <w:rPr>
          <w:rFonts w:hint="eastAsia" w:ascii="宋体" w:hAnsi="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val="en-US" w:eastAsia="zh-CN"/>
        </w:rPr>
        <w:t xml:space="preserve">、本项目中须重点控制的材料：</w:t>
      </w:r>
      <w:r>
        <w:rPr>
          <w:rFonts w:hint="eastAsia" w:ascii="宋体" w:hAnsi="宋体" w:eastAsia="宋体" w:cs="宋体"/>
          <w:bCs/>
          <w:color w:val="000000"/>
          <w:sz w:val="24"/>
          <w:szCs w:val="24"/>
          <w:highlight w:val="none"/>
          <w:lang w:val="en-US" w:eastAsia="zh-CN"/>
        </w:rPr>
        <w:t xml:space="preserve">聚氨酯防水涂料、地面墙面瓷砖、纸面石膏板、轻钢龙骨、乳胶漆、电线电缆、开关插座、配电箱及元器件等。</w:t>
      </w:r>
      <w:r/>
    </w:p>
    <w:p>
      <w:pPr>
        <w:ind w:firstLine="480"/>
        <w:jc w:val="left"/>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聚氨酯防水涂料</w:t>
      </w:r>
      <w:r>
        <w:rPr>
          <w:rFonts w:hint="eastAsia" w:ascii="宋体" w:hAnsi="宋体" w:eastAsia="宋体" w:cs="宋体"/>
          <w:bCs/>
          <w:color w:val="000000"/>
          <w:sz w:val="24"/>
          <w:szCs w:val="24"/>
          <w:highlight w:val="none"/>
          <w:lang w:val="en-US" w:eastAsia="zh-CN"/>
        </w:rPr>
        <w:t xml:space="preserve">：根据《聚氨酯防水涂料》GB/T19250-2013标准，涂膜厚度、含固量、纵横向拉伸强度、纵横向断裂伸长率、低温柔型、耐热性、不透水性达到合格标准。</w:t>
      </w:r>
      <w:r>
        <w:rPr>
          <w:rFonts w:hint="eastAsia" w:ascii="宋体" w:hAnsi="宋体" w:eastAsia="宋体" w:cs="宋体"/>
          <w:b/>
          <w:bCs w:val="0"/>
          <w:color w:val="000000"/>
          <w:sz w:val="24"/>
          <w:szCs w:val="24"/>
          <w:highlight w:val="none"/>
          <w:lang w:val="en-US" w:eastAsia="zh-CN"/>
        </w:rPr>
        <w:t xml:space="preserve">提供所投标品牌产品检测报告扫描件。</w:t>
      </w:r>
      <w:r/>
    </w:p>
    <w:p>
      <w:pPr>
        <w:ind w:firstLine="480"/>
        <w:jc w:val="left"/>
        <w:spacing w:line="360" w:lineRule="auto"/>
        <w:rPr>
          <w:rFonts w:hint="eastAsia" w:ascii="宋体" w:hAnsi="宋体" w:eastAsia="宋体" w:cs="宋体"/>
          <w:b/>
          <w:bCs w:val="0"/>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 xml:space="preserve">地面墙面瓷砖</w:t>
      </w:r>
      <w:r>
        <w:rPr>
          <w:rFonts w:hint="eastAsia" w:ascii="宋体" w:hAnsi="宋体" w:eastAsia="宋体" w:cs="宋体"/>
          <w:bCs/>
          <w:color w:val="000000"/>
          <w:sz w:val="24"/>
          <w:szCs w:val="24"/>
          <w:highlight w:val="yellow"/>
          <w:lang w:val="en-US" w:eastAsia="zh-CN"/>
        </w:rPr>
        <w:t xml:space="preserve">：</w:t>
      </w:r>
      <w:r>
        <w:rPr>
          <w:rFonts w:hint="eastAsia" w:ascii="宋体" w:hAnsi="宋体" w:eastAsia="宋体" w:cs="宋体"/>
          <w:b/>
          <w:bCs w:val="0"/>
          <w:color w:val="auto"/>
          <w:sz w:val="24"/>
          <w:szCs w:val="24"/>
          <w:highlight w:val="yellow"/>
          <w:lang w:val="en-US" w:eastAsia="zh-CN"/>
        </w:rPr>
        <w:t xml:space="preserve">根据《陶瓷砖试验方法》GBT3810-2016、GBT4100-2015、GB6566-2010等标准，吸水率、尺寸偏差、弯曲强度、断裂模数、湿膨胀性、抗冻性（仅限走廊部位的地砖，室内部分瓷砖不要求）、表面质量达到合格标准；耐腐蚀性达到GA级；放射性核素限量达到A类；耐磨性1500转达到3级。提供所投标品牌产品检测报告扫描件。</w:t>
      </w:r>
      <w:r/>
    </w:p>
    <w:p>
      <w:pPr>
        <w:ind w:firstLine="480"/>
        <w:jc w:val="left"/>
        <w:spacing w:line="360" w:lineRule="auto"/>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纸面石膏板：</w:t>
      </w:r>
      <w:r>
        <w:rPr>
          <w:rFonts w:ascii="SimSun" w:hAnsi="SimSun" w:eastAsia="SimSun" w:cs="SimSun"/>
          <w:b/>
          <w:color w:val="000000"/>
          <w:sz w:val="24"/>
          <w:highlight w:val="yellow"/>
        </w:rPr>
        <w:t xml:space="preserve">纸面石膏板：符合《纸面石膏板》GB/T9775-2025标准。提供所投标品牌产品检测报告扫描件（如有最新标准按最新标准执行）。</w:t>
      </w:r>
      <w:r>
        <w:rPr>
          <w:rFonts w:hint="eastAsia" w:ascii="宋体" w:hAnsi="宋体" w:eastAsia="宋体" w:cs="宋体"/>
          <w:b/>
          <w:bCs/>
          <w:sz w:val="24"/>
          <w:szCs w:val="24"/>
          <w:highlight w:val="yellow"/>
          <w:lang w:val="en-US" w:eastAsia="zh-CN"/>
        </w:rPr>
      </w:r>
      <w:r>
        <w:rPr>
          <w:rFonts w:hint="eastAsia" w:ascii="宋体" w:hAnsi="宋体" w:eastAsia="宋体" w:cs="宋体"/>
          <w:b/>
          <w:bCs/>
          <w:sz w:val="24"/>
          <w:szCs w:val="24"/>
          <w:highlight w:val="yellow"/>
          <w:lang w:val="en-US" w:eastAsia="zh-CN"/>
        </w:rPr>
      </w:r>
      <w:r/>
    </w:p>
    <w:p>
      <w:pPr>
        <w:ind w:firstLine="480"/>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轻钢龙骨</w:t>
      </w:r>
      <w:r>
        <w:rPr>
          <w:rFonts w:hint="eastAsia" w:ascii="宋体" w:hAnsi="宋体" w:eastAsia="宋体" w:cs="宋体"/>
          <w:bCs/>
          <w:color w:val="000000"/>
          <w:sz w:val="24"/>
          <w:szCs w:val="24"/>
          <w:highlight w:val="none"/>
          <w:lang w:val="en-US" w:eastAsia="zh-CN"/>
        </w:rPr>
        <w:t xml:space="preserve">：外观尺寸、壁厚、力学性能、表面防锈达到合格标准。</w:t>
      </w:r>
      <w:r>
        <w:rPr>
          <w:rFonts w:hint="eastAsia" w:ascii="宋体" w:hAnsi="宋体" w:eastAsia="宋体" w:cs="宋体"/>
          <w:b/>
          <w:bCs w:val="0"/>
          <w:color w:val="000000"/>
          <w:sz w:val="24"/>
          <w:szCs w:val="24"/>
          <w:highlight w:val="none"/>
          <w:lang w:val="en-US" w:eastAsia="zh-CN"/>
        </w:rPr>
        <w:t xml:space="preserve">提供所投标品牌产品检测报告扫描件。</w:t>
      </w:r>
      <w:r/>
    </w:p>
    <w:p>
      <w:pPr>
        <w:ind w:firstLine="480"/>
        <w:jc w:val="left"/>
        <w:spacing w:line="360" w:lineRule="auto"/>
        <w:rPr>
          <w:rFonts w:hint="eastAsia" w:ascii="宋体" w:hAnsi="宋体" w:eastAsia="宋体" w:cs="宋体"/>
          <w:bCs/>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 xml:space="preserve">乳胶漆</w:t>
      </w:r>
      <w:r>
        <w:rPr>
          <w:rFonts w:hint="eastAsia" w:ascii="宋体" w:hAnsi="宋体" w:eastAsia="宋体" w:cs="宋体"/>
          <w:bCs/>
          <w:color w:val="000000"/>
          <w:sz w:val="24"/>
          <w:szCs w:val="24"/>
          <w:highlight w:val="yellow"/>
          <w:lang w:val="en-US" w:eastAsia="zh-CN"/>
        </w:rPr>
        <w:t xml:space="preserve">：乳胶漆：符合GB 18582-2020 《建筑用墙面涂料中有害物质限量》标准或者GB 30981.1-2025《涂料中有害物质限量 第 1 部分：建筑涂料》标准，提供所投标品牌产品检测报告扫描件。</w:t>
      </w:r>
      <w:r/>
    </w:p>
    <w:p>
      <w:pPr>
        <w:ind w:firstLine="480"/>
        <w:jc w:val="left"/>
        <w:spacing w:line="360" w:lineRule="auto"/>
        <w:rPr>
          <w:rFonts w:hint="eastAsia" w:ascii="宋体" w:hAnsi="宋体" w:eastAsia="宋体" w:cs="宋体"/>
          <w:bCs/>
          <w:color w:val="000000"/>
          <w:sz w:val="24"/>
          <w:szCs w:val="24"/>
          <w:highlight w:val="yellow"/>
          <w:lang w:val="en-US" w:eastAsia="zh-CN"/>
        </w:rPr>
      </w:pPr>
      <w:r>
        <w:rPr>
          <w:rFonts w:hint="eastAsia" w:ascii="宋体" w:hAnsi="宋体" w:eastAsia="宋体" w:cs="宋体"/>
          <w:bCs/>
          <w:color w:val="000000"/>
          <w:sz w:val="24"/>
          <w:szCs w:val="24"/>
          <w:highlight w:val="yellow"/>
          <w:lang w:val="en-US" w:eastAsia="zh-CN"/>
        </w:rPr>
      </w:r>
      <w:r/>
    </w:p>
    <w:p>
      <w:pPr>
        <w:ind w:firstLine="480"/>
        <w:jc w:val="left"/>
        <w:spacing w:line="360" w:lineRule="auto"/>
        <w:rPr>
          <w:rFonts w:hint="eastAsia" w:ascii="宋体" w:hAnsi="宋体" w:eastAsia="宋体" w:cs="宋体"/>
          <w:bCs/>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 xml:space="preserve">电线电缆</w:t>
      </w:r>
      <w:r>
        <w:rPr>
          <w:rFonts w:hint="eastAsia" w:ascii="宋体" w:hAnsi="宋体" w:eastAsia="宋体" w:cs="宋体"/>
          <w:bCs/>
          <w:color w:val="000000"/>
          <w:sz w:val="24"/>
          <w:szCs w:val="24"/>
          <w:highlight w:val="yellow"/>
          <w:lang w:val="en-US" w:eastAsia="zh-CN"/>
        </w:rPr>
        <w:t xml:space="preserve">：根据GB/T5023.3-2008检测标准，电线外径、绝缘平均厚度、绝缘最薄处厚度、导体电阻（20℃）、成品电压试验（浸水）等指标达到合格要求。提供所投标品牌产品（2-3个本项目所用或相近规格产品）检测报告或厂家出厂自检报告扫描件。</w:t>
      </w:r>
      <w:r/>
    </w:p>
    <w:p>
      <w:pPr>
        <w:ind w:firstLine="480"/>
        <w:jc w:val="left"/>
        <w:spacing w:line="360" w:lineRule="auto"/>
        <w:rPr>
          <w:rFonts w:hint="eastAsia" w:ascii="宋体" w:hAnsi="宋体" w:eastAsia="宋体" w:cs="宋体"/>
          <w:bCs/>
          <w:color w:val="000000"/>
          <w:sz w:val="24"/>
          <w:szCs w:val="24"/>
          <w:highlight w:val="yellow"/>
          <w:lang w:val="en-US" w:eastAsia="zh-CN"/>
        </w:rPr>
      </w:pPr>
      <w:r>
        <w:rPr>
          <w:rFonts w:hint="eastAsia" w:ascii="宋体" w:hAnsi="宋体" w:eastAsia="宋体" w:cs="宋体"/>
          <w:b/>
          <w:bCs w:val="0"/>
          <w:color w:val="000000"/>
          <w:sz w:val="24"/>
          <w:szCs w:val="24"/>
          <w:highlight w:val="yellow"/>
          <w:lang w:val="en-US" w:eastAsia="zh-CN"/>
        </w:rPr>
        <w:t xml:space="preserve">开关插座</w:t>
      </w:r>
      <w:r>
        <w:rPr>
          <w:rFonts w:hint="eastAsia" w:ascii="宋体" w:hAnsi="宋体" w:eastAsia="宋体" w:cs="宋体"/>
          <w:bCs/>
          <w:color w:val="000000"/>
          <w:sz w:val="24"/>
          <w:szCs w:val="24"/>
          <w:highlight w:val="yellow"/>
          <w:lang w:val="en-US" w:eastAsia="zh-CN"/>
        </w:rPr>
        <w:t xml:space="preserve">：提供第三方认证证书扫描件，提供（2-3个本项目所用或相近规格产品）认证试验报告扫描件，报告试验标准符合GB/T2099.1-2021、GB/T1002-2021、GB/T17466.1-2019（满足其一即可）等相关要求（如有最新标准按最新标准执行）。</w:t>
      </w:r>
      <w:r/>
    </w:p>
    <w:p>
      <w:pPr>
        <w:ind w:firstLine="480"/>
        <w:jc w:val="left"/>
        <w:spacing w:line="360" w:lineRule="auto"/>
        <w:rPr>
          <w:rFonts w:hint="eastAsia" w:ascii="宋体" w:hAnsi="宋体" w:eastAsia="宋体" w:cs="宋体"/>
          <w:bCs/>
          <w:color w:val="000000"/>
          <w:sz w:val="24"/>
          <w:szCs w:val="24"/>
          <w:highlight w:val="yellow"/>
          <w:lang w:val="en-US" w:eastAsia="zh-CN"/>
        </w:rPr>
      </w:pPr>
      <w:r>
        <w:rPr>
          <w:rFonts w:hint="eastAsia" w:ascii="宋体" w:hAnsi="宋体" w:eastAsia="宋体" w:cs="宋体"/>
          <w:bCs/>
          <w:color w:val="000000"/>
          <w:sz w:val="24"/>
          <w:szCs w:val="24"/>
          <w:highlight w:val="yellow"/>
          <w:lang w:val="en-US" w:eastAsia="zh-CN"/>
        </w:rPr>
      </w:r>
      <w:r/>
    </w:p>
    <w:p>
      <w:pPr>
        <w:ind w:firstLine="480"/>
        <w:jc w:val="left"/>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配电箱及元器件</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t xml:space="preserve">所投标品牌产品须提供中国质量认证中心出具的产品认证证书扫描件，技术标准符合GB/T14048.2-2020、GB/T10963.1-2020、GB/T16917.1-2014、GB/T16917.22-2008等标准要求。</w:t>
      </w:r>
      <w:r/>
    </w:p>
    <w:p>
      <w:pPr>
        <w:ind w:firstLine="480"/>
        <w:jc w:val="left"/>
        <w:spacing w:line="360" w:lineRule="auto"/>
        <w:rPr>
          <w:rFonts w:hint="default" w:ascii="宋体" w:hAnsi="宋体" w:eastAsia="宋体" w:cs="宋体"/>
          <w:bCs/>
          <w:color w:val="000000"/>
          <w:sz w:val="24"/>
          <w:szCs w:val="24"/>
          <w:highlight w:val="yellow"/>
          <w:lang w:val="en-US" w:eastAsia="zh-CN"/>
        </w:rPr>
      </w:pPr>
      <w:r>
        <w:rPr>
          <w:rFonts w:hint="eastAsia" w:ascii="宋体" w:hAnsi="宋体" w:eastAsia="宋体" w:cs="宋体"/>
          <w:b/>
          <w:bCs w:val="0"/>
          <w:color w:val="000000"/>
          <w:sz w:val="24"/>
          <w:szCs w:val="24"/>
          <w:highlight w:val="none"/>
          <w:lang w:val="en-US" w:eastAsia="zh-CN"/>
        </w:rPr>
        <w:t xml:space="preserve">室内环境检测</w:t>
      </w:r>
      <w:r>
        <w:rPr>
          <w:rFonts w:hint="eastAsia" w:ascii="宋体" w:hAnsi="宋体" w:eastAsia="宋体" w:cs="宋体"/>
          <w:bCs/>
          <w:color w:val="000000"/>
          <w:sz w:val="24"/>
          <w:szCs w:val="24"/>
          <w:highlight w:val="none"/>
          <w:lang w:val="en-US" w:eastAsia="zh-CN"/>
        </w:rPr>
        <w:t xml:space="preserve">：根据《民用建筑工程室内环境污染控制规范》GB50325-2010；《公共场所空气中甲醛测定方法》GB/T18204标准，甲醛 、苯、氨、总挥发性有机化合物（TVOC）、氡等有害物质检测达标；</w:t>
      </w:r>
      <w:r>
        <w:rPr>
          <w:rFonts w:hint="eastAsia" w:ascii="宋体" w:hAnsi="宋体" w:eastAsia="宋体" w:cs="宋体"/>
          <w:b/>
          <w:bCs w:val="0"/>
          <w:color w:val="000000"/>
          <w:sz w:val="24"/>
          <w:szCs w:val="24"/>
          <w:highlight w:val="none"/>
          <w:lang w:val="en-US" w:eastAsia="zh-CN"/>
        </w:rPr>
        <w:t xml:space="preserve">本项提供承诺，格式自拟</w:t>
      </w:r>
      <w:r>
        <w:rPr>
          <w:rFonts w:hint="eastAsia" w:ascii="宋体" w:hAnsi="宋体" w:eastAsia="宋体" w:cs="宋体"/>
          <w:bCs/>
          <w:color w:val="000000"/>
          <w:sz w:val="24"/>
          <w:szCs w:val="24"/>
          <w:highlight w:val="none"/>
          <w:lang w:val="en-US" w:eastAsia="zh-CN"/>
        </w:rPr>
        <w:t xml:space="preserve">。</w:t>
      </w:r>
      <w:r/>
    </w:p>
    <w:p>
      <w:pPr>
        <w:numPr>
          <w:ilvl w:val="0"/>
          <w:numId w:val="0"/>
        </w:numPr>
        <w:ind w:left="800" w:hanging="241"/>
        <w:spacing w:line="360" w:lineRule="auto"/>
        <w:rPr>
          <w:rFonts w:hint="default" w:ascii="宋体" w:hAnsi="宋体" w:eastAsia="宋体" w:cs="宋体"/>
          <w:sz w:val="24"/>
          <w:szCs w:val="24"/>
          <w:u w:val="none"/>
          <w:lang w:val="en-US" w:eastAsia="zh-CN"/>
        </w:rPr>
      </w:pPr>
      <w:r>
        <w:rPr>
          <w:rFonts w:hint="eastAsia" w:ascii="宋体" w:hAnsi="宋体" w:eastAsia="宋体" w:cs="宋体"/>
          <w:b/>
          <w:bCs w:val="0"/>
          <w:color w:val="000000"/>
          <w:sz w:val="24"/>
          <w:szCs w:val="24"/>
          <w:highlight w:val="none"/>
          <w:lang w:val="en-US" w:eastAsia="zh-CN"/>
        </w:rPr>
        <w:t xml:space="preserve">注：要求的检测标准如有最新的国家标准，按最新的执行。</w:t>
      </w:r>
      <w:r/>
    </w:p>
    <w:p>
      <w:pPr>
        <w:numPr>
          <w:ilvl w:val="0"/>
          <w:numId w:val="0"/>
        </w:numPr>
        <w:ind w:firstLine="241"/>
        <w:keepLines w:val="0"/>
        <w:keepNext w:val="0"/>
        <w:pageBreakBefore w:val="0"/>
        <w:spacing w:line="360" w:lineRule="exact"/>
        <w:widowControl w:val="off"/>
        <w:rPr>
          <w:rFonts w:hint="eastAsia" w:ascii="宋体" w:hAnsi="宋体" w:eastAsia="宋体" w:cs="宋体"/>
          <w:b/>
          <w:bCs/>
          <w:color w:val="auto"/>
          <w:sz w:val="24"/>
          <w:highlight w:val="none"/>
          <w:lang w:val="en-US" w:eastAsia="zh-CN"/>
        </w:rPr>
      </w:pPr>
      <w:r>
        <w:rPr>
          <w:rFonts w:hint="eastAsia" w:ascii="宋体" w:hAnsi="宋体" w:cs="宋体"/>
          <w:color w:val="auto"/>
        </w:rPr>
        <w:t xml:space="preserve">★</w:t>
      </w:r>
      <w:r>
        <w:rPr>
          <w:rFonts w:hint="eastAsia" w:ascii="宋体" w:hAnsi="宋体" w:eastAsia="宋体" w:cs="宋体"/>
          <w:b/>
          <w:bCs/>
          <w:color w:val="auto"/>
          <w:sz w:val="24"/>
          <w:highlight w:val="none"/>
          <w:lang w:val="en-US" w:eastAsia="zh-CN"/>
        </w:rPr>
        <w:t xml:space="preserve">五、付款方式及履约保证金</w:t>
      </w:r>
      <w:r/>
    </w:p>
    <w:p>
      <w:pPr>
        <w:ind w:firstLine="480"/>
        <w:keepLines w:val="0"/>
        <w:keepNext w:val="0"/>
        <w:pageBreakBefore w:val="0"/>
        <w:spacing w:line="360" w:lineRule="exact"/>
        <w:widowControl w:val="off"/>
        <w:rPr>
          <w:rFonts w:hint="eastAsia" w:ascii="宋体" w:hAnsi="宋体" w:cs="宋体"/>
          <w:b/>
          <w:bCs/>
          <w:color w:val="auto"/>
          <w:sz w:val="24"/>
          <w:u w:val="single"/>
          <w:lang w:val="en-US" w:eastAsia="zh-CN"/>
        </w:rPr>
      </w:pPr>
      <w:r>
        <w:rPr>
          <w:rFonts w:hint="eastAsia" w:ascii="宋体" w:hAnsi="宋体" w:cs="宋体"/>
          <w:color w:val="auto"/>
          <w:sz w:val="24"/>
          <w:lang w:val="en-US" w:eastAsia="zh-CN"/>
        </w:rPr>
        <w:t xml:space="preserve">（1）</w:t>
      </w:r>
      <w:r>
        <w:rPr>
          <w:rFonts w:hint="eastAsia" w:ascii="宋体" w:hAnsi="宋体" w:cs="宋体"/>
          <w:b/>
          <w:bCs/>
          <w:color w:val="auto"/>
          <w:sz w:val="24"/>
          <w:szCs w:val="24"/>
          <w:highlight w:val="none"/>
          <w:u w:val="single"/>
          <w:lang w:val="en-US" w:eastAsia="zh-CN" w:bidi="ar-SA"/>
        </w:rPr>
        <w:t xml:space="preserve">合同签订后付合同价的10%作为预付款，工程竣工验收合格后付至合同价款的80%:经审计完成后付至工程审定价的 100%，在甲方支付前，施工单位须支付审定价的3%作为质保金，在质量缺陷责任期满后无质量问题无息退还。</w:t>
      </w:r>
      <w:r/>
    </w:p>
    <w:p>
      <w:pPr>
        <w:ind w:firstLine="480"/>
        <w:keepLines w:val="0"/>
        <w:keepNext w:val="0"/>
        <w:pageBreakBefore w:val="0"/>
        <w:spacing w:line="360" w:lineRule="exact"/>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（2）每次支付工程款时，承包人必须提供符合税法的等额正规发票，否则延迟付款的责任由承包人自行承担。发包人收到发票后，将资金支付到约定的承包人账户。</w:t>
      </w:r>
      <w:r/>
    </w:p>
    <w:p>
      <w:pPr>
        <w:numPr>
          <w:ilvl w:val="0"/>
          <w:numId w:val="0"/>
        </w:numPr>
        <w:ind w:left="480"/>
        <w:keepLines w:val="0"/>
        <w:keepNext w:val="0"/>
        <w:pageBreakBefore w:val="0"/>
        <w:spacing w:line="460" w:lineRule="exact"/>
        <w:widowControl w:val="off"/>
        <w:rPr>
          <w:rFonts w:hint="eastAsia" w:ascii="宋体" w:hAnsi="宋体" w:eastAsia="宋体" w:cs="宋体"/>
          <w:b/>
          <w:bCs/>
          <w:color w:val="0000ff"/>
          <w:sz w:val="24"/>
          <w:highlight w:val="none"/>
          <w:lang w:eastAsia="zh-CN"/>
        </w:rPr>
      </w:pPr>
      <w:r>
        <w:rPr>
          <w:rFonts w:hint="eastAsia" w:ascii="宋体" w:hAnsi="宋体" w:cs="宋体"/>
          <w:b/>
          <w:bCs/>
          <w:color w:val="0000ff"/>
          <w:highlight w:val="none"/>
          <w:u w:val="single"/>
          <w:lang w:eastAsia="zh-CN"/>
        </w:rPr>
        <w:t xml:space="preserve">（</w:t>
      </w:r>
      <w:r>
        <w:rPr>
          <w:rFonts w:hint="eastAsia" w:ascii="宋体" w:hAnsi="宋体" w:cs="宋体"/>
          <w:b/>
          <w:bCs/>
          <w:color w:val="0000ff"/>
          <w:highlight w:val="none"/>
          <w:u w:val="single"/>
          <w:lang w:val="en-US" w:eastAsia="zh-CN"/>
        </w:rPr>
        <w:t xml:space="preserve">3</w:t>
      </w:r>
      <w:r>
        <w:rPr>
          <w:rFonts w:hint="eastAsia" w:ascii="宋体" w:hAnsi="宋体" w:cs="宋体"/>
          <w:b/>
          <w:bCs/>
          <w:color w:val="0000ff"/>
          <w:highlight w:val="none"/>
          <w:u w:val="single"/>
          <w:lang w:eastAsia="zh-CN"/>
        </w:rPr>
        <w:t xml:space="preserve">）</w:t>
      </w:r>
      <w:r>
        <w:rPr>
          <w:rFonts w:hint="eastAsia" w:ascii="宋体" w:hAnsi="宋体" w:cs="宋体"/>
          <w:b/>
          <w:bCs/>
          <w:color w:val="0000ff"/>
          <w:highlight w:val="none"/>
          <w:u w:val="single"/>
        </w:rPr>
        <w:t xml:space="preserve">审计核减额不超5%部分由甲方支付审计费用，超出部分由承包人直接向审计单位支付。</w:t>
      </w:r>
      <w:r/>
    </w:p>
    <w:p>
      <w:pPr>
        <w:ind w:firstLine="480"/>
        <w:keepLines w:val="0"/>
        <w:keepNext w:val="0"/>
        <w:pageBreakBefore w:val="0"/>
        <w:spacing w:line="360" w:lineRule="exact"/>
        <w:widowControl w:val="off"/>
        <w:rPr>
          <w:rFonts w:hint="eastAsia" w:ascii="宋体" w:hAnsi="宋体" w:cs="宋体"/>
          <w:color w:val="auto"/>
          <w:sz w:val="24"/>
          <w:lang w:val="en-US" w:eastAsia="zh-CN"/>
        </w:rPr>
      </w:pPr>
      <w:r>
        <w:rPr>
          <w:rFonts w:hint="eastAsia" w:ascii="宋体" w:hAnsi="宋体" w:cs="宋体"/>
          <w:color w:val="auto"/>
          <w:sz w:val="24"/>
          <w:lang w:val="en-US" w:eastAsia="zh-CN"/>
        </w:rPr>
        <w:t xml:space="preserve">（4）本项目不收取履约保证金。</w:t>
      </w:r>
      <w:r/>
    </w:p>
    <w:p>
      <w:pPr>
        <w:ind w:firstLine="480"/>
        <w:keepLines w:val="0"/>
        <w:keepNext w:val="0"/>
        <w:pageBreakBefore w:val="0"/>
        <w:spacing w:line="360" w:lineRule="exact"/>
        <w:widowControl w:val="off"/>
        <w:rPr>
          <w:rFonts w:hint="default" w:ascii="宋体" w:hAnsi="宋体" w:cs="宋体"/>
          <w:b/>
          <w:bCs/>
          <w:color w:val="auto"/>
          <w:sz w:val="24"/>
          <w:lang w:val="en-US" w:eastAsia="zh-CN"/>
        </w:rPr>
      </w:pPr>
      <w:r>
        <w:rPr>
          <w:rFonts w:hint="default" w:ascii="宋体" w:hAnsi="宋体" w:cs="宋体"/>
          <w:b/>
          <w:bCs/>
          <w:color w:val="auto"/>
          <w:sz w:val="24"/>
          <w:lang w:val="en-US" w:eastAsia="zh-CN"/>
        </w:rPr>
      </w:r>
      <w:r/>
    </w:p>
    <w:p>
      <w:pPr>
        <w:spacing w:line="360" w:lineRule="auto"/>
        <w:rPr>
          <w:rFonts w:hint="default" w:ascii="宋体" w:hAnsi="宋体" w:cs="宋体"/>
          <w:color w:val="auto"/>
          <w:sz w:val="24"/>
          <w:lang w:val="en-US" w:eastAsia="zh-CN"/>
        </w:rPr>
      </w:pPr>
      <w:r>
        <w:rPr>
          <w:rFonts w:hint="default" w:ascii="宋体" w:hAnsi="宋体" w:cs="宋体"/>
          <w:color w:val="auto"/>
          <w:sz w:val="24"/>
          <w:lang w:val="en-US" w:eastAsia="zh-CN"/>
        </w:rPr>
      </w:r>
      <w:r/>
    </w:p>
    <w:p>
      <w:pPr>
        <w:jc w:val="center"/>
        <w:spacing w:line="360" w:lineRule="auto"/>
        <w:rPr>
          <w:rFonts w:hint="eastAsia" w:ascii="宋体" w:hAnsi="宋体" w:eastAsia="宋体" w:cs="宋体"/>
          <w:b/>
          <w:bCs/>
          <w:color w:val="auto"/>
          <w:sz w:val="44"/>
          <w:szCs w:val="44"/>
        </w:rPr>
        <w:outlineLvl w:val="0"/>
      </w:pPr>
      <w:r>
        <w:rPr>
          <w:rFonts w:hint="eastAsia" w:ascii="宋体" w:hAnsi="宋体" w:eastAsia="宋体" w:cs="宋体"/>
          <w:b/>
          <w:bCs/>
          <w:color w:val="auto"/>
          <w:sz w:val="44"/>
          <w:szCs w:val="44"/>
        </w:rPr>
        <w:br w:type="page" w:clear="all"/>
      </w:r>
      <w:bookmarkStart w:id="648" w:name="_Toc153678434"/>
      <w:r/>
      <w:bookmarkStart w:id="649" w:name="_Toc142708871"/>
      <w:r/>
      <w:bookmarkStart w:id="650" w:name="_Toc28113"/>
      <w:r/>
      <w:bookmarkStart w:id="651" w:name="_Toc20724"/>
      <w:r/>
      <w:bookmarkStart w:id="652" w:name="_Toc204595694"/>
      <w:r/>
      <w:bookmarkStart w:id="653" w:name="_Toc12471"/>
      <w:r/>
      <w:bookmarkStart w:id="654" w:name="_Toc2161"/>
      <w:r/>
      <w:bookmarkStart w:id="655" w:name="_Toc28657"/>
      <w:r/>
      <w:bookmarkStart w:id="656" w:name="_Toc224532089"/>
      <w:r/>
      <w:bookmarkStart w:id="657" w:name="_Toc508"/>
      <w:r/>
      <w:bookmarkStart w:id="658" w:name="_Toc11922"/>
      <w:r/>
      <w:bookmarkStart w:id="659" w:name="_Toc7514"/>
      <w:r/>
      <w:bookmarkStart w:id="660" w:name="_Toc28603"/>
      <w:r/>
      <w:bookmarkStart w:id="661" w:name="_Toc24242"/>
      <w:r/>
      <w:bookmarkStart w:id="662" w:name="_Toc515874992"/>
      <w:r>
        <w:rPr>
          <w:rStyle w:val="935"/>
          <w:rFonts w:hint="eastAsia" w:ascii="宋体" w:hAnsi="宋体" w:eastAsia="宋体" w:cs="宋体"/>
          <w:b/>
          <w:bCs/>
          <w:color w:val="auto"/>
          <w:sz w:val="40"/>
          <w:szCs w:val="40"/>
          <w:lang w:val="en-US" w:eastAsia="zh-CN"/>
        </w:rPr>
        <w:t xml:space="preserve">第五章 </w:t>
      </w:r>
      <w:bookmarkEnd w:id="648"/>
      <w:r/>
      <w:bookmarkEnd w:id="649"/>
      <w:r>
        <w:rPr>
          <w:rStyle w:val="935"/>
          <w:rFonts w:hint="eastAsia" w:ascii="宋体" w:hAnsi="宋体" w:eastAsia="宋体" w:cs="宋体"/>
          <w:b/>
          <w:bCs/>
          <w:color w:val="auto"/>
          <w:sz w:val="40"/>
          <w:szCs w:val="40"/>
          <w:lang w:val="en-US" w:eastAsia="zh-CN"/>
        </w:rPr>
        <w:t xml:space="preserve">工程量清单</w:t>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rPr>
          <w:rStyle w:val="935"/>
          <w:rFonts w:hint="eastAsia" w:ascii="宋体" w:hAnsi="宋体" w:eastAsia="宋体" w:cs="宋体"/>
          <w:b/>
          <w:bCs/>
          <w:color w:val="auto"/>
          <w:sz w:val="40"/>
          <w:szCs w:val="40"/>
          <w:lang w:val="en-US" w:eastAsia="zh-CN"/>
        </w:rPr>
        <w:t xml:space="preserve">（另附）</w:t>
      </w:r>
      <w:r/>
    </w:p>
    <w:p>
      <w:pPr>
        <w:spacing w:line="360" w:lineRule="auto"/>
        <w:rPr>
          <w:rFonts w:hint="eastAsia" w:ascii="宋体" w:hAnsi="宋体" w:eastAsia="宋体" w:cs="宋体"/>
          <w:color w:val="auto"/>
          <w:sz w:val="24"/>
          <w:szCs w:val="32"/>
        </w:rPr>
      </w:pPr>
      <w:r/>
      <w:bookmarkStart w:id="663" w:name="_Toc204595695"/>
      <w:r/>
      <w:bookmarkStart w:id="664" w:name="_Toc9612"/>
      <w:r/>
      <w:bookmarkStart w:id="665" w:name="_Toc224532090"/>
      <w:r/>
      <w:bookmarkStart w:id="666" w:name="_Toc515874993"/>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sz w:val="24"/>
          <w:szCs w:val="32"/>
        </w:rPr>
      </w:pPr>
      <w:r>
        <w:rPr>
          <w:rFonts w:hint="eastAsia" w:ascii="宋体" w:hAnsi="宋体" w:eastAsia="宋体" w:cs="宋体"/>
          <w:color w:val="auto"/>
          <w:sz w:val="24"/>
          <w:szCs w:val="32"/>
        </w:rPr>
      </w:r>
      <w:r/>
    </w:p>
    <w:p>
      <w:pPr>
        <w:jc w:val="center"/>
        <w:spacing w:line="360" w:lineRule="auto"/>
        <w:rPr>
          <w:rStyle w:val="935"/>
          <w:rFonts w:hint="eastAsia" w:ascii="宋体" w:hAnsi="宋体" w:eastAsia="宋体" w:cs="宋体"/>
          <w:b/>
          <w:bCs/>
          <w:color w:val="auto"/>
          <w:sz w:val="40"/>
          <w:szCs w:val="40"/>
          <w:lang w:val="en-US" w:eastAsia="zh-CN"/>
        </w:rPr>
        <w:outlineLvl w:val="0"/>
      </w:pPr>
      <w:r/>
      <w:bookmarkStart w:id="667" w:name="_Toc31689"/>
      <w:r/>
      <w:bookmarkStart w:id="668" w:name="_Toc8814"/>
      <w:r/>
      <w:bookmarkStart w:id="669" w:name="_Toc32288"/>
      <w:r/>
      <w:bookmarkStart w:id="670" w:name="_Toc3928"/>
      <w:r/>
      <w:bookmarkStart w:id="671" w:name="_Toc20526"/>
      <w:r/>
      <w:bookmarkStart w:id="672" w:name="_Toc17741"/>
      <w:r/>
      <w:bookmarkStart w:id="673" w:name="_Toc24455"/>
      <w:r/>
      <w:bookmarkStart w:id="674" w:name="_Toc28828"/>
      <w:r/>
      <w:bookmarkStart w:id="675" w:name="_Toc29833"/>
      <w:r>
        <w:rPr>
          <w:rStyle w:val="935"/>
          <w:rFonts w:hint="eastAsia" w:ascii="宋体" w:hAnsi="宋体" w:eastAsia="宋体" w:cs="宋体"/>
          <w:b/>
          <w:bCs/>
          <w:color w:val="auto"/>
          <w:sz w:val="40"/>
          <w:szCs w:val="40"/>
          <w:lang w:val="en-US" w:eastAsia="zh-CN"/>
        </w:rPr>
        <w:t xml:space="preserve">第六章 图纸和技术资料</w:t>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rPr>
          <w:rStyle w:val="935"/>
          <w:rFonts w:hint="eastAsia" w:ascii="宋体" w:hAnsi="宋体" w:eastAsia="宋体" w:cs="宋体"/>
          <w:b/>
          <w:bCs/>
          <w:color w:val="auto"/>
          <w:sz w:val="40"/>
          <w:szCs w:val="40"/>
          <w:lang w:val="en-US" w:eastAsia="zh-CN"/>
        </w:rPr>
        <w:t xml:space="preserve">（另附）</w:t>
      </w:r>
      <w:r/>
    </w:p>
    <w:p>
      <w:pPr>
        <w:ind w:firstLine="480"/>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26"/>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6"/>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26"/>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03"/>
        <w:jc w:val="center"/>
        <w:spacing w:line="360" w:lineRule="auto"/>
        <w:rPr>
          <w:rFonts w:hint="eastAsia" w:ascii="宋体" w:hAnsi="宋体" w:eastAsia="宋体" w:cs="宋体"/>
          <w:color w:val="auto"/>
          <w:sz w:val="44"/>
          <w:szCs w:val="44"/>
        </w:rPr>
        <w:outlineLvl w:val="9"/>
      </w:pPr>
      <w:r>
        <w:rPr>
          <w:rFonts w:hint="eastAsia" w:ascii="宋体" w:hAnsi="宋体" w:eastAsia="宋体" w:cs="宋体"/>
          <w:color w:val="auto"/>
          <w:sz w:val="44"/>
          <w:szCs w:val="44"/>
        </w:rPr>
      </w:r>
      <w:r/>
    </w:p>
    <w:p>
      <w:pP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b/>
          <w:bCs/>
          <w:color w:val="auto"/>
          <w:sz w:val="44"/>
          <w:szCs w:val="44"/>
        </w:rPr>
        <w:outlineLvl w:val="0"/>
      </w:pPr>
      <w:r>
        <w:rPr>
          <w:rFonts w:hint="eastAsia" w:ascii="宋体" w:hAnsi="宋体" w:eastAsia="宋体" w:cs="宋体"/>
          <w:b/>
          <w:bCs/>
          <w:color w:val="auto"/>
          <w:sz w:val="44"/>
          <w:szCs w:val="44"/>
        </w:rPr>
        <w:br w:type="page" w:clear="all"/>
      </w:r>
      <w:bookmarkStart w:id="676" w:name="_Toc15798"/>
      <w:r/>
      <w:bookmarkStart w:id="677" w:name="_Toc30065"/>
      <w:r/>
      <w:bookmarkStart w:id="678" w:name="_Toc22241"/>
      <w:r/>
      <w:bookmarkStart w:id="679" w:name="_Toc6240"/>
      <w:r/>
      <w:bookmarkStart w:id="680" w:name="_Toc18685"/>
      <w:r/>
      <w:bookmarkStart w:id="681" w:name="_Toc14930"/>
      <w:r/>
      <w:bookmarkStart w:id="682" w:name="_Toc21157"/>
      <w:r/>
      <w:bookmarkStart w:id="683" w:name="_Toc20912"/>
      <w:r/>
      <w:bookmarkStart w:id="684" w:name="_Toc27020"/>
      <w:r>
        <w:rPr>
          <w:rStyle w:val="935"/>
          <w:rFonts w:hint="eastAsia" w:ascii="宋体" w:hAnsi="宋体" w:eastAsia="宋体" w:cs="宋体"/>
          <w:b/>
          <w:bCs/>
          <w:color w:val="auto"/>
          <w:sz w:val="40"/>
          <w:szCs w:val="40"/>
          <w:lang w:val="en-US" w:eastAsia="zh-CN"/>
        </w:rPr>
        <w:t xml:space="preserve">第七章 评审方法和评审标准</w:t>
      </w:r>
      <w:bookmarkEnd w:id="639"/>
      <w:r/>
      <w:bookmarkEnd w:id="640"/>
      <w:r/>
      <w:bookmarkEnd w:id="641"/>
      <w:r/>
      <w:bookmarkEnd w:id="676"/>
      <w:r/>
      <w:bookmarkEnd w:id="677"/>
      <w:r/>
      <w:bookmarkEnd w:id="678"/>
      <w:r/>
      <w:bookmarkEnd w:id="679"/>
      <w:r/>
      <w:bookmarkEnd w:id="680"/>
      <w:r/>
      <w:bookmarkEnd w:id="681"/>
      <w:r/>
      <w:bookmarkEnd w:id="682"/>
      <w:r/>
      <w:bookmarkEnd w:id="683"/>
      <w:r/>
      <w:bookmarkEnd w:id="684"/>
      <w:r/>
      <w:r/>
    </w:p>
    <w:p>
      <w:pPr>
        <w:pStyle w:val="992"/>
        <w:ind w:firstLine="482"/>
        <w:spacing w:before="0" w:after="0"/>
        <w:rPr>
          <w:rFonts w:ascii="宋体" w:hAnsi="宋体" w:cs="宋体"/>
          <w:b/>
          <w:color w:val="auto"/>
          <w:highlight w:val="none"/>
        </w:rPr>
      </w:pPr>
      <w:r/>
      <w:bookmarkStart w:id="685" w:name="_Toc12286"/>
      <w:r/>
      <w:bookmarkStart w:id="686" w:name="_Toc23868"/>
      <w:r/>
      <w:bookmarkStart w:id="687" w:name="_Toc22025"/>
      <w:r>
        <w:rPr>
          <w:rFonts w:hint="eastAsia" w:ascii="宋体" w:hAnsi="宋体" w:cs="宋体"/>
          <w:b/>
          <w:color w:val="auto"/>
          <w:highlight w:val="none"/>
        </w:rPr>
        <w:t xml:space="preserve">一、政府采购政策功能落实</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（二）供应商为残疾人福利性单位的，符合财库〔2017〕141号文件规定条件的残疾人福利性单位视同小型、微型企业，提供《残疾人福利性单位声明函》。</w:t>
      </w:r>
      <w:r/>
    </w:p>
    <w:p>
      <w:pPr>
        <w:ind w:firstLine="480"/>
        <w:spacing w:line="360" w:lineRule="auto"/>
        <w:rPr>
          <w:rFonts w:hint="eastAsia" w:ascii="宋体" w:hAnsi="宋体" w:eastAsia="宋体" w:cs="宋体"/>
          <w:b/>
          <w:color w:val="auto"/>
        </w:rPr>
      </w:pPr>
      <w:r>
        <w:rPr>
          <w:rFonts w:hint="eastAsia" w:ascii="宋体" w:hAnsi="宋体" w:cs="宋体"/>
          <w:color w:val="auto"/>
          <w:sz w:val="24"/>
          <w:highlight w:val="none"/>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pStyle w:val="992"/>
        <w:ind w:firstLine="482"/>
        <w:spacing w:before="0" w:after="0"/>
        <w:rPr>
          <w:rFonts w:hint="eastAsia" w:ascii="宋体" w:hAnsi="宋体" w:eastAsia="宋体" w:cs="宋体"/>
          <w:b/>
          <w:color w:val="auto"/>
        </w:rPr>
        <w:outlineLvl w:val="1"/>
      </w:pPr>
      <w:r>
        <w:rPr>
          <w:rFonts w:hint="eastAsia" w:ascii="宋体" w:hAnsi="宋体" w:cs="宋体"/>
          <w:b/>
          <w:color w:val="auto"/>
          <w:lang w:val="en-US" w:eastAsia="zh-CN"/>
        </w:rPr>
        <w:t xml:space="preserve">二、</w:t>
      </w:r>
      <w:r>
        <w:rPr>
          <w:rFonts w:hint="eastAsia" w:ascii="宋体" w:hAnsi="宋体" w:eastAsia="宋体" w:cs="宋体"/>
          <w:b/>
          <w:color w:val="auto"/>
        </w:rPr>
        <w:t xml:space="preserve">磋商小组：</w:t>
      </w:r>
      <w:bookmarkEnd w:id="685"/>
      <w:r/>
      <w:bookmarkEnd w:id="686"/>
      <w:r/>
      <w:bookmarkEnd w:id="687"/>
      <w:r/>
      <w:r/>
    </w:p>
    <w:p>
      <w:pPr>
        <w:pStyle w:val="992"/>
        <w:ind w:firstLine="482"/>
        <w:spacing w:before="0" w:after="0"/>
        <w:rPr>
          <w:rFonts w:hint="eastAsia" w:ascii="宋体" w:hAnsi="宋体" w:eastAsia="宋体" w:cs="宋体"/>
          <w:color w:val="auto"/>
        </w:rPr>
      </w:pPr>
      <w:r>
        <w:rPr>
          <w:rFonts w:hint="eastAsia" w:ascii="宋体" w:hAnsi="宋体" w:eastAsia="宋体" w:cs="宋体"/>
          <w:bCs/>
          <w:color w:val="auto"/>
        </w:rPr>
        <w:t xml:space="preserve">本采购项目磋商小组的评委由相关的专家、采购人代表等有关人员构成。</w:t>
      </w:r>
      <w:r/>
    </w:p>
    <w:p>
      <w:pPr>
        <w:pStyle w:val="992"/>
        <w:ind w:firstLine="482"/>
        <w:spacing w:before="0" w:after="0"/>
        <w:rPr>
          <w:rFonts w:hint="eastAsia" w:ascii="宋体" w:hAnsi="宋体" w:eastAsia="宋体" w:cs="宋体"/>
          <w:b/>
          <w:color w:val="auto"/>
        </w:rPr>
        <w:outlineLvl w:val="1"/>
      </w:pPr>
      <w:r/>
      <w:bookmarkStart w:id="688" w:name="_Toc3129"/>
      <w:r/>
      <w:bookmarkStart w:id="689" w:name="_Toc29549"/>
      <w:r/>
      <w:bookmarkStart w:id="690" w:name="_Toc9713"/>
      <w:r>
        <w:rPr>
          <w:rFonts w:hint="eastAsia" w:ascii="宋体" w:hAnsi="宋体" w:cs="宋体"/>
          <w:b/>
          <w:color w:val="auto"/>
          <w:lang w:val="en-US" w:eastAsia="zh-CN"/>
        </w:rPr>
        <w:t xml:space="preserve">三</w:t>
      </w:r>
      <w:r>
        <w:rPr>
          <w:rFonts w:hint="eastAsia" w:ascii="宋体" w:hAnsi="宋体" w:eastAsia="宋体" w:cs="宋体"/>
          <w:b/>
          <w:color w:val="auto"/>
        </w:rPr>
        <w:t xml:space="preserve">、评审方法：</w:t>
      </w:r>
      <w:r>
        <w:rPr>
          <w:rFonts w:hint="eastAsia" w:ascii="宋体" w:hAnsi="宋体" w:eastAsia="宋体" w:cs="宋体"/>
          <w:b/>
          <w:bCs/>
          <w:color w:val="auto"/>
        </w:rPr>
        <w:t xml:space="preserve">综合评分法</w:t>
      </w:r>
      <w:bookmarkEnd w:id="688"/>
      <w:r/>
      <w:bookmarkEnd w:id="689"/>
      <w:r/>
      <w:bookmarkEnd w:id="690"/>
      <w:r/>
      <w:r/>
    </w:p>
    <w:p>
      <w:pPr>
        <w:pStyle w:val="992"/>
        <w:spacing w:before="0" w:after="0"/>
        <w:rPr>
          <w:rFonts w:hint="eastAsia" w:ascii="宋体" w:hAnsi="宋体" w:eastAsia="宋体" w:cs="宋体"/>
          <w:color w:val="auto"/>
        </w:rPr>
      </w:pPr>
      <w:r>
        <w:rPr>
          <w:rFonts w:hint="eastAsia" w:ascii="宋体" w:hAnsi="宋体" w:eastAsia="宋体" w:cs="宋体"/>
          <w:color w:val="auto"/>
        </w:rPr>
        <w:t xml:space="preserve">经磋商确定最终采购需求和确定提交最后报价的供应商后，由磋商小组采用综合评分法对提交最后报价的供应商的响应文件和最后报价进行综合评分。</w:t>
      </w:r>
      <w:r/>
    </w:p>
    <w:p>
      <w:pPr>
        <w:pStyle w:val="992"/>
        <w:ind w:firstLine="482"/>
        <w:spacing w:before="0" w:after="0"/>
        <w:rPr>
          <w:rFonts w:hint="eastAsia" w:ascii="宋体" w:hAnsi="宋体" w:eastAsia="宋体" w:cs="宋体"/>
          <w:bCs/>
          <w:color w:val="auto"/>
        </w:rPr>
      </w:pPr>
      <w:r>
        <w:rPr>
          <w:rFonts w:hint="eastAsia" w:ascii="宋体" w:hAnsi="宋体" w:eastAsia="宋体" w:cs="宋体"/>
          <w:color w:val="auto"/>
        </w:rPr>
        <w:t xml:space="preserve">综合评分法，是指响应文件满足磋商文件全部实质性要求且按评审因素的量化指标评审得分最高的供应商为成交候选供应商的评审方法。</w:t>
      </w:r>
      <w:r/>
    </w:p>
    <w:p>
      <w:pPr>
        <w:pStyle w:val="992"/>
        <w:ind w:firstLine="482"/>
        <w:spacing w:before="0" w:after="0"/>
        <w:rPr>
          <w:rFonts w:hint="eastAsia" w:ascii="宋体" w:hAnsi="宋体" w:eastAsia="宋体" w:cs="宋体"/>
          <w:b/>
          <w:color w:val="auto"/>
        </w:rPr>
        <w:outlineLvl w:val="1"/>
      </w:pPr>
      <w:r/>
      <w:bookmarkStart w:id="691" w:name="_Toc7676"/>
      <w:r/>
      <w:bookmarkStart w:id="692" w:name="_Toc7675"/>
      <w:r/>
      <w:bookmarkStart w:id="693" w:name="_Toc29343"/>
      <w:r>
        <w:rPr>
          <w:rFonts w:hint="eastAsia" w:ascii="宋体" w:hAnsi="宋体" w:cs="宋体"/>
          <w:b/>
          <w:color w:val="auto"/>
          <w:lang w:val="en-US" w:eastAsia="zh-CN"/>
        </w:rPr>
        <w:t xml:space="preserve">四</w:t>
      </w:r>
      <w:r>
        <w:rPr>
          <w:rFonts w:hint="eastAsia" w:ascii="宋体" w:hAnsi="宋体" w:eastAsia="宋体" w:cs="宋体"/>
          <w:b/>
          <w:color w:val="auto"/>
        </w:rPr>
        <w:t xml:space="preserve">、评审原则：</w:t>
      </w:r>
      <w:bookmarkEnd w:id="691"/>
      <w:r/>
      <w:bookmarkEnd w:id="692"/>
      <w:r/>
      <w:bookmarkEnd w:id="693"/>
      <w:r/>
      <w:r/>
    </w:p>
    <w:p>
      <w:pPr>
        <w:pStyle w:val="992"/>
        <w:ind w:firstLine="482"/>
        <w:spacing w:before="0" w:after="0"/>
        <w:rPr>
          <w:rFonts w:hint="eastAsia" w:ascii="宋体" w:hAnsi="宋体" w:eastAsia="宋体" w:cs="宋体"/>
          <w:color w:val="auto"/>
        </w:rPr>
      </w:pPr>
      <w:r>
        <w:rPr>
          <w:rFonts w:hint="eastAsia" w:ascii="宋体" w:hAnsi="宋体" w:eastAsia="宋体" w:cs="宋体"/>
          <w:color w:val="auto"/>
        </w:rPr>
        <w:t xml:space="preserve">磋商小组</w:t>
      </w:r>
      <w:r>
        <w:rPr>
          <w:rFonts w:hint="eastAsia" w:ascii="宋体" w:hAnsi="宋体" w:eastAsia="宋体" w:cs="宋体"/>
          <w:bCs/>
          <w:color w:val="auto"/>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rPr>
        <w:t xml:space="preserve">磋商小组</w:t>
      </w:r>
      <w:r>
        <w:rPr>
          <w:rFonts w:hint="eastAsia" w:ascii="宋体" w:hAnsi="宋体" w:eastAsia="宋体" w:cs="宋体"/>
          <w:bCs/>
          <w:color w:val="auto"/>
        </w:rPr>
        <w:t xml:space="preserve">及有关工作人员不得私下与供应商接触。</w:t>
      </w:r>
      <w:r/>
    </w:p>
    <w:p>
      <w:pPr>
        <w:pStyle w:val="992"/>
        <w:ind w:firstLine="482"/>
        <w:spacing w:before="0" w:after="0"/>
        <w:rPr>
          <w:rFonts w:hint="eastAsia" w:ascii="宋体" w:hAnsi="宋体" w:eastAsia="宋体" w:cs="宋体"/>
          <w:b/>
          <w:color w:val="auto"/>
        </w:rPr>
        <w:outlineLvl w:val="1"/>
      </w:pPr>
      <w:r/>
      <w:bookmarkStart w:id="694" w:name="_Toc17099"/>
      <w:r/>
      <w:bookmarkStart w:id="695" w:name="_Toc23596"/>
      <w:r/>
      <w:bookmarkStart w:id="696" w:name="_Toc444"/>
      <w:r>
        <w:rPr>
          <w:rFonts w:hint="eastAsia" w:ascii="宋体" w:hAnsi="宋体" w:cs="宋体"/>
          <w:b/>
          <w:color w:val="auto"/>
          <w:lang w:val="en-US" w:eastAsia="zh-CN"/>
        </w:rPr>
        <w:t xml:space="preserve">五</w:t>
      </w:r>
      <w:r>
        <w:rPr>
          <w:rFonts w:hint="eastAsia" w:ascii="宋体" w:hAnsi="宋体" w:eastAsia="宋体" w:cs="宋体"/>
          <w:b/>
          <w:color w:val="auto"/>
        </w:rPr>
        <w:t xml:space="preserve">、评审标准：</w:t>
      </w:r>
      <w:bookmarkEnd w:id="694"/>
      <w:r/>
      <w:bookmarkEnd w:id="695"/>
      <w:r/>
      <w:bookmarkEnd w:id="696"/>
      <w:r>
        <w:rPr>
          <w:rFonts w:hint="eastAsia" w:ascii="宋体" w:hAnsi="宋体" w:eastAsia="宋体" w:cs="宋体"/>
          <w:b/>
          <w:color w:val="auto"/>
        </w:rPr>
        <w:t xml:space="preserve"> </w:t>
      </w:r>
      <w:r/>
    </w:p>
    <w:p>
      <w:pPr>
        <w:pStyle w:val="992"/>
        <w:spacing w:before="0" w:after="0"/>
        <w:rPr>
          <w:rFonts w:hint="eastAsia" w:ascii="宋体" w:hAnsi="宋体" w:eastAsia="宋体" w:cs="宋体"/>
          <w:bCs/>
          <w:color w:val="auto"/>
        </w:rPr>
      </w:pPr>
      <w:r>
        <w:rPr>
          <w:rFonts w:hint="eastAsia" w:ascii="宋体" w:hAnsi="宋体" w:eastAsia="宋体" w:cs="宋体"/>
          <w:bCs/>
          <w:color w:val="auto"/>
        </w:rPr>
        <w:t xml:space="preserve">（一）评审时，磋商小组以磋商文件为评审依据，磋商小组各成员独立对每个有效响应的文件进行评价、打分，然后汇总每个供应商每项评审因素的得分。</w:t>
      </w:r>
      <w:r/>
    </w:p>
    <w:p>
      <w:pPr>
        <w:pStyle w:val="746"/>
        <w:ind w:firstLine="480"/>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（二）本项目评分总分为100分，按四舍五入取至小数点后两位。</w:t>
      </w:r>
      <w:r/>
    </w:p>
    <w:p>
      <w:pPr>
        <w:pStyle w:val="746"/>
        <w:ind w:firstLine="480"/>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46"/>
        <w:ind w:firstLine="480"/>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746"/>
        <w:spacing w:line="360" w:lineRule="auto"/>
        <w:tabs>
          <w:tab w:val="left" w:pos="720"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643"/>
        <w:jc w:val="center"/>
        <w:spacing w:before="0" w:after="0" w:line="360" w:lineRule="auto"/>
        <w:widowControl w:val="off"/>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t xml:space="preserve">综合评分法</w:t>
      </w:r>
      <w:r/>
    </w:p>
    <w:tbl>
      <w:tblPr>
        <w:tblStyle w:val="713"/>
        <w:tblpPr w:horzAnchor="page" w:tblpX="1485" w:vertAnchor="text" w:tblpY="520" w:leftFromText="180" w:topFromText="0" w:rightFromText="180" w:bottomFromText="0"/>
        <w:tblW w:w="93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305"/>
        <w:gridCol w:w="955"/>
        <w:gridCol w:w="742"/>
        <w:gridCol w:w="5587"/>
      </w:tblGrid>
      <w:tr>
        <w:trPr>
          <w:trHeight w:val="704"/>
        </w:trPr>
        <w:tc>
          <w:tcPr>
            <w:tcW w:w="735" w:type="dxa"/>
            <w:vAlign w:val="center"/>
            <w:textDirection w:val="lrTb"/>
            <w:noWrap w:val="false"/>
          </w:tcPr>
          <w:p>
            <w:pPr>
              <w:jc w:val="center"/>
              <w:widowControl/>
              <w:rPr>
                <w:rFonts w:hint="eastAsia" w:ascii="宋体" w:hAnsi="宋体" w:eastAsia="宋体" w:cs="宋体"/>
                <w:b/>
                <w:bCs/>
                <w:color w:val="auto"/>
                <w:szCs w:val="21"/>
                <w:highlight w:val="none"/>
              </w:rPr>
            </w:pPr>
            <w:r/>
            <w:bookmarkStart w:id="697" w:name="_Toc21177"/>
            <w:r/>
            <w:bookmarkStart w:id="698" w:name="_Toc25400"/>
            <w:r/>
            <w:bookmarkStart w:id="699" w:name="_Toc13800"/>
            <w:r>
              <w:rPr>
                <w:rFonts w:hint="eastAsia" w:ascii="宋体" w:hAnsi="宋体" w:eastAsia="宋体" w:cs="宋体"/>
                <w:b/>
                <w:bCs/>
                <w:color w:val="auto"/>
                <w:szCs w:val="21"/>
                <w:highlight w:val="none"/>
              </w:rPr>
              <w:t xml:space="preserve">序号</w:t>
            </w:r>
            <w:r/>
          </w:p>
        </w:tc>
        <w:tc>
          <w:tcPr>
            <w:tcW w:w="1305"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评分项目</w:t>
            </w:r>
            <w:r/>
          </w:p>
        </w:tc>
        <w:tc>
          <w:tcPr>
            <w:tcW w:w="955"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评审项</w:t>
            </w:r>
            <w:r/>
          </w:p>
        </w:tc>
        <w:tc>
          <w:tcPr>
            <w:tcW w:w="742"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c>
          <w:tcPr>
            <w:tcW w:w="5587" w:type="dxa"/>
            <w:vAlign w:val="center"/>
            <w:textDirection w:val="lrTb"/>
            <w:noWrap w:val="false"/>
          </w:tcPr>
          <w:p>
            <w:pPr>
              <w:jc w:val="center"/>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评分标准</w:t>
            </w:r>
            <w:r/>
          </w:p>
        </w:tc>
      </w:tr>
      <w:tr>
        <w:trPr>
          <w:trHeight w:val="2571" w:hRule="exact"/>
        </w:trPr>
        <w:tc>
          <w:tcPr>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305" w:type="dxa"/>
            <w:vAlign w:val="center"/>
            <w:textDirection w:val="lrTb"/>
            <w:noWrap w:val="false"/>
          </w:tcPr>
          <w:p>
            <w:pPr>
              <w:jc w:val="center"/>
              <w:spacing w:line="320" w:lineRule="exact"/>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投标报价</w:t>
            </w:r>
            <w:r/>
          </w:p>
          <w:p>
            <w:pPr>
              <w:jc w:val="center"/>
              <w:spacing w:line="320" w:lineRule="exact"/>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（30分）</w:t>
            </w:r>
            <w:r/>
          </w:p>
        </w:tc>
        <w:tc>
          <w:tcPr>
            <w:tcW w:w="955" w:type="dxa"/>
            <w:vAlign w:val="center"/>
            <w:textDirection w:val="lrTb"/>
            <w:noWrap w:val="false"/>
          </w:tcPr>
          <w:p>
            <w:pPr>
              <w:jc w:val="center"/>
              <w:spacing w:line="320" w:lineRule="exact"/>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投标报价</w:t>
            </w:r>
            <w:r/>
          </w:p>
        </w:tc>
        <w:tc>
          <w:tcPr>
            <w:tcW w:w="742" w:type="dxa"/>
            <w:vAlign w:val="center"/>
            <w:textDirection w:val="lrTb"/>
            <w:noWrap w:val="false"/>
          </w:tcPr>
          <w:p>
            <w:pPr>
              <w:jc w:val="center"/>
              <w:spacing w:line="320" w:lineRule="exact"/>
              <w:widowControl/>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 xml:space="preserve">30</w:t>
            </w:r>
            <w:r>
              <w:rPr>
                <w:rFonts w:hint="eastAsia" w:ascii="宋体" w:hAnsi="宋体" w:eastAsia="宋体" w:cs="Times New Roman"/>
                <w:color w:val="auto"/>
                <w:sz w:val="21"/>
                <w:szCs w:val="21"/>
                <w:highlight w:val="none"/>
                <w:lang w:eastAsia="zh-CN"/>
              </w:rPr>
              <w:t xml:space="preserve">分</w:t>
            </w:r>
            <w:r/>
          </w:p>
        </w:tc>
        <w:tc>
          <w:tcPr>
            <w:tcW w:w="5587" w:type="dxa"/>
            <w:vAlign w:val="center"/>
            <w:textDirection w:val="lrTb"/>
            <w:noWrap w:val="false"/>
          </w:tcPr>
          <w:p>
            <w:pPr>
              <w:ind w:left="0" w:firstLine="0"/>
              <w:jc w:val="both"/>
              <w:keepLines w:val="0"/>
              <w:keepNext w:val="0"/>
              <w:pageBreakBefore w:val="0"/>
              <w:spacing w:after="12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综合评分法中价格分应当采用低价优先法计算，即满足磋商文件要求且最后报价最低的供应商的价格为磋商基准价，其价格分为满分。其他供应商的价格分统一按照下列公式计算：</w:t>
            </w:r>
            <w:r/>
          </w:p>
          <w:p>
            <w:pPr>
              <w:ind w:left="0" w:firstLine="0"/>
              <w:jc w:val="both"/>
              <w:keepLines w:val="0"/>
              <w:keepNext w:val="0"/>
              <w:pageBreakBefore w:val="0"/>
              <w:spacing w:after="12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投标报价得分=(磋商基准价／最后磋商报价)×30</w:t>
            </w:r>
            <w:r/>
          </w:p>
        </w:tc>
      </w:tr>
      <w:tr>
        <w:trPr>
          <w:trHeight w:val="323"/>
        </w:trPr>
        <w:tc>
          <w:tcPr>
            <w:tcW w:w="735"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30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技术部分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分）</w:t>
            </w:r>
            <w:r/>
          </w:p>
        </w:tc>
        <w:tc>
          <w:tcPr>
            <w:tcW w:w="95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rPr>
              <w:t xml:space="preserve">主要施工方案</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供应商提供项目实施总体方案、主要的分部分项施工方案及施工工艺的表述的清晰性、全面性、前瞻性、合理性、科学性、可行性及针对性等。</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施工方案及施工工艺表述的清晰、全面、前瞻、合理、科学、可行及针对性强的得6分；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施工方案及施工工艺表述的清晰、全面、前瞻、合理、科学、可行及针对性较强的得5分；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施工方案及施工工艺表述的清晰、全面、前瞻、合理、科学、可行及针对性一般的得3分；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施工方案及施工工艺表述的清晰、全面、前瞻、合理、科学、可行及针对性较差的得1分；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323"/>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spacing w:line="320" w:lineRule="exact"/>
              <w:widowControl/>
              <w:rPr>
                <w:rFonts w:hint="eastAsia" w:ascii="Times New Roman" w:hAnsi="宋体" w:eastAsia="宋体" w:cs="宋体"/>
                <w:color w:val="auto"/>
                <w:spacing w:val="-6"/>
                <w:sz w:val="21"/>
                <w:szCs w:val="21"/>
                <w:highlight w:val="none"/>
              </w:rPr>
            </w:pPr>
            <w:r>
              <w:rPr>
                <w:rFonts w:hint="eastAsia" w:ascii="宋体" w:hAnsi="宋体" w:eastAsia="宋体" w:cs="Times New Roman"/>
                <w:color w:val="auto"/>
                <w:sz w:val="21"/>
                <w:szCs w:val="21"/>
                <w:highlight w:val="none"/>
              </w:rPr>
              <w:t xml:space="preserve">质量技术保证措施</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供应商提供施工质量保证措施，内容包括但不限于施工质量控制措施、工程施工过程质量控制等。</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施工质量控制措施科学合理规范，质量控制具体办法详尽、可行性和针对性强的得6分；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施工质量控制措施科学合理规范，质量控制具体办法详尽、可行性和针对性较强的得5分；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施工质量控制措施科学合理规范，质量控制具体办法详尽、可行性和针对性一般的得3分；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施工质量控制措施科学合理规范，质量控制具体办法详尽、可行性和针对性较差的得1分；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323"/>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spacing w:line="320" w:lineRule="exact"/>
              <w:widowControl/>
              <w:rPr>
                <w:rFonts w:hint="eastAsia" w:ascii="Times New Roman"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施工进度计划和各阶段进度的保证措施</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供应商针对本项目施工进度计划编制的完整性、合理性、可行性及各个工种交叉作业合理组织等保证措施。</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供应商针对本项目施工进度计划编制的完整清晰、科学合理性及可行等。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总进度计划完整科学，各阶段进度的保证措施清晰详尽，各工种交叉作业组织安排合理得6分；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总进度计划较为完整科学，各阶段进度的保证措施较为清晰详尽，各工种交叉作业组织安排较为合理得5分；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 总进度计划完整科学性一般，各阶段进度的保证措施清晰详尽一般，各工种交叉作业组织安排合理性一般得3分；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总进度计划完整科学性较差，各阶段进度的保证措施清晰详尽较差，各工种交叉作业组织安排合理性较差得1分；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323"/>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spacing w:line="320" w:lineRule="exact"/>
              <w:widowControl/>
              <w:rPr>
                <w:rFonts w:hint="eastAsia" w:ascii="Times New Roman"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关键施工技术、工艺及工程项目实施的重点、难点和解决方案</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供应商针对本项目关键施工技术的难点、重点的分析及针对性合理化建议（措施）的科学性、可行性、全面性、针对性及有效性等。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对关键施工技术、工艺及工程项目实施的重点、难点分析准确，解决方案切实可行，针对性及有效性强的得6分；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对关键施工技术、工艺及工程项目实施的重点、难点分析准确，解决方案较为可行，针对性及有效性较强的得5分；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对关键施工技术、工艺及工程项目实施的重点、难点分析一般，解决方案一般，针对性及有效性一般的得3分；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对关键施工技术、工艺及工程项目实施的重点、难点分析较差，解决方案较差，针对性及有效性较差的得1分；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1535"/>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Times New Roman"/>
                <w:color w:val="auto"/>
                <w:sz w:val="21"/>
                <w:szCs w:val="21"/>
                <w:highlight w:val="none"/>
              </w:rPr>
              <w:t xml:space="preserve">主要材料的选用质量要求</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针对本工程项目所选用的品牌（包含且不限于聚氨酯防水涂料、地面墙面瓷砖、纸面石膏板、轻钢龙骨、乳胶漆、电线电缆、开关插座、配电箱及元器件等）的质量、规格、相关参数等能够充分保证工程质量及环保要求等。</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供应商针对本工程项目所选用的品牌的质量、规格、相关参数等能够充分保证工程质量及环保要求描述清晰详细的得6分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供应商针对本工程项目所选用的品牌的质量、规格、相关参数等能够充分保证工程质量及环保要求描述较为清晰详细的得5分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供应商针对本工程项目所选用的品牌的质量、规格、相关参数等能够充分保证工程质量及环保要求描述清晰详细一般的得3分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供应商针对本工程项目所选用的品牌的质量、规格、相关参数等能够充分保证工程质量及环保要求描述不清晰详细的得1分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3775"/>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keepLines w:val="0"/>
              <w:keepNext w:val="0"/>
              <w:pageBreakBefore w:val="0"/>
              <w:spacing w:line="24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Times New Roman" w:hAnsi="宋体" w:eastAsia="宋体" w:cs="宋体"/>
                <w:b w:val="0"/>
                <w:bCs w:val="0"/>
                <w:color w:val="auto"/>
                <w:sz w:val="21"/>
                <w:szCs w:val="21"/>
                <w:highlight w:val="none"/>
                <w:lang w:val="en-US" w:eastAsia="zh-CN" w:bidi="ar-SA"/>
              </w:rPr>
              <w:t xml:space="preserve">施工人员配备、机械设备和材料投入计划</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供应商针对本项目施工人员配备、机械设备和材料投入计划合理性及可行等。</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施工机具配置、劳动力配置合理，方案及措施切实可行的得6分；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施工机具配置、劳动力配置较为合理，方案及措施可行性较强的得5分；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施工机具配置、劳动力配置合理性一般，方案及措施可行性一般的得3分；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施工机具配置、劳动力配置不合理，方案及措施实施性差的得1分；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3775"/>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keepLines w:val="0"/>
              <w:keepNext w:val="0"/>
              <w:pageBreakBefore w:val="0"/>
              <w:spacing w:line="24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安全文明及环境保护组织措施</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供应商提供针对本项目安全文明施工、环境保护、成品保护等采取措施。</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安全文明施工、环境保护具体措施、成品保护措施合理，有针对性的得6分；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安全文明施工、环境保护具体措施、成品保护措施较为合理、针对性较强的得5分；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安全文明施工、环境保护具体措施、成品保护措施合理性一般、针对性一般的得3分； </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安全文明施工、环境保护具体措施、成品保护措施不合理、针对性较差的得1分； </w:t>
            </w:r>
            <w:r/>
          </w:p>
          <w:p>
            <w:pPr>
              <w:ind w:left="0" w:firstLine="0"/>
              <w:jc w:val="both"/>
              <w:keepLines w:val="0"/>
              <w:keepNext w:val="0"/>
              <w:pageBreakBefore w:val="0"/>
              <w:spacing w:after="0" w:line="400" w:lineRule="exact"/>
              <w:widowControl w:val="off"/>
              <w:rPr>
                <w:rFonts w:hint="eastAsia" w:ascii="Times New Roman" w:hAnsi="宋体" w:eastAsia="宋体" w:cs="宋体"/>
                <w:b/>
                <w:bCs/>
                <w:color w:val="auto"/>
                <w:sz w:val="21"/>
                <w:szCs w:val="21"/>
                <w:highlight w:val="none"/>
                <w:lang w:val="en-US" w:eastAsia="zh-CN" w:bidi="ar-SA"/>
              </w:rPr>
            </w:pPr>
            <w:r>
              <w:rPr>
                <w:rFonts w:hint="eastAsia" w:ascii="Times New Roman" w:hAnsi="宋体" w:eastAsia="宋体" w:cs="宋体"/>
                <w:b/>
                <w:bCs/>
                <w:color w:val="auto"/>
                <w:sz w:val="21"/>
                <w:szCs w:val="21"/>
                <w:highlight w:val="none"/>
                <w:lang w:val="en-US" w:eastAsia="zh-CN" w:bidi="ar-SA"/>
              </w:rPr>
              <w:t xml:space="preserve">不提供不得分。</w:t>
            </w:r>
            <w:r/>
          </w:p>
        </w:tc>
      </w:tr>
      <w:tr>
        <w:trPr>
          <w:trHeight w:val="1141"/>
        </w:trPr>
        <w:tc>
          <w:tcPr>
            <w:tcW w:w="735"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30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商务部分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分）</w:t>
            </w:r>
            <w:r/>
          </w:p>
        </w:tc>
        <w:tc>
          <w:tcPr>
            <w:tcW w:w="95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项目团队能力</w:t>
            </w:r>
            <w:r/>
          </w:p>
        </w:tc>
        <w:tc>
          <w:tcPr>
            <w:tcW w:w="742" w:type="dxa"/>
            <w:vAlign w:val="center"/>
            <w:textDirection w:val="lrTb"/>
            <w:noWrap w:val="false"/>
          </w:tcPr>
          <w:p>
            <w:pPr>
              <w:jc w:val="center"/>
              <w:spacing w:line="32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10分</w:t>
            </w:r>
            <w:r/>
          </w:p>
        </w:tc>
        <w:tc>
          <w:tcPr>
            <w:tcW w:w="5587" w:type="dxa"/>
            <w:vAlign w:val="center"/>
            <w:textDirection w:val="lrTb"/>
            <w:noWrap w:val="false"/>
          </w:tcPr>
          <w:p>
            <w:pPr>
              <w:numPr>
                <w:ilvl w:val="0"/>
                <w:numId w:val="0"/>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lang w:val="en-US" w:eastAsia="zh-CN" w:bidi="ar-SA"/>
              </w:rPr>
              <w:t xml:space="preserve">1、</w:t>
            </w:r>
            <w:r>
              <w:rPr>
                <w:rFonts w:hint="eastAsia" w:ascii="Times New Roman" w:hAnsi="宋体" w:eastAsia="宋体" w:cs="宋体"/>
                <w:b w:val="0"/>
                <w:bCs w:val="0"/>
                <w:color w:val="auto"/>
                <w:sz w:val="21"/>
                <w:szCs w:val="21"/>
                <w:highlight w:val="none"/>
                <w:lang w:val="en-US" w:eastAsia="zh-CN" w:bidi="ar-SA"/>
              </w:rPr>
              <w:t xml:space="preserve">项目负责人具有中级（建设工程专业）及以上工程师职称的得4分，没有不得分。</w:t>
            </w:r>
            <w:r/>
          </w:p>
          <w:p>
            <w:pPr>
              <w:numPr>
                <w:ilvl w:val="0"/>
                <w:numId w:val="0"/>
              </w:numPr>
              <w:ind w:left="0" w:firstLine="0"/>
              <w:jc w:val="both"/>
              <w:keepLines w:val="0"/>
              <w:keepNext w:val="0"/>
              <w:pageBreakBefore w:val="0"/>
              <w:spacing w:after="0" w:line="400" w:lineRule="exact"/>
              <w:widowControl w:val="off"/>
              <w:rPr>
                <w:rFonts w:hint="default" w:ascii="Times New Roman" w:hAnsi="宋体" w:eastAsia="宋体" w:cs="宋体"/>
                <w:b w:val="0"/>
                <w:bCs w:val="0"/>
                <w:color w:val="auto"/>
                <w:sz w:val="21"/>
                <w:szCs w:val="21"/>
                <w:highlight w:val="none"/>
                <w:lang w:val="en-US" w:eastAsia="zh-CN" w:bidi="ar-SA"/>
              </w:rPr>
            </w:pPr>
            <w:r>
              <w:rPr>
                <w:rFonts w:hint="default" w:ascii="Times New Roman" w:hAnsi="宋体" w:eastAsia="宋体" w:cs="宋体"/>
                <w:b w:val="0"/>
                <w:bCs w:val="0"/>
                <w:color w:val="auto"/>
                <w:sz w:val="21"/>
                <w:szCs w:val="21"/>
                <w:lang w:val="en-US" w:eastAsia="zh-CN" w:bidi="ar-SA"/>
              </w:rPr>
              <w:t xml:space="preserve">2、</w:t>
            </w:r>
            <w:r>
              <w:rPr>
                <w:rFonts w:hint="eastAsia" w:ascii="Times New Roman" w:hAnsi="宋体" w:eastAsia="宋体" w:cs="宋体"/>
                <w:b w:val="0"/>
                <w:bCs w:val="0"/>
                <w:color w:val="auto"/>
                <w:sz w:val="21"/>
                <w:szCs w:val="21"/>
                <w:highlight w:val="none"/>
                <w:lang w:val="en-US" w:eastAsia="zh-CN" w:bidi="ar-SA"/>
              </w:rPr>
              <w:t xml:space="preserve">项目技术负责人具有</w:t>
            </w:r>
            <w:r>
              <w:rPr>
                <w:rFonts w:hint="eastAsia" w:ascii="Times New Roman" w:hAnsi="宋体" w:cs="宋体"/>
                <w:b w:val="0"/>
                <w:bCs w:val="0"/>
                <w:color w:val="auto"/>
                <w:sz w:val="21"/>
                <w:szCs w:val="21"/>
                <w:highlight w:val="none"/>
                <w:lang w:val="en-US" w:eastAsia="zh-CN" w:bidi="ar-SA"/>
              </w:rPr>
              <w:t xml:space="preserve">中</w:t>
            </w:r>
            <w:r>
              <w:rPr>
                <w:rFonts w:hint="eastAsia" w:ascii="Times New Roman" w:hAnsi="宋体" w:eastAsia="宋体" w:cs="宋体"/>
                <w:b w:val="0"/>
                <w:bCs w:val="0"/>
                <w:color w:val="auto"/>
                <w:sz w:val="21"/>
                <w:szCs w:val="21"/>
                <w:highlight w:val="none"/>
                <w:lang w:val="en-US" w:eastAsia="zh-CN" w:bidi="ar-SA"/>
              </w:rPr>
              <w:t xml:space="preserve">级（建设工程专业）及以上工程师职称的得4分，具有</w:t>
            </w:r>
            <w:r>
              <w:rPr>
                <w:rFonts w:hint="eastAsia" w:ascii="Times New Roman" w:hAnsi="宋体" w:cs="宋体"/>
                <w:b w:val="0"/>
                <w:bCs w:val="0"/>
                <w:color w:val="auto"/>
                <w:sz w:val="21"/>
                <w:szCs w:val="21"/>
                <w:highlight w:val="none"/>
                <w:lang w:val="en-US" w:eastAsia="zh-CN" w:bidi="ar-SA"/>
              </w:rPr>
              <w:t xml:space="preserve">初</w:t>
            </w:r>
            <w:r>
              <w:rPr>
                <w:rFonts w:hint="eastAsia" w:ascii="Times New Roman" w:hAnsi="宋体" w:eastAsia="宋体" w:cs="宋体"/>
                <w:b w:val="0"/>
                <w:bCs w:val="0"/>
                <w:color w:val="auto"/>
                <w:sz w:val="21"/>
                <w:szCs w:val="21"/>
                <w:highlight w:val="none"/>
                <w:lang w:val="en-US" w:eastAsia="zh-CN" w:bidi="ar-SA"/>
              </w:rPr>
              <w:t xml:space="preserve">级</w:t>
            </w:r>
            <w:r>
              <w:rPr>
                <w:rFonts w:hint="eastAsia" w:ascii="Times New Roman" w:hAnsi="宋体" w:cs="宋体"/>
                <w:b w:val="0"/>
                <w:bCs w:val="0"/>
                <w:color w:val="auto"/>
                <w:sz w:val="21"/>
                <w:szCs w:val="21"/>
                <w:highlight w:val="none"/>
                <w:lang w:val="en-US" w:eastAsia="zh-CN" w:bidi="ar-SA"/>
              </w:rPr>
              <w:t xml:space="preserve">或助理级</w:t>
            </w:r>
            <w:r>
              <w:rPr>
                <w:rFonts w:hint="eastAsia" w:ascii="Times New Roman" w:hAnsi="宋体" w:eastAsia="宋体" w:cs="宋体"/>
                <w:b w:val="0"/>
                <w:bCs w:val="0"/>
                <w:color w:val="auto"/>
                <w:sz w:val="21"/>
                <w:szCs w:val="21"/>
                <w:highlight w:val="none"/>
                <w:lang w:val="en-US" w:eastAsia="zh-CN" w:bidi="ar-SA"/>
              </w:rPr>
              <w:t xml:space="preserve">（建设工程专业）工程师职称的得2分，没有不得分。</w:t>
            </w:r>
            <w:r/>
          </w:p>
          <w:p>
            <w:pPr>
              <w:numPr>
                <w:ilvl w:val="0"/>
                <w:numId w:val="0"/>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lang w:val="en-US" w:eastAsia="zh-CN" w:bidi="ar-SA"/>
              </w:rPr>
              <w:t xml:space="preserve">3、</w:t>
            </w:r>
            <w:r>
              <w:rPr>
                <w:rFonts w:hint="eastAsia" w:ascii="Times New Roman" w:hAnsi="宋体" w:eastAsia="宋体" w:cs="宋体"/>
                <w:b w:val="0"/>
                <w:bCs w:val="0"/>
                <w:color w:val="auto"/>
                <w:sz w:val="21"/>
                <w:szCs w:val="21"/>
                <w:highlight w:val="none"/>
                <w:lang w:val="en-US" w:eastAsia="zh-CN" w:bidi="ar-SA"/>
              </w:rPr>
              <w:t xml:space="preserve">项目组成员配备安全员得2分。</w:t>
            </w:r>
            <w:r/>
          </w:p>
          <w:p>
            <w:pPr>
              <w:numPr>
                <w:ilvl w:val="0"/>
                <w:numId w:val="0"/>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本项最高得10分。</w:t>
            </w:r>
            <w:r/>
          </w:p>
          <w:p>
            <w:pPr>
              <w:numPr>
                <w:ilvl w:val="0"/>
                <w:numId w:val="0"/>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注：1、需提供有效证书，扫描件上传至电子响应文件中，否则不得分。禁止一人身兼多职，所有人员不重复计分。</w:t>
            </w:r>
            <w:r/>
          </w:p>
          <w:p>
            <w:pPr>
              <w:numPr>
                <w:ilvl w:val="0"/>
                <w:numId w:val="0"/>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以上成员均提供供应商为其缴纳的社保证明材料（提供2026年1月以来任意一个月供应商为其缴纳的社保证明，加盖社保中心章或社保中心参保缴费证明电子专用章），否则不得分。</w:t>
            </w:r>
            <w:r/>
          </w:p>
        </w:tc>
      </w:tr>
      <w:tr>
        <w:trPr>
          <w:trHeight w:val="90"/>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spacing w:line="32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体系认证</w:t>
            </w:r>
            <w:r/>
          </w:p>
        </w:tc>
        <w:tc>
          <w:tcPr>
            <w:tcW w:w="742" w:type="dxa"/>
            <w:vAlign w:val="center"/>
            <w:textDirection w:val="lrTb"/>
            <w:noWrap w:val="false"/>
          </w:tcPr>
          <w:p>
            <w:pPr>
              <w:jc w:val="center"/>
              <w:spacing w:line="320" w:lineRule="exact"/>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6分</w:t>
            </w:r>
            <w:r/>
          </w:p>
        </w:tc>
        <w:tc>
          <w:tcPr>
            <w:tcW w:w="5587" w:type="dxa"/>
            <w:vAlign w:val="center"/>
            <w:textDirection w:val="lrTb"/>
            <w:noWrap w:val="false"/>
          </w:tcPr>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供应商具有装饰装修工程或建筑工程的质量管理体系认证证书、职业健康安全管理体系认证证书、环境管理体系认证证书，每提供一个有效证书2分，最高得6分。</w:t>
            </w:r>
            <w:r/>
          </w:p>
          <w:p>
            <w:pPr>
              <w:ind w:left="0" w:firstLine="0"/>
              <w:jc w:val="both"/>
              <w:keepLines w:val="0"/>
              <w:keepNext w:val="0"/>
              <w:pageBreakBefore w:val="0"/>
              <w:spacing w:after="0" w:line="400" w:lineRule="exact"/>
              <w:widowControl w:val="off"/>
              <w:rPr>
                <w:rFonts w:hint="default"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注：提供有效证书扫描件上传至电子响应文件中，否则不得分。</w:t>
            </w:r>
            <w:r/>
          </w:p>
        </w:tc>
      </w:tr>
      <w:tr>
        <w:trPr>
          <w:trHeight w:val="90"/>
        </w:trPr>
        <w:tc>
          <w:tcPr>
            <w:tcW w:w="735"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55"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类似业绩</w:t>
            </w:r>
            <w:r/>
          </w:p>
        </w:tc>
        <w:tc>
          <w:tcPr>
            <w:tcW w:w="742" w:type="dxa"/>
            <w:vAlign w:val="center"/>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12分</w:t>
            </w:r>
            <w:r/>
          </w:p>
        </w:tc>
        <w:tc>
          <w:tcPr>
            <w:tcW w:w="5587" w:type="dxa"/>
            <w:vAlign w:val="center"/>
            <w:textDirection w:val="lrTb"/>
            <w:noWrap w:val="false"/>
          </w:tcPr>
          <w:p>
            <w:pPr>
              <w:numPr>
                <w:ilvl w:val="0"/>
                <w:numId w:val="8"/>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磋商供应商自2023年1月1日至今，承担过类似项目（施工内容需包含装饰装修）的，每个得</w:t>
            </w:r>
            <w:r>
              <w:rPr>
                <w:rFonts w:hint="eastAsia" w:ascii="Times New Roman" w:hAnsi="宋体" w:cs="宋体"/>
                <w:b w:val="0"/>
                <w:bCs w:val="0"/>
                <w:color w:val="auto"/>
                <w:sz w:val="21"/>
                <w:szCs w:val="21"/>
                <w:highlight w:val="none"/>
                <w:lang w:val="en-US" w:eastAsia="zh-CN" w:bidi="ar-SA"/>
              </w:rPr>
              <w:t xml:space="preserve">4</w:t>
            </w:r>
            <w:r>
              <w:rPr>
                <w:rFonts w:hint="eastAsia" w:ascii="Times New Roman" w:hAnsi="宋体" w:eastAsia="宋体" w:cs="宋体"/>
                <w:b w:val="0"/>
                <w:bCs w:val="0"/>
                <w:color w:val="auto"/>
                <w:sz w:val="21"/>
                <w:szCs w:val="21"/>
                <w:highlight w:val="none"/>
                <w:lang w:val="en-US" w:eastAsia="zh-CN" w:bidi="ar-SA"/>
              </w:rPr>
              <w:t xml:space="preserve">分，最高得</w:t>
            </w:r>
            <w:r>
              <w:rPr>
                <w:rFonts w:hint="eastAsia" w:ascii="Times New Roman" w:hAnsi="宋体" w:cs="宋体"/>
                <w:b w:val="0"/>
                <w:bCs w:val="0"/>
                <w:color w:val="auto"/>
                <w:sz w:val="21"/>
                <w:szCs w:val="21"/>
                <w:highlight w:val="none"/>
                <w:lang w:val="en-US" w:eastAsia="zh-CN" w:bidi="ar-SA"/>
              </w:rPr>
              <w:t xml:space="preserve">8</w:t>
            </w:r>
            <w:r>
              <w:rPr>
                <w:rFonts w:hint="eastAsia" w:ascii="Times New Roman" w:hAnsi="宋体" w:eastAsia="宋体" w:cs="宋体"/>
                <w:b w:val="0"/>
                <w:bCs w:val="0"/>
                <w:color w:val="auto"/>
                <w:sz w:val="21"/>
                <w:szCs w:val="21"/>
                <w:highlight w:val="none"/>
                <w:lang w:val="en-US" w:eastAsia="zh-CN" w:bidi="ar-SA"/>
              </w:rPr>
              <w:t xml:space="preserve">分。</w:t>
            </w:r>
            <w:r/>
          </w:p>
          <w:p>
            <w:pPr>
              <w:numPr>
                <w:ilvl w:val="0"/>
                <w:numId w:val="8"/>
              </w:num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拟派项目负责人自2023年1月1日至今，承担过类似项目（施工内容需包含装饰装修）的，每个得</w:t>
            </w:r>
            <w:r>
              <w:rPr>
                <w:rFonts w:hint="eastAsia" w:ascii="Times New Roman" w:hAnsi="宋体" w:cs="宋体"/>
                <w:b w:val="0"/>
                <w:bCs w:val="0"/>
                <w:color w:val="auto"/>
                <w:sz w:val="21"/>
                <w:szCs w:val="21"/>
                <w:highlight w:val="none"/>
                <w:lang w:val="en-US" w:eastAsia="zh-CN" w:bidi="ar-SA"/>
              </w:rPr>
              <w:t xml:space="preserve">4</w:t>
            </w:r>
            <w:r>
              <w:rPr>
                <w:rFonts w:hint="eastAsia" w:ascii="Times New Roman" w:hAnsi="宋体" w:eastAsia="宋体" w:cs="宋体"/>
                <w:b w:val="0"/>
                <w:bCs w:val="0"/>
                <w:color w:val="auto"/>
                <w:sz w:val="21"/>
                <w:szCs w:val="21"/>
                <w:highlight w:val="none"/>
                <w:lang w:val="en-US" w:eastAsia="zh-CN" w:bidi="ar-SA"/>
              </w:rPr>
              <w:t xml:space="preserve">分，最高得</w:t>
            </w:r>
            <w:r>
              <w:rPr>
                <w:rFonts w:hint="eastAsia" w:ascii="Times New Roman" w:hAnsi="宋体" w:cs="宋体"/>
                <w:b w:val="0"/>
                <w:bCs w:val="0"/>
                <w:color w:val="auto"/>
                <w:sz w:val="21"/>
                <w:szCs w:val="21"/>
                <w:highlight w:val="none"/>
                <w:lang w:val="en-US" w:eastAsia="zh-CN" w:bidi="ar-SA"/>
              </w:rPr>
              <w:t xml:space="preserve">4</w:t>
            </w:r>
            <w:r>
              <w:rPr>
                <w:rFonts w:hint="eastAsia" w:ascii="Times New Roman" w:hAnsi="宋体" w:eastAsia="宋体" w:cs="宋体"/>
                <w:b w:val="0"/>
                <w:bCs w:val="0"/>
                <w:color w:val="auto"/>
                <w:sz w:val="21"/>
                <w:szCs w:val="21"/>
                <w:highlight w:val="none"/>
                <w:lang w:val="en-US" w:eastAsia="zh-CN" w:bidi="ar-SA"/>
              </w:rPr>
              <w:t xml:space="preserve">分</w:t>
            </w:r>
            <w:r/>
          </w:p>
          <w:p>
            <w:pPr>
              <w:ind w:left="0" w:firstLine="0"/>
              <w:jc w:val="both"/>
              <w:keepLines w:val="0"/>
              <w:keepNext w:val="0"/>
              <w:pageBreakBefore w:val="0"/>
              <w:spacing w:after="0" w:line="400" w:lineRule="exact"/>
              <w:widowControl w:val="off"/>
              <w:rPr>
                <w:rFonts w:hint="eastAsia" w:ascii="Times New Roman" w:hAnsi="宋体" w:eastAsia="宋体" w:cs="宋体"/>
                <w:b w:val="0"/>
                <w:bCs w:val="0"/>
                <w:color w:val="auto"/>
                <w:sz w:val="21"/>
                <w:szCs w:val="21"/>
                <w:highlight w:val="none"/>
                <w:lang w:val="en-US" w:eastAsia="zh-CN" w:bidi="ar-SA"/>
              </w:rPr>
            </w:pPr>
            <w:r>
              <w:rPr>
                <w:rFonts w:hint="eastAsia" w:ascii="Times New Roman" w:hAnsi="宋体" w:eastAsia="宋体" w:cs="宋体"/>
                <w:b w:val="0"/>
                <w:bCs w:val="0"/>
                <w:color w:val="auto"/>
                <w:sz w:val="21"/>
                <w:szCs w:val="21"/>
                <w:highlight w:val="none"/>
                <w:lang w:val="en-US" w:eastAsia="zh-CN" w:bidi="ar-SA"/>
              </w:rPr>
              <w:t xml:space="preserve">注：时间以合同签订时间为准，需提供合同及竣工验收证明扫描件上传至响应文件中。未提供或提供不全或模糊不清无法辨认的不予得分。项目负责人的业绩不与企业业绩重复计取。</w:t>
            </w:r>
            <w:r/>
          </w:p>
        </w:tc>
      </w:tr>
    </w:tbl>
    <w:p>
      <w:pP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六、成交标准：</w:t>
      </w:r>
      <w:bookmarkEnd w:id="697"/>
      <w:r/>
      <w:bookmarkEnd w:id="698"/>
      <w:r/>
      <w:bookmarkEnd w:id="699"/>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磋商小组根据综合评分情况，按照评审得分由高到低顺序推荐3名以上成交候选供应商，符合《政府采购竞争性磋商采购方式管理暂行办法》第二十一条第三款情形的，可以推荐2家成交候选供应商</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最后报价是供应商响应文件的有效组成部分。符合本办法第三条第四项情形的，提交最后报价的供应商可以为2家。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第三条第四项</w:t>
      </w:r>
      <w:r>
        <w:rPr>
          <w:rFonts w:hint="eastAsia" w:ascii="宋体" w:hAnsi="宋体" w:eastAsia="宋体" w:cs="宋体"/>
          <w:color w:val="auto"/>
          <w:sz w:val="24"/>
          <w:szCs w:val="24"/>
          <w:lang w:eastAsia="zh-CN"/>
        </w:rPr>
        <w:t xml:space="preserve">）市场竞争不充分的科研项目，以及需要扶持的科技成果转化项目；</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关于政府采购竞争性磋商采购方式管理暂行办法有关问题的补充通知</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用竞争性磋商采购方式采购的政府购买服务项目(含政府和社会资本合作项目)，在采购过程中符合要求的供应商(社会资本)只有2家的，竟争性磋商采购活动可以继续进行。采购过程中符合要求的供应商(社会资本)只有1家的，采购人(项目实施机构)或者采购代理机构应当终止竟争性磋商采购活动，发布项目终止公告并说明原因，重新开展采购活动。</w:t>
      </w:r>
      <w:r/>
    </w:p>
    <w:p>
      <w:pPr>
        <w:ind w:firstLine="480"/>
        <w:keepLines w:val="0"/>
        <w:keepNext w:val="0"/>
        <w:pageBreakBefore w:val="0"/>
        <w:spacing w:line="360" w:lineRule="auto"/>
        <w:widowControl w:val="off"/>
        <w:rPr>
          <w:color w:val="auto"/>
        </w:rPr>
      </w:pPr>
      <w:r>
        <w:rPr>
          <w:rFonts w:hint="eastAsia" w:ascii="宋体" w:hAnsi="宋体" w:eastAsia="宋体" w:cs="宋体"/>
          <w:color w:val="auto"/>
          <w:sz w:val="24"/>
          <w:szCs w:val="24"/>
        </w:rPr>
        <w:t xml:space="preserve">评审得分相同的，按照最后报价由低到高的顺序推荐。评审得分且最后报价相同的，按照技术指标优劣顺序推荐。</w:t>
      </w:r>
      <w:r>
        <w:rPr>
          <w:rFonts w:hint="eastAsia" w:ascii="宋体" w:hAnsi="宋体" w:eastAsia="宋体" w:cs="宋体"/>
          <w:color w:val="auto"/>
          <w:szCs w:val="24"/>
        </w:rPr>
        <w:br w:type="page" w:clear="all"/>
      </w:r>
      <w:bookmarkStart w:id="700" w:name="_Toc29778"/>
      <w:r/>
      <w:bookmarkEnd w:id="700"/>
      <w:r/>
      <w:bookmarkStart w:id="701" w:name="_Toc15247"/>
      <w:r/>
      <w:bookmarkEnd w:id="701"/>
      <w:r/>
      <w:bookmarkStart w:id="702" w:name="_Toc20637"/>
      <w:r/>
      <w:bookmarkEnd w:id="702"/>
      <w:r/>
      <w:r/>
    </w:p>
    <w:p>
      <w:pPr>
        <w:pStyle w:val="703"/>
        <w:numPr>
          <w:ilvl w:val="0"/>
          <w:numId w:val="9"/>
        </w:numPr>
        <w:jc w:val="center"/>
        <w:rPr>
          <w:rFonts w:hint="eastAsia" w:ascii="宋体" w:hAnsi="宋体" w:eastAsia="宋体" w:cs="宋体"/>
          <w:b/>
          <w:bCs/>
          <w:color w:val="auto"/>
          <w:sz w:val="40"/>
          <w:szCs w:val="40"/>
          <w:lang w:val="en-US" w:eastAsia="zh-CN"/>
        </w:rPr>
      </w:pPr>
      <w:r/>
      <w:bookmarkStart w:id="703" w:name="_Toc465856616"/>
      <w:r/>
      <w:bookmarkStart w:id="704" w:name="_Toc27402"/>
      <w:r/>
      <w:bookmarkStart w:id="705" w:name="_Toc3613"/>
      <w:r/>
      <w:bookmarkStart w:id="706" w:name="_Toc2728"/>
      <w:r/>
      <w:bookmarkStart w:id="707" w:name="_Toc1731"/>
      <w:r>
        <w:rPr>
          <w:rFonts w:hint="eastAsia" w:ascii="宋体" w:hAnsi="宋体" w:eastAsia="宋体" w:cs="宋体"/>
          <w:b/>
          <w:bCs/>
          <w:color w:val="auto"/>
          <w:sz w:val="40"/>
          <w:szCs w:val="40"/>
          <w:lang w:val="en-US" w:eastAsia="zh-CN"/>
        </w:rPr>
        <w:t xml:space="preserve">竞争性磋商响应文件格式</w:t>
      </w:r>
      <w:bookmarkEnd w:id="703"/>
      <w:r/>
      <w:bookmarkEnd w:id="704"/>
      <w:r/>
      <w:bookmarkEnd w:id="705"/>
      <w:r/>
      <w:bookmarkEnd w:id="706"/>
      <w:r/>
      <w:bookmarkEnd w:id="707"/>
      <w:r/>
      <w:r/>
    </w:p>
    <w:p>
      <w:pPr>
        <w:numPr>
          <w:ilvl w:val="0"/>
          <w:numId w:val="0"/>
        </w:numPr>
        <w:rPr>
          <w:rFonts w:hint="eastAsia"/>
          <w:color w:val="auto"/>
        </w:rPr>
      </w:pPr>
      <w:r>
        <w:rPr>
          <w:rFonts w:hint="eastAsia"/>
          <w:color w:val="auto"/>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hint="eastAsia" w:ascii="宋体" w:hAnsi="宋体" w:cs="宋体"/>
          <w:b/>
          <w:color w:val="auto"/>
          <w:sz w:val="56"/>
          <w:szCs w:val="48"/>
          <w:highlight w:val="none"/>
        </w:rPr>
      </w:pPr>
      <w:r>
        <w:rPr>
          <w:rFonts w:hint="eastAsia" w:ascii="宋体" w:hAnsi="宋体" w:cs="宋体"/>
          <w:b/>
          <w:color w:val="auto"/>
          <w:sz w:val="56"/>
          <w:szCs w:val="48"/>
          <w:highlight w:val="none"/>
        </w:rPr>
      </w:r>
      <w:r/>
    </w:p>
    <w:p>
      <w:pPr>
        <w:jc w:val="center"/>
        <w:rPr>
          <w:rFonts w:ascii="宋体" w:hAnsi="宋体" w:cs="宋体"/>
          <w:b/>
          <w:color w:val="auto"/>
          <w:sz w:val="56"/>
          <w:szCs w:val="48"/>
          <w:highlight w:val="none"/>
        </w:rPr>
      </w:pPr>
      <w:r>
        <w:rPr>
          <w:rFonts w:hint="eastAsia" w:ascii="宋体" w:hAnsi="宋体" w:cs="宋体"/>
          <w:b/>
          <w:color w:val="auto"/>
          <w:sz w:val="56"/>
          <w:szCs w:val="48"/>
          <w:highlight w:val="none"/>
        </w:rPr>
        <w:t xml:space="preserve">连 云 港 市 政 府 采 购</w:t>
      </w:r>
      <w:r/>
    </w:p>
    <w:p>
      <w:pPr>
        <w:jc w:val="center"/>
        <w:rPr>
          <w:rFonts w:ascii="宋体" w:hAnsi="宋体" w:cs="宋体"/>
          <w:b/>
          <w:color w:val="auto"/>
          <w:sz w:val="72"/>
          <w:szCs w:val="21"/>
          <w:highlight w:val="none"/>
        </w:rPr>
      </w:pPr>
      <w:r>
        <w:rPr>
          <w:rFonts w:ascii="宋体" w:hAnsi="宋体" w:cs="宋体"/>
          <w:b/>
          <w:color w:val="auto"/>
          <w:sz w:val="72"/>
          <w:szCs w:val="21"/>
          <w:highlight w:val="none"/>
        </w:rPr>
      </w:r>
      <w:r/>
    </w:p>
    <w:p>
      <w:pPr>
        <w:jc w:val="center"/>
        <w:rPr>
          <w:rFonts w:ascii="宋体" w:hAnsi="宋体" w:cs="宋体"/>
          <w:b/>
          <w:color w:val="auto"/>
          <w:sz w:val="72"/>
          <w:szCs w:val="21"/>
          <w:highlight w:val="none"/>
        </w:rPr>
      </w:pPr>
      <w:r>
        <w:rPr>
          <w:rFonts w:hint="eastAsia" w:ascii="宋体" w:hAnsi="宋体" w:cs="宋体"/>
          <w:b/>
          <w:color w:val="auto"/>
          <w:sz w:val="72"/>
          <w:szCs w:val="21"/>
          <w:highlight w:val="none"/>
        </w:rPr>
        <w:t xml:space="preserve">响应文件</w:t>
      </w:r>
      <w:r/>
    </w:p>
    <w:p>
      <w:pPr>
        <w:ind w:firstLine="643"/>
        <w:jc w:val="center"/>
        <w:rPr>
          <w:rFonts w:ascii="宋体" w:hAnsi="宋体" w:cs="宋体"/>
          <w:b/>
          <w:color w:val="auto"/>
          <w:sz w:val="32"/>
          <w:szCs w:val="32"/>
          <w:highlight w:val="none"/>
        </w:rPr>
      </w:pPr>
      <w:r>
        <w:rPr>
          <w:rFonts w:ascii="宋体" w:hAnsi="宋体" w:cs="宋体"/>
          <w:b/>
          <w:color w:val="auto"/>
          <w:sz w:val="32"/>
          <w:szCs w:val="32"/>
          <w:highlight w:val="none"/>
        </w:rPr>
      </w:r>
      <w:r/>
    </w:p>
    <w:p>
      <w:pPr>
        <w:pStyle w:val="998"/>
        <w:ind w:firstLine="1749"/>
        <w:jc w:val="both"/>
        <w:spacing w:line="480" w:lineRule="atLeast"/>
        <w:rPr>
          <w:b/>
          <w:color w:val="auto"/>
          <w:sz w:val="32"/>
          <w:szCs w:val="32"/>
          <w:highlight w:val="none"/>
          <w:u w:val="single"/>
        </w:rPr>
      </w:pPr>
      <w:r>
        <w:rPr>
          <w:rFonts w:hint="eastAsia"/>
          <w:b/>
          <w:color w:val="auto"/>
          <w:sz w:val="32"/>
          <w:szCs w:val="32"/>
          <w:highlight w:val="none"/>
        </w:rPr>
        <w:t xml:space="preserve">项目名称：</w:t>
      </w:r>
      <w:r>
        <w:rPr>
          <w:rFonts w:hint="eastAsia"/>
          <w:b/>
          <w:color w:val="auto"/>
          <w:sz w:val="32"/>
          <w:szCs w:val="32"/>
          <w:highlight w:val="none"/>
          <w:u w:val="single"/>
        </w:rPr>
        <w:t xml:space="preserve">                    </w:t>
      </w:r>
      <w:r/>
    </w:p>
    <w:p>
      <w:pPr>
        <w:pStyle w:val="998"/>
        <w:ind w:firstLine="1749"/>
        <w:jc w:val="both"/>
        <w:spacing w:line="480" w:lineRule="atLeast"/>
        <w:rPr>
          <w:color w:val="auto"/>
          <w:highlight w:val="none"/>
        </w:rPr>
      </w:pPr>
      <w:r>
        <w:rPr>
          <w:rFonts w:hint="eastAsia"/>
          <w:b/>
          <w:color w:val="auto"/>
          <w:sz w:val="32"/>
          <w:szCs w:val="32"/>
          <w:highlight w:val="none"/>
        </w:rPr>
        <w:t xml:space="preserve">项目编号：</w:t>
      </w:r>
      <w:r>
        <w:rPr>
          <w:rFonts w:hint="eastAsia"/>
          <w:b/>
          <w:color w:val="auto"/>
          <w:sz w:val="32"/>
          <w:szCs w:val="32"/>
          <w:highlight w:val="none"/>
          <w:u w:val="single"/>
        </w:rPr>
        <w:t xml:space="preserve">                    </w:t>
      </w:r>
      <w:r/>
    </w:p>
    <w:p>
      <w:pPr>
        <w:pStyle w:val="998"/>
        <w:jc w:val="both"/>
        <w:spacing w:line="360" w:lineRule="atLeast"/>
        <w:rPr>
          <w:color w:val="auto"/>
          <w:highlight w:val="none"/>
        </w:rPr>
      </w:pPr>
      <w:r>
        <w:rPr>
          <w:rFonts w:hint="eastAsia"/>
          <w:color w:val="auto"/>
          <w:highlight w:val="none"/>
        </w:rPr>
        <w:t xml:space="preserve">  </w:t>
      </w:r>
      <w:r/>
    </w:p>
    <w:p>
      <w:pPr>
        <w:pStyle w:val="998"/>
        <w:ind w:firstLine="1749"/>
        <w:jc w:val="both"/>
        <w:spacing w:line="480" w:lineRule="atLeast"/>
        <w:rPr>
          <w:b/>
          <w:color w:val="auto"/>
          <w:sz w:val="32"/>
          <w:szCs w:val="32"/>
          <w:highlight w:val="none"/>
        </w:rPr>
      </w:pPr>
      <w:r>
        <w:rPr>
          <w:rFonts w:hint="eastAsia"/>
          <w:b/>
          <w:color w:val="auto"/>
          <w:sz w:val="32"/>
          <w:szCs w:val="32"/>
          <w:highlight w:val="none"/>
        </w:rPr>
        <w:t xml:space="preserve">供应商名称：</w:t>
      </w:r>
      <w:r>
        <w:rPr>
          <w:rFonts w:hint="eastAsia"/>
          <w:b/>
          <w:bCs/>
          <w:color w:val="auto"/>
          <w:sz w:val="36"/>
          <w:szCs w:val="36"/>
          <w:highlight w:val="none"/>
          <w:u w:val="single"/>
        </w:rPr>
        <w:t xml:space="preserve">（加盖CA电子公章）</w:t>
      </w:r>
      <w:r>
        <w:rPr>
          <w:rFonts w:hint="eastAsia"/>
          <w:b/>
          <w:color w:val="auto"/>
          <w:sz w:val="32"/>
          <w:szCs w:val="32"/>
          <w:highlight w:val="none"/>
        </w:rPr>
        <w:t xml:space="preserve"> </w:t>
      </w:r>
      <w:r/>
    </w:p>
    <w:p>
      <w:pPr>
        <w:pStyle w:val="998"/>
        <w:ind w:firstLine="1749"/>
        <w:jc w:val="both"/>
        <w:spacing w:line="480" w:lineRule="atLeast"/>
        <w:rPr>
          <w:color w:val="auto"/>
          <w:sz w:val="36"/>
          <w:highlight w:val="none"/>
        </w:rPr>
      </w:pPr>
      <w:r>
        <w:rPr>
          <w:rFonts w:hint="eastAsia"/>
          <w:b/>
          <w:color w:val="auto"/>
          <w:sz w:val="32"/>
          <w:szCs w:val="32"/>
          <w:highlight w:val="none"/>
        </w:rPr>
        <w:t xml:space="preserve">日 期 ：</w:t>
      </w:r>
      <w:r>
        <w:rPr>
          <w:rFonts w:hint="eastAsia"/>
          <w:b/>
          <w:color w:val="auto"/>
          <w:sz w:val="32"/>
          <w:szCs w:val="32"/>
          <w:highlight w:val="none"/>
          <w:u w:val="single"/>
        </w:rPr>
        <w:t xml:space="preserve">      </w:t>
      </w:r>
      <w:r>
        <w:rPr>
          <w:rFonts w:hint="eastAsia"/>
          <w:b/>
          <w:color w:val="auto"/>
          <w:sz w:val="32"/>
          <w:szCs w:val="32"/>
          <w:highlight w:val="none"/>
          <w:u w:val="single"/>
          <w:lang w:val="en-US" w:eastAsia="zh-CN"/>
        </w:rPr>
        <w:t xml:space="preserve">    </w:t>
      </w:r>
      <w:r>
        <w:rPr>
          <w:rFonts w:hint="eastAsia"/>
          <w:b/>
          <w:color w:val="auto"/>
          <w:sz w:val="32"/>
          <w:szCs w:val="32"/>
          <w:highlight w:val="none"/>
          <w:u w:val="single"/>
        </w:rPr>
        <w:t xml:space="preserve">              </w:t>
      </w:r>
      <w:r/>
    </w:p>
    <w:p>
      <w:pPr>
        <w:pStyle w:val="747"/>
        <w:ind w:left="629" w:firstLine="600"/>
        <w:jc w:val="both"/>
        <w:keepLines w:val="0"/>
        <w:keepNext w:val="0"/>
        <w:spacing w:before="0" w:beforeAutospacing="0" w:after="0" w:afterAutospacing="0" w:line="600" w:lineRule="auto"/>
        <w:shd w:val="clear" w:color="auto" w:fill="ffffff"/>
        <w:widowControl w:val="off"/>
        <w:rPr>
          <w:rFonts w:hint="default" w:ascii="Times New Roman" w:hAnsi="Times New Roman" w:cs="Times New Roman"/>
          <w:color w:val="auto"/>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30"/>
          <w:szCs w:val="30"/>
          <w:shd w:val="clear" w:color="auto" w:fill="ffffff"/>
        </w:rPr>
      </w:r>
      <w:r/>
    </w:p>
    <w:p>
      <w:pPr>
        <w:pStyle w:val="747"/>
        <w:ind w:left="629" w:firstLine="600"/>
        <w:jc w:val="both"/>
        <w:keepLines w:val="0"/>
        <w:keepNext w:val="0"/>
        <w:spacing w:before="0" w:beforeAutospacing="0" w:after="0" w:afterAutospacing="0" w:line="600" w:lineRule="auto"/>
        <w:shd w:val="clear" w:color="auto" w:fill="ffffff"/>
        <w:widowControl w:val="off"/>
        <w:rPr>
          <w:rFonts w:hint="default" w:ascii="Times New Roman" w:hAnsi="Times New Roman" w:cs="Times New Roman"/>
          <w:color w:val="auto"/>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30"/>
          <w:szCs w:val="30"/>
          <w:shd w:val="clear" w:color="auto" w:fill="ffffff"/>
        </w:rPr>
      </w:r>
      <w:r/>
    </w:p>
    <w:p>
      <w:pPr>
        <w:pStyle w:val="747"/>
        <w:ind w:left="629" w:firstLine="600"/>
        <w:jc w:val="both"/>
        <w:keepLines w:val="0"/>
        <w:keepNext w:val="0"/>
        <w:spacing w:before="0" w:beforeAutospacing="0" w:after="0" w:afterAutospacing="0" w:line="600" w:lineRule="auto"/>
        <w:shd w:val="clear" w:color="auto" w:fill="ffffff"/>
        <w:widowControl w:val="off"/>
        <w:rPr>
          <w:rFonts w:hint="default" w:ascii="Times New Roman" w:hAnsi="Times New Roman" w:cs="Times New Roman"/>
          <w:color w:val="auto"/>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auto"/>
          <w:sz w:val="30"/>
          <w:szCs w:val="30"/>
          <w:shd w:val="clear" w:color="auto" w:fill="ffffff"/>
        </w:rPr>
      </w:r>
      <w:r/>
    </w:p>
    <w:p>
      <w:pPr>
        <w:numPr>
          <w:ilvl w:val="0"/>
          <w:numId w:val="0"/>
        </w:numPr>
        <w:spacing w:line="360" w:lineRule="auto"/>
        <w:rPr>
          <w:rFonts w:hint="eastAsia" w:ascii="宋体" w:hAnsi="宋体" w:eastAsia="宋体" w:cs="宋体"/>
          <w:b/>
          <w:color w:val="auto"/>
          <w:sz w:val="32"/>
          <w:szCs w:val="32"/>
        </w:rPr>
        <w:outlineLvl w:val="9"/>
      </w:pPr>
      <w:r>
        <w:rPr>
          <w:rFonts w:hint="eastAsia" w:ascii="宋体" w:hAnsi="宋体" w:eastAsia="宋体" w:cs="宋体"/>
          <w:b/>
          <w:color w:val="auto"/>
          <w:sz w:val="32"/>
          <w:szCs w:val="32"/>
        </w:rPr>
      </w:r>
      <w:r/>
    </w:p>
    <w:p>
      <w:pPr>
        <w:pStyle w:val="706"/>
        <w:jc w:val="center"/>
        <w:spacing w:before="0" w:after="0" w:line="360" w:lineRule="auto"/>
        <w:rPr>
          <w:rFonts w:hint="eastAsia" w:ascii="宋体" w:hAnsi="宋体" w:eastAsia="宋体" w:cs="宋体"/>
          <w:color w:val="auto"/>
        </w:rPr>
        <w:outlineLvl w:val="1"/>
      </w:pPr>
      <w:r/>
      <w:bookmarkStart w:id="708" w:name="_Toc23461"/>
      <w:r/>
      <w:bookmarkStart w:id="709" w:name="_Toc12298"/>
      <w:r/>
      <w:bookmarkStart w:id="710" w:name="_Toc19733"/>
      <w:r>
        <w:rPr>
          <w:rFonts w:hint="eastAsia" w:ascii="宋体" w:hAnsi="宋体" w:eastAsia="宋体" w:cs="宋体"/>
          <w:color w:val="auto"/>
          <w:sz w:val="32"/>
          <w:szCs w:val="32"/>
          <w:lang w:val="en-US" w:eastAsia="zh-CN"/>
        </w:rPr>
        <w:t xml:space="preserve">一、</w:t>
      </w:r>
      <w:r>
        <w:rPr>
          <w:rFonts w:hint="eastAsia" w:ascii="宋体" w:hAnsi="宋体" w:eastAsia="宋体" w:cs="宋体"/>
          <w:color w:val="auto"/>
          <w:sz w:val="32"/>
          <w:szCs w:val="32"/>
        </w:rPr>
        <w:t xml:space="preserve">磋商响应函</w:t>
      </w:r>
      <w:bookmarkEnd w:id="708"/>
      <w:r/>
      <w:bookmarkEnd w:id="709"/>
      <w:r/>
      <w:bookmarkEnd w:id="710"/>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    采购人   </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(一)根据已收到的采购编号为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的总价，按磋商文件的要求承包本次采购范围内的全部工程，并承担相关的责任。</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(三)我单位保证在收到贵单位发出的书面开工令后立即开工，并在</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天内竣工。</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(四)我单位保证本工程质量达到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(五)我单位保证在成交后派出项目负责人</w:t>
      </w:r>
      <w:r>
        <w:rPr>
          <w:rFonts w:hint="eastAsia" w:ascii="宋体" w:hAnsi="宋体" w:eastAsia="宋体" w:cs="宋体"/>
          <w:color w:val="auto"/>
          <w:sz w:val="24"/>
          <w:u w:val="single"/>
        </w:rPr>
        <w:t xml:space="preserve">  (姓名)  </w:t>
      </w:r>
      <w:r>
        <w:rPr>
          <w:rFonts w:hint="eastAsia" w:ascii="宋体" w:hAnsi="宋体" w:eastAsia="宋体" w:cs="宋体"/>
          <w:color w:val="auto"/>
          <w:sz w:val="24"/>
        </w:rPr>
        <w:t xml:space="preserve">同志(身份证号：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)全面负责本工程的施工。</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(六)贵单位所发出的磋商文件、成交通知书和本响应文件将构成约束我们双方的合同。</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磋商供应商：(签章)</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单位地址：</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邮政编码：</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法定代表人或委托代理人(签字或盖章)：</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电话：</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传真：</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开户银行名称：</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开户行地址：</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747"/>
        <w:ind w:firstLine="480"/>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r>
      <w:r/>
    </w:p>
    <w:p>
      <w:pPr>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b/>
          <w:color w:val="auto"/>
          <w:sz w:val="30"/>
          <w:szCs w:val="30"/>
          <w:u w:val="single"/>
        </w:rPr>
        <w:br w:type="page" w:clear="all"/>
      </w:r>
      <w:bookmarkStart w:id="711" w:name="_Toc15192"/>
      <w:r/>
      <w:bookmarkStart w:id="712" w:name="_Toc2373"/>
      <w:r/>
      <w:bookmarkStart w:id="713" w:name="_Toc15988"/>
      <w:r/>
      <w:bookmarkStart w:id="714" w:name="_Toc13573"/>
      <w:r/>
      <w:bookmarkStart w:id="715" w:name="_Toc17281"/>
      <w:r/>
      <w:bookmarkStart w:id="716" w:name="_Toc28392"/>
      <w:r/>
      <w:bookmarkStart w:id="717" w:name="_Toc8251"/>
      <w:r>
        <w:rPr>
          <w:rFonts w:hint="eastAsia" w:ascii="宋体" w:hAnsi="宋体" w:eastAsia="宋体" w:cs="宋体"/>
          <w:b/>
          <w:color w:val="auto"/>
          <w:sz w:val="28"/>
          <w:szCs w:val="28"/>
        </w:rPr>
        <w:t xml:space="preserve">二、磋商响应报价表</w:t>
      </w:r>
      <w:bookmarkEnd w:id="711"/>
      <w:r/>
      <w:bookmarkEnd w:id="712"/>
      <w:r/>
      <w:bookmarkEnd w:id="713"/>
      <w:r/>
      <w:bookmarkEnd w:id="714"/>
      <w:r/>
      <w:r/>
    </w:p>
    <w:tbl>
      <w:tblPr>
        <w:tblStyle w:val="713"/>
        <w:tblpPr w:horzAnchor="margin" w:tblpXSpec="left" w:vertAnchor="margin" w:tblpY="1425" w:leftFromText="180" w:topFromText="0" w:rightFromText="180" w:bottomFromText="0"/>
        <w:tblW w:w="914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3"/>
        <w:gridCol w:w="7600"/>
      </w:tblGrid>
      <w:tr>
        <w:trPr>
          <w:trHeight w:val="1328"/>
        </w:trPr>
        <w:tc>
          <w:tcPr>
            <w:shd w:val="clear" w:color="auto" w:fill="auto"/>
            <w:tcW w:w="1543" w:type="dxa"/>
            <w:textDirection w:val="lrTb"/>
            <w:noWrap w:val="false"/>
          </w:tcPr>
          <w:p>
            <w:pPr>
              <w:jc w:val="center"/>
              <w:spacing w:before="74" w:line="229" w:lineRule="auto"/>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r>
            <w:r/>
          </w:p>
          <w:p>
            <w:pPr>
              <w:jc w:val="center"/>
              <w:spacing w:before="74" w:line="229" w:lineRule="auto"/>
              <w:rPr>
                <w:rFonts w:hint="eastAsia" w:ascii="宋体" w:hAnsi="宋体" w:eastAsia="宋体" w:cs="宋体"/>
                <w:color w:val="auto"/>
                <w:sz w:val="24"/>
                <w:szCs w:val="24"/>
              </w:rPr>
            </w:pPr>
            <w:r>
              <w:rPr>
                <w:rFonts w:hint="eastAsia" w:ascii="宋体" w:hAnsi="宋体" w:eastAsia="宋体" w:cs="宋体"/>
                <w:color w:val="auto"/>
                <w:spacing w:val="14"/>
                <w:sz w:val="24"/>
                <w:szCs w:val="24"/>
              </w:rPr>
              <w:t xml:space="preserve">项</w:t>
            </w:r>
            <w:r>
              <w:rPr>
                <w:rFonts w:hint="eastAsia" w:ascii="宋体" w:hAnsi="宋体" w:eastAsia="宋体" w:cs="宋体"/>
                <w:color w:val="auto"/>
                <w:spacing w:val="13"/>
                <w:sz w:val="24"/>
                <w:szCs w:val="24"/>
              </w:rPr>
              <w:t xml:space="preserve">  目</w:t>
            </w:r>
            <w:r/>
          </w:p>
        </w:tc>
        <w:tc>
          <w:tcPr>
            <w:shd w:val="clear" w:color="auto" w:fill="auto"/>
            <w:tcW w:w="7600" w:type="dxa"/>
            <w:textDirection w:val="lrTb"/>
            <w:noWrap w:val="false"/>
          </w:tcPr>
          <w:p>
            <w:pPr>
              <w:spacing w:line="30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237"/>
              <w:spacing w:before="75" w:line="400" w:lineRule="exact"/>
              <w:rPr>
                <w:rFonts w:hint="eastAsia" w:ascii="宋体" w:hAnsi="宋体" w:eastAsia="宋体" w:cs="宋体"/>
                <w:color w:val="auto"/>
                <w:sz w:val="24"/>
                <w:szCs w:val="24"/>
              </w:rPr>
            </w:pPr>
            <w:r>
              <w:rPr>
                <w:rFonts w:hint="eastAsia" w:ascii="宋体" w:hAnsi="宋体" w:eastAsia="宋体" w:cs="宋体"/>
                <w:color w:val="auto"/>
                <w:spacing w:val="6"/>
                <w:position w:val="12"/>
                <w:sz w:val="24"/>
                <w:szCs w:val="24"/>
              </w:rPr>
              <w:t xml:space="preserve">项</w:t>
            </w:r>
            <w:r>
              <w:rPr>
                <w:rFonts w:hint="eastAsia" w:ascii="宋体" w:hAnsi="宋体" w:eastAsia="宋体" w:cs="宋体"/>
                <w:color w:val="auto"/>
                <w:spacing w:val="5"/>
                <w:position w:val="12"/>
                <w:sz w:val="24"/>
                <w:szCs w:val="24"/>
              </w:rPr>
              <w:t xml:space="preserve">目名称：</w:t>
            </w:r>
            <w:r/>
          </w:p>
          <w:p>
            <w:pPr>
              <w:ind w:left="237"/>
              <w:spacing w:line="22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项</w:t>
            </w:r>
            <w:r>
              <w:rPr>
                <w:rFonts w:hint="eastAsia" w:ascii="宋体" w:hAnsi="宋体" w:eastAsia="宋体" w:cs="宋体"/>
                <w:color w:val="auto"/>
                <w:spacing w:val="5"/>
                <w:sz w:val="24"/>
                <w:szCs w:val="24"/>
              </w:rPr>
              <w:t xml:space="preserve">目编号：</w:t>
            </w:r>
            <w:r/>
          </w:p>
        </w:tc>
      </w:tr>
      <w:tr>
        <w:trPr>
          <w:trHeight w:val="1977"/>
        </w:trPr>
        <w:tc>
          <w:tcPr>
            <w:shd w:val="clear" w:color="auto" w:fill="auto"/>
            <w:tcW w:w="1543" w:type="dxa"/>
            <w:textDirection w:val="lrTb"/>
            <w:noWrap w:val="false"/>
          </w:tcPr>
          <w:p>
            <w:pPr>
              <w:spacing w:line="311"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10"/>
              <w:spacing w:before="75" w:line="400" w:lineRule="exact"/>
              <w:rPr>
                <w:rFonts w:hint="eastAsia" w:ascii="宋体" w:hAnsi="宋体" w:eastAsia="宋体" w:cs="宋体"/>
                <w:color w:val="auto"/>
                <w:sz w:val="24"/>
                <w:szCs w:val="24"/>
              </w:rPr>
            </w:pPr>
            <w:r>
              <w:rPr>
                <w:rFonts w:hint="eastAsia" w:ascii="宋体" w:hAnsi="宋体" w:eastAsia="宋体" w:cs="宋体"/>
                <w:color w:val="auto"/>
                <w:spacing w:val="-1"/>
                <w:position w:val="12"/>
                <w:sz w:val="24"/>
                <w:szCs w:val="24"/>
              </w:rPr>
              <w:t xml:space="preserve">响应</w:t>
            </w:r>
            <w:r/>
          </w:p>
          <w:p>
            <w:pPr>
              <w:ind w:left="596"/>
              <w:spacing w:line="226"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报价</w:t>
            </w:r>
            <w:r/>
          </w:p>
        </w:tc>
        <w:tc>
          <w:tcPr>
            <w:shd w:val="clear" w:color="auto" w:fill="auto"/>
            <w:tcW w:w="7600" w:type="dxa"/>
            <w:textDirection w:val="lrTb"/>
            <w:noWrap w:val="false"/>
          </w:tcPr>
          <w:p>
            <w:pPr>
              <w:spacing w:line="395"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48"/>
              <w:spacing w:before="74" w:line="315" w:lineRule="exact"/>
              <w:rPr>
                <w:rFonts w:hint="eastAsia" w:ascii="宋体" w:hAnsi="宋体" w:eastAsia="宋体" w:cs="宋体"/>
                <w:color w:val="auto"/>
                <w:sz w:val="24"/>
                <w:szCs w:val="24"/>
              </w:rPr>
            </w:pPr>
            <w:r>
              <w:rPr>
                <w:rFonts w:hint="eastAsia" w:ascii="宋体" w:hAnsi="宋体" w:eastAsia="宋体" w:cs="宋体"/>
                <w:color w:val="auto"/>
                <w:spacing w:val="9"/>
                <w:position w:val="2"/>
                <w:sz w:val="24"/>
                <w:szCs w:val="24"/>
              </w:rPr>
              <w:t xml:space="preserve">人</w:t>
            </w:r>
            <w:r>
              <w:rPr>
                <w:rFonts w:hint="eastAsia" w:ascii="宋体" w:hAnsi="宋体" w:eastAsia="宋体" w:cs="宋体"/>
                <w:color w:val="auto"/>
                <w:spacing w:val="5"/>
                <w:position w:val="2"/>
                <w:sz w:val="24"/>
                <w:szCs w:val="24"/>
              </w:rPr>
              <w:t xml:space="preserve">民币(大写)：</w:t>
            </w:r>
            <w:r/>
          </w:p>
          <w:p>
            <w:pPr>
              <w:spacing w:line="283"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38"/>
              <w:spacing w:before="74" w:line="315" w:lineRule="exact"/>
              <w:rPr>
                <w:rFonts w:hint="eastAsia" w:ascii="宋体" w:hAnsi="宋体" w:eastAsia="宋体" w:cs="宋体"/>
                <w:color w:val="auto"/>
                <w:sz w:val="24"/>
                <w:szCs w:val="24"/>
              </w:rPr>
            </w:pPr>
            <w:r>
              <w:rPr>
                <w:rFonts w:hint="eastAsia" w:ascii="宋体" w:hAnsi="宋体" w:eastAsia="宋体" w:cs="宋体"/>
                <w:color w:val="auto"/>
                <w:spacing w:val="4"/>
                <w:position w:val="3"/>
                <w:sz w:val="24"/>
                <w:szCs w:val="24"/>
              </w:rPr>
              <w:t xml:space="preserve">(</w:t>
            </w:r>
            <w:r>
              <w:rPr>
                <w:rFonts w:hint="eastAsia" w:ascii="宋体" w:hAnsi="宋体" w:eastAsia="宋体" w:cs="宋体"/>
                <w:color w:val="auto"/>
                <w:spacing w:val="3"/>
                <w:position w:val="3"/>
                <w:sz w:val="24"/>
                <w:szCs w:val="24"/>
              </w:rPr>
              <w:t xml:space="preserve">小写)：</w:t>
            </w:r>
            <w:r/>
          </w:p>
        </w:tc>
      </w:tr>
      <w:tr>
        <w:trPr>
          <w:trHeight w:val="1655"/>
        </w:trPr>
        <w:tc>
          <w:tcPr>
            <w:shd w:val="clear" w:color="auto" w:fill="auto"/>
            <w:tcW w:w="1543" w:type="dxa"/>
            <w:textDirection w:val="lrTb"/>
            <w:noWrap w:val="false"/>
          </w:tcPr>
          <w:p>
            <w:pPr>
              <w:spacing w:line="464"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599"/>
              <w:spacing w:before="74" w:line="401" w:lineRule="exact"/>
              <w:rPr>
                <w:rFonts w:hint="eastAsia" w:ascii="宋体" w:hAnsi="宋体" w:eastAsia="宋体" w:cs="宋体"/>
                <w:color w:val="auto"/>
                <w:sz w:val="24"/>
                <w:szCs w:val="24"/>
              </w:rPr>
            </w:pPr>
            <w:r>
              <w:rPr>
                <w:rFonts w:hint="eastAsia" w:ascii="宋体" w:hAnsi="宋体" w:eastAsia="宋体" w:cs="宋体"/>
                <w:color w:val="auto"/>
                <w:spacing w:val="4"/>
                <w:position w:val="12"/>
                <w:sz w:val="24"/>
                <w:szCs w:val="24"/>
              </w:rPr>
              <w:t xml:space="preserve">预计</w:t>
            </w:r>
            <w:r/>
          </w:p>
          <w:p>
            <w:pPr>
              <w:ind w:left="600"/>
              <w:spacing w:before="1" w:line="228" w:lineRule="auto"/>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工</w:t>
            </w:r>
            <w:r>
              <w:rPr>
                <w:rFonts w:hint="eastAsia" w:ascii="宋体" w:hAnsi="宋体" w:eastAsia="宋体" w:cs="宋体"/>
                <w:color w:val="auto"/>
                <w:spacing w:val="3"/>
                <w:sz w:val="24"/>
                <w:szCs w:val="24"/>
              </w:rPr>
              <w:t xml:space="preserve">期</w:t>
            </w:r>
            <w:r/>
          </w:p>
        </w:tc>
        <w:tc>
          <w:tcPr>
            <w:shd w:val="clear" w:color="auto" w:fill="auto"/>
            <w:tcW w:w="7600" w:type="dxa"/>
            <w:textDirection w:val="lrTb"/>
            <w:noWrap w:val="false"/>
          </w:tcPr>
          <w:p>
            <w:pPr>
              <w:spacing w:line="33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3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32"/>
              <w:spacing w:before="75" w:line="22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签订合同后</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none"/>
              </w:rPr>
              <w:t xml:space="preserve">天</w:t>
            </w:r>
            <w:r>
              <w:rPr>
                <w:rFonts w:hint="eastAsia" w:ascii="宋体" w:hAnsi="宋体" w:eastAsia="宋体" w:cs="宋体"/>
                <w:color w:val="auto"/>
                <w:sz w:val="24"/>
                <w:szCs w:val="24"/>
              </w:rPr>
              <w:t xml:space="preserve">内竣工</w:t>
            </w:r>
            <w:r/>
          </w:p>
        </w:tc>
      </w:tr>
      <w:tr>
        <w:trPr>
          <w:trHeight w:val="1659"/>
        </w:trPr>
        <w:tc>
          <w:tcPr>
            <w:gridSpan w:val="2"/>
            <w:shd w:val="clear" w:color="auto" w:fill="auto"/>
            <w:tcW w:w="9143" w:type="dxa"/>
            <w:textDirection w:val="lrTb"/>
            <w:noWrap w:val="false"/>
          </w:tcPr>
          <w:p>
            <w:pPr>
              <w:spacing w:line="467"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42"/>
              <w:spacing w:before="74" w:line="399" w:lineRule="exact"/>
              <w:rPr>
                <w:rFonts w:hint="eastAsia" w:ascii="宋体" w:hAnsi="宋体" w:eastAsia="宋体" w:cs="宋体"/>
                <w:color w:val="auto"/>
                <w:sz w:val="24"/>
                <w:szCs w:val="24"/>
              </w:rPr>
            </w:pPr>
            <w:r>
              <w:rPr>
                <w:rFonts w:hint="eastAsia" w:ascii="宋体" w:hAnsi="宋体" w:eastAsia="宋体" w:cs="宋体"/>
                <w:color w:val="auto"/>
                <w:spacing w:val="6"/>
                <w:position w:val="11"/>
                <w:sz w:val="24"/>
                <w:szCs w:val="24"/>
              </w:rPr>
              <w:t xml:space="preserve">质量标准</w:t>
            </w:r>
            <w:r>
              <w:rPr>
                <w:rFonts w:hint="eastAsia" w:ascii="宋体" w:hAnsi="宋体" w:eastAsia="宋体" w:cs="宋体"/>
                <w:color w:val="auto"/>
                <w:spacing w:val="5"/>
                <w:position w:val="11"/>
                <w:sz w:val="24"/>
                <w:szCs w:val="24"/>
              </w:rPr>
              <w:t xml:space="preserve">：</w:t>
            </w:r>
            <w:r/>
          </w:p>
          <w:p>
            <w:pPr>
              <w:ind w:firstLine="242"/>
              <w:spacing w:line="22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项目负责人：</w:t>
            </w:r>
            <w:r/>
          </w:p>
        </w:tc>
      </w:tr>
    </w:tbl>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磋商单位盖章：                   法定代表人(授权代表)签名：</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b/>
          <w:bCs/>
          <w:color w:val="auto"/>
          <w:sz w:val="24"/>
        </w:rPr>
      </w:pPr>
      <w:r>
        <w:rPr>
          <w:rFonts w:hint="eastAsia" w:ascii="宋体" w:hAnsi="宋体" w:eastAsia="宋体" w:cs="宋体"/>
          <w:color w:val="auto"/>
          <w:sz w:val="24"/>
        </w:rPr>
        <w:t xml:space="preserve">注：①磋商报价应包括磋商文件所确定的采购范围的全部内容，但</w:t>
      </w:r>
      <w:r>
        <w:rPr>
          <w:rFonts w:hint="eastAsia" w:ascii="宋体" w:hAnsi="宋体" w:eastAsia="宋体" w:cs="宋体"/>
          <w:b/>
          <w:bCs/>
          <w:color w:val="auto"/>
          <w:sz w:val="24"/>
        </w:rPr>
        <w:t xml:space="preserve">该表报价非本次磋商的最后报价。</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②此表格式不得自行改动。</w:t>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pStyle w:val="767"/>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ind w:firstLine="1687"/>
        <w:jc w:val="both"/>
        <w:keepLines w:val="0"/>
        <w:keepNext w:val="0"/>
        <w:pageBreakBefore w:val="0"/>
        <w:spacing w:after="181" w:line="360" w:lineRule="auto"/>
        <w:widowControl w:val="off"/>
        <w:rPr>
          <w:rFonts w:hint="eastAsia" w:ascii="宋体" w:hAnsi="宋体" w:cs="宋体"/>
          <w:b/>
          <w:color w:val="auto"/>
          <w:sz w:val="28"/>
          <w:szCs w:val="28"/>
          <w:lang w:val="en-US" w:eastAsia="zh-CN"/>
        </w:rPr>
        <w:outlineLvl w:val="1"/>
      </w:pPr>
      <w:r/>
      <w:bookmarkStart w:id="718" w:name="_Toc14569"/>
      <w:r/>
      <w:bookmarkStart w:id="719" w:name="_Toc9022"/>
      <w:r/>
      <w:bookmarkStart w:id="720" w:name="_Toc22246"/>
      <w:r/>
      <w:bookmarkStart w:id="721" w:name="_Toc9495"/>
      <w:r/>
      <w:bookmarkStart w:id="722" w:name="_Toc11332"/>
      <w:r/>
      <w:bookmarkStart w:id="723" w:name="_Toc23399"/>
      <w:r/>
      <w:bookmarkStart w:id="724" w:name="_Toc6932"/>
      <w:r/>
      <w:bookmarkStart w:id="725" w:name="_Toc20909"/>
      <w:r>
        <w:rPr>
          <w:rFonts w:hint="eastAsia" w:ascii="宋体" w:hAnsi="宋体" w:cs="宋体"/>
          <w:b/>
          <w:color w:val="auto"/>
          <w:sz w:val="28"/>
          <w:szCs w:val="28"/>
          <w:lang w:val="en-US" w:eastAsia="zh-CN"/>
        </w:rPr>
        <w:t xml:space="preserve">三、中小企业声明函、残疾人福利性单位声明函</w:t>
      </w:r>
      <w:r/>
    </w:p>
    <w:p>
      <w:pPr>
        <w:jc w:val="both"/>
        <w:keepLines w:val="0"/>
        <w:keepNext w:val="0"/>
        <w:pageBreakBefore w:val="0"/>
        <w:spacing w:after="181" w:line="360" w:lineRule="auto"/>
        <w:widowControl w:val="off"/>
        <w:rPr>
          <w:rFonts w:hint="default" w:ascii="宋体" w:hAnsi="宋体" w:eastAsia="宋体" w:cs="宋体"/>
          <w:b/>
          <w:color w:val="auto"/>
          <w:sz w:val="28"/>
          <w:szCs w:val="28"/>
          <w:lang w:val="en-US" w:eastAsia="zh-CN"/>
        </w:rPr>
        <w:outlineLvl w:val="1"/>
      </w:pPr>
      <w:r>
        <w:rPr>
          <w:rFonts w:hint="default" w:ascii="宋体" w:hAnsi="宋体" w:eastAsia="宋体" w:cs="宋体"/>
          <w:b/>
          <w:color w:val="auto"/>
          <w:sz w:val="28"/>
          <w:szCs w:val="28"/>
          <w:lang w:val="en-US" w:eastAsia="zh-CN"/>
        </w:rPr>
      </w:r>
      <w:r/>
    </w:p>
    <w:p>
      <w:pPr>
        <w:jc w:val="center"/>
        <w:keepLines w:val="0"/>
        <w:keepNext w:val="0"/>
        <w:pageBreakBefore w:val="0"/>
        <w:spacing w:after="181" w:line="360" w:lineRule="auto"/>
        <w:widowControl w:val="off"/>
        <w:rPr>
          <w:rFonts w:hint="eastAsia" w:ascii="宋体" w:hAnsi="宋体" w:eastAsia="宋体" w:cs="宋体"/>
          <w:b/>
          <w:color w:val="auto"/>
          <w:sz w:val="28"/>
          <w:szCs w:val="28"/>
        </w:rPr>
        <w:outlineLvl w:val="1"/>
      </w:pPr>
      <w:r>
        <w:rPr>
          <w:rFonts w:hint="eastAsia" w:ascii="宋体" w:hAnsi="宋体" w:eastAsia="宋体" w:cs="宋体"/>
          <w:b/>
          <w:color w:val="auto"/>
          <w:sz w:val="28"/>
          <w:szCs w:val="28"/>
        </w:rPr>
        <w:t xml:space="preserve">中小企业声明函</w:t>
      </w:r>
      <w:bookmarkEnd w:id="718"/>
      <w:r/>
      <w:bookmarkEnd w:id="719"/>
      <w:r/>
      <w:bookmarkEnd w:id="720"/>
      <w:r/>
      <w:bookmarkEnd w:id="721"/>
      <w:r/>
      <w:bookmarkEnd w:id="722"/>
      <w:r/>
      <w:bookmarkEnd w:id="723"/>
      <w:r/>
      <w:bookmarkEnd w:id="724"/>
      <w:r/>
      <w:bookmarkEnd w:id="725"/>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本公司郑重声明，根据《政府采购促进中小企业发展管理办法》（财库﹝2020﹞46号）的规定，本公司参加</w:t>
      </w:r>
      <w:r>
        <w:rPr>
          <w:rFonts w:hint="eastAsia" w:ascii="宋体" w:hAnsi="宋体" w:eastAsia="宋体" w:cs="宋体"/>
          <w:color w:val="auto"/>
          <w:sz w:val="24"/>
          <w:u w:val="single"/>
        </w:rPr>
        <w:t xml:space="preserve">（单位名称）</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采购活动，工程的施工单位全部为符合政策要求的中小企业。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（标的名称） </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（采购文件中明确的所属行业） </w:t>
      </w:r>
      <w:r>
        <w:rPr>
          <w:rFonts w:hint="eastAsia" w:ascii="宋体" w:hAnsi="宋体" w:eastAsia="宋体" w:cs="宋体"/>
          <w:color w:val="auto"/>
          <w:sz w:val="24"/>
        </w:rPr>
        <w:t xml:space="preserve">行业；承建企业为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bCs/>
          <w:color w:val="auto"/>
          <w:sz w:val="24"/>
        </w:rPr>
        <w:t xml:space="preserve">企业名称（盖章）</w:t>
      </w:r>
      <w:r>
        <w:rPr>
          <w:rFonts w:hint="eastAsia" w:ascii="宋体" w:hAnsi="宋体" w:eastAsia="宋体" w:cs="宋体"/>
          <w:color w:val="auto"/>
          <w:sz w:val="24"/>
          <w:szCs w:val="21"/>
        </w:rPr>
        <w:t xml:space="preserve">：</w:t>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日期：   年   月   日</w:t>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pStyle w:val="766"/>
        <w:rPr>
          <w:rFonts w:hint="eastAsia"/>
          <w:color w:val="auto"/>
        </w:rPr>
      </w:pPr>
      <w:r>
        <w:rPr>
          <w:rFonts w:hint="eastAsia"/>
          <w:color w:val="auto"/>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填报说明：</w:t>
      </w:r>
      <w:r/>
    </w:p>
    <w:p>
      <w:pPr>
        <w:pStyle w:val="766"/>
        <w:rPr>
          <w:rFonts w:hint="eastAsia"/>
          <w:color w:val="auto"/>
        </w:rPr>
      </w:pPr>
      <w:r>
        <w:rPr>
          <w:rFonts w:hint="eastAsia"/>
          <w:color w:val="auto"/>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3、成交供应商的《中小企业声明函》随成交结果公开。</w:t>
      </w:r>
      <w:r/>
    </w:p>
    <w:p>
      <w:pPr>
        <w:ind w:firstLine="6776"/>
        <w:spacing w:line="360" w:lineRule="auto"/>
        <w:rPr>
          <w:rFonts w:hint="eastAsia" w:ascii="宋体" w:hAnsi="宋体" w:eastAsia="宋体" w:cs="宋体"/>
          <w:b/>
          <w:color w:val="auto"/>
          <w:sz w:val="30"/>
          <w:szCs w:val="30"/>
          <w:u w:val="single"/>
        </w:rPr>
      </w:pPr>
      <w:r>
        <w:rPr>
          <w:rFonts w:hint="eastAsia" w:ascii="宋体" w:hAnsi="宋体" w:eastAsia="宋体" w:cs="宋体"/>
          <w:b/>
          <w:color w:val="auto"/>
          <w:sz w:val="30"/>
          <w:szCs w:val="30"/>
          <w:u w:val="single"/>
        </w:rPr>
      </w:r>
      <w:r/>
    </w:p>
    <w:p>
      <w:pPr>
        <w:pStyle w:val="767"/>
        <w:rPr>
          <w:rFonts w:hint="eastAsia" w:ascii="宋体" w:hAnsi="宋体" w:eastAsia="宋体" w:cs="宋体"/>
          <w:color w:val="auto"/>
        </w:rPr>
      </w:pPr>
      <w:r>
        <w:rPr>
          <w:rFonts w:hint="eastAsia" w:ascii="宋体" w:hAnsi="宋体" w:eastAsia="宋体" w:cs="宋体"/>
          <w:color w:val="auto"/>
        </w:rPr>
      </w:r>
      <w:r/>
    </w:p>
    <w:p>
      <w:pPr>
        <w:jc w:val="center"/>
        <w:keepLines w:val="0"/>
        <w:keepNext w:val="0"/>
        <w:pageBreakBefore w:val="0"/>
        <w:spacing w:after="181" w:line="360" w:lineRule="auto"/>
        <w:widowControl w:val="off"/>
        <w:rPr>
          <w:rFonts w:hint="eastAsia" w:ascii="宋体" w:hAnsi="宋体" w:eastAsia="宋体" w:cs="宋体"/>
          <w:b/>
          <w:color w:val="auto"/>
          <w:sz w:val="28"/>
          <w:szCs w:val="28"/>
        </w:rPr>
        <w:outlineLvl w:val="0"/>
      </w:pPr>
      <w:r/>
      <w:bookmarkStart w:id="726" w:name="_Toc8985"/>
      <w:r/>
      <w:bookmarkStart w:id="727" w:name="_Toc30969"/>
      <w:r/>
      <w:bookmarkStart w:id="728" w:name="_Toc11710"/>
      <w:r/>
      <w:bookmarkStart w:id="729" w:name="_Toc19279"/>
      <w:r/>
      <w:bookmarkStart w:id="730" w:name="_Toc3351"/>
      <w:r/>
      <w:bookmarkStart w:id="731" w:name="_Toc12389"/>
      <w:r/>
      <w:bookmarkStart w:id="732" w:name="_Toc27427"/>
      <w:r/>
      <w:bookmarkStart w:id="733" w:name="_Toc28932"/>
      <w:r>
        <w:rPr>
          <w:rFonts w:hint="eastAsia" w:ascii="宋体" w:hAnsi="宋体" w:eastAsia="宋体" w:cs="宋体"/>
          <w:b/>
          <w:color w:val="auto"/>
          <w:sz w:val="28"/>
          <w:szCs w:val="28"/>
        </w:rPr>
        <w:t xml:space="preserve">残疾人福利性单位声明函</w:t>
      </w:r>
      <w:bookmarkEnd w:id="726"/>
      <w:r/>
      <w:bookmarkEnd w:id="727"/>
      <w:r/>
      <w:bookmarkEnd w:id="728"/>
      <w:r/>
      <w:bookmarkEnd w:id="729"/>
      <w:r/>
      <w:bookmarkEnd w:id="730"/>
      <w:r/>
      <w:bookmarkEnd w:id="731"/>
      <w:r/>
      <w:bookmarkEnd w:id="732"/>
      <w:r/>
      <w:bookmarkEnd w:id="733"/>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单位的</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项目由本单位承建。</w:t>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企业名称（盖章）：</w:t>
      </w:r>
      <w:r/>
    </w:p>
    <w:p>
      <w:pPr>
        <w:jc w:val="center"/>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　　　　　　　　　　　　　日期：   年   月   日</w:t>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填报说明：</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2、成交供应商的《残疾人福利性单位声明函》随成交结果公开。</w:t>
      </w:r>
      <w:r/>
    </w:p>
    <w:p>
      <w:pPr>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b/>
          <w:color w:val="auto"/>
          <w:sz w:val="28"/>
          <w:szCs w:val="28"/>
        </w:rPr>
        <w:br w:type="page" w:clear="all"/>
      </w:r>
      <w:bookmarkStart w:id="734" w:name="_Toc25513"/>
      <w:r/>
      <w:bookmarkStart w:id="735" w:name="_Toc3894"/>
      <w:r/>
      <w:bookmarkStart w:id="736" w:name="_Toc29840"/>
      <w:r/>
      <w:bookmarkStart w:id="737" w:name="_Toc10898"/>
      <w:r>
        <w:rPr>
          <w:rFonts w:hint="eastAsia" w:ascii="宋体" w:hAnsi="宋体" w:cs="宋体"/>
          <w:b/>
          <w:color w:val="auto"/>
          <w:sz w:val="28"/>
          <w:szCs w:val="28"/>
          <w:lang w:val="en-US" w:eastAsia="zh-CN"/>
        </w:rPr>
        <w:t xml:space="preserve">四</w:t>
      </w:r>
      <w:r>
        <w:rPr>
          <w:rFonts w:hint="eastAsia" w:ascii="宋体" w:hAnsi="宋体" w:eastAsia="宋体" w:cs="宋体"/>
          <w:b/>
          <w:color w:val="auto"/>
          <w:sz w:val="28"/>
          <w:szCs w:val="28"/>
        </w:rPr>
        <w:t xml:space="preserve">、</w:t>
      </w:r>
      <w:bookmarkEnd w:id="715"/>
      <w:r/>
      <w:bookmarkEnd w:id="716"/>
      <w:r/>
      <w:bookmarkStart w:id="738" w:name="_Toc14505"/>
      <w:r/>
      <w:bookmarkStart w:id="739" w:name="_Toc26401"/>
      <w:r>
        <w:rPr>
          <w:rFonts w:hint="eastAsia" w:ascii="宋体" w:hAnsi="宋体" w:eastAsia="宋体" w:cs="宋体"/>
          <w:b/>
          <w:color w:val="auto"/>
          <w:sz w:val="28"/>
          <w:szCs w:val="28"/>
        </w:rPr>
        <w:t xml:space="preserve">资格证明文件</w:t>
      </w:r>
      <w:bookmarkEnd w:id="717"/>
      <w:r/>
      <w:bookmarkEnd w:id="734"/>
      <w:r/>
      <w:bookmarkEnd w:id="735"/>
      <w:r/>
      <w:bookmarkEnd w:id="736"/>
      <w:r/>
      <w:bookmarkEnd w:id="737"/>
      <w:r/>
      <w:bookmarkEnd w:id="738"/>
      <w:r/>
      <w:bookmarkEnd w:id="739"/>
      <w:r/>
      <w:r/>
    </w:p>
    <w:p>
      <w:pPr>
        <w:jc w:val="center"/>
        <w:spacing w:before="143"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请根据磋商文件对磋商供应商的资格要求（第一章 竞争性磋商采购公告</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二、申请人的资格要求），提供资格证明文件，格式自定。</w:t>
      </w:r>
      <w:r/>
    </w:p>
    <w:p>
      <w:pPr>
        <w:jc w:val="center"/>
        <w:spacing w:line="360" w:lineRule="auto"/>
        <w:rPr>
          <w:rFonts w:hint="eastAsia" w:ascii="宋体" w:hAnsi="宋体" w:eastAsia="宋体" w:cs="宋体"/>
          <w:b/>
          <w:color w:val="auto"/>
          <w:sz w:val="30"/>
          <w:szCs w:val="30"/>
        </w:rPr>
      </w:pPr>
      <w:r>
        <w:rPr>
          <w:rFonts w:hint="eastAsia" w:ascii="宋体" w:hAnsi="宋体" w:eastAsia="宋体" w:cs="宋体"/>
          <w:b/>
          <w:color w:val="auto"/>
          <w:sz w:val="32"/>
          <w:szCs w:val="32"/>
        </w:rPr>
        <w:br w:type="page" w:clear="all"/>
      </w:r>
      <w:r>
        <w:rPr>
          <w:rFonts w:hint="eastAsia" w:ascii="宋体" w:hAnsi="宋体" w:eastAsia="宋体" w:cs="宋体"/>
          <w:b/>
          <w:color w:val="auto"/>
          <w:sz w:val="30"/>
          <w:szCs w:val="30"/>
        </w:rPr>
        <w:t xml:space="preserve">财务状况报告及税收、社会保障资金</w:t>
      </w:r>
      <w:r/>
    </w:p>
    <w:p>
      <w:pPr>
        <w:jc w:val="center"/>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t xml:space="preserve">缴纳情况承诺函</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采购人名称</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我方</w:t>
      </w: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参加</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（项目编号：</w:t>
      </w:r>
      <w:r>
        <w:rPr>
          <w:rFonts w:hint="eastAsia" w:ascii="宋体" w:hAnsi="宋体" w:eastAsia="宋体" w:cs="宋体"/>
          <w:color w:val="auto"/>
          <w:sz w:val="24"/>
          <w:u w:val="single"/>
        </w:rPr>
        <w:t xml:space="preserve">项目编号</w:t>
      </w:r>
      <w:r>
        <w:rPr>
          <w:rFonts w:hint="eastAsia" w:ascii="宋体" w:hAnsi="宋体" w:eastAsia="宋体" w:cs="宋体"/>
          <w:color w:val="auto"/>
          <w:sz w:val="24"/>
        </w:rPr>
        <w:t xml:space="preserve">）采购，根据《</w:t>
      </w:r>
      <w:r>
        <w:rPr>
          <w:rStyle w:val="752"/>
          <w:rFonts w:hint="eastAsia" w:ascii="宋体" w:hAnsi="宋体" w:eastAsia="宋体" w:cs="宋体"/>
          <w:b w:val="0"/>
          <w:color w:val="auto"/>
          <w:sz w:val="24"/>
        </w:rPr>
        <w:t xml:space="preserve">关于简化政府采购供应商资格审查有关事项的通知</w:t>
      </w:r>
      <w:r>
        <w:rPr>
          <w:rFonts w:hint="eastAsia" w:ascii="宋体" w:hAnsi="宋体" w:eastAsia="宋体" w:cs="宋体"/>
          <w:color w:val="auto"/>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（1）具有良好的商业信誉和健全的财务会计制度（财务状况报告）；</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（2）有依法缴纳税收和社会保障资金的良好记录。</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特此承诺</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          </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法定代表人或其委托代理人（签名或签章）：</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w:t>
      </w:r>
      <w:r>
        <w:rPr>
          <w:rFonts w:hint="eastAsia" w:ascii="宋体" w:hAnsi="宋体" w:eastAsia="宋体" w:cs="宋体"/>
          <w:color w:val="auto"/>
          <w:sz w:val="24"/>
          <w:highlight w:val="none"/>
        </w:rPr>
        <w:t xml:space="preserve">_____年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643"/>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具备履行合同所必需的设备和专业技术能力的声明及证明材料</w:t>
      </w:r>
      <w:r/>
    </w:p>
    <w:p>
      <w:pPr>
        <w:ind w:firstLine="492"/>
        <w:spacing w:line="360" w:lineRule="auto"/>
        <w:rPr>
          <w:rFonts w:hint="eastAsia" w:ascii="宋体" w:hAnsi="宋体" w:eastAsia="宋体" w:cs="宋体"/>
          <w:color w:val="auto"/>
        </w:rPr>
      </w:pPr>
      <w:r>
        <w:rPr>
          <w:rFonts w:hint="eastAsia" w:ascii="宋体" w:hAnsi="宋体" w:eastAsia="宋体" w:cs="宋体"/>
          <w:color w:val="auto"/>
        </w:rPr>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公司郑重声明：我单位具备履行本项采购合同所必需的设备和专业技术能力，为履行本项采购合同我单位具备如下主要设备和主要专业技术能力：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主要设备有：</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主要专业技术能力有：</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pStyle w:val="766"/>
        <w:rPr>
          <w:rFonts w:hint="eastAsia"/>
          <w:color w:val="auto"/>
        </w:rPr>
      </w:pPr>
      <w:r>
        <w:rPr>
          <w:rFonts w:hint="eastAsia"/>
          <w:color w:val="auto"/>
        </w:rPr>
      </w:r>
      <w:r/>
    </w:p>
    <w:p>
      <w:pPr>
        <w:ind w:firstLine="49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注：须附证明材料。</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47"/>
        <w:ind w:right="0" w:firstLine="3360"/>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供应商（公章）：</w:t>
      </w:r>
      <w:r>
        <w:rPr>
          <w:rFonts w:hint="eastAsia" w:ascii="宋体" w:hAnsi="宋体" w:eastAsia="宋体" w:cs="宋体"/>
          <w:color w:val="auto"/>
          <w:sz w:val="24"/>
          <w:szCs w:val="24"/>
          <w:u w:val="single"/>
        </w:rPr>
        <w:t xml:space="preserve">       </w:t>
      </w:r>
      <w:r/>
    </w:p>
    <w:p>
      <w:pPr>
        <w:pStyle w:val="747"/>
        <w:ind w:right="0" w:firstLine="3360"/>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法定代表人或授权委托人（签字或盖章）：</w:t>
      </w:r>
      <w:r>
        <w:rPr>
          <w:rFonts w:hint="eastAsia" w:ascii="宋体" w:hAnsi="宋体" w:eastAsia="宋体" w:cs="宋体"/>
          <w:color w:val="auto"/>
          <w:sz w:val="24"/>
          <w:szCs w:val="24"/>
          <w:u w:val="single"/>
        </w:rPr>
        <w:t xml:space="preserve">     </w:t>
      </w:r>
      <w:r/>
    </w:p>
    <w:p>
      <w:pPr>
        <w:pStyle w:val="747"/>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日期：______年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21"/>
        <w:spacing w:line="360" w:lineRule="auto"/>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rPr>
          <w:rFonts w:hint="eastAsia" w:ascii="宋体" w:hAnsi="宋体" w:eastAsia="宋体" w:cs="宋体"/>
          <w:b/>
          <w:color w:val="auto"/>
          <w:szCs w:val="32"/>
        </w:rPr>
      </w:pPr>
      <w:r>
        <w:rPr>
          <w:rFonts w:hint="eastAsia" w:ascii="宋体" w:hAnsi="宋体" w:eastAsia="宋体" w:cs="宋体"/>
          <w:b/>
          <w:color w:val="auto"/>
          <w:szCs w:val="32"/>
        </w:rPr>
      </w:r>
      <w:r/>
    </w:p>
    <w:p>
      <w:pPr>
        <w:pStyle w:val="733"/>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33"/>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33"/>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33"/>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33"/>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color w:val="auto"/>
          <w:sz w:val="32"/>
          <w:szCs w:val="32"/>
        </w:rPr>
        <w:t xml:space="preserve">参加政府采购活动前 3 年内在经营活动中没有重大违法记录的</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
          <w:color w:val="auto"/>
          <w:sz w:val="32"/>
          <w:szCs w:val="32"/>
        </w:rPr>
        <w:t xml:space="preserve">书面声明</w:t>
      </w:r>
      <w:r/>
    </w:p>
    <w:p>
      <w:pP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24"/>
        </w:rPr>
        <w:t xml:space="preserve">                       </w:t>
      </w:r>
      <w:r>
        <w:rPr>
          <w:rFonts w:hint="eastAsia" w:ascii="宋体" w:hAnsi="宋体" w:eastAsia="宋体" w:cs="宋体"/>
          <w:b/>
          <w:bCs/>
          <w:color w:val="auto"/>
          <w:sz w:val="44"/>
          <w:szCs w:val="44"/>
        </w:rPr>
        <w:t xml:space="preserve">   </w:t>
      </w:r>
      <w:r>
        <w:rPr>
          <w:rFonts w:hint="eastAsia" w:ascii="宋体" w:hAnsi="宋体" w:eastAsia="宋体" w:cs="宋体"/>
          <w:b/>
          <w:bCs/>
          <w:color w:val="auto"/>
          <w:sz w:val="32"/>
          <w:szCs w:val="32"/>
        </w:rPr>
        <w:t xml:space="preserve">  </w:t>
      </w:r>
      <w:r/>
    </w:p>
    <w:p>
      <w:pPr>
        <w:spacing w:line="360" w:lineRule="auto"/>
        <w:rPr>
          <w:rFonts w:hint="eastAsia" w:ascii="宋体" w:hAnsi="宋体" w:eastAsia="宋体" w:cs="宋体"/>
          <w:bCs/>
          <w:color w:val="auto"/>
          <w:sz w:val="24"/>
        </w:rPr>
      </w:pPr>
      <w:r>
        <w:rPr>
          <w:rFonts w:hint="eastAsia" w:ascii="宋体" w:hAnsi="宋体" w:eastAsia="宋体" w:cs="宋体"/>
          <w:b/>
          <w:bCs/>
          <w:color w:val="auto"/>
          <w:sz w:val="24"/>
        </w:rPr>
        <w:t xml:space="preserve">    </w:t>
      </w:r>
      <w:r>
        <w:rPr>
          <w:rFonts w:hint="eastAsia" w:ascii="宋体" w:hAnsi="宋体" w:eastAsia="宋体" w:cs="宋体"/>
          <w:bCs/>
          <w:color w:val="auto"/>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                                      </w:t>
      </w:r>
      <w:r/>
    </w:p>
    <w:p>
      <w:pPr>
        <w:ind w:firstLine="5040"/>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供应商（公章）：</w:t>
      </w:r>
      <w:r/>
    </w:p>
    <w:p>
      <w:pPr>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                                          法定代表人或授权代表签字：______</w:t>
      </w:r>
      <w:r/>
    </w:p>
    <w:p>
      <w:pPr>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                                          日期：______年</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月</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日</w:t>
      </w:r>
      <w:r/>
    </w:p>
    <w:p>
      <w:pPr>
        <w:jc w:val="left"/>
        <w:spacing w:before="50" w:after="143"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r>
      <w:r/>
    </w:p>
    <w:p>
      <w:pPr>
        <w:jc w:val="left"/>
        <w:spacing w:before="50" w:after="143" w:line="360" w:lineRule="auto"/>
        <w:rPr>
          <w:rFonts w:hint="eastAsia" w:ascii="宋体" w:hAnsi="宋体" w:eastAsia="宋体" w:cs="宋体"/>
          <w:b/>
          <w:bCs/>
          <w:color w:val="auto"/>
          <w:sz w:val="24"/>
          <w:u w:val="single"/>
        </w:rPr>
      </w:pPr>
      <w:r>
        <w:rPr>
          <w:rFonts w:hint="eastAsia" w:ascii="宋体" w:hAnsi="宋体" w:eastAsia="宋体" w:cs="宋体"/>
          <w:b/>
          <w:bCs/>
          <w:color w:val="auto"/>
          <w:sz w:val="24"/>
          <w:u w:val="single"/>
        </w:rPr>
      </w:r>
      <w:r/>
    </w:p>
    <w:p>
      <w:pPr>
        <w:ind w:firstLine="480"/>
        <w:jc w:val="left"/>
        <w:spacing w:before="50" w:after="143" w:line="360" w:lineRule="auto"/>
        <w:rPr>
          <w:rFonts w:hint="eastAsia" w:ascii="宋体" w:hAnsi="宋体" w:eastAsia="宋体" w:cs="宋体"/>
          <w:b/>
          <w:bCs/>
          <w:i/>
          <w:color w:val="auto"/>
          <w:sz w:val="24"/>
          <w:u w:val="single"/>
        </w:rPr>
      </w:pPr>
      <w:r>
        <w:rPr>
          <w:rFonts w:hint="eastAsia" w:ascii="宋体" w:hAnsi="宋体" w:eastAsia="宋体" w:cs="宋体"/>
          <w:b/>
          <w:bCs/>
          <w:i/>
          <w:color w:val="auto"/>
          <w:sz w:val="24"/>
          <w:u w:val="single"/>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Cs w:val="21"/>
        </w:rPr>
        <w:br w:type="page" w:clear="all"/>
      </w:r>
      <w:bookmarkStart w:id="740" w:name="_Toc91256337"/>
      <w:r/>
      <w:bookmarkStart w:id="741" w:name="_Toc91183849"/>
      <w:r>
        <w:rPr>
          <w:rFonts w:hint="eastAsia" w:ascii="宋体" w:hAnsi="宋体" w:eastAsia="宋体" w:cs="宋体"/>
          <w:b/>
          <w:bCs/>
          <w:color w:val="auto"/>
          <w:sz w:val="32"/>
          <w:szCs w:val="32"/>
        </w:rPr>
        <w:t xml:space="preserve">法定代表人授权委托书</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本授权书声明：___________（供应商名称）授权___________（被授权人的姓名）为我方就</w:t>
      </w:r>
      <w:r>
        <w:rPr>
          <w:rFonts w:hint="eastAsia" w:ascii="宋体" w:hAnsi="宋体" w:eastAsia="宋体" w:cs="宋体"/>
          <w:color w:val="auto"/>
          <w:u w:val="single"/>
        </w:rPr>
        <w:t xml:space="preserve">      </w:t>
      </w:r>
      <w:r>
        <w:rPr>
          <w:rFonts w:hint="eastAsia" w:ascii="宋体" w:hAnsi="宋体" w:eastAsia="宋体" w:cs="宋体"/>
          <w:color w:val="auto"/>
        </w:rPr>
        <w:t xml:space="preserve">（项目编号）项目采购活动的合法代理人，以本单位名义全权处理一切与该项目采购有关的事务。</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本授权书于______年____月____日起生效，特此声明。</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被授权人身份证号码：</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被授权人联系电话：（手机）</w:t>
      </w:r>
      <w:r>
        <w:rPr>
          <w:rFonts w:hint="eastAsia" w:ascii="宋体" w:hAnsi="宋体" w:eastAsia="宋体" w:cs="宋体"/>
          <w:color w:val="auto"/>
          <w:u w:val="single"/>
        </w:rPr>
        <w:t xml:space="preserve">       </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授权单位名称：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 xml:space="preserve">（加盖CA电子公章）</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单位地址：</w:t>
      </w:r>
      <w:r>
        <w:rPr>
          <w:rFonts w:hint="eastAsia" w:ascii="宋体" w:hAnsi="宋体" w:eastAsia="宋体" w:cs="宋体"/>
          <w:color w:val="auto"/>
          <w:u w:val="single"/>
        </w:rPr>
        <w:t xml:space="preserve">             </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日期：</w:t>
      </w:r>
      <w:r>
        <w:rPr>
          <w:rFonts w:hint="eastAsia" w:ascii="宋体" w:hAnsi="宋体" w:eastAsia="宋体" w:cs="宋体"/>
          <w:color w:val="auto"/>
          <w:u w:val="single"/>
        </w:rPr>
        <w:t xml:space="preserve">             </w:t>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法定代表人（单位负责人）有效期内的身份证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委托代理人有效期内的身份证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1、若供应商为事业单位或其他组织或分支机构（仅当磋商文件注明允许分支机构投标的），则法定代表人（单位负责人）处的签署人可为单位负责人。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2、若响应文件中全部签字之处均为法定代表人（单位负责人）本人签署，则可不提供本《授权委托书》，但须提供《法定代表人（单位负责人）身份证明》。</w:t>
      </w:r>
      <w:r/>
    </w:p>
    <w:p>
      <w:pPr>
        <w:ind w:firstLine="480"/>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3、供应商为自然人的情形，可不提供本《授权委托书》。</w:t>
      </w:r>
      <w:bookmarkEnd w:id="740"/>
      <w:r/>
      <w:bookmarkEnd w:id="741"/>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rPr>
          <w:rFonts w:hint="eastAsia" w:ascii="宋体" w:hAnsi="宋体" w:eastAsia="宋体" w:cs="宋体"/>
          <w:b/>
          <w:bCs/>
          <w:color w:val="auto"/>
          <w:sz w:val="32"/>
          <w:szCs w:val="32"/>
        </w:rPr>
        <w:t xml:space="preserve">法定代表人身份证明</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致：【采购单位】</w:t>
      </w:r>
      <w:r/>
    </w:p>
    <w:p>
      <w:pPr>
        <w:ind w:firstLine="48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兹证明，</w:t>
      </w:r>
      <w:r/>
    </w:p>
    <w:p>
      <w:pPr>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姓名：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职务：</w:t>
      </w:r>
      <w:r>
        <w:rPr>
          <w:rFonts w:hint="eastAsia" w:ascii="宋体" w:hAnsi="宋体" w:eastAsia="宋体" w:cs="宋体"/>
          <w:color w:val="auto"/>
          <w:sz w:val="24"/>
          <w:u w:val="single"/>
        </w:rPr>
        <w:t xml:space="preserve">       </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系</w:t>
      </w:r>
      <w:r>
        <w:rPr>
          <w:rFonts w:hint="eastAsia" w:ascii="宋体" w:hAnsi="宋体" w:eastAsia="宋体" w:cs="宋体"/>
          <w:color w:val="auto"/>
          <w:sz w:val="24"/>
          <w:u w:val="single"/>
        </w:rPr>
        <w:tab/>
      </w:r>
      <w:r>
        <w:rPr>
          <w:rFonts w:hint="eastAsia" w:ascii="宋体" w:hAnsi="宋体" w:eastAsia="宋体" w:cs="宋体"/>
          <w:color w:val="auto"/>
          <w:sz w:val="24"/>
        </w:rPr>
        <w:t xml:space="preserve">（供应商名称）的法定代表人（单位负责人）。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ind w:right="-46"/>
        <w:spacing w:line="360" w:lineRule="auto"/>
        <w:tabs>
          <w:tab w:val="left" w:pos="567" w:leader="none"/>
        </w:tabs>
        <w:rPr>
          <w:rFonts w:hint="eastAsia" w:ascii="宋体" w:hAnsi="宋体" w:eastAsia="宋体" w:cs="宋体"/>
          <w:color w:val="auto"/>
          <w:spacing w:val="-3"/>
          <w:sz w:val="24"/>
        </w:rPr>
      </w:pPr>
      <w:r>
        <w:rPr>
          <w:rFonts w:hint="eastAsia" w:ascii="宋体" w:hAnsi="宋体" w:eastAsia="宋体" w:cs="宋体"/>
          <w:color w:val="auto"/>
          <w:sz w:val="24"/>
        </w:rPr>
        <w:t xml:space="preserve">附：</w:t>
      </w:r>
      <w:r>
        <w:rPr>
          <w:rFonts w:hint="eastAsia" w:ascii="宋体" w:hAnsi="宋体" w:eastAsia="宋体" w:cs="宋体"/>
          <w:color w:val="auto"/>
          <w:spacing w:val="-3"/>
          <w:sz w:val="24"/>
        </w:rPr>
        <w:t xml:space="preserve">法</w:t>
      </w:r>
      <w:r>
        <w:rPr>
          <w:rFonts w:hint="eastAsia" w:ascii="宋体" w:hAnsi="宋体" w:eastAsia="宋体" w:cs="宋体"/>
          <w:color w:val="auto"/>
          <w:sz w:val="24"/>
        </w:rPr>
        <w:t xml:space="preserve">定</w:t>
      </w:r>
      <w:r>
        <w:rPr>
          <w:rFonts w:hint="eastAsia" w:ascii="宋体" w:hAnsi="宋体" w:eastAsia="宋体" w:cs="宋体"/>
          <w:color w:val="auto"/>
          <w:spacing w:val="-3"/>
          <w:sz w:val="24"/>
        </w:rPr>
        <w:t xml:space="preserve">代</w:t>
      </w:r>
      <w:r>
        <w:rPr>
          <w:rFonts w:hint="eastAsia" w:ascii="宋体" w:hAnsi="宋体" w:eastAsia="宋体" w:cs="宋体"/>
          <w:color w:val="auto"/>
          <w:sz w:val="24"/>
        </w:rPr>
        <w:t xml:space="preserve">表</w:t>
      </w:r>
      <w:r>
        <w:rPr>
          <w:rFonts w:hint="eastAsia" w:ascii="宋体" w:hAnsi="宋体" w:eastAsia="宋体" w:cs="宋体"/>
          <w:color w:val="auto"/>
          <w:spacing w:val="-3"/>
          <w:sz w:val="24"/>
        </w:rPr>
        <w:t xml:space="preserve">人</w:t>
      </w:r>
      <w:r>
        <w:rPr>
          <w:rFonts w:hint="eastAsia" w:ascii="宋体" w:hAnsi="宋体" w:eastAsia="宋体" w:cs="宋体"/>
          <w:color w:val="auto"/>
          <w:sz w:val="24"/>
        </w:rPr>
        <w:t xml:space="preserve">（</w:t>
      </w:r>
      <w:r>
        <w:rPr>
          <w:rFonts w:hint="eastAsia" w:ascii="宋体" w:hAnsi="宋体" w:eastAsia="宋体" w:cs="宋体"/>
          <w:color w:val="auto"/>
          <w:spacing w:val="-3"/>
          <w:sz w:val="24"/>
        </w:rPr>
        <w:t xml:space="preserve">单</w:t>
      </w:r>
      <w:r>
        <w:rPr>
          <w:rFonts w:hint="eastAsia" w:ascii="宋体" w:hAnsi="宋体" w:eastAsia="宋体" w:cs="宋体"/>
          <w:color w:val="auto"/>
          <w:sz w:val="24"/>
        </w:rPr>
        <w:t xml:space="preserve">位</w:t>
      </w:r>
      <w:r>
        <w:rPr>
          <w:rFonts w:hint="eastAsia" w:ascii="宋体" w:hAnsi="宋体" w:eastAsia="宋体" w:cs="宋体"/>
          <w:color w:val="auto"/>
          <w:spacing w:val="-3"/>
          <w:sz w:val="24"/>
        </w:rPr>
        <w:t xml:space="preserve">负</w:t>
      </w:r>
      <w:r>
        <w:rPr>
          <w:rFonts w:hint="eastAsia" w:ascii="宋体" w:hAnsi="宋体" w:eastAsia="宋体" w:cs="宋体"/>
          <w:color w:val="auto"/>
          <w:sz w:val="24"/>
        </w:rPr>
        <w:t xml:space="preserve">责人</w:t>
      </w:r>
      <w:r>
        <w:rPr>
          <w:rFonts w:hint="eastAsia" w:ascii="宋体" w:hAnsi="宋体" w:eastAsia="宋体" w:cs="宋体"/>
          <w:color w:val="auto"/>
          <w:spacing w:val="-3"/>
          <w:sz w:val="24"/>
        </w:rPr>
        <w:t xml:space="preserve">）有效期内的身份证正反面电子件。</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ind w:right="4305"/>
        <w:spacing w:line="360" w:lineRule="auto"/>
        <w:tabs>
          <w:tab w:val="left" w:pos="567" w:leader="none"/>
        </w:tabs>
        <w:rPr>
          <w:rFonts w:hint="eastAsia" w:ascii="宋体" w:hAnsi="宋体" w:eastAsia="宋体" w:cs="宋体"/>
          <w:color w:val="auto"/>
          <w:spacing w:val="-3"/>
          <w:sz w:val="24"/>
        </w:rPr>
      </w:pPr>
      <w:r>
        <w:rPr>
          <w:rFonts w:hint="eastAsia" w:ascii="宋体" w:hAnsi="宋体" w:eastAsia="宋体" w:cs="宋体"/>
          <w:color w:val="auto"/>
          <w:spacing w:val="-3"/>
          <w:sz w:val="24"/>
        </w:rPr>
      </w:r>
      <w:r/>
    </w:p>
    <w:p>
      <w:pPr>
        <w:pStyle w:val="747"/>
        <w:ind w:firstLine="480"/>
        <w:jc w:val="both"/>
        <w:spacing w:before="0" w:beforeAutospacing="0" w:after="0" w:afterAutospacing="0" w:line="360" w:lineRule="auto"/>
        <w:widowControl w:val="off"/>
        <w:tabs>
          <w:tab w:val="left" w:pos="360" w:leader="none"/>
        </w:tabs>
        <w:rPr>
          <w:rFonts w:hint="default" w:ascii="宋体" w:hAnsi="宋体" w:eastAsia="宋体" w:cs="宋体"/>
          <w:color w:val="auto"/>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 xml:space="preserve">（加盖CA电子公章）</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单位地址：</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日期：</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u w:val="single"/>
        </w:rPr>
      </w:r>
      <w:r/>
    </w:p>
    <w:p>
      <w:pPr>
        <w:pStyle w:val="74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说明：</w:t>
      </w:r>
      <w:r/>
    </w:p>
    <w:p>
      <w:pPr>
        <w:pStyle w:val="72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1．委托书内容填写应当明确、文字工整清楚，涂改无效。</w:t>
      </w:r>
      <w:r/>
    </w:p>
    <w:p>
      <w:pPr>
        <w:pStyle w:val="72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2．委托书不得转借、转让、买卖。</w:t>
      </w:r>
      <w:r/>
    </w:p>
    <w:p>
      <w:pPr>
        <w:pStyle w:val="726"/>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3．委托代理人根据授权范围，以委托单位的名义签订合同，并将此委托书提交给采购单位作为合同附件。</w:t>
      </w:r>
      <w:r/>
    </w:p>
    <w:p>
      <w:pPr>
        <w:pStyle w:val="993"/>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993"/>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993"/>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r>
      <w:r/>
    </w:p>
    <w:p>
      <w:pPr>
        <w:jc w:val="center"/>
        <w:spacing w:line="360" w:lineRule="auto"/>
        <w:rPr>
          <w:rFonts w:hint="eastAsia" w:ascii="宋体" w:hAnsi="宋体" w:eastAsia="宋体" w:cs="宋体"/>
          <w:color w:val="auto"/>
          <w:u w:val="single"/>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磋商供应商响应承诺书</w:t>
      </w:r>
      <w:r/>
    </w:p>
    <w:p>
      <w:pPr>
        <w:ind w:firstLine="802"/>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的投标工作，我单位郑重承诺：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（超过5年）无行贿犯罪记录，时间从发布本招标公告之日起开始倒推。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非失信被执行人及无不良行为。</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本单位及所报项目负责人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未被建设行政主管部门限制在招标项目所在地投标</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4.</w:t>
      </w:r>
      <w:r>
        <w:rPr>
          <w:rFonts w:hint="eastAsia" w:ascii="宋体" w:hAnsi="宋体" w:eastAsia="宋体" w:cs="宋体"/>
          <w:color w:val="auto"/>
          <w:sz w:val="24"/>
          <w:highlight w:val="none"/>
          <w:lang w:bidi="ar"/>
        </w:rPr>
        <w:t xml:space="preserve">不出借挂靠资质</w:t>
      </w:r>
      <w:r>
        <w:rPr>
          <w:rFonts w:hint="eastAsia" w:ascii="宋体" w:hAnsi="宋体" w:eastAsia="宋体" w:cs="宋体"/>
          <w:color w:val="auto"/>
          <w:sz w:val="24"/>
          <w:highlight w:val="none"/>
          <w:lang w:eastAsia="zh-CN" w:bidi="ar"/>
        </w:rPr>
        <w:t xml:space="preserve">，</w:t>
      </w:r>
      <w:r>
        <w:rPr>
          <w:rFonts w:hint="eastAsia" w:ascii="宋体" w:hAnsi="宋体" w:eastAsia="宋体" w:cs="Times New Roman"/>
          <w:color w:val="auto"/>
          <w:sz w:val="24"/>
          <w:szCs w:val="21"/>
          <w:highlight w:val="none"/>
        </w:rPr>
        <w:t xml:space="preserve">所报项目负责人</w:t>
      </w:r>
      <w:r>
        <w:rPr>
          <w:rFonts w:ascii="Times New Roman" w:hAnsi="Times New Roman" w:eastAsia="宋体" w:cs="Times New Roman"/>
          <w:color w:val="auto"/>
          <w:sz w:val="24"/>
          <w:highlight w:val="none"/>
        </w:rPr>
        <w:t xml:space="preserve">无在建</w:t>
      </w:r>
      <w:r>
        <w:rPr>
          <w:rFonts w:hint="eastAsia" w:ascii="Times New Roman" w:hAnsi="Times New Roman" w:eastAsia="宋体" w:cs="Times New Roman"/>
          <w:color w:val="auto"/>
          <w:sz w:val="24"/>
          <w:highlight w:val="none"/>
        </w:rPr>
        <w:t xml:space="preserve">工程</w:t>
      </w:r>
      <w:r>
        <w:rPr>
          <w:rFonts w:hint="eastAsia" w:ascii="宋体" w:hAnsi="宋体" w:eastAsia="宋体" w:cs="宋体"/>
          <w:color w:val="auto"/>
          <w:sz w:val="24"/>
          <w:highlight w:val="none"/>
          <w:lang w:eastAsia="zh-CN" w:bidi="ar"/>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4"/>
          <w:highlight w:val="none"/>
          <w:lang w:eastAsia="zh-CN" w:bidi="ar"/>
        </w:rPr>
        <w:t xml:space="preserve">。</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投标全过程（含异议、投诉环节）出示的文件资料均是真实、有效的。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4"/>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我单位</w:t>
      </w:r>
      <w:r>
        <w:rPr>
          <w:rFonts w:hint="eastAsia" w:ascii="宋体" w:hAnsi="宋体" w:eastAsia="宋体" w:cs="宋体"/>
          <w:color w:val="auto"/>
          <w:sz w:val="24"/>
          <w:highlight w:val="none"/>
          <w:lang w:val="en-US" w:eastAsia="zh-CN"/>
        </w:rPr>
        <w:t xml:space="preserve">承诺</w:t>
      </w:r>
      <w:r>
        <w:rPr>
          <w:rFonts w:hint="eastAsia" w:ascii="宋体" w:hAnsi="宋体" w:eastAsia="宋体" w:cs="宋体"/>
          <w:color w:val="auto"/>
          <w:sz w:val="24"/>
          <w:highlight w:val="none"/>
        </w:rPr>
        <w:t xml:space="preserve">本项目成交后不分包或转包</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bCs/>
          <w:color w:val="auto"/>
          <w:spacing w:val="-10"/>
          <w:sz w:val="24"/>
          <w:szCs w:val="21"/>
          <w:highlight w:val="none"/>
        </w:rPr>
        <w:t xml:space="preserve">在</w:t>
      </w:r>
      <w:r>
        <w:rPr>
          <w:rFonts w:hint="eastAsia" w:ascii="宋体" w:hAnsi="宋体" w:eastAsia="宋体" w:cs="宋体"/>
          <w:bCs/>
          <w:color w:val="auto"/>
          <w:spacing w:val="-10"/>
          <w:sz w:val="24"/>
          <w:szCs w:val="21"/>
          <w:highlight w:val="none"/>
          <w:lang w:val="en-US" w:eastAsia="zh-CN"/>
        </w:rPr>
        <w:t xml:space="preserve">响应</w:t>
      </w:r>
      <w:r>
        <w:rPr>
          <w:rFonts w:hint="eastAsia" w:ascii="宋体" w:hAnsi="宋体" w:eastAsia="宋体" w:cs="宋体"/>
          <w:bCs/>
          <w:color w:val="auto"/>
          <w:spacing w:val="-10"/>
          <w:sz w:val="24"/>
          <w:szCs w:val="21"/>
          <w:highlight w:val="none"/>
        </w:rPr>
        <w:t xml:space="preserve">文件递交截止时间当日</w:t>
      </w:r>
      <w:r>
        <w:rPr>
          <w:rFonts w:hint="eastAsia" w:ascii="宋体" w:hAnsi="宋体" w:eastAsia="宋体" w:cs="宋体"/>
          <w:bCs/>
          <w:color w:val="auto"/>
          <w:spacing w:val="-10"/>
          <w:sz w:val="24"/>
          <w:szCs w:val="21"/>
          <w:highlight w:val="none"/>
          <w:lang w:eastAsia="zh-CN"/>
        </w:rPr>
        <w:t xml:space="preserve">，</w:t>
      </w:r>
      <w:r>
        <w:rPr>
          <w:rFonts w:hint="eastAsia" w:ascii="宋体" w:hAnsi="宋体" w:eastAsia="宋体" w:cs="宋体"/>
          <w:bCs/>
          <w:color w:val="auto"/>
          <w:spacing w:val="-10"/>
          <w:sz w:val="24"/>
          <w:szCs w:val="21"/>
          <w:highlight w:val="none"/>
          <w:lang w:val="en-US" w:eastAsia="zh-CN"/>
        </w:rPr>
        <w:t xml:space="preserve">我单位</w:t>
      </w:r>
      <w:r>
        <w:rPr>
          <w:rFonts w:hint="eastAsia" w:ascii="宋体" w:hAnsi="宋体" w:eastAsia="宋体" w:cs="宋体"/>
          <w:bCs/>
          <w:color w:val="auto"/>
          <w:spacing w:val="-10"/>
          <w:sz w:val="24"/>
          <w:szCs w:val="21"/>
          <w:highlight w:val="none"/>
        </w:rPr>
        <w:t xml:space="preserve">动态监管</w:t>
      </w:r>
      <w:r>
        <w:rPr>
          <w:rFonts w:hint="eastAsia" w:ascii="宋体" w:hAnsi="宋体" w:eastAsia="宋体" w:cs="宋体"/>
          <w:bCs/>
          <w:color w:val="auto"/>
          <w:spacing w:val="-10"/>
          <w:sz w:val="24"/>
          <w:szCs w:val="21"/>
          <w:highlight w:val="none"/>
          <w:lang w:val="en-US" w:eastAsia="zh-CN"/>
        </w:rPr>
        <w:t xml:space="preserve">未</w:t>
      </w:r>
      <w:r>
        <w:rPr>
          <w:rFonts w:hint="eastAsia" w:ascii="宋体" w:hAnsi="宋体" w:eastAsia="宋体" w:cs="宋体"/>
          <w:bCs/>
          <w:color w:val="auto"/>
          <w:spacing w:val="-10"/>
          <w:sz w:val="24"/>
          <w:szCs w:val="21"/>
          <w:highlight w:val="none"/>
        </w:rPr>
        <w:t xml:space="preserve">处于不合格状态</w:t>
      </w:r>
      <w:r>
        <w:rPr>
          <w:rFonts w:hint="eastAsia" w:ascii="宋体" w:hAnsi="宋体" w:eastAsia="宋体" w:cs="宋体"/>
          <w:bCs/>
          <w:color w:val="auto"/>
          <w:spacing w:val="-10"/>
          <w:sz w:val="24"/>
          <w:szCs w:val="21"/>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授权委托代表：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授权委托代表身份证号：</w:t>
      </w:r>
      <w:r>
        <w:rPr>
          <w:rFonts w:hint="eastAsia" w:ascii="宋体" w:hAnsi="宋体" w:eastAsia="宋体" w:cs="宋体"/>
          <w:color w:val="auto"/>
          <w:sz w:val="24"/>
          <w:highlight w:val="none"/>
          <w:u w:val="single"/>
        </w:rPr>
        <w:t xml:space="preserve">             </w:t>
      </w:r>
      <w:r/>
    </w:p>
    <w:p>
      <w:pPr>
        <w:numPr>
          <w:ilvl w:val="0"/>
          <w:numId w:val="0"/>
        </w:numPr>
        <w:ind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lang w:val="en-US" w:eastAsia="zh-CN" w:bidi="ar-SA"/>
        </w:rPr>
        <w:t xml:space="preserve">日期：</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numPr>
          <w:ilvl w:val="0"/>
          <w:numId w:val="0"/>
        </w:numPr>
        <w:ind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ectPr>
          <w:footerReference w:type="default" r:id="rId11"/>
          <w:footnotePr/>
          <w:endnotePr/>
          <w:type w:val="nextPage"/>
          <w:pgSz w:w="11906" w:h="16838" w:orient="portrait"/>
          <w:pgMar w:top="1247" w:right="1134" w:bottom="1021" w:left="1361" w:header="1021" w:footer="964" w:gutter="0"/>
          <w:pgNumType w:start="1"/>
          <w:cols w:num="1" w:sep="0" w:space="1701" w:equalWidth="1"/>
          <w:docGrid w:linePitch="360"/>
        </w:sectPr>
        <w:outlineLvl w:val="9"/>
        <w:suppressLineNumbers w:val="0"/>
      </w:pPr>
      <w:r>
        <w:rPr>
          <w:rFonts w:hint="eastAsia" w:ascii="宋体" w:hAnsi="宋体" w:eastAsia="宋体" w:cs="宋体"/>
          <w:color w:val="auto"/>
          <w:sz w:val="24"/>
          <w:szCs w:val="24"/>
          <w:highlight w:val="none"/>
          <w:lang w:val="en-US" w:eastAsia="zh-CN" w:bidi="ar-SA"/>
        </w:rPr>
      </w:r>
      <w:r/>
    </w:p>
    <w:p>
      <w:pPr>
        <w:jc w:val="center"/>
        <w:spacing w:line="360" w:lineRule="auto"/>
        <w:rPr>
          <w:rFonts w:hint="eastAsia" w:ascii="宋体" w:hAnsi="宋体" w:eastAsia="宋体" w:cs="宋体"/>
          <w:b/>
          <w:bCs/>
          <w:color w:val="auto"/>
          <w:sz w:val="32"/>
          <w:szCs w:val="32"/>
        </w:rPr>
        <w:outlineLvl w:val="1"/>
      </w:pPr>
      <w:r/>
      <w:bookmarkStart w:id="742" w:name="_Toc4326"/>
      <w:r/>
      <w:bookmarkStart w:id="743" w:name="_Toc14847"/>
      <w:r/>
      <w:bookmarkStart w:id="744" w:name="_Toc18765"/>
      <w:r/>
      <w:bookmarkStart w:id="745" w:name="_Toc21851"/>
      <w:r/>
      <w:bookmarkStart w:id="746" w:name="_Toc21287"/>
      <w:r/>
      <w:bookmarkStart w:id="747" w:name="_Toc2279"/>
      <w:r/>
      <w:bookmarkStart w:id="748" w:name="_Toc30442"/>
      <w:r>
        <w:rPr>
          <w:rFonts w:hint="eastAsia" w:ascii="宋体" w:hAnsi="宋体" w:eastAsia="宋体" w:cs="宋体"/>
          <w:b/>
          <w:bCs/>
          <w:color w:val="auto"/>
          <w:sz w:val="32"/>
          <w:szCs w:val="32"/>
        </w:rPr>
        <w:t xml:space="preserve">已标价的工程量清单</w:t>
      </w:r>
      <w:bookmarkEnd w:id="742"/>
      <w:r/>
      <w:bookmarkEnd w:id="743"/>
      <w:r/>
      <w:bookmarkEnd w:id="744"/>
      <w:r/>
      <w:bookmarkEnd w:id="745"/>
      <w:r/>
      <w:bookmarkEnd w:id="746"/>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b/>
          <w:color w:val="auto"/>
        </w:rPr>
      </w:pPr>
      <w:r>
        <w:rPr>
          <w:rFonts w:hint="eastAsia" w:ascii="宋体" w:hAnsi="宋体" w:eastAsia="宋体" w:cs="宋体"/>
          <w:b/>
          <w:color w:val="auto"/>
        </w:rPr>
      </w:r>
      <w:r/>
    </w:p>
    <w:p>
      <w:pPr>
        <w:ind w:firstLine="720"/>
        <w:jc w:val="left"/>
        <w:spacing w:line="360" w:lineRule="auto"/>
        <w:rPr>
          <w:rFonts w:hint="eastAsia" w:ascii="宋体" w:hAnsi="宋体" w:eastAsia="宋体" w:cs="宋体"/>
          <w:b/>
          <w:color w:val="auto"/>
        </w:rPr>
      </w:pPr>
      <w:r>
        <w:rPr>
          <w:rFonts w:hint="eastAsia" w:ascii="宋体" w:hAnsi="宋体" w:eastAsia="宋体" w:cs="宋体"/>
          <w:b/>
          <w:color w:val="auto"/>
        </w:rPr>
        <w:t xml:space="preserve">注：各分项最终结算价按照磋商首次报价与最后报价作同比例变动。</w:t>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color w:val="auto"/>
        </w:rPr>
        <w:br w:type="page" w:clear="all"/>
      </w:r>
      <w:bookmarkEnd w:id="747"/>
      <w:r/>
      <w:bookmarkEnd w:id="748"/>
      <w:r/>
      <w:bookmarkStart w:id="749" w:name="_Toc3637"/>
      <w:r/>
      <w:bookmarkStart w:id="750" w:name="_Toc23680"/>
      <w:r/>
      <w:bookmarkStart w:id="751" w:name="_Toc536"/>
      <w:r>
        <w:rPr>
          <w:rFonts w:hint="eastAsia" w:ascii="宋体" w:hAnsi="宋体" w:eastAsia="宋体" w:cs="宋体"/>
          <w:b/>
          <w:bCs/>
          <w:color w:val="auto"/>
          <w:sz w:val="32"/>
          <w:szCs w:val="32"/>
        </w:rPr>
        <w:t xml:space="preserve">施工组织设计</w:t>
      </w:r>
      <w:bookmarkEnd w:id="749"/>
      <w:r/>
      <w:bookmarkEnd w:id="750"/>
      <w:r/>
      <w:bookmarkEnd w:id="751"/>
      <w:r/>
      <w:r/>
    </w:p>
    <w:p>
      <w:pPr>
        <w:pStyle w:val="728"/>
        <w:jc w:val="center"/>
        <w:spacing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728"/>
        <w:jc w:val="center"/>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（格式自定）</w:t>
      </w:r>
      <w:r/>
    </w:p>
    <w:p>
      <w:pPr>
        <w:pStyle w:val="728"/>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项目名称：</w:t>
      </w:r>
      <w:r>
        <w:rPr>
          <w:rFonts w:hint="eastAsia" w:ascii="宋体" w:hAnsi="宋体" w:eastAsia="宋体" w:cs="宋体"/>
          <w:color w:val="auto"/>
        </w:rPr>
        <w:t xml:space="preserve">【项目名称】</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项目编号：【项目编号】</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pStyle w:val="766"/>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bCs/>
          <w:color w:val="auto"/>
          <w:sz w:val="28"/>
          <w:szCs w:val="28"/>
        </w:rPr>
        <w:outlineLvl w:val="1"/>
      </w:pPr>
      <w:r>
        <w:rPr>
          <w:rFonts w:hint="eastAsia" w:ascii="宋体" w:hAnsi="宋体" w:eastAsia="宋体" w:cs="宋体"/>
          <w:b/>
          <w:bCs/>
          <w:color w:val="auto"/>
          <w:sz w:val="28"/>
          <w:szCs w:val="28"/>
        </w:rPr>
        <w:br w:type="page" w:clear="all"/>
      </w:r>
      <w:r/>
    </w:p>
    <w:p>
      <w:pPr>
        <w:pStyle w:val="706"/>
        <w:jc w:val="center"/>
        <w:spacing w:line="360" w:lineRule="auto"/>
        <w:rPr>
          <w:rFonts w:hint="eastAsia" w:ascii="宋体" w:hAnsi="宋体" w:eastAsia="宋体" w:cs="宋体"/>
          <w:color w:val="auto"/>
        </w:rPr>
      </w:pPr>
      <w:r>
        <w:rPr>
          <w:rFonts w:hint="eastAsia" w:ascii="宋体" w:hAnsi="宋体" w:eastAsia="宋体" w:cs="宋体"/>
          <w:color w:val="auto"/>
          <w:sz w:val="32"/>
          <w:szCs w:val="32"/>
        </w:rPr>
        <w:t xml:space="preserve">类似项目业绩一览表</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46"/>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序号</w:t>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工程名称</w:t>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签订时间</w:t>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业主单位</w:t>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合同金额</w:t>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72"/>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bl>
    <w:p>
      <w:pPr>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法定代表人或授权委托人签字或盖章：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766"/>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766"/>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766"/>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766"/>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766"/>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rPr>
          <w:rFonts w:hint="eastAsia" w:ascii="宋体" w:hAnsi="宋体" w:eastAsia="宋体" w:cs="宋体"/>
          <w:b/>
          <w:bCs/>
          <w:color w:val="auto"/>
          <w:sz w:val="28"/>
        </w:rPr>
      </w:pPr>
      <w:r/>
      <w:bookmarkStart w:id="752" w:name="_Toc24229"/>
      <w:r/>
      <w:bookmarkStart w:id="753" w:name="_Toc21128"/>
      <w:r/>
      <w:bookmarkStart w:id="754" w:name="_Toc860"/>
      <w:r/>
      <w:bookmarkStart w:id="755" w:name="_Toc7264"/>
      <w:r/>
      <w:bookmarkStart w:id="756" w:name="_Toc13885"/>
      <w:r/>
      <w:bookmarkStart w:id="757" w:name="_Toc12695"/>
      <w:r/>
      <w:bookmarkStart w:id="758" w:name="_Toc15270"/>
      <w:r>
        <w:rPr>
          <w:rFonts w:hint="eastAsia" w:ascii="宋体" w:hAnsi="宋体" w:eastAsia="宋体" w:cs="宋体"/>
          <w:b/>
          <w:bCs/>
          <w:color w:val="auto"/>
          <w:sz w:val="28"/>
        </w:rPr>
        <w:br w:type="page" w:clear="all"/>
      </w:r>
      <w:r/>
    </w:p>
    <w:p>
      <w:pPr>
        <w:jc w:val="center"/>
        <w:spacing w:line="360" w:lineRule="auto"/>
        <w:rPr>
          <w:rFonts w:hint="eastAsia" w:ascii="宋体" w:hAnsi="宋体" w:eastAsia="宋体" w:cs="宋体"/>
          <w:b/>
          <w:bCs/>
          <w:color w:val="auto"/>
          <w:sz w:val="28"/>
        </w:rPr>
        <w:outlineLvl w:val="1"/>
      </w:pPr>
      <w:r>
        <w:rPr>
          <w:rFonts w:hint="eastAsia" w:ascii="宋体" w:hAnsi="宋体" w:eastAsia="宋体" w:cs="宋体"/>
          <w:b/>
          <w:bCs/>
          <w:color w:val="auto"/>
          <w:sz w:val="28"/>
        </w:rPr>
        <w:t xml:space="preserve">其它材料</w:t>
      </w:r>
      <w:bookmarkEnd w:id="752"/>
      <w:r/>
      <w:bookmarkEnd w:id="753"/>
      <w:r/>
      <w:bookmarkEnd w:id="754"/>
      <w:r/>
      <w:bookmarkEnd w:id="755"/>
      <w:r/>
      <w:bookmarkEnd w:id="756"/>
      <w:r/>
      <w:bookmarkEnd w:id="757"/>
      <w:r/>
      <w:bookmarkEnd w:id="758"/>
      <w:r/>
      <w:r/>
    </w:p>
    <w:p>
      <w:pPr>
        <w:ind w:firstLine="420"/>
        <w:spacing w:line="360" w:lineRule="auto"/>
        <w:rPr>
          <w:rFonts w:hint="eastAsia" w:ascii="宋体" w:hAnsi="宋体" w:eastAsia="宋体" w:cs="宋体"/>
          <w:color w:val="auto"/>
          <w:sz w:val="28"/>
        </w:rPr>
      </w:pPr>
      <w:r>
        <w:rPr>
          <w:rFonts w:hint="eastAsia" w:ascii="宋体" w:hAnsi="宋体" w:eastAsia="宋体" w:cs="宋体"/>
          <w:color w:val="auto"/>
          <w:sz w:val="28"/>
        </w:rPr>
      </w:r>
      <w:r/>
    </w:p>
    <w:p>
      <w:pPr>
        <w:jc w:val="center"/>
        <w:spacing w:line="360" w:lineRule="auto"/>
        <w:rPr>
          <w:rFonts w:hint="eastAsia" w:ascii="宋体" w:hAnsi="宋体" w:eastAsia="宋体" w:cs="宋体"/>
          <w:color w:val="auto"/>
          <w:sz w:val="24"/>
        </w:rPr>
      </w:pPr>
      <w:r/>
      <w:bookmarkStart w:id="759" w:name="_Toc15866"/>
      <w:r/>
      <w:bookmarkStart w:id="760" w:name="_Toc11517_WPSOffice_Level1"/>
      <w:r/>
      <w:bookmarkStart w:id="761" w:name="_Toc10037"/>
      <w:r/>
      <w:bookmarkStart w:id="762" w:name="_Toc4695"/>
      <w:r>
        <w:rPr>
          <w:rFonts w:hint="eastAsia" w:ascii="宋体" w:hAnsi="宋体" w:eastAsia="宋体" w:cs="宋体"/>
          <w:color w:val="auto"/>
          <w:sz w:val="24"/>
        </w:rPr>
        <w:t xml:space="preserve">供应商认为有必要提供的材料或评分标准中需要提供的材料。</w:t>
      </w:r>
      <w:bookmarkEnd w:id="759"/>
      <w:r/>
      <w:bookmarkEnd w:id="760"/>
      <w:r/>
      <w:bookmarkEnd w:id="761"/>
      <w:r/>
      <w:bookmarkEnd w:id="762"/>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cs="仿宋"/>
          <w:b/>
          <w:bCs/>
          <w:iCs/>
          <w:color w:val="auto"/>
          <w:sz w:val="32"/>
          <w:szCs w:val="32"/>
        </w:rPr>
      </w:pPr>
      <w:r>
        <w:rPr>
          <w:rFonts w:hint="eastAsia" w:ascii="宋体" w:hAnsi="宋体" w:cs="仿宋"/>
          <w:b/>
          <w:bCs/>
          <w:iCs/>
          <w:color w:val="auto"/>
          <w:sz w:val="32"/>
          <w:szCs w:val="32"/>
        </w:rPr>
        <w:t xml:space="preserve">质疑函范本</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一、质疑供应商基本信息</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质疑供应商：</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地址：</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邮编：</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联系人：</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联系电话：</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授权代表：</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联系电话：</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single"/>
          <w:lang w:val="en-US" w:eastAsia="zh-CN"/>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地址：</w:t>
      </w:r>
      <w:r>
        <w:rPr>
          <w:rFonts w:ascii="宋体" w:hAnsi="宋体" w:cs="仿宋"/>
          <w:iCs/>
          <w:color w:val="auto"/>
          <w:sz w:val="24"/>
          <w:szCs w:val="24"/>
        </w:rPr>
        <w:t xml:space="preserve"> </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邮编：</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single"/>
          <w:lang w:val="en-US" w:eastAsia="zh-CN"/>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二、质疑项目基本情况</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质疑项目的名称：</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质疑项目的编号：</w:t>
      </w:r>
      <w:r>
        <w:rPr>
          <w:rFonts w:hint="eastAsia" w:ascii="宋体" w:hAnsi="宋体" w:cs="仿宋"/>
          <w:iCs/>
          <w:color w:val="auto"/>
          <w:sz w:val="24"/>
          <w:szCs w:val="24"/>
          <w:u w:val="single"/>
        </w:rPr>
        <w:t xml:space="preserve">                         </w:t>
      </w:r>
      <w:r>
        <w:rPr>
          <w:rFonts w:hint="eastAsia" w:ascii="宋体" w:hAnsi="宋体" w:cs="仿宋"/>
          <w:iCs/>
          <w:color w:val="auto"/>
          <w:sz w:val="24"/>
          <w:szCs w:val="24"/>
        </w:rPr>
        <w:t xml:space="preserve">包号：</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采购人名称：</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采购文件获取日期：</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三、质疑事项具体内容</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质疑事项1：</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事实依据：</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法律依据：</w:t>
      </w:r>
      <w:r>
        <w:rPr>
          <w:rFonts w:hint="eastAsia" w:ascii="宋体" w:hAnsi="宋体" w:cs="仿宋"/>
          <w:iCs/>
          <w:color w:val="auto"/>
          <w:sz w:val="24"/>
          <w:szCs w:val="24"/>
          <w:u w:val="single"/>
        </w:rPr>
        <w:t xml:space="preserve">                                                              </w:t>
      </w:r>
      <w:r>
        <w:rPr>
          <w:rFonts w:hint="eastAsia" w:ascii="宋体" w:hAnsi="宋体" w:cs="仿宋"/>
          <w:iCs/>
          <w:color w:val="auto"/>
          <w:sz w:val="24"/>
          <w:szCs w:val="24"/>
          <w:u w:val="none"/>
        </w:rPr>
        <w:t xml:space="preserve">             </w:t>
      </w:r>
      <w:r>
        <w:rPr>
          <w:rFonts w:hint="eastAsia" w:ascii="宋体" w:hAnsi="宋体" w:cs="仿宋"/>
          <w:iCs/>
          <w:color w:val="auto"/>
          <w:sz w:val="24"/>
          <w:szCs w:val="24"/>
          <w:u w:val="single"/>
        </w:rPr>
        <w:t xml:space="preserve">                                                               </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质疑事项2</w:t>
      </w:r>
      <w:r/>
    </w:p>
    <w:p>
      <w:pPr>
        <w:ind w:firstLine="0"/>
        <w:spacing w:line="312" w:lineRule="auto"/>
        <w:rPr>
          <w:rFonts w:hint="eastAsia" w:ascii="宋体" w:hAnsi="宋体" w:cs="仿宋"/>
          <w:iCs/>
          <w:color w:val="auto"/>
          <w:sz w:val="24"/>
          <w:szCs w:val="24"/>
        </w:rPr>
      </w:pPr>
      <w:r>
        <w:rPr>
          <w:rFonts w:hint="eastAsia" w:ascii="宋体" w:hAnsi="宋体" w:cs="仿宋"/>
          <w:iCs/>
          <w:color w:val="auto"/>
          <w:sz w:val="24"/>
          <w:szCs w:val="24"/>
        </w:rPr>
        <w:t xml:space="preserve">……</w:t>
      </w:r>
      <w:r/>
    </w:p>
    <w:p>
      <w:pPr>
        <w:ind w:firstLine="0"/>
        <w:spacing w:line="312" w:lineRule="auto"/>
        <w:rPr>
          <w:rFonts w:hint="eastAsia" w:ascii="宋体" w:hAnsi="宋体" w:cs="仿宋"/>
          <w:bCs/>
          <w:iCs/>
          <w:color w:val="auto"/>
          <w:sz w:val="24"/>
          <w:szCs w:val="24"/>
        </w:rPr>
      </w:pPr>
      <w:r>
        <w:rPr>
          <w:rFonts w:hint="eastAsia" w:ascii="宋体" w:hAnsi="宋体" w:cs="仿宋"/>
          <w:bCs/>
          <w:iCs/>
          <w:color w:val="auto"/>
          <w:sz w:val="24"/>
          <w:szCs w:val="24"/>
        </w:rPr>
        <w:t xml:space="preserve">四、与质疑事项相关的质疑请求</w:t>
      </w:r>
      <w:r/>
    </w:p>
    <w:p>
      <w:pPr>
        <w:ind w:firstLine="0"/>
        <w:spacing w:line="312" w:lineRule="auto"/>
        <w:rPr>
          <w:rFonts w:hint="eastAsia" w:ascii="宋体" w:hAnsi="宋体" w:cs="仿宋"/>
          <w:iCs/>
          <w:color w:val="auto"/>
          <w:sz w:val="24"/>
          <w:szCs w:val="24"/>
          <w:u w:val="single"/>
        </w:rPr>
      </w:pPr>
      <w:r>
        <w:rPr>
          <w:rFonts w:hint="eastAsia" w:ascii="宋体" w:hAnsi="宋体" w:cs="仿宋"/>
          <w:iCs/>
          <w:color w:val="auto"/>
          <w:sz w:val="24"/>
          <w:szCs w:val="24"/>
        </w:rPr>
        <w:t xml:space="preserve">请求：</w:t>
      </w:r>
      <w:r>
        <w:rPr>
          <w:rFonts w:hint="eastAsia" w:ascii="宋体" w:hAnsi="宋体" w:cs="仿宋"/>
          <w:iCs/>
          <w:color w:val="auto"/>
          <w:sz w:val="24"/>
          <w:szCs w:val="24"/>
          <w:u w:val="single"/>
        </w:rPr>
        <w:t xml:space="preserve">                                                                   </w:t>
      </w:r>
      <w:r/>
    </w:p>
    <w:p>
      <w:pPr>
        <w:ind w:firstLine="0"/>
        <w:spacing w:line="312" w:lineRule="auto"/>
        <w:rPr>
          <w:rFonts w:hint="eastAsia" w:ascii="宋体" w:hAnsi="宋体"/>
          <w:iCs/>
          <w:color w:val="auto"/>
          <w:sz w:val="24"/>
          <w:szCs w:val="24"/>
        </w:rPr>
      </w:pPr>
      <w:r>
        <w:rPr>
          <w:rFonts w:hint="eastAsia" w:ascii="宋体" w:hAnsi="宋体"/>
          <w:iCs/>
          <w:color w:val="auto"/>
          <w:sz w:val="24"/>
          <w:szCs w:val="24"/>
        </w:rPr>
        <w:t xml:space="preserve">签字(签章)：                   公章：                      </w:t>
      </w:r>
      <w:r/>
    </w:p>
    <w:p>
      <w:pPr>
        <w:ind w:firstLine="0"/>
        <w:spacing w:line="312" w:lineRule="auto"/>
        <w:rPr>
          <w:rFonts w:hint="eastAsia" w:ascii="宋体" w:hAnsi="宋体"/>
          <w:iCs/>
          <w:color w:val="auto"/>
          <w:sz w:val="24"/>
          <w:szCs w:val="24"/>
        </w:rPr>
      </w:pPr>
      <w:r>
        <w:rPr>
          <w:rFonts w:hint="eastAsia" w:ascii="宋体" w:hAnsi="宋体"/>
          <w:iCs/>
          <w:color w:val="auto"/>
          <w:sz w:val="24"/>
          <w:szCs w:val="24"/>
        </w:rPr>
        <w:t xml:space="preserve">日期：    </w:t>
      </w:r>
      <w:r/>
    </w:p>
    <w:p>
      <w:pPr>
        <w:ind w:firstLine="0"/>
        <w:spacing w:line="312" w:lineRule="auto"/>
        <w:rPr>
          <w:rFonts w:hint="eastAsia" w:ascii="宋体" w:hAnsi="宋体"/>
          <w:b/>
          <w:iCs/>
          <w:color w:val="auto"/>
          <w:sz w:val="24"/>
          <w:szCs w:val="24"/>
        </w:rPr>
      </w:pPr>
      <w:r>
        <w:rPr>
          <w:rFonts w:hint="eastAsia" w:ascii="宋体" w:hAnsi="宋体"/>
          <w:b/>
          <w:iCs/>
          <w:color w:val="auto"/>
          <w:sz w:val="24"/>
          <w:szCs w:val="24"/>
        </w:rPr>
        <w:t xml:space="preserve">质疑函制作说明：</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1.供应商提出质疑时，应提交质疑函和必要的证明材料。</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2.质疑供应商若委托代理人进行质疑的，质疑函应按要求列明“授权代表”的有关内容，并在附件中提交由质疑</w:t>
      </w:r>
      <w:r>
        <w:rPr>
          <w:rFonts w:hint="eastAsia" w:ascii="宋体" w:hAnsi="宋体" w:cs="宋体"/>
          <w:iCs/>
          <w:color w:val="auto"/>
          <w:sz w:val="24"/>
          <w:szCs w:val="24"/>
        </w:rPr>
        <w:t xml:space="preserve">供应商签署的授权委托书。授权委托书应载明代理人的姓名或者名称、代理事项、具体权限、期限和相关事项。</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3.质疑供应商若对项目的某一分包进行质疑，质疑函中应列明具体分包号。</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4.质疑函的质疑事项应具体、明确，并有必要的事实依据和法律依据。</w:t>
      </w:r>
      <w:r/>
    </w:p>
    <w:p>
      <w:pPr>
        <w:ind w:firstLine="0"/>
        <w:jc w:val="left"/>
        <w:spacing w:line="312" w:lineRule="auto"/>
        <w:widowControl/>
        <w:rPr>
          <w:rFonts w:hint="eastAsia" w:ascii="宋体" w:hAnsi="宋体"/>
          <w:iCs/>
          <w:color w:val="auto"/>
          <w:sz w:val="24"/>
          <w:szCs w:val="24"/>
        </w:rPr>
      </w:pPr>
      <w:r>
        <w:rPr>
          <w:rFonts w:hint="eastAsia" w:ascii="宋体" w:hAnsi="宋体"/>
          <w:iCs/>
          <w:color w:val="auto"/>
          <w:sz w:val="24"/>
          <w:szCs w:val="24"/>
        </w:rPr>
        <w:t xml:space="preserve">5.质疑函的质疑请求应与质疑事项相关。</w:t>
      </w:r>
      <w:r/>
    </w:p>
    <w:p>
      <w:pPr>
        <w:spacing w:line="360" w:lineRule="auto"/>
        <w:rPr>
          <w:color w:val="auto"/>
        </w:rPr>
      </w:pPr>
      <w:r>
        <w:rPr>
          <w:rFonts w:hint="eastAsia" w:ascii="宋体" w:hAnsi="宋体"/>
          <w:iCs/>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rPr>
          <w:color w:val="auto"/>
        </w:rPr>
      </w:pPr>
      <w:r>
        <w:rPr>
          <w:color w:val="auto"/>
        </w:rPr>
      </w:r>
      <w:r/>
    </w:p>
    <w:sectPr>
      <w:footnotePr/>
      <w:endnotePr/>
      <w:type w:val="nextPage"/>
      <w:pgSz w:w="11906" w:h="16838" w:orient="portrait"/>
      <w:pgMar w:top="1247" w:right="1134" w:bottom="1021" w:left="1361" w:header="1021" w:footer="9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黑体_GBK">
    <w:panose1 w:val="020B0503020202020204"/>
  </w:font>
  <w:font w:name="Tahoma">
    <w:panose1 w:val="020B0604030504040204"/>
  </w:font>
  <w:font w:name="Book Antiqua">
    <w:panose1 w:val="02040602050305030304"/>
  </w:font>
  <w:font w:name="仿宋">
    <w:panose1 w:val="02010609060101010101"/>
  </w:font>
  <w:font w:name="方正楷体_GBK">
    <w:panose1 w:val="020B0503020202020204"/>
  </w:font>
  <w:font w:name="PMingLiU">
    <w:panose1 w:val="02020500000000000000"/>
  </w:font>
  <w:font w:name="Symbol">
    <w:panose1 w:val="05050102010706020507"/>
  </w:font>
  <w:font w:name="新宋体">
    <w:panose1 w:val="02010609030101010101"/>
  </w:font>
  <w:font w:name="Cambria">
    <w:panose1 w:val="02040503050406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Arial">
    <w:panose1 w:val="020B0604020202020204"/>
  </w:font>
  <w:font w:name="楷体_GB2312">
    <w:panose1 w:val="02010609060101010101"/>
  </w:font>
  <w:font w:name="Calibri">
    <w:panose1 w:val="020F050202020403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3510" cy="21653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43510" cy="216535"/>
                      </a:xfrm>
                      <a:prstGeom prst="rect">
                        <a:avLst/>
                      </a:prstGeom>
                      <a:noFill/>
                      <a:ln>
                        <a:noFill/>
                      </a:ln>
                    </wps:spPr>
                    <wps:txbx>
                      <w:txbxContent>
                        <w:p>
                          <w:pPr>
                            <w:pStyle w:val="7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lIns="0" tIns="0" rIns="0" bIns="0" anchor="t" anchorCtr="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3pt;height:17.1pt;mso-wrap-distance-left:9.0pt;mso-wrap-distance-top:0.0pt;mso-wrap-distance-right:9.0pt;mso-wrap-distance-bottom:0.0pt;v-text-anchor:top;visibility:visible;" filled="f" stroked="f">
              <v:textbox inset="0,0,0,0">
                <w:txbxContent>
                  <w:p>
                    <w:pPr>
                      <w:pStyle w:val="73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8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967"/>
      <w:isLgl w:val="false"/>
      <w:suff w:val="tab"/>
      <w:lvlText w:val="第%1章"/>
      <w:lvlJc w:val="left"/>
      <w:pPr>
        <w:ind w:left="9351" w:hanging="420"/>
      </w:pPr>
      <w:rPr>
        <w:rFonts w:hint="eastAsia" w:ascii="黑体" w:eastAsia="黑体"/>
        <w:b w:val="0"/>
        <w:sz w:val="36"/>
        <w:lang w:val="en-US"/>
      </w:rPr>
    </w:lvl>
    <w:lvl w:ilvl="1">
      <w:start w:val="1"/>
      <w:numFmt w:val="decimal"/>
      <w:pStyle w:val="968"/>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69"/>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57"/>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6"/>
  </w:num>
  <w:num w:numId="5">
    <w:abstractNumId w:val="1"/>
  </w:num>
  <w:num w:numId="6">
    <w:abstractNumId w:val="8"/>
  </w:num>
  <w:num w:numId="7">
    <w:abstractNumId w:val="3"/>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next w:val="714"/>
    <w:uiPriority w:val="0"/>
    <w:qFormat/>
    <w:pPr>
      <w:jc w:val="both"/>
      <w:widowControl w:val="off"/>
    </w:pPr>
    <w:rPr>
      <w:rFonts w:hint="default" w:ascii="Calibri" w:hAnsi="Calibri" w:eastAsia="宋体" w:cs="Times New Roman"/>
      <w:sz w:val="21"/>
      <w:szCs w:val="24"/>
      <w:lang w:val="en-US" w:eastAsia="zh-CN" w:bidi="ar-SA"/>
    </w:rPr>
  </w:style>
  <w:style w:type="paragraph" w:styleId="703">
    <w:name w:val="Heading 1"/>
    <w:basedOn w:val="702"/>
    <w:next w:val="702"/>
    <w:link w:val="935"/>
    <w:uiPriority w:val="0"/>
    <w:qFormat/>
    <w:pPr>
      <w:keepNext/>
      <w:outlineLvl w:val="0"/>
    </w:pPr>
    <w:rPr>
      <w:rFonts w:ascii="楷体_GB2312" w:eastAsia="楷体_GB2312"/>
      <w:sz w:val="28"/>
      <w:szCs w:val="20"/>
    </w:rPr>
  </w:style>
  <w:style w:type="paragraph" w:styleId="704">
    <w:name w:val="Heading 2"/>
    <w:basedOn w:val="702"/>
    <w:next w:val="702"/>
    <w:link w:val="787"/>
    <w:uiPriority w:val="0"/>
    <w:qFormat/>
    <w:pPr>
      <w:jc w:val="center"/>
      <w:keepLines/>
      <w:keepNext/>
      <w:spacing w:before="260" w:after="260" w:line="416" w:lineRule="auto"/>
      <w:outlineLvl w:val="1"/>
    </w:pPr>
    <w:rPr>
      <w:rFonts w:ascii="Arial" w:hAnsi="Arial" w:eastAsia="幼圆"/>
      <w:b/>
      <w:sz w:val="44"/>
      <w:szCs w:val="20"/>
    </w:rPr>
  </w:style>
  <w:style w:type="paragraph" w:styleId="705">
    <w:name w:val="Heading 3"/>
    <w:basedOn w:val="702"/>
    <w:next w:val="702"/>
    <w:link w:val="788"/>
    <w:uiPriority w:val="0"/>
    <w:qFormat/>
    <w:pPr>
      <w:keepLines/>
      <w:keepNext/>
      <w:spacing w:before="260" w:after="260" w:line="416" w:lineRule="auto"/>
      <w:outlineLvl w:val="2"/>
    </w:pPr>
    <w:rPr>
      <w:b/>
      <w:sz w:val="32"/>
      <w:szCs w:val="20"/>
    </w:rPr>
  </w:style>
  <w:style w:type="paragraph" w:styleId="706">
    <w:name w:val="Heading 4"/>
    <w:basedOn w:val="702"/>
    <w:next w:val="702"/>
    <w:link w:val="789"/>
    <w:uiPriority w:val="0"/>
    <w:qFormat/>
    <w:pPr>
      <w:keepLines/>
      <w:keepNext/>
      <w:spacing w:before="280" w:after="290" w:line="376" w:lineRule="auto"/>
      <w:outlineLvl w:val="3"/>
    </w:pPr>
    <w:rPr>
      <w:rFonts w:ascii="Arial" w:hAnsi="Arial" w:eastAsia="黑体"/>
      <w:b/>
      <w:bCs/>
      <w:sz w:val="28"/>
      <w:szCs w:val="28"/>
    </w:rPr>
  </w:style>
  <w:style w:type="paragraph" w:styleId="707">
    <w:name w:val="Heading 5"/>
    <w:basedOn w:val="702"/>
    <w:next w:val="702"/>
    <w:link w:val="790"/>
    <w:uiPriority w:val="0"/>
    <w:qFormat/>
    <w:pPr>
      <w:keepNext/>
      <w:outlineLvl w:val="4"/>
    </w:pPr>
    <w:rPr>
      <w:rFonts w:ascii="宋体" w:hAnsi="宋体"/>
      <w:b/>
      <w:bCs/>
    </w:rPr>
  </w:style>
  <w:style w:type="paragraph" w:styleId="708">
    <w:name w:val="Heading 6"/>
    <w:basedOn w:val="702"/>
    <w:next w:val="702"/>
    <w:link w:val="791"/>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93"/>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94"/>
    <w:uiPriority w:val="9"/>
    <w:unhideWhenUsed/>
    <w:qFormat/>
    <w:pPr>
      <w:keepLines/>
      <w:keepNext/>
      <w:spacing w:before="320" w:after="200"/>
      <w:outlineLvl w:val="8"/>
    </w:pPr>
    <w:rPr>
      <w:rFonts w:ascii="Arial" w:hAnsi="Arial" w:eastAsia="Arial" w:cs="Arial"/>
      <w:i/>
      <w:iCs/>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Body Text"/>
    <w:basedOn w:val="702"/>
    <w:uiPriority w:val="0"/>
    <w:qFormat/>
    <w:rPr>
      <w:rFonts w:ascii="楷体_GB2312" w:hAnsi="Arial" w:eastAsia="楷体_GB2312"/>
      <w:sz w:val="28"/>
      <w:szCs w:val="20"/>
    </w:rPr>
  </w:style>
  <w:style w:type="paragraph" w:styleId="715">
    <w:name w:val="toc 7"/>
    <w:basedOn w:val="702"/>
    <w:next w:val="702"/>
    <w:uiPriority w:val="39"/>
    <w:unhideWhenUsed/>
    <w:qFormat/>
    <w:pPr>
      <w:ind w:left="1701"/>
      <w:spacing w:after="57"/>
    </w:pPr>
  </w:style>
  <w:style w:type="paragraph" w:styleId="716">
    <w:name w:val="Normal Indent"/>
    <w:basedOn w:val="702"/>
    <w:link w:val="939"/>
    <w:uiPriority w:val="0"/>
    <w:qFormat/>
    <w:pPr>
      <w:ind w:firstLine="420"/>
    </w:pPr>
    <w:rPr>
      <w:szCs w:val="20"/>
    </w:rPr>
  </w:style>
  <w:style w:type="paragraph" w:styleId="717">
    <w:name w:val="Caption"/>
    <w:basedOn w:val="702"/>
    <w:next w:val="702"/>
    <w:uiPriority w:val="35"/>
    <w:semiHidden/>
    <w:unhideWhenUsed/>
    <w:qFormat/>
    <w:pPr>
      <w:spacing w:line="276" w:lineRule="auto"/>
    </w:pPr>
    <w:rPr>
      <w:b/>
      <w:bCs/>
      <w:color w:val="4f81bd"/>
      <w:sz w:val="18"/>
      <w:szCs w:val="18"/>
    </w:rPr>
  </w:style>
  <w:style w:type="paragraph" w:styleId="718">
    <w:name w:val="Document Map"/>
    <w:basedOn w:val="702"/>
    <w:uiPriority w:val="0"/>
    <w:semiHidden/>
    <w:qFormat/>
    <w:pPr>
      <w:shd w:val="clear" w:color="auto" w:fill="000080"/>
    </w:pPr>
  </w:style>
  <w:style w:type="paragraph" w:styleId="719">
    <w:name w:val="annotation text"/>
    <w:basedOn w:val="702"/>
    <w:link w:val="943"/>
    <w:uiPriority w:val="0"/>
    <w:qFormat/>
    <w:pPr>
      <w:jc w:val="left"/>
    </w:pPr>
  </w:style>
  <w:style w:type="paragraph" w:styleId="720">
    <w:name w:val="Body Text 3"/>
    <w:basedOn w:val="702"/>
    <w:uiPriority w:val="0"/>
    <w:qFormat/>
    <w:rPr>
      <w:rFonts w:ascii="仿宋_GB2312" w:hAnsi="Arial" w:eastAsia="仿宋_GB2312"/>
      <w:sz w:val="32"/>
      <w:szCs w:val="20"/>
    </w:rPr>
  </w:style>
  <w:style w:type="paragraph" w:styleId="721">
    <w:name w:val="Body Text Indent"/>
    <w:basedOn w:val="702"/>
    <w:next w:val="722"/>
    <w:uiPriority w:val="0"/>
    <w:qFormat/>
    <w:pPr>
      <w:ind w:firstLine="645"/>
    </w:pPr>
    <w:rPr>
      <w:rFonts w:ascii="楷体_GB2312" w:eastAsia="楷体_GB2312"/>
      <w:sz w:val="32"/>
      <w:szCs w:val="20"/>
    </w:rPr>
  </w:style>
  <w:style w:type="paragraph" w:styleId="722">
    <w:name w:val="Body Text First Indent 2"/>
    <w:basedOn w:val="721"/>
    <w:next w:val="716"/>
    <w:uiPriority w:val="0"/>
    <w:qFormat/>
    <w:pPr>
      <w:ind w:left="420" w:firstLine="420"/>
      <w:spacing w:before="100" w:beforeAutospacing="1" w:after="100" w:afterAutospacing="1"/>
      <w:widowControl/>
      <w:tabs>
        <w:tab w:val="left" w:pos="1080" w:leader="none"/>
        <w:tab w:val="center" w:pos="4393" w:leader="none"/>
        <w:tab w:val="left" w:pos="6774" w:leader="none"/>
      </w:tabs>
    </w:pPr>
    <w:rPr>
      <w:sz w:val="24"/>
    </w:rPr>
  </w:style>
  <w:style w:type="paragraph" w:styleId="723">
    <w:name w:val="Block Text"/>
    <w:basedOn w:val="702"/>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724">
    <w:name w:val="toc 5"/>
    <w:basedOn w:val="702"/>
    <w:next w:val="702"/>
    <w:uiPriority w:val="39"/>
    <w:unhideWhenUsed/>
    <w:qFormat/>
    <w:pPr>
      <w:ind w:left="1134"/>
      <w:spacing w:after="57"/>
    </w:pPr>
  </w:style>
  <w:style w:type="paragraph" w:styleId="725">
    <w:name w:val="toc 3"/>
    <w:basedOn w:val="702"/>
    <w:next w:val="702"/>
    <w:uiPriority w:val="39"/>
    <w:unhideWhenUsed/>
    <w:qFormat/>
    <w:pPr>
      <w:ind w:left="567"/>
      <w:spacing w:after="57"/>
    </w:pPr>
  </w:style>
  <w:style w:type="paragraph" w:styleId="726">
    <w:name w:val="Plain Text"/>
    <w:basedOn w:val="702"/>
    <w:link w:val="934"/>
    <w:uiPriority w:val="0"/>
    <w:qFormat/>
    <w:rPr>
      <w:rFonts w:hAnsi="Courier New" w:eastAsia="楷体_GB2312"/>
      <w:color w:val="000000"/>
      <w:sz w:val="26"/>
    </w:rPr>
  </w:style>
  <w:style w:type="paragraph" w:styleId="727">
    <w:name w:val="toc 8"/>
    <w:basedOn w:val="702"/>
    <w:next w:val="702"/>
    <w:uiPriority w:val="39"/>
    <w:unhideWhenUsed/>
    <w:qFormat/>
    <w:pPr>
      <w:ind w:left="1984"/>
      <w:spacing w:after="57"/>
    </w:pPr>
  </w:style>
  <w:style w:type="paragraph" w:styleId="728">
    <w:name w:val="Date"/>
    <w:basedOn w:val="702"/>
    <w:next w:val="702"/>
    <w:uiPriority w:val="0"/>
    <w:qFormat/>
    <w:rPr>
      <w:sz w:val="24"/>
      <w:szCs w:val="20"/>
    </w:rPr>
  </w:style>
  <w:style w:type="paragraph" w:styleId="729">
    <w:name w:val="Body Text Indent 2"/>
    <w:basedOn w:val="702"/>
    <w:uiPriority w:val="0"/>
    <w:qFormat/>
    <w:pPr>
      <w:ind w:firstLine="560"/>
    </w:pPr>
    <w:rPr>
      <w:rFonts w:ascii="宋体" w:hAnsi="宋体"/>
      <w:sz w:val="28"/>
    </w:rPr>
  </w:style>
  <w:style w:type="paragraph" w:styleId="730">
    <w:name w:val="endnote text"/>
    <w:basedOn w:val="702"/>
    <w:link w:val="932"/>
    <w:uiPriority w:val="99"/>
    <w:semiHidden/>
    <w:unhideWhenUsed/>
    <w:qFormat/>
    <w:rPr>
      <w:sz w:val="20"/>
    </w:rPr>
  </w:style>
  <w:style w:type="paragraph" w:styleId="731">
    <w:name w:val="Balloon Text"/>
    <w:basedOn w:val="702"/>
    <w:uiPriority w:val="0"/>
    <w:semiHidden/>
    <w:qFormat/>
    <w:rPr>
      <w:sz w:val="18"/>
      <w:szCs w:val="18"/>
    </w:rPr>
  </w:style>
  <w:style w:type="paragraph" w:styleId="732">
    <w:name w:val="Footer"/>
    <w:basedOn w:val="702"/>
    <w:link w:val="805"/>
    <w:uiPriority w:val="0"/>
    <w:qFormat/>
    <w:pPr>
      <w:jc w:val="left"/>
      <w:tabs>
        <w:tab w:val="center" w:pos="4153" w:leader="none"/>
        <w:tab w:val="right" w:pos="8306" w:leader="none"/>
      </w:tabs>
    </w:pPr>
    <w:rPr>
      <w:sz w:val="18"/>
      <w:szCs w:val="20"/>
    </w:rPr>
  </w:style>
  <w:style w:type="paragraph" w:styleId="733">
    <w:name w:val="envelope return"/>
    <w:basedOn w:val="702"/>
    <w:uiPriority w:val="99"/>
    <w:qFormat/>
    <w:rPr>
      <w:rFonts w:ascii="Arial" w:hAnsi="Arial"/>
    </w:rPr>
  </w:style>
  <w:style w:type="paragraph" w:styleId="734">
    <w:name w:val="Header"/>
    <w:basedOn w:val="702"/>
    <w:link w:val="803"/>
    <w:uiPriority w:val="0"/>
    <w:qFormat/>
    <w:pPr>
      <w:jc w:val="center"/>
      <w:tabs>
        <w:tab w:val="center" w:pos="4153" w:leader="none"/>
        <w:tab w:val="right" w:pos="8306" w:leader="none"/>
      </w:tabs>
      <w:pBdr>
        <w:bottom w:val="single" w:color="000000" w:sz="6" w:space="1"/>
      </w:pBdr>
    </w:pPr>
    <w:rPr>
      <w:sz w:val="18"/>
      <w:szCs w:val="18"/>
    </w:rPr>
  </w:style>
  <w:style w:type="paragraph" w:styleId="735">
    <w:name w:val="toc 1"/>
    <w:basedOn w:val="702"/>
    <w:next w:val="702"/>
    <w:uiPriority w:val="39"/>
    <w:unhideWhenUsed/>
    <w:qFormat/>
    <w:pPr>
      <w:spacing w:after="57"/>
    </w:pPr>
  </w:style>
  <w:style w:type="paragraph" w:styleId="736">
    <w:name w:val="toc 4"/>
    <w:basedOn w:val="702"/>
    <w:next w:val="702"/>
    <w:uiPriority w:val="39"/>
    <w:unhideWhenUsed/>
    <w:qFormat/>
    <w:pPr>
      <w:ind w:left="850"/>
      <w:spacing w:after="57"/>
    </w:pPr>
  </w:style>
  <w:style w:type="paragraph" w:styleId="737">
    <w:name w:val="Subtitle"/>
    <w:basedOn w:val="702"/>
    <w:next w:val="702"/>
    <w:link w:val="945"/>
    <w:uiPriority w:val="0"/>
    <w:qFormat/>
    <w:pPr>
      <w:jc w:val="center"/>
      <w:spacing w:before="240" w:after="60" w:line="312" w:lineRule="auto"/>
      <w:outlineLvl w:val="1"/>
    </w:pPr>
    <w:rPr>
      <w:rFonts w:ascii="Cambria" w:hAnsi="Cambria"/>
      <w:b/>
      <w:bCs/>
      <w:sz w:val="32"/>
      <w:szCs w:val="32"/>
    </w:rPr>
  </w:style>
  <w:style w:type="paragraph" w:styleId="738">
    <w:name w:val="footnote text"/>
    <w:basedOn w:val="702"/>
    <w:link w:val="931"/>
    <w:uiPriority w:val="99"/>
    <w:semiHidden/>
    <w:unhideWhenUsed/>
    <w:qFormat/>
    <w:pPr>
      <w:spacing w:after="40"/>
    </w:pPr>
    <w:rPr>
      <w:sz w:val="18"/>
    </w:rPr>
  </w:style>
  <w:style w:type="paragraph" w:styleId="739">
    <w:name w:val="toc 6"/>
    <w:basedOn w:val="702"/>
    <w:next w:val="702"/>
    <w:uiPriority w:val="39"/>
    <w:unhideWhenUsed/>
    <w:qFormat/>
    <w:pPr>
      <w:ind w:left="1417"/>
      <w:spacing w:after="57"/>
    </w:pPr>
  </w:style>
  <w:style w:type="paragraph" w:styleId="740">
    <w:name w:val="Body Text Indent 3"/>
    <w:basedOn w:val="702"/>
    <w:uiPriority w:val="0"/>
    <w:qFormat/>
    <w:pPr>
      <w:ind w:firstLine="523"/>
    </w:pPr>
    <w:rPr>
      <w:rFonts w:ascii="仿宋_GB2312" w:hAnsi="宋体" w:eastAsia="仿宋_GB2312"/>
      <w:sz w:val="24"/>
    </w:rPr>
  </w:style>
  <w:style w:type="paragraph" w:styleId="741">
    <w:name w:val="table of figures"/>
    <w:basedOn w:val="702"/>
    <w:next w:val="702"/>
    <w:uiPriority w:val="99"/>
    <w:unhideWhenUsed/>
    <w:qFormat/>
  </w:style>
  <w:style w:type="paragraph" w:styleId="742">
    <w:name w:val="toc 2"/>
    <w:basedOn w:val="702"/>
    <w:next w:val="702"/>
    <w:uiPriority w:val="39"/>
    <w:unhideWhenUsed/>
    <w:qFormat/>
    <w:pPr>
      <w:ind w:left="283"/>
      <w:spacing w:after="57"/>
    </w:pPr>
  </w:style>
  <w:style w:type="paragraph" w:styleId="743">
    <w:name w:val="toc 9"/>
    <w:basedOn w:val="702"/>
    <w:next w:val="702"/>
    <w:uiPriority w:val="39"/>
    <w:unhideWhenUsed/>
    <w:qFormat/>
    <w:pPr>
      <w:ind w:left="2268"/>
      <w:spacing w:after="57"/>
    </w:pPr>
  </w:style>
  <w:style w:type="paragraph" w:styleId="744">
    <w:name w:val="Body Text 2"/>
    <w:basedOn w:val="702"/>
    <w:uiPriority w:val="0"/>
    <w:qFormat/>
    <w:pPr>
      <w:jc w:val="center"/>
    </w:pPr>
    <w:rPr>
      <w:rFonts w:ascii="仿宋_GB2312" w:eastAsia="仿宋_GB2312"/>
      <w:sz w:val="44"/>
    </w:rPr>
  </w:style>
  <w:style w:type="paragraph" w:styleId="745">
    <w:name w:val="Message Header"/>
    <w:basedOn w:val="702"/>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746">
    <w:name w:val="HTML Preformatted"/>
    <w:basedOn w:val="702"/>
    <w:link w:val="9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47">
    <w:name w:val="Normal (Web)"/>
    <w:basedOn w:val="702"/>
    <w:uiPriority w:val="0"/>
    <w:unhideWhenUsed/>
    <w:qFormat/>
    <w:pPr>
      <w:jc w:val="left"/>
      <w:spacing w:before="100" w:beforeAutospacing="1" w:after="100" w:afterAutospacing="1"/>
      <w:widowControl/>
    </w:pPr>
    <w:rPr>
      <w:rFonts w:ascii="宋体" w:hAnsi="宋体" w:cs="宋体"/>
      <w:sz w:val="24"/>
    </w:rPr>
  </w:style>
  <w:style w:type="paragraph" w:styleId="748">
    <w:name w:val="index 1"/>
    <w:basedOn w:val="702"/>
    <w:next w:val="702"/>
    <w:uiPriority w:val="0"/>
    <w:semiHidden/>
    <w:qFormat/>
    <w:rPr>
      <w:rFonts w:ascii="宋体" w:hAnsi="宋体"/>
      <w:szCs w:val="18"/>
    </w:rPr>
  </w:style>
  <w:style w:type="paragraph" w:styleId="749">
    <w:name w:val="Title"/>
    <w:basedOn w:val="702"/>
    <w:next w:val="702"/>
    <w:link w:val="797"/>
    <w:uiPriority w:val="10"/>
    <w:qFormat/>
    <w:pPr>
      <w:contextualSpacing/>
      <w:spacing w:before="300" w:after="200"/>
    </w:pPr>
    <w:rPr>
      <w:sz w:val="48"/>
      <w:szCs w:val="48"/>
    </w:rPr>
  </w:style>
  <w:style w:type="paragraph" w:styleId="750">
    <w:name w:val="annotation subject"/>
    <w:basedOn w:val="719"/>
    <w:next w:val="719"/>
    <w:link w:val="937"/>
    <w:uiPriority w:val="0"/>
    <w:qFormat/>
    <w:rPr>
      <w:b/>
      <w:bCs/>
    </w:rPr>
  </w:style>
  <w:style w:type="table" w:styleId="751">
    <w:name w:val="Table Grid"/>
    <w:basedOn w:val="713"/>
    <w:uiPriority w:val="0"/>
    <w:qFormat/>
    <w:pPr>
      <w:jc w:val="both"/>
      <w:widowControl w:val="off"/>
    </w:pPr>
    <w:tblPr>
      <w:tblCellMar>
        <w:left w:w="108" w:type="dxa"/>
        <w:top w:w="0" w:type="dxa"/>
        <w:right w:w="108" w:type="dxa"/>
        <w:bottom w:w="0" w:type="dxa"/>
      </w:tblCellMar>
    </w:tblPr>
  </w:style>
  <w:style w:type="character" w:styleId="752">
    <w:name w:val="Strong"/>
    <w:uiPriority w:val="0"/>
    <w:qFormat/>
    <w:rPr>
      <w:b/>
      <w:bCs/>
    </w:rPr>
  </w:style>
  <w:style w:type="character" w:styleId="753">
    <w:name w:val="endnote reference"/>
    <w:uiPriority w:val="99"/>
    <w:semiHidden/>
    <w:unhideWhenUsed/>
    <w:qFormat/>
    <w:rPr>
      <w:vertAlign w:val="superscript"/>
    </w:rPr>
  </w:style>
  <w:style w:type="character" w:styleId="754">
    <w:name w:val="page number"/>
    <w:basedOn w:val="712"/>
    <w:uiPriority w:val="0"/>
    <w:qFormat/>
  </w:style>
  <w:style w:type="character" w:styleId="755">
    <w:name w:val="HTML Definition"/>
    <w:uiPriority w:val="0"/>
    <w:qFormat/>
  </w:style>
  <w:style w:type="character" w:styleId="756">
    <w:name w:val="HTML Typewriter"/>
    <w:uiPriority w:val="0"/>
    <w:qFormat/>
    <w:rPr>
      <w:rFonts w:ascii="monospace" w:hAnsi="monospace" w:eastAsia="monospace" w:cs="monospace"/>
      <w:sz w:val="20"/>
    </w:rPr>
  </w:style>
  <w:style w:type="character" w:styleId="757">
    <w:name w:val="HTML Acronym"/>
    <w:basedOn w:val="712"/>
    <w:uiPriority w:val="0"/>
    <w:qFormat/>
  </w:style>
  <w:style w:type="character" w:styleId="758">
    <w:name w:val="HTML Variable"/>
    <w:uiPriority w:val="0"/>
    <w:qFormat/>
  </w:style>
  <w:style w:type="character" w:styleId="759">
    <w:name w:val="Hyperlink"/>
    <w:uiPriority w:val="99"/>
    <w:qFormat/>
    <w:rPr>
      <w:color w:val="0000ff"/>
      <w:u w:val="none"/>
    </w:rPr>
  </w:style>
  <w:style w:type="character" w:styleId="760">
    <w:name w:val="HTML Code"/>
    <w:uiPriority w:val="0"/>
    <w:qFormat/>
    <w:rPr>
      <w:rFonts w:ascii="monospace" w:hAnsi="monospace" w:eastAsia="monospace" w:cs="monospace"/>
      <w:sz w:val="20"/>
    </w:rPr>
  </w:style>
  <w:style w:type="character" w:styleId="761">
    <w:name w:val="annotation reference"/>
    <w:uiPriority w:val="0"/>
    <w:qFormat/>
    <w:rPr>
      <w:sz w:val="21"/>
      <w:szCs w:val="21"/>
    </w:rPr>
  </w:style>
  <w:style w:type="character" w:styleId="762">
    <w:name w:val="HTML Cite"/>
    <w:uiPriority w:val="0"/>
    <w:qFormat/>
  </w:style>
  <w:style w:type="character" w:styleId="763">
    <w:name w:val="footnote reference"/>
    <w:uiPriority w:val="99"/>
    <w:unhideWhenUsed/>
    <w:qFormat/>
    <w:rPr>
      <w:vertAlign w:val="superscript"/>
    </w:rPr>
  </w:style>
  <w:style w:type="character" w:styleId="764">
    <w:name w:val="HTML Keyboard"/>
    <w:uiPriority w:val="0"/>
    <w:qFormat/>
    <w:rPr>
      <w:rFonts w:ascii="monospace" w:hAnsi="monospace" w:eastAsia="monospace" w:cs="monospace"/>
      <w:sz w:val="20"/>
    </w:rPr>
  </w:style>
  <w:style w:type="character" w:styleId="765">
    <w:name w:val="HTML Sample"/>
    <w:uiPriority w:val="0"/>
    <w:qFormat/>
    <w:rPr>
      <w:rFonts w:ascii="monospace" w:hAnsi="monospace" w:eastAsia="monospace" w:cs="monospace"/>
    </w:rPr>
  </w:style>
  <w:style w:type="paragraph" w:styleId="766"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767" w:customStyle="1">
    <w:name w:val="正文1"/>
    <w:basedOn w:val="768"/>
    <w:next w:val="702"/>
    <w:uiPriority w:val="0"/>
    <w:qFormat/>
    <w:pPr>
      <w:ind w:firstLine="0"/>
      <w:spacing w:line="500" w:lineRule="exact"/>
    </w:pPr>
    <w:rPr>
      <w:rFonts w:hAnsi="新宋体"/>
    </w:rPr>
  </w:style>
  <w:style w:type="paragraph" w:styleId="768" w:customStyle="1">
    <w:name w:val="正文缩进1"/>
    <w:basedOn w:val="702"/>
    <w:uiPriority w:val="0"/>
    <w:qFormat/>
    <w:pPr>
      <w:ind w:firstLine="420"/>
      <w:spacing w:line="360" w:lineRule="atLeast"/>
    </w:pPr>
    <w:rPr>
      <w:szCs w:val="20"/>
    </w:rPr>
  </w:style>
  <w:style w:type="paragraph" w:styleId="769" w:customStyle="1">
    <w:name w:val="Quote1"/>
    <w:basedOn w:val="702"/>
    <w:next w:val="702"/>
    <w:uiPriority w:val="99"/>
    <w:qFormat/>
    <w:pPr>
      <w:ind w:left="864" w:right="864"/>
      <w:jc w:val="center"/>
      <w:spacing w:before="200" w:after="160"/>
      <w:widowControl/>
    </w:pPr>
    <w:rPr>
      <w:rFonts w:ascii="宋体"/>
      <w:i/>
      <w:color w:val="404040"/>
    </w:rPr>
  </w:style>
  <w:style w:type="character" w:styleId="770" w:customStyle="1">
    <w:name w:val="Heading 2 Char"/>
    <w:basedOn w:val="712"/>
    <w:uiPriority w:val="9"/>
    <w:qFormat/>
    <w:rPr>
      <w:rFonts w:ascii="Arial" w:hAnsi="Arial" w:eastAsia="Arial" w:cs="Arial"/>
      <w:sz w:val="34"/>
    </w:rPr>
  </w:style>
  <w:style w:type="character" w:styleId="771" w:customStyle="1">
    <w:name w:val="Heading 3 Char"/>
    <w:basedOn w:val="712"/>
    <w:uiPriority w:val="9"/>
    <w:qFormat/>
    <w:rPr>
      <w:rFonts w:ascii="Arial" w:hAnsi="Arial" w:eastAsia="Arial" w:cs="Arial"/>
      <w:sz w:val="30"/>
      <w:szCs w:val="30"/>
    </w:rPr>
  </w:style>
  <w:style w:type="character" w:styleId="772" w:customStyle="1">
    <w:name w:val="Heading 4 Char"/>
    <w:basedOn w:val="712"/>
    <w:uiPriority w:val="9"/>
    <w:qFormat/>
    <w:rPr>
      <w:rFonts w:ascii="Arial" w:hAnsi="Arial" w:eastAsia="Arial" w:cs="Arial"/>
      <w:b/>
      <w:bCs/>
      <w:sz w:val="26"/>
      <w:szCs w:val="26"/>
    </w:rPr>
  </w:style>
  <w:style w:type="character" w:styleId="773" w:customStyle="1">
    <w:name w:val="Heading 5 Char"/>
    <w:basedOn w:val="712"/>
    <w:uiPriority w:val="9"/>
    <w:qFormat/>
    <w:rPr>
      <w:rFonts w:ascii="Arial" w:hAnsi="Arial" w:eastAsia="Arial" w:cs="Arial"/>
      <w:b/>
      <w:bCs/>
      <w:sz w:val="24"/>
      <w:szCs w:val="24"/>
    </w:rPr>
  </w:style>
  <w:style w:type="character" w:styleId="774" w:customStyle="1">
    <w:name w:val="Heading 6 Char"/>
    <w:basedOn w:val="712"/>
    <w:uiPriority w:val="9"/>
    <w:qFormat/>
    <w:rPr>
      <w:rFonts w:ascii="Arial" w:hAnsi="Arial" w:eastAsia="Arial" w:cs="Arial"/>
      <w:b/>
      <w:bCs/>
      <w:sz w:val="22"/>
      <w:szCs w:val="22"/>
    </w:rPr>
  </w:style>
  <w:style w:type="character" w:styleId="775" w:customStyle="1">
    <w:name w:val="Heading 7 Char"/>
    <w:basedOn w:val="712"/>
    <w:uiPriority w:val="9"/>
    <w:qFormat/>
    <w:rPr>
      <w:rFonts w:ascii="Arial" w:hAnsi="Arial" w:eastAsia="Arial" w:cs="Arial"/>
      <w:b/>
      <w:bCs/>
      <w:i/>
      <w:iCs/>
      <w:sz w:val="22"/>
      <w:szCs w:val="22"/>
    </w:rPr>
  </w:style>
  <w:style w:type="character" w:styleId="776" w:customStyle="1">
    <w:name w:val="Heading 8 Char"/>
    <w:basedOn w:val="712"/>
    <w:uiPriority w:val="9"/>
    <w:qFormat/>
    <w:rPr>
      <w:rFonts w:ascii="Arial" w:hAnsi="Arial" w:eastAsia="Arial" w:cs="Arial"/>
      <w:i/>
      <w:iCs/>
      <w:sz w:val="22"/>
      <w:szCs w:val="22"/>
    </w:rPr>
  </w:style>
  <w:style w:type="character" w:styleId="777" w:customStyle="1">
    <w:name w:val="Heading 9 Char"/>
    <w:basedOn w:val="712"/>
    <w:uiPriority w:val="9"/>
    <w:qFormat/>
    <w:rPr>
      <w:rFonts w:ascii="Arial" w:hAnsi="Arial" w:eastAsia="Arial" w:cs="Arial"/>
      <w:i/>
      <w:iCs/>
      <w:sz w:val="21"/>
      <w:szCs w:val="21"/>
    </w:rPr>
  </w:style>
  <w:style w:type="character" w:styleId="778" w:customStyle="1">
    <w:name w:val="Title Char"/>
    <w:basedOn w:val="712"/>
    <w:uiPriority w:val="10"/>
    <w:qFormat/>
    <w:rPr>
      <w:sz w:val="48"/>
      <w:szCs w:val="48"/>
    </w:rPr>
  </w:style>
  <w:style w:type="character" w:styleId="779" w:customStyle="1">
    <w:name w:val="Quote Char"/>
    <w:uiPriority w:val="29"/>
    <w:qFormat/>
    <w:rPr>
      <w:i/>
    </w:rPr>
  </w:style>
  <w:style w:type="character" w:styleId="780" w:customStyle="1">
    <w:name w:val="Intense Quote Char"/>
    <w:uiPriority w:val="30"/>
    <w:qFormat/>
    <w:rPr>
      <w:i/>
    </w:rPr>
  </w:style>
  <w:style w:type="character" w:styleId="781" w:customStyle="1">
    <w:name w:val="Header Char"/>
    <w:basedOn w:val="712"/>
    <w:uiPriority w:val="99"/>
    <w:qFormat/>
  </w:style>
  <w:style w:type="character" w:styleId="782" w:customStyle="1">
    <w:name w:val="Caption Char"/>
    <w:uiPriority w:val="99"/>
    <w:qFormat/>
  </w:style>
  <w:style w:type="character" w:styleId="783" w:customStyle="1">
    <w:name w:val="Footnote Text Char"/>
    <w:uiPriority w:val="99"/>
    <w:qFormat/>
    <w:rPr>
      <w:sz w:val="18"/>
    </w:rPr>
  </w:style>
  <w:style w:type="character" w:styleId="784" w:customStyle="1">
    <w:name w:val="Endnote Text Char"/>
    <w:uiPriority w:val="99"/>
    <w:qFormat/>
    <w:rPr>
      <w:sz w:val="20"/>
    </w:rPr>
  </w:style>
  <w:style w:type="paragraph" w:styleId="785" w:customStyle="1">
    <w:name w:val="标题 11"/>
    <w:next w:val="702"/>
    <w:uiPriority w:val="0"/>
    <w:qFormat/>
    <w:pPr>
      <w:jc w:val="both"/>
      <w:keepNext/>
      <w:widowControl w:val="off"/>
      <w:outlineLvl w:val="0"/>
    </w:pPr>
    <w:rPr>
      <w:rFonts w:hint="default" w:ascii="楷体_GB2312" w:hAnsi="Times New Roman" w:eastAsia="楷体_GB2312" w:cs="Times New Roman"/>
      <w:sz w:val="28"/>
      <w:szCs w:val="20"/>
      <w:lang w:val="en-US" w:eastAsia="zh-CN" w:bidi="ar-SA"/>
    </w:rPr>
  </w:style>
  <w:style w:type="character" w:styleId="786" w:customStyle="1">
    <w:name w:val="Heading 1 Char"/>
    <w:uiPriority w:val="9"/>
    <w:qFormat/>
    <w:rPr>
      <w:rFonts w:ascii="Arial" w:hAnsi="Arial" w:eastAsia="Arial" w:cs="Arial"/>
      <w:sz w:val="40"/>
      <w:szCs w:val="40"/>
    </w:rPr>
  </w:style>
  <w:style w:type="character" w:styleId="787" w:customStyle="1">
    <w:name w:val="标题 2 Char"/>
    <w:link w:val="704"/>
    <w:uiPriority w:val="9"/>
    <w:qFormat/>
    <w:rPr>
      <w:rFonts w:ascii="Arial" w:hAnsi="Arial" w:eastAsia="Arial" w:cs="Arial"/>
      <w:sz w:val="34"/>
    </w:rPr>
  </w:style>
  <w:style w:type="character" w:styleId="788" w:customStyle="1">
    <w:name w:val="标题 3 Char"/>
    <w:link w:val="705"/>
    <w:uiPriority w:val="9"/>
    <w:qFormat/>
    <w:rPr>
      <w:rFonts w:ascii="Arial" w:hAnsi="Arial" w:eastAsia="Arial" w:cs="Arial"/>
      <w:sz w:val="30"/>
      <w:szCs w:val="30"/>
    </w:rPr>
  </w:style>
  <w:style w:type="character" w:styleId="789" w:customStyle="1">
    <w:name w:val="标题 4 Char"/>
    <w:link w:val="706"/>
    <w:uiPriority w:val="9"/>
    <w:qFormat/>
    <w:rPr>
      <w:rFonts w:ascii="Arial" w:hAnsi="Arial" w:eastAsia="Arial" w:cs="Arial"/>
      <w:b/>
      <w:bCs/>
      <w:sz w:val="26"/>
      <w:szCs w:val="26"/>
    </w:rPr>
  </w:style>
  <w:style w:type="character" w:styleId="790" w:customStyle="1">
    <w:name w:val="标题 5 Char"/>
    <w:link w:val="707"/>
    <w:uiPriority w:val="9"/>
    <w:qFormat/>
    <w:rPr>
      <w:rFonts w:ascii="Arial" w:hAnsi="Arial" w:eastAsia="Arial" w:cs="Arial"/>
      <w:b/>
      <w:bCs/>
      <w:sz w:val="24"/>
      <w:szCs w:val="24"/>
    </w:rPr>
  </w:style>
  <w:style w:type="character" w:styleId="791" w:customStyle="1">
    <w:name w:val="标题 6 Char"/>
    <w:link w:val="708"/>
    <w:uiPriority w:val="9"/>
    <w:qFormat/>
    <w:rPr>
      <w:rFonts w:ascii="Arial" w:hAnsi="Arial" w:eastAsia="Arial" w:cs="Arial"/>
      <w:b/>
      <w:bCs/>
      <w:sz w:val="22"/>
      <w:szCs w:val="22"/>
    </w:rPr>
  </w:style>
  <w:style w:type="character" w:styleId="792" w:customStyle="1">
    <w:name w:val="标题 7 Char"/>
    <w:link w:val="709"/>
    <w:uiPriority w:val="9"/>
    <w:qFormat/>
    <w:rPr>
      <w:rFonts w:ascii="Arial" w:hAnsi="Arial" w:eastAsia="Arial" w:cs="Arial"/>
      <w:b/>
      <w:bCs/>
      <w:i/>
      <w:iCs/>
      <w:sz w:val="22"/>
      <w:szCs w:val="22"/>
    </w:rPr>
  </w:style>
  <w:style w:type="character" w:styleId="793" w:customStyle="1">
    <w:name w:val="标题 8 Char"/>
    <w:link w:val="710"/>
    <w:uiPriority w:val="9"/>
    <w:qFormat/>
    <w:rPr>
      <w:rFonts w:ascii="Arial" w:hAnsi="Arial" w:eastAsia="Arial" w:cs="Arial"/>
      <w:i/>
      <w:iCs/>
      <w:sz w:val="22"/>
      <w:szCs w:val="22"/>
    </w:rPr>
  </w:style>
  <w:style w:type="character" w:styleId="794" w:customStyle="1">
    <w:name w:val="标题 9 Char"/>
    <w:link w:val="711"/>
    <w:uiPriority w:val="9"/>
    <w:qFormat/>
    <w:rPr>
      <w:rFonts w:ascii="Arial" w:hAnsi="Arial" w:eastAsia="Arial" w:cs="Arial"/>
      <w:i/>
      <w:iCs/>
      <w:sz w:val="21"/>
      <w:szCs w:val="21"/>
    </w:rPr>
  </w:style>
  <w:style w:type="paragraph" w:styleId="795">
    <w:name w:val="List Paragraph"/>
    <w:basedOn w:val="702"/>
    <w:uiPriority w:val="34"/>
    <w:qFormat/>
    <w:pPr>
      <w:contextualSpacing/>
      <w:ind w:left="720"/>
    </w:pPr>
  </w:style>
  <w:style w:type="paragraph" w:styleId="796">
    <w:name w:val="No Spacing"/>
    <w:uiPriority w:val="1"/>
    <w:qFormat/>
    <w:rPr>
      <w:rFonts w:hint="default" w:ascii="Calibri" w:hAnsi="Calibri" w:eastAsia="宋体" w:cs="Times New Roman"/>
      <w:lang w:val="en-US" w:eastAsia="zh-CN" w:bidi="ar-SA"/>
    </w:rPr>
  </w:style>
  <w:style w:type="character" w:styleId="797" w:customStyle="1">
    <w:name w:val="标题 Char"/>
    <w:link w:val="749"/>
    <w:uiPriority w:val="10"/>
    <w:qFormat/>
    <w:rPr>
      <w:sz w:val="48"/>
      <w:szCs w:val="48"/>
    </w:rPr>
  </w:style>
  <w:style w:type="character" w:styleId="798" w:customStyle="1">
    <w:name w:val="Subtitle Char"/>
    <w:uiPriority w:val="11"/>
    <w:qFormat/>
    <w:rPr>
      <w:sz w:val="24"/>
      <w:szCs w:val="24"/>
    </w:rPr>
  </w:style>
  <w:style w:type="paragraph" w:styleId="799">
    <w:name w:val="Quote"/>
    <w:basedOn w:val="702"/>
    <w:next w:val="702"/>
    <w:link w:val="800"/>
    <w:uiPriority w:val="29"/>
    <w:qFormat/>
    <w:pPr>
      <w:ind w:left="720" w:right="720"/>
    </w:pPr>
    <w:rPr>
      <w:i/>
    </w:rPr>
  </w:style>
  <w:style w:type="character" w:styleId="800" w:customStyle="1">
    <w:name w:val="引用 Char"/>
    <w:link w:val="799"/>
    <w:uiPriority w:val="29"/>
    <w:qFormat/>
    <w:rPr>
      <w:i/>
    </w:rPr>
  </w:style>
  <w:style w:type="paragraph" w:styleId="801">
    <w:name w:val="Intense Quote"/>
    <w:basedOn w:val="702"/>
    <w:next w:val="702"/>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明显引用 Char"/>
    <w:link w:val="801"/>
    <w:uiPriority w:val="30"/>
    <w:qFormat/>
    <w:rPr>
      <w:i/>
    </w:rPr>
  </w:style>
  <w:style w:type="character" w:styleId="803" w:customStyle="1">
    <w:name w:val="页眉 Char"/>
    <w:link w:val="734"/>
    <w:uiPriority w:val="99"/>
    <w:qFormat/>
  </w:style>
  <w:style w:type="character" w:styleId="804" w:customStyle="1">
    <w:name w:val="Footer Char"/>
    <w:uiPriority w:val="99"/>
    <w:qFormat/>
  </w:style>
  <w:style w:type="character" w:styleId="805" w:customStyle="1">
    <w:name w:val="页脚 Char"/>
    <w:link w:val="732"/>
    <w:uiPriority w:val="99"/>
    <w:qFormat/>
  </w:style>
  <w:style w:type="table" w:styleId="80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7"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8"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9" w:customStyle="1">
    <w:name w:val="Plain Table 3"/>
    <w:uiPriority w:val="99"/>
    <w:qFormat/>
    <w:tblPr>
      <w:tblCellMar>
        <w:left w:w="0" w:type="dxa"/>
        <w:top w:w="0" w:type="dxa"/>
        <w:right w:w="0" w:type="dxa"/>
        <w:bottom w:w="0" w:type="dxa"/>
      </w:tblCellMar>
    </w:tblPr>
  </w:style>
  <w:style w:type="table" w:styleId="810" w:customStyle="1">
    <w:name w:val="Plain Table 4"/>
    <w:uiPriority w:val="99"/>
    <w:qFormat/>
    <w:tblPr>
      <w:tblCellMar>
        <w:left w:w="0" w:type="dxa"/>
        <w:top w:w="0" w:type="dxa"/>
        <w:right w:w="0" w:type="dxa"/>
        <w:bottom w:w="0" w:type="dxa"/>
      </w:tblCellMar>
    </w:tblPr>
  </w:style>
  <w:style w:type="table" w:styleId="811" w:customStyle="1">
    <w:name w:val="Plain Table 5"/>
    <w:uiPriority w:val="99"/>
    <w:qFormat/>
    <w:tblPr>
      <w:tblCellMar>
        <w:left w:w="0" w:type="dxa"/>
        <w:top w:w="0" w:type="dxa"/>
        <w:right w:w="0" w:type="dxa"/>
        <w:bottom w:w="0" w:type="dxa"/>
      </w:tblCellMar>
    </w:tblPr>
  </w:style>
  <w:style w:type="table" w:styleId="812"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9"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6"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3"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0"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4"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1" w:customStyle="1">
    <w:name w:val="List Table 1 Light"/>
    <w:uiPriority w:val="99"/>
    <w:qFormat/>
    <w:tblPr>
      <w:tblCellMar>
        <w:left w:w="0" w:type="dxa"/>
        <w:top w:w="0" w:type="dxa"/>
        <w:right w:w="0" w:type="dxa"/>
        <w:bottom w:w="0" w:type="dxa"/>
      </w:tblCellMar>
    </w:tblPr>
  </w:style>
  <w:style w:type="table" w:styleId="862" w:customStyle="1">
    <w:name w:val="List Table 1 Light - Accent 1"/>
    <w:uiPriority w:val="99"/>
    <w:qFormat/>
    <w:tblPr>
      <w:tblCellMar>
        <w:left w:w="0" w:type="dxa"/>
        <w:top w:w="0" w:type="dxa"/>
        <w:right w:w="0" w:type="dxa"/>
        <w:bottom w:w="0" w:type="dxa"/>
      </w:tblCellMar>
    </w:tblPr>
  </w:style>
  <w:style w:type="table" w:styleId="863" w:customStyle="1">
    <w:name w:val="List Table 1 Light - Accent 2"/>
    <w:uiPriority w:val="99"/>
    <w:qFormat/>
    <w:tblPr>
      <w:tblCellMar>
        <w:left w:w="0" w:type="dxa"/>
        <w:top w:w="0" w:type="dxa"/>
        <w:right w:w="0" w:type="dxa"/>
        <w:bottom w:w="0" w:type="dxa"/>
      </w:tblCellMar>
    </w:tblPr>
  </w:style>
  <w:style w:type="table" w:styleId="864" w:customStyle="1">
    <w:name w:val="List Table 1 Light - Accent 3"/>
    <w:uiPriority w:val="99"/>
    <w:qFormat/>
    <w:tblPr>
      <w:tblCellMar>
        <w:left w:w="0" w:type="dxa"/>
        <w:top w:w="0" w:type="dxa"/>
        <w:right w:w="0" w:type="dxa"/>
        <w:bottom w:w="0" w:type="dxa"/>
      </w:tblCellMar>
    </w:tblPr>
  </w:style>
  <w:style w:type="table" w:styleId="865" w:customStyle="1">
    <w:name w:val="List Table 1 Light - Accent 4"/>
    <w:uiPriority w:val="99"/>
    <w:qFormat/>
    <w:tblPr>
      <w:tblCellMar>
        <w:left w:w="0" w:type="dxa"/>
        <w:top w:w="0" w:type="dxa"/>
        <w:right w:w="0" w:type="dxa"/>
        <w:bottom w:w="0" w:type="dxa"/>
      </w:tblCellMar>
    </w:tblPr>
  </w:style>
  <w:style w:type="table" w:styleId="866" w:customStyle="1">
    <w:name w:val="List Table 1 Light - Accent 5"/>
    <w:uiPriority w:val="99"/>
    <w:qFormat/>
    <w:tblPr>
      <w:tblCellMar>
        <w:left w:w="0" w:type="dxa"/>
        <w:top w:w="0" w:type="dxa"/>
        <w:right w:w="0" w:type="dxa"/>
        <w:bottom w:w="0" w:type="dxa"/>
      </w:tblCellMar>
    </w:tblPr>
  </w:style>
  <w:style w:type="table" w:styleId="867" w:customStyle="1">
    <w:name w:val="List Table 1 Light - Accent 6"/>
    <w:uiPriority w:val="99"/>
    <w:qFormat/>
    <w:tblPr>
      <w:tblCellMar>
        <w:left w:w="0" w:type="dxa"/>
        <w:top w:w="0" w:type="dxa"/>
        <w:right w:w="0" w:type="dxa"/>
        <w:bottom w:w="0" w:type="dxa"/>
      </w:tblCellMar>
    </w:tblPr>
  </w:style>
  <w:style w:type="table" w:styleId="868"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5"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2"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9"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6"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9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3"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0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0" w:customStyle="1">
    <w:name w:val="Lined - Accent"/>
    <w:uiPriority w:val="99"/>
    <w:qFormat/>
    <w:rPr>
      <w:color w:val="404040"/>
    </w:rPr>
    <w:tblPr>
      <w:tblCellMar>
        <w:left w:w="0" w:type="dxa"/>
        <w:top w:w="0" w:type="dxa"/>
        <w:right w:w="0" w:type="dxa"/>
        <w:bottom w:w="0" w:type="dxa"/>
      </w:tblCellMar>
    </w:tblPr>
  </w:style>
  <w:style w:type="table" w:styleId="911" w:customStyle="1">
    <w:name w:val="Lined - Accent 1"/>
    <w:uiPriority w:val="99"/>
    <w:qFormat/>
    <w:rPr>
      <w:color w:val="404040"/>
    </w:rPr>
    <w:tblPr>
      <w:tblCellMar>
        <w:left w:w="0" w:type="dxa"/>
        <w:top w:w="0" w:type="dxa"/>
        <w:right w:w="0" w:type="dxa"/>
        <w:bottom w:w="0" w:type="dxa"/>
      </w:tblCellMar>
    </w:tblPr>
  </w:style>
  <w:style w:type="table" w:styleId="912" w:customStyle="1">
    <w:name w:val="Lined - Accent 2"/>
    <w:uiPriority w:val="99"/>
    <w:qFormat/>
    <w:rPr>
      <w:color w:val="404040"/>
    </w:rPr>
    <w:tblPr>
      <w:tblCellMar>
        <w:left w:w="0" w:type="dxa"/>
        <w:top w:w="0" w:type="dxa"/>
        <w:right w:w="0" w:type="dxa"/>
        <w:bottom w:w="0" w:type="dxa"/>
      </w:tblCellMar>
    </w:tblPr>
  </w:style>
  <w:style w:type="table" w:styleId="913" w:customStyle="1">
    <w:name w:val="Lined - Accent 3"/>
    <w:uiPriority w:val="99"/>
    <w:qFormat/>
    <w:rPr>
      <w:color w:val="404040"/>
    </w:rPr>
    <w:tblPr>
      <w:tblCellMar>
        <w:left w:w="0" w:type="dxa"/>
        <w:top w:w="0" w:type="dxa"/>
        <w:right w:w="0" w:type="dxa"/>
        <w:bottom w:w="0" w:type="dxa"/>
      </w:tblCellMar>
    </w:tblPr>
  </w:style>
  <w:style w:type="table" w:styleId="914" w:customStyle="1">
    <w:name w:val="Lined - Accent 4"/>
    <w:uiPriority w:val="99"/>
    <w:qFormat/>
    <w:rPr>
      <w:color w:val="404040"/>
    </w:rPr>
    <w:tblPr>
      <w:tblCellMar>
        <w:left w:w="0" w:type="dxa"/>
        <w:top w:w="0" w:type="dxa"/>
        <w:right w:w="0" w:type="dxa"/>
        <w:bottom w:w="0" w:type="dxa"/>
      </w:tblCellMar>
    </w:tblPr>
  </w:style>
  <w:style w:type="table" w:styleId="915" w:customStyle="1">
    <w:name w:val="Lined - Accent 5"/>
    <w:uiPriority w:val="99"/>
    <w:qFormat/>
    <w:rPr>
      <w:color w:val="404040"/>
    </w:rPr>
    <w:tblPr>
      <w:tblCellMar>
        <w:left w:w="0" w:type="dxa"/>
        <w:top w:w="0" w:type="dxa"/>
        <w:right w:w="0" w:type="dxa"/>
        <w:bottom w:w="0" w:type="dxa"/>
      </w:tblCellMar>
    </w:tblPr>
  </w:style>
  <w:style w:type="table" w:styleId="916" w:customStyle="1">
    <w:name w:val="Lined - Accent 6"/>
    <w:uiPriority w:val="99"/>
    <w:qFormat/>
    <w:rPr>
      <w:color w:val="404040"/>
    </w:rPr>
    <w:tblPr>
      <w:tblCellMar>
        <w:left w:w="0" w:type="dxa"/>
        <w:top w:w="0" w:type="dxa"/>
        <w:right w:w="0" w:type="dxa"/>
        <w:bottom w:w="0" w:type="dxa"/>
      </w:tblCellMar>
    </w:tblPr>
  </w:style>
  <w:style w:type="table" w:styleId="91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1" w:customStyle="1">
    <w:name w:val="脚注文本 Char"/>
    <w:link w:val="738"/>
    <w:uiPriority w:val="99"/>
    <w:qFormat/>
    <w:rPr>
      <w:sz w:val="18"/>
    </w:rPr>
  </w:style>
  <w:style w:type="character" w:styleId="932" w:customStyle="1">
    <w:name w:val="尾注文本 Char"/>
    <w:link w:val="730"/>
    <w:uiPriority w:val="99"/>
    <w:qFormat/>
    <w:rPr>
      <w:sz w:val="20"/>
    </w:rPr>
  </w:style>
  <w:style w:type="paragraph" w:styleId="933" w:customStyle="1">
    <w:name w:val="TOC Heading"/>
    <w:basedOn w:val="703"/>
    <w:next w:val="702"/>
    <w:uiPriority w:val="39"/>
    <w:qFormat/>
    <w:pPr>
      <w:jc w:val="left"/>
      <w:keepLines/>
      <w:spacing w:before="480" w:line="276" w:lineRule="auto"/>
      <w:widowControl/>
      <w:outlineLvl w:val="9"/>
    </w:pPr>
    <w:rPr>
      <w:rFonts w:ascii="Cambria" w:hAnsi="Cambria" w:eastAsia="宋体"/>
      <w:b/>
      <w:bCs/>
      <w:color w:val="365f91"/>
      <w:szCs w:val="28"/>
    </w:rPr>
  </w:style>
  <w:style w:type="character" w:styleId="934" w:customStyle="1">
    <w:name w:val="纯文本 Char"/>
    <w:link w:val="726"/>
    <w:uiPriority w:val="0"/>
    <w:qFormat/>
    <w:rPr>
      <w:rFonts w:ascii="宋体" w:hAnsi="Courier New"/>
      <w:sz w:val="21"/>
    </w:rPr>
  </w:style>
  <w:style w:type="character" w:styleId="935" w:customStyle="1">
    <w:name w:val="标题 1 Char"/>
    <w:link w:val="703"/>
    <w:uiPriority w:val="0"/>
    <w:qFormat/>
    <w:rPr>
      <w:rFonts w:ascii="楷体_GB2312" w:eastAsia="楷体_GB2312"/>
      <w:sz w:val="28"/>
      <w:lang w:val="en-US" w:eastAsia="zh-CN" w:bidi="ar-SA"/>
    </w:rPr>
  </w:style>
  <w:style w:type="character" w:styleId="936" w:customStyle="1">
    <w:name w:val="已访问的超链接1"/>
    <w:uiPriority w:val="0"/>
    <w:qFormat/>
    <w:rPr>
      <w:color w:val="800080"/>
      <w:u w:val="none"/>
    </w:rPr>
  </w:style>
  <w:style w:type="character" w:styleId="937" w:customStyle="1">
    <w:name w:val="批注主题 Char"/>
    <w:link w:val="750"/>
    <w:uiPriority w:val="0"/>
    <w:qFormat/>
    <w:rPr>
      <w:b/>
      <w:bCs/>
      <w:sz w:val="21"/>
      <w:szCs w:val="24"/>
    </w:rPr>
  </w:style>
  <w:style w:type="character" w:styleId="938" w:customStyle="1">
    <w:name w:val="hover"/>
    <w:uiPriority w:val="0"/>
    <w:qFormat/>
    <w:rPr>
      <w:color w:val="5fb878"/>
    </w:rPr>
  </w:style>
  <w:style w:type="character" w:styleId="939" w:customStyle="1">
    <w:name w:val="正文缩进 Char"/>
    <w:link w:val="716"/>
    <w:uiPriority w:val="0"/>
    <w:qFormat/>
    <w:rPr>
      <w:rFonts w:eastAsia="宋体"/>
      <w:sz w:val="21"/>
      <w:lang w:val="en-US" w:eastAsia="zh-CN" w:bidi="ar-SA"/>
    </w:rPr>
  </w:style>
  <w:style w:type="character" w:styleId="940" w:customStyle="1">
    <w:name w:val="hover2"/>
    <w:uiPriority w:val="0"/>
    <w:qFormat/>
    <w:rPr>
      <w:color w:val="ffffff"/>
    </w:rPr>
  </w:style>
  <w:style w:type="character" w:styleId="941"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942" w:customStyle="1">
    <w:name w:val="标题2 Char"/>
    <w:uiPriority w:val="0"/>
    <w:qFormat/>
    <w:rPr>
      <w:rFonts w:ascii="方正楷体_GBK" w:hAnsi="Book Antiqua" w:eastAsia="方正楷体_GBK"/>
      <w:sz w:val="32"/>
      <w:lang w:val="en-US" w:eastAsia="zh-CN" w:bidi="ar-SA"/>
    </w:rPr>
  </w:style>
  <w:style w:type="character" w:styleId="943" w:customStyle="1">
    <w:name w:val="批注文字 Char"/>
    <w:link w:val="719"/>
    <w:uiPriority w:val="0"/>
    <w:qFormat/>
    <w:rPr>
      <w:sz w:val="21"/>
      <w:szCs w:val="24"/>
    </w:rPr>
  </w:style>
  <w:style w:type="character" w:styleId="944" w:customStyle="1">
    <w:name w:val="NormalCharacter1"/>
    <w:uiPriority w:val="0"/>
    <w:qFormat/>
  </w:style>
  <w:style w:type="character" w:styleId="945" w:customStyle="1">
    <w:name w:val="副标题 Char"/>
    <w:link w:val="737"/>
    <w:uiPriority w:val="0"/>
    <w:qFormat/>
    <w:rPr>
      <w:rFonts w:ascii="Cambria" w:hAnsi="Cambria"/>
      <w:b/>
      <w:bCs/>
      <w:sz w:val="32"/>
      <w:szCs w:val="32"/>
    </w:rPr>
  </w:style>
  <w:style w:type="character" w:styleId="946" w:customStyle="1">
    <w:name w:val="hover1"/>
    <w:uiPriority w:val="0"/>
    <w:qFormat/>
    <w:rPr>
      <w:color w:val="5fb878"/>
    </w:rPr>
  </w:style>
  <w:style w:type="character" w:styleId="947"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948" w:customStyle="1">
    <w:name w:val="HTML 预设格式 Char"/>
    <w:link w:val="746"/>
    <w:uiPriority w:val="0"/>
    <w:qFormat/>
    <w:rPr>
      <w:rFonts w:ascii="黑体" w:hAnsi="Courier New" w:eastAsia="黑体" w:cs="Courier New"/>
    </w:rPr>
  </w:style>
  <w:style w:type="character" w:styleId="949" w:customStyle="1">
    <w:name w:val="列出段落 Char"/>
    <w:link w:val="950"/>
    <w:uiPriority w:val="0"/>
    <w:qFormat/>
    <w:rPr>
      <w:rFonts w:ascii="Calibri" w:hAnsi="Calibri"/>
      <w:sz w:val="24"/>
      <w:szCs w:val="24"/>
      <w:lang w:eastAsia="en-US" w:bidi="en-US"/>
    </w:rPr>
  </w:style>
  <w:style w:type="paragraph" w:styleId="950" w:customStyle="1">
    <w:name w:val="列出段落1"/>
    <w:basedOn w:val="702"/>
    <w:link w:val="949"/>
    <w:uiPriority w:val="0"/>
    <w:qFormat/>
    <w:pPr>
      <w:contextualSpacing/>
      <w:ind w:left="720"/>
      <w:jc w:val="left"/>
      <w:widowControl/>
    </w:pPr>
    <w:rPr>
      <w:sz w:val="24"/>
      <w:lang w:eastAsia="en-US" w:bidi="en-US"/>
    </w:rPr>
  </w:style>
  <w:style w:type="character" w:styleId="951" w:customStyle="1">
    <w:name w:val="jj1"/>
    <w:uiPriority w:val="0"/>
    <w:qFormat/>
    <w:rPr>
      <w:sz w:val="20"/>
      <w:szCs w:val="20"/>
      <w:u w:val="none"/>
    </w:rPr>
  </w:style>
  <w:style w:type="paragraph" w:styleId="952" w:customStyle="1">
    <w:name w:val="Char Char Char Char1 Char Char"/>
    <w:basedOn w:val="702"/>
    <w:uiPriority w:val="0"/>
    <w:qFormat/>
    <w:pPr>
      <w:tabs>
        <w:tab w:val="left" w:pos="360" w:leader="none"/>
      </w:tabs>
    </w:pPr>
    <w:rPr>
      <w:sz w:val="24"/>
    </w:rPr>
  </w:style>
  <w:style w:type="paragraph" w:styleId="953" w:customStyle="1">
    <w:name w:val="首行缩进"/>
    <w:basedOn w:val="702"/>
    <w:uiPriority w:val="0"/>
    <w:qFormat/>
    <w:pPr>
      <w:ind w:firstLine="480"/>
    </w:pPr>
    <w:rPr>
      <w:lang w:val="zh-CN"/>
    </w:rPr>
  </w:style>
  <w:style w:type="paragraph" w:styleId="954" w:customStyle="1">
    <w:name w:val="目录 71"/>
    <w:basedOn w:val="702"/>
    <w:next w:val="702"/>
    <w:uiPriority w:val="0"/>
    <w:semiHidden/>
    <w:qFormat/>
    <w:pPr>
      <w:ind w:left="2520"/>
    </w:pPr>
  </w:style>
  <w:style w:type="paragraph" w:styleId="955" w:customStyle="1">
    <w:name w:val="标题2"/>
    <w:basedOn w:val="702"/>
    <w:next w:val="702"/>
    <w:uiPriority w:val="0"/>
    <w:qFormat/>
    <w:pPr>
      <w:jc w:val="center"/>
    </w:pPr>
    <w:rPr>
      <w:rFonts w:eastAsia="方正楷体_GBK"/>
    </w:rPr>
  </w:style>
  <w:style w:type="paragraph" w:styleId="956" w:customStyle="1">
    <w:name w:val="纯文本2"/>
    <w:basedOn w:val="702"/>
    <w:uiPriority w:val="0"/>
    <w:qFormat/>
    <w:rPr>
      <w:rFonts w:ascii="宋体" w:hAnsi="Courier New" w:eastAsia="楷体_GB2312"/>
      <w:sz w:val="26"/>
      <w:szCs w:val="20"/>
    </w:rPr>
  </w:style>
  <w:style w:type="paragraph" w:styleId="957" w:customStyle="1">
    <w:name w:val="第四级"/>
    <w:basedOn w:val="702"/>
    <w:next w:val="702"/>
    <w:uiPriority w:val="0"/>
    <w:qFormat/>
    <w:pPr>
      <w:numPr>
        <w:ilvl w:val="3"/>
        <w:numId w:val="1"/>
      </w:numPr>
      <w:spacing w:line="360" w:lineRule="auto"/>
    </w:pPr>
    <w:rPr>
      <w:rFonts w:ascii="宋体" w:hAnsi="宋体" w:eastAsia="仿宋"/>
      <w:sz w:val="28"/>
      <w:szCs w:val="21"/>
    </w:rPr>
  </w:style>
  <w:style w:type="paragraph" w:styleId="958" w:customStyle="1">
    <w:name w:val="正文（缩进）"/>
    <w:basedOn w:val="702"/>
    <w:uiPriority w:val="0"/>
    <w:qFormat/>
    <w:pPr>
      <w:ind w:firstLine="480"/>
      <w:spacing w:before="156" w:after="156"/>
    </w:pPr>
  </w:style>
  <w:style w:type="paragraph" w:styleId="959" w:customStyle="1">
    <w:name w:val="MSG_EN_FONT_STYLE_NAME_TEMPLATE_ROLE_NUMBER MSG_EN_FONT_STYLE_NAME_BY_ROLE_TEXT 2"/>
    <w:basedOn w:val="702"/>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960" w:customStyle="1">
    <w:name w:val="目录 51"/>
    <w:basedOn w:val="702"/>
    <w:next w:val="702"/>
    <w:uiPriority w:val="0"/>
    <w:semiHidden/>
    <w:qFormat/>
    <w:pPr>
      <w:ind w:left="1680"/>
    </w:pPr>
  </w:style>
  <w:style w:type="paragraph" w:styleId="961" w:customStyle="1">
    <w:name w:val="正文_13"/>
    <w:uiPriority w:val="0"/>
    <w:qFormat/>
    <w:pPr>
      <w:jc w:val="both"/>
      <w:widowControl w:val="off"/>
    </w:pPr>
    <w:rPr>
      <w:rFonts w:hint="default" w:ascii="Calibri" w:hAnsi="Calibri" w:eastAsia="宋体" w:cs="Times New Roman"/>
      <w:sz w:val="21"/>
      <w:szCs w:val="24"/>
      <w:lang w:val="en-US" w:eastAsia="zh-CN" w:bidi="ar-SA"/>
    </w:rPr>
  </w:style>
  <w:style w:type="paragraph" w:styleId="962" w:customStyle="1">
    <w:name w:val="目录 91"/>
    <w:basedOn w:val="702"/>
    <w:next w:val="702"/>
    <w:uiPriority w:val="0"/>
    <w:semiHidden/>
    <w:qFormat/>
    <w:pPr>
      <w:ind w:left="3360"/>
    </w:pPr>
  </w:style>
  <w:style w:type="paragraph" w:styleId="963" w:customStyle="1">
    <w:name w:val="标题3"/>
    <w:basedOn w:val="702"/>
    <w:next w:val="702"/>
    <w:uiPriority w:val="0"/>
    <w:qFormat/>
    <w:rPr>
      <w:rFonts w:eastAsia="方正黑体_GBK"/>
    </w:rPr>
  </w:style>
  <w:style w:type="paragraph" w:styleId="964" w:customStyle="1">
    <w:name w:val="Char Char Char Char1 Char Char Char"/>
    <w:basedOn w:val="718"/>
    <w:uiPriority w:val="0"/>
    <w:qFormat/>
    <w:pPr>
      <w:spacing w:line="360" w:lineRule="auto"/>
    </w:pPr>
    <w:rPr>
      <w:rFonts w:ascii="Tahoma" w:hAnsi="Tahoma"/>
      <w:sz w:val="24"/>
    </w:rPr>
  </w:style>
  <w:style w:type="paragraph" w:styleId="965" w:customStyle="1">
    <w:name w:val="目录 41"/>
    <w:basedOn w:val="702"/>
    <w:next w:val="702"/>
    <w:uiPriority w:val="0"/>
    <w:semiHidden/>
    <w:qFormat/>
    <w:pPr>
      <w:ind w:left="1260"/>
    </w:pPr>
  </w:style>
  <w:style w:type="paragraph" w:styleId="966" w:customStyle="1">
    <w:name w:val="WPSOffice手动目录 1"/>
    <w:uiPriority w:val="0"/>
    <w:qFormat/>
    <w:rPr>
      <w:rFonts w:hint="default" w:ascii="Calibri" w:hAnsi="Calibri" w:eastAsia="宋体" w:cs="Times New Roman"/>
      <w:lang w:val="en-US" w:eastAsia="zh-CN" w:bidi="ar-SA"/>
    </w:rPr>
  </w:style>
  <w:style w:type="paragraph" w:styleId="967" w:customStyle="1">
    <w:name w:val="正文 第一章"/>
    <w:basedOn w:val="702"/>
    <w:next w:val="968"/>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968" w:customStyle="1">
    <w:name w:val="正文 1.1"/>
    <w:basedOn w:val="702"/>
    <w:next w:val="969"/>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69" w:customStyle="1">
    <w:name w:val="正文 1.1.1"/>
    <w:basedOn w:val="702"/>
    <w:next w:val="702"/>
    <w:uiPriority w:val="0"/>
    <w:qFormat/>
    <w:pPr>
      <w:numPr>
        <w:ilvl w:val="2"/>
        <w:numId w:val="1"/>
      </w:numPr>
      <w:spacing w:line="360" w:lineRule="auto"/>
      <w:outlineLvl w:val="2"/>
    </w:pPr>
    <w:rPr>
      <w:rFonts w:ascii="宋体" w:hAnsi="宋体"/>
      <w:color w:val="000000"/>
      <w:sz w:val="28"/>
      <w:szCs w:val="21"/>
    </w:rPr>
  </w:style>
  <w:style w:type="paragraph" w:styleId="970" w:customStyle="1">
    <w:name w:val="默认段落字体 Para Char Char Char Char Char Char Char Char Char1 Char Char Char Char Char Char Char"/>
    <w:basedOn w:val="718"/>
    <w:uiPriority w:val="0"/>
    <w:qFormat/>
    <w:rPr>
      <w:rFonts w:ascii="Tahoma" w:hAnsi="Tahoma"/>
      <w:sz w:val="24"/>
    </w:rPr>
  </w:style>
  <w:style w:type="paragraph" w:styleId="971"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972" w:customStyle="1">
    <w:name w:val="正文首行缩进1"/>
    <w:basedOn w:val="714"/>
    <w:next w:val="973"/>
    <w:uiPriority w:val="99"/>
    <w:unhideWhenUsed/>
    <w:qFormat/>
    <w:pPr>
      <w:ind w:firstLine="420"/>
    </w:pPr>
  </w:style>
  <w:style w:type="paragraph" w:styleId="973" w:customStyle="1">
    <w:name w:val="目录 61"/>
    <w:basedOn w:val="702"/>
    <w:next w:val="702"/>
    <w:uiPriority w:val="0"/>
    <w:semiHidden/>
    <w:qFormat/>
    <w:pPr>
      <w:ind w:left="2100"/>
    </w:pPr>
  </w:style>
  <w:style w:type="paragraph" w:styleId="974" w:customStyle="1">
    <w:name w:val="标题1"/>
    <w:basedOn w:val="702"/>
    <w:next w:val="702"/>
    <w:uiPriority w:val="0"/>
    <w:qFormat/>
    <w:pPr>
      <w:jc w:val="center"/>
      <w:spacing w:line="700" w:lineRule="atLeast"/>
      <w:tabs>
        <w:tab w:val="left" w:pos="9193" w:leader="none"/>
        <w:tab w:val="left" w:pos="9827" w:leader="none"/>
      </w:tabs>
    </w:pPr>
    <w:rPr>
      <w:rFonts w:eastAsia="方正小标宋_GBK"/>
      <w:sz w:val="44"/>
    </w:rPr>
  </w:style>
  <w:style w:type="paragraph" w:styleId="975" w:customStyle="1">
    <w:name w:val="段"/>
    <w:next w:val="702"/>
    <w:uiPriority w:val="0"/>
    <w:qFormat/>
    <w:pPr>
      <w:ind w:firstLine="200"/>
      <w:jc w:val="both"/>
    </w:pPr>
    <w:rPr>
      <w:rFonts w:hint="default" w:ascii="宋体" w:hAnsi="Calibri" w:eastAsia="宋体" w:cs="Times New Roman"/>
      <w:sz w:val="21"/>
      <w:lang w:val="en-US" w:eastAsia="zh-CN" w:bidi="ar-SA"/>
    </w:rPr>
  </w:style>
  <w:style w:type="paragraph" w:styleId="976" w:customStyle="1">
    <w:name w:val="HTML 预先格式化"/>
    <w:basedOn w:val="70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77" w:customStyle="1">
    <w:name w:val="目录 21"/>
    <w:basedOn w:val="702"/>
    <w:next w:val="702"/>
    <w:uiPriority w:val="39"/>
    <w:qFormat/>
    <w:pPr>
      <w:jc w:val="left"/>
      <w:spacing w:line="260" w:lineRule="exact"/>
      <w:tabs>
        <w:tab w:val="right" w:pos="9440" w:leader="dot"/>
      </w:tabs>
    </w:pPr>
    <w:rPr>
      <w:rFonts w:ascii="黑体" w:eastAsia="黑体"/>
      <w:b/>
      <w:bCs/>
      <w:smallCaps/>
      <w:sz w:val="18"/>
      <w:szCs w:val="44"/>
    </w:rPr>
  </w:style>
  <w:style w:type="paragraph" w:styleId="978" w:customStyle="1">
    <w:name w:val="Table Paragraph"/>
    <w:basedOn w:val="702"/>
    <w:uiPriority w:val="1"/>
    <w:qFormat/>
    <w:pPr>
      <w:jc w:val="left"/>
    </w:pPr>
    <w:rPr>
      <w:sz w:val="24"/>
    </w:rPr>
  </w:style>
  <w:style w:type="paragraph" w:styleId="979"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980" w:customStyle="1">
    <w:name w:val="正文空2格  1."/>
    <w:basedOn w:val="702"/>
    <w:uiPriority w:val="0"/>
    <w:qFormat/>
    <w:pPr>
      <w:ind w:firstLine="480"/>
      <w:spacing w:line="360" w:lineRule="auto"/>
    </w:pPr>
    <w:rPr>
      <w:rFonts w:ascii="宋体" w:eastAsia="仿宋" w:cs="宋体"/>
      <w:sz w:val="28"/>
      <w:szCs w:val="20"/>
    </w:rPr>
  </w:style>
  <w:style w:type="paragraph" w:styleId="981" w:customStyle="1">
    <w:name w:val="文档正文"/>
    <w:basedOn w:val="702"/>
    <w:uiPriority w:val="0"/>
    <w:unhideWhenUsed/>
    <w:qFormat/>
    <w:pPr>
      <w:ind w:firstLine="482"/>
      <w:spacing w:before="60" w:after="60" w:line="360" w:lineRule="auto"/>
    </w:pPr>
  </w:style>
  <w:style w:type="paragraph" w:styleId="982" w:customStyle="1">
    <w:name w:val="目录 31"/>
    <w:basedOn w:val="702"/>
    <w:next w:val="702"/>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983" w:customStyle="1">
    <w:name w:val="目录 81"/>
    <w:basedOn w:val="702"/>
    <w:next w:val="702"/>
    <w:uiPriority w:val="0"/>
    <w:semiHidden/>
    <w:qFormat/>
    <w:pPr>
      <w:ind w:left="2940"/>
    </w:pPr>
  </w:style>
  <w:style w:type="paragraph" w:styleId="984" w:customStyle="1">
    <w:name w:val="xl47"/>
    <w:basedOn w:val="702"/>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985" w:customStyle="1">
    <w:name w:val="Coms Alinea"/>
    <w:uiPriority w:val="0"/>
    <w:qFormat/>
    <w:pPr>
      <w:widowControl w:val="off"/>
    </w:pPr>
    <w:rPr>
      <w:rFonts w:hint="default" w:ascii="Arial" w:hAnsi="Arial" w:eastAsia="宋体" w:cs="Arial"/>
      <w:lang w:val="en-US" w:eastAsia="zh-CN" w:bidi="ar-SA"/>
    </w:rPr>
  </w:style>
  <w:style w:type="paragraph" w:styleId="986" w:customStyle="1">
    <w:name w:val="目录 11"/>
    <w:basedOn w:val="702"/>
    <w:next w:val="702"/>
    <w:uiPriority w:val="39"/>
    <w:qFormat/>
    <w:pPr>
      <w:jc w:val="left"/>
      <w:spacing w:before="120" w:after="120" w:line="300" w:lineRule="exact"/>
      <w:tabs>
        <w:tab w:val="right" w:pos="9440" w:leader="dot"/>
      </w:tabs>
    </w:pPr>
    <w:rPr>
      <w:rFonts w:ascii="黑体" w:eastAsia="黑体"/>
      <w:b/>
      <w:caps/>
      <w:sz w:val="18"/>
      <w:szCs w:val="28"/>
    </w:rPr>
  </w:style>
  <w:style w:type="paragraph" w:styleId="987" w:customStyle="1">
    <w:name w:val="Char Char Char Char"/>
    <w:basedOn w:val="718"/>
    <w:uiPriority w:val="0"/>
    <w:qFormat/>
    <w:pPr>
      <w:spacing w:line="360" w:lineRule="auto"/>
    </w:pPr>
    <w:rPr>
      <w:rFonts w:ascii="Tahoma" w:hAnsi="Tahoma"/>
      <w:sz w:val="24"/>
    </w:rPr>
  </w:style>
  <w:style w:type="paragraph" w:styleId="988" w:customStyle="1">
    <w:name w:val="附录1"/>
    <w:uiPriority w:val="0"/>
    <w:qFormat/>
    <w:pPr>
      <w:numPr>
        <w:ilvl w:val="0"/>
        <w:numId w:val="2"/>
      </w:numPr>
      <w:spacing w:before="240" w:line="600" w:lineRule="atLeast"/>
    </w:pPr>
    <w:rPr>
      <w:rFonts w:hint="default" w:ascii="Calibri" w:hAnsi="Calibri" w:eastAsia="宋体" w:cs="Times New Roman"/>
      <w:b/>
      <w:i/>
      <w:sz w:val="28"/>
      <w:lang w:val="en-US" w:eastAsia="zh-CN" w:bidi="ar-SA"/>
    </w:rPr>
  </w:style>
  <w:style w:type="paragraph" w:styleId="989" w:customStyle="1">
    <w:name w:val="BioQuote Tekst"/>
    <w:basedOn w:val="702"/>
    <w:uiPriority w:val="0"/>
    <w:qFormat/>
    <w:pPr>
      <w:ind w:right="-1"/>
    </w:pPr>
    <w:rPr>
      <w:rFonts w:ascii="Arial" w:hAnsi="Arial"/>
      <w:sz w:val="22"/>
      <w:szCs w:val="20"/>
      <w:lang w:eastAsia="en-US"/>
    </w:rPr>
  </w:style>
  <w:style w:type="paragraph" w:styleId="990" w:customStyle="1">
    <w:name w:val="列出段落2"/>
    <w:basedOn w:val="702"/>
    <w:next w:val="702"/>
    <w:uiPriority w:val="34"/>
    <w:qFormat/>
    <w:pPr>
      <w:ind w:firstLine="420"/>
    </w:pPr>
    <w:rPr>
      <w:szCs w:val="22"/>
    </w:rPr>
  </w:style>
  <w:style w:type="paragraph" w:styleId="991" w:customStyle="1">
    <w:name w:val="Blockquote"/>
    <w:basedOn w:val="702"/>
    <w:uiPriority w:val="0"/>
    <w:qFormat/>
    <w:pPr>
      <w:ind w:left="360" w:right="360"/>
      <w:jc w:val="left"/>
      <w:spacing w:before="100" w:after="100"/>
    </w:pPr>
    <w:rPr>
      <w:sz w:val="24"/>
      <w:szCs w:val="20"/>
    </w:rPr>
  </w:style>
  <w:style w:type="paragraph" w:styleId="992" w:customStyle="1">
    <w:name w:val="普通正文"/>
    <w:basedOn w:val="702"/>
    <w:uiPriority w:val="0"/>
    <w:qFormat/>
    <w:pPr>
      <w:ind w:firstLine="480"/>
      <w:jc w:val="left"/>
      <w:spacing w:before="120" w:after="120" w:line="360" w:lineRule="auto"/>
    </w:pPr>
    <w:rPr>
      <w:rFonts w:ascii="Arial" w:hAnsi="Arial"/>
      <w:sz w:val="24"/>
    </w:rPr>
  </w:style>
  <w:style w:type="paragraph" w:styleId="993" w:customStyle="1">
    <w:name w:val="Char"/>
    <w:basedOn w:val="702"/>
    <w:uiPriority w:val="0"/>
    <w:qFormat/>
    <w:pPr>
      <w:tabs>
        <w:tab w:val="left" w:pos="360" w:leader="none"/>
      </w:tabs>
    </w:pPr>
    <w:rPr>
      <w:sz w:val="24"/>
    </w:rPr>
  </w:style>
  <w:style w:type="paragraph" w:styleId="994" w:customStyle="1">
    <w:name w:val="Char1"/>
    <w:basedOn w:val="702"/>
    <w:uiPriority w:val="0"/>
    <w:qFormat/>
    <w:rPr>
      <w:rFonts w:ascii="Tahoma" w:hAnsi="Tahoma"/>
      <w:sz w:val="24"/>
      <w:szCs w:val="20"/>
    </w:rPr>
  </w:style>
  <w:style w:type="table" w:styleId="995" w:customStyle="1">
    <w:name w:val="Table Normal"/>
    <w:uiPriority w:val="0"/>
    <w:semiHidden/>
    <w:unhideWhenUsed/>
    <w:qFormat/>
    <w:tblPr>
      <w:tblCellMar>
        <w:left w:w="0" w:type="dxa"/>
        <w:top w:w="0" w:type="dxa"/>
        <w:right w:w="0" w:type="dxa"/>
        <w:bottom w:w="0" w:type="dxa"/>
      </w:tblCellMar>
    </w:tblPr>
  </w:style>
  <w:style w:type="paragraph" w:styleId="996" w:customStyle="1">
    <w:name w:val="正文文本缩进1"/>
    <w:basedOn w:val="702"/>
    <w:next w:val="997"/>
    <w:uiPriority w:val="0"/>
    <w:qFormat/>
    <w:pPr>
      <w:ind w:firstLine="645"/>
    </w:pPr>
    <w:rPr>
      <w:rFonts w:ascii="楷体_GB2312" w:eastAsia="楷体_GB2312"/>
      <w:sz w:val="32"/>
      <w:szCs w:val="20"/>
    </w:rPr>
  </w:style>
  <w:style w:type="paragraph" w:styleId="997" w:customStyle="1">
    <w:name w:val="寄信人地址1"/>
    <w:basedOn w:val="702"/>
    <w:uiPriority w:val="99"/>
    <w:qFormat/>
    <w:rPr>
      <w:rFonts w:ascii="Arial" w:hAnsi="Arial"/>
    </w:rPr>
  </w:style>
  <w:style w:type="paragraph" w:styleId="998" w:customStyle="1">
    <w:name w:val="普通(网站)1"/>
    <w:basedOn w:val="702"/>
    <w:uiPriority w:val="0"/>
    <w:unhideWhenUsed/>
    <w:qFormat/>
    <w:pPr>
      <w:jc w:val="left"/>
      <w:spacing w:before="100" w:beforeAutospacing="1" w:after="100" w:afterAutospacing="1"/>
      <w:widowControl/>
    </w:pPr>
    <w:rPr>
      <w:rFonts w:ascii="宋体" w:hAnsi="宋体" w:cs="宋体"/>
      <w:sz w:val="24"/>
    </w:rPr>
  </w:style>
  <w:style w:type="paragraph" w:styleId="999" w:customStyle="1">
    <w:name w:val="WPSOffice手动目录 2"/>
    <w:uiPriority w:val="0"/>
    <w:qFormat/>
    <w:rPr>
      <w:rFonts w:hint="default" w:ascii="Times New Roman" w:hAnsi="Times New Roman" w:eastAsia="宋体" w:cs="Times New Roman"/>
      <w:sz w:val="20"/>
      <w:szCs w:val="20"/>
    </w:rPr>
  </w:style>
  <w:style w:type="paragraph" w:styleId="1000" w:customStyle="1">
    <w:name w:val="页脚1"/>
    <w:basedOn w:val="702"/>
    <w:uiPriority w:val="0"/>
    <w:qFormat/>
    <w:pPr>
      <w:jc w:val="left"/>
      <w:tabs>
        <w:tab w:val="center" w:pos="4153" w:leader="none"/>
        <w:tab w:val="right" w:pos="8306" w:leader="none"/>
      </w:tabs>
    </w:pPr>
    <w:rPr>
      <w:sz w:val="18"/>
      <w:szCs w:val="18"/>
    </w:rPr>
  </w:style>
  <w:style w:type="numbering" w:styleId="136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2CF0A8D7-35C7-423F-A8D1-79B539CAAA9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江苏国衡工程咨询有限公司连云港</cp:lastModifiedBy>
  <cp:revision>31</cp:revision>
  <dcterms:created xsi:type="dcterms:W3CDTF">2024-01-25T01:08:00Z</dcterms:created>
  <dcterms:modified xsi:type="dcterms:W3CDTF">2026-08-11T08:38:12Z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7AC5E8426D324C58AF3E57D0E7F0EFB4_13</vt:lpwstr>
  </property>
  <property fmtid="{D5CDD505-2E9C-101B-9397-08002B2CF9AE}" pid="4" name="KSOTemplateDocerSaveRecord">
    <vt:lpwstr>eyJoZGlkIjoiY2VhMDgwZWZlNmQzOTJmZTVlODE2NmRkNDI5YTVkYzAiLCJ1c2VySWQiOiIyNTk3MTMxNTcifQ==</vt:lpwstr>
  </property>
</Properties>
</file>