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rFonts w:ascii="Arial" w:hAnsi="Arial" w:cs="Arial"/>
          <w:b/>
          <w:color w:val="auto"/>
          <w:sz w:val="84"/>
          <w:szCs w:val="84"/>
          <w:highlight w:val="none"/>
        </w:rPr>
      </w:pPr>
      <w:r>
        <w:rPr>
          <w:color w:val="auto"/>
          <w:highlight w:val="none"/>
        </w:rPr>
        <w:t xml:space="preserve"> </w:t>
      </w:r>
      <w:r/>
    </w:p>
    <w:p>
      <w:pPr>
        <w:pStyle w:val="71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3"/>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射阳县盘湾中学校园保洁、宿舍管理服务</w:t>
      </w:r>
      <w:r/>
    </w:p>
    <w:p>
      <w:pPr>
        <w:pStyle w:val="713"/>
        <w:jc w:val="center"/>
        <w:spacing w:before="120" w:beforeAutospacing="0" w:after="120" w:afterAutospacing="0" w:line="360" w:lineRule="auto"/>
        <w:rPr>
          <w:rFonts w:hint="eastAsia" w:eastAsiaTheme="minorEastAsia"/>
          <w:color w:val="auto"/>
          <w:highlight w:val="none"/>
          <w:lang w:eastAsia="zh-CN"/>
        </w:rPr>
      </w:pPr>
      <w:r>
        <w:rPr>
          <w:rFonts w:hint="eastAsia" w:ascii="宋体" w:hAnsi="宋体" w:eastAsia="宋体" w:cs="宋体"/>
          <w:b/>
          <w:color w:val="auto"/>
          <w:sz w:val="32"/>
          <w:szCs w:val="32"/>
          <w:highlight w:val="none"/>
          <w:lang w:eastAsia="zh-CN"/>
        </w:rPr>
        <w:t xml:space="preserve">采购项目</w:t>
      </w:r>
      <w:r/>
    </w:p>
    <w:p>
      <w:pPr>
        <w:pStyle w:val="713"/>
        <w:ind w:firstLine="1601"/>
        <w:jc w:val="both"/>
        <w:spacing w:beforeAutospacing="0" w:afterAutospacing="0"/>
        <w:rPr>
          <w:rFonts w:hint="default" w:ascii="Times New Roman" w:hAnsi="Times New Roman"/>
          <w:b/>
          <w:color w:val="auto"/>
          <w:sz w:val="32"/>
          <w:szCs w:val="32"/>
          <w:highlight w:val="none"/>
          <w:lang w:val="en-US" w:eastAsia="zh-CN"/>
        </w:rPr>
      </w:pPr>
      <w:r>
        <w:rPr>
          <w:rFonts w:ascii="Times New Roman" w:hAnsi="Times New Roman"/>
          <w:b/>
          <w:color w:val="auto"/>
          <w:sz w:val="32"/>
          <w:szCs w:val="32"/>
          <w:highlight w:val="none"/>
        </w:rPr>
        <w:t xml:space="preserve">项目编号：JSZC-320924-JZCG-G2026-0035</w:t>
      </w:r>
      <w:r/>
    </w:p>
    <w:p>
      <w:pPr>
        <w:pStyle w:val="713"/>
        <w:ind w:firstLine="960"/>
        <w:jc w:val="both"/>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r>
      <w:r/>
    </w:p>
    <w:p>
      <w:pPr>
        <w:pStyle w:val="713"/>
        <w:spacing w:beforeAutospacing="0" w:afterAutospacing="0" w:line="360" w:lineRule="auto"/>
        <w:rPr>
          <w:color w:val="auto"/>
          <w:highlight w:val="none"/>
        </w:rPr>
      </w:pPr>
      <w:r>
        <w:rPr>
          <w:color w:val="auto"/>
          <w:highlight w:val="none"/>
        </w:rPr>
      </w:r>
      <w:r/>
    </w:p>
    <w:p>
      <w:pPr>
        <w:pStyle w:val="713"/>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射阳县盘湾中学</w:t>
      </w:r>
      <w:r/>
    </w:p>
    <w:p>
      <w:pPr>
        <w:pStyle w:val="71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2026年8月</w:t>
      </w:r>
      <w:r/>
    </w:p>
    <w:p>
      <w:pPr>
        <w:pStyle w:val="713"/>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13"/>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44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713"/>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20823272"/>
      <w:r/>
      <w:bookmarkStart w:id="2" w:name="_Toc120614210"/>
      <w:r/>
      <w:bookmarkStart w:id="3" w:name="_Toc513029200"/>
      <w:r/>
      <w:bookmarkStart w:id="4" w:name="_Toc523127445"/>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3"/>
        <w:jc w:val="both"/>
        <w:spacing w:beforeAutospacing="0" w:afterAutospacing="0" w:line="480" w:lineRule="auto"/>
        <w:rPr>
          <w:color w:val="auto"/>
          <w:highlight w:val="none"/>
        </w:rPr>
      </w:pPr>
      <w:r>
        <w:rPr>
          <w:color w:val="auto"/>
          <w:highlight w:val="none"/>
        </w:rPr>
        <w:t xml:space="preserve"> </w:t>
      </w:r>
      <w:r/>
    </w:p>
    <w:p>
      <w:pPr>
        <w:pStyle w:val="713"/>
        <w:jc w:val="left"/>
        <w:spacing w:beforeAutospacing="0" w:afterAutospacing="0" w:line="480" w:lineRule="auto"/>
        <w:tabs>
          <w:tab w:val="left" w:pos="1441" w:leader="none"/>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p>
    <w:p>
      <w:pPr>
        <w:pStyle w:val="713"/>
        <w:jc w:val="left"/>
        <w:spacing w:beforeAutospacing="0" w:afterAutospacing="0" w:line="480" w:lineRule="auto"/>
        <w:tabs>
          <w:tab w:val="left" w:pos="1441" w:leader="none"/>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投标人须知………………………………………………………</w:t>
      </w:r>
      <w:r>
        <w:rPr>
          <w:rFonts w:hint="eastAsia" w:ascii="宋体" w:hAnsi="宋体" w:eastAsia="宋体" w:cs="宋体"/>
          <w:color w:val="auto"/>
          <w:sz w:val="30"/>
          <w:szCs w:val="30"/>
          <w:highlight w:val="none"/>
          <w:lang w:val="en-US" w:eastAsia="zh-CN"/>
        </w:rPr>
        <w:t xml:space="preserve">5</w:t>
      </w:r>
      <w:r/>
    </w:p>
    <w:p>
      <w:pPr>
        <w:pStyle w:val="713"/>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21</w:t>
      </w:r>
      <w:r/>
    </w:p>
    <w:p>
      <w:pPr>
        <w:pStyle w:val="713"/>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30</w:t>
      </w:r>
      <w:r/>
    </w:p>
    <w:p>
      <w:pPr>
        <w:pStyle w:val="713"/>
        <w:jc w:val="left"/>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46</w:t>
      </w:r>
      <w:r/>
    </w:p>
    <w:p>
      <w:pPr>
        <w:pStyle w:val="713"/>
        <w:jc w:val="left"/>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50</w:t>
      </w:r>
      <w:r/>
    </w:p>
    <w:p>
      <w:pPr>
        <w:pStyle w:val="713"/>
        <w:jc w:val="both"/>
        <w:spacing w:beforeAutospacing="0" w:afterAutospacing="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13"/>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val="en-US" w:eastAsia="zh-CN"/>
        </w:rPr>
        <w:t xml:space="preserve">:</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射阳县盘湾中学校园保洁、宿舍管理服务采购项目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eastAsia="zh-CN"/>
        </w:rPr>
        <w:t xml:space="preserve">2026年8月</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分（北京时间）前递交投标文件。</w:t>
      </w:r>
      <w:r/>
    </w:p>
    <w:p>
      <w:pPr>
        <w:pStyle w:val="713"/>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6" w:name="_Toc38985263"/>
      <w:r/>
      <w:bookmarkStart w:id="7" w:name="_Hlk24379207"/>
      <w:r/>
      <w:bookmarkStart w:id="8" w:name="_Toc28359079"/>
      <w:r/>
      <w:bookmarkStart w:id="9" w:name="_Toc35393621"/>
      <w:r/>
      <w:bookmarkStart w:id="10" w:name="_Toc28359002"/>
      <w:r/>
      <w:bookmarkStart w:id="11" w:name="_Toc35393790"/>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713"/>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1.项目编号：JSZC-320924-JZCG-G2026-0035</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射阳县盘湾中学校园保洁、宿舍管理服务采购项目</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39.5万元</w:t>
      </w:r>
      <w:r/>
    </w:p>
    <w:p>
      <w:pPr>
        <w:pStyle w:val="713"/>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5.最高限价：39.5万元,投标报价高于最高限价的，采购人将不予接受，视为无效标书。</w:t>
      </w:r>
      <w:r/>
    </w:p>
    <w:p>
      <w:pPr>
        <w:pStyle w:val="713"/>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采购需求：射阳县盘湾中学校对校园保洁、宿舍管理服务项目进行采购。本项目最高限价：39.5万元。具体采购范围：学生宿舍管理服务和办公楼、茶水房、浴室、教学楼厕所、高正楼厕所及校内3个公厕，和北校区的浴室、厕所、校园卫生保洁服务。人员配置如下:宿舍管理员4人(男、女各2人；工作时长按10个月/年)；教学楼厕所保洁1人(工作时长按11个月/年)；校内3个公厕、高正楼厕所及垃圾箱清理等卫生保洁服务人员1人(工作时长按11个月/年)；办公楼保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茶水房、浴室服务人员1人(工作时长按12个月/年)；北校区的浴室、茶水房、厕所、校园等卫生保洁服务人员1人(工作时长按12个月/年)，本次所采购服务:8人。为学校所服务的人员年龄要求：男性年龄不得超过60周岁，女性年龄不得超过55周岁。所有人员须身体健康，形象端正，无重大器官残疾或传染疾病，无不良嗜好，能对工作认真负责，需培训上岗，为保证提供便捷高效的服务，不同岗位服务人员不得存在互相之间兼职现象，如发现上述情况，甲方有权终止合同，一切损失由中标单位承担。具体所应达到的具体要求，以本项目需求的相应规定为准。</w:t>
      </w:r>
      <w:r/>
    </w:p>
    <w:p>
      <w:pPr>
        <w:pStyle w:val="713"/>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中标后的10个工作日内与采购方签订合同，服务期为：一年</w:t>
      </w:r>
      <w:r>
        <w:rPr>
          <w:rFonts w:hint="eastAsia" w:ascii="宋体" w:hAnsi="宋体" w:eastAsia="宋体" w:cs="宋体"/>
          <w:color w:val="000000"/>
          <w:sz w:val="24"/>
          <w:szCs w:val="24"/>
          <w:lang w:val="en-US" w:eastAsia="zh-CN"/>
        </w:rPr>
        <w:t xml:space="preserve">。</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lang w:eastAsia="zh-CN"/>
        </w:rPr>
        <w:t xml:space="preserve">。</w:t>
      </w:r>
      <w:r/>
    </w:p>
    <w:p>
      <w:pPr>
        <w:pStyle w:val="713"/>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2" w:name="_Toc28359003"/>
      <w:r/>
      <w:bookmarkStart w:id="13" w:name="_Toc28359080"/>
      <w:r/>
      <w:bookmarkStart w:id="14" w:name="_Toc35393622"/>
      <w:r/>
      <w:bookmarkStart w:id="15" w:name="_Toc35393791"/>
      <w:r/>
      <w:bookmarkStart w:id="16" w:name="_Toc38985264"/>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落实政府采购政策需满足的资格要求：本项目专门面向小微企业采购，不接受非小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企业参与本项目投标。采购标的的所属行业为物业管理，投标人需按照招标文件的要求提供相应的《</w:t>
      </w:r>
      <w:r>
        <w:rPr>
          <w:rFonts w:hint="eastAsia" w:ascii="宋体" w:hAnsi="宋体" w:eastAsia="宋体" w:cs="宋体"/>
          <w:color w:val="auto"/>
          <w:sz w:val="24"/>
          <w:szCs w:val="24"/>
          <w:highlight w:val="none"/>
          <w:lang w:val="en-US" w:eastAsia="zh-CN"/>
        </w:rPr>
        <w:t xml:space="preserve">小微</w:t>
      </w:r>
      <w:r>
        <w:rPr>
          <w:rFonts w:hint="eastAsia" w:ascii="宋体" w:hAnsi="宋体" w:eastAsia="宋体" w:cs="宋体"/>
          <w:color w:val="auto"/>
          <w:sz w:val="24"/>
          <w:szCs w:val="24"/>
          <w:highlight w:val="none"/>
        </w:rPr>
        <w:t xml:space="preserve">企业声明函》。企业标准请参照《关于印发中小企业划型标准规定的通知》（工信部联企业〔2011〕300号）文件规定自行填写。</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713"/>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7" w:name="_Toc28359082"/>
      <w:r/>
      <w:bookmarkStart w:id="18" w:name="_Toc35393793"/>
      <w:r/>
      <w:bookmarkStart w:id="19" w:name="_Toc38985266"/>
      <w:r/>
      <w:bookmarkStart w:id="20" w:name="_Toc28359005"/>
      <w:r/>
      <w:bookmarkStart w:id="21" w:name="_Toc35393624"/>
      <w:r>
        <w:rPr>
          <w:rFonts w:hint="eastAsia" w:ascii="宋体" w:hAnsi="宋体" w:eastAsia="宋体" w:cs="宋体"/>
          <w:color w:val="auto"/>
          <w:sz w:val="24"/>
          <w:szCs w:val="24"/>
          <w:highlight w:val="none"/>
        </w:rPr>
        <w:t xml:space="preserve">1.时间：</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13"/>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2026年8月</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09时00分</w:t>
      </w:r>
      <w:r>
        <w:rPr>
          <w:rFonts w:hint="eastAsia" w:ascii="宋体" w:hAnsi="宋体" w:eastAsia="宋体" w:cs="宋体"/>
          <w:color w:val="auto"/>
          <w:sz w:val="24"/>
          <w:szCs w:val="24"/>
          <w:highlight w:val="none"/>
          <w:lang w:eastAsia="zh-CN"/>
        </w:rPr>
        <w:t xml:space="preserve">（北京时间）</w:t>
      </w:r>
      <w:r/>
    </w:p>
    <w:p>
      <w:pPr>
        <w:pStyle w:val="713"/>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713"/>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2" w:name="_Toc38985267"/>
      <w:r/>
      <w:bookmarkStart w:id="23" w:name="_Toc28359084"/>
      <w:r/>
      <w:bookmarkStart w:id="24" w:name="_Toc35393625"/>
      <w:r/>
      <w:bookmarkStart w:id="25" w:name="_Toc35393794"/>
      <w:r/>
      <w:bookmarkStart w:id="26" w:name="_Toc2835900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713"/>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13"/>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3.有关本次招标的事项若存在变动或修改，敬请及时关注射阳县行政服务中心在“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81"/>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000000"/>
          <w:sz w:val="24"/>
          <w:szCs w:val="24"/>
          <w:lang w:eastAsia="zh-CN"/>
        </w:rPr>
        <w:t xml:space="preserve">射阳县盘湾中学</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w:t>
      </w:r>
      <w:r>
        <w:rPr>
          <w:rFonts w:hint="eastAsia" w:ascii="宋体" w:hAnsi="宋体" w:eastAsia="宋体" w:cs="宋体"/>
          <w:color w:val="000000"/>
          <w:sz w:val="24"/>
          <w:szCs w:val="24"/>
          <w:lang w:val="en-US" w:eastAsia="zh-CN"/>
        </w:rPr>
        <w:t xml:space="preserve">射阳县盘湾镇</w:t>
      </w:r>
      <w:r/>
    </w:p>
    <w:p>
      <w:pPr>
        <w:pStyle w:val="713"/>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000000"/>
          <w:sz w:val="24"/>
          <w:szCs w:val="24"/>
          <w:highlight w:val="none"/>
          <w:lang w:val="en-US" w:eastAsia="zh-CN"/>
        </w:rPr>
        <w:t xml:space="preserve">左老师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000000"/>
          <w:sz w:val="24"/>
          <w:szCs w:val="24"/>
          <w:highlight w:val="none"/>
        </w:rPr>
        <w:t xml:space="preserve">15189362846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1" w:name="_Toc28359010"/>
      <w:r/>
      <w:bookmarkStart w:id="32"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0515-82309113       </w:t>
      </w:r>
      <w:bookmarkEnd w:id="31"/>
      <w:r/>
      <w:bookmarkEnd w:id="32"/>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 </w:t>
      </w:r>
      <w:r/>
    </w:p>
    <w:p>
      <w:pPr>
        <w:pStyle w:val="713"/>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rPr>
          <w:rFonts w:hint="eastAsia" w:ascii="宋体" w:hAnsi="宋体" w:eastAsia="宋体" w:cs="宋体"/>
          <w:color w:val="auto"/>
          <w:sz w:val="24"/>
          <w:szCs w:val="24"/>
          <w:highlight w:val="none"/>
        </w:rPr>
        <w:t xml:space="preserve">  </w:t>
      </w:r>
      <w:r/>
    </w:p>
    <w:p>
      <w:pPr>
        <w:pageBreakBefore w:val="0"/>
        <w:spacing w:line="500" w:lineRule="exact"/>
        <w:rPr>
          <w:rFonts w:hint="eastAsia" w:ascii="宋体" w:hAnsi="宋体" w:eastAsia="宋体" w:cs="宋体"/>
          <w:b/>
          <w:color w:val="auto"/>
          <w:sz w:val="24"/>
          <w:szCs w:val="24"/>
          <w:highlight w:val="none"/>
        </w:rPr>
      </w:pPr>
      <w:r/>
      <w:bookmarkStart w:id="34" w:name="_Toc120614211"/>
      <w:r>
        <w:rPr>
          <w:rFonts w:hint="eastAsia" w:ascii="宋体" w:hAnsi="宋体" w:eastAsia="宋体" w:cs="宋体"/>
          <w:b/>
          <w:color w:val="auto"/>
          <w:sz w:val="24"/>
          <w:szCs w:val="24"/>
          <w:highlight w:val="none"/>
        </w:rPr>
        <w:br w:type="page" w:clear="all"/>
      </w:r>
      <w:r/>
    </w:p>
    <w:p>
      <w:pPr>
        <w:pStyle w:val="713"/>
        <w:ind w:firstLine="2429"/>
        <w:jc w:val="both"/>
        <w:keepLines/>
        <w:keepNext/>
        <w:pageBreakBefore w:val="0"/>
        <w:spacing w:before="260" w:beforeAutospacing="0" w:after="260" w:afterAutospacing="0" w:line="500" w:lineRule="exact"/>
        <w:rPr>
          <w:color w:val="auto"/>
          <w:highlight w:val="none"/>
        </w:rPr>
      </w:pPr>
      <w:r>
        <w:rPr>
          <w:rFonts w:hint="eastAsia" w:ascii="黑体" w:hAnsi="宋体" w:eastAsia="黑体" w:cs="黑体"/>
          <w:b/>
          <w:color w:val="auto"/>
          <w:sz w:val="44"/>
          <w:szCs w:val="44"/>
          <w:highlight w:val="none"/>
        </w:rPr>
        <w:t xml:space="preserve">第二章  </w:t>
      </w:r>
      <w:bookmarkEnd w:id="34"/>
      <w:r/>
      <w:bookmarkStart w:id="35" w:name="_Toc513029202"/>
      <w:r/>
      <w:bookmarkStart w:id="36" w:name="_Toc120614213"/>
      <w:r/>
      <w:bookmarkStart w:id="37" w:name="_Toc20823274"/>
      <w:r/>
      <w:bookmarkStart w:id="38" w:name="_Toc16938518"/>
      <w:r>
        <w:rPr>
          <w:rFonts w:hint="eastAsia" w:ascii="黑体" w:hAnsi="宋体" w:eastAsia="黑体" w:cs="黑体"/>
          <w:b/>
          <w:color w:val="auto"/>
          <w:sz w:val="44"/>
          <w:szCs w:val="44"/>
          <w:highlight w:val="none"/>
        </w:rPr>
        <w:t xml:space="preserve">投标人须知</w:t>
      </w:r>
      <w:bookmarkEnd w:id="35"/>
      <w:r/>
      <w:bookmarkEnd w:id="36"/>
      <w:r/>
      <w:bookmarkEnd w:id="37"/>
      <w:r/>
      <w:bookmarkEnd w:id="38"/>
      <w:r/>
      <w:r/>
    </w:p>
    <w:p>
      <w:pPr>
        <w:pStyle w:val="713"/>
        <w:ind w:left="0"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39" w:name="_Toc513029203"/>
      <w:r/>
      <w:bookmarkStart w:id="40" w:name="_Toc16938519"/>
      <w:r/>
      <w:bookmarkStart w:id="41" w:name="_Toc120614214"/>
      <w:r/>
      <w:bookmarkStart w:id="42" w:name="_Toc20823275"/>
      <w:r>
        <w:rPr>
          <w:rFonts w:hint="eastAsia" w:ascii="宋体" w:hAnsi="宋体" w:eastAsia="宋体" w:cs="宋体"/>
          <w:b/>
          <w:color w:val="auto"/>
          <w:sz w:val="24"/>
          <w:szCs w:val="24"/>
          <w:highlight w:val="none"/>
        </w:rPr>
        <w:t xml:space="preserve">一、总则</w:t>
      </w:r>
      <w:bookmarkEnd w:id="39"/>
      <w:r/>
      <w:bookmarkEnd w:id="40"/>
      <w:r/>
      <w:bookmarkEnd w:id="41"/>
      <w:r/>
      <w:bookmarkEnd w:id="42"/>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3" w:name="_Toc16938520"/>
      <w:r/>
      <w:bookmarkStart w:id="44" w:name="_Toc513029204"/>
      <w:r/>
      <w:bookmarkStart w:id="45" w:name="_Toc20823276"/>
      <w:r/>
      <w:bookmarkStart w:id="46" w:name="_Toc458694821"/>
      <w:r/>
      <w:bookmarkStart w:id="47" w:name="_Hlt16619475"/>
      <w:r>
        <w:rPr>
          <w:rFonts w:hint="eastAsia" w:ascii="宋体" w:hAnsi="宋体" w:eastAsia="宋体" w:cs="宋体"/>
          <w:color w:val="auto"/>
          <w:sz w:val="24"/>
          <w:szCs w:val="24"/>
          <w:highlight w:val="none"/>
        </w:rPr>
        <w:t xml:space="preserve">1</w:t>
      </w:r>
      <w:bookmarkEnd w:id="43"/>
      <w:r>
        <w:rPr>
          <w:rFonts w:hint="eastAsia" w:ascii="宋体" w:hAnsi="宋体" w:eastAsia="宋体" w:cs="宋体"/>
          <w:color w:val="auto"/>
          <w:sz w:val="24"/>
          <w:szCs w:val="24"/>
          <w:highlight w:val="none"/>
        </w:rPr>
        <w:t xml:space="preserve">、招标方式</w:t>
      </w:r>
      <w:bookmarkEnd w:id="44"/>
      <w:r/>
      <w:bookmarkEnd w:id="45"/>
      <w:r/>
      <w:bookmarkEnd w:id="46"/>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8" w:name="_Toc20823277"/>
      <w:r/>
      <w:bookmarkStart w:id="49" w:name="_Toc16938521"/>
      <w:r/>
      <w:bookmarkStart w:id="50" w:name="_Toc513029205"/>
      <w:r>
        <w:rPr>
          <w:rFonts w:hint="eastAsia" w:ascii="宋体" w:hAnsi="宋体" w:eastAsia="宋体" w:cs="宋体"/>
          <w:color w:val="auto"/>
          <w:sz w:val="24"/>
          <w:szCs w:val="24"/>
          <w:highlight w:val="none"/>
        </w:rPr>
        <w:t xml:space="preserve">2、合格的投标人</w:t>
      </w:r>
      <w:bookmarkEnd w:id="48"/>
      <w:r/>
      <w:bookmarkEnd w:id="49"/>
      <w:r/>
      <w:bookmarkEnd w:id="50"/>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1" w:name="_Toc513029206"/>
      <w:r/>
      <w:bookmarkStart w:id="52" w:name="_Toc20823278"/>
      <w:r/>
      <w:bookmarkStart w:id="53" w:name="_Toc16938522"/>
      <w:r/>
      <w:bookmarkStart w:id="54" w:name="_Toc462564067"/>
      <w:r/>
      <w:bookmarkStart w:id="55" w:name="_Toc16938523"/>
      <w:r/>
      <w:bookmarkStart w:id="56" w:name="_Toc513029207"/>
      <w:r/>
      <w:bookmarkStart w:id="57" w:name="_Toc20823279"/>
      <w:r>
        <w:rPr>
          <w:rFonts w:hint="eastAsia" w:ascii="宋体" w:hAnsi="宋体" w:eastAsia="宋体" w:cs="宋体"/>
          <w:color w:val="auto"/>
          <w:sz w:val="24"/>
          <w:szCs w:val="24"/>
          <w:highlight w:val="none"/>
        </w:rPr>
        <w:t xml:space="preserve">3、适用法律</w:t>
      </w:r>
      <w:bookmarkEnd w:id="51"/>
      <w:r/>
      <w:bookmarkEnd w:id="52"/>
      <w:r/>
      <w:bookmarkEnd w:id="53"/>
      <w:r>
        <w:rPr>
          <w:rFonts w:hint="eastAsia" w:ascii="宋体" w:hAnsi="宋体" w:eastAsia="宋体" w:cs="宋体"/>
          <w:color w:val="auto"/>
          <w:sz w:val="24"/>
          <w:szCs w:val="24"/>
          <w:highlight w:val="none"/>
        </w:rPr>
        <w:t xml:space="preserve">和标准</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4"/>
      <w:r/>
      <w:bookmarkEnd w:id="55"/>
      <w:r/>
      <w:bookmarkEnd w:id="56"/>
      <w:r/>
      <w:bookmarkEnd w:id="57"/>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射阳县行政服务</w:t>
      </w:r>
      <w:r>
        <w:rPr>
          <w:rFonts w:hint="eastAsia" w:ascii="宋体" w:hAnsi="宋体" w:eastAsia="宋体" w:cs="宋体"/>
          <w:color w:val="auto"/>
          <w:sz w:val="24"/>
          <w:szCs w:val="24"/>
          <w:highlight w:val="none"/>
        </w:rPr>
        <w:t xml:space="preserve">中心（以下简称采购中心）在任何情况下均无义务和责任承担这些费用。</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13"/>
        <w:ind w:left="0"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8" w:name="_Toc120614215"/>
      <w:r/>
      <w:bookmarkStart w:id="59" w:name="_Toc20823281"/>
      <w:r/>
      <w:bookmarkStart w:id="60" w:name="_Toc16938525"/>
      <w:r/>
      <w:bookmarkStart w:id="61" w:name="_Toc513029209"/>
      <w:r>
        <w:rPr>
          <w:rFonts w:hint="eastAsia" w:ascii="宋体" w:hAnsi="宋体" w:eastAsia="宋体" w:cs="宋体"/>
          <w:b/>
          <w:color w:val="auto"/>
          <w:sz w:val="24"/>
          <w:szCs w:val="24"/>
          <w:highlight w:val="none"/>
        </w:rPr>
        <w:t xml:space="preserve">二、招标文件</w:t>
      </w:r>
      <w:bookmarkEnd w:id="58"/>
      <w:r/>
      <w:bookmarkEnd w:id="59"/>
      <w:r/>
      <w:bookmarkEnd w:id="60"/>
      <w:r/>
      <w:bookmarkEnd w:id="61"/>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2" w:name="_Toc20823282"/>
      <w:r/>
      <w:bookmarkStart w:id="63" w:name="_Toc513029210"/>
      <w:r/>
      <w:bookmarkStart w:id="64" w:name="_Toc16938526"/>
      <w:r>
        <w:rPr>
          <w:rFonts w:hint="eastAsia" w:ascii="宋体" w:hAnsi="宋体" w:eastAsia="宋体" w:cs="宋体"/>
          <w:color w:val="auto"/>
          <w:sz w:val="24"/>
          <w:szCs w:val="24"/>
          <w:highlight w:val="none"/>
        </w:rPr>
        <w:t xml:space="preserve">6、招标文件构成</w:t>
      </w:r>
      <w:bookmarkEnd w:id="62"/>
      <w:r/>
      <w:bookmarkEnd w:id="63"/>
      <w:r/>
      <w:bookmarkEnd w:id="64"/>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5" w:name="_Toc513029211"/>
      <w:r/>
      <w:bookmarkStart w:id="66" w:name="_Toc16938527"/>
      <w:r/>
      <w:bookmarkStart w:id="67" w:name="_Toc462564070"/>
      <w:r/>
      <w:bookmarkStart w:id="68" w:name="_Toc20823283"/>
      <w:r>
        <w:rPr>
          <w:rFonts w:hint="eastAsia" w:ascii="宋体" w:hAnsi="宋体" w:eastAsia="宋体" w:cs="宋体"/>
          <w:color w:val="auto"/>
          <w:sz w:val="24"/>
          <w:szCs w:val="24"/>
          <w:highlight w:val="none"/>
        </w:rPr>
        <w:t xml:space="preserve">7、招标文件的澄清</w:t>
      </w:r>
      <w:bookmarkEnd w:id="65"/>
      <w:r/>
      <w:bookmarkEnd w:id="66"/>
      <w:r/>
      <w:bookmarkEnd w:id="67"/>
      <w:r/>
      <w:bookmarkEnd w:id="68"/>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713"/>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9" w:name="_Toc16938528"/>
      <w:r/>
      <w:bookmarkStart w:id="70" w:name="_Toc462564071"/>
      <w:r/>
      <w:bookmarkStart w:id="71" w:name="_Toc20823284"/>
      <w:r/>
      <w:bookmarkStart w:id="72" w:name="_Toc513029212"/>
      <w:r>
        <w:rPr>
          <w:rFonts w:hint="eastAsia" w:ascii="宋体" w:hAnsi="宋体" w:eastAsia="宋体" w:cs="宋体"/>
          <w:color w:val="auto"/>
          <w:sz w:val="24"/>
          <w:szCs w:val="24"/>
          <w:highlight w:val="none"/>
        </w:rPr>
        <w:t xml:space="preserve">8、招标文件的修改</w:t>
      </w:r>
      <w:bookmarkEnd w:id="69"/>
      <w:r/>
      <w:bookmarkEnd w:id="70"/>
      <w:r/>
      <w:bookmarkEnd w:id="71"/>
      <w:r/>
      <w:bookmarkEnd w:id="72"/>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13"/>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3" w:name="_Toc20823285"/>
      <w:r/>
      <w:bookmarkStart w:id="74" w:name="_Toc513029213"/>
      <w:r/>
      <w:bookmarkStart w:id="75" w:name="_Toc120614216"/>
      <w:r/>
      <w:bookmarkStart w:id="76" w:name="_Toc462564072"/>
      <w:r/>
      <w:bookmarkStart w:id="77" w:name="_Toc16938529"/>
      <w:r>
        <w:rPr>
          <w:rFonts w:hint="eastAsia" w:ascii="宋体" w:hAnsi="宋体" w:eastAsia="宋体" w:cs="宋体"/>
          <w:b/>
          <w:color w:val="auto"/>
          <w:sz w:val="24"/>
          <w:szCs w:val="24"/>
          <w:highlight w:val="none"/>
        </w:rPr>
        <w:t xml:space="preserve">三、投标文件的编制</w:t>
      </w:r>
      <w:bookmarkEnd w:id="73"/>
      <w:r/>
      <w:bookmarkEnd w:id="74"/>
      <w:r/>
      <w:bookmarkEnd w:id="75"/>
      <w:r/>
      <w:bookmarkEnd w:id="76"/>
      <w:r/>
      <w:bookmarkEnd w:id="77"/>
      <w:r/>
      <w:r/>
    </w:p>
    <w:p>
      <w:pPr>
        <w:pStyle w:val="713"/>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8" w:name="_Toc20823286"/>
      <w:r/>
      <w:bookmarkStart w:id="79" w:name="_Toc513029214"/>
      <w:r/>
      <w:bookmarkStart w:id="80" w:name="_Toc462564073"/>
      <w:r/>
      <w:bookmarkStart w:id="81" w:name="_Toc16938530"/>
      <w:r>
        <w:rPr>
          <w:rFonts w:hint="eastAsia" w:ascii="宋体" w:hAnsi="宋体" w:eastAsia="宋体" w:cs="宋体"/>
          <w:color w:val="auto"/>
          <w:sz w:val="24"/>
          <w:szCs w:val="24"/>
          <w:highlight w:val="none"/>
        </w:rPr>
        <w:t xml:space="preserve">9、投标文件的语言及度量衡单位</w:t>
      </w:r>
      <w:bookmarkEnd w:id="78"/>
      <w:r/>
      <w:bookmarkEnd w:id="79"/>
      <w:r/>
      <w:bookmarkEnd w:id="80"/>
      <w:r/>
      <w:bookmarkEnd w:id="81"/>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2" w:name="_Toc513029215"/>
      <w:r/>
      <w:bookmarkStart w:id="83" w:name="_Toc16938531"/>
      <w:r/>
      <w:bookmarkStart w:id="84" w:name="_Toc20823287"/>
      <w:r/>
      <w:bookmarkStart w:id="85" w:name="_Toc462564074"/>
      <w:r>
        <w:rPr>
          <w:rFonts w:hint="eastAsia" w:ascii="宋体" w:hAnsi="宋体" w:eastAsia="宋体" w:cs="宋体"/>
          <w:color w:val="auto"/>
          <w:sz w:val="24"/>
          <w:szCs w:val="24"/>
          <w:highlight w:val="none"/>
        </w:rPr>
        <w:t xml:space="preserve">10、投标文件构成</w:t>
      </w:r>
      <w:bookmarkEnd w:id="82"/>
      <w:r/>
      <w:bookmarkEnd w:id="83"/>
      <w:r/>
      <w:bookmarkEnd w:id="84"/>
      <w:r/>
      <w:bookmarkEnd w:id="85"/>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6" w:name="_Toc14577357"/>
      <w:r/>
      <w:bookmarkStart w:id="87" w:name="_Toc513029219"/>
      <w:r/>
      <w:bookmarkStart w:id="88" w:name="_Toc14577354"/>
      <w:r/>
      <w:bookmarkStart w:id="89" w:name="_Toc49090507"/>
      <w:r/>
      <w:bookmarkStart w:id="90" w:name="_Toc49090509"/>
      <w:r/>
      <w:bookmarkStart w:id="91" w:name="_Toc513029216"/>
      <w:r/>
      <w:bookmarkStart w:id="92" w:name="_Hlt26670360"/>
      <w:r/>
      <w:bookmarkStart w:id="93" w:name="_Hlt26668975"/>
      <w:r/>
      <w:bookmarkStart w:id="94" w:name="_Hlt26954838"/>
      <w:r>
        <w:rPr>
          <w:rFonts w:hint="eastAsia" w:ascii="宋体" w:hAnsi="宋体" w:eastAsia="宋体" w:cs="宋体"/>
          <w:color w:val="auto"/>
          <w:sz w:val="24"/>
          <w:szCs w:val="24"/>
          <w:highlight w:val="none"/>
        </w:rPr>
        <w:t xml:space="preserve">11、证明投标人及投标标的符合招标文件规定的文件</w:t>
      </w:r>
      <w:bookmarkEnd w:id="86"/>
      <w:r/>
      <w:bookmarkEnd w:id="87"/>
      <w:r/>
      <w:bookmarkEnd w:id="88"/>
      <w:r/>
      <w:bookmarkEnd w:id="89"/>
      <w:r/>
      <w:bookmarkEnd w:id="90"/>
      <w:r/>
      <w:bookmarkEnd w:id="91"/>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5" w:name="_Toc49090508"/>
      <w:r/>
      <w:bookmarkStart w:id="96"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5"/>
      <w:r/>
      <w:bookmarkEnd w:id="96"/>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7" w:name="_Hlt26670373"/>
      <w:r>
        <w:rPr>
          <w:rFonts w:hint="eastAsia" w:ascii="宋体" w:hAnsi="宋体" w:eastAsia="宋体" w:cs="宋体"/>
          <w:color w:val="auto"/>
          <w:sz w:val="24"/>
          <w:szCs w:val="24"/>
          <w:highlight w:val="none"/>
        </w:rPr>
        <w:t xml:space="preserve">表</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8" w:name="_Hlt26954840"/>
      <w:r>
        <w:rPr>
          <w:rFonts w:hint="eastAsia" w:ascii="宋体" w:hAnsi="宋体" w:eastAsia="宋体" w:cs="宋体"/>
          <w:color w:val="auto"/>
          <w:sz w:val="24"/>
          <w:szCs w:val="24"/>
          <w:highlight w:val="none"/>
        </w:rPr>
        <w:t xml:space="preserve">标人应按照招标文件规定格式填报投标分项报价表</w:t>
      </w:r>
      <w:bookmarkStart w:id="99" w:name="_Hlt26670399"/>
      <w:r>
        <w:rPr>
          <w:rFonts w:hint="eastAsia" w:ascii="宋体" w:hAnsi="宋体" w:eastAsia="宋体" w:cs="宋体"/>
          <w:color w:val="auto"/>
          <w:sz w:val="24"/>
          <w:szCs w:val="24"/>
          <w:highlight w:val="none"/>
        </w:rPr>
        <w:t xml:space="preserve">。</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00" w:lineRule="exact"/>
        <w:widowControl w:val="off"/>
        <w:rPr>
          <w:rFonts w:hint="eastAsia" w:ascii="宋体" w:hAnsi="宋体" w:eastAsia="宋体" w:cs="宋体"/>
          <w:color w:val="auto"/>
          <w:sz w:val="24"/>
          <w:szCs w:val="24"/>
          <w:highlight w:val="none"/>
        </w:rPr>
      </w:pPr>
      <w:r/>
      <w:bookmarkStart w:id="100" w:name="_Hlt26954848"/>
      <w:r/>
      <w:bookmarkStart w:id="101" w:name="_Hlt26954731"/>
      <w:r/>
      <w:bookmarkStart w:id="102" w:name="_Hlt26668983"/>
      <w:r/>
      <w:bookmarkStart w:id="103" w:name="_Hlt26954844"/>
      <w:r/>
      <w:bookmarkStart w:id="104" w:name="_Hlt26670486"/>
      <w:r/>
      <w:bookmarkStart w:id="105" w:name="_Hlt26954842"/>
      <w:r/>
      <w:bookmarkStart w:id="106" w:name="_Hlt26670482"/>
      <w:r/>
      <w:bookmarkStart w:id="107" w:name="_Hlt26954846"/>
      <w:r/>
      <w:bookmarkStart w:id="108" w:name="_Hlt26670425"/>
      <w:r/>
      <w:bookmarkStart w:id="109" w:name="_Hlt26670403"/>
      <w:r>
        <w:rPr>
          <w:rFonts w:hint="eastAsia" w:ascii="宋体" w:hAnsi="宋体" w:eastAsia="宋体" w:cs="宋体"/>
          <w:color w:val="auto"/>
          <w:sz w:val="24"/>
          <w:szCs w:val="24"/>
          <w:highlight w:val="none"/>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rPr>
          <w:rFonts w:hint="eastAsia" w:ascii="宋体" w:hAnsi="宋体" w:eastAsia="宋体" w:cs="宋体"/>
          <w:color w:val="auto"/>
          <w:sz w:val="24"/>
          <w:szCs w:val="24"/>
          <w:highlight w:val="none"/>
          <w:lang w:eastAsia="zh-CN"/>
        </w:rPr>
        <w:t xml:space="preserve">。</w:t>
      </w:r>
      <w:r/>
    </w:p>
    <w:p>
      <w:pPr>
        <w:ind w:left="0" w:firstLine="482"/>
        <w:pageBreakBefore w:val="0"/>
        <w:spacing w:line="500" w:lineRule="exact"/>
        <w:widowControl w:val="off"/>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zh-CN"/>
        </w:rPr>
        <w:t xml:space="preserve">12.4所有人员工资不低于本</w:t>
      </w:r>
      <w:r>
        <w:rPr>
          <w:rFonts w:hint="eastAsia" w:ascii="宋体" w:hAnsi="宋体" w:eastAsia="宋体" w:cs="宋体"/>
          <w:b/>
          <w:bCs/>
          <w:i/>
          <w:iCs/>
          <w:color w:val="auto"/>
          <w:sz w:val="24"/>
          <w:szCs w:val="24"/>
          <w:highlight w:val="none"/>
          <w:lang w:val="en-US" w:eastAsia="zh-CN"/>
        </w:rPr>
        <w:t xml:space="preserve">县</w:t>
      </w:r>
      <w:r>
        <w:rPr>
          <w:rFonts w:hint="eastAsia" w:ascii="宋体" w:hAnsi="宋体" w:eastAsia="宋体" w:cs="宋体"/>
          <w:b/>
          <w:bCs/>
          <w:i/>
          <w:iCs/>
          <w:color w:val="auto"/>
          <w:sz w:val="24"/>
          <w:szCs w:val="24"/>
          <w:highlight w:val="none"/>
          <w:lang w:val="zh-CN"/>
        </w:rPr>
        <w:t xml:space="preserve">最低工资标准</w:t>
      </w:r>
      <w:r>
        <w:rPr>
          <w:rFonts w:hint="eastAsia" w:ascii="宋体" w:hAnsi="宋体" w:eastAsia="宋体" w:cs="宋体"/>
          <w:b/>
          <w:bCs/>
          <w:i/>
          <w:iCs/>
          <w:color w:val="auto"/>
          <w:sz w:val="24"/>
          <w:szCs w:val="24"/>
          <w:highlight w:val="none"/>
          <w:lang w:val="en-US" w:eastAsia="zh-CN"/>
        </w:rPr>
        <w:t xml:space="preserve">2180.00元</w:t>
      </w:r>
      <w:r>
        <w:rPr>
          <w:rFonts w:hint="eastAsia" w:ascii="宋体" w:hAnsi="宋体" w:eastAsia="宋体" w:cs="宋体"/>
          <w:b/>
          <w:bCs/>
          <w:i/>
          <w:iCs/>
          <w:color w:val="auto"/>
          <w:sz w:val="24"/>
          <w:szCs w:val="24"/>
          <w:highlight w:val="none"/>
          <w:lang w:val="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1292.47</w:t>
      </w:r>
      <w:r>
        <w:rPr>
          <w:rFonts w:hint="eastAsia" w:ascii="宋体" w:hAnsi="宋体" w:eastAsia="宋体" w:cs="宋体"/>
          <w:b/>
          <w:bCs/>
          <w:i/>
          <w:iCs/>
          <w:color w:val="auto"/>
          <w:sz w:val="24"/>
          <w:szCs w:val="24"/>
          <w:highlight w:val="none"/>
          <w:lang w:val="zh-CN"/>
        </w:rPr>
        <w:t xml:space="preserve">元/人/每月，住房公积金不得低于</w:t>
      </w:r>
      <w:r>
        <w:rPr>
          <w:rFonts w:hint="eastAsia" w:ascii="宋体" w:hAnsi="宋体" w:eastAsia="宋体" w:cs="宋体"/>
          <w:b/>
          <w:bCs/>
          <w:i/>
          <w:iCs/>
          <w:color w:val="auto"/>
          <w:sz w:val="24"/>
          <w:szCs w:val="24"/>
          <w:highlight w:val="none"/>
          <w:lang w:val="en-US" w:eastAsia="zh-CN"/>
        </w:rPr>
        <w:t xml:space="preserve">101</w:t>
      </w:r>
      <w:r>
        <w:rPr>
          <w:rFonts w:hint="eastAsia" w:ascii="宋体" w:hAnsi="宋体" w:eastAsia="宋体" w:cs="宋体"/>
          <w:b/>
          <w:bCs/>
          <w:i/>
          <w:iCs/>
          <w:color w:val="auto"/>
          <w:sz w:val="24"/>
          <w:szCs w:val="24"/>
          <w:highlight w:val="none"/>
          <w:lang w:val="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人/每</w:t>
      </w:r>
      <w:r>
        <w:rPr>
          <w:rFonts w:hint="eastAsia" w:ascii="宋体" w:hAnsi="宋体" w:eastAsia="宋体" w:cs="宋体"/>
          <w:b/>
          <w:bCs/>
          <w:i/>
          <w:iCs/>
          <w:color w:val="auto"/>
          <w:sz w:val="24"/>
          <w:szCs w:val="24"/>
          <w:highlight w:val="none"/>
          <w:lang w:val="zh-CN" w:eastAsia="zh-CN"/>
        </w:rPr>
        <w:t xml:space="preserve">月</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法定节假日加班费不得低于</w:t>
      </w:r>
      <w:r>
        <w:rPr>
          <w:rFonts w:hint="eastAsia" w:ascii="宋体" w:hAnsi="宋体" w:eastAsia="宋体" w:cs="宋体"/>
          <w:b/>
          <w:bCs/>
          <w:i/>
          <w:iCs/>
          <w:color w:val="auto"/>
          <w:sz w:val="24"/>
          <w:szCs w:val="24"/>
          <w:highlight w:val="none"/>
          <w:lang w:val="en-US" w:eastAsia="zh-CN"/>
        </w:rPr>
        <w:t xml:space="preserve">3908.96</w:t>
      </w:r>
      <w:r>
        <w:rPr>
          <w:rFonts w:hint="eastAsia" w:ascii="宋体" w:hAnsi="宋体" w:eastAsia="宋体" w:cs="宋体"/>
          <w:b/>
          <w:bCs/>
          <w:i/>
          <w:iCs/>
          <w:color w:val="auto"/>
          <w:sz w:val="24"/>
          <w:szCs w:val="24"/>
          <w:highlight w:val="none"/>
          <w:lang w:val="zh-CN" w:eastAsia="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每年，</w:t>
      </w:r>
      <w:r>
        <w:rPr>
          <w:rFonts w:hint="eastAsia" w:ascii="宋体" w:hAnsi="宋体" w:eastAsia="宋体" w:cs="宋体"/>
          <w:b/>
          <w:bCs/>
          <w:i/>
          <w:iCs/>
          <w:color w:val="auto"/>
          <w:sz w:val="24"/>
          <w:szCs w:val="24"/>
          <w:highlight w:val="none"/>
          <w:lang w:val="en-US" w:eastAsia="zh-CN"/>
        </w:rPr>
        <w:t xml:space="preserve">税金费率不得低于6.72%。</w:t>
      </w:r>
      <w:r/>
    </w:p>
    <w:p>
      <w:pPr>
        <w:ind w:left="0" w:firstLine="482"/>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i/>
          <w:iCs/>
          <w:color w:val="auto"/>
          <w:sz w:val="24"/>
          <w:szCs w:val="24"/>
          <w:highlight w:val="none"/>
        </w:rPr>
        <w:t xml:space="preserve">投标人</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13"/>
        <w:ind w:left="0" w:firstLine="480"/>
        <w:jc w:val="both"/>
        <w:pageBreakBefore w:val="0"/>
        <w:spacing w:beforeAutospacing="0" w:afterAutospacing="0" w:line="5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0" w:name="_Toc14577359"/>
      <w:r/>
      <w:bookmarkStart w:id="111" w:name="_Toc49090510"/>
      <w:r>
        <w:rPr>
          <w:rFonts w:hint="eastAsia" w:ascii="宋体" w:hAnsi="宋体" w:eastAsia="宋体" w:cs="宋体"/>
          <w:color w:val="auto"/>
          <w:sz w:val="24"/>
          <w:szCs w:val="24"/>
          <w:highlight w:val="none"/>
        </w:rPr>
        <w:t xml:space="preserve">14、投标函和开标一览表</w:t>
      </w:r>
      <w:bookmarkEnd w:id="110"/>
      <w:r/>
      <w:bookmarkEnd w:id="111"/>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13"/>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2" w:name="_Toc14577360"/>
      <w:r/>
      <w:bookmarkStart w:id="113" w:name="_Toc49090511"/>
      <w:r/>
      <w:bookmarkStart w:id="114" w:name="_Hlt26954734"/>
      <w:r/>
      <w:bookmarkStart w:id="115" w:name="_Hlt26670489"/>
      <w:r/>
      <w:bookmarkStart w:id="116" w:name="_Hlt26954850"/>
      <w:r>
        <w:rPr>
          <w:rFonts w:hint="eastAsia" w:ascii="宋体" w:hAnsi="宋体" w:eastAsia="宋体" w:cs="宋体"/>
          <w:color w:val="auto"/>
          <w:sz w:val="24"/>
          <w:szCs w:val="24"/>
          <w:highlight w:val="none"/>
        </w:rPr>
        <w:t xml:space="preserve">15、投标有效期</w:t>
      </w:r>
      <w:bookmarkEnd w:id="112"/>
      <w:r/>
      <w:bookmarkEnd w:id="113"/>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13"/>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7" w:name="_Toc513029224"/>
      <w:r/>
      <w:bookmarkStart w:id="118" w:name="_Toc16938540"/>
      <w:r/>
      <w:bookmarkStart w:id="119" w:name="_Toc120614217"/>
      <w:r/>
      <w:bookmarkStart w:id="120" w:name="_Toc20823296"/>
      <w:r/>
      <w:bookmarkStart w:id="121" w:name="_Hlt26954739"/>
      <w:r/>
      <w:bookmarkStart w:id="122" w:name="_Hlt26954852"/>
      <w:r>
        <w:rPr>
          <w:rFonts w:hint="eastAsia" w:ascii="宋体" w:hAnsi="宋体" w:eastAsia="宋体" w:cs="宋体"/>
          <w:b/>
          <w:color w:val="auto"/>
          <w:sz w:val="24"/>
          <w:szCs w:val="24"/>
          <w:highlight w:val="none"/>
        </w:rPr>
        <w:t xml:space="preserve">四、投标文件的递交</w:t>
      </w:r>
      <w:bookmarkEnd w:id="117"/>
      <w:r/>
      <w:bookmarkEnd w:id="118"/>
      <w:r/>
      <w:bookmarkEnd w:id="119"/>
      <w:r/>
      <w:bookmarkEnd w:id="120"/>
      <w:r/>
      <w:r/>
    </w:p>
    <w:p>
      <w:pPr>
        <w:pStyle w:val="713"/>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20823297"/>
      <w:r/>
      <w:bookmarkStart w:id="124" w:name="_Toc513029225"/>
      <w:r/>
      <w:bookmarkStart w:id="125" w:name="_Toc16938541"/>
      <w:r/>
      <w:bookmarkStart w:id="126" w:name="_Toc462564084"/>
      <w:r>
        <w:rPr>
          <w:rFonts w:hint="eastAsia" w:ascii="宋体" w:hAnsi="宋体" w:eastAsia="宋体" w:cs="宋体"/>
          <w:color w:val="auto"/>
          <w:sz w:val="24"/>
          <w:szCs w:val="24"/>
          <w:highlight w:val="none"/>
        </w:rPr>
        <w:t xml:space="preserve">17、投标文件</w:t>
      </w:r>
      <w:bookmarkEnd w:id="123"/>
      <w:r/>
      <w:bookmarkEnd w:id="124"/>
      <w:r/>
      <w:bookmarkEnd w:id="125"/>
      <w:r/>
      <w:bookmarkEnd w:id="126"/>
      <w:r>
        <w:rPr>
          <w:rFonts w:hint="eastAsia" w:ascii="宋体" w:hAnsi="宋体" w:eastAsia="宋体" w:cs="宋体"/>
          <w:color w:val="auto"/>
          <w:sz w:val="24"/>
          <w:szCs w:val="24"/>
          <w:highlight w:val="none"/>
        </w:rPr>
        <w:t xml:space="preserve">的递交</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713"/>
        <w:ind w:left="0" w:firstLine="480"/>
        <w:jc w:val="both"/>
        <w:pageBreakBefore w:val="0"/>
        <w:spacing w:beforeAutospacing="0" w:afterAutospacing="0" w:line="50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20823299"/>
      <w:r/>
      <w:bookmarkStart w:id="131" w:name="_Toc16938543"/>
      <w:r/>
      <w:bookmarkStart w:id="132" w:name="_Toc513029227"/>
      <w:r>
        <w:rPr>
          <w:rFonts w:hint="eastAsia" w:ascii="宋体" w:hAnsi="宋体" w:eastAsia="宋体" w:cs="宋体"/>
          <w:color w:val="auto"/>
          <w:sz w:val="24"/>
          <w:szCs w:val="24"/>
          <w:highlight w:val="none"/>
        </w:rPr>
        <w:t xml:space="preserve">19、投标文件</w:t>
      </w:r>
      <w:bookmarkEnd w:id="130"/>
      <w:r/>
      <w:bookmarkEnd w:id="131"/>
      <w:r/>
      <w:bookmarkEnd w:id="132"/>
      <w:r>
        <w:rPr>
          <w:rFonts w:hint="eastAsia" w:ascii="宋体" w:hAnsi="宋体" w:eastAsia="宋体" w:cs="宋体"/>
          <w:color w:val="auto"/>
          <w:sz w:val="24"/>
          <w:szCs w:val="24"/>
          <w:highlight w:val="none"/>
        </w:rPr>
        <w:t xml:space="preserve">的拒收</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513029228"/>
      <w:r/>
      <w:bookmarkStart w:id="134" w:name="_Toc20823300"/>
      <w:r/>
      <w:bookmarkStart w:id="135" w:name="_Toc16938544"/>
      <w:r>
        <w:rPr>
          <w:rFonts w:hint="eastAsia" w:ascii="宋体" w:hAnsi="宋体" w:eastAsia="宋体" w:cs="宋体"/>
          <w:color w:val="auto"/>
          <w:sz w:val="24"/>
          <w:szCs w:val="24"/>
          <w:highlight w:val="none"/>
        </w:rPr>
        <w:t xml:space="preserve">20、投标文件的撤回和修改</w:t>
      </w:r>
      <w:bookmarkEnd w:id="133"/>
      <w:r/>
      <w:bookmarkEnd w:id="134"/>
      <w:r/>
      <w:bookmarkEnd w:id="135"/>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bookmarkStart w:id="136" w:name="_Toc120614218"/>
      <w:r/>
      <w:bookmarkStart w:id="137" w:name="_Toc513029229"/>
      <w:r/>
      <w:bookmarkStart w:id="138" w:name="_Toc16938545"/>
      <w:r/>
      <w:bookmarkStart w:id="139" w:name="_Toc20823301"/>
      <w:r/>
      <w:r/>
    </w:p>
    <w:p>
      <w:pPr>
        <w:pStyle w:val="713"/>
        <w:numPr>
          <w:ilvl w:val="0"/>
          <w:numId w:val="1"/>
        </w:numPr>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开标与评标</w:t>
      </w:r>
      <w:bookmarkEnd w:id="136"/>
      <w:r/>
      <w:bookmarkEnd w:id="137"/>
      <w:r/>
      <w:bookmarkEnd w:id="138"/>
      <w:r/>
      <w:bookmarkEnd w:id="139"/>
      <w:r/>
      <w:bookmarkStart w:id="140" w:name="_Toc513029230"/>
      <w:r/>
      <w:bookmarkStart w:id="141" w:name="_Toc16938546"/>
      <w:r/>
      <w:bookmarkStart w:id="142" w:name="_Toc20823302"/>
      <w:r/>
      <w:r/>
    </w:p>
    <w:p>
      <w:pPr>
        <w:pStyle w:val="713"/>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w:t>
      </w:r>
      <w:bookmarkEnd w:id="140"/>
      <w:r/>
      <w:bookmarkEnd w:id="141"/>
      <w:r/>
      <w:bookmarkEnd w:id="142"/>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20823303"/>
      <w:r/>
      <w:bookmarkStart w:id="144" w:name="_Toc513029231"/>
      <w:r/>
      <w:bookmarkStart w:id="145" w:name="_Toc16938547"/>
      <w:r>
        <w:rPr>
          <w:rFonts w:hint="eastAsia" w:ascii="宋体" w:hAnsi="宋体" w:eastAsia="宋体" w:cs="宋体"/>
          <w:color w:val="auto"/>
          <w:sz w:val="24"/>
          <w:szCs w:val="24"/>
          <w:highlight w:val="none"/>
        </w:rPr>
        <w:t xml:space="preserve">22、评标委员会</w:t>
      </w:r>
      <w:bookmarkEnd w:id="143"/>
      <w:r/>
      <w:bookmarkEnd w:id="144"/>
      <w:r/>
      <w:bookmarkEnd w:id="145"/>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13"/>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bookmarkStart w:id="146" w:name="_Toc20823304"/>
      <w:r/>
      <w:bookmarkStart w:id="147" w:name="_Toc16938548"/>
      <w:r/>
      <w:bookmarkStart w:id="148" w:name="_Toc513029232"/>
      <w:r>
        <w:rPr>
          <w:rFonts w:hint="eastAsia" w:ascii="宋体" w:hAnsi="宋体" w:eastAsia="宋体" w:cs="宋体"/>
          <w:color w:val="auto"/>
          <w:sz w:val="24"/>
          <w:szCs w:val="24"/>
          <w:highlight w:val="none"/>
          <w:lang w:val="en-US" w:eastAsia="zh-CN"/>
        </w:rPr>
        <w:t xml:space="preserve">  </w:t>
      </w:r>
      <w:r/>
    </w:p>
    <w:p>
      <w:pPr>
        <w:pStyle w:val="713"/>
        <w:numPr>
          <w:ilvl w:val="0"/>
          <w:numId w:val="2"/>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投标文件的澄清</w:t>
      </w:r>
      <w:bookmarkEnd w:id="146"/>
      <w:r/>
      <w:bookmarkEnd w:id="147"/>
      <w:r/>
      <w:bookmarkEnd w:id="148"/>
      <w:r/>
      <w:r/>
    </w:p>
    <w:p>
      <w:pPr>
        <w:pStyle w:val="713"/>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3"/>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713"/>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20823305"/>
      <w:r/>
      <w:bookmarkStart w:id="150" w:name="_Toc16938549"/>
      <w:r/>
      <w:bookmarkStart w:id="151" w:name="_Toc513029233"/>
      <w:r>
        <w:rPr>
          <w:rFonts w:hint="eastAsia" w:ascii="宋体" w:hAnsi="宋体" w:eastAsia="宋体" w:cs="宋体"/>
          <w:color w:val="auto"/>
          <w:sz w:val="24"/>
          <w:szCs w:val="24"/>
          <w:highlight w:val="none"/>
        </w:rPr>
        <w:t xml:space="preserve">25、对投标文件的初审</w:t>
      </w:r>
      <w:bookmarkEnd w:id="149"/>
      <w:r/>
      <w:bookmarkEnd w:id="150"/>
      <w:r/>
      <w:bookmarkEnd w:id="151"/>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3"/>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2" w:name="_Toc20823306"/>
      <w:r/>
      <w:bookmarkStart w:id="153" w:name="_Toc16938550"/>
      <w:r/>
      <w:bookmarkStart w:id="154"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2"/>
      <w:r/>
      <w:bookmarkEnd w:id="153"/>
      <w:r/>
      <w:bookmarkEnd w:id="154"/>
      <w:r/>
      <w:r/>
    </w:p>
    <w:p>
      <w:pPr>
        <w:pStyle w:val="713"/>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5" w:name="_Toc16938551"/>
      <w:r/>
      <w:bookmarkStart w:id="156" w:name="_Toc20823307"/>
      <w:r/>
      <w:bookmarkStart w:id="157" w:name="_Toc513029235"/>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713"/>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3"/>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13"/>
        <w:ind w:left="479"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13"/>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120614219"/>
      <w:r>
        <w:rPr>
          <w:rFonts w:hint="eastAsia" w:ascii="宋体" w:hAnsi="宋体" w:eastAsia="宋体" w:cs="宋体"/>
          <w:b/>
          <w:color w:val="auto"/>
          <w:sz w:val="24"/>
          <w:szCs w:val="24"/>
          <w:highlight w:val="none"/>
        </w:rPr>
        <w:t xml:space="preserve">六、定标</w:t>
      </w:r>
      <w:bookmarkEnd w:id="158"/>
      <w:r/>
      <w:r/>
    </w:p>
    <w:p>
      <w:pPr>
        <w:pStyle w:val="713"/>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9" w:name="_Toc20823310"/>
      <w:r/>
      <w:bookmarkStart w:id="160" w:name="_Toc16938554"/>
      <w:r/>
      <w:bookmarkStart w:id="161" w:name="_Toc513029238"/>
      <w:r>
        <w:rPr>
          <w:rFonts w:hint="eastAsia" w:ascii="宋体" w:hAnsi="宋体" w:eastAsia="宋体" w:cs="宋体"/>
          <w:color w:val="auto"/>
          <w:sz w:val="24"/>
          <w:szCs w:val="24"/>
          <w:highlight w:val="none"/>
        </w:rPr>
        <w:t xml:space="preserve">27、</w:t>
      </w:r>
      <w:bookmarkEnd w:id="159"/>
      <w:r>
        <w:rPr>
          <w:rFonts w:hint="eastAsia" w:ascii="宋体" w:hAnsi="宋体" w:eastAsia="宋体" w:cs="宋体"/>
          <w:color w:val="auto"/>
          <w:sz w:val="24"/>
          <w:szCs w:val="24"/>
          <w:highlight w:val="none"/>
        </w:rPr>
        <w:t xml:space="preserve">确定</w:t>
      </w:r>
      <w:bookmarkEnd w:id="160"/>
      <w:r/>
      <w:bookmarkEnd w:id="161"/>
      <w:r>
        <w:rPr>
          <w:rFonts w:hint="eastAsia" w:ascii="宋体" w:hAnsi="宋体" w:eastAsia="宋体" w:cs="宋体"/>
          <w:color w:val="auto"/>
          <w:sz w:val="24"/>
          <w:szCs w:val="24"/>
          <w:highlight w:val="none"/>
        </w:rPr>
        <w:t xml:space="preserve">中标单位</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2" w:name="_Toc200451960"/>
      <w:r>
        <w:rPr>
          <w:rFonts w:hint="eastAsia" w:ascii="宋体" w:hAnsi="宋体" w:eastAsia="宋体" w:cs="宋体"/>
          <w:color w:val="auto"/>
          <w:sz w:val="24"/>
          <w:szCs w:val="24"/>
          <w:highlight w:val="none"/>
        </w:rPr>
        <w:t xml:space="preserve">27.5 有下列情形之一的，视为投标人串通投标，投标无效：</w:t>
      </w:r>
      <w:bookmarkEnd w:id="162"/>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13"/>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3"/>
        <w:ind w:left="0"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采购中心及采购人只接收以纸质原件形式送达的质疑,采购人和采购中心不接受未填写快递运单的快件。质疑接收部门为</w:t>
      </w:r>
      <w:r>
        <w:rPr>
          <w:rFonts w:hint="eastAsia" w:ascii="宋体" w:hAnsi="宋体" w:eastAsia="宋体" w:cs="宋体"/>
          <w:sz w:val="24"/>
        </w:rPr>
        <w:t xml:space="preserve">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13"/>
        <w:ind w:left="0"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3"/>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713"/>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3"/>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3"/>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3" w:name="_Toc16938552"/>
      <w:r/>
      <w:bookmarkStart w:id="164" w:name="_Toc120614220"/>
      <w:r/>
      <w:bookmarkStart w:id="165" w:name="_Toc513029236"/>
      <w:r/>
      <w:bookmarkStart w:id="166" w:name="_Toc20823308"/>
      <w:r>
        <w:rPr>
          <w:rFonts w:hint="eastAsia" w:ascii="宋体" w:hAnsi="宋体" w:eastAsia="宋体" w:cs="宋体"/>
          <w:b/>
          <w:color w:val="auto"/>
          <w:sz w:val="24"/>
          <w:szCs w:val="24"/>
          <w:highlight w:val="none"/>
        </w:rPr>
        <w:t xml:space="preserve">七、授予合同</w:t>
      </w:r>
      <w:bookmarkEnd w:id="163"/>
      <w:r/>
      <w:bookmarkEnd w:id="164"/>
      <w:r/>
      <w:bookmarkEnd w:id="165"/>
      <w:r/>
      <w:bookmarkEnd w:id="166"/>
      <w:r/>
      <w:r/>
    </w:p>
    <w:p>
      <w:pPr>
        <w:pStyle w:val="713"/>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7" w:name="_Toc513029237"/>
      <w:r/>
      <w:bookmarkStart w:id="168" w:name="_Toc16938553"/>
      <w:r/>
      <w:bookmarkStart w:id="169" w:name="_Toc20823309"/>
      <w:r>
        <w:rPr>
          <w:rFonts w:hint="eastAsia" w:ascii="宋体" w:hAnsi="宋体" w:eastAsia="宋体" w:cs="宋体"/>
          <w:color w:val="auto"/>
          <w:sz w:val="24"/>
          <w:szCs w:val="24"/>
          <w:highlight w:val="none"/>
        </w:rPr>
        <w:t xml:space="preserve">30.签订合同</w:t>
      </w:r>
      <w:bookmarkEnd w:id="167"/>
      <w:r/>
      <w:bookmarkEnd w:id="168"/>
      <w:r/>
      <w:bookmarkEnd w:id="169"/>
      <w:r/>
      <w:r/>
    </w:p>
    <w:p>
      <w:pPr>
        <w:pStyle w:val="713"/>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w:t>
      </w:r>
      <w:r>
        <w:rPr>
          <w:rFonts w:hint="eastAsia" w:ascii="宋体" w:hAnsi="宋体" w:eastAsia="宋体" w:cs="宋体"/>
          <w:color w:val="000000"/>
        </w:rPr>
        <w:t xml:space="preserve">（原则上应在15日）</w:t>
      </w:r>
      <w:r>
        <w:rPr>
          <w:rFonts w:hint="eastAsia" w:ascii="宋体" w:hAnsi="宋体" w:eastAsia="宋体" w:cs="宋体"/>
          <w:color w:val="auto"/>
          <w:sz w:val="24"/>
          <w:szCs w:val="24"/>
          <w:highlight w:val="none"/>
        </w:rPr>
        <w:t xml:space="preserve">，按照招标文件确定的事项与采购人签订政府采购合同。</w:t>
      </w:r>
      <w:r>
        <w:rPr>
          <w:rFonts w:hint="eastAsia" w:ascii="宋体" w:hAnsi="宋体"/>
        </w:rPr>
        <w:t xml:space="preserve">合同签订后2个工作日内合同公示。</w:t>
      </w:r>
      <w:r/>
    </w:p>
    <w:p>
      <w:pPr>
        <w:pStyle w:val="713"/>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13"/>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13"/>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szCs w:val="24"/>
          <w:highlight w:val="none"/>
          <w:lang w:val="en-US" w:eastAsia="zh-CN"/>
        </w:rPr>
        <w:t xml:space="preserve"> </w:t>
      </w:r>
      <w:r/>
    </w:p>
    <w:p>
      <w:pPr>
        <w:pStyle w:val="713"/>
        <w:numPr>
          <w:ilvl w:val="0"/>
          <w:numId w:val="0"/>
        </w:numPr>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713"/>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3"/>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75"/>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新宋体" w:hAnsi="新宋体" w:eastAsia="新宋体" w:cs="新宋体"/>
          <w:color w:val="000000" w:themeColor="text1"/>
          <w:sz w:val="24"/>
          <w:lang w:eastAsia="zh-CN"/>
          <w14:textFill>
            <w14:solidFill>
              <w14:schemeClr w14:val="tx1"/>
            </w14:solidFill>
          </w14:textFill>
        </w:rPr>
        <w:t xml:space="preserve">，</w:t>
      </w:r>
      <w:r>
        <w:rPr>
          <w:rFonts w:hint="eastAsia" w:ascii="宋体" w:hAnsi="宋体" w:eastAsia="宋体" w:cs="宋体"/>
          <w:color w:val="auto"/>
          <w:sz w:val="24"/>
          <w:szCs w:val="24"/>
          <w:highlight w:val="none"/>
          <w:lang w:val="en-US" w:eastAsia="zh-CN" w:bidi="ar-SA"/>
        </w:rPr>
        <w:t xml:space="preserve">AA 级及以上的政府采购供应商按合同金额的5%缴纳。</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00" w:lineRule="exact"/>
        <w:widowControl w:val="off"/>
        <w:rPr>
          <w:rFonts w:ascii="黑体" w:hAnsi="宋体" w:eastAsia="黑体" w:cs="黑体"/>
          <w:color w:val="auto"/>
          <w:sz w:val="44"/>
          <w:szCs w:val="44"/>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6"/>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6"/>
        <w:rPr>
          <w:rFonts w:hint="eastAsia"/>
        </w:rPr>
      </w:pPr>
      <w:r>
        <w:rPr>
          <w:rFonts w:hint="eastAsia"/>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pageBreakBefore w:val="0"/>
        <w:spacing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pageBreakBefore w:val="0"/>
        <w:spacing w:line="500" w:lineRule="exact"/>
        <w:rPr>
          <w:color w:val="auto"/>
          <w:highlight w:val="none"/>
        </w:rPr>
      </w:pPr>
      <w:r>
        <w:rPr>
          <w:rFonts w:hint="eastAsia" w:ascii="黑体" w:hAnsi="宋体" w:eastAsia="黑体" w:cs="黑体"/>
          <w:color w:val="auto"/>
          <w:sz w:val="44"/>
          <w:szCs w:val="44"/>
          <w:highlight w:val="none"/>
        </w:rPr>
        <w:t xml:space="preserve">第三章  合同文本</w:t>
      </w:r>
      <w:r/>
    </w:p>
    <w:p>
      <w:pPr>
        <w:pStyle w:val="713"/>
        <w:ind w:firstLine="480"/>
        <w:jc w:val="both"/>
        <w:pageBreakBefore w:val="0"/>
        <w:spacing w:beforeAutospacing="0" w:afterAutospacing="0" w:line="500" w:lineRule="exact"/>
        <w:rPr>
          <w:color w:val="auto"/>
          <w:highlight w:val="none"/>
        </w:rPr>
      </w:pPr>
      <w:r/>
      <w:bookmarkStart w:id="170" w:name="_Toc16938559"/>
      <w:r/>
      <w:bookmarkStart w:id="171" w:name="_Toc20823315"/>
      <w:r/>
      <w:bookmarkStart w:id="172" w:name="_Toc513029243"/>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0"/>
      <w:r/>
      <w:bookmarkEnd w:id="171"/>
      <w:r/>
      <w:bookmarkEnd w:id="172"/>
      <w:r>
        <w:rPr>
          <w:color w:val="auto"/>
          <w:highlight w:val="none"/>
        </w:rPr>
        <w:t xml:space="preserve"> </w:t>
      </w:r>
      <w:r/>
    </w:p>
    <w:p>
      <w:pPr>
        <w:pStyle w:val="713"/>
        <w:jc w:val="center"/>
        <w:spacing w:before="145" w:beforeAutospacing="0" w:after="145" w:afterAutospacing="0"/>
      </w:pPr>
      <w:r/>
      <w:bookmarkStart w:id="173" w:name="_Toc479757211"/>
      <w:r/>
      <w:bookmarkStart w:id="174" w:name="_Hlt16619350"/>
      <w:r/>
      <w:bookmarkStart w:id="175" w:name="_Toc20823346"/>
      <w:r/>
      <w:bookmarkStart w:id="176" w:name="_Toc16938590"/>
      <w:r/>
      <w:bookmarkStart w:id="177" w:name="_Toc462564139"/>
      <w:r/>
      <w:bookmarkStart w:id="178" w:name="_Toc120614244"/>
      <w:r/>
      <w:bookmarkStart w:id="179" w:name="_Hlt16619369"/>
      <w:r>
        <w:rPr>
          <w:rFonts w:hint="eastAsia" w:ascii="宋体" w:hAnsi="宋体" w:eastAsia="宋体" w:cs="宋体"/>
          <w:b/>
          <w:color w:val="000000"/>
          <w:sz w:val="30"/>
          <w:szCs w:val="30"/>
        </w:rPr>
        <w:t xml:space="preserve">盐城市政府采购合同（服务）（合同编号）</w:t>
      </w:r>
      <w:r/>
    </w:p>
    <w:p>
      <w:pPr>
        <w:pStyle w:val="713"/>
        <w:jc w:val="both"/>
        <w:spacing w:before="120" w:beforeAutospacing="0" w:after="120" w:afterAutospacing="0"/>
      </w:pPr>
      <w:r>
        <w:rPr>
          <w:rFonts w:hint="eastAsia" w:ascii="宋体" w:hAnsi="宋体" w:eastAsia="宋体" w:cs="宋体"/>
          <w:color w:val="000000"/>
        </w:rPr>
        <w:t xml:space="preserve">项目名称：                                       项目编号：</w:t>
      </w:r>
      <w:r/>
    </w:p>
    <w:p>
      <w:pPr>
        <w:pStyle w:val="713"/>
        <w:jc w:val="both"/>
        <w:spacing w:before="120" w:beforeAutospacing="0" w:after="120" w:afterAutospacing="0"/>
      </w:pPr>
      <w:r>
        <w:rPr>
          <w:rFonts w:hint="eastAsia" w:ascii="宋体" w:hAnsi="宋体" w:eastAsia="宋体" w:cs="宋体"/>
          <w:color w:val="000000"/>
        </w:rPr>
        <w:t xml:space="preserve">甲方：（买方）_________</w:t>
      </w:r>
      <w:r/>
    </w:p>
    <w:p>
      <w:pPr>
        <w:pStyle w:val="713"/>
        <w:jc w:val="both"/>
        <w:spacing w:before="120" w:beforeAutospacing="0" w:after="120" w:afterAutospacing="0"/>
      </w:pPr>
      <w:r>
        <w:rPr>
          <w:rFonts w:hint="eastAsia" w:ascii="宋体" w:hAnsi="宋体" w:eastAsia="宋体" w:cs="宋体"/>
          <w:color w:val="000000"/>
        </w:rPr>
        <w:t xml:space="preserve">乙方：（卖方）_________</w:t>
      </w:r>
      <w:r/>
    </w:p>
    <w:p>
      <w:pPr>
        <w:pStyle w:val="713"/>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713"/>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713"/>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713"/>
        <w:jc w:val="both"/>
        <w:spacing w:before="120" w:beforeAutospacing="0" w:after="120" w:afterAutospacing="0" w:line="360" w:lineRule="auto"/>
      </w:pPr>
      <w:r>
        <w:rPr>
          <w:rFonts w:hint="eastAsia" w:ascii="宋体" w:hAnsi="宋体" w:eastAsia="宋体" w:cs="宋体"/>
          <w:color w:val="000000"/>
        </w:rPr>
        <w:t xml:space="preserve">1.2标的质量：</w:t>
      </w:r>
      <w:r/>
    </w:p>
    <w:p>
      <w:pPr>
        <w:pStyle w:val="713"/>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713"/>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713"/>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713"/>
        <w:jc w:val="both"/>
        <w:spacing w:before="120" w:beforeAutospacing="0" w:after="120" w:afterAutospacing="0" w:line="360" w:lineRule="auto"/>
      </w:pPr>
      <w:r>
        <w:rPr>
          <w:rFonts w:hint="eastAsia" w:ascii="宋体" w:hAnsi="宋体" w:eastAsia="宋体" w:cs="宋体"/>
          <w:color w:val="000000"/>
        </w:rPr>
        <w:t xml:space="preserve">1.6履行方式：</w:t>
      </w:r>
      <w:r/>
    </w:p>
    <w:p>
      <w:pPr>
        <w:pStyle w:val="713"/>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2.1本合同金额为（大写）：____________________________________圆（_______________元）人民币或其他币种。</w:t>
      </w:r>
      <w:r/>
    </w:p>
    <w:p>
      <w:pPr>
        <w:pStyle w:val="713"/>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3.1乙方应按招标文件规定的时间向甲方提供服务（包含与服务相关的货物）的有关技术资料。</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3"/>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713"/>
        <w:ind w:left="408" w:hanging="408"/>
        <w:jc w:val="both"/>
        <w:spacing w:before="120" w:beforeAutospacing="0" w:after="120" w:afterAutospacing="0" w:line="360" w:lineRule="auto"/>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3"/>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713"/>
        <w:ind w:left="408" w:hanging="408"/>
        <w:jc w:val="both"/>
        <w:spacing w:before="120" w:beforeAutospacing="0" w:after="120" w:afterAutospacing="0" w:line="360" w:lineRule="auto"/>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713"/>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713"/>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713"/>
        <w:ind w:left="210" w:firstLine="240"/>
        <w:jc w:val="both"/>
        <w:spacing w:before="120" w:beforeAutospacing="0" w:after="120" w:afterAutospacing="0" w:line="360" w:lineRule="auto"/>
        <w:rPr>
          <w:rFonts w:hint="eastAsia" w:ascii="宋体" w:hAnsi="宋体" w:eastAsia="宋体" w:cs="宋体"/>
          <w:color w:val="7030a0"/>
          <w:lang w:eastAsia="zh-CN"/>
        </w:rPr>
      </w:pPr>
      <w:r>
        <w:rPr>
          <w:rFonts w:hint="eastAsia" w:ascii="宋体" w:hAnsi="宋体" w:eastAsia="宋体" w:cs="宋体"/>
          <w:color w:val="7030a0"/>
        </w:rPr>
        <w:t xml:space="preserve">（备注：不得超过合同金额的10%，采购人</w:t>
      </w:r>
      <w:r>
        <w:rPr>
          <w:rFonts w:hint="eastAsia" w:ascii="宋体" w:hAnsi="宋体" w:eastAsia="宋体" w:cs="宋体"/>
          <w:color w:val="7030a0"/>
          <w:lang w:eastAsia="zh-CN"/>
        </w:rPr>
        <w:t xml:space="preserve">应当</w:t>
      </w:r>
      <w:r>
        <w:rPr>
          <w:rFonts w:hint="eastAsia" w:ascii="宋体" w:hAnsi="宋体" w:eastAsia="宋体" w:cs="宋体"/>
          <w:color w:val="7030a0"/>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lang w:eastAsia="zh-CN"/>
        </w:rPr>
        <w:t xml:space="preserve">）</w:t>
      </w:r>
      <w:r/>
    </w:p>
    <w:p>
      <w:pPr>
        <w:pStyle w:val="713"/>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713"/>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713"/>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713"/>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3"/>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713"/>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713"/>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713"/>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7.3乙方如有转包或未经甲方同意的分包行为，甲方有权解除合同。</w:t>
      </w:r>
      <w:r/>
    </w:p>
    <w:p>
      <w:pPr>
        <w:pStyle w:val="713"/>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713"/>
        <w:jc w:val="both"/>
        <w:spacing w:before="120" w:beforeAutospacing="0" w:after="120" w:afterAutospacing="0" w:line="360" w:lineRule="auto"/>
      </w:pPr>
      <w:r>
        <w:rPr>
          <w:rFonts w:hint="eastAsia" w:ascii="宋体" w:hAnsi="宋体" w:eastAsia="宋体" w:cs="宋体"/>
          <w:color w:val="000000"/>
        </w:rPr>
        <w:t xml:space="preserve">8.1合同款项的支付方式及进度安排</w:t>
      </w:r>
      <w:r/>
    </w:p>
    <w:p>
      <w:pPr>
        <w:pStyle w:val="713"/>
        <w:jc w:val="both"/>
        <w:spacing w:before="145" w:beforeAutospacing="0" w:after="145" w:afterAutospacing="0" w:line="360" w:lineRule="auto"/>
      </w:pPr>
      <w:r>
        <w:rPr>
          <w:rFonts w:hint="eastAsia" w:ascii="宋体" w:hAnsi="宋体" w:eastAsia="宋体" w:cs="宋体"/>
          <w:b/>
          <w:color w:val="000000"/>
        </w:rPr>
        <w:t xml:space="preserve">九、税费</w:t>
      </w:r>
      <w:r/>
    </w:p>
    <w:p>
      <w:pPr>
        <w:pStyle w:val="713"/>
        <w:jc w:val="both"/>
        <w:spacing w:before="145" w:beforeAutospacing="0" w:after="145" w:afterAutospacing="0" w:line="360" w:lineRule="auto"/>
        <w:rPr>
          <w:rFonts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713"/>
        <w:jc w:val="both"/>
        <w:spacing w:before="120" w:beforeAutospacing="0" w:after="120" w:afterAutospacing="0" w:line="360" w:lineRule="auto"/>
      </w:pPr>
      <w:r>
        <w:rPr>
          <w:rFonts w:hint="eastAsia" w:ascii="宋体" w:hAnsi="宋体" w:eastAsia="宋体" w:cs="宋体"/>
          <w:b/>
          <w:color w:val="000000"/>
        </w:rPr>
        <w:t xml:space="preserve">十、项目验收</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10.1甲方依法组织履约验收工作。</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10.3对于实际使用人和甲方分离的项目，甲方邀请实际使用人参与验收。</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3"/>
        <w:ind w:left="480" w:hanging="480"/>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0"/>
        <w:numPr>
          <w:ilvl w:val="0"/>
          <w:numId w:val="3"/>
        </w:numPr>
        <w:ind w:firstLine="0"/>
        <w:spacing w:before="156" w:line="360" w:lineRule="auto"/>
        <w:rPr>
          <w:rFonts w:ascii="宋体" w:hAnsi="宋体" w:eastAsia="宋体" w:cs="宋体"/>
          <w:b/>
          <w:color w:val="000000"/>
          <w:highlight w:val="none"/>
        </w:rPr>
      </w:pPr>
      <w:r>
        <w:rPr>
          <w:rFonts w:hint="eastAsia" w:ascii="宋体" w:hAnsi="宋体" w:eastAsia="宋体" w:cs="宋体"/>
          <w:b/>
          <w:color w:val="000000"/>
          <w:highlight w:val="none"/>
        </w:rPr>
        <w:t xml:space="preserve">物业管理考核办法</w:t>
      </w:r>
      <w:r/>
    </w:p>
    <w:p>
      <w:pPr>
        <w:ind w:firstLine="480"/>
        <w:spacing w:line="360" w:lineRule="auto"/>
        <w:rPr>
          <w:rFonts w:ascii="宋体" w:hAnsi="宋体"/>
          <w:sz w:val="24"/>
          <w:highlight w:val="none"/>
        </w:rPr>
      </w:pPr>
      <w:r>
        <w:rPr>
          <w:rFonts w:hint="eastAsia" w:ascii="宋体" w:hAnsi="宋体"/>
          <w:sz w:val="24"/>
          <w:highlight w:val="none"/>
        </w:rPr>
        <w:t xml:space="preserve">一、考核单位：</w:t>
      </w:r>
      <w:r/>
    </w:p>
    <w:p>
      <w:pPr>
        <w:ind w:firstLine="480"/>
        <w:spacing w:line="360" w:lineRule="auto"/>
        <w:rPr>
          <w:rFonts w:ascii="宋体" w:hAnsi="宋体"/>
          <w:sz w:val="24"/>
          <w:highlight w:val="none"/>
        </w:rPr>
      </w:pPr>
      <w:r>
        <w:rPr>
          <w:rFonts w:hint="eastAsia" w:ascii="宋体" w:hAnsi="宋体"/>
          <w:sz w:val="24"/>
          <w:highlight w:val="none"/>
        </w:rPr>
        <w:t xml:space="preserve">二、考核目的：</w:t>
      </w:r>
      <w:r/>
    </w:p>
    <w:p>
      <w:pPr>
        <w:ind w:firstLine="480"/>
        <w:spacing w:line="360" w:lineRule="auto"/>
        <w:rPr>
          <w:rFonts w:ascii="宋体" w:hAnsi="宋体"/>
          <w:sz w:val="24"/>
          <w:highlight w:val="none"/>
        </w:rPr>
      </w:pPr>
      <w:r>
        <w:rPr>
          <w:rFonts w:hint="eastAsia" w:ascii="宋体" w:hAnsi="宋体"/>
          <w:sz w:val="24"/>
          <w:highlight w:val="none"/>
        </w:rPr>
        <w:t xml:space="preserve">三、考核项目：</w:t>
      </w:r>
      <w:r/>
    </w:p>
    <w:p>
      <w:pPr>
        <w:ind w:firstLine="480"/>
        <w:spacing w:line="360" w:lineRule="auto"/>
        <w:rPr>
          <w:rFonts w:ascii="宋体" w:hAnsi="宋体"/>
          <w:sz w:val="24"/>
          <w:highlight w:val="none"/>
        </w:rPr>
      </w:pPr>
      <w:r>
        <w:rPr>
          <w:rFonts w:hint="eastAsia" w:ascii="宋体" w:hAnsi="宋体"/>
          <w:sz w:val="24"/>
          <w:highlight w:val="none"/>
        </w:rPr>
        <w:t xml:space="preserve">四、量化考核：</w:t>
      </w:r>
      <w:r/>
    </w:p>
    <w:p>
      <w:pPr>
        <w:ind w:firstLine="480"/>
        <w:spacing w:line="360" w:lineRule="auto"/>
        <w:rPr>
          <w:rFonts w:ascii="宋体" w:hAnsi="宋体"/>
          <w:sz w:val="24"/>
          <w:highlight w:val="none"/>
        </w:rPr>
      </w:pPr>
      <w:r>
        <w:rPr>
          <w:rFonts w:hint="eastAsia" w:ascii="宋体" w:hAnsi="宋体"/>
          <w:sz w:val="24"/>
          <w:highlight w:val="none"/>
        </w:rPr>
        <w:t xml:space="preserve">五、物业管理工作考核大纲与细则：</w:t>
      </w:r>
      <w:r/>
    </w:p>
    <w:p>
      <w:pPr>
        <w:pStyle w:val="713"/>
        <w:jc w:val="both"/>
        <w:spacing w:before="120" w:beforeAutospacing="0" w:after="120" w:afterAutospacing="0" w:line="360" w:lineRule="auto"/>
      </w:pPr>
      <w:r>
        <w:rPr>
          <w:rFonts w:hint="eastAsia" w:ascii="宋体" w:hAnsi="宋体" w:eastAsia="宋体" w:cs="宋体"/>
          <w:b/>
          <w:color w:val="000000"/>
        </w:rPr>
        <w:t xml:space="preserve">十二、违约责任</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713"/>
        <w:ind w:left="410" w:hanging="410"/>
        <w:jc w:val="both"/>
        <w:spacing w:before="120" w:beforeAutospacing="0" w:after="120" w:afterAutospacing="0" w:line="360" w:lineRule="auto"/>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713"/>
        <w:jc w:val="both"/>
        <w:spacing w:before="120" w:beforeAutospacing="0" w:after="120" w:afterAutospacing="0" w:line="360" w:lineRule="auto"/>
      </w:pPr>
      <w:r>
        <w:rPr>
          <w:rFonts w:hint="eastAsia" w:ascii="宋体" w:hAnsi="宋体" w:eastAsia="宋体" w:cs="宋体"/>
          <w:b/>
          <w:color w:val="000000"/>
        </w:rPr>
        <w:t xml:space="preserve">十三、不可抗力事件处理</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713"/>
        <w:jc w:val="both"/>
        <w:spacing w:before="120" w:beforeAutospacing="0" w:after="120" w:afterAutospacing="0" w:line="360" w:lineRule="auto"/>
      </w:pPr>
      <w:r>
        <w:rPr>
          <w:rFonts w:hint="eastAsia" w:ascii="宋体" w:hAnsi="宋体" w:eastAsia="宋体" w:cs="宋体"/>
          <w:color w:val="000000"/>
        </w:rPr>
        <w:t xml:space="preserve">12.2不可抗力事件发生后，应立即通知对方，并寄送有关权威机构出具的证明。</w:t>
      </w:r>
      <w:r/>
    </w:p>
    <w:p>
      <w:pPr>
        <w:pStyle w:val="713"/>
        <w:jc w:val="both"/>
        <w:spacing w:before="120" w:beforeAutospacing="0" w:after="120" w:afterAutospacing="0" w:line="360" w:lineRule="auto"/>
      </w:pPr>
      <w:r>
        <w:rPr>
          <w:rFonts w:hint="eastAsia" w:ascii="宋体" w:hAnsi="宋体" w:eastAsia="宋体" w:cs="宋体"/>
          <w:color w:val="000000"/>
        </w:rPr>
        <w:t xml:space="preserve">12.3不可抗力事件延续120天以上，双方应通过友好协商，确定是否继续履行合同。</w:t>
      </w:r>
      <w:r/>
    </w:p>
    <w:p>
      <w:pPr>
        <w:pStyle w:val="713"/>
        <w:jc w:val="both"/>
        <w:spacing w:before="120" w:beforeAutospacing="0" w:after="120" w:afterAutospacing="0" w:line="360" w:lineRule="auto"/>
      </w:pPr>
      <w:r>
        <w:rPr>
          <w:rFonts w:hint="eastAsia" w:ascii="宋体" w:hAnsi="宋体" w:eastAsia="宋体" w:cs="宋体"/>
          <w:b/>
          <w:color w:val="000000"/>
        </w:rPr>
        <w:t xml:space="preserve">十四、解决争议的方法</w:t>
      </w:r>
      <w:r/>
    </w:p>
    <w:p>
      <w:pPr>
        <w:pStyle w:val="713"/>
        <w:jc w:val="both"/>
        <w:spacing w:before="120" w:beforeAutospacing="0" w:after="120" w:afterAutospacing="0" w:line="360" w:lineRule="auto"/>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713"/>
        <w:jc w:val="both"/>
        <w:spacing w:before="120" w:beforeAutospacing="0" w:after="120" w:afterAutospacing="0" w:line="360" w:lineRule="auto"/>
      </w:pPr>
      <w:r>
        <w:rPr>
          <w:rFonts w:hint="eastAsia" w:ascii="宋体" w:hAnsi="宋体" w:eastAsia="宋体" w:cs="宋体"/>
          <w:b/>
          <w:color w:val="000000"/>
        </w:rPr>
        <w:t xml:space="preserve">十五、合同生效及其它</w:t>
      </w:r>
      <w:r/>
    </w:p>
    <w:p>
      <w:pPr>
        <w:pStyle w:val="713"/>
        <w:jc w:val="both"/>
        <w:spacing w:before="120" w:beforeAutospacing="0" w:after="120" w:afterAutospacing="0" w:line="360" w:lineRule="auto"/>
      </w:pPr>
      <w:r>
        <w:rPr>
          <w:rFonts w:hint="eastAsia" w:ascii="宋体" w:hAnsi="宋体" w:eastAsia="宋体" w:cs="宋体"/>
          <w:color w:val="000000"/>
        </w:rPr>
        <w:t xml:space="preserve">14.1合同经双方法定代表人或授权委托代表人签字并加盖单位公章后生效。</w:t>
      </w:r>
      <w:r/>
    </w:p>
    <w:p>
      <w:pPr>
        <w:pStyle w:val="713"/>
        <w:jc w:val="both"/>
        <w:spacing w:before="120" w:beforeAutospacing="0" w:after="120" w:afterAutospacing="0" w:line="360" w:lineRule="auto"/>
      </w:pPr>
      <w:r>
        <w:rPr>
          <w:rFonts w:hint="eastAsia" w:ascii="宋体" w:hAnsi="宋体" w:eastAsia="宋体" w:cs="宋体"/>
          <w:color w:val="000000"/>
        </w:rPr>
        <w:t xml:space="preserve">14.2本合同未尽事宜，遵照《民法典》、《政府采购法》有关条文执行。</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14.3 本合同正本一式两份，具有同等法律效力，甲方、乙方各执一份。</w:t>
      </w:r>
      <w:r/>
    </w:p>
    <w:p>
      <w:pPr>
        <w:pStyle w:val="713"/>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713"/>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713"/>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713"/>
        <w:ind w:firstLine="240"/>
        <w:jc w:val="both"/>
        <w:spacing w:before="120" w:beforeAutospacing="0" w:after="120" w:afterAutospacing="0" w:line="360" w:lineRule="auto"/>
      </w:pPr>
      <w:r>
        <w:rPr>
          <w:rFonts w:hint="eastAsia" w:ascii="宋体" w:hAnsi="宋体" w:eastAsia="宋体" w:cs="宋体"/>
          <w:color w:val="000000"/>
        </w:rPr>
        <w:t xml:space="preserve">联系电话：              联系电话：          </w:t>
      </w:r>
      <w:r/>
    </w:p>
    <w:p>
      <w:pPr>
        <w:pStyle w:val="713"/>
        <w:jc w:val="center"/>
        <w:spacing w:before="120" w:beforeAutospacing="0" w:after="120" w:afterAutospacing="0" w:line="360" w:lineRule="auto"/>
        <w:rPr>
          <w:rFonts w:hint="eastAsia" w:ascii="宋体" w:hAnsi="宋体" w:eastAsia="宋体" w:cs="宋体"/>
          <w:b/>
          <w:bCs/>
          <w:color w:val="auto"/>
          <w:sz w:val="44"/>
          <w:szCs w:val="44"/>
          <w:highlight w:val="none"/>
        </w:rPr>
      </w:pPr>
      <w:r>
        <w:rPr>
          <w:rFonts w:hint="eastAsia" w:ascii="宋体" w:hAnsi="宋体" w:eastAsia="宋体" w:cs="宋体"/>
          <w:color w:val="000000"/>
          <w:sz w:val="21"/>
          <w:szCs w:val="21"/>
        </w:rPr>
        <w:t xml:space="preserve">               签订日期：      年    月   日</w:t>
      </w:r>
      <w:r>
        <w:rPr>
          <w:rFonts w:hint="eastAsia" w:ascii="黑体" w:hAnsi="宋体" w:eastAsia="黑体" w:cs="黑体"/>
          <w:color w:val="000000"/>
          <w:sz w:val="44"/>
          <w:szCs w:val="44"/>
        </w:rPr>
        <w:br w:type="page" w:clear="all"/>
      </w:r>
      <w:r/>
    </w:p>
    <w:p>
      <w:pPr>
        <w:pStyle w:val="713"/>
        <w:jc w:val="center"/>
        <w:pageBreakBefore w:val="0"/>
        <w:spacing w:before="120" w:beforeAutospacing="0" w:after="120" w:afterAutospacing="0" w:line="500" w:lineRule="exact"/>
        <w:rPr>
          <w:color w:val="auto"/>
          <w:highlight w:val="none"/>
        </w:rPr>
      </w:pPr>
      <w:r>
        <w:rPr>
          <w:rFonts w:hint="eastAsia" w:ascii="黑体" w:hAnsi="宋体" w:eastAsia="黑体" w:cs="黑体"/>
          <w:color w:val="auto"/>
          <w:sz w:val="44"/>
          <w:szCs w:val="44"/>
          <w:highlight w:val="none"/>
        </w:rPr>
        <w:t xml:space="preserve"> 第</w:t>
      </w:r>
      <w:bookmarkEnd w:id="173"/>
      <w:r>
        <w:rPr>
          <w:rFonts w:hint="eastAsia" w:ascii="黑体" w:hAnsi="宋体" w:eastAsia="黑体" w:cs="黑体"/>
          <w:color w:val="auto"/>
          <w:sz w:val="44"/>
          <w:szCs w:val="44"/>
          <w:highlight w:val="none"/>
        </w:rPr>
        <w:t xml:space="preserve">四章 采购需求</w:t>
      </w:r>
      <w:bookmarkEnd w:id="174"/>
      <w:r/>
      <w:bookmarkEnd w:id="175"/>
      <w:r/>
      <w:bookmarkEnd w:id="176"/>
      <w:r/>
      <w:bookmarkEnd w:id="177"/>
      <w:r/>
      <w:bookmarkEnd w:id="178"/>
      <w:r/>
      <w:r/>
    </w:p>
    <w:p>
      <w:pPr>
        <w:pStyle w:val="713"/>
        <w:ind w:firstLine="241"/>
        <w:jc w:val="both"/>
        <w:keepLines w:val="0"/>
        <w:keepNext w:val="0"/>
        <w:pageBreakBefore w:val="0"/>
        <w:spacing w:beforeAutospacing="0" w:afterAutospacing="0" w:line="490" w:lineRule="exact"/>
        <w:widowControl w:val="off"/>
        <w:rPr>
          <w:rFonts w:hint="eastAsia" w:ascii="宋体" w:hAnsi="宋体" w:eastAsia="宋体" w:cs="宋体"/>
          <w:b/>
          <w:bCs/>
          <w:color w:val="auto"/>
          <w:sz w:val="24"/>
          <w:szCs w:val="24"/>
          <w:highlight w:val="none"/>
        </w:rPr>
      </w:pPr>
      <w:r/>
      <w:bookmarkStart w:id="180" w:name="_Toc49090575"/>
      <w:r/>
      <w:bookmarkStart w:id="181" w:name="_Toc26554093"/>
      <w:r/>
      <w:bookmarkStart w:id="182" w:name="bookmark11"/>
      <w:r>
        <w:rPr>
          <w:rFonts w:hint="eastAsia" w:ascii="宋体" w:hAnsi="宋体" w:eastAsia="宋体" w:cs="宋体"/>
          <w:b/>
          <w:bCs/>
          <w:color w:val="auto"/>
          <w:sz w:val="24"/>
          <w:szCs w:val="24"/>
          <w:highlight w:val="none"/>
        </w:rPr>
        <w:t xml:space="preserve">项目属性:服务类项目。</w:t>
      </w:r>
      <w:bookmarkEnd w:id="180"/>
      <w:r/>
      <w:bookmarkEnd w:id="181"/>
      <w:r>
        <w:rPr>
          <w:rFonts w:hint="eastAsia" w:ascii="宋体" w:hAnsi="宋体" w:eastAsia="宋体" w:cs="宋体"/>
          <w:b/>
          <w:bCs/>
          <w:color w:val="auto"/>
          <w:sz w:val="24"/>
          <w:szCs w:val="24"/>
          <w:highlight w:val="none"/>
        </w:rPr>
        <w:t xml:space="preserve"> </w:t>
      </w:r>
      <w:r/>
    </w:p>
    <w:p>
      <w:pPr>
        <w:ind w:right="0" w:firstLine="482"/>
        <w:keepLines w:val="0"/>
        <w:keepNext w:val="0"/>
        <w:pageBreakBefore w:val="0"/>
        <w:spacing w:line="49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一、项目</w:t>
      </w:r>
      <w:r>
        <w:rPr>
          <w:rFonts w:hint="eastAsia" w:ascii="宋体" w:hAnsi="宋体" w:eastAsia="宋体" w:cs="宋体"/>
          <w:b/>
          <w:bCs/>
          <w:sz w:val="24"/>
          <w:szCs w:val="24"/>
          <w:lang w:val="en-US" w:eastAsia="zh-CN"/>
        </w:rPr>
        <w:t xml:space="preserve">概况</w:t>
      </w:r>
      <w:r/>
    </w:p>
    <w:p>
      <w:pPr>
        <w:numPr>
          <w:ilvl w:val="0"/>
          <w:numId w:val="0"/>
        </w:numPr>
        <w:ind w:right="0" w:firstLine="480"/>
        <w:keepLines w:val="0"/>
        <w:keepNext w:val="0"/>
        <w:pageBreakBefore w:val="0"/>
        <w:spacing w:line="49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射阳县盘湾中学对校园保洁、宿舍管理服务项目进行采购。射阳县盘湾中学对校园保洁、宿舍管理服务项目进行采购。本项目最高限价：39.5万元。具体采购范围：学生宿舍管理服务和办公楼、茶水房、浴室、教学楼厕所、高正楼厕所及校内3个公厕，和北校区的浴室、厕所、校园等卫生保洁服务。人员配置如下:宿舍管理员4人(男、女各2人；工作时长按10个月/年)；教学楼厕所保洁1人(工作时长按11个月/年)；校内3个公厕、高正楼厕所及垃圾箱清理等卫生保洁</w:t>
      </w:r>
      <w:r>
        <w:rPr>
          <w:rFonts w:hint="eastAsia" w:ascii="宋体" w:hAnsi="宋体" w:eastAsia="宋体" w:cs="宋体"/>
          <w:sz w:val="24"/>
          <w:szCs w:val="24"/>
          <w:highlight w:val="none"/>
          <w:lang w:val="en-US" w:eastAsia="zh-CN"/>
        </w:rPr>
        <w:t xml:space="preserve">服务人员1人(工作时长按11个月/年)；办公楼保洁、茶水房、浴室服务人员1人(工作时长按12个月/年)；北校区的浴室、茶水房、厕所、校园等卫生保洁服务人员1人(工作时长按12个月/年)，本次所采购服务:8人。为学校所服务的人员年龄要求：男性年龄不得超过60周岁，女性年龄不得超过55周岁。所有人员须身体健康，形象端正，无重大器官残疾或传染疾病，无不良嗜好，能对工作认真负责，需培训上岗，为保证提供便捷高效的服务，不同岗位服务人员不得存在互相之间兼职现象，如发现上述情况，甲方有权终止合同，一切损失由中标单位承担。</w:t>
      </w:r>
      <w:r/>
    </w:p>
    <w:p>
      <w:pPr>
        <w:numPr>
          <w:ilvl w:val="0"/>
          <w:numId w:val="0"/>
        </w:numPr>
        <w:ind w:right="0" w:firstLine="480"/>
        <w:keepLines w:val="0"/>
        <w:keepNext w:val="0"/>
        <w:pageBreakBefore w:val="0"/>
        <w:spacing w:line="490" w:lineRule="exact"/>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1.本项目最高限价为39.5万元</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拟投入人员的</w:t>
      </w:r>
      <w:r>
        <w:rPr>
          <w:rFonts w:hint="eastAsia" w:ascii="宋体" w:hAnsi="宋体" w:eastAsia="宋体" w:cs="宋体"/>
          <w:b w:val="0"/>
          <w:bCs w:val="0"/>
          <w:sz w:val="24"/>
          <w:szCs w:val="24"/>
        </w:rPr>
        <w:t xml:space="preserve">工资、</w:t>
      </w:r>
      <w:r>
        <w:rPr>
          <w:rFonts w:hint="eastAsia" w:ascii="宋体" w:hAnsi="宋体" w:eastAsia="宋体" w:cs="宋体"/>
          <w:b w:val="0"/>
          <w:bCs w:val="0"/>
          <w:sz w:val="24"/>
          <w:szCs w:val="24"/>
          <w:lang w:val="en-US" w:eastAsia="zh-CN"/>
        </w:rPr>
        <w:t xml:space="preserve">社保</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税金、</w:t>
      </w:r>
      <w:r>
        <w:rPr>
          <w:rFonts w:hint="eastAsia" w:ascii="宋体" w:hAnsi="宋体" w:eastAsia="宋体" w:cs="宋体"/>
          <w:b w:val="0"/>
          <w:bCs w:val="0"/>
          <w:sz w:val="24"/>
          <w:szCs w:val="24"/>
        </w:rPr>
        <w:t xml:space="preserve">服装、</w:t>
      </w:r>
      <w:r>
        <w:rPr>
          <w:rFonts w:hint="eastAsia" w:ascii="宋体" w:hAnsi="宋体" w:eastAsia="宋体" w:cs="宋体"/>
          <w:sz w:val="24"/>
          <w:szCs w:val="24"/>
          <w:lang w:val="en-US" w:eastAsia="zh-CN"/>
        </w:rPr>
        <w:t xml:space="preserve">意外伤害保险费</w:t>
      </w:r>
      <w:r>
        <w:rPr>
          <w:rFonts w:hint="eastAsia" w:ascii="宋体" w:hAnsi="宋体" w:eastAsia="宋体" w:cs="宋体"/>
          <w:b w:val="0"/>
          <w:bCs w:val="0"/>
          <w:sz w:val="24"/>
          <w:szCs w:val="24"/>
          <w:lang w:val="en-US" w:eastAsia="zh-CN"/>
        </w:rPr>
        <w:t xml:space="preserve">、员工</w:t>
      </w:r>
      <w:r>
        <w:rPr>
          <w:rFonts w:hint="eastAsia" w:ascii="宋体" w:hAnsi="宋体" w:eastAsia="宋体" w:cs="宋体"/>
          <w:sz w:val="24"/>
          <w:szCs w:val="24"/>
        </w:rPr>
        <w:t xml:space="preserve">福利、</w:t>
      </w:r>
      <w:r>
        <w:rPr>
          <w:rFonts w:hint="eastAsia" w:ascii="宋体" w:hAnsi="宋体" w:eastAsia="宋体" w:cs="宋体"/>
          <w:sz w:val="24"/>
          <w:szCs w:val="24"/>
          <w:lang w:val="en-US" w:eastAsia="zh-CN"/>
        </w:rPr>
        <w:t xml:space="preserve">高温补助费、体检费、</w:t>
      </w:r>
      <w:r>
        <w:rPr>
          <w:rFonts w:hint="eastAsia" w:ascii="宋体" w:hAnsi="宋体" w:eastAsia="宋体" w:cs="宋体"/>
          <w:sz w:val="24"/>
          <w:szCs w:val="24"/>
        </w:rPr>
        <w:t xml:space="preserve">公司管理</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、交通办公费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加班费以及</w:t>
      </w:r>
      <w:r>
        <w:rPr>
          <w:rFonts w:hint="eastAsia" w:ascii="宋体" w:hAnsi="宋体" w:eastAsia="宋体" w:cs="宋体"/>
          <w:sz w:val="24"/>
          <w:szCs w:val="24"/>
          <w:lang w:val="zh-CN"/>
        </w:rPr>
        <w:t xml:space="preserve">为完成招标文件规定的物业服务工作所涉及到的一切相关费用</w:t>
      </w:r>
      <w:r>
        <w:rPr>
          <w:rFonts w:hint="eastAsia" w:ascii="宋体" w:hAnsi="宋体" w:eastAsia="宋体" w:cs="宋体"/>
          <w:sz w:val="24"/>
          <w:szCs w:val="24"/>
          <w:lang w:eastAsia="zh-CN"/>
        </w:rPr>
        <w:t xml:space="preserve">。）</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办公楼卫生保洁区域：一楼大厅、男女卫生间、楼梯、各楼层走廊过道等；浴室、茶水房区域：浴室室内外及楼梯、茶水房周围环境打扫；校内3个公厕；北校区的浴室、茶水房、厕所、校园区域；高正楼厕所及垃圾箱每天打扫清理；教学楼厕所上、下午各打扫1次；宿管保洁区域：公共区域，宿舍楼前后及附属区域、宿舍公共厕所、楼梯、走廊过道、门厅、宿舍各楼层过道及窗户等（具体服务区域，以采购单位实际需求为准）。</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2.校园宿舍管理服务人员，做好学生宿舍巡查工作，确认学生全部进入宿舍后，重点夜巡学生宿舍，检查学生宿舍纪律，卫生，以及学生人头检查等安全。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3.中标单位人员在工作期间、上下班途中发生人身意外事故的，由中标单位负责处理并承担相关赔偿责任，与采购人无关。</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4.中标单位人员在工作期间、上下班途中发生人身意外事故的，由中标单位负责处理并承担相关赔偿责任，与采购人无关。</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5.为学校所服务的人员年龄要求：男性年龄不得超过60周岁，女性年龄不得超过55周岁。</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二、服务内容及要求：</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（一）射阳县盘湾中学学生宿舍管理员工作职责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为了更好地管理好学生宿舍，强化宿舍管理员管理责任，实现学生宿舍精细化管理，特明确宿舍管理员工作职责：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1.宿舍安全管理：负责宿舍内外的安全管理，根据安全规章制度，定期进行安全检查，确保宿舍安全。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学生行为管理：根据学校学生常规管理要求，管理学生行为，维护宿舍秩序。及时处理汇报学生违规违纪行为（如：大声喧哗、不按时就寝、违规使用手机等电子产品、抽烟、饮酒、打牌、打架、欺凌等行为）；及时制止教育学生，必要时向班主任、年级部、政教处汇报。</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3、宿舍设施检查：负责每天检查宿舍的设施和设备（如：水电、门窗、楼梯等），发现问题及时向总务处上报，并做好跟踪工作，确保设施设备的正常运行。</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4.日常生活指导：关爱学生，帮助学生解决在宿舍生活中遇到的问题，指导学生养成良好的生活习惯和自理能力。</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5.活动组织与管理：根据学校要求规范有序地组织好各类活动，促进学生之间的交流与合作。</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6.紧急情况处理：如遇紧急情况，须立即采取科学合理的应对措施，组织学生做好疏散和安全撤离工作，同时向相关部门和学校领导报告。</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7.宿舍管理程序</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 6:00学生起身，宿管员督促学生起身。</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  6:30前督促学生全部离开宿舍区，检查是否有学生滞留在宿舍。</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  6:30检查学生宿舍卫生，如有问题督促整改。</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  8:00将检查情况公布到班主任工作群内。</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  上午6:30后打扫好公共区域卫生。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7.6  中午12:20前学生全部进宿舍，12:20吹哨午休。</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7.7  检查学生午休情况，并如实记载。</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7.8  下午13:40吹哨督促学生起身，督促学生13:50前全部离开宿舍区。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7.9  14:00检查学生宿舍卫生，如实记载检查情况并于14:30在班主作工作群内公布。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7.10  14:30后打扫好公共区域卫生。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  17:25学生进宿舍区。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  18:10督促学生离开宿舍区。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7.13  21:30学生进宿舍区。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7.14  21:50督促学生上床休息并查房、清点人数。</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7.15  夜间不定期巡查，并及时做好巡查记录。</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（二）射阳县盘湾中学学校公共区域卫生保洁人员工作职责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为了能为全体师生提供一个清洁舒适的学习生活环境，特制定我校公共区域卫生保洁人员的工作职责。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公共区域为：办公楼(一楼大厅、男女卫生间、楼梯、各楼层走廊过道等）；男女生宿舍公共区域（宿舍楼前后附属区域、宿舍公共厕所、楼梯、走廊过道、门厅、男生宿舍各楼层过道窗户）；学校教学区3个学生公共厕所、高正楼厕所、教学楼厕所、浴室（室内保洁，下水道疏通等）、茶水房（室内保洁，开水柜表层保洁、下水道疏通等）；北校区的浴室（室内保洁，下水道疏通等）、茶水房（室内保洁，开水柜表层保洁、下水道疏通等）、厕所、校园等区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2.公共区域保洁要求：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2.1保持公共区域的卫生与整洁。</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2.2负责上述公共区域内的垃圾清理，及时清空垃圾箱。</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3.配合后勤管理人员工作：与后勤管理人员密切合作，配合完成相关临时性的卫生工作任务。</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三、考核细则</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（一）宿舍管理员考核细则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为了增强宿舍管理员的工作责任心，更好地履行好工作职责，特制定本考核细则：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1.按时上下班，遵守考勤纪律，有事必须请假，并调好班次。迟到、早退一次扣10元，缺岗一次扣50元。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认真检查学生各宿舍的卫生打扫情况和就寝秩序。督促学生养成良好的卫生习惯和生活习惯，督查学生按时起身、就寝，并及时在班主任工作群内公布检查情况（每天上午和下午各公布一次）。若检查未落实，检查情况公布不及时导致整改不到位的，一次扣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3.认真排查宿舍区的安全隐患，管理好宿舍的水、电等设施。若因工作疏忽而发生安全事故或发生严重浪费现象，酌情每次按不低于100元处罚，并根据事故的严重程度追究相关责任。</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4.协助记载班主任轮值的到位情况，保管相关检查表簿。</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5.在学生正常上课和早晚辅导期间，禁止任何学生滞留宿舍。如学生有特殊情况私自滞留在宿舍的，必须及时通知班主任处理，因宿管员未检查并未及时汇报的，一次扣20元。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6.早晨6:00前、下午1:55前、晚上6:15前，必须督促学生必须离开宿舍区。经检查在上述时间点仍有学生未离开宿舍区的，酌情扣5－20元。</w:t>
      </w:r>
      <w:r/>
    </w:p>
    <w:p>
      <w:pPr>
        <w:ind w:right="0" w:firstLine="480"/>
        <w:keepLines w:val="0"/>
        <w:keepNext w:val="0"/>
        <w:pageBreakBefore w:val="0"/>
        <w:spacing w:line="49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7.不服从学校管理的宿管员可酌情扣发当月的工资50－150元，直至调换。</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8.宿舍检查考核程序安排：</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8.1各班级自查自纠阶段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早晨6:30前、下午1:50前；</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8.2宿管员检查阶段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上午6:30到7时前、下午1:50到2:20前，发现有问题的宿舍要在当天上午7:20前、下午2:30前在班主任工作群中公布。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8.3学校检查阶段</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上午8时后、下午2:30后，学校值周组、政教处、年级部随机抽查。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备注：具体服务时间段根据甲方要求进行调整。</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（二）公共区域保洁人员考核细则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1.负责公共区域的卫生保洁工作，定期拖扫走廊、楼梯，擦洗楼梯扶手、公共区域的门窗、玻璃、墙壁、灯具、消防箱等，及时清理垃圾，达到规定的标准。未达要求每次扣10元。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2.根据厕所积垢情况，用清洁剂洗刷大小便池，做到无尿垢、无水锈。未达要求每次扣10元。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3.认真做好季节性卫生清除。特别在夏季，做好消毒、灭蚊、灭蝇工作。未达要求每次扣10元。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4.注意节约用水，爱护楼内公共设施，如发现水龙头等公共设施损坏，及时报修。未达要求每次扣10元。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5.爱护卫生工具，修旧利废，节约开支，工具用毕按规定地点整齐存放，及时清洗。未达要求每次扣10元。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服从学校领导工作安排，遵守学校工作纪律，每天上午于7:20，下午于2:10前完成办公楼卫生打扫工作，上下午各打扫厕所1次。不迟到，不早退，不擅自离岗，如遇特殊情况须请假并调好班。未达要求每次扣20元。 </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四、报价要求：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投标报价不得超过本项目最高限价。投标报价包括所有拟投入人员（不少于8人）费用，</w:t>
      </w:r>
      <w:r>
        <w:rPr>
          <w:rFonts w:hint="eastAsia" w:ascii="宋体" w:hAnsi="宋体" w:eastAsia="宋体" w:cs="宋体"/>
          <w:b w:val="0"/>
          <w:bCs w:val="0"/>
          <w:color w:val="auto"/>
          <w:sz w:val="24"/>
          <w:szCs w:val="24"/>
          <w:lang w:val="en-US" w:eastAsia="zh-CN"/>
        </w:rPr>
        <w:t xml:space="preserve">包含人员的</w:t>
      </w:r>
      <w:r>
        <w:rPr>
          <w:rFonts w:hint="eastAsia" w:ascii="宋体" w:hAnsi="宋体" w:eastAsia="宋体" w:cs="宋体"/>
          <w:b w:val="0"/>
          <w:bCs w:val="0"/>
          <w:sz w:val="24"/>
          <w:szCs w:val="24"/>
        </w:rPr>
        <w:t xml:space="preserve">工资、</w:t>
      </w:r>
      <w:r>
        <w:rPr>
          <w:rFonts w:hint="eastAsia" w:ascii="宋体" w:hAnsi="宋体" w:eastAsia="宋体" w:cs="宋体"/>
          <w:b w:val="0"/>
          <w:bCs w:val="0"/>
          <w:sz w:val="24"/>
          <w:szCs w:val="24"/>
          <w:lang w:val="en-US" w:eastAsia="zh-CN"/>
        </w:rPr>
        <w:t xml:space="preserve">社保</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税金、</w:t>
      </w:r>
      <w:r>
        <w:rPr>
          <w:rFonts w:hint="eastAsia" w:ascii="宋体" w:hAnsi="宋体" w:eastAsia="宋体" w:cs="宋体"/>
          <w:b w:val="0"/>
          <w:bCs w:val="0"/>
          <w:sz w:val="24"/>
          <w:szCs w:val="24"/>
        </w:rPr>
        <w:t xml:space="preserve">服装、</w:t>
      </w:r>
      <w:r>
        <w:rPr>
          <w:rFonts w:hint="eastAsia" w:ascii="宋体" w:hAnsi="宋体" w:eastAsia="宋体" w:cs="宋体"/>
          <w:sz w:val="24"/>
          <w:szCs w:val="24"/>
          <w:lang w:val="en-US" w:eastAsia="zh-CN"/>
        </w:rPr>
        <w:t xml:space="preserve">意外伤害保险费</w:t>
      </w:r>
      <w:r>
        <w:rPr>
          <w:rFonts w:hint="eastAsia" w:ascii="宋体" w:hAnsi="宋体" w:eastAsia="宋体" w:cs="宋体"/>
          <w:b w:val="0"/>
          <w:bCs w:val="0"/>
          <w:sz w:val="24"/>
          <w:szCs w:val="24"/>
          <w:lang w:val="en-US" w:eastAsia="zh-CN"/>
        </w:rPr>
        <w:t xml:space="preserve">、员工</w:t>
      </w:r>
      <w:r>
        <w:rPr>
          <w:rFonts w:hint="eastAsia" w:ascii="宋体" w:hAnsi="宋体" w:eastAsia="宋体" w:cs="宋体"/>
          <w:sz w:val="24"/>
          <w:szCs w:val="24"/>
        </w:rPr>
        <w:t xml:space="preserve">福利、</w:t>
      </w:r>
      <w:r>
        <w:rPr>
          <w:rFonts w:hint="eastAsia" w:ascii="宋体" w:hAnsi="宋体" w:eastAsia="宋体" w:cs="宋体"/>
          <w:sz w:val="24"/>
          <w:szCs w:val="24"/>
          <w:lang w:val="en-US" w:eastAsia="zh-CN"/>
        </w:rPr>
        <w:t xml:space="preserve">高温补助费、体检费、</w:t>
      </w:r>
      <w:r>
        <w:rPr>
          <w:rFonts w:hint="eastAsia" w:ascii="宋体" w:hAnsi="宋体" w:eastAsia="宋体" w:cs="宋体"/>
          <w:sz w:val="24"/>
          <w:szCs w:val="24"/>
        </w:rPr>
        <w:t xml:space="preserve">公司管理</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、交通办公费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加班费以及</w:t>
      </w:r>
      <w:r>
        <w:rPr>
          <w:rFonts w:hint="eastAsia" w:ascii="宋体" w:hAnsi="宋体" w:eastAsia="宋体" w:cs="宋体"/>
          <w:sz w:val="24"/>
          <w:szCs w:val="24"/>
          <w:lang w:val="zh-CN"/>
        </w:rPr>
        <w:t xml:space="preserve">为完成招标文件规定的物业服务工作所涉及到的一切相关费用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lang w:val="zh-CN" w:eastAsia="zh-CN"/>
        </w:rPr>
        <w:t xml:space="preserve">人员工资不</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lang w:val="zh-CN" w:eastAsia="zh-CN"/>
        </w:rPr>
        <w:t xml:space="preserve">低于本</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lang w:val="zh-CN" w:eastAsia="zh-CN"/>
        </w:rPr>
        <w:t xml:space="preserve">最低工资标准</w:t>
      </w:r>
      <w:r>
        <w:rPr>
          <w:rFonts w:hint="eastAsia" w:ascii="宋体" w:hAnsi="宋体" w:eastAsia="宋体" w:cs="宋体"/>
          <w:sz w:val="24"/>
          <w:szCs w:val="24"/>
          <w:lang w:val="en-US" w:eastAsia="zh-CN"/>
        </w:rPr>
        <w:t xml:space="preserve">2180.00</w:t>
      </w:r>
      <w:r>
        <w:rPr>
          <w:rFonts w:hint="eastAsia" w:ascii="宋体" w:hAnsi="宋体" w:eastAsia="宋体" w:cs="宋体"/>
          <w:sz w:val="24"/>
          <w:szCs w:val="24"/>
          <w:lang w:val="zh-CN" w:eastAsia="zh-CN"/>
        </w:rPr>
        <w:t xml:space="preserve">元/人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月，所有人员必须足额缴纳社保费用，社保（企业部分）不得低于1292.47元/人/月，</w:t>
      </w:r>
      <w:r>
        <w:rPr>
          <w:rFonts w:hint="eastAsia" w:ascii="宋体" w:hAnsi="宋体" w:eastAsia="宋体" w:cs="宋体"/>
          <w:sz w:val="24"/>
          <w:szCs w:val="24"/>
          <w:lang w:val="en-US" w:eastAsia="zh-CN"/>
        </w:rPr>
        <w:t xml:space="preserve">住房公积金不得低于101.00元/</w:t>
      </w:r>
      <w:r>
        <w:rPr>
          <w:rFonts w:hint="eastAsia" w:ascii="宋体" w:hAnsi="宋体" w:eastAsia="宋体" w:cs="宋体"/>
          <w:sz w:val="24"/>
          <w:szCs w:val="24"/>
          <w:lang w:val="zh-CN" w:eastAsia="zh-CN"/>
        </w:rPr>
        <w:t xml:space="preserve">人/月</w:t>
      </w:r>
      <w:r>
        <w:rPr>
          <w:rFonts w:hint="eastAsia" w:ascii="宋体" w:hAnsi="宋体" w:eastAsia="宋体" w:cs="宋体"/>
          <w:sz w:val="24"/>
          <w:szCs w:val="24"/>
          <w:lang w:val="en-US" w:eastAsia="zh-CN"/>
        </w:rPr>
        <w:t xml:space="preserve">，税金费率不得低于6.72%。本项目要求国假加班人员数不得低于2人，各投标人须按不低于3908.96元</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人</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年填报，否则作无效标书处理。</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备注：投标供应商须按上述要求进行报价，否则视同为无效投标人。</w:t>
      </w:r>
      <w:r/>
    </w:p>
    <w:p>
      <w:pPr>
        <w:ind w:right="0" w:firstLine="482"/>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、履约时间和地点</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合同履行期限：中标后的10个工作日内与采购方签订合同，服务期为：一年；</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中标单位在合同期内通过采购人的月度考核测评（详见考核标准，附件1），月度考核在80分以下，采购人有权单方终止本项目服务合同，一切损失由中标单位承担。</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履约地点：射阳县盘湾中学校。</w:t>
      </w:r>
      <w:r/>
    </w:p>
    <w:p>
      <w:pPr>
        <w:ind w:right="0" w:firstLine="480"/>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六、付款方式</w:t>
      </w:r>
      <w:r/>
    </w:p>
    <w:p>
      <w:pPr>
        <w:ind w:right="0" w:firstLine="480"/>
        <w:keepLines w:val="0"/>
        <w:keepNext w:val="0"/>
        <w:pageBreakBefore w:val="0"/>
        <w:spacing w:line="490" w:lineRule="exact"/>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zh-CN" w:eastAsia="zh-CN"/>
        </w:rPr>
        <w:t xml:space="preserve">合同签订后，甲方支付合同总价的</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eastAsia="zh-CN"/>
        </w:rPr>
        <w:t xml:space="preserve">%作为预付款，乙方须提供相应的</w:t>
      </w:r>
      <w:r>
        <w:rPr>
          <w:rFonts w:hint="eastAsia" w:ascii="宋体" w:hAnsi="宋体" w:eastAsia="宋体" w:cs="宋体"/>
          <w:bCs/>
          <w:sz w:val="24"/>
          <w:szCs w:val="24"/>
          <w:lang w:val="en-US" w:eastAsia="zh-CN"/>
        </w:rPr>
        <w:t xml:space="preserve">税票</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在签订合同时，如乙方明确书面表示无需预付款的，可不执行</w:t>
      </w:r>
      <w:r>
        <w:rPr>
          <w:rFonts w:hint="eastAsia" w:ascii="宋体" w:hAnsi="宋体" w:eastAsia="宋体" w:cs="宋体"/>
          <w:bCs/>
          <w:sz w:val="24"/>
          <w:szCs w:val="24"/>
          <w:lang w:val="zh-CN" w:eastAsia="zh-CN"/>
        </w:rPr>
        <w:t xml:space="preserve">）；</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剩余服务费的支付采用按月考核，每月支付一次，经考核合格后，乙方向采购人提供税票报账，采购人以转账方式在次月月底前付至乙方指定账户；整个服务期满，最后一月的服务费经学校、教育局验收合格，审计结束后，按审计结论结清。</w:t>
      </w:r>
      <w:r/>
    </w:p>
    <w:p>
      <w:pPr>
        <w:ind w:right="0" w:firstLine="480"/>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七、特别说明：</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技术咨询服务费用6000元已纳入项目整体预算中，中标人(成交供应商)与采购人签订合同前，须向项目咨询公司支付技术咨询服务费用。本条不单独列项报价，包含在投标报价之中，与最低人员工资标准测算无关，请各投标人在报价时综合考虑，中标后采购人不再另行支付。</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2.本项目资格后审，资格审查材料的复印件须在响应文件中提供。</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3.对本项目投标人资格要求、项目需求、评分标准等的质疑由采购单位负责答复；采购单位具有项目的解释权，质疑函和答复由采购代理机构备案。</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4.采购标的对应的中小企业划分标准所属行业一览表</w:t>
      </w:r>
      <w:r/>
    </w:p>
    <w:tbl>
      <w:tblPr>
        <w:tblStyle w:val="690"/>
        <w:tblW w:w="91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9"/>
        <w:gridCol w:w="4396"/>
        <w:gridCol w:w="3967"/>
      </w:tblGrid>
      <w:tr>
        <w:trPr>
          <w:jc w:val="center"/>
          <w:tblCellSpacing w:w="0" w:type="dxa"/>
          <w:trHeight w:val="596"/>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1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6" w:type="dxa"/>
            <w:vAlign w:val="center"/>
            <w:textDirection w:val="lrTb"/>
            <w:noWrap w:val="false"/>
          </w:tcPr>
          <w:p>
            <w:pPr>
              <w:pStyle w:val="71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pStyle w:val="71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67"/>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1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6" w:type="dxa"/>
            <w:vAlign w:val="center"/>
            <w:textDirection w:val="lrTb"/>
            <w:noWrap w:val="false"/>
          </w:tcPr>
          <w:p>
            <w:pPr>
              <w:pStyle w:val="713"/>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射阳县盘湾中学校园保洁、宿舍管理服务采购项目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967" w:type="dxa"/>
            <w:vAlign w:val="center"/>
            <w:textDirection w:val="lrTb"/>
            <w:noWrap w:val="false"/>
          </w:tcPr>
          <w:p>
            <w:pPr>
              <w:pStyle w:val="71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p>
        </w:tc>
      </w:tr>
    </w:tbl>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keepLines w:val="0"/>
        <w:keepNext w:val="0"/>
        <w:pageBreakBefore w:val="0"/>
        <w:spacing w:line="480" w:lineRule="exact"/>
        <w:widowControl w:val="off"/>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r>
      <w:r/>
    </w:p>
    <w:p>
      <w:pP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val="0"/>
          <w:color w:val="000000"/>
          <w:sz w:val="24"/>
          <w:lang w:val="en-US" w:eastAsia="zh-CN"/>
        </w:rPr>
        <w:t xml:space="preserve">附件1、</w:t>
      </w:r>
      <w:bookmarkEnd w:id="182"/>
      <w:r/>
      <w:r/>
    </w:p>
    <w:p>
      <w:pPr>
        <w:jc w:val="center"/>
        <w:keepLines w:val="0"/>
        <w:keepNext w:val="0"/>
        <w:pageBreakBefore w:val="0"/>
        <w:spacing w:line="480" w:lineRule="exact"/>
        <w:widowControl w:val="off"/>
        <w:rPr>
          <w:rFonts w:hint="eastAsia" w:ascii="宋体" w:hAnsi="宋体" w:eastAsia="宋体" w:cs="宋体"/>
          <w:b/>
          <w:bCs w:val="0"/>
          <w:color w:val="000000"/>
          <w:sz w:val="24"/>
          <w:lang w:val="en-US" w:eastAsia="zh-CN"/>
        </w:rPr>
      </w:pPr>
      <w:r/>
      <w:bookmarkStart w:id="183" w:name="_Toc120614281"/>
      <w:r>
        <w:rPr>
          <w:rFonts w:hint="eastAsia" w:ascii="宋体" w:hAnsi="宋体" w:eastAsia="宋体" w:cs="宋体"/>
          <w:b/>
          <w:bCs w:val="0"/>
          <w:color w:val="000000"/>
          <w:sz w:val="24"/>
          <w:lang w:val="en-US" w:eastAsia="zh-CN"/>
        </w:rPr>
        <w:t xml:space="preserve">学生宿舍管理员考核表</w:t>
      </w:r>
      <w:r/>
    </w:p>
    <w:tbl>
      <w:tblPr>
        <w:tblStyle w:val="690"/>
        <w:tblpPr w:horzAnchor="page" w:tblpX="1107" w:vertAnchor="text" w:tblpY="498" w:leftFromText="180" w:topFromText="0" w:rightFromText="180" w:bottomFromText="0"/>
        <w:tblW w:w="96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71"/>
        <w:gridCol w:w="7837"/>
        <w:gridCol w:w="654"/>
      </w:tblGrid>
      <w:tr>
        <w:trPr>
          <w:trHeight w:val="859"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pacing w:val="0"/>
                <w:position w:val="0"/>
                <w:sz w:val="24"/>
                <w:szCs w:val="24"/>
                <w:shd w:val="clear" w:color="auto" w:fill="auto"/>
              </w:rPr>
              <w:t xml:space="preserve">考核内容</w:t>
            </w:r>
            <w:r/>
          </w:p>
        </w:tc>
        <w:tc>
          <w:tcPr>
            <w:tcW w:w="7837"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pacing w:val="0"/>
                <w:position w:val="0"/>
                <w:sz w:val="24"/>
                <w:szCs w:val="24"/>
                <w:shd w:val="clear" w:color="auto" w:fill="auto"/>
              </w:rPr>
              <w:t xml:space="preserve">考 核 细 则</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p>
        </w:tc>
      </w:tr>
      <w:tr>
        <w:trPr>
          <w:trHeight w:val="1744"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考 勤 </w:t>
            </w:r>
            <w:r/>
          </w:p>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（10分）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管理员实行全天24小时坐班制度。1、上班期间不得做与上班无关的事；2、上班期间 做到衣冠整洁、文明用语、举止大方；3、保持值班室（或寝室）内卫生清洁，物品摆放整齐，内务整理规范，为学生做出表率；4、值班室内不逗留学生。有事要向主管及项目部请假，并做好值班安排。</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3586"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就寝纪律 （15分）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就寝纪律。1、严格进行就寝人数核查，认真清查各寝室到位人数，对未入寝且没有办 理请假手续的学生必须及时追查并</w:t>
            </w:r>
            <w:r>
              <w:rPr>
                <w:rFonts w:hint="eastAsia" w:cs="宋体"/>
                <w:b w:val="0"/>
                <w:bCs w:val="0"/>
                <w:color w:val="000000"/>
                <w:spacing w:val="0"/>
                <w:position w:val="0"/>
                <w:sz w:val="24"/>
                <w:szCs w:val="24"/>
                <w:shd w:val="clear" w:color="auto" w:fill="auto"/>
                <w:lang w:val="en-US" w:eastAsia="zh-CN"/>
              </w:rPr>
              <w:t xml:space="preserve">与</w:t>
            </w:r>
            <w:r>
              <w:rPr>
                <w:rFonts w:hint="eastAsia" w:ascii="宋体" w:hAnsi="宋体" w:eastAsia="宋体" w:cs="宋体"/>
                <w:b w:val="0"/>
                <w:bCs w:val="0"/>
                <w:color w:val="000000"/>
                <w:spacing w:val="0"/>
                <w:position w:val="0"/>
                <w:sz w:val="24"/>
                <w:szCs w:val="24"/>
                <w:shd w:val="clear" w:color="auto" w:fill="auto"/>
              </w:rPr>
              <w:t xml:space="preserve">班主任联系确定缺寝原因，认真做好晚归学生的登 记</w:t>
            </w:r>
            <w:r>
              <w:rPr>
                <w:rFonts w:hint="eastAsia" w:ascii="宋体" w:hAnsi="宋体" w:eastAsia="宋体" w:cs="宋体"/>
                <w:b w:val="0"/>
                <w:bCs w:val="0"/>
                <w:color w:val="000000"/>
                <w:spacing w:val="0"/>
                <w:position w:val="0"/>
                <w:sz w:val="24"/>
                <w:szCs w:val="24"/>
                <w:shd w:val="clear" w:color="auto" w:fill="auto"/>
                <w:lang w:eastAsia="zh-CN"/>
              </w:rPr>
              <w:t xml:space="preserve">工作</w:t>
            </w:r>
            <w:r>
              <w:rPr>
                <w:rFonts w:hint="eastAsia" w:ascii="宋体" w:hAnsi="宋体" w:eastAsia="宋体" w:cs="宋体"/>
                <w:b w:val="0"/>
                <w:bCs w:val="0"/>
                <w:color w:val="000000"/>
                <w:spacing w:val="0"/>
                <w:position w:val="0"/>
                <w:sz w:val="24"/>
                <w:szCs w:val="24"/>
                <w:shd w:val="clear" w:color="auto" w:fill="auto"/>
              </w:rPr>
              <w:t xml:space="preserve">；2、制止学生乱丢乱扔、乱泼乱倒、破坏公物、抽烟、盗窃、游戏等行为，发现 问题及时报年级和政教处；3、就寝铃声后必须保持安静，杜绝起哄、打闹等影响他人休息的不良行为；4、严格清查住读生的就寝人数作；就寝期间，管理员必须深入各个 寝室，巡查学生在寝室的表现情况，制止学生乱丢乱扔、乱泼乱倒、破坏公物及其它违纪现象，发现异常情况，及时解决，不能解决的及时报年级和政教处。</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3024"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门卫把关 （5分）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1、管理员应认真做好宿舍大门的进出把关工作，禁止外来人员出入；2、每天上课期间 和学校检查人员离开后及时锁好大门；3、对上课期间学生睡懒觉等情况进行督促、检查、登记；4、男女生不得互串寝室；5、制止学生将饭菜汤水、烟酒、危险物品等带入 宿舍；6、必须按时开关大门，遇有特殊情况，大门应随喊随开；7、关大门时，必须对各个寝室进行检查，不能将学生关在寝室内；8、严格管理上课期间学生出入宿舍登记， 上课期间学生凭条进入宿舍登记后方可进入。</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224"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水电开关 （5分）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管理员必须节约用水用电，按时开关水电，对损坏的水电设施及时报告及时维修。</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2632"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清洁卫生 内务整理 （30分）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管理员应认真做好宿舍区内的卫生清扫和保洁工作。1、每天早上6:50前对学生寝室内卫生清扫、内务整理等情况进行督促、检查、考评、登记，并将检查结果上传；2、学 校室内地板、楼梯、走廊清洁干净，无纸屑、垃圾；厕所（卫生间）冲洗干净；3、墙壁上无脚印、污迹、乱涂乱画痕迹；4、门窗擦洗干净；5、天花板上无蜘蛛网、扬尘； 6、做好宿舍楼周边环境卫生</w:t>
            </w:r>
            <w:r>
              <w:rPr>
                <w:rFonts w:hint="eastAsia" w:ascii="宋体" w:hAnsi="宋体" w:eastAsia="宋体" w:cs="宋体"/>
                <w:b w:val="0"/>
                <w:bCs w:val="0"/>
                <w:color w:val="000000"/>
                <w:spacing w:val="0"/>
                <w:position w:val="0"/>
                <w:sz w:val="24"/>
                <w:szCs w:val="24"/>
                <w:shd w:val="clear" w:color="auto" w:fill="auto"/>
                <w:lang w:eastAsia="zh-CN"/>
              </w:rPr>
              <w:t xml:space="preserve">，</w:t>
            </w:r>
            <w:r>
              <w:rPr>
                <w:rFonts w:hint="eastAsia" w:ascii="宋体" w:hAnsi="宋体" w:eastAsia="宋体" w:cs="宋体"/>
                <w:b w:val="0"/>
                <w:bCs w:val="0"/>
                <w:color w:val="000000"/>
                <w:spacing w:val="0"/>
                <w:position w:val="0"/>
                <w:sz w:val="24"/>
                <w:szCs w:val="24"/>
                <w:shd w:val="clear" w:color="auto" w:fill="auto"/>
              </w:rPr>
              <w:t xml:space="preserve">卫生要求遵照学校标准。</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794"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课间管理 （10分）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学生在早上、中午、晚上活动时间（上课期间关闭寝室），管理员必须深入各个寝室， 时常巡查，了解学生在寝室的活动情况，制止学生乱丢乱扔、乱泼乱倒、破坏公物及各种违纪行为。学校或项目部检查中出现问题每次扣5分。</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2629"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安全管理 （10分）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1、学生宿舍的安全教育、安全管理由管理员全权负责，密切配合学校抓好学生宿舍的 安全工作；2、严禁学生在寝室点蜡烛、使用打火机和存放易燃易爆物品；3、严禁学生 做有危险的游戏；4、严禁学生翻爬窗台、阳台、栏杆；5、杜绝学生酗酒、私藏凶器、 打架斗殴、敲诈勒索、焚烧杂物；6、杜绝学生翻越窗户夜出。发现违纪问题，及时将违纪学生和违纪原因报年级和政教处。出现漏报、瞒报、错报每出现一次扣5分。</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790"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公物管理 （5分）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cs="宋体"/>
                <w:b w:val="0"/>
                <w:bCs w:val="0"/>
                <w:color w:val="000000"/>
                <w:spacing w:val="0"/>
                <w:position w:val="0"/>
                <w:sz w:val="24"/>
                <w:szCs w:val="24"/>
                <w:shd w:val="clear" w:color="auto" w:fill="auto"/>
                <w:lang w:val="en-US" w:eastAsia="zh-CN"/>
              </w:rPr>
              <w:t xml:space="preserve">1、</w:t>
            </w:r>
            <w:r>
              <w:rPr>
                <w:rFonts w:hint="eastAsia" w:ascii="宋体" w:hAnsi="宋体" w:eastAsia="宋体" w:cs="宋体"/>
                <w:b w:val="0"/>
                <w:bCs w:val="0"/>
                <w:color w:val="000000"/>
                <w:spacing w:val="0"/>
                <w:position w:val="0"/>
                <w:sz w:val="24"/>
                <w:szCs w:val="24"/>
                <w:shd w:val="clear" w:color="auto" w:fill="auto"/>
              </w:rPr>
              <w:t xml:space="preserve">每周至少一次对学生寝室内的财物情况及水电、消防等设备设施进行检查登记，及时报检查中出现的问题；2、对学生故意损坏的要落实理赔责任，调查损坏人和损坏原因，及时报年级和政教处，对危及学生安全的要及时</w:t>
            </w:r>
            <w:r>
              <w:rPr>
                <w:rFonts w:hint="eastAsia" w:ascii="宋体" w:hAnsi="宋体" w:eastAsia="宋体" w:cs="宋体"/>
                <w:b w:val="0"/>
                <w:bCs w:val="0"/>
                <w:color w:val="000000"/>
                <w:spacing w:val="0"/>
                <w:position w:val="0"/>
                <w:sz w:val="24"/>
                <w:szCs w:val="24"/>
                <w:shd w:val="clear" w:color="auto" w:fill="auto"/>
                <w:lang w:val="en-US" w:eastAsia="zh-CN"/>
              </w:rPr>
              <w:t xml:space="preserve">督促</w:t>
            </w:r>
            <w:r>
              <w:rPr>
                <w:rFonts w:hint="eastAsia" w:ascii="宋体" w:hAnsi="宋体" w:eastAsia="宋体" w:cs="宋体"/>
                <w:b w:val="0"/>
                <w:bCs w:val="0"/>
                <w:color w:val="000000"/>
                <w:spacing w:val="0"/>
                <w:position w:val="0"/>
                <w:sz w:val="24"/>
                <w:szCs w:val="24"/>
                <w:shd w:val="clear" w:color="auto" w:fill="auto"/>
              </w:rPr>
              <w:t xml:space="preserve">后勤修缮、整改。</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r>
        <w:trPr>
          <w:trHeight w:val="1031" w:hRule="exact"/>
        </w:trPr>
        <w:tc>
          <w:tcPr>
            <w:tcW w:w="117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其他</w:t>
            </w:r>
            <w:r/>
          </w:p>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t xml:space="preserve">（10 分）</w:t>
            </w:r>
            <w:r/>
          </w:p>
        </w:tc>
        <w:tc>
          <w:tcPr>
            <w:tcW w:w="7837"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lang w:val="en-US" w:eastAsia="zh-CN"/>
              </w:rPr>
              <w:t xml:space="preserve">1、</w:t>
            </w:r>
            <w:r>
              <w:rPr>
                <w:rFonts w:hint="eastAsia" w:ascii="宋体" w:hAnsi="宋体" w:eastAsia="宋体" w:cs="宋体"/>
                <w:b w:val="0"/>
                <w:bCs w:val="0"/>
                <w:color w:val="000000"/>
                <w:spacing w:val="0"/>
                <w:position w:val="0"/>
                <w:sz w:val="24"/>
                <w:szCs w:val="24"/>
                <w:shd w:val="clear" w:color="auto" w:fill="auto"/>
              </w:rPr>
              <w:t xml:space="preserve">对“文明卫生寝室”及时评比；2、服从学校管理，严格按学校要求填好各类表册。</w:t>
            </w:r>
            <w:r/>
          </w:p>
        </w:tc>
        <w:tc>
          <w:tcPr>
            <w:tcW w:w="654"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rPr>
            </w:pPr>
            <w:r>
              <w:rPr>
                <w:rFonts w:hint="eastAsia" w:ascii="宋体" w:hAnsi="宋体" w:eastAsia="宋体" w:cs="宋体"/>
                <w:b w:val="0"/>
                <w:bCs w:val="0"/>
                <w:color w:val="000000"/>
                <w:spacing w:val="0"/>
                <w:position w:val="0"/>
                <w:sz w:val="24"/>
                <w:szCs w:val="24"/>
                <w:shd w:val="clear" w:color="auto" w:fill="auto"/>
              </w:rPr>
            </w:r>
            <w:r/>
          </w:p>
        </w:tc>
      </w:tr>
    </w:tbl>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right="0"/>
        <w:jc w:val="center"/>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保洁服务人员考核细则</w:t>
      </w:r>
      <w:r/>
    </w:p>
    <w:tbl>
      <w:tblPr>
        <w:tblStyle w:val="690"/>
        <w:tblW w:w="9780" w:type="dxa"/>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7679"/>
        <w:gridCol w:w="870"/>
      </w:tblGrid>
      <w:tr>
        <w:trPr>
          <w:trHeight w:val="675"/>
        </w:trPr>
        <w:tc>
          <w:tcPr>
            <w:tcW w:w="123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考察内容</w:t>
            </w:r>
            <w:r/>
          </w:p>
        </w:tc>
        <w:tc>
          <w:tcPr>
            <w:tcW w:w="7679"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考察内容</w:t>
            </w:r>
            <w:r/>
          </w:p>
        </w:tc>
        <w:tc>
          <w:tcPr>
            <w:tcW w:w="870"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备注</w:t>
            </w:r>
            <w:r/>
          </w:p>
        </w:tc>
      </w:tr>
      <w:tr>
        <w:trPr>
          <w:trHeight w:val="5605"/>
        </w:trPr>
        <w:tc>
          <w:tcPr>
            <w:tcW w:w="1231" w:type="dxa"/>
            <w:vAlign w:val="center"/>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卫生情形</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（40分）</w:t>
            </w:r>
            <w:r/>
          </w:p>
        </w:tc>
        <w:tc>
          <w:tcPr>
            <w:tcW w:w="7679"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40分--30分）负责区域地面干净，无污点、无水渍,无杂物,垃圾桶干净整洁,玻璃、窗台、窗框及展示柜干净无尘土,地面无污渍,绿化等物品摆放整洁有序，卫生间做到地面、墙面保持干净无污点、无水渍,洁具滑腻通亮,实时清算改换纸篓垃圾袋,做到通风无异味，洗手台板保持无污物、水渍,地面无积水,洗手液实时改换、填补、低位墙身保持光明、无污渍,墙角无积尘。</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良（30分--19分）负责区域地面干净，无杂物,垃圾桶保持干净,并实时改换垃圾袋，玻璃、窗台、窗框及展示柜根本干净无尘土,地面无污渍，卫生间做到地面、墙面保持干净,清算改换纸篓垃圾袋,做到通风根本无异味，洗手台板保持无污物，楼道做到地面、墙面、扶手无积尘。</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差（1分--19分）负责区域地面根本干净，但地面有水渍、污点,垃圾桶不克不及保持干净随时改换垃圾袋，卫生间地面有水渍、墙面根本干净,卫生间有异味、洗手台板有污物、水渍，楼道的地面、墙面、扶手有积尘,餐厅桌面有油污。</w:t>
            </w:r>
            <w:r/>
          </w:p>
        </w:tc>
        <w:tc>
          <w:tcPr>
            <w:tcW w:w="870"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1879"/>
        </w:trPr>
        <w:tc>
          <w:tcPr>
            <w:tcW w:w="123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工作规律（30分）</w:t>
            </w:r>
            <w:r/>
          </w:p>
        </w:tc>
        <w:tc>
          <w:tcPr>
            <w:tcW w:w="7679"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1.优（30分--20分）按时高低班,不早退、不迟到，上班时,着装整洁,工作场合不大声鼓噪,不得私自分开岗亭及干与上班工作无关的事。</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2.良（10分--20分）未按时高低班，私自分开岗亭等违背划定共计3处（次）以下,赐与提示能实时纠正。</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3.差（1分--10分）未按时高低班，私自分开岗亭等违背规定共计4处（次）以上,赐与提示不克不及实时纠正。</w:t>
            </w:r>
            <w:r/>
          </w:p>
        </w:tc>
        <w:tc>
          <w:tcPr>
            <w:tcW w:w="870"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656"/>
        </w:trPr>
        <w:tc>
          <w:tcPr>
            <w:tcW w:w="123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负责干净器具的保管、应用和维修工作</w:t>
            </w:r>
            <w:r/>
          </w:p>
          <w:p>
            <w:pPr>
              <w:pStyle w:val="879"/>
              <w:ind w:left="0" w:right="0" w:firstLine="0"/>
              <w:jc w:val="both"/>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（20分）</w:t>
            </w:r>
            <w:r/>
          </w:p>
        </w:tc>
        <w:tc>
          <w:tcPr>
            <w:tcW w:w="7679"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1.优（20分--15分）爱护对象,对象随时清洗,摆放整洁,有条有理,稳固乱放，擦布、拖、笤帚等隐藏存放,不袒露在外，对破坏的对象能修复应用。</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2.良（5分--14分）对象根本干净整洁,摆放稳固乱放，擦布、拖布、笤帚等隐藏存放,不袒露在外。</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3.差（1分--4分）不爱护对象,乱占乱放。对象清洗不实时干净,擦布、拖布、笤帚等摆放袒露在外。</w:t>
            </w:r>
            <w:r/>
          </w:p>
        </w:tc>
        <w:tc>
          <w:tcPr>
            <w:tcW w:w="870"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r>
        <w:trPr>
          <w:trHeight w:val="541"/>
        </w:trPr>
        <w:tc>
          <w:tcPr>
            <w:tcW w:w="1231" w:type="dxa"/>
            <w:vAlign w:val="center"/>
            <w:textDirection w:val="lrTb"/>
            <w:noWrap w:val="false"/>
          </w:tcPr>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暂时安排工作完成情形</w:t>
            </w:r>
            <w:r/>
          </w:p>
          <w:p>
            <w:pPr>
              <w:pStyle w:val="879"/>
              <w:ind w:left="0" w:right="0" w:firstLine="0"/>
              <w:jc w:val="center"/>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（10分）</w:t>
            </w:r>
            <w:r/>
          </w:p>
        </w:tc>
        <w:tc>
          <w:tcPr>
            <w:tcW w:w="7679"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1.优（10分--5分）遇暂时工作安排,服从安排。做到耐心、尽心、有礼貌地办事。</w:t>
            </w:r>
            <w:r/>
          </w:p>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t xml:space="preserve">2.差（1分--4分）遇暂时工作安排，不服从安排，不与其他人互相之间协作合营，不克不及按时、按质地完成暂时工作。</w:t>
            </w:r>
            <w:r/>
          </w:p>
        </w:tc>
        <w:tc>
          <w:tcPr>
            <w:tcW w:w="870" w:type="dxa"/>
            <w:vAlign w:val="top"/>
            <w:textDirection w:val="lrTb"/>
            <w:noWrap w:val="false"/>
          </w:tcPr>
          <w:p>
            <w:pPr>
              <w:pStyle w:val="879"/>
              <w:ind w:left="0" w:right="0" w:firstLine="0"/>
              <w:jc w:val="left"/>
              <w:keepLines w:val="0"/>
              <w:keepNext w:val="0"/>
              <w:pageBreakBefore w:val="0"/>
              <w:spacing w:line="400" w:lineRule="exact"/>
              <w:shd w:val="clear" w:color="auto" w:fill="auto"/>
              <w:widowControl w:val="off"/>
              <w:rPr>
                <w:rFonts w:hint="eastAsia" w:ascii="宋体" w:hAnsi="宋体" w:eastAsia="宋体" w:cs="宋体"/>
                <w:b w:val="0"/>
                <w:bCs w:val="0"/>
                <w:color w:val="000000"/>
                <w:spacing w:val="0"/>
                <w:position w:val="0"/>
                <w:sz w:val="24"/>
                <w:szCs w:val="24"/>
                <w:shd w:val="clear" w:color="auto" w:fill="auto"/>
                <w:lang w:val="en-US" w:eastAsia="zh-CN"/>
              </w:rPr>
            </w:pPr>
            <w:r>
              <w:rPr>
                <w:rFonts w:hint="eastAsia" w:ascii="宋体" w:hAnsi="宋体" w:eastAsia="宋体" w:cs="宋体"/>
                <w:b w:val="0"/>
                <w:bCs w:val="0"/>
                <w:color w:val="000000"/>
                <w:spacing w:val="0"/>
                <w:position w:val="0"/>
                <w:sz w:val="24"/>
                <w:szCs w:val="24"/>
                <w:shd w:val="clear" w:color="auto" w:fill="auto"/>
                <w:lang w:val="en-US" w:eastAsia="zh-CN"/>
              </w:rPr>
            </w:r>
            <w:r/>
          </w:p>
        </w:tc>
      </w:tr>
    </w:tbl>
    <w:p>
      <w:pPr>
        <w:pStyle w:val="713"/>
        <w:jc w:val="center"/>
        <w:keepNext/>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13"/>
        <w:jc w:val="center"/>
        <w:keepNext/>
        <w:pageBreakBefore w:val="0"/>
        <w:spacing w:beforeAutospacing="0" w:afterAutospacing="0" w:line="500" w:lineRule="exac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13"/>
        <w:jc w:val="center"/>
        <w:keepNext/>
        <w:pageBreakBefore w:val="0"/>
        <w:spacing w:beforeAutospacing="0" w:afterAutospacing="0" w:line="500" w:lineRule="exact"/>
        <w:rPr>
          <w:rFonts w:hint="eastAsia" w:ascii="黑体" w:hAnsi="宋体" w:eastAsia="黑体" w:cs="黑体"/>
          <w:b/>
          <w:bCs/>
          <w:color w:val="auto"/>
          <w:sz w:val="44"/>
          <w:szCs w:val="44"/>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13"/>
        <w:jc w:val="both"/>
        <w:pageBreakBefore w:val="0"/>
        <w:spacing w:beforeAutospacing="0" w:afterAutospacing="0" w:line="500" w:lineRule="exact"/>
        <w:rPr>
          <w:color w:val="auto"/>
          <w:highlight w:val="none"/>
        </w:rPr>
      </w:pPr>
      <w:r>
        <w:rPr>
          <w:color w:val="auto"/>
          <w:highlight w:val="none"/>
        </w:rPr>
        <w:t xml:space="preserve"> </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w:t>
      </w:r>
      <w:r>
        <w:rPr>
          <w:rFonts w:hint="eastAsia" w:ascii="宋体" w:hAnsi="宋体" w:eastAsia="宋体" w:cs="宋体"/>
          <w:bCs/>
          <w:sz w:val="24"/>
          <w:szCs w:val="24"/>
          <w:lang w:val="en-US" w:eastAsia="zh-CN"/>
        </w:rPr>
        <w:t xml:space="preserve">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right="0" w:firstLine="480"/>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二、政府采购政策功能落实</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1、小微型企业价格扣除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（1）本项目专门面向小微企业采购，不再对小型和微型企业报价给予价格扣除。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（2）供应商需按照采购文件的要求提供相应的《小微企业声明函》。</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（3）企业标准请参照《关于印发中小企业划型标准规定的通知》（工信部联企业〔2011〕300号）文件规定自行填写。</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2、残疾人福利单位价格扣除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（1）本项目对残疾人福利性单位视同小型、微型企业。</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（2）残疾人福利单位需按照采购文件的要求提供《残疾人福利性单位声明函》。</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（3）残疾人福利单位标准请参照《关于促进残疾人就业政府采购政策的通知》（财库〔2017〕141号）。</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3、监狱和戒毒企业价格扣除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（1）本项目对监狱和戒毒企业（简称监狱企业）视同小型、微型企业。</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（3）监狱企业标准请参照《关于政府采购支持监狱企业发展有关问题的通知》（财库[2014]68号）。</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4、残疾人福利单位、监狱企业属于小型、微型企业的，不重复享受政策。</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right="0" w:firstLine="480"/>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三、评标方法与评标标准</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本项目评分总分值为100分。</w:t>
      </w:r>
      <w:r/>
    </w:p>
    <w:tbl>
      <w:tblPr>
        <w:tblStyle w:val="690"/>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7326"/>
        <w:gridCol w:w="906"/>
      </w:tblGrid>
      <w:tr>
        <w:trPr>
          <w:trHeight w:val="701"/>
        </w:trPr>
        <w:tc>
          <w:tcPr>
            <w:tcBorders>
              <w:right w:val="single" w:color="auto" w:sz="4" w:space="0"/>
            </w:tcBorders>
            <w:tcW w:w="945"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评审项目</w:t>
            </w:r>
            <w:r/>
          </w:p>
        </w:tc>
        <w:tc>
          <w:tcPr>
            <w:tcBorders>
              <w:left w:val="single" w:color="auto" w:sz="4" w:space="0"/>
            </w:tcBorders>
            <w:tcW w:w="7326" w:type="dxa"/>
            <w:vAlign w:val="center"/>
            <w:textDirection w:val="lrTb"/>
            <w:noWrap w:val="false"/>
          </w:tcPr>
          <w:p>
            <w:pPr>
              <w:ind w:right="0" w:firstLine="480"/>
              <w:keepLines w:val="0"/>
              <w:keepNext w:val="0"/>
              <w:pageBreakBefore w:val="0"/>
              <w:spacing w:line="49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评审标准</w:t>
            </w:r>
            <w:r/>
          </w:p>
        </w:tc>
        <w:tc>
          <w:tcPr>
            <w:tcBorders>
              <w:bottom w:val="single" w:color="auto" w:sz="4" w:space="0"/>
            </w:tcBorders>
            <w:tcW w:w="906"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最高</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分值</w:t>
            </w:r>
            <w:r/>
          </w:p>
        </w:tc>
      </w:tr>
      <w:tr>
        <w:trPr>
          <w:trHeight w:val="439"/>
        </w:trPr>
        <w:tc>
          <w:tcPr>
            <w:tcBorders>
              <w:right w:val="single" w:color="auto" w:sz="4" w:space="0"/>
            </w:tcBorders>
            <w:tcW w:w="945"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投标报价</w:t>
            </w:r>
            <w:r/>
          </w:p>
        </w:tc>
        <w:tc>
          <w:tcPr>
            <w:tcBorders>
              <w:left w:val="single" w:color="auto" w:sz="4" w:space="0"/>
              <w:right w:val="single" w:color="auto" w:sz="4" w:space="0"/>
            </w:tcBorders>
            <w:tcW w:w="7326"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1、采用低价优先法，即满足招标文件要求且投标价格最低的投标总报价为评标基准价，其价格分为满分。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2、其他供应商的价格分统一按下列公式计算：投标报价得分＝（评标基准价/投标总报价）×25（按四舍五入取至小数点后两位）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ind w:right="0"/>
              <w:keepLines w:val="0"/>
              <w:keepNext w:val="0"/>
              <w:pageBreakBefore w:val="0"/>
              <w:spacing w:line="49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p>
        </w:tc>
      </w:tr>
      <w:tr>
        <w:trPr>
          <w:trHeight w:val="926"/>
        </w:trPr>
        <w:tc>
          <w:tcPr>
            <w:tcBorders>
              <w:right w:val="single" w:color="auto" w:sz="4" w:space="0"/>
            </w:tcBorders>
            <w:tcW w:w="945"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服务方案</w:t>
            </w:r>
            <w:r/>
          </w:p>
        </w:tc>
        <w:tc>
          <w:tcPr>
            <w:tcBorders>
              <w:left w:val="single" w:color="auto" w:sz="4" w:space="0"/>
              <w:bottom w:val="single" w:color="auto" w:sz="4" w:space="0"/>
            </w:tcBorders>
            <w:tcW w:w="7326"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color w:val="0000ff"/>
                <w:sz w:val="24"/>
                <w:szCs w:val="24"/>
                <w:lang w:val="en-US" w:eastAsia="zh-CN"/>
              </w:rPr>
              <w:t xml:space="preserve">、总体服务方案（10分）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应根据采购需求和本项目实际情况，提供本项目总体服务方案，包括但不限于：（1）项目认知；（2）项目管理理念；（3）管理工作目标；（4）项目服务定位；（5）重点、难点把控等情况的分析应对（包括交接时间进度安排、人员培训、具体交接的内容等）。要求方案细致完整、针对性强、措施有力，方案的贯彻应能满足本项目各项服务要求。</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1.方案内容描述全面合理符合采购需求的得10分；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2.每有一项内容缺失的扣2分，</w:t>
            </w:r>
            <w:r>
              <w:rPr>
                <w:rFonts w:hint="default" w:ascii="宋体" w:hAnsi="宋体" w:eastAsia="宋体" w:cs="Arial"/>
                <w:b w:val="0"/>
                <w:bCs w:val="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w:t>
            </w:r>
            <w:r>
              <w:rPr>
                <w:rFonts w:hint="eastAsia" w:ascii="宋体" w:hAnsi="宋体" w:eastAsia="宋体" w:cs="宋体"/>
                <w:bCs/>
                <w:sz w:val="24"/>
                <w:szCs w:val="24"/>
                <w:lang w:val="en-US" w:eastAsia="zh-CN"/>
              </w:rPr>
              <w:t xml:space="preserve">扣0.5分，扣完为止。</w:t>
            </w:r>
            <w:r/>
          </w:p>
          <w:p>
            <w:pPr>
              <w:ind w:right="0"/>
              <w:keepLines w:val="0"/>
              <w:keepNext w:val="0"/>
              <w:pageBreakBefore w:val="0"/>
              <w:spacing w:line="490" w:lineRule="exact"/>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ff"/>
                <w:sz w:val="24"/>
                <w:szCs w:val="24"/>
                <w:lang w:val="en-US" w:eastAsia="zh-CN"/>
              </w:rPr>
              <w:t xml:space="preserve">2、组织机构设置、人员配备、培训与管理（10分）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根据采购需求和本项目实际情况，提供组织机构设置、人员配置、培训与管理方案，包括但不限于：（1）组织机构设置；（2）人员配备及岗位职责；（3）员工培训管理方案；（4）制定培训计划(包含培训内容、培训时间等)；要求方案细致完整、针对性强、措施有力，方案的贯彻应能满足本项目各项服务要求。</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1.方案内容描述全面合理符合采购需求的得10分；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2.每有一项内容缺失的扣2.5分，</w:t>
            </w:r>
            <w:r>
              <w:rPr>
                <w:rFonts w:hint="default" w:ascii="宋体" w:hAnsi="宋体" w:eastAsia="宋体" w:cs="Arial"/>
                <w:b w:val="0"/>
                <w:bCs w:val="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w:t>
            </w:r>
            <w:r>
              <w:rPr>
                <w:rFonts w:hint="eastAsia" w:ascii="宋体" w:hAnsi="宋体" w:eastAsia="宋体" w:cs="宋体"/>
                <w:bCs/>
                <w:sz w:val="24"/>
                <w:szCs w:val="24"/>
                <w:lang w:val="en-US" w:eastAsia="zh-CN"/>
              </w:rPr>
              <w:t xml:space="preserve">扣0.5分，扣完为止。</w:t>
            </w:r>
            <w:r/>
          </w:p>
          <w:p>
            <w:pPr>
              <w:ind w:right="0"/>
              <w:keepLines w:val="0"/>
              <w:keepNext w:val="0"/>
              <w:pageBreakBefore w:val="0"/>
              <w:spacing w:line="490" w:lineRule="exact"/>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ff"/>
                <w:sz w:val="24"/>
                <w:szCs w:val="24"/>
                <w:lang w:val="en-US" w:eastAsia="zh-CN"/>
              </w:rPr>
              <w:t xml:space="preserve">3、制度的建立（8分）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根据采购需求和本项目实际情况，提供制度建立方案，包括但不限于：（1）各项岗位管理制度；（2）考核奖惩制度；（3）安全制度；（4）综合服务制度。要求方案细致完整、针对性强、措施有力，方案的贯彻应能满足本项目各项服务要求。</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1.方案内容描述全面合理符合采购需求的得8分；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2.每有一项内容缺失的扣2分，</w:t>
            </w:r>
            <w:r>
              <w:rPr>
                <w:rFonts w:hint="default" w:ascii="宋体" w:hAnsi="宋体" w:eastAsia="宋体" w:cs="Arial"/>
                <w:b w:val="0"/>
                <w:bCs w:val="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w:t>
            </w:r>
            <w:r>
              <w:rPr>
                <w:rFonts w:hint="eastAsia" w:ascii="宋体" w:hAnsi="宋体" w:eastAsia="宋体" w:cs="宋体"/>
                <w:bCs/>
                <w:sz w:val="24"/>
                <w:szCs w:val="24"/>
                <w:lang w:val="en-US" w:eastAsia="zh-CN"/>
              </w:rPr>
              <w:t xml:space="preserve">扣0.5分，扣完为止。</w:t>
            </w:r>
            <w:r/>
          </w:p>
          <w:p>
            <w:pPr>
              <w:ind w:right="0"/>
              <w:keepLines w:val="0"/>
              <w:keepNext w:val="0"/>
              <w:pageBreakBefore w:val="0"/>
              <w:spacing w:line="490" w:lineRule="exact"/>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ff"/>
                <w:sz w:val="24"/>
                <w:szCs w:val="24"/>
                <w:lang w:val="en-US" w:eastAsia="zh-CN"/>
              </w:rPr>
              <w:t xml:space="preserve">4、服务质量标准实施方案（6分）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根据采购需求和本项目实际情况，提供服务质量标准实施方案，包括但不限于：（1）‌日常清洁服务；（2）安全管理服务；要求方案细致完整、针对性强、措施有力，方案的贯彻应能满足本项目各项服务要求。</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1.方案内容描述全面合理符合采购需求的得6分；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2.每有一项内容缺失的扣2分，</w:t>
            </w:r>
            <w:r>
              <w:rPr>
                <w:rFonts w:hint="default" w:ascii="宋体" w:hAnsi="宋体" w:eastAsia="宋体" w:cs="Arial"/>
                <w:b w:val="0"/>
                <w:bCs w:val="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w:t>
            </w:r>
            <w:r>
              <w:rPr>
                <w:rFonts w:hint="eastAsia" w:ascii="宋体" w:hAnsi="宋体" w:eastAsia="宋体" w:cs="宋体"/>
                <w:bCs/>
                <w:sz w:val="24"/>
                <w:szCs w:val="24"/>
                <w:lang w:val="en-US" w:eastAsia="zh-CN"/>
              </w:rPr>
              <w:t xml:space="preserve">扣0.5分，扣完为止。</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5、适合本项目的各种突发事件的处理预案（10分）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根据采购需求和本项目实际情况，提供适合本项目的各种突发事件的处理预案，包括但不限于：（1）自然灾害应急预案；（2）安全事故应急预案；（3）公共卫生事件应急预案；（4）重大节日及大型活动应急预案；（5）应急预案体系保障措施。要求方案细致完整、针对性强、措施有力，方案的贯彻应能满足本项目各项服务要求。</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1.方案内容描述全面合理符合采购需求的得10分；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2.每有一项内容缺失的扣2分，</w:t>
            </w:r>
            <w:r>
              <w:rPr>
                <w:rFonts w:hint="default" w:ascii="宋体" w:hAnsi="宋体" w:eastAsia="宋体" w:cs="Arial"/>
                <w:b w:val="0"/>
                <w:bCs w:val="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w:t>
            </w:r>
            <w:r>
              <w:rPr>
                <w:rFonts w:hint="eastAsia" w:ascii="宋体" w:hAnsi="宋体" w:eastAsia="宋体" w:cs="宋体"/>
                <w:bCs/>
                <w:sz w:val="24"/>
                <w:szCs w:val="24"/>
                <w:lang w:val="en-US" w:eastAsia="zh-CN"/>
              </w:rPr>
              <w:t xml:space="preserve">扣0.5分，扣完为止。</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6、日常管理措施（10分）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根据采购需求和本项目实际情况，提供日常管理措施方案，包括但不限于：（1）公共设备设施管理；（2）其他服务日常管理措施方案；（3）档案管理；（4）进场交接过渡方案，要求方案细致完整、针对性强、措施有力，方案的贯彻应能满足本项目各项服务要求。</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1.方案内容描述全面合理符合采购需求的得10分；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2.每有一项内容缺失的扣2.5分，</w:t>
            </w:r>
            <w:r>
              <w:rPr>
                <w:rFonts w:hint="default" w:ascii="宋体" w:hAnsi="宋体" w:eastAsia="宋体" w:cs="Arial"/>
                <w:b w:val="0"/>
                <w:bCs w:val="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w:t>
            </w:r>
            <w:r>
              <w:rPr>
                <w:rFonts w:hint="eastAsia" w:ascii="宋体" w:hAnsi="宋体" w:eastAsia="宋体" w:cs="宋体"/>
                <w:bCs/>
                <w:sz w:val="24"/>
                <w:szCs w:val="24"/>
                <w:lang w:val="en-US" w:eastAsia="zh-CN"/>
              </w:rPr>
              <w:t xml:space="preserve">扣0.5分，扣完为止。</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备注：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ind w:right="0"/>
              <w:keepLines w:val="0"/>
              <w:keepNext w:val="0"/>
              <w:pageBreakBefore w:val="0"/>
              <w:spacing w:line="49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w:t>
            </w:r>
            <w:r/>
          </w:p>
        </w:tc>
      </w:tr>
      <w:tr>
        <w:trPr>
          <w:trHeight w:val="424"/>
        </w:trPr>
        <w:tc>
          <w:tcPr>
            <w:tcBorders>
              <w:right w:val="single" w:color="auto" w:sz="4" w:space="0"/>
            </w:tcBorders>
            <w:tcW w:w="945"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供应商业绩</w:t>
            </w:r>
            <w:r/>
          </w:p>
        </w:tc>
        <w:tc>
          <w:tcPr>
            <w:tcBorders>
              <w:top w:val="single" w:color="auto" w:sz="4" w:space="0"/>
              <w:left w:val="single" w:color="auto" w:sz="4" w:space="0"/>
              <w:bottom w:val="single" w:color="auto" w:sz="4" w:space="0"/>
            </w:tcBorders>
            <w:tcW w:w="7326"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根据供应商2023年1月1日（以合同签订时间为准）</w:t>
            </w:r>
            <w:r>
              <w:rPr>
                <w:rFonts w:hint="eastAsia" w:ascii="宋体" w:hAnsi="宋体" w:eastAsia="宋体" w:cs="宋体"/>
                <w:color w:val="000000"/>
                <w:sz w:val="24"/>
                <w:szCs w:val="24"/>
                <w:highlight w:val="none"/>
                <w:lang w:val="en-US" w:eastAsia="zh-CN"/>
              </w:rPr>
              <w:t xml:space="preserve">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与采购需求相类似的</w:t>
            </w:r>
            <w:r>
              <w:rPr>
                <w:rFonts w:hint="eastAsia" w:ascii="宋体" w:hAnsi="宋体" w:eastAsia="宋体" w:cs="宋体"/>
                <w:color w:val="000000"/>
                <w:sz w:val="24"/>
                <w:szCs w:val="24"/>
                <w:highlight w:val="none"/>
              </w:rPr>
              <w:t xml:space="preserve">物业服务项目业绩，</w:t>
            </w:r>
            <w:r>
              <w:rPr>
                <w:rFonts w:hint="eastAsia" w:ascii="宋体" w:hAnsi="宋体" w:eastAsia="宋体" w:cs="宋体"/>
                <w:bCs/>
                <w:sz w:val="24"/>
                <w:szCs w:val="24"/>
                <w:lang w:val="en-US" w:eastAsia="zh-CN"/>
              </w:rPr>
              <w:t xml:space="preserve">供应商每提供1个业绩的得3分。本项最高得15分。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注：每个业绩均提供完整且无涂改的合同原件彩色扫描件并加盖供应商公章，否则不得分。</w:t>
            </w:r>
            <w:bookmarkStart w:id="199" w:name="_GoBack"/>
            <w:r/>
            <w:bookmarkEnd w:id="199"/>
            <w:r/>
            <w:r/>
          </w:p>
        </w:tc>
        <w:tc>
          <w:tcPr>
            <w:tcBorders>
              <w:top w:val="single" w:color="auto" w:sz="4" w:space="0"/>
              <w:bottom w:val="single" w:color="auto" w:sz="4" w:space="0"/>
            </w:tcBorders>
            <w:tcW w:w="906" w:type="dxa"/>
            <w:vAlign w:val="center"/>
            <w:textDirection w:val="lrTb"/>
            <w:noWrap w:val="false"/>
          </w:tcPr>
          <w:p>
            <w:pPr>
              <w:ind w:right="0"/>
              <w:keepLines w:val="0"/>
              <w:keepNext w:val="0"/>
              <w:pageBreakBefore w:val="0"/>
              <w:spacing w:line="49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p>
        </w:tc>
      </w:tr>
      <w:tr>
        <w:trPr>
          <w:trHeight w:val="424"/>
        </w:trPr>
        <w:tc>
          <w:tcPr>
            <w:tcBorders>
              <w:right w:val="single" w:color="auto" w:sz="4" w:space="0"/>
            </w:tcBorders>
            <w:tcW w:w="945"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企业实力</w:t>
            </w:r>
            <w:r/>
          </w:p>
        </w:tc>
        <w:tc>
          <w:tcPr>
            <w:tcBorders>
              <w:top w:val="single" w:color="auto" w:sz="4" w:space="0"/>
              <w:left w:val="single" w:color="auto" w:sz="4" w:space="0"/>
              <w:bottom w:val="single" w:color="auto" w:sz="4" w:space="0"/>
            </w:tcBorders>
            <w:tcW w:w="7326" w:type="dxa"/>
            <w:vAlign w:val="center"/>
            <w:textDirection w:val="lrTb"/>
            <w:noWrap w:val="false"/>
          </w:tcPr>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1、供应商提供有效期内的质量管理体系认证证书的得2分；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2、供应商提供有效期内的环境管理体系认证证书的得2分；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3、供应商提供有效期内的职业健康安全管理体系认证证书的得2分；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本项最高得分6分。</w:t>
            </w:r>
            <w:r/>
          </w:p>
          <w:p>
            <w:pPr>
              <w:ind w:right="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投标时提供上述1-3项证书原件彩色扫描件并加盖投标人公章，同时须提供上述证书在全国认证认可信息公共服务平台（http://cx.cnca.cn/CertECloud/index/index/page?currentPosition=）查询页面完整截图，投标人应当确保证书开标当天处于有效期内，否则不予认可。上述证书认证范围须包含“物业管理服务”相关内容。以上材料均须加盖投标人公章，否则不予认可，不提供不得分。</w:t>
            </w:r>
            <w:r/>
          </w:p>
        </w:tc>
        <w:tc>
          <w:tcPr>
            <w:tcBorders>
              <w:top w:val="single" w:color="auto" w:sz="4" w:space="0"/>
              <w:bottom w:val="single" w:color="auto" w:sz="4" w:space="0"/>
            </w:tcBorders>
            <w:tcW w:w="906" w:type="dxa"/>
            <w:vAlign w:val="center"/>
            <w:textDirection w:val="lrTb"/>
            <w:noWrap w:val="false"/>
          </w:tcPr>
          <w:p>
            <w:pPr>
              <w:ind w:right="0"/>
              <w:keepLines w:val="0"/>
              <w:keepNext w:val="0"/>
              <w:pageBreakBefore w:val="0"/>
              <w:spacing w:line="49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p>
        </w:tc>
      </w:tr>
    </w:tbl>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r/>
      <w:r/>
    </w:p>
    <w:p>
      <w:pPr>
        <w:rPr>
          <w:rStyle w:val="878"/>
          <w:rFonts w:hint="eastAsia" w:ascii="宋体" w:hAnsi="宋体" w:eastAsia="宋体" w:cs="宋体"/>
          <w:sz w:val="24"/>
          <w:szCs w:val="24"/>
        </w:rPr>
      </w:pPr>
      <w:r>
        <w:rPr>
          <w:rFonts w:hint="eastAsia" w:ascii="宋体" w:hAnsi="宋体" w:eastAsia="宋体" w:cs="宋体"/>
          <w:sz w:val="24"/>
          <w:szCs w:val="24"/>
        </w:rPr>
      </w:r>
      <w:r/>
    </w:p>
    <w:p>
      <w:pPr>
        <w:pStyle w:val="871"/>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71"/>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713"/>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713"/>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3"/>
        <w:jc w:val="center"/>
        <w:keepNext/>
        <w:pageBreakBefore w:val="0"/>
        <w:spacing w:beforeAutospacing="0" w:afterAutospacing="0" w:line="500" w:lineRule="exact"/>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13"/>
        <w:jc w:val="center"/>
        <w:pageBreakBefore w:val="0"/>
        <w:spacing w:beforeAutospacing="0" w:afterAutospacing="0" w:line="500" w:lineRule="exact"/>
        <w:rPr>
          <w:rFonts w:hint="eastAsia" w:ascii="宋体" w:hAnsi="宋体" w:eastAsia="宋体" w:cs="宋体"/>
          <w:b/>
          <w:color w:val="auto"/>
          <w:sz w:val="72"/>
          <w:szCs w:val="72"/>
          <w:highlight w:val="none"/>
        </w:rPr>
      </w:pPr>
      <w:r/>
      <w:bookmarkStart w:id="184" w:name="_Toc26554094"/>
      <w:r/>
      <w:bookmarkEnd w:id="184"/>
      <w:r/>
      <w:bookmarkStart w:id="185" w:name="_Hlt26955039"/>
      <w:r/>
      <w:bookmarkEnd w:id="185"/>
      <w:r/>
      <w:bookmarkStart w:id="186" w:name="_Hlt26671244"/>
      <w:r/>
      <w:bookmarkEnd w:id="186"/>
      <w:r/>
      <w:bookmarkStart w:id="187" w:name="_Toc49090576"/>
      <w:r/>
      <w:bookmarkStart w:id="188" w:name="_Toc120614282"/>
      <w:r/>
      <w:r/>
    </w:p>
    <w:p>
      <w:pPr>
        <w:pStyle w:val="713"/>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pageBreakBefore w:val="0"/>
        <w:spacing w:beforeAutospacing="0" w:afterAutospacing="0" w:line="5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  标  文  件</w:t>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ind w:firstLine="1084"/>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3"/>
        <w:ind w:firstLine="1084"/>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3"/>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13"/>
        <w:jc w:val="both"/>
        <w:pageBreakBefore w:val="0"/>
        <w:spacing w:beforeAutospacing="0" w:afterAutospacing="0" w:line="500" w:lineRule="exact"/>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both"/>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both"/>
        <w:pageBreakBefore w:val="0"/>
        <w:spacing w:beforeAutospacing="0" w:afterAutospacing="0" w:line="500" w:lineRule="exac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pageBreakBefore w:val="0"/>
        <w:spacing w:beforeAutospacing="0" w:afterAutospacing="0" w:line="500" w:lineRule="exact"/>
        <w:rPr>
          <w:color w:val="auto"/>
          <w:highlight w:val="none"/>
        </w:rPr>
      </w:pPr>
      <w:r>
        <w:rPr>
          <w:rFonts w:hint="eastAsia" w:ascii="宋体" w:hAnsi="宋体" w:eastAsia="宋体" w:cs="宋体"/>
          <w:b/>
          <w:color w:val="auto"/>
          <w:sz w:val="32"/>
          <w:szCs w:val="32"/>
          <w:highlight w:val="none"/>
        </w:rPr>
        <w:t xml:space="preserve">投标文件目录</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left="0" w:firstLine="480"/>
        <w:jc w:val="left"/>
        <w:keepLines w:val="0"/>
        <w:keepNext w:val="0"/>
        <w:pageBreakBefore w:val="0"/>
        <w:spacing w:line="500" w:lineRule="exact"/>
        <w:tabs>
          <w:tab w:val="left" w:pos="1331" w:leader="none"/>
        </w:tabs>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二、上一年度的财务状况报表（至少提供资产负债表、利润表、现金流量表，</w:t>
      </w:r>
      <w:r/>
    </w:p>
    <w:p>
      <w:pPr>
        <w:pStyle w:val="713"/>
        <w:ind w:left="0"/>
        <w:jc w:val="both"/>
        <w:keepLines w:val="0"/>
        <w:keepNext w:val="0"/>
        <w:pageBreakBefore w:val="0"/>
        <w:spacing w:beforeAutospacing="0" w:afterAutospacing="0" w:line="50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响应供应商成立不满一年无需提供）</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13"/>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13"/>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lang w:val="en-US" w:eastAsia="zh-CN"/>
        </w:rPr>
        <w:t xml:space="preserve">小微</w:t>
      </w:r>
      <w:r>
        <w:rPr>
          <w:rFonts w:hint="eastAsia" w:ascii="宋体" w:hAnsi="宋体" w:eastAsia="宋体" w:cs="宋体"/>
          <w:i/>
          <w:color w:val="000000"/>
          <w:u w:val="single"/>
        </w:rPr>
        <w:t xml:space="preserve">企业声明函</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十、残疾人福利性单位声明函</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、分项报价表</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二</w:t>
      </w:r>
      <w:r>
        <w:rPr>
          <w:rFonts w:hint="eastAsia" w:ascii="宋体" w:hAnsi="宋体" w:eastAsia="宋体" w:cs="宋体"/>
          <w:i/>
          <w:color w:val="000000"/>
          <w:u w:val="single"/>
        </w:rPr>
        <w:t xml:space="preserve">、资格性审查响应对照表</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、符合性检查响应对照表</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pStyle w:val="713"/>
        <w:ind w:left="0" w:firstLine="480"/>
        <w:jc w:val="both"/>
        <w:keepLines w:val="0"/>
        <w:keepNext w:val="0"/>
        <w:pageBreakBefore w:val="0"/>
        <w:spacing w:beforeAutospacing="0" w:afterAutospacing="0" w:line="500" w:lineRule="exact"/>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713"/>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六</w:t>
      </w:r>
      <w:r>
        <w:rPr>
          <w:rFonts w:hint="eastAsia" w:ascii="宋体" w:hAnsi="宋体" w:eastAsia="宋体" w:cs="宋体"/>
          <w:i/>
          <w:color w:val="000000"/>
          <w:u w:val="single"/>
        </w:rPr>
        <w:t xml:space="preserve">、盐城市政府采购事前信用承诺书</w:t>
      </w:r>
      <w:r/>
    </w:p>
    <w:p>
      <w:pPr>
        <w:pStyle w:val="713"/>
        <w:ind w:firstLine="480"/>
        <w:jc w:val="both"/>
        <w:pageBreakBefore w:val="0"/>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pageBreakBefore w:val="0"/>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pageBreakBefore w:val="0"/>
        <w:spacing w:beforeAutospacing="0" w:afterAutospacing="0" w:line="500" w:lineRule="exact"/>
        <w:rPr>
          <w:color w:val="auto"/>
          <w:highlight w:val="none"/>
        </w:rPr>
      </w:pPr>
      <w:r>
        <w:rPr>
          <w:color w:val="auto"/>
          <w:highlight w:val="none"/>
        </w:rPr>
        <w:t xml:space="preserve"> </w:t>
      </w:r>
      <w:r/>
    </w:p>
    <w:p>
      <w:pPr>
        <w:pageBreakBefore w:val="0"/>
        <w:spacing w:line="500" w:lineRule="exact"/>
        <w:rPr>
          <w:color w:val="auto"/>
          <w:highlight w:val="none"/>
        </w:rPr>
      </w:pPr>
      <w:r>
        <w:rPr>
          <w:color w:val="auto"/>
          <w:highlight w:val="none"/>
        </w:rPr>
        <w:t xml:space="preserve"> </w:t>
      </w:r>
      <w:r/>
    </w:p>
    <w:p>
      <w:pPr>
        <w:pStyle w:val="713"/>
        <w:jc w:val="both"/>
        <w:pageBreakBefore w:val="0"/>
        <w:spacing w:beforeAutospacing="0" w:afterAutospacing="0" w:line="500" w:lineRule="exac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3"/>
        <w:jc w:val="both"/>
        <w:pageBreakBefore w:val="0"/>
        <w:spacing w:beforeAutospacing="0" w:afterAutospacing="0" w:line="500" w:lineRule="exact"/>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r>
      <w:r/>
    </w:p>
    <w:p>
      <w:pPr>
        <w:pStyle w:val="713"/>
        <w:jc w:val="both"/>
        <w:pageBreakBefore w:val="0"/>
        <w:spacing w:beforeAutospacing="0" w:afterAutospacing="0" w:line="500" w:lineRule="exact"/>
        <w:rPr>
          <w:i w:val="0"/>
          <w:iCs/>
          <w:color w:val="auto"/>
          <w:sz w:val="32"/>
          <w:szCs w:val="32"/>
          <w:highlight w:val="none"/>
        </w:rPr>
      </w:pPr>
      <w:r>
        <w:rPr>
          <w:rFonts w:hint="eastAsia" w:ascii="黑体" w:hAnsi="宋体" w:eastAsia="黑体" w:cs="黑体"/>
          <w:i w:val="0"/>
          <w:iCs/>
          <w:color w:val="auto"/>
          <w:sz w:val="32"/>
          <w:szCs w:val="32"/>
          <w:highlight w:val="none"/>
          <w:u w:val="single"/>
        </w:rPr>
        <w:t xml:space="preserve">一、法人或者其他组织的营业执照等证明文件，自然人的身份证明</w:t>
      </w:r>
      <w:r/>
    </w:p>
    <w:p>
      <w:pPr>
        <w:pStyle w:val="713"/>
        <w:ind w:firstLine="480"/>
        <w:jc w:val="both"/>
        <w:pageBreakBefore w:val="0"/>
        <w:spacing w:beforeAutospacing="0" w:afterAutospacing="0" w:line="500" w:lineRule="exact"/>
        <w:rPr>
          <w:i w:val="0"/>
          <w:iCs/>
          <w:color w:val="auto"/>
          <w:highlight w:val="none"/>
        </w:rPr>
      </w:pPr>
      <w:r>
        <w:rPr>
          <w:i w:val="0"/>
          <w:iCs/>
          <w:color w:val="auto"/>
          <w:highlight w:val="none"/>
        </w:rPr>
        <w:t xml:space="preserve"> </w:t>
      </w:r>
      <w:r/>
    </w:p>
    <w:p>
      <w:pPr>
        <w:pStyle w:val="713"/>
        <w:jc w:val="both"/>
        <w:pageBreakBefore w:val="0"/>
        <w:spacing w:beforeAutospacing="0" w:afterAutospacing="0" w:line="500" w:lineRule="exact"/>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 xml:space="preserve">二、上一年度的财务状况报</w:t>
      </w:r>
      <w:r>
        <w:rPr>
          <w:rFonts w:hint="eastAsia" w:ascii="黑体" w:hAnsi="宋体" w:eastAsia="黑体" w:cs="黑体"/>
          <w:i w:val="0"/>
          <w:iCs/>
          <w:color w:val="auto"/>
          <w:sz w:val="32"/>
          <w:szCs w:val="32"/>
          <w:highlight w:val="none"/>
          <w:u w:val="single"/>
          <w:lang w:val="en-US" w:eastAsia="zh-CN"/>
        </w:rPr>
        <w:t xml:space="preserve">告</w:t>
      </w:r>
      <w:r/>
    </w:p>
    <w:p>
      <w:pPr>
        <w:ind w:firstLine="480"/>
        <w:jc w:val="left"/>
        <w:pageBreakBefore w:val="0"/>
        <w:spacing w:line="500" w:lineRule="exac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13"/>
        <w:jc w:val="both"/>
        <w:pageBreakBefore w:val="0"/>
        <w:spacing w:beforeAutospacing="0" w:afterAutospacing="0" w:line="500" w:lineRule="exact"/>
        <w:rPr>
          <w:i w:val="0"/>
          <w:iCs/>
          <w:color w:val="auto"/>
          <w:highlight w:val="none"/>
        </w:rPr>
      </w:pPr>
      <w:r>
        <w:rPr>
          <w:i w:val="0"/>
          <w:iCs/>
          <w:color w:val="auto"/>
          <w:highlight w:val="none"/>
        </w:rPr>
      </w:r>
      <w:r/>
    </w:p>
    <w:p>
      <w:pPr>
        <w:pStyle w:val="713"/>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三</w:t>
      </w:r>
      <w:r>
        <w:rPr>
          <w:rFonts w:hint="eastAsia" w:ascii="黑体" w:hAnsi="宋体" w:eastAsia="黑体" w:cs="黑体"/>
          <w:i w:val="0"/>
          <w:iCs/>
          <w:color w:val="auto"/>
          <w:sz w:val="32"/>
          <w:szCs w:val="32"/>
          <w:highlight w:val="none"/>
          <w:u w:val="single"/>
        </w:rPr>
        <w:t xml:space="preserve">、具备履行合同所必需的设备和专业技术能力的书面声明</w:t>
      </w:r>
      <w:r/>
    </w:p>
    <w:p>
      <w:pPr>
        <w:pStyle w:val="713"/>
        <w:ind w:firstLine="492"/>
        <w:jc w:val="both"/>
        <w:pageBreakBefore w:val="0"/>
        <w:spacing w:beforeAutospacing="0" w:afterAutospacing="0" w:line="500" w:lineRule="exact"/>
        <w:rPr>
          <w:i w:val="0"/>
          <w:iCs/>
          <w:color w:val="auto"/>
          <w:highlight w:val="none"/>
        </w:rPr>
      </w:pPr>
      <w:r>
        <w:rPr>
          <w:rFonts w:hint="eastAsia" w:ascii="宋体" w:hAnsi="宋体" w:eastAsia="宋体"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3"/>
        <w:ind w:firstLine="492"/>
        <w:jc w:val="both"/>
        <w:pageBreakBefore w:val="0"/>
        <w:spacing w:beforeAutospacing="0" w:afterAutospacing="0" w:line="500" w:lineRule="exact"/>
        <w:rPr>
          <w:i w:val="0"/>
          <w:iCs/>
          <w:color w:val="auto"/>
          <w:highlight w:val="none"/>
        </w:rPr>
      </w:pPr>
      <w:r>
        <w:rPr>
          <w:rFonts w:hint="eastAsia" w:ascii="宋体" w:hAnsi="宋体" w:eastAsia="宋体" w:cs="宋体"/>
          <w:i w:val="0"/>
          <w:iCs/>
          <w:color w:val="auto"/>
          <w:highlight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713"/>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 xml:space="preserve">。</w:t>
      </w:r>
      <w:r/>
    </w:p>
    <w:p>
      <w:pPr>
        <w:pStyle w:val="713"/>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713"/>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lang w:val="en-US" w:eastAsia="zh-CN"/>
        </w:rPr>
        <w:t xml:space="preserve">四</w:t>
      </w:r>
      <w:r>
        <w:rPr>
          <w:rFonts w:hint="eastAsia" w:ascii="黑体" w:hAnsi="宋体" w:eastAsia="黑体" w:cs="黑体"/>
          <w:i w:val="0"/>
          <w:iCs/>
          <w:color w:val="auto"/>
          <w:sz w:val="32"/>
          <w:szCs w:val="32"/>
          <w:highlight w:val="none"/>
          <w:u w:val="single"/>
        </w:rPr>
        <w:t xml:space="preserve">、依法缴纳税收和社会保障资金的相关材料</w:t>
      </w:r>
      <w:r/>
    </w:p>
    <w:p>
      <w:pPr>
        <w:pStyle w:val="713"/>
        <w:ind w:firstLine="480"/>
        <w:jc w:val="both"/>
        <w:pageBreakBefore w:val="0"/>
        <w:spacing w:beforeAutospacing="0" w:afterAutospacing="0" w:line="500" w:lineRule="exact"/>
        <w:rPr>
          <w:rFonts w:hint="eastAsia" w:ascii="宋体" w:hAnsi="宋体" w:eastAsia="宋体" w:cs="宋体"/>
          <w:i w:val="0"/>
          <w:iCs/>
          <w:color w:val="auto"/>
          <w:highlight w:val="none"/>
        </w:rPr>
      </w:pPr>
      <w:r/>
      <w:bookmarkStart w:id="189" w:name="_Toc120614284"/>
      <w:r>
        <w:rPr>
          <w:rFonts w:hint="eastAsia" w:ascii="宋体" w:hAnsi="宋体" w:eastAsia="宋体" w:cs="宋体"/>
          <w:i w:val="0"/>
          <w:iCs/>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713"/>
        <w:ind w:firstLine="480"/>
        <w:jc w:val="both"/>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713"/>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rPr>
        <w:t xml:space="preserve">五、参加政府采购活动前 3 年内在经营活动中没有重大违法记录的书面声明</w:t>
      </w:r>
      <w:r/>
    </w:p>
    <w:p>
      <w:pPr>
        <w:pStyle w:val="713"/>
        <w:jc w:val="both"/>
        <w:pageBreakBefore w:val="0"/>
        <w:spacing w:beforeAutospacing="0" w:afterAutospacing="0" w:line="500" w:lineRule="exac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713"/>
        <w:jc w:val="both"/>
        <w:pageBreakBefore w:val="0"/>
        <w:spacing w:beforeAutospacing="0" w:afterAutospacing="0" w:line="500" w:lineRule="exac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b/>
          <w:i w:val="0"/>
          <w:iCs/>
          <w:color w:val="auto"/>
          <w:highlight w:val="none"/>
          <w:lang w:val="en-US" w:eastAsia="zh-CN"/>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3"/>
        <w:jc w:val="both"/>
        <w:pageBreakBefore w:val="0"/>
        <w:spacing w:beforeAutospacing="0" w:afterAutospacing="0" w:line="500" w:lineRule="exact"/>
        <w:rPr>
          <w:i w:val="0"/>
          <w:iCs/>
          <w:color w:val="auto"/>
          <w:highlight w:val="none"/>
        </w:rPr>
      </w:pPr>
      <w:r>
        <w:rPr>
          <w:i w:val="0"/>
          <w:iCs/>
          <w:color w:val="auto"/>
          <w:highlight w:val="none"/>
        </w:rPr>
        <w:t xml:space="preserve"> </w:t>
      </w:r>
      <w:r/>
    </w:p>
    <w:p>
      <w:pPr>
        <w:pStyle w:val="713"/>
        <w:jc w:val="both"/>
        <w:pageBreakBefore w:val="0"/>
        <w:spacing w:beforeAutospacing="0" w:afterAutospacing="0" w:line="500" w:lineRule="exact"/>
        <w:rPr>
          <w:i w:val="0"/>
          <w:iCs/>
          <w:color w:val="auto"/>
          <w:highlight w:val="none"/>
        </w:rPr>
      </w:pPr>
      <w:r>
        <w:rPr>
          <w:rFonts w:hint="eastAsia" w:ascii="黑体" w:hAnsi="宋体" w:eastAsia="黑体" w:cs="黑体"/>
          <w:i w:val="0"/>
          <w:iCs/>
          <w:color w:val="auto"/>
          <w:sz w:val="32"/>
          <w:szCs w:val="32"/>
          <w:highlight w:val="none"/>
          <w:u w:val="single"/>
        </w:rPr>
        <w:t xml:space="preserve">六、特定资格要求的证明文件</w:t>
      </w:r>
      <w:r/>
    </w:p>
    <w:p>
      <w:pPr>
        <w:pStyle w:val="713"/>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3"/>
        <w:jc w:val="both"/>
        <w:pageBreakBefore w:val="0"/>
        <w:spacing w:beforeAutospacing="0" w:afterAutospacing="0" w:line="500" w:lineRule="exact"/>
        <w:rPr>
          <w:color w:val="auto"/>
          <w:highlight w:val="none"/>
        </w:rPr>
      </w:pPr>
      <w:r>
        <w:rPr>
          <w:color w:val="auto"/>
          <w:highlight w:val="none"/>
        </w:rPr>
        <w:t xml:space="preserve"> </w:t>
      </w:r>
      <w:r/>
    </w:p>
    <w:p>
      <w:pPr>
        <w:pStyle w:val="713"/>
        <w:jc w:val="both"/>
        <w:pageBreakBefore w:val="0"/>
        <w:spacing w:beforeAutospacing="0" w:afterAutospacing="0" w:line="500" w:lineRule="exact"/>
        <w:rPr>
          <w:color w:val="auto"/>
          <w:highlight w:val="none"/>
        </w:rPr>
      </w:pPr>
      <w:r>
        <w:rPr>
          <w:color w:val="auto"/>
          <w:highlight w:val="none"/>
        </w:rPr>
      </w:r>
      <w:r/>
    </w:p>
    <w:p>
      <w:pPr>
        <w:pStyle w:val="713"/>
        <w:numPr>
          <w:ilvl w:val="0"/>
          <w:numId w:val="0"/>
        </w:numPr>
        <w:ind w:left="643" w:firstLine="3855"/>
        <w:jc w:val="both"/>
        <w:pageBreakBefore w:val="0"/>
        <w:spacing w:beforeAutospacing="0" w:afterAutospacing="0" w:line="500" w:lineRule="exact"/>
        <w:rPr>
          <w:rFonts w:hint="eastAsia" w:ascii="黑体" w:hAnsi="宋体" w:eastAsia="黑体" w:cs="黑体"/>
          <w:b/>
          <w:bCs/>
          <w:i w:val="0"/>
          <w:iCs/>
          <w:color w:val="auto"/>
          <w:sz w:val="32"/>
          <w:szCs w:val="32"/>
          <w:highlight w:val="none"/>
          <w:u w:val="none"/>
        </w:rPr>
      </w:pPr>
      <w:r>
        <w:rPr>
          <w:rFonts w:hint="eastAsia" w:ascii="黑体" w:hAnsi="宋体" w:eastAsia="黑体" w:cs="黑体"/>
          <w:b/>
          <w:bCs/>
          <w:i w:val="0"/>
          <w:iCs/>
          <w:color w:val="auto"/>
          <w:sz w:val="32"/>
          <w:szCs w:val="32"/>
          <w:highlight w:val="none"/>
          <w:u w:val="none"/>
          <w:lang w:val="en-US" w:eastAsia="zh-CN"/>
        </w:rPr>
        <w:t xml:space="preserve">七、</w:t>
      </w:r>
      <w:r>
        <w:rPr>
          <w:rFonts w:hint="eastAsia" w:ascii="黑体" w:hAnsi="宋体" w:eastAsia="黑体" w:cs="黑体"/>
          <w:b/>
          <w:bCs/>
          <w:i w:val="0"/>
          <w:iCs/>
          <w:color w:val="auto"/>
          <w:sz w:val="32"/>
          <w:szCs w:val="32"/>
          <w:highlight w:val="none"/>
          <w:u w:val="none"/>
        </w:rPr>
        <w:t xml:space="preserve">法人授权书</w:t>
      </w:r>
      <w:r/>
    </w:p>
    <w:p>
      <w:pPr>
        <w:pStyle w:val="713"/>
        <w:numPr>
          <w:ilvl w:val="0"/>
          <w:numId w:val="0"/>
        </w:numPr>
        <w:jc w:val="both"/>
        <w:pageBreakBefore w:val="0"/>
        <w:spacing w:beforeAutospacing="0" w:afterAutospacing="0" w:line="500" w:lineRule="exac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13"/>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13"/>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13"/>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713"/>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713"/>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13"/>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713"/>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日期：</w:t>
      </w:r>
      <w:bookmarkStart w:id="190" w:name="_Hlt26955070"/>
      <w:r/>
      <w:bookmarkStart w:id="191" w:name="_格式3__银行出具的资信证明"/>
      <w:r/>
      <w:bookmarkStart w:id="192" w:name="_Hlt26671380"/>
      <w:r>
        <w:rPr>
          <w:rFonts w:ascii="Times New Roman" w:hAnsi="Times New Roman"/>
          <w:color w:val="auto"/>
          <w:highlight w:val="none"/>
          <w:u w:val="single"/>
        </w:rPr>
        <w:t xml:space="preserve">                                         </w:t>
      </w:r>
      <w:r/>
    </w:p>
    <w:p>
      <w:pPr>
        <w:pStyle w:val="713"/>
        <w:ind w:firstLine="480"/>
        <w:jc w:val="both"/>
        <w:keepLines w:val="0"/>
        <w:keepNext w:val="0"/>
        <w:pageBreakBefore w:val="0"/>
        <w:spacing w:beforeAutospacing="0" w:afterAutospacing="0" w:line="500" w:lineRule="exact"/>
        <w:widowControl w:val="off"/>
        <w:rPr>
          <w:rFonts w:ascii="Times New Roman" w:hAnsi="Times New Roman"/>
          <w:color w:val="000000"/>
          <w:u w:val="single"/>
        </w:rPr>
      </w:pPr>
      <w:r>
        <w:rPr>
          <w:color w:val="auto"/>
          <w:highlight w:val="none"/>
        </w:rPr>
        <w:t xml:space="preserve"> </w:t>
      </w:r>
      <w:r/>
    </w:p>
    <w:p>
      <w:pPr>
        <w:pStyle w:val="713"/>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71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2" o:title=""/>
              </v:shape>
            </w:pict>
          </mc:Fallback>
        </mc:AlternateContent>
      </w:r>
      <w:r/>
    </w:p>
    <w:p>
      <w:pPr>
        <w:pStyle w:val="71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1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13"/>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71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2" o:title=""/>
              </v:shape>
            </w:pict>
          </mc:Fallback>
        </mc:AlternateContent>
      </w:r>
      <w:r/>
    </w:p>
    <w:p>
      <w:pPr>
        <w:pStyle w:val="71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3"/>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13"/>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713"/>
        <w:ind w:firstLine="3390"/>
        <w:jc w:val="both"/>
        <w:keepLines/>
        <w:keepNext/>
        <w:pageBreakBefore w:val="0"/>
        <w:spacing w:before="260" w:beforeAutospacing="0" w:after="260" w:afterAutospacing="0" w:line="500" w:lineRule="exact"/>
        <w:rPr>
          <w:rFonts w:ascii="黑体" w:hAnsi="宋体" w:eastAsia="黑体" w:cs="黑体"/>
          <w:b/>
          <w:color w:val="auto"/>
          <w:sz w:val="32"/>
          <w:szCs w:val="32"/>
          <w:highlight w:val="none"/>
        </w:rPr>
      </w:pP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713"/>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13"/>
        <w:ind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713"/>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地  址：</w:t>
      </w:r>
      <w:r/>
    </w:p>
    <w:p>
      <w:pPr>
        <w:pStyle w:val="713"/>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邮  编：</w:t>
      </w:r>
      <w:r/>
    </w:p>
    <w:p>
      <w:pPr>
        <w:pStyle w:val="713"/>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713"/>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传  真：</w:t>
      </w:r>
      <w:r/>
    </w:p>
    <w:p>
      <w:pPr>
        <w:pStyle w:val="713"/>
        <w:ind w:left="420" w:firstLine="48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投标人开户行：</w:t>
      </w:r>
      <w:r/>
    </w:p>
    <w:p>
      <w:pPr>
        <w:pStyle w:val="713"/>
        <w:ind w:left="420" w:firstLine="48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p>
    <w:p>
      <w:pPr>
        <w:pStyle w:val="713"/>
        <w:ind w:left="420" w:firstLine="480"/>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供应商全称（加盖CA电子公章）：</w:t>
      </w:r>
      <w:r/>
    </w:p>
    <w:p>
      <w:pPr>
        <w:pStyle w:val="713"/>
        <w:ind w:left="420" w:firstLine="480"/>
        <w:pageBreakBefore w:val="0"/>
        <w:spacing w:beforeAutospacing="0" w:afterAutospacing="0" w:line="500" w:lineRule="exact"/>
        <w:rPr>
          <w:color w:val="auto"/>
          <w:highlight w:val="none"/>
        </w:rPr>
      </w:pPr>
      <w:r>
        <w:rPr>
          <w:rFonts w:hint="eastAsia" w:ascii="宋体" w:hAnsi="宋体" w:eastAsia="宋体" w:cs="宋体"/>
        </w:rPr>
        <w:t xml:space="preserve">法定代表人或授权代表（签字）：</w:t>
      </w:r>
      <w:r>
        <w:rPr>
          <w:rFonts w:hint="eastAsia" w:ascii="宋体" w:hAnsi="宋体" w:eastAsia="宋体" w:cs="宋体"/>
          <w:color w:val="auto"/>
          <w:highlight w:val="none"/>
        </w:rPr>
        <w:t xml:space="preserve"> </w:t>
      </w:r>
      <w:r/>
    </w:p>
    <w:p>
      <w:pPr>
        <w:pStyle w:val="713"/>
        <w:ind w:left="420" w:firstLine="480"/>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宋体" w:hAnsi="宋体" w:eastAsia="宋体" w:cs="宋体"/>
          <w:color w:val="auto"/>
          <w:highlight w:val="none"/>
        </w:rPr>
        <w:t xml:space="preserve">日  期：________年____月____日</w:t>
      </w:r>
      <w:r/>
    </w:p>
    <w:p>
      <w:pPr>
        <w:pStyle w:val="713"/>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小微</w:t>
      </w:r>
      <w:r>
        <w:rPr>
          <w:rFonts w:hint="eastAsia" w:ascii="黑体" w:hAnsi="宋体" w:eastAsia="黑体" w:cs="黑体"/>
          <w:b/>
          <w:color w:val="auto"/>
          <w:sz w:val="32"/>
          <w:szCs w:val="32"/>
          <w:highlight w:val="none"/>
        </w:rPr>
        <w:t xml:space="preserve">企业声明函（服务）</w:t>
      </w:r>
      <w:r/>
    </w:p>
    <w:p>
      <w:pPr>
        <w:pStyle w:val="713"/>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jc w:val="both"/>
        <w:pageBreakBefore w:val="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eastAsia="zh-CN"/>
        </w:rPr>
        <w:t xml:space="preserve">射阳县行政服务中心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pageBreakBefore w:val="0"/>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3"/>
        <w:ind w:right="720"/>
        <w:jc w:val="both"/>
        <w:pageBreakBefore w:val="0"/>
        <w:spacing w:beforeAutospacing="0" w:afterAutospacing="0" w:line="500" w:lineRule="exact"/>
        <w:rPr>
          <w:color w:val="auto"/>
          <w:highlight w:val="none"/>
        </w:rPr>
      </w:pPr>
      <w:r>
        <w:rPr>
          <w:color w:val="auto"/>
          <w:highlight w:val="none"/>
        </w:rPr>
        <w:t xml:space="preserve"> </w:t>
      </w:r>
      <w:r/>
    </w:p>
    <w:p>
      <w:pPr>
        <w:pStyle w:val="713"/>
        <w:ind w:right="180" w:firstLine="360"/>
        <w:jc w:val="right"/>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13"/>
        <w:ind w:right="180" w:firstLine="360"/>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713"/>
        <w:ind w:firstLine="240"/>
        <w:jc w:val="both"/>
        <w:pageBreakBefore w:val="0"/>
        <w:spacing w:beforeAutospacing="0" w:afterAutospacing="0" w:line="500" w:lineRule="exact"/>
        <w:rPr>
          <w:color w:val="auto"/>
          <w:highlight w:val="none"/>
        </w:rPr>
      </w:pPr>
      <w:r>
        <w:rPr>
          <w:color w:val="auto"/>
          <w:highlight w:val="none"/>
        </w:rPr>
        <w:t xml:space="preserve"> </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3"/>
        <w:numPr>
          <w:ilvl w:val="0"/>
          <w:numId w:val="5"/>
        </w:numPr>
        <w:ind w:left="2225" w:firstLine="0"/>
        <w:jc w:val="both"/>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残疾人福利性单位声明函</w:t>
      </w:r>
      <w:r/>
    </w:p>
    <w:p>
      <w:pPr>
        <w:pStyle w:val="713"/>
        <w:numPr>
          <w:ilvl w:val="0"/>
          <w:numId w:val="0"/>
        </w:numPr>
        <w:jc w:val="both"/>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3"/>
        <w:ind w:firstLine="480"/>
        <w:jc w:val="both"/>
        <w:pageBreakBefore w:val="0"/>
        <w:spacing w:beforeAutospacing="0" w:afterAutospacing="0" w:line="500" w:lineRule="exact"/>
        <w:rPr>
          <w:color w:val="auto"/>
          <w:highlight w:val="none"/>
        </w:rPr>
      </w:pPr>
      <w:r>
        <w:rPr>
          <w:color w:val="auto"/>
          <w:highlight w:val="none"/>
        </w:rPr>
        <w:t xml:space="preserve"> </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713"/>
        <w:ind w:firstLine="624"/>
        <w:jc w:val="both"/>
        <w:pageBreakBefore w:val="0"/>
        <w:spacing w:beforeAutospacing="0" w:afterAutospacing="0" w:line="500" w:lineRule="exact"/>
        <w:rPr>
          <w:color w:val="auto"/>
          <w:highlight w:val="none"/>
        </w:rPr>
      </w:pPr>
      <w:r>
        <w:rPr>
          <w:color w:val="auto"/>
          <w:highlight w:val="none"/>
        </w:rPr>
        <w:t xml:space="preserve"> </w:t>
      </w:r>
      <w:r/>
    </w:p>
    <w:p>
      <w:pPr>
        <w:pStyle w:val="713"/>
        <w:ind w:firstLine="624"/>
        <w:jc w:val="both"/>
        <w:pageBreakBefore w:val="0"/>
        <w:spacing w:beforeAutospacing="0" w:afterAutospacing="0" w:line="500" w:lineRule="exact"/>
        <w:rPr>
          <w:color w:val="auto"/>
          <w:highlight w:val="none"/>
        </w:rPr>
      </w:pPr>
      <w:r>
        <w:rPr>
          <w:color w:val="auto"/>
          <w:highlight w:val="none"/>
        </w:rPr>
      </w:r>
      <w:r/>
    </w:p>
    <w:p>
      <w:pPr>
        <w:pStyle w:val="713"/>
        <w:ind w:right="1560" w:firstLine="624"/>
        <w:jc w:val="center"/>
        <w:pageBreakBefore w:val="0"/>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3"/>
        <w:ind w:right="1560" w:firstLine="480"/>
        <w:jc w:val="center"/>
        <w:pageBreakBefore w:val="0"/>
        <w:spacing w:beforeAutospacing="0" w:afterAutospacing="0" w:line="50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color w:val="auto"/>
          <w:highlight w:val="none"/>
        </w:rPr>
      </w:pPr>
      <w:r>
        <w:rPr>
          <w:color w:val="auto"/>
          <w:highlight w:val="none"/>
        </w:rPr>
      </w:r>
      <w:r/>
    </w:p>
    <w:p>
      <w:pPr>
        <w:pStyle w:val="713"/>
        <w:jc w:val="both"/>
        <w:pageBreakBefore w:val="0"/>
        <w:spacing w:beforeAutospacing="0" w:afterAutospacing="0" w:line="500" w:lineRule="exact"/>
        <w:rPr>
          <w:color w:val="auto"/>
          <w:highlight w:val="none"/>
        </w:rPr>
      </w:pPr>
      <w:r>
        <w:rPr>
          <w:color w:val="auto"/>
          <w:highlight w:val="none"/>
        </w:rPr>
        <w:t xml:space="preserve"> </w:t>
      </w:r>
      <w:r/>
    </w:p>
    <w:p>
      <w:pPr>
        <w:pStyle w:val="871"/>
        <w:numPr>
          <w:ilvl w:val="0"/>
          <w:numId w:val="0"/>
        </w:numPr>
        <w:jc w:val="center"/>
        <w:pageBreakBefore w:val="0"/>
        <w:spacing w:line="500" w:lineRule="exac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p>
    <w:p>
      <w:pPr>
        <w:pStyle w:val="871"/>
        <w:pageBreakBefore w:val="0"/>
        <w:spacing w:line="500" w:lineRule="exact"/>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713"/>
        <w:jc w:val="both"/>
        <w:pageBreakBefore w:val="0"/>
        <w:spacing w:beforeAutospacing="0" w:afterAutospacing="0" w:line="500" w:lineRule="exact"/>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690"/>
        <w:tblW w:w="893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0"/>
        <w:gridCol w:w="1623"/>
        <w:gridCol w:w="894"/>
        <w:gridCol w:w="770"/>
        <w:gridCol w:w="990"/>
        <w:gridCol w:w="1279"/>
        <w:gridCol w:w="261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备注（要求必须完全响应，否则作无效标书处理）</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人员工资、加班费、社保、住房公积金等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男宿管</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本项人员工资按10个月进行填报且不得低于本县最新公布的最低工资标准（2180元/人/月），否则将视为未实质性响应招标文件要求。</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女宿管</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本项人员工资按10个月进行填报且不得低于本县最新公布的最低工资标准（2180元/人/月），否则将视为未实质性响应招标文件要求。</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本项人员工资按11个月进行填报且不得低于本县最新公布的最低工资标准（2180元/人/月），否则将视为未实质性响应招标文件要求。</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保洁兼茶水服务</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本项人员工资按12个月进行填报且不得低于本县最新公布的最低工资标准（2180元/人/月），否则将视为未实质性响应招标文件要求。</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有人员必须足额缴纳社保费用，社保费用应执行苏人社发〔2023〕3号《关于2023年度社会保险缴费工资基数上下限暂行标准的通知》，社保（企业部分）不得低于上述文件标准及规定险种，即不得低于1292.47元/人/月。</w:t>
            </w:r>
            <w:r/>
          </w:p>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ff"/>
                <w:sz w:val="21"/>
                <w:szCs w:val="21"/>
                <w:u w:val="none"/>
                <w:lang w:val="en-US" w:eastAsia="zh-CN" w:bidi="ar"/>
              </w:rPr>
              <w:t xml:space="preserve">社保费用须为所有人员（8人）足额缴纳十二个月。</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住房公积金须按不低于101元/人/月。公积金</w:t>
            </w:r>
            <w:r>
              <w:rPr>
                <w:rFonts w:hint="eastAsia" w:ascii="宋体" w:hAnsi="宋体" w:eastAsia="宋体" w:cs="宋体"/>
                <w:i w:val="0"/>
                <w:iCs w:val="0"/>
                <w:color w:val="0000ff"/>
                <w:sz w:val="21"/>
                <w:szCs w:val="21"/>
                <w:u w:val="none"/>
                <w:lang w:val="en-US" w:eastAsia="zh-CN" w:bidi="ar"/>
              </w:rPr>
              <w:t xml:space="preserve">费用须为所有人员（8人）足额缴纳十二个月。</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890"/>
                <w:lang w:val="en-US" w:eastAsia="zh-CN" w:bidi="ar"/>
              </w:rPr>
              <w:t xml:space="preserve">国假加班人员数不得低于2人，</w:t>
            </w:r>
            <w:r>
              <w:rPr>
                <w:rStyle w:val="891"/>
                <w:lang w:val="en-US" w:eastAsia="zh-CN" w:bidi="ar"/>
              </w:rPr>
              <w:t xml:space="preserve">法定加班工资不</w:t>
            </w:r>
            <w:r>
              <w:rPr>
                <w:rStyle w:val="890"/>
                <w:lang w:val="en-US" w:eastAsia="zh-CN" w:bidi="ar"/>
              </w:rPr>
              <w:t xml:space="preserve">低于3908.96元/</w:t>
            </w:r>
            <w:r>
              <w:rPr>
                <w:rStyle w:val="891"/>
                <w:lang w:val="en-US" w:eastAsia="zh-CN" w:bidi="ar"/>
              </w:rPr>
              <w:t xml:space="preserve">人/年</w:t>
            </w:r>
            <w:r>
              <w:rPr>
                <w:rStyle w:val="890"/>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综合管理杂费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包含：服装、意外伤害保险费、员工福利、高温补助费、体检费、交通办公费以及</w:t>
            </w:r>
            <w:r>
              <w:rPr>
                <w:rFonts w:hint="eastAsia" w:ascii="宋体" w:hAnsi="宋体" w:eastAsia="宋体" w:cs="宋体"/>
                <w:i w:val="0"/>
                <w:iCs w:val="0"/>
                <w:color w:val="000000"/>
                <w:sz w:val="21"/>
                <w:szCs w:val="21"/>
                <w:u w:val="none"/>
                <w:lang w:val="zh-CN" w:eastAsia="zh-CN" w:bidi="ar"/>
              </w:rPr>
              <w:t xml:space="preserve">为完成招标文件规定的物业服务工作所涉及到的一切相关费用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意外伤害保险费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员工福利</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高温补助费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交通办公费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企业管理利润</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投标人综合考虑，合理报价。</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不可预见费用</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91"/>
                <w:lang w:val="en-US" w:eastAsia="zh-CN" w:bidi="ar"/>
              </w:rPr>
              <w:t xml:space="preserve">投标人为完成招标文件规定的物业服务工作所涉及到的一切相关费用</w:t>
            </w:r>
            <w:r>
              <w:rPr>
                <w:rStyle w:val="890"/>
                <w:lang w:val="en-US" w:eastAsia="zh-CN" w:bidi="ar"/>
              </w:rPr>
              <w:t xml:space="preserve">（即招标文件中要求报价时考虑的一切费用）</w:t>
            </w:r>
            <w:r>
              <w:rPr>
                <w:rStyle w:val="891"/>
                <w:lang w:val="en-US" w:eastAsia="zh-CN" w:bidi="ar"/>
              </w:rPr>
              <w:t xml:space="preserve">，</w:t>
            </w:r>
            <w:r>
              <w:rPr>
                <w:rStyle w:val="890"/>
                <w:lang w:val="en-US" w:eastAsia="zh-CN" w:bidi="ar"/>
              </w:rPr>
              <w:t xml:space="preserve">供应商自行报价。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各投标人填报的税率统一按照6.72%计算</w:t>
            </w:r>
            <w:r/>
          </w:p>
        </w:tc>
      </w:tr>
      <w:tr>
        <w:trPr>
          <w:trHeight w:val="525"/>
        </w:trPr>
        <w:tc>
          <w:tcPr>
            <w:gridSpan w:val="2"/>
            <w:shd w:val="clear" w:color="auto" w:fill="auto"/>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投标总报价（1+2+3+4+5）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13"/>
        <w:jc w:val="both"/>
        <w:pageBreakBefore w:val="0"/>
        <w:spacing w:beforeAutospacing="0" w:afterAutospacing="0" w:line="500" w:lineRule="exact"/>
        <w:rPr>
          <w:color w:val="auto"/>
          <w:highlight w:val="none"/>
        </w:rPr>
      </w:pPr>
      <w:r>
        <w:rPr>
          <w:color w:val="auto"/>
          <w:highlight w:val="none"/>
        </w:rPr>
        <w:t xml:space="preserve"> </w:t>
      </w:r>
      <w:r/>
    </w:p>
    <w:p>
      <w:pPr>
        <w:ind w:firstLine="470"/>
        <w:pageBreakBefore w:val="0"/>
        <w:spacing w:line="500" w:lineRule="exact"/>
        <w:rPr>
          <w:rFonts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ind w:firstLine="470"/>
        <w:pageBreakBefore w:val="0"/>
        <w:spacing w:line="500" w:lineRule="exact"/>
        <w:rPr>
          <w:rFonts w:ascii="宋体" w:hAnsi="宋体"/>
          <w:b/>
          <w:color w:val="auto"/>
          <w:sz w:val="24"/>
          <w:highlight w:val="none"/>
        </w:rPr>
      </w:pPr>
      <w:r>
        <w:rPr>
          <w:rFonts w:ascii="宋体" w:hAnsi="宋体"/>
          <w:b/>
          <w:color w:val="auto"/>
          <w:sz w:val="24"/>
          <w:highlight w:val="none"/>
        </w:rPr>
      </w:r>
      <w:r/>
    </w:p>
    <w:p>
      <w:pPr>
        <w:pStyle w:val="713"/>
        <w:jc w:val="center"/>
        <w:pageBreakBefore w:val="0"/>
        <w:spacing w:beforeAutospacing="0" w:afterAutospacing="0" w:line="500" w:lineRule="exact"/>
        <w:rPr>
          <w:color w:val="ff0000"/>
          <w:highlight w:val="none"/>
        </w:rPr>
      </w:pPr>
      <w:r>
        <w:rPr>
          <w:color w:val="ff0000"/>
          <w:highlight w:val="none"/>
        </w:rPr>
        <w:t xml:space="preserve"> </w:t>
      </w:r>
      <w:r/>
    </w:p>
    <w:p>
      <w:pPr>
        <w:pStyle w:val="713"/>
        <w:jc w:val="center"/>
        <w:pageBreakBefore w:val="0"/>
        <w:spacing w:beforeAutospacing="0" w:afterAutospacing="0" w:line="500" w:lineRule="exact"/>
        <w:rPr>
          <w:color w:val="auto"/>
          <w:highlight w:val="none"/>
        </w:rPr>
      </w:pPr>
      <w:r>
        <w:rPr>
          <w:color w:val="auto"/>
          <w:highlight w:val="none"/>
        </w:rPr>
        <w:t xml:space="preserve"> </w:t>
      </w:r>
      <w:r/>
    </w:p>
    <w:p>
      <w:pPr>
        <w:jc w:val="center"/>
        <w:rPr>
          <w:rFonts w:ascii="黑体" w:hAnsi="黑体" w:eastAsia="黑体"/>
          <w:b/>
          <w:color w:val="000000"/>
          <w:sz w:val="32"/>
          <w:szCs w:val="32"/>
        </w:rPr>
        <w:outlineLvl w:val="0"/>
      </w:pPr>
      <w:r/>
      <w:bookmarkStart w:id="193" w:name="_格式2__法定代表人授权书"/>
      <w:r/>
      <w:bookmarkStart w:id="194" w:name="_Hlt26609389"/>
      <w:r/>
      <w:bookmarkStart w:id="195" w:name="_Hlt26671374"/>
      <w:r/>
      <w:bookmarkStart w:id="196" w:name="_Toc462564146"/>
      <w:r/>
      <w:bookmarkStart w:id="197" w:name="_Hlt26955066"/>
      <w:r/>
      <w:bookmarkStart w:id="198" w:name="_Hlt26955054"/>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、资格性审查响应对照表</w:t>
      </w:r>
      <w:r/>
    </w:p>
    <w:tbl>
      <w:tblPr>
        <w:tblStyle w:val="690"/>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954"/>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954"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5447" w:type="dxa"/>
            <w:textDirection w:val="lrTb"/>
            <w:noWrap w:val="false"/>
          </w:tcPr>
          <w:p>
            <w:pPr>
              <w:spacing w:line="340" w:lineRule="exact"/>
              <w:rPr>
                <w:rFonts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954"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lang w:val="en-US" w:eastAsia="zh-CN"/>
              </w:rPr>
              <w:t xml:space="preserve">上一年度</w:t>
            </w:r>
            <w:r>
              <w:rPr>
                <w:rFonts w:hint="eastAsia" w:ascii="宋体" w:hAnsi="宋体"/>
                <w:szCs w:val="21"/>
              </w:rPr>
              <w:t xml:space="preserve">财务状况报告</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434"/>
        </w:trPr>
        <w:tc>
          <w:tcPr>
            <w:tcW w:w="646" w:type="dxa"/>
            <w:vAlign w:val="center"/>
            <w:textDirection w:val="lrTb"/>
            <w:noWrap w:val="false"/>
          </w:tcPr>
          <w:p>
            <w:pPr>
              <w:rPr>
                <w:rFonts w:hAnsi="宋体"/>
              </w:rPr>
            </w:pPr>
            <w:r>
              <w:rPr>
                <w:rFonts w:hint="eastAsia" w:hAnsi="宋体"/>
              </w:rPr>
              <w:t xml:space="preserve">5</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6</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30"/>
        </w:trPr>
        <w:tc>
          <w:tcPr>
            <w:tcW w:w="646" w:type="dxa"/>
            <w:vAlign w:val="center"/>
            <w:textDirection w:val="lrTb"/>
            <w:noWrap w:val="false"/>
          </w:tcPr>
          <w:p>
            <w:pPr>
              <w:rPr>
                <w:rFonts w:hAnsi="宋体"/>
              </w:rPr>
            </w:pPr>
            <w:r>
              <w:rPr>
                <w:rFonts w:hint="eastAsia" w:hAnsi="宋体"/>
              </w:rPr>
              <w:t xml:space="preserve">7</w:t>
            </w:r>
            <w:r/>
          </w:p>
        </w:tc>
        <w:tc>
          <w:tcPr>
            <w:tcW w:w="5447" w:type="dxa"/>
            <w:vAlign w:val="center"/>
            <w:textDirection w:val="lrTb"/>
            <w:noWrap w:val="false"/>
          </w:tcPr>
          <w:p>
            <w:pPr>
              <w:ind w:right="168"/>
              <w:spacing w:line="340" w:lineRule="exact"/>
              <w:rPr>
                <w:rFonts w:hint="default" w:ascii="宋体" w:hAnsi="宋体" w:eastAsia="宋体"/>
                <w:szCs w:val="21"/>
                <w:lang w:val="en-US" w:eastAsia="zh-CN"/>
              </w:rPr>
            </w:pPr>
            <w:r>
              <w:rPr>
                <w:rFonts w:hint="eastAsia" w:ascii="宋体" w:hAnsi="宋体" w:eastAsia="宋体"/>
                <w:szCs w:val="21"/>
                <w:lang w:val="en-US" w:eastAsia="zh-CN"/>
              </w:rPr>
              <w:t xml:space="preserve">小微企业声明函</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62"/>
        </w:trPr>
        <w:tc>
          <w:tcPr>
            <w:tcW w:w="646" w:type="dxa"/>
            <w:vAlign w:val="center"/>
            <w:textDirection w:val="lrTb"/>
            <w:noWrap w:val="false"/>
          </w:tcPr>
          <w:p>
            <w:pPr>
              <w:rPr>
                <w:rFonts w:hAnsi="宋体"/>
                <w:highlight w:val="yellow"/>
              </w:rPr>
            </w:pPr>
            <w:r>
              <w:rPr>
                <w:rFonts w:hint="eastAsia" w:hAnsi="宋体"/>
              </w:rPr>
              <w:t xml:space="preserve">8</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lang w:val="en-US" w:eastAsia="zh-CN"/>
              </w:rPr>
              <w:t xml:space="preserve">信用中国查询材料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eastAsia="宋体"/>
                <w:lang w:val="en-US" w:eastAsia="zh-CN"/>
              </w:rPr>
            </w:pPr>
            <w:r>
              <w:rPr>
                <w:rFonts w:hint="eastAsia" w:hAnsi="宋体" w:eastAsia="宋体"/>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Theme="minorEastAsia"/>
                <w:szCs w:val="21"/>
                <w:lang w:val="en-US" w:eastAsia="zh-CN"/>
              </w:rPr>
            </w:pPr>
            <w:r>
              <w:rPr>
                <w:rFonts w:hint="default" w:ascii="宋体" w:hAnsi="宋体" w:eastAsiaTheme="minorEastAsia"/>
                <w:szCs w:val="21"/>
                <w:lang w:val="en-US" w:eastAsia="zh-CN"/>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eastAsia="宋体"/>
              </w:rPr>
            </w:pPr>
            <w:r>
              <w:rPr>
                <w:rFonts w:hAnsi="宋体" w:eastAsia="宋体"/>
              </w:rPr>
            </w:r>
            <w:r/>
          </w:p>
        </w:tc>
        <w:tc>
          <w:tcPr>
            <w:tcW w:w="5447" w:type="dxa"/>
            <w:vAlign w:val="center"/>
            <w:textDirection w:val="lrTb"/>
            <w:noWrap w:val="false"/>
          </w:tcPr>
          <w:p>
            <w:pPr>
              <w:spacing w:line="590" w:lineRule="atLeast"/>
              <w:rPr>
                <w:rFonts w:hAnsi="宋体" w:eastAsia="宋体"/>
                <w:iCs/>
                <w:sz w:val="24"/>
              </w:rPr>
            </w:pPr>
            <w:r>
              <w:rPr>
                <w:rFonts w:hAnsi="宋体" w:eastAsia="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pStyle w:val="715"/>
        <w:rPr>
          <w:rFonts w:hAnsi="宋体"/>
          <w:b/>
          <w:bCs/>
          <w:sz w:val="32"/>
          <w:szCs w:val="32"/>
        </w:rPr>
      </w:pPr>
      <w:r>
        <w:rPr>
          <w:rFonts w:hAnsi="宋体"/>
          <w:b/>
          <w:bCs/>
          <w:sz w:val="32"/>
          <w:szCs w:val="32"/>
        </w:rPr>
      </w:r>
      <w:r/>
    </w:p>
    <w:p>
      <w:pPr>
        <w:pStyle w:val="715"/>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pStyle w:val="693"/>
        <w:rPr>
          <w:rFonts w:hAnsi="宋体"/>
          <w:b/>
          <w:bCs/>
          <w:sz w:val="32"/>
          <w:szCs w:val="32"/>
        </w:rPr>
      </w:pPr>
      <w:r>
        <w:rPr>
          <w:rFonts w:hAnsi="宋体"/>
          <w:b/>
          <w:bCs/>
          <w:sz w:val="32"/>
          <w:szCs w:val="32"/>
        </w:rPr>
      </w:r>
      <w:r/>
    </w:p>
    <w:p>
      <w:r/>
      <w:r/>
    </w:p>
    <w:p>
      <w:r/>
      <w:r/>
    </w:p>
    <w:p>
      <w:r/>
      <w:r/>
    </w:p>
    <w:p>
      <w:r/>
      <w:r/>
    </w:p>
    <w:p>
      <w:r/>
      <w:r/>
    </w:p>
    <w:p>
      <w:r/>
      <w:r/>
    </w:p>
    <w:p>
      <w:r/>
      <w:r/>
    </w:p>
    <w:p>
      <w:r/>
      <w:r/>
    </w:p>
    <w:p>
      <w:r/>
      <w:r/>
    </w:p>
    <w:p>
      <w:pPr>
        <w:spacing w:before="50" w:after="50"/>
        <w:rPr>
          <w:rFonts w:hAnsi="宋体"/>
          <w:b/>
          <w:bCs/>
          <w:sz w:val="32"/>
          <w:szCs w:val="32"/>
        </w:rPr>
      </w:pPr>
      <w:r>
        <w:rPr>
          <w:rFonts w:hAnsi="宋体"/>
          <w:b/>
          <w:bCs/>
          <w:sz w:val="32"/>
          <w:szCs w:val="32"/>
        </w:rPr>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、符合性检查响应对照表</w:t>
      </w:r>
      <w:r/>
    </w:p>
    <w:tbl>
      <w:tblPr>
        <w:tblStyle w:val="69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1</w:t>
            </w:r>
            <w:r/>
          </w:p>
        </w:tc>
        <w:tc>
          <w:tcPr>
            <w:tcW w:w="5447" w:type="dxa"/>
            <w:vAlign w:val="center"/>
            <w:textDirection w:val="lrTb"/>
            <w:noWrap w:val="false"/>
          </w:tcPr>
          <w:p>
            <w:pPr>
              <w:rPr>
                <w:rFonts w:hint="default" w:hAnsi="宋体"/>
                <w:iCs/>
                <w:sz w:val="24"/>
                <w:lang w:val="en-US" w:eastAsia="zh-CN"/>
              </w:rPr>
            </w:pPr>
            <w:r>
              <w:rPr>
                <w:rFonts w:hint="eastAsia" w:ascii="宋体" w:hAnsi="宋体" w:eastAsia="宋体" w:cs="宋体"/>
                <w:b/>
                <w:bCs/>
                <w:sz w:val="24"/>
                <w:szCs w:val="24"/>
                <w:lang w:val="en-US" w:eastAsia="zh-CN"/>
              </w:rPr>
              <w:t xml:space="preserve">服务内容及要求响应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2</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default" w:ascii="宋体" w:hAnsi="宋体" w:eastAsia="宋体" w:cs="宋体"/>
                <w:b/>
                <w:bCs w:val="0"/>
                <w:sz w:val="24"/>
                <w:szCs w:val="24"/>
                <w:lang w:val="en-US" w:eastAsia="zh-CN"/>
              </w:rPr>
              <w:t xml:space="preserve">考核细则</w:t>
            </w:r>
            <w:r>
              <w:rPr>
                <w:rFonts w:hint="eastAsia" w:ascii="宋体" w:hAnsi="宋体" w:eastAsia="宋体" w:cs="宋体"/>
                <w:b/>
                <w:bCs w:val="0"/>
                <w:sz w:val="24"/>
                <w:szCs w:val="24"/>
                <w:lang w:val="en-US" w:eastAsia="zh-CN"/>
              </w:rPr>
              <w:t xml:space="preserve">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3</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投标报价要求响应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4</w:t>
            </w:r>
            <w:r/>
          </w:p>
        </w:tc>
        <w:tc>
          <w:tcPr>
            <w:tcW w:w="5447" w:type="dxa"/>
            <w:vAlign w:val="center"/>
            <w:textDirection w:val="lrTb"/>
            <w:noWrap w:val="false"/>
          </w:tcPr>
          <w:p>
            <w:pPr>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合同履行期限及地点响应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5</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付款方式响应</w:t>
            </w:r>
            <w:r/>
          </w:p>
        </w:tc>
        <w:tc>
          <w:tcPr>
            <w:tcW w:w="1680" w:type="dxa"/>
            <w:vAlign w:val="center"/>
            <w:textDirection w:val="lrTb"/>
            <w:noWrap w:val="false"/>
          </w:tcPr>
          <w:p>
            <w:pPr>
              <w:rPr>
                <w:rFonts w:hAnsi="宋体"/>
                <w:iCs/>
                <w:sz w:val="24"/>
              </w:rPr>
            </w:pPr>
            <w:r>
              <w:rPr>
                <w:rFonts w:hAnsi="宋体"/>
                <w:iCs/>
                <w:sz w:val="24"/>
              </w:rPr>
            </w:r>
            <w:r/>
          </w:p>
        </w:tc>
        <w:tc>
          <w:tcPr>
            <w:tcW w:w="1785" w:type="dxa"/>
            <w:vAlign w:val="center"/>
            <w:textDirection w:val="lrTb"/>
            <w:noWrap w:val="false"/>
          </w:tcPr>
          <w:p>
            <w:pPr>
              <w:rPr>
                <w:rFonts w:hAnsi="宋体"/>
                <w:iCs/>
                <w:sz w:val="24"/>
              </w:rPr>
            </w:pPr>
            <w:r>
              <w:rPr>
                <w:rFonts w:hAnsi="宋体"/>
                <w:iCs/>
                <w:sz w:val="24"/>
              </w:rPr>
            </w:r>
            <w:r/>
          </w:p>
        </w:tc>
      </w:tr>
      <w:tr>
        <w:trPr>
          <w:trHeight w:val="56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6</w:t>
            </w:r>
            <w:r/>
          </w:p>
        </w:tc>
        <w:tc>
          <w:tcPr>
            <w:tcW w:w="5447" w:type="dxa"/>
            <w:vAlign w:val="center"/>
            <w:textDirection w:val="lrTb"/>
            <w:noWrap w:val="false"/>
          </w:tcPr>
          <w:p>
            <w:pPr>
              <w:rPr>
                <w:rFonts w:hint="default" w:hAnsi="宋体"/>
                <w:iCs/>
                <w:sz w:val="24"/>
                <w:lang w:val="en-US" w:eastAsia="zh-CN"/>
              </w:rPr>
            </w:pPr>
            <w:r>
              <w:rPr>
                <w:rFonts w:hint="default" w:hAnsi="宋体"/>
                <w:iCs/>
                <w:sz w:val="24"/>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7</w:t>
            </w:r>
            <w:r/>
          </w:p>
        </w:tc>
        <w:tc>
          <w:tcPr>
            <w:tcW w:w="5447" w:type="dxa"/>
            <w:vAlign w:val="center"/>
            <w:textDirection w:val="lrTb"/>
            <w:noWrap w:val="false"/>
          </w:tcPr>
          <w:p>
            <w:pPr>
              <w:rPr>
                <w:rFonts w:hint="eastAsia" w:hAnsi="宋体" w:eastAsia="宋体"/>
                <w:iCs/>
                <w:sz w:val="24"/>
                <w:szCs w:val="22"/>
                <w:lang w:val="en-US" w:eastAsia="zh-CN"/>
              </w:rPr>
            </w:pPr>
            <w:r>
              <w:rPr>
                <w:rFonts w:hint="eastAsia" w:hAnsi="宋体" w:eastAsia="宋体"/>
                <w:iCs/>
                <w:sz w:val="24"/>
                <w:szCs w:val="22"/>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8</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iCs/>
                <w:sz w:val="24"/>
                <w:szCs w:val="22"/>
                <w:lang w:val="en-US" w:eastAsia="zh-CN"/>
              </w:rPr>
            </w:pPr>
            <w:r>
              <w:rPr>
                <w:rFonts w:hint="eastAsia" w:hAnsi="宋体"/>
                <w:iCs/>
                <w:sz w:val="24"/>
                <w:szCs w:val="22"/>
                <w:lang w:val="en-US" w:eastAsia="zh-CN"/>
              </w:rPr>
              <w:t xml:space="preserve">9</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10</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680"/>
        <w:rPr>
          <w:rFonts w:hAnsi="宋体" w:eastAsia="宋体"/>
          <w:b/>
          <w:bCs/>
          <w:sz w:val="32"/>
          <w:szCs w:val="32"/>
        </w:rPr>
        <w:outlineLvl w:val="9"/>
      </w:pPr>
      <w:r>
        <w:rPr>
          <w:rFonts w:hAnsi="宋体" w:eastAsia="宋体"/>
          <w:b/>
          <w:bCs/>
          <w:sz w:val="32"/>
          <w:szCs w:val="32"/>
        </w:rPr>
      </w:r>
      <w:r/>
    </w:p>
    <w:p>
      <w:pPr>
        <w:rPr>
          <w:rFonts w:hAnsi="宋体"/>
          <w:b/>
          <w:bCs/>
          <w:sz w:val="32"/>
          <w:szCs w:val="32"/>
        </w:rPr>
      </w:pPr>
      <w:r>
        <w:rPr>
          <w:rFonts w:hAnsi="宋体"/>
          <w:b/>
          <w:bCs/>
          <w:sz w:val="32"/>
          <w:szCs w:val="32"/>
        </w:rPr>
      </w:r>
      <w:r/>
    </w:p>
    <w:p>
      <w:pPr>
        <w:pStyle w:val="716"/>
        <w:ind w:firstLine="643"/>
        <w:spacing w:before="120" w:after="120"/>
        <w:rPr>
          <w:b/>
          <w:bCs/>
          <w:sz w:val="32"/>
          <w:szCs w:val="32"/>
        </w:rPr>
      </w:pPr>
      <w:r>
        <w:rPr>
          <w:b/>
          <w:bCs/>
          <w:sz w:val="32"/>
          <w:szCs w:val="32"/>
        </w:rPr>
      </w:r>
      <w:r/>
    </w:p>
    <w:p>
      <w:r/>
      <w:r/>
    </w:p>
    <w:p>
      <w:pPr>
        <w:pStyle w:val="716"/>
        <w:spacing w:before="120" w:after="120"/>
      </w:pPr>
      <w:r/>
      <w:r/>
    </w:p>
    <w:p>
      <w:r/>
      <w:r/>
    </w:p>
    <w:p>
      <w:pPr>
        <w:pStyle w:val="716"/>
      </w:pPr>
      <w:r/>
      <w:r/>
    </w:p>
    <w:p>
      <w:r/>
      <w:r/>
    </w:p>
    <w:p>
      <w:pPr>
        <w:pStyle w:val="716"/>
      </w:pPr>
      <w:r/>
      <w:r/>
    </w:p>
    <w:p>
      <w:r/>
      <w:r/>
    </w:p>
    <w:p>
      <w:r/>
      <w:r/>
    </w:p>
    <w:p>
      <w:pPr>
        <w:pStyle w:val="693"/>
      </w:pPr>
      <w:r/>
      <w:r/>
    </w:p>
    <w:p>
      <w:r/>
      <w:r/>
    </w:p>
    <w:p>
      <w:r/>
      <w:r/>
    </w:p>
    <w:p>
      <w:pPr>
        <w:pStyle w:val="680"/>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2</w:t>
      </w:r>
      <w:r>
        <w:rPr>
          <w:rFonts w:hint="eastAsia" w:hAnsi="宋体" w:eastAsia="宋体"/>
          <w:b/>
          <w:bCs/>
          <w:sz w:val="32"/>
          <w:szCs w:val="32"/>
        </w:rPr>
        <w:t xml:space="preserve">、            </w:t>
      </w:r>
      <w:r>
        <w:rPr>
          <w:rFonts w:hint="eastAsia" w:hAnsi="宋体" w:eastAsia="宋体"/>
          <w:b/>
          <w:bCs/>
          <w:sz w:val="32"/>
          <w:szCs w:val="32"/>
          <w:lang w:val="en-US" w:eastAsia="zh-CN"/>
        </w:rPr>
        <w:t xml:space="preserve">符合</w:t>
      </w:r>
      <w:r>
        <w:rPr>
          <w:rFonts w:hint="eastAsia" w:hAnsi="宋体" w:eastAsia="宋体"/>
          <w:b/>
          <w:bCs/>
          <w:sz w:val="32"/>
          <w:szCs w:val="32"/>
        </w:rPr>
        <w:t xml:space="preserve">性响应内容</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一、服务内容及要求：</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（一）射阳县盘湾中学学生宿舍管理员工作职责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为了更好地管理好学生宿舍，强化宿舍管理员管理责任，实现学生宿舍精细化管理，特明确宿舍管理员工作职责：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1.宿舍安全管理：负责宿舍内外的安全管理，根据安全规章制度，定期进行安全检查，确保宿舍安全。</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学生行为管理：根据学校学生常规管理要求，管理学生行为，维护宿舍秩序。及时处理汇报学生违规违纪行为（如：大声喧哗、不按时就寝、违规使用手机等电子产品、抽烟、饮酒、打牌、打架、欺凌等行为）；及时制止教育学生，必要时向班主任、年级部、政教处汇报。</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3、宿舍设施检查：负责每天检查宿舍的设施和设备（如：水电、门窗、楼梯等），发现问题及时向总务处上报，并做好跟踪工作，确保设施设备的正常运行。</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4.日常生活指导：关爱学生，帮助学生解决在宿舍生活中遇到的问题，指导学生养成良好的生活习惯和自理能力。</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5.活动组织与管理：根据学校要求规范有序地组织好各类活动，促进学生之间的交流与合作。</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6.紧急情况处理：如遇紧急情况，须立即采取科学合理的应对措施，组织学生做好疏散和安全撤离工作，同时向相关部门和学校领导报告。</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7.宿舍管理程序</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 6:00学生起身，宿管员督促学生起身。</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  6:30前督促学生全部离开宿舍区，检查是否有学生滞留在宿舍。</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  6:30检查学生宿舍卫生，如有问题督促整改。</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  8:00将检查情况公布到班主任工作群内。</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  上午6:30后打扫好公共区域卫生。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7.6  中午12:20前学生全部进宿舍，12:20吹哨午休。</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7.7  检查学生午休情况，并如实记载。</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7.8  下午13:40吹哨督促学生起身，督促学生13:50前全部离开宿舍区。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7.9  14:00检查学生宿舍卫生，如实记载检查情况并于14:30在班主作工作群内公布。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7.10  14:30后打扫好公共区域卫生。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  17:25学生进宿舍区。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  18:10督促学生离开宿舍区。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7.13  21:30学生进宿舍区。</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7.14  21:50督促学生上床休息并查房、清点人数。</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7.15  夜间不定期巡查，并及时做好巡查记录。</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（二）射阳县盘湾中学学校公共区域卫生保洁人员工作职责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为了能为全体师生提供一个清洁舒适的学习生活环境，特制定我校公共区域卫生保洁人员的工作职责。</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公共区域为：办公楼(一楼大厅、男女卫生间、楼梯、各楼层走廊过道等）；男女生宿舍公共区域（宿舍楼前后附属区域、宿舍公共厕所、楼梯、走廊过道、门厅、男生宿舍各楼层过道窗户）；学校教学区3个学生公共厕所、高正楼厕所、教学楼厕所、浴室（室内保洁，下水道疏通等）、茶水房（室内保洁，开水柜表层保洁、下水道疏通等）；北校区的浴室（室内保洁，下水道疏通等）、茶水房（室内保洁，开水柜表层保洁、下水道疏通等）、厕所、校园等区域。</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2.公共区域保洁要求：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2.1保持公共区域的卫生与整洁。</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2.2负责上述公共区域内的垃圾清理，及时清空垃圾箱。</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3.配合后勤管理人员工作：与后勤管理人员密切合作，配合完成相关临时性的卫生工作任务。</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二、考核细则</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（一）宿舍管理员考核细则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为了增强宿舍管理员的工作责任心，更好地履行好工作职责，特制定本考核细则：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1.按时上下班，遵守考勤纪律，有事必须请假，并调好班次。迟到、早退一次扣10元，缺岗一次扣50元。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认真检查学生各宿舍的卫生打扫情况和就寝秩序。督促学生养成良好的卫生习惯和生活习惯，督查学生按时起身、就寝，并及时在班主任工作群内公布检查情况（每天上午和下午各公布一次）。若检查未落实，检查情况公布不及时导致整改不到位的，一次扣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3.认真排查宿舍区的安全隐患，管理好宿舍的水、电等设施。若因工作疏忽而发生安全事故或发生严重浪费现象，酌情每次按不低于100元处罚，并根据事故的严重程度追究相关责任。</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4.协助记载班主任轮值的到位情况，保管相关检查表簿。</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5.在学生正常上课和早晚辅导期间，禁止任何学生滞留宿舍。如学生有特殊情况私自滞留在宿舍的，必须及时通知班主任处理，因宿管员未检查并未及时汇报的，一次扣20元。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6.早晨6:00前、下午1:55前、晚上6:15前，必须督促学生必须离开宿舍区。经检查在上述时间点仍有学生未离开宿舍区的，酌情扣5－20元。</w:t>
      </w:r>
      <w:r/>
    </w:p>
    <w:p>
      <w:pPr>
        <w:ind w:right="0" w:firstLine="480"/>
        <w:keepLines w:val="0"/>
        <w:keepNext w:val="0"/>
        <w:pageBreakBefore w:val="0"/>
        <w:spacing w:line="49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7.不服从学校管理的宿管员可酌情扣发当月的工资50－150元，直至调换。</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8.宿舍检查考核程序安排：</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8.1各班级自查自纠阶段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早晨6:30前、下午1:50前；</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8.2宿管员检查阶段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上午6:30到7时前、下午1:50到2:20前，发现有问题的宿舍要在当天上午7:20前、下午2:30前在班主任工作群中公布。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8.3学校检查阶段</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上午8时后、下午2:30后，学校值周组、政教处、年级部随机抽查。 </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备注：具体服务时间段根据甲方要求进行调整。</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（二）公共区域保洁人员考核细则</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1.负责公共区域的卫生保洁工作，定期拖扫走廊、楼梯，擦洗楼梯扶手、公共区域的门窗、玻璃、墙壁、灯具、消防箱等，及时清理垃圾，达到规定的标准。未达要求每次扣10元。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2.根据厕所积垢情况，用清洁剂洗刷大小便池，做到无尿垢、无水锈。未达要求每次扣10元。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3.认真做好季节性卫生清除。特别在夏季，做好消毒、灭蚊、灭蝇工作。未达要求每次扣10元。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4.注意节约用水，爱护楼内公共设施，如发现水龙头等公共设施损坏，及时报修。未达要求每次扣10元。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5.爱护卫生工具，修旧利废，节约开支，工具用毕按规定地点整齐存放，及时清洗。未达要求每次扣10元。</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服从学校领导工作安排，遵守学校工作纪律，每天上午于7:20，下午于2:10前完成办公楼卫生打扫工作，上下午各打扫厕所1次。不迟到，不早退，不擅自离岗，如遇特殊情况须请假并调好班。未达要求每次扣20元。 </w:t>
      </w:r>
      <w:r/>
    </w:p>
    <w:p>
      <w:pPr>
        <w:ind w:right="0" w:firstLine="480"/>
        <w:keepLines w:val="0"/>
        <w:keepNext w:val="0"/>
        <w:pageBreakBefore w:val="0"/>
        <w:spacing w:line="49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三、报价要求：</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投标报价不得超过本项目最高限价。投标报价包括所有拟投入人员（不少于8人）费用，</w:t>
      </w:r>
      <w:r>
        <w:rPr>
          <w:rFonts w:hint="eastAsia" w:ascii="宋体" w:hAnsi="宋体" w:eastAsia="宋体" w:cs="宋体"/>
          <w:b w:val="0"/>
          <w:bCs w:val="0"/>
          <w:color w:val="auto"/>
          <w:sz w:val="24"/>
          <w:szCs w:val="24"/>
          <w:lang w:val="en-US" w:eastAsia="zh-CN"/>
        </w:rPr>
        <w:t xml:space="preserve">包含人员的</w:t>
      </w:r>
      <w:r>
        <w:rPr>
          <w:rFonts w:hint="eastAsia" w:ascii="宋体" w:hAnsi="宋体" w:eastAsia="宋体" w:cs="宋体"/>
          <w:b w:val="0"/>
          <w:bCs w:val="0"/>
          <w:sz w:val="24"/>
          <w:szCs w:val="24"/>
        </w:rPr>
        <w:t xml:space="preserve">工资、</w:t>
      </w:r>
      <w:r>
        <w:rPr>
          <w:rFonts w:hint="eastAsia" w:ascii="宋体" w:hAnsi="宋体" w:eastAsia="宋体" w:cs="宋体"/>
          <w:b w:val="0"/>
          <w:bCs w:val="0"/>
          <w:sz w:val="24"/>
          <w:szCs w:val="24"/>
          <w:lang w:val="en-US" w:eastAsia="zh-CN"/>
        </w:rPr>
        <w:t xml:space="preserve">社保</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税金、</w:t>
      </w:r>
      <w:r>
        <w:rPr>
          <w:rFonts w:hint="eastAsia" w:ascii="宋体" w:hAnsi="宋体" w:eastAsia="宋体" w:cs="宋体"/>
          <w:b w:val="0"/>
          <w:bCs w:val="0"/>
          <w:sz w:val="24"/>
          <w:szCs w:val="24"/>
        </w:rPr>
        <w:t xml:space="preserve">服装、</w:t>
      </w:r>
      <w:r>
        <w:rPr>
          <w:rFonts w:hint="eastAsia" w:ascii="宋体" w:hAnsi="宋体" w:eastAsia="宋体" w:cs="宋体"/>
          <w:sz w:val="24"/>
          <w:szCs w:val="24"/>
          <w:lang w:val="en-US" w:eastAsia="zh-CN"/>
        </w:rPr>
        <w:t xml:space="preserve">意外伤害保险费</w:t>
      </w:r>
      <w:r>
        <w:rPr>
          <w:rFonts w:hint="eastAsia" w:ascii="宋体" w:hAnsi="宋体" w:eastAsia="宋体" w:cs="宋体"/>
          <w:b w:val="0"/>
          <w:bCs w:val="0"/>
          <w:sz w:val="24"/>
          <w:szCs w:val="24"/>
          <w:lang w:val="en-US" w:eastAsia="zh-CN"/>
        </w:rPr>
        <w:t xml:space="preserve">、员工</w:t>
      </w:r>
      <w:r>
        <w:rPr>
          <w:rFonts w:hint="eastAsia" w:ascii="宋体" w:hAnsi="宋体" w:eastAsia="宋体" w:cs="宋体"/>
          <w:sz w:val="24"/>
          <w:szCs w:val="24"/>
        </w:rPr>
        <w:t xml:space="preserve">福利、</w:t>
      </w:r>
      <w:r>
        <w:rPr>
          <w:rFonts w:hint="eastAsia" w:ascii="宋体" w:hAnsi="宋体" w:eastAsia="宋体" w:cs="宋体"/>
          <w:sz w:val="24"/>
          <w:szCs w:val="24"/>
          <w:lang w:val="en-US" w:eastAsia="zh-CN"/>
        </w:rPr>
        <w:t xml:space="preserve">高温补助费、体检费、</w:t>
      </w:r>
      <w:r>
        <w:rPr>
          <w:rFonts w:hint="eastAsia" w:ascii="宋体" w:hAnsi="宋体" w:eastAsia="宋体" w:cs="宋体"/>
          <w:sz w:val="24"/>
          <w:szCs w:val="24"/>
        </w:rPr>
        <w:t xml:space="preserve">公司管理</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、交通办公费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加班费以及</w:t>
      </w:r>
      <w:r>
        <w:rPr>
          <w:rFonts w:hint="eastAsia" w:ascii="宋体" w:hAnsi="宋体" w:eastAsia="宋体" w:cs="宋体"/>
          <w:sz w:val="24"/>
          <w:szCs w:val="24"/>
          <w:lang w:val="zh-CN"/>
        </w:rPr>
        <w:t xml:space="preserve">为完成招标文件规定的物业服务工作所涉及到的一切相关费用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lang w:val="zh-CN" w:eastAsia="zh-CN"/>
        </w:rPr>
        <w:t xml:space="preserve">人员工资不</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lang w:val="zh-CN" w:eastAsia="zh-CN"/>
        </w:rPr>
        <w:t xml:space="preserve">低于本</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lang w:val="zh-CN" w:eastAsia="zh-CN"/>
        </w:rPr>
        <w:t xml:space="preserve">最低工资标准</w:t>
      </w:r>
      <w:r>
        <w:rPr>
          <w:rFonts w:hint="eastAsia" w:ascii="宋体" w:hAnsi="宋体" w:eastAsia="宋体" w:cs="宋体"/>
          <w:sz w:val="24"/>
          <w:szCs w:val="24"/>
          <w:lang w:val="en-US" w:eastAsia="zh-CN"/>
        </w:rPr>
        <w:t xml:space="preserve">2180.00</w:t>
      </w:r>
      <w:r>
        <w:rPr>
          <w:rFonts w:hint="eastAsia" w:ascii="宋体" w:hAnsi="宋体" w:eastAsia="宋体" w:cs="宋体"/>
          <w:sz w:val="24"/>
          <w:szCs w:val="24"/>
          <w:lang w:val="zh-CN" w:eastAsia="zh-CN"/>
        </w:rPr>
        <w:t xml:space="preserve">元/人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月，所有人员必须足额缴纳社保费用，社保（企业部分）不得低于1292.47元/人/月，</w:t>
      </w:r>
      <w:r>
        <w:rPr>
          <w:rFonts w:hint="eastAsia" w:ascii="宋体" w:hAnsi="宋体" w:eastAsia="宋体" w:cs="宋体"/>
          <w:sz w:val="24"/>
          <w:szCs w:val="24"/>
          <w:lang w:val="en-US" w:eastAsia="zh-CN"/>
        </w:rPr>
        <w:t xml:space="preserve">住房公积金不得低于101.00元/</w:t>
      </w:r>
      <w:r>
        <w:rPr>
          <w:rFonts w:hint="eastAsia" w:ascii="宋体" w:hAnsi="宋体" w:eastAsia="宋体" w:cs="宋体"/>
          <w:sz w:val="24"/>
          <w:szCs w:val="24"/>
          <w:lang w:val="zh-CN" w:eastAsia="zh-CN"/>
        </w:rPr>
        <w:t xml:space="preserve">人/月</w:t>
      </w:r>
      <w:r>
        <w:rPr>
          <w:rFonts w:hint="eastAsia" w:ascii="宋体" w:hAnsi="宋体" w:eastAsia="宋体" w:cs="宋体"/>
          <w:sz w:val="24"/>
          <w:szCs w:val="24"/>
          <w:lang w:val="en-US" w:eastAsia="zh-CN"/>
        </w:rPr>
        <w:t xml:space="preserve">，税金费率不得低于6.72%。本项目要求国假加班人员数不得低于2人，各投标人须按不低于3908.96元</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人</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年填报，否则作无效标书处理。</w:t>
      </w:r>
      <w:r/>
    </w:p>
    <w:p>
      <w:pPr>
        <w:ind w:right="0" w:firstLine="480"/>
        <w:keepLines w:val="0"/>
        <w:keepNext w:val="0"/>
        <w:pageBreakBefore w:val="0"/>
        <w:spacing w:line="49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备注：投标供应商须按上述要求进行报价，否则视同为无效投标人。</w:t>
      </w:r>
      <w:r/>
    </w:p>
    <w:p>
      <w:pPr>
        <w:ind w:right="0" w:firstLine="482"/>
        <w:keepLines w:val="0"/>
        <w:keepNext w:val="0"/>
        <w:pageBreakBefore w:val="0"/>
        <w:spacing w:line="49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、履约时间和地点</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合同履行期限：中标后的10个工作日内与采购方签订合同，服务期为：一年；</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中标单位在合同期内通过采购人的月度考核测评（详见考核标准，附件1），月度考核在80分以下，采购人有权单方终止本项目服务合同，一切损失由中标单位承担。</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履约地点：射阳县盘湾中学校。</w:t>
      </w:r>
      <w:r/>
    </w:p>
    <w:p>
      <w:pPr>
        <w:ind w:right="0" w:firstLine="480"/>
        <w:keepLines w:val="0"/>
        <w:keepNext w:val="0"/>
        <w:pageBreakBefore w:val="0"/>
        <w:spacing w:line="49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五、付款方式</w:t>
      </w:r>
      <w:r/>
    </w:p>
    <w:p>
      <w:pPr>
        <w:ind w:right="0" w:firstLine="480"/>
        <w:keepLines w:val="0"/>
        <w:keepNext w:val="0"/>
        <w:pageBreakBefore w:val="0"/>
        <w:spacing w:line="490" w:lineRule="exact"/>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zh-CN" w:eastAsia="zh-CN"/>
        </w:rPr>
        <w:t xml:space="preserve">合同签订后，甲方支付合同总价的</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eastAsia="zh-CN"/>
        </w:rPr>
        <w:t xml:space="preserve">%作为预付款，乙方须提供相应的</w:t>
      </w:r>
      <w:r>
        <w:rPr>
          <w:rFonts w:hint="eastAsia" w:ascii="宋体" w:hAnsi="宋体" w:eastAsia="宋体" w:cs="宋体"/>
          <w:bCs/>
          <w:sz w:val="24"/>
          <w:szCs w:val="24"/>
          <w:lang w:val="en-US" w:eastAsia="zh-CN"/>
        </w:rPr>
        <w:t xml:space="preserve">税票</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en-US" w:eastAsia="zh-CN"/>
        </w:rPr>
        <w:t xml:space="preserve">在签订合同时，如乙方明确书面表示无需预付款的，可不执行</w:t>
      </w:r>
      <w:r>
        <w:rPr>
          <w:rFonts w:hint="eastAsia" w:ascii="宋体" w:hAnsi="宋体" w:eastAsia="宋体" w:cs="宋体"/>
          <w:bCs/>
          <w:sz w:val="24"/>
          <w:szCs w:val="24"/>
          <w:lang w:val="zh-CN" w:eastAsia="zh-CN"/>
        </w:rPr>
        <w:t xml:space="preserve">）；</w:t>
      </w:r>
      <w:r/>
    </w:p>
    <w:p>
      <w:pPr>
        <w:ind w:right="0" w:firstLine="480"/>
        <w:keepLines w:val="0"/>
        <w:keepNext w:val="0"/>
        <w:pageBreakBefore w:val="0"/>
        <w:spacing w:line="49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剩余服务费的支付采用按月考核，每月支付一次，经考核合格后，乙方向采购人提供税票报账，采购人以转账方式在次月月底前付至乙方指定账户；整个服务期满，最后一月的服务费经学校、教育局验收合格，审计结束后，按审计结论结清。</w:t>
      </w:r>
      <w:r/>
    </w:p>
    <w:p>
      <w:pPr>
        <w:pStyle w:val="889"/>
        <w:ind w:firstLine="560"/>
        <w:rPr>
          <w:rFonts w:hint="eastAsia" w:hAnsi="宋体" w:cs="Times New Roman"/>
          <w:sz w:val="28"/>
          <w:szCs w:val="28"/>
        </w:rPr>
      </w:pPr>
      <w:r>
        <w:rPr>
          <w:rFonts w:hint="eastAsia" w:hAnsi="宋体" w:cs="Times New Roman"/>
          <w:sz w:val="28"/>
          <w:szCs w:val="28"/>
        </w:rPr>
      </w:r>
      <w:r/>
    </w:p>
    <w:p>
      <w:pPr>
        <w:pStyle w:val="889"/>
        <w:ind w:firstLine="560"/>
        <w:rPr>
          <w:rFonts w:hint="eastAsia" w:hAnsi="宋体" w:cs="Times New Roman"/>
          <w:sz w:val="28"/>
          <w:szCs w:val="28"/>
        </w:rPr>
      </w:pPr>
      <w:r>
        <w:rPr>
          <w:rFonts w:hint="eastAsia" w:hAnsi="宋体" w:cs="Times New Roman"/>
          <w:sz w:val="28"/>
          <w:szCs w:val="28"/>
        </w:rPr>
      </w:r>
      <w:r/>
    </w:p>
    <w:p>
      <w:pPr>
        <w:pStyle w:val="889"/>
        <w:ind w:firstLine="560"/>
        <w:rPr>
          <w:rFonts w:hAnsi="宋体" w:cs="Times New Roman"/>
          <w:sz w:val="28"/>
          <w:szCs w:val="28"/>
        </w:rPr>
      </w:pPr>
      <w:r>
        <w:rPr>
          <w:rFonts w:hint="eastAsia" w:hAnsi="宋体" w:cs="Times New Roman"/>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695"/>
        <w:ind w:left="0" w:right="0" w:firstLine="4340"/>
        <w:spacing w:line="560" w:lineRule="exact"/>
        <w:rPr>
          <w:rFonts w:hint="eastAsia" w:hAnsi="宋体"/>
          <w:bCs/>
          <w:sz w:val="28"/>
        </w:rPr>
      </w:pPr>
      <w:r>
        <w:rPr>
          <w:rFonts w:hint="eastAsia" w:hAnsi="宋体"/>
          <w:bCs/>
          <w:sz w:val="28"/>
        </w:rPr>
      </w:r>
      <w:r/>
    </w:p>
    <w:p>
      <w:pPr>
        <w:pStyle w:val="713"/>
        <w:jc w:val="center"/>
        <w:spacing w:beforeAutospacing="0" w:afterAutospacing="0"/>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t xml:space="preserve"> </w:t>
      </w:r>
      <w:r/>
    </w:p>
    <w:p>
      <w:pPr>
        <w:pStyle w:val="713"/>
        <w:jc w:val="center"/>
        <w:spacing w:beforeAutospacing="0" w:afterAutospacing="0"/>
      </w:pPr>
      <w:r>
        <w:t xml:space="preserve"> </w:t>
      </w:r>
      <w:r/>
    </w:p>
    <w:p>
      <w:pPr>
        <w:pStyle w:val="713"/>
        <w:jc w:val="center"/>
        <w:spacing w:beforeAutospacing="0" w:afterAutospacing="0"/>
      </w:pPr>
      <w:r/>
      <w:r/>
    </w:p>
    <w:p>
      <w:pPr>
        <w:pStyle w:val="713"/>
        <w:jc w:val="center"/>
        <w:spacing w:beforeAutospacing="0" w:afterAutospacing="0"/>
      </w:pPr>
      <w:r/>
      <w:r/>
    </w:p>
    <w:p>
      <w:pPr>
        <w:pStyle w:val="713"/>
        <w:jc w:val="both"/>
        <w:pageBreakBefore w:val="0"/>
        <w:spacing w:beforeAutospacing="0" w:afterAutospacing="0" w:line="500" w:lineRule="exact"/>
        <w:rPr>
          <w:color w:val="auto"/>
          <w:highlight w:val="none"/>
        </w:rPr>
      </w:pPr>
      <w:r>
        <w:rPr>
          <w:color w:val="auto"/>
          <w:highlight w:val="none"/>
        </w:rPr>
      </w:r>
      <w:r/>
    </w:p>
    <w:p>
      <w:pPr>
        <w:pStyle w:val="713"/>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、开标一览表</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投标人全称（加盖CA电子签章）：</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项目名称：</w:t>
      </w:r>
      <w:r/>
    </w:p>
    <w:p>
      <w:pPr>
        <w:pStyle w:val="713"/>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9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3"/>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3"/>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3"/>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小写：               （人民币：元）</w:t>
            </w:r>
            <w:r/>
          </w:p>
        </w:tc>
      </w:tr>
    </w:tbl>
    <w:p>
      <w:pPr>
        <w:pStyle w:val="713"/>
        <w:jc w:val="both"/>
        <w:pageBreakBefore w:val="0"/>
        <w:spacing w:beforeAutospacing="0" w:afterAutospacing="0" w:line="500" w:lineRule="exact"/>
        <w:rPr>
          <w:color w:val="auto"/>
          <w:highlight w:val="none"/>
        </w:rPr>
      </w:pPr>
      <w:r>
        <w:rPr>
          <w:color w:val="auto"/>
          <w:highlight w:val="none"/>
        </w:rPr>
        <w:t xml:space="preserve"> </w:t>
      </w:r>
      <w:r/>
    </w:p>
    <w:p>
      <w:pPr>
        <w:pStyle w:val="713"/>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3"/>
        <w:ind w:firstLine="480"/>
        <w:jc w:val="both"/>
        <w:pageBreakBefore w:val="0"/>
        <w:spacing w:beforeAutospacing="0" w:afterAutospacing="0" w:line="500" w:lineRule="exact"/>
        <w:rPr>
          <w:color w:val="auto"/>
          <w:highlight w:val="none"/>
        </w:rPr>
      </w:pPr>
      <w:r>
        <w:rPr>
          <w:color w:val="auto"/>
          <w:highlight w:val="none"/>
        </w:rPr>
        <w:t xml:space="preserve"> </w:t>
      </w:r>
      <w:r/>
    </w:p>
    <w:p>
      <w:pPr>
        <w:jc w:val="center"/>
        <w:pageBreakBefore w:val="0"/>
        <w:spacing w:before="50" w:after="50" w:line="500" w:lineRule="exact"/>
        <w:widowControl/>
        <w:rPr>
          <w:color w:val="auto"/>
          <w:highlight w:val="none"/>
        </w:rPr>
      </w:pPr>
      <w:r>
        <w:rPr>
          <w:color w:val="auto"/>
          <w:highlight w:val="none"/>
        </w:rPr>
        <w:tab/>
      </w:r>
      <w:r/>
    </w:p>
    <w:p>
      <w:pPr>
        <w:jc w:val="center"/>
        <w:pageBreakBefore w:val="0"/>
        <w:spacing w:before="50" w:after="50" w:line="500" w:lineRule="exact"/>
        <w:widowControl/>
        <w:rPr>
          <w:color w:val="auto"/>
          <w:highlight w:val="none"/>
        </w:rPr>
      </w:pPr>
      <w:r>
        <w:rPr>
          <w:color w:val="auto"/>
          <w:highlight w:val="none"/>
        </w:rPr>
      </w:r>
      <w:r/>
    </w:p>
    <w:p>
      <w:pPr>
        <w:jc w:val="center"/>
        <w:pageBreakBefore w:val="0"/>
        <w:spacing w:before="50" w:after="50" w:line="500" w:lineRule="exact"/>
        <w:widowControl/>
        <w:rPr>
          <w:color w:val="auto"/>
          <w:highlight w:val="none"/>
        </w:rPr>
      </w:pPr>
      <w:r>
        <w:rPr>
          <w:color w:val="auto"/>
          <w:highlight w:val="none"/>
        </w:rPr>
      </w:r>
      <w:r/>
    </w:p>
    <w:p>
      <w:pPr>
        <w:pStyle w:val="713"/>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、服务方案等</w:t>
      </w:r>
      <w:r/>
    </w:p>
    <w:p>
      <w:pPr>
        <w:pStyle w:val="713"/>
        <w:jc w:val="both"/>
        <w:pageBreakBefore w:val="0"/>
        <w:spacing w:beforeAutospacing="0" w:afterAutospacing="0" w:line="500" w:lineRule="exact"/>
        <w:tabs>
          <w:tab w:val="left" w:pos="2160" w:leader="none"/>
        </w:tabs>
        <w:rPr>
          <w:color w:val="auto"/>
          <w:highlight w:val="none"/>
        </w:rPr>
      </w:pPr>
      <w:r>
        <w:rPr>
          <w:color w:val="auto"/>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ageBreakBefore w:val="0"/>
        <w:spacing w:line="500" w:lineRule="exac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500" w:lineRule="exac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jc w:val="left"/>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jc w:val="center"/>
        <w:pageBreakBefore w:val="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79"/>
      <w:r/>
      <w:bookmarkEnd w:id="183"/>
      <w:r/>
      <w:bookmarkEnd w:id="187"/>
      <w:r/>
      <w:bookmarkEnd w:id="188"/>
      <w:r/>
      <w:bookmarkEnd w:id="190"/>
      <w:r/>
      <w:bookmarkEnd w:id="191"/>
      <w:r/>
      <w:bookmarkEnd w:id="192"/>
      <w:r/>
      <w:bookmarkEnd w:id="193"/>
      <w:r/>
      <w:bookmarkEnd w:id="194"/>
      <w:r/>
      <w:bookmarkEnd w:id="195"/>
      <w:r/>
      <w:bookmarkEnd w:id="196"/>
      <w:r/>
      <w:bookmarkEnd w:id="197"/>
      <w:r/>
      <w:bookmarkEnd w:id="198"/>
      <w:r/>
      <w:r/>
    </w:p>
    <w:p>
      <w:pPr>
        <w:pStyle w:val="713"/>
        <w:jc w:val="center"/>
        <w:pageBreakBefore w:val="0"/>
        <w:spacing w:beforeAutospacing="0" w:afterAutospacing="0" w:line="50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3"/>
        <w:jc w:val="both"/>
        <w:pageBreakBefore w:val="0"/>
        <w:spacing w:before="290"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3"/>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3"/>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3"/>
        <w:jc w:val="both"/>
        <w:pageBreakBefore w:val="0"/>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13"/>
        <w:jc w:val="both"/>
        <w:pageBreakBefore w:val="0"/>
        <w:spacing w:beforeAutospacing="0" w:afterAutospacing="0" w:line="500" w:lineRule="exact"/>
        <w:rPr>
          <w:rFonts w:hint="eastAsia" w:ascii="宋体" w:hAnsi="宋体" w:eastAsia="宋体" w:cs="宋体"/>
          <w:b/>
          <w:bCs/>
          <w:color w:val="auto"/>
          <w:highlight w:val="none"/>
        </w:rPr>
      </w:pPr>
      <w:r>
        <w:rPr>
          <w:rFonts w:hint="eastAsia" w:ascii="宋体" w:hAnsi="宋体" w:eastAsia="宋体" w:cs="宋体"/>
          <w:b/>
          <w:color w:val="auto"/>
          <w:highlight w:val="none"/>
        </w:rPr>
        <w:t xml:space="preserve">质疑函制作说明：</w:t>
      </w:r>
      <w:r/>
    </w:p>
    <w:p>
      <w:pPr>
        <w:pStyle w:val="713"/>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3"/>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3"/>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3"/>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3"/>
        <w:ind w:firstLine="480"/>
        <w:pageBreakBefore w:val="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ind w:firstLine="420"/>
        <w:jc w:val="both"/>
        <w:pageBreakBefore w:val="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ageBreakBefore w:val="0"/>
        <w:spacing w:line="500" w:lineRule="exact"/>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ind w:left="22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0">
    <w:name w:val="Heading 1"/>
    <w:basedOn w:val="679"/>
    <w:next w:val="679"/>
    <w:link w:val="722"/>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2">
    <w:name w:val="Heading 3"/>
    <w:basedOn w:val="679"/>
    <w:next w:val="679"/>
    <w:link w:val="724"/>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5"/>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6"/>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7"/>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9"/>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30"/>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Caption"/>
    <w:basedOn w:val="679"/>
    <w:next w:val="6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3">
    <w:name w:val="Body Text"/>
    <w:basedOn w:val="679"/>
    <w:next w:val="679"/>
    <w:uiPriority w:val="0"/>
    <w:qFormat/>
    <w:pPr>
      <w:spacing w:after="120"/>
    </w:pPr>
  </w:style>
  <w:style w:type="paragraph" w:styleId="694">
    <w:name w:val="Body Text Indent"/>
    <w:basedOn w:val="679"/>
    <w:uiPriority w:val="0"/>
    <w:qFormat/>
    <w:pPr>
      <w:ind w:firstLine="645"/>
    </w:pPr>
    <w:rPr>
      <w:rFonts w:ascii="楷体_GB2312" w:eastAsia="楷体_GB2312"/>
      <w:sz w:val="32"/>
      <w:szCs w:val="32"/>
    </w:rPr>
  </w:style>
  <w:style w:type="paragraph" w:styleId="695">
    <w:name w:val="Block Text"/>
    <w:basedOn w:val="679"/>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96">
    <w:name w:val="toc 5"/>
    <w:basedOn w:val="679"/>
    <w:next w:val="679"/>
    <w:uiPriority w:val="39"/>
    <w:unhideWhenUsed/>
    <w:qFormat/>
    <w:pPr>
      <w:ind w:left="1134" w:right="0" w:firstLine="0"/>
      <w:spacing w:after="57"/>
    </w:pPr>
  </w:style>
  <w:style w:type="paragraph" w:styleId="697">
    <w:name w:val="toc 3"/>
    <w:basedOn w:val="679"/>
    <w:next w:val="679"/>
    <w:uiPriority w:val="39"/>
    <w:unhideWhenUsed/>
    <w:qFormat/>
    <w:pPr>
      <w:ind w:left="567" w:right="0" w:firstLine="0"/>
      <w:spacing w:after="57"/>
    </w:pPr>
  </w:style>
  <w:style w:type="paragraph" w:styleId="698">
    <w:name w:val="Plain Text"/>
    <w:basedOn w:val="679"/>
    <w:uiPriority w:val="0"/>
    <w:qFormat/>
    <w:rPr>
      <w:rFonts w:hAnsi="Courier New"/>
      <w:sz w:val="21"/>
    </w:rPr>
  </w:style>
  <w:style w:type="paragraph" w:styleId="699">
    <w:name w:val="toc 8"/>
    <w:basedOn w:val="679"/>
    <w:next w:val="679"/>
    <w:uiPriority w:val="39"/>
    <w:unhideWhenUsed/>
    <w:qFormat/>
    <w:pPr>
      <w:ind w:left="1984" w:right="0" w:firstLine="0"/>
      <w:spacing w:after="57"/>
    </w:pPr>
  </w:style>
  <w:style w:type="paragraph" w:styleId="700">
    <w:name w:val="endnote text"/>
    <w:basedOn w:val="679"/>
    <w:link w:val="867"/>
    <w:uiPriority w:val="99"/>
    <w:semiHidden/>
    <w:unhideWhenUsed/>
    <w:qFormat/>
    <w:pPr>
      <w:spacing w:after="0" w:line="240" w:lineRule="auto"/>
    </w:pPr>
    <w:rPr>
      <w:sz w:val="20"/>
    </w:rPr>
  </w:style>
  <w:style w:type="paragraph" w:styleId="701">
    <w:name w:val="Footer"/>
    <w:basedOn w:val="679"/>
    <w:link w:val="873"/>
    <w:uiPriority w:val="0"/>
    <w:qFormat/>
    <w:pPr>
      <w:jc w:val="left"/>
      <w:tabs>
        <w:tab w:val="center" w:pos="4153" w:leader="none"/>
        <w:tab w:val="right" w:pos="8306" w:leader="none"/>
      </w:tabs>
    </w:pPr>
    <w:rPr>
      <w:sz w:val="18"/>
      <w:szCs w:val="18"/>
    </w:rPr>
  </w:style>
  <w:style w:type="paragraph" w:styleId="702">
    <w:name w:val="envelope return"/>
    <w:basedOn w:val="679"/>
    <w:uiPriority w:val="99"/>
    <w:qFormat/>
    <w:rPr>
      <w:rFonts w:ascii="Arial" w:hAnsi="Arial" w:cs="Arial"/>
    </w:rPr>
  </w:style>
  <w:style w:type="paragraph" w:styleId="703">
    <w:name w:val="Header"/>
    <w:basedOn w:val="679"/>
    <w:link w:val="872"/>
    <w:uiPriority w:val="0"/>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9"/>
    <w:next w:val="679"/>
    <w:uiPriority w:val="39"/>
    <w:unhideWhenUsed/>
    <w:qFormat/>
    <w:pPr>
      <w:ind w:left="0" w:right="0" w:firstLine="0"/>
      <w:spacing w:after="57"/>
    </w:pPr>
  </w:style>
  <w:style w:type="paragraph" w:styleId="705">
    <w:name w:val="toc 4"/>
    <w:basedOn w:val="679"/>
    <w:next w:val="679"/>
    <w:uiPriority w:val="39"/>
    <w:unhideWhenUsed/>
    <w:qFormat/>
    <w:pPr>
      <w:ind w:left="850" w:right="0" w:firstLine="0"/>
      <w:spacing w:after="57"/>
    </w:pPr>
  </w:style>
  <w:style w:type="paragraph" w:styleId="706">
    <w:name w:val="Subtitle"/>
    <w:basedOn w:val="679"/>
    <w:next w:val="679"/>
    <w:link w:val="733"/>
    <w:uiPriority w:val="11"/>
    <w:qFormat/>
    <w:pPr>
      <w:spacing w:before="200" w:after="200"/>
    </w:pPr>
    <w:rPr>
      <w:sz w:val="24"/>
      <w:szCs w:val="24"/>
    </w:rPr>
  </w:style>
  <w:style w:type="paragraph" w:styleId="707">
    <w:name w:val="footnote text"/>
    <w:basedOn w:val="679"/>
    <w:link w:val="866"/>
    <w:uiPriority w:val="99"/>
    <w:semiHidden/>
    <w:unhideWhenUsed/>
    <w:qFormat/>
    <w:pPr>
      <w:spacing w:after="40" w:line="240" w:lineRule="auto"/>
    </w:pPr>
    <w:rPr>
      <w:sz w:val="18"/>
    </w:rPr>
  </w:style>
  <w:style w:type="paragraph" w:styleId="708">
    <w:name w:val="toc 6"/>
    <w:basedOn w:val="679"/>
    <w:next w:val="679"/>
    <w:uiPriority w:val="39"/>
    <w:unhideWhenUsed/>
    <w:qFormat/>
    <w:pPr>
      <w:ind w:left="1417" w:right="0" w:firstLine="0"/>
      <w:spacing w:after="57"/>
    </w:pPr>
  </w:style>
  <w:style w:type="paragraph" w:styleId="709">
    <w:name w:val="Body Text Indent 3"/>
    <w:basedOn w:val="679"/>
    <w:uiPriority w:val="0"/>
    <w:qFormat/>
    <w:pPr>
      <w:ind w:left="645" w:firstLine="645"/>
    </w:pPr>
    <w:rPr>
      <w:rFonts w:ascii="Arial" w:hAnsi="Arial" w:eastAsia="仿宋_GB2312" w:cs="Arial"/>
      <w:color w:val="ffff00"/>
      <w:sz w:val="32"/>
      <w:szCs w:val="32"/>
    </w:rPr>
  </w:style>
  <w:style w:type="paragraph" w:styleId="710">
    <w:name w:val="table of figures"/>
    <w:basedOn w:val="679"/>
    <w:next w:val="679"/>
    <w:uiPriority w:val="99"/>
    <w:unhideWhenUsed/>
    <w:qFormat/>
    <w:pPr>
      <w:spacing w:after="0" w:afterAutospacing="0"/>
    </w:pPr>
  </w:style>
  <w:style w:type="paragraph" w:styleId="711">
    <w:name w:val="toc 2"/>
    <w:basedOn w:val="679"/>
    <w:next w:val="679"/>
    <w:uiPriority w:val="39"/>
    <w:unhideWhenUsed/>
    <w:qFormat/>
    <w:pPr>
      <w:ind w:left="283" w:right="0" w:firstLine="0"/>
      <w:spacing w:after="57"/>
    </w:pPr>
  </w:style>
  <w:style w:type="paragraph" w:styleId="712">
    <w:name w:val="toc 9"/>
    <w:basedOn w:val="679"/>
    <w:next w:val="679"/>
    <w:uiPriority w:val="39"/>
    <w:unhideWhenUsed/>
    <w:qFormat/>
    <w:pPr>
      <w:ind w:left="2268" w:right="0" w:firstLine="0"/>
      <w:spacing w:after="57"/>
    </w:pPr>
  </w:style>
  <w:style w:type="paragraph" w:styleId="713">
    <w:name w:val="Normal (Web)"/>
    <w:basedOn w:val="679"/>
    <w:uiPriority w:val="0"/>
    <w:qFormat/>
    <w:pPr>
      <w:jc w:val="left"/>
      <w:spacing w:beforeAutospacing="1" w:afterAutospacing="1"/>
    </w:pPr>
    <w:rPr>
      <w:rFonts w:cs="Times New Roman"/>
      <w:sz w:val="24"/>
    </w:rPr>
  </w:style>
  <w:style w:type="paragraph" w:styleId="714">
    <w:name w:val="Title"/>
    <w:basedOn w:val="679"/>
    <w:next w:val="679"/>
    <w:link w:val="732"/>
    <w:uiPriority w:val="10"/>
    <w:qFormat/>
    <w:pPr>
      <w:contextualSpacing/>
      <w:spacing w:before="300" w:after="200"/>
    </w:pPr>
    <w:rPr>
      <w:sz w:val="48"/>
      <w:szCs w:val="48"/>
    </w:rPr>
  </w:style>
  <w:style w:type="paragraph" w:styleId="715">
    <w:name w:val="Body Text First Indent"/>
    <w:basedOn w:val="693"/>
    <w:uiPriority w:val="99"/>
    <w:unhideWhenUsed/>
    <w:qFormat/>
    <w:pPr>
      <w:ind w:firstLine="420"/>
    </w:pPr>
    <w:rPr>
      <w:rFonts w:ascii="Times New Roman" w:hAnsi="Times New Roman" w:eastAsia="宋体" w:cs="Times New Roman"/>
    </w:rPr>
  </w:style>
  <w:style w:type="paragraph" w:styleId="716">
    <w:name w:val="Body Text First Indent 2"/>
    <w:basedOn w:val="694"/>
    <w:next w:val="679"/>
    <w:uiPriority w:val="0"/>
    <w:qFormat/>
    <w:pPr>
      <w:ind w:firstLine="420"/>
    </w:pPr>
  </w:style>
  <w:style w:type="table" w:styleId="717">
    <w:name w:val="Table Grid"/>
    <w:basedOn w:val="69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basedOn w:val="689"/>
    <w:uiPriority w:val="99"/>
    <w:semiHidden/>
    <w:unhideWhenUsed/>
    <w:qFormat/>
    <w:rPr>
      <w:vertAlign w:val="superscript"/>
    </w:rPr>
  </w:style>
  <w:style w:type="character" w:styleId="719">
    <w:name w:val="Emphasis"/>
    <w:uiPriority w:val="0"/>
    <w:qFormat/>
    <w:rPr>
      <w:i/>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89"/>
    <w:uiPriority w:val="99"/>
    <w:unhideWhenUsed/>
    <w:qFormat/>
    <w:rPr>
      <w:vertAlign w:val="superscript"/>
    </w:rPr>
  </w:style>
  <w:style w:type="character" w:styleId="722" w:customStyle="1">
    <w:name w:val="Heading 1 Char"/>
    <w:basedOn w:val="689"/>
    <w:link w:val="680"/>
    <w:uiPriority w:val="9"/>
    <w:qFormat/>
    <w:rPr>
      <w:rFonts w:ascii="Arial" w:hAnsi="Arial" w:eastAsia="Arial" w:cs="Arial"/>
      <w:sz w:val="40"/>
      <w:szCs w:val="40"/>
    </w:rPr>
  </w:style>
  <w:style w:type="character" w:styleId="723" w:customStyle="1">
    <w:name w:val="Heading 2 Char"/>
    <w:basedOn w:val="689"/>
    <w:uiPriority w:val="9"/>
    <w:qFormat/>
    <w:rPr>
      <w:rFonts w:ascii="Arial" w:hAnsi="Arial" w:eastAsia="Arial" w:cs="Arial"/>
      <w:sz w:val="34"/>
    </w:rPr>
  </w:style>
  <w:style w:type="character" w:styleId="724" w:customStyle="1">
    <w:name w:val="Heading 3 Char"/>
    <w:basedOn w:val="689"/>
    <w:link w:val="682"/>
    <w:uiPriority w:val="9"/>
    <w:qFormat/>
    <w:rPr>
      <w:rFonts w:ascii="Arial" w:hAnsi="Arial" w:eastAsia="Arial" w:cs="Arial"/>
      <w:sz w:val="30"/>
      <w:szCs w:val="30"/>
    </w:rPr>
  </w:style>
  <w:style w:type="character" w:styleId="725" w:customStyle="1">
    <w:name w:val="Heading 4 Char"/>
    <w:basedOn w:val="689"/>
    <w:link w:val="683"/>
    <w:uiPriority w:val="9"/>
    <w:qFormat/>
    <w:rPr>
      <w:rFonts w:ascii="Arial" w:hAnsi="Arial" w:eastAsia="Arial" w:cs="Arial"/>
      <w:b/>
      <w:bCs/>
      <w:sz w:val="26"/>
      <w:szCs w:val="26"/>
    </w:rPr>
  </w:style>
  <w:style w:type="character" w:styleId="726" w:customStyle="1">
    <w:name w:val="Heading 5 Char"/>
    <w:basedOn w:val="689"/>
    <w:link w:val="684"/>
    <w:uiPriority w:val="9"/>
    <w:qFormat/>
    <w:rPr>
      <w:rFonts w:ascii="Arial" w:hAnsi="Arial" w:eastAsia="Arial" w:cs="Arial"/>
      <w:b/>
      <w:bCs/>
      <w:sz w:val="24"/>
      <w:szCs w:val="24"/>
    </w:rPr>
  </w:style>
  <w:style w:type="character" w:styleId="727" w:customStyle="1">
    <w:name w:val="Heading 6 Char"/>
    <w:basedOn w:val="689"/>
    <w:link w:val="685"/>
    <w:uiPriority w:val="9"/>
    <w:qFormat/>
    <w:rPr>
      <w:rFonts w:ascii="Arial" w:hAnsi="Arial" w:eastAsia="Arial" w:cs="Arial"/>
      <w:b/>
      <w:bCs/>
      <w:sz w:val="22"/>
      <w:szCs w:val="22"/>
    </w:rPr>
  </w:style>
  <w:style w:type="character" w:styleId="728" w:customStyle="1">
    <w:name w:val="Heading 7 Char"/>
    <w:basedOn w:val="689"/>
    <w:link w:val="686"/>
    <w:uiPriority w:val="9"/>
    <w:qFormat/>
    <w:rPr>
      <w:rFonts w:ascii="Arial" w:hAnsi="Arial" w:eastAsia="Arial" w:cs="Arial"/>
      <w:b/>
      <w:bCs/>
      <w:i/>
      <w:iCs/>
      <w:sz w:val="22"/>
      <w:szCs w:val="22"/>
    </w:rPr>
  </w:style>
  <w:style w:type="character" w:styleId="729" w:customStyle="1">
    <w:name w:val="Heading 8 Char"/>
    <w:basedOn w:val="689"/>
    <w:link w:val="687"/>
    <w:uiPriority w:val="9"/>
    <w:qFormat/>
    <w:rPr>
      <w:rFonts w:ascii="Arial" w:hAnsi="Arial" w:eastAsia="Arial" w:cs="Arial"/>
      <w:i/>
      <w:iCs/>
      <w:sz w:val="22"/>
      <w:szCs w:val="22"/>
    </w:rPr>
  </w:style>
  <w:style w:type="character" w:styleId="730" w:customStyle="1">
    <w:name w:val="Heading 9 Char"/>
    <w:basedOn w:val="689"/>
    <w:link w:val="688"/>
    <w:uiPriority w:val="9"/>
    <w:qFormat/>
    <w:rPr>
      <w:rFonts w:ascii="Arial" w:hAnsi="Arial" w:eastAsia="Arial" w:cs="Arial"/>
      <w:i/>
      <w:iCs/>
      <w:sz w:val="21"/>
      <w:szCs w:val="21"/>
    </w:r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basedOn w:val="689"/>
    <w:link w:val="714"/>
    <w:uiPriority w:val="10"/>
    <w:qFormat/>
    <w:rPr>
      <w:sz w:val="48"/>
      <w:szCs w:val="48"/>
    </w:rPr>
  </w:style>
  <w:style w:type="character" w:styleId="733" w:customStyle="1">
    <w:name w:val="Subtitle Char"/>
    <w:basedOn w:val="689"/>
    <w:link w:val="706"/>
    <w:uiPriority w:val="11"/>
    <w:qFormat/>
    <w:rPr>
      <w:sz w:val="24"/>
      <w:szCs w:val="24"/>
    </w:rPr>
  </w:style>
  <w:style w:type="paragraph" w:styleId="734">
    <w:name w:val="Quote"/>
    <w:basedOn w:val="679"/>
    <w:next w:val="679"/>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9"/>
    <w:next w:val="679"/>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rPr>
      <w:i/>
    </w:rPr>
  </w:style>
  <w:style w:type="character" w:styleId="738" w:customStyle="1">
    <w:name w:val="Header Char"/>
    <w:basedOn w:val="689"/>
    <w:uiPriority w:val="99"/>
    <w:qFormat/>
  </w:style>
  <w:style w:type="character" w:styleId="739" w:customStyle="1">
    <w:name w:val="Footer Char"/>
    <w:basedOn w:val="689"/>
    <w:uiPriority w:val="99"/>
    <w:qFormat/>
  </w:style>
  <w:style w:type="character" w:styleId="740" w:customStyle="1">
    <w:name w:val="Caption Char"/>
    <w:uiPriority w:val="99"/>
    <w:qFormat/>
  </w:style>
  <w:style w:type="table" w:styleId="741"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9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9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9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0" w:customStyle="1">
    <w:name w:val="Grid Table 4 - Accent 2"/>
    <w:basedOn w:val="6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1" w:customStyle="1">
    <w:name w:val="Grid Table 4 - Accent 3"/>
    <w:basedOn w:val="6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3" w:customStyle="1">
    <w:name w:val="Grid Table 4 - Accent 5"/>
    <w:basedOn w:val="6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6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7"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1"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6 Colorful - Accent 6"/>
    <w:basedOn w:val="6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90"/>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90"/>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3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4 - Accent 2"/>
    <w:basedOn w:val="6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6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690"/>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6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3" w:customStyle="1">
    <w:name w:val="List Table 4 - Accent 6"/>
    <w:basedOn w:val="6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3" w:customStyle="1">
    <w:name w:val="List Table 6 Colorful - Accent 2"/>
    <w:basedOn w:val="6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4" w:customStyle="1">
    <w:name w:val="List Table 6 Colorful - Accent 3"/>
    <w:basedOn w:val="6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5" w:customStyle="1">
    <w:name w:val="List Table 6 Colorful - Accent 4"/>
    <w:basedOn w:val="6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6" w:customStyle="1">
    <w:name w:val="List Table 6 Colorful - Accent 5"/>
    <w:basedOn w:val="69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7" w:customStyle="1">
    <w:name w:val="List Table 6 Colorful - Accent 6"/>
    <w:basedOn w:val="6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8" w:customStyle="1">
    <w:name w:val="List Table 7 Colorful"/>
    <w:basedOn w:val="69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90"/>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Lined - Accent 6"/>
    <w:basedOn w:val="69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Bordered &amp; Lined - Accent 2"/>
    <w:basedOn w:val="6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Bordered &amp; Lined - Accent 3"/>
    <w:basedOn w:val="690"/>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6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Bordered &amp; Lined - Accent 5"/>
    <w:basedOn w:val="690"/>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Bordered &amp; Lined - Accent 6"/>
    <w:basedOn w:val="6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69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2" w:customStyle="1">
    <w:name w:val="Bordered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4" w:customStyle="1">
    <w:name w:val="Bordered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5" w:customStyle="1">
    <w:name w:val="Bordered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Footnote Text Char"/>
    <w:link w:val="707"/>
    <w:uiPriority w:val="99"/>
    <w:rPr>
      <w:sz w:val="18"/>
    </w:rPr>
  </w:style>
  <w:style w:type="character" w:styleId="867" w:customStyle="1">
    <w:name w:val="Endnote Text Char"/>
    <w:link w:val="700"/>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paragraph" w:styleId="869" w:customStyle="1">
    <w:name w:val="Default"/>
    <w:basedOn w:val="679"/>
    <w:uiPriority w:val="0"/>
    <w:semiHidden/>
    <w:qFormat/>
    <w:pPr>
      <w:jc w:val="left"/>
    </w:pPr>
    <w:rPr>
      <w:rFonts w:ascii="宋体" w:hAnsi="Calibri" w:cs="宋体"/>
      <w:color w:val="000000"/>
      <w:sz w:val="24"/>
    </w:rPr>
  </w:style>
  <w:style w:type="paragraph" w:styleId="870" w:customStyle="1">
    <w:name w:val="4"/>
    <w:basedOn w:val="679"/>
    <w:next w:val="709"/>
    <w:uiPriority w:val="0"/>
    <w:qFormat/>
    <w:pPr>
      <w:ind w:firstLine="420"/>
      <w:spacing w:line="360" w:lineRule="auto"/>
    </w:pPr>
    <w:rPr>
      <w:color w:val="ff0000"/>
      <w:sz w:val="24"/>
    </w:rPr>
  </w:style>
  <w:style w:type="paragraph" w:styleId="871" w:customStyle="1">
    <w:name w:val="纯文本1"/>
    <w:basedOn w:val="679"/>
    <w:uiPriority w:val="0"/>
    <w:qFormat/>
    <w:rPr>
      <w:rFonts w:ascii="宋体" w:hAnsi="Courier New" w:eastAsia="楷体_GB2312"/>
      <w:sz w:val="28"/>
      <w:szCs w:val="20"/>
    </w:rPr>
  </w:style>
  <w:style w:type="character" w:styleId="872" w:customStyle="1">
    <w:name w:val="页眉 Char"/>
    <w:basedOn w:val="689"/>
    <w:link w:val="703"/>
    <w:uiPriority w:val="0"/>
    <w:qFormat/>
    <w:rPr>
      <w:sz w:val="18"/>
      <w:szCs w:val="18"/>
    </w:rPr>
  </w:style>
  <w:style w:type="character" w:styleId="873" w:customStyle="1">
    <w:name w:val="页脚 Char"/>
    <w:basedOn w:val="689"/>
    <w:link w:val="701"/>
    <w:uiPriority w:val="0"/>
    <w:qFormat/>
    <w:rPr>
      <w:sz w:val="18"/>
      <w:szCs w:val="18"/>
    </w:rPr>
  </w:style>
  <w:style w:type="paragraph" w:styleId="874" w:customStyle="1">
    <w:name w:val="普通正文"/>
    <w:basedOn w:val="679"/>
    <w:uiPriority w:val="0"/>
    <w:qFormat/>
    <w:pPr>
      <w:ind w:firstLine="480"/>
      <w:jc w:val="left"/>
      <w:spacing w:before="120" w:after="120" w:line="360" w:lineRule="auto"/>
    </w:pPr>
    <w:rPr>
      <w:rFonts w:ascii="Arial" w:hAnsi="Arial" w:eastAsia="等线" w:cs="Arial"/>
      <w:sz w:val="24"/>
      <w:szCs w:val="24"/>
    </w:rPr>
  </w:style>
  <w:style w:type="paragraph" w:styleId="875" w:customStyle="1">
    <w:name w:val="正文首行缩进 21"/>
    <w:basedOn w:val="876"/>
    <w:uiPriority w:val="0"/>
    <w:qFormat/>
    <w:pPr>
      <w:ind w:firstLine="420"/>
    </w:pPr>
  </w:style>
  <w:style w:type="paragraph" w:styleId="876" w:customStyle="1">
    <w:name w:val="正文文本缩进1"/>
    <w:basedOn w:val="679"/>
    <w:uiPriority w:val="0"/>
    <w:qFormat/>
    <w:pPr>
      <w:ind w:left="420"/>
      <w:spacing w:after="120"/>
    </w:pPr>
  </w:style>
  <w:style w:type="paragraph" w:styleId="877">
    <w:name w:val="List Paragraph"/>
    <w:basedOn w:val="679"/>
    <w:uiPriority w:val="34"/>
    <w:qFormat/>
    <w:pPr>
      <w:ind w:firstLine="420"/>
    </w:pPr>
  </w:style>
  <w:style w:type="character" w:styleId="878" w:customStyle="1">
    <w:name w:val="NormalCharacter"/>
    <w:uiPriority w:val="0"/>
    <w:qFormat/>
  </w:style>
  <w:style w:type="paragraph" w:styleId="879" w:customStyle="1">
    <w:name w:val="其他"/>
    <w:basedOn w:val="679"/>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80" w:customStyle="1">
    <w:name w:val="正文1"/>
    <w:basedOn w:val="881"/>
    <w:next w:val="679"/>
    <w:uiPriority w:val="0"/>
    <w:qFormat/>
  </w:style>
  <w:style w:type="paragraph" w:styleId="881" w:customStyle="1">
    <w:name w:val="正文11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脚注文本2"/>
    <w:basedOn w:val="881"/>
    <w:next w:val="883"/>
    <w:uiPriority w:val="0"/>
    <w:qFormat/>
    <w:pPr>
      <w:jc w:val="left"/>
    </w:pPr>
    <w:rPr>
      <w:rFonts w:ascii="宋体" w:eastAsia="Times New Roman"/>
      <w:sz w:val="18"/>
      <w:szCs w:val="18"/>
    </w:rPr>
  </w:style>
  <w:style w:type="paragraph" w:styleId="883" w:customStyle="1">
    <w:name w:val="索引 52"/>
    <w:basedOn w:val="881"/>
    <w:next w:val="881"/>
    <w:uiPriority w:val="0"/>
    <w:qFormat/>
    <w:pPr>
      <w:ind w:left="798"/>
      <w:jc w:val="left"/>
    </w:pPr>
    <w:rPr>
      <w:rFonts w:ascii="Calibri" w:hAnsi="Calibri"/>
    </w:rPr>
  </w:style>
  <w:style w:type="paragraph" w:styleId="884" w:customStyle="1">
    <w:name w:val="文本块1"/>
    <w:basedOn w:val="885"/>
    <w:next w:val="886"/>
    <w:uiPriority w:val="0"/>
    <w:qFormat/>
    <w:pPr>
      <w:ind w:left="256" w:right="6" w:firstLine="624"/>
    </w:pPr>
    <w:rPr>
      <w:rFonts w:eastAsia="仿宋"/>
      <w:sz w:val="28"/>
      <w:szCs w:val="20"/>
    </w:rPr>
  </w:style>
  <w:style w:type="paragraph" w:styleId="885" w:customStyle="1">
    <w:name w:val="正文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标题 41"/>
    <w:basedOn w:val="880"/>
    <w:next w:val="885"/>
    <w:uiPriority w:val="9"/>
    <w:unhideWhenUsed/>
    <w:qFormat/>
    <w:pPr>
      <w:keepLines/>
      <w:keepNext/>
      <w:spacing w:before="320"/>
      <w:outlineLvl w:val="3"/>
    </w:pPr>
    <w:rPr>
      <w:rFonts w:ascii="Arial" w:hAnsi="Arial" w:eastAsia="Arial" w:cs="Arial"/>
      <w:b/>
      <w:bCs/>
      <w:sz w:val="26"/>
      <w:szCs w:val="26"/>
    </w:rPr>
  </w:style>
  <w:style w:type="paragraph" w:styleId="887" w:customStyle="1">
    <w:name w:val="寄信人地址1"/>
    <w:basedOn w:val="885"/>
    <w:uiPriority w:val="0"/>
    <w:qFormat/>
    <w:rPr>
      <w:rFonts w:ascii="Arial" w:hAnsi="Arial"/>
    </w:rPr>
  </w:style>
  <w:style w:type="paragraph" w:styleId="888" w:customStyle="1">
    <w:name w:val="标题 #1"/>
    <w:basedOn w:val="679"/>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889" w:customStyle="1">
    <w:name w:val="正文空2格  1."/>
    <w:basedOn w:val="679"/>
    <w:uiPriority w:val="0"/>
    <w:qFormat/>
    <w:pPr>
      <w:ind w:firstLine="480"/>
    </w:pPr>
    <w:rPr>
      <w:rFonts w:cs="宋体"/>
      <w:szCs w:val="20"/>
    </w:rPr>
  </w:style>
  <w:style w:type="character" w:styleId="890" w:customStyle="1">
    <w:name w:val="font41"/>
    <w:basedOn w:val="689"/>
    <w:uiPriority w:val="0"/>
    <w:qFormat/>
    <w:rPr>
      <w:rFonts w:hint="eastAsia" w:ascii="宋体" w:hAnsi="宋体" w:eastAsia="宋体" w:cs="宋体"/>
      <w:color w:val="000000"/>
      <w:sz w:val="21"/>
      <w:szCs w:val="21"/>
      <w:u w:val="none"/>
    </w:rPr>
  </w:style>
  <w:style w:type="character" w:styleId="891" w:customStyle="1">
    <w:name w:val="font21"/>
    <w:basedOn w:val="689"/>
    <w:uiPriority w:val="0"/>
    <w:qFormat/>
    <w:rPr>
      <w:rFonts w:hint="eastAsia" w:ascii="宋体" w:hAnsi="宋体" w:eastAsia="宋体" w:cs="宋体"/>
      <w:color w:val="000000"/>
      <w:sz w:val="21"/>
      <w:szCs w:val="21"/>
      <w:u w:val="none"/>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1DB9C41-4AE2-47EF-843C-122CE7815C4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11</cp:revision>
  <dcterms:created xsi:type="dcterms:W3CDTF">2024-01-18T02:05:00Z</dcterms:created>
  <dcterms:modified xsi:type="dcterms:W3CDTF">2026-08-07T07:15:35Z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342B0AC5F1F840E6869F791428EB16E4_13</vt:lpwstr>
  </property>
  <property fmtid="{D5CDD505-2E9C-101B-9397-08002B2CF9AE}" pid="4" name="KSOTemplateDocerSaveRecord">
    <vt:lpwstr>eyJoZGlkIjoiOWM3ZjgyZWI3YTBmYjAwNGQwNDQzZDUyNDIzMzA0ZWYiLCJ1c2VySWQiOiIxNzM0NDIxMTMzIn0=</vt:lpwstr>
  </property>
</Properties>
</file>